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8B3" w:rsidRPr="00CE0F43" w:rsidRDefault="00AA28B3" w:rsidP="00AA28B3">
      <w:pPr>
        <w:spacing w:after="0" w:line="240" w:lineRule="auto"/>
        <w:ind w:left="57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0F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УТВЕРЖДАЮ</w:t>
      </w:r>
    </w:p>
    <w:p w:rsidR="00AA28B3" w:rsidRPr="00CE0F43" w:rsidRDefault="00AA28B3" w:rsidP="00AA28B3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0F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председатель контрольно-счетной палаты Волгоградской области _________________ И. А. Дьяченко</w:t>
      </w:r>
    </w:p>
    <w:p w:rsidR="00AA28B3" w:rsidRPr="00CE0F43" w:rsidRDefault="00AA28B3" w:rsidP="00AA28B3">
      <w:pPr>
        <w:spacing w:after="0" w:line="240" w:lineRule="auto"/>
        <w:ind w:left="57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0F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«____»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марта </w:t>
      </w:r>
      <w:r w:rsidRPr="00CE0F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CE0F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:rsidR="00AA28B3" w:rsidRPr="00CE0F43" w:rsidRDefault="00AA28B3" w:rsidP="00AA28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A28B3" w:rsidRPr="00CE0F43" w:rsidRDefault="00AA28B3" w:rsidP="00AA28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E0F4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ЗАКЛЮЧЕНИЕ</w:t>
      </w:r>
    </w:p>
    <w:p w:rsidR="00AA28B3" w:rsidRPr="00CE0F43" w:rsidRDefault="00AA28B3" w:rsidP="00AA28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0F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результатам внешней проверки бюджетной отчетности и отдельных вопросов исполнения областного бюджета за 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CE0F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главным администратором средств областного бюджета – комитетом по обеспечению безопасности жизнедеятельности населения Волгоградской области</w:t>
      </w:r>
    </w:p>
    <w:p w:rsidR="00AA28B3" w:rsidRPr="00CE0F43" w:rsidRDefault="00AA28B3" w:rsidP="00AA28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28B3" w:rsidRPr="00CE0F43" w:rsidRDefault="00AA28B3" w:rsidP="00AA28B3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F4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планом работы контрольно-счетной палаты Волгоградской области (далее – КСП)</w:t>
      </w:r>
      <w:r w:rsidRPr="00CE0F43">
        <w:rPr>
          <w:rFonts w:ascii="Times New Roman" w:hAnsi="Times New Roman" w:cs="Times New Roman"/>
          <w:sz w:val="24"/>
          <w:szCs w:val="24"/>
        </w:rPr>
        <w:t xml:space="preserve"> </w:t>
      </w:r>
      <w:r w:rsidRPr="00CE0F4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CE0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год, утвержденным постановлением коллегии КСП </w:t>
      </w:r>
      <w:r w:rsidRPr="007E54B1">
        <w:rPr>
          <w:rFonts w:ascii="Times New Roman" w:hAnsi="Times New Roman" w:cs="Times New Roman"/>
          <w:sz w:val="24"/>
          <w:szCs w:val="24"/>
        </w:rPr>
        <w:t xml:space="preserve">от 19.12.2017 </w:t>
      </w:r>
      <w:r w:rsidR="00D32971">
        <w:rPr>
          <w:rFonts w:ascii="Times New Roman" w:hAnsi="Times New Roman" w:cs="Times New Roman"/>
          <w:sz w:val="24"/>
          <w:szCs w:val="24"/>
        </w:rPr>
        <w:t xml:space="preserve">      </w:t>
      </w:r>
      <w:r w:rsidRPr="007E54B1">
        <w:rPr>
          <w:rFonts w:ascii="Times New Roman" w:hAnsi="Times New Roman" w:cs="Times New Roman"/>
          <w:sz w:val="24"/>
          <w:szCs w:val="24"/>
        </w:rPr>
        <w:t>№ 20/2</w:t>
      </w:r>
      <w:r w:rsidRPr="00CE0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E0F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целях подготовки заключения на годовой отчет об исполнении областного бюджета за 201</w:t>
      </w:r>
      <w:r w:rsidR="007153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Pr="00CE0F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</w:t>
      </w:r>
      <w:r w:rsidRPr="00CE0F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проведена камеральная внешняя проверка бюджетной отчетности и отдельных вопросов исполнения областного бюджета за 201</w:t>
      </w:r>
      <w:r w:rsidR="008A576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CE0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главным администратором средств областного бюджета – к</w:t>
      </w:r>
      <w:r w:rsidRPr="00CE0F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омитетом по обеспечению безопасности жизнедеятельности населения Волгоградской области (далее – Комитет)</w:t>
      </w:r>
      <w:r w:rsidRPr="00CE0F43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итогам проверки составлен один акт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подписан без пояснений и замечаний</w:t>
      </w:r>
      <w:r w:rsidRPr="00CE0F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A28B3" w:rsidRPr="00CE0F43" w:rsidRDefault="00AA28B3" w:rsidP="00AA28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F4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 является органом исполнительной власти Волгоградской области, уполномоченным в области защиты населения и территорий от чрезвычайных ситуаций природного и техногенного характера, пожарной безопасности, безопасности людей на водных объектах, гражданской обороны, а также оформления и выдачи удостоверений гражданам, подвергшимся радиационному воздействию.</w:t>
      </w:r>
    </w:p>
    <w:p w:rsidR="008A5765" w:rsidRPr="003E4A91" w:rsidRDefault="008A5765" w:rsidP="008A5765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E4A91">
        <w:rPr>
          <w:rFonts w:ascii="Times New Roman" w:hAnsi="Times New Roman" w:cs="Times New Roman"/>
          <w:sz w:val="24"/>
          <w:szCs w:val="24"/>
        </w:rPr>
        <w:t xml:space="preserve">В соответствии с Законом Волгоградской области </w:t>
      </w:r>
      <w:r>
        <w:rPr>
          <w:rFonts w:ascii="Times New Roman" w:hAnsi="Times New Roman" w:cs="Times New Roman"/>
          <w:sz w:val="24"/>
          <w:szCs w:val="24"/>
        </w:rPr>
        <w:t>от 06</w:t>
      </w:r>
      <w:r w:rsidRPr="003E4A91">
        <w:rPr>
          <w:rFonts w:ascii="Times New Roman" w:hAnsi="Times New Roman" w:cs="Times New Roman"/>
          <w:sz w:val="24"/>
          <w:szCs w:val="24"/>
        </w:rPr>
        <w:t>.12.201</w:t>
      </w:r>
      <w:r>
        <w:rPr>
          <w:rFonts w:ascii="Times New Roman" w:hAnsi="Times New Roman" w:cs="Times New Roman"/>
          <w:sz w:val="24"/>
          <w:szCs w:val="24"/>
        </w:rPr>
        <w:t>6 №</w:t>
      </w:r>
      <w:r w:rsidRPr="003E4A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3E4A91">
        <w:rPr>
          <w:rFonts w:ascii="Times New Roman" w:hAnsi="Times New Roman" w:cs="Times New Roman"/>
          <w:sz w:val="24"/>
          <w:szCs w:val="24"/>
        </w:rPr>
        <w:t>26-ОД «Об областном бюджете на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3E4A91">
        <w:rPr>
          <w:rFonts w:ascii="Times New Roman" w:hAnsi="Times New Roman" w:cs="Times New Roman"/>
          <w:sz w:val="24"/>
          <w:szCs w:val="24"/>
        </w:rPr>
        <w:t xml:space="preserve"> год и на плановый период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E4A91">
        <w:rPr>
          <w:rFonts w:ascii="Times New Roman" w:hAnsi="Times New Roman" w:cs="Times New Roman"/>
          <w:sz w:val="24"/>
          <w:szCs w:val="24"/>
        </w:rPr>
        <w:t xml:space="preserve"> и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3E4A91">
        <w:rPr>
          <w:rFonts w:ascii="Times New Roman" w:hAnsi="Times New Roman" w:cs="Times New Roman"/>
          <w:sz w:val="24"/>
          <w:szCs w:val="24"/>
        </w:rPr>
        <w:t xml:space="preserve"> годов» (далее - Закон об областном бюджете) Комитет включен в перечень главных администраторов доходов областного бюджета и главных распорядителей средств областного бюджета.</w:t>
      </w:r>
    </w:p>
    <w:p w:rsidR="008A5765" w:rsidRDefault="00AA28B3" w:rsidP="008A57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F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Законом об областном бюджете предельная штатная численность государственных гражданских служащих (далее – ГГС) Комитета утверждена в количестве </w:t>
      </w:r>
      <w:r w:rsidR="008A57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49</w:t>
      </w:r>
      <w:r w:rsidRPr="00CE0F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единиц. По отношению к 201</w:t>
      </w:r>
      <w:r w:rsidR="008A57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Pr="00CE0F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году предельная штатная численность ГГС </w:t>
      </w:r>
      <w:r w:rsidR="008A57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сократилась на 2 единицы в связи с передачей </w:t>
      </w:r>
      <w:r w:rsidR="008A5765" w:rsidRPr="002A398A">
        <w:rPr>
          <w:rFonts w:ascii="Times New Roman" w:hAnsi="Times New Roman" w:cs="Times New Roman"/>
          <w:sz w:val="24"/>
          <w:szCs w:val="24"/>
        </w:rPr>
        <w:t xml:space="preserve">государственному казенному учреждению Волгоградской области «Центр бюджетного учета и отчетности» с </w:t>
      </w:r>
      <w:r w:rsidR="008A5765" w:rsidRPr="00A3471A">
        <w:rPr>
          <w:rFonts w:ascii="Times New Roman" w:hAnsi="Times New Roman" w:cs="Times New Roman"/>
          <w:sz w:val="24"/>
          <w:szCs w:val="24"/>
        </w:rPr>
        <w:t>01.03.2017 года</w:t>
      </w:r>
      <w:r w:rsidR="008A5765">
        <w:rPr>
          <w:rFonts w:ascii="Times New Roman" w:hAnsi="Times New Roman" w:cs="Times New Roman"/>
          <w:sz w:val="24"/>
          <w:szCs w:val="24"/>
        </w:rPr>
        <w:t xml:space="preserve"> </w:t>
      </w:r>
      <w:r w:rsidR="008A5765" w:rsidRPr="002A398A">
        <w:rPr>
          <w:rFonts w:ascii="Times New Roman" w:hAnsi="Times New Roman" w:cs="Times New Roman"/>
          <w:sz w:val="24"/>
          <w:szCs w:val="24"/>
        </w:rPr>
        <w:t>полномочи</w:t>
      </w:r>
      <w:r w:rsidR="008A5765">
        <w:rPr>
          <w:rFonts w:ascii="Times New Roman" w:hAnsi="Times New Roman" w:cs="Times New Roman"/>
          <w:sz w:val="24"/>
          <w:szCs w:val="24"/>
        </w:rPr>
        <w:t>й</w:t>
      </w:r>
      <w:r w:rsidR="008A5765" w:rsidRPr="002A398A">
        <w:rPr>
          <w:rFonts w:ascii="Times New Roman" w:hAnsi="Times New Roman" w:cs="Times New Roman"/>
          <w:sz w:val="24"/>
          <w:szCs w:val="24"/>
        </w:rPr>
        <w:t xml:space="preserve"> по ведению бухгалтерского учета и формированию бюджетной отчетности</w:t>
      </w:r>
      <w:r w:rsidR="008A5765">
        <w:rPr>
          <w:rFonts w:ascii="Times New Roman" w:hAnsi="Times New Roman" w:cs="Times New Roman"/>
          <w:sz w:val="24"/>
          <w:szCs w:val="24"/>
        </w:rPr>
        <w:t xml:space="preserve"> Комитета по </w:t>
      </w:r>
      <w:r w:rsidR="008A5765" w:rsidRPr="00A3471A">
        <w:rPr>
          <w:rFonts w:ascii="Times New Roman" w:hAnsi="Times New Roman" w:cs="Times New Roman"/>
          <w:sz w:val="24"/>
          <w:szCs w:val="24"/>
        </w:rPr>
        <w:t>соглашени</w:t>
      </w:r>
      <w:r w:rsidR="008A5765">
        <w:rPr>
          <w:rFonts w:ascii="Times New Roman" w:hAnsi="Times New Roman" w:cs="Times New Roman"/>
          <w:sz w:val="24"/>
          <w:szCs w:val="24"/>
        </w:rPr>
        <w:t>ю</w:t>
      </w:r>
      <w:r w:rsidR="008A5765" w:rsidRPr="00A3471A">
        <w:rPr>
          <w:rFonts w:ascii="Times New Roman" w:hAnsi="Times New Roman" w:cs="Times New Roman"/>
          <w:sz w:val="24"/>
          <w:szCs w:val="24"/>
        </w:rPr>
        <w:t xml:space="preserve"> от 30.12.2016 № 12</w:t>
      </w:r>
      <w:r w:rsidR="008A5765">
        <w:rPr>
          <w:rFonts w:ascii="Times New Roman" w:hAnsi="Times New Roman" w:cs="Times New Roman"/>
          <w:sz w:val="24"/>
          <w:szCs w:val="24"/>
        </w:rPr>
        <w:t>. В связи с этим в Комитете был сокращен финансово-экономический отдел и создан отдел экономики и планирования, а также упраздне</w:t>
      </w:r>
      <w:r w:rsidR="008A5765" w:rsidRPr="002A398A">
        <w:rPr>
          <w:rFonts w:ascii="Times New Roman" w:hAnsi="Times New Roman" w:cs="Times New Roman"/>
          <w:sz w:val="24"/>
          <w:szCs w:val="24"/>
        </w:rPr>
        <w:t>на</w:t>
      </w:r>
      <w:r w:rsidR="008A5765">
        <w:rPr>
          <w:rFonts w:ascii="Times New Roman" w:hAnsi="Times New Roman" w:cs="Times New Roman"/>
          <w:sz w:val="24"/>
          <w:szCs w:val="24"/>
        </w:rPr>
        <w:t xml:space="preserve"> </w:t>
      </w:r>
      <w:r w:rsidR="008A5765" w:rsidRPr="002A398A">
        <w:rPr>
          <w:rFonts w:ascii="Times New Roman" w:hAnsi="Times New Roman" w:cs="Times New Roman"/>
          <w:sz w:val="24"/>
          <w:szCs w:val="24"/>
        </w:rPr>
        <w:t>в штате Комитета</w:t>
      </w:r>
      <w:r w:rsidR="008A5765">
        <w:rPr>
          <w:rFonts w:ascii="Times New Roman" w:hAnsi="Times New Roman" w:cs="Times New Roman"/>
          <w:sz w:val="24"/>
          <w:szCs w:val="24"/>
        </w:rPr>
        <w:t xml:space="preserve"> </w:t>
      </w:r>
      <w:r w:rsidR="008A5765" w:rsidRPr="002A398A">
        <w:rPr>
          <w:rFonts w:ascii="Times New Roman" w:hAnsi="Times New Roman" w:cs="Times New Roman"/>
          <w:sz w:val="24"/>
          <w:szCs w:val="24"/>
        </w:rPr>
        <w:t>должность главного бухгалтера</w:t>
      </w:r>
      <w:r w:rsidR="008A5765">
        <w:rPr>
          <w:rFonts w:ascii="Times New Roman" w:hAnsi="Times New Roman" w:cs="Times New Roman"/>
          <w:sz w:val="24"/>
          <w:szCs w:val="24"/>
        </w:rPr>
        <w:t>.</w:t>
      </w:r>
    </w:p>
    <w:p w:rsidR="00AA28B3" w:rsidRPr="00CE0F43" w:rsidRDefault="00AA28B3" w:rsidP="00AA28B3">
      <w:pPr>
        <w:autoSpaceDE w:val="0"/>
        <w:autoSpaceDN w:val="0"/>
        <w:adjustRightInd w:val="0"/>
        <w:spacing w:after="0" w:line="240" w:lineRule="auto"/>
        <w:ind w:firstLine="68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E0F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Штатная численность Комитета утверждена в количестве </w:t>
      </w:r>
      <w:r w:rsidR="008A57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57</w:t>
      </w:r>
      <w:r w:rsidRPr="00CE0F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ед. (из них </w:t>
      </w:r>
      <w:r w:rsidR="008A57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49</w:t>
      </w:r>
      <w:r w:rsidRPr="00CE0F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ед. ГГС), фактически на 31.12.201</w:t>
      </w:r>
      <w:r w:rsidR="008A57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Pr="00CE0F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замещено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56</w:t>
      </w:r>
      <w:r w:rsidRPr="00CE0F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ед. должностей (из них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8A57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Pr="00CE0F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ед. ГГС).</w:t>
      </w:r>
    </w:p>
    <w:p w:rsidR="00AA28B3" w:rsidRPr="00CE0F43" w:rsidRDefault="00AA28B3" w:rsidP="00AA28B3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F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состоянию на 01.01.201</w:t>
      </w:r>
      <w:r w:rsidR="008A5765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CE0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Комитет имел 10 подведомственных учреждений: 1 бюджетное - государственное бюджетное образовательное учреждение дополнительного профессионального образования «Учебно-методический центр по гражданской обороне, чрезвычайным ситуациям и пожарной безопасности Волгоградской области» (далее – ГБ</w:t>
      </w:r>
      <w:r w:rsidR="008A576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E0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="008A5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ДПО </w:t>
      </w:r>
      <w:r w:rsidRPr="00CE0F43">
        <w:rPr>
          <w:rFonts w:ascii="Times New Roman" w:eastAsia="Times New Roman" w:hAnsi="Times New Roman" w:cs="Times New Roman"/>
          <w:sz w:val="24"/>
          <w:szCs w:val="24"/>
          <w:lang w:eastAsia="ru-RU"/>
        </w:rPr>
        <w:t>«УМЦ») и 9 казенных учреждений, являющихся получателями средств областного бюджета.</w:t>
      </w:r>
    </w:p>
    <w:p w:rsidR="00AA28B3" w:rsidRDefault="00AA28B3" w:rsidP="00AA28B3">
      <w:pPr>
        <w:pStyle w:val="af0"/>
        <w:ind w:firstLine="680"/>
        <w:rPr>
          <w:szCs w:val="24"/>
        </w:rPr>
      </w:pPr>
    </w:p>
    <w:p w:rsidR="00AA28B3" w:rsidRDefault="00AA28B3" w:rsidP="00AA28B3">
      <w:pPr>
        <w:autoSpaceDE w:val="0"/>
        <w:autoSpaceDN w:val="0"/>
        <w:adjustRightInd w:val="0"/>
        <w:spacing w:after="0" w:line="240" w:lineRule="auto"/>
        <w:ind w:firstLine="68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C146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Проверка полноты и достоверности  сводной бюджетной отчетности Комитета и бюджетной отчетности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учреждений</w:t>
      </w:r>
    </w:p>
    <w:p w:rsidR="0071539B" w:rsidRPr="004C1467" w:rsidRDefault="0071539B" w:rsidP="00AA28B3">
      <w:pPr>
        <w:autoSpaceDE w:val="0"/>
        <w:autoSpaceDN w:val="0"/>
        <w:adjustRightInd w:val="0"/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28B3" w:rsidRPr="004C1467" w:rsidRDefault="00AA28B3" w:rsidP="00AA28B3">
      <w:pPr>
        <w:spacing w:after="0" w:line="240" w:lineRule="auto"/>
        <w:ind w:firstLine="6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1467">
        <w:rPr>
          <w:rFonts w:ascii="Times New Roman" w:hAnsi="Times New Roman" w:cs="Times New Roman"/>
          <w:sz w:val="24"/>
          <w:szCs w:val="24"/>
        </w:rPr>
        <w:t xml:space="preserve">Сводная бюджетная отчетность Комитета, </w:t>
      </w:r>
      <w:r w:rsidR="00A3329D" w:rsidRPr="00CE0F43">
        <w:rPr>
          <w:rFonts w:ascii="Times New Roman" w:eastAsia="Times New Roman" w:hAnsi="Times New Roman" w:cs="Times New Roman"/>
          <w:sz w:val="24"/>
          <w:szCs w:val="24"/>
          <w:lang w:eastAsia="ru-RU"/>
        </w:rPr>
        <w:t>ГБ</w:t>
      </w:r>
      <w:r w:rsidR="00A3329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3329D" w:rsidRPr="00CE0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="00A33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ДПО </w:t>
      </w:r>
      <w:r w:rsidR="00A3329D" w:rsidRPr="00CE0F43">
        <w:rPr>
          <w:rFonts w:ascii="Times New Roman" w:eastAsia="Times New Roman" w:hAnsi="Times New Roman" w:cs="Times New Roman"/>
          <w:sz w:val="24"/>
          <w:szCs w:val="24"/>
          <w:lang w:eastAsia="ru-RU"/>
        </w:rPr>
        <w:t>«УМЦ»</w:t>
      </w:r>
      <w:r w:rsidRPr="004C1467">
        <w:rPr>
          <w:rFonts w:ascii="Times New Roman" w:hAnsi="Times New Roman" w:cs="Times New Roman"/>
          <w:sz w:val="24"/>
          <w:szCs w:val="24"/>
        </w:rPr>
        <w:t xml:space="preserve"> и казенных учреждений представлена к проверке в составе, определенном ст. 264.1 БК РФ, Инструкцией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РФ от 28.12.2010 № 191н (далее - Инструкция № 191н)</w:t>
      </w:r>
      <w:r w:rsidR="00060FE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4C1467">
        <w:rPr>
          <w:rFonts w:ascii="Times New Roman" w:hAnsi="Times New Roman" w:cs="Times New Roman"/>
          <w:sz w:val="24"/>
          <w:szCs w:val="24"/>
        </w:rPr>
        <w:t xml:space="preserve"> Инструкцией о порядке составления, </w:t>
      </w:r>
      <w:r w:rsidRPr="004C1467">
        <w:rPr>
          <w:rFonts w:ascii="Times New Roman" w:hAnsi="Times New Roman" w:cs="Times New Roman"/>
          <w:sz w:val="24"/>
          <w:szCs w:val="24"/>
        </w:rPr>
        <w:lastRenderedPageBreak/>
        <w:t xml:space="preserve">представления годовой, квартальной бухгалтерской отчетности </w:t>
      </w:r>
      <w:r w:rsidRPr="004C1467">
        <w:rPr>
          <w:rFonts w:ascii="Times New Roman" w:hAnsi="Times New Roman" w:cs="Times New Roman"/>
          <w:bCs/>
          <w:sz w:val="24"/>
          <w:szCs w:val="24"/>
        </w:rPr>
        <w:t>государственных (муниципальных) бюджетных и автономных учреждений, утвержденной приказом Минфина РФ от 25.03.2011 № 33н.</w:t>
      </w:r>
    </w:p>
    <w:p w:rsidR="00AA28B3" w:rsidRDefault="00A3329D" w:rsidP="00AA28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4C1467">
        <w:rPr>
          <w:rFonts w:ascii="Times New Roman" w:hAnsi="Times New Roman" w:cs="Times New Roman"/>
          <w:sz w:val="24"/>
          <w:szCs w:val="24"/>
        </w:rPr>
        <w:t xml:space="preserve">роверкой правильности заполнения Комитетом </w:t>
      </w:r>
      <w:r w:rsidRPr="00A8790D">
        <w:rPr>
          <w:rFonts w:ascii="Times New Roman" w:hAnsi="Times New Roman" w:cs="Times New Roman"/>
          <w:sz w:val="24"/>
          <w:szCs w:val="24"/>
        </w:rPr>
        <w:t>и подведомственными ему учреждениями</w:t>
      </w:r>
      <w:r w:rsidRPr="001850C0">
        <w:rPr>
          <w:rFonts w:ascii="Times New Roman" w:hAnsi="Times New Roman" w:cs="Times New Roman"/>
          <w:sz w:val="24"/>
          <w:szCs w:val="24"/>
        </w:rPr>
        <w:t xml:space="preserve"> бюджетной отчетности </w:t>
      </w:r>
      <w:r w:rsidRPr="004C1467">
        <w:rPr>
          <w:rFonts w:ascii="Times New Roman" w:hAnsi="Times New Roman" w:cs="Times New Roman"/>
          <w:sz w:val="24"/>
          <w:szCs w:val="24"/>
        </w:rPr>
        <w:t>нарушени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4C1467">
        <w:rPr>
          <w:rFonts w:ascii="Times New Roman" w:hAnsi="Times New Roman" w:cs="Times New Roman"/>
          <w:sz w:val="24"/>
          <w:szCs w:val="24"/>
        </w:rPr>
        <w:t xml:space="preserve"> и недостатк</w:t>
      </w:r>
      <w:r>
        <w:rPr>
          <w:rFonts w:ascii="Times New Roman" w:hAnsi="Times New Roman" w:cs="Times New Roman"/>
          <w:sz w:val="24"/>
          <w:szCs w:val="24"/>
        </w:rPr>
        <w:t xml:space="preserve">ов не </w:t>
      </w:r>
      <w:r w:rsidRPr="001850C0">
        <w:rPr>
          <w:rFonts w:ascii="Times New Roman" w:hAnsi="Times New Roman" w:cs="Times New Roman"/>
          <w:sz w:val="24"/>
          <w:szCs w:val="24"/>
        </w:rPr>
        <w:t>установлен</w:t>
      </w:r>
      <w:r>
        <w:rPr>
          <w:rFonts w:ascii="Times New Roman" w:hAnsi="Times New Roman" w:cs="Times New Roman"/>
          <w:sz w:val="24"/>
          <w:szCs w:val="24"/>
        </w:rPr>
        <w:t>о.</w:t>
      </w:r>
    </w:p>
    <w:p w:rsidR="00A3329D" w:rsidRDefault="00A3329D" w:rsidP="00AA28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A28B3" w:rsidRPr="00273AB1" w:rsidRDefault="00AA28B3" w:rsidP="00AA28B3">
      <w:pPr>
        <w:autoSpaceDE w:val="0"/>
        <w:autoSpaceDN w:val="0"/>
        <w:adjustRightInd w:val="0"/>
        <w:spacing w:after="0" w:line="240" w:lineRule="auto"/>
        <w:ind w:firstLine="68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73AB1">
        <w:rPr>
          <w:rFonts w:ascii="Times New Roman" w:hAnsi="Times New Roman" w:cs="Times New Roman"/>
          <w:b/>
          <w:sz w:val="24"/>
          <w:szCs w:val="24"/>
        </w:rPr>
        <w:t>Исполнение плановых назначений по закрепленным доходам</w:t>
      </w:r>
    </w:p>
    <w:p w:rsidR="00AA28B3" w:rsidRPr="00794689" w:rsidRDefault="00AA28B3" w:rsidP="00AA28B3">
      <w:pPr>
        <w:pStyle w:val="1"/>
        <w:spacing w:before="0" w:after="0"/>
        <w:ind w:firstLine="680"/>
        <w:jc w:val="right"/>
        <w:rPr>
          <w:rFonts w:ascii="Times New Roman" w:hAnsi="Times New Roman" w:cs="Times New Roman"/>
          <w:b w:val="0"/>
          <w:i/>
          <w:color w:val="auto"/>
          <w:sz w:val="18"/>
          <w:szCs w:val="18"/>
        </w:rPr>
      </w:pPr>
    </w:p>
    <w:p w:rsidR="00D61A98" w:rsidRPr="008D7EF2" w:rsidRDefault="00D61A98" w:rsidP="00D61A98">
      <w:pPr>
        <w:pStyle w:val="1"/>
        <w:spacing w:before="0" w:after="0"/>
        <w:ind w:firstLine="680"/>
        <w:jc w:val="both"/>
        <w:rPr>
          <w:rFonts w:ascii="Times New Roman" w:hAnsi="Times New Roman" w:cs="Times New Roman"/>
          <w:b w:val="0"/>
          <w:color w:val="auto"/>
        </w:rPr>
      </w:pPr>
      <w:r w:rsidRPr="00E710D4">
        <w:rPr>
          <w:rFonts w:ascii="Times New Roman" w:eastAsia="Calibri" w:hAnsi="Times New Roman"/>
          <w:b w:val="0"/>
          <w:bCs w:val="0"/>
          <w:color w:val="auto"/>
        </w:rPr>
        <w:t>Плановые назначения по закрепленным за Комитетом доходам выполнены в сумме</w:t>
      </w:r>
      <w:r w:rsidRPr="00DE0580">
        <w:rPr>
          <w:rFonts w:ascii="Times New Roman" w:eastAsia="Calibri" w:hAnsi="Times New Roman"/>
          <w:b w:val="0"/>
          <w:bCs w:val="0"/>
          <w:color w:val="FF0000"/>
        </w:rPr>
        <w:t xml:space="preserve"> </w:t>
      </w:r>
      <w:r w:rsidRPr="00D71672">
        <w:rPr>
          <w:rFonts w:ascii="Times New Roman" w:hAnsi="Times New Roman" w:cs="Times New Roman"/>
          <w:b w:val="0"/>
          <w:color w:val="auto"/>
        </w:rPr>
        <w:t>559,6 тыс. руб., или на 71,3 процента.</w:t>
      </w:r>
      <w:r w:rsidR="008D7EF2">
        <w:rPr>
          <w:rFonts w:ascii="Times New Roman" w:hAnsi="Times New Roman" w:cs="Times New Roman"/>
          <w:b w:val="0"/>
          <w:color w:val="auto"/>
        </w:rPr>
        <w:t xml:space="preserve"> </w:t>
      </w:r>
      <w:r w:rsidR="008D7EF2" w:rsidRPr="008D7EF2">
        <w:rPr>
          <w:rFonts w:ascii="Times New Roman" w:hAnsi="Times New Roman" w:cs="Times New Roman"/>
          <w:b w:val="0"/>
          <w:color w:val="auto"/>
        </w:rPr>
        <w:t>Н</w:t>
      </w:r>
      <w:r w:rsidR="008D7EF2" w:rsidRPr="008D7EF2">
        <w:rPr>
          <w:rFonts w:ascii="Times New Roman" w:hAnsi="Times New Roman" w:cs="Times New Roman"/>
          <w:b w:val="0"/>
        </w:rPr>
        <w:t>евыполнение  плана по доходам</w:t>
      </w:r>
      <w:r w:rsidR="008D7EF2">
        <w:rPr>
          <w:rFonts w:ascii="Times New Roman" w:hAnsi="Times New Roman" w:cs="Times New Roman"/>
          <w:b w:val="0"/>
        </w:rPr>
        <w:t xml:space="preserve"> произошло в результате </w:t>
      </w:r>
      <w:r w:rsidR="008D7EF2" w:rsidRPr="008D7EF2">
        <w:rPr>
          <w:rFonts w:ascii="Times New Roman" w:hAnsi="Times New Roman" w:cs="Times New Roman"/>
          <w:b w:val="0"/>
        </w:rPr>
        <w:t>сокращения количества заявок на оказание услуг и выполнение работ</w:t>
      </w:r>
      <w:r w:rsidR="008D7EF2">
        <w:rPr>
          <w:rFonts w:ascii="Times New Roman" w:hAnsi="Times New Roman" w:cs="Times New Roman"/>
          <w:b w:val="0"/>
        </w:rPr>
        <w:t xml:space="preserve"> (при плане – 400,0 тыс. руб., фактически оказано на 257,5 тыс. руб.</w:t>
      </w:r>
      <w:r w:rsidR="00060FE8">
        <w:rPr>
          <w:rFonts w:ascii="Times New Roman" w:hAnsi="Times New Roman" w:cs="Times New Roman"/>
          <w:b w:val="0"/>
        </w:rPr>
        <w:t>,</w:t>
      </w:r>
      <w:r w:rsidR="008D7EF2">
        <w:rPr>
          <w:rFonts w:ascii="Times New Roman" w:hAnsi="Times New Roman" w:cs="Times New Roman"/>
          <w:b w:val="0"/>
        </w:rPr>
        <w:t xml:space="preserve"> или на </w:t>
      </w:r>
      <w:r w:rsidR="008D7EF2" w:rsidRPr="008D7EF2">
        <w:rPr>
          <w:rFonts w:ascii="Times New Roman" w:hAnsi="Times New Roman" w:cs="Times New Roman"/>
          <w:b w:val="0"/>
        </w:rPr>
        <w:t xml:space="preserve">142,5 тыс. руб. (35,6%) </w:t>
      </w:r>
      <w:r w:rsidR="008D7EF2">
        <w:rPr>
          <w:rFonts w:ascii="Times New Roman" w:hAnsi="Times New Roman" w:cs="Times New Roman"/>
          <w:b w:val="0"/>
        </w:rPr>
        <w:t xml:space="preserve">меньше запланированного, а также </w:t>
      </w:r>
      <w:r w:rsidR="008D7EF2" w:rsidRPr="008D7EF2">
        <w:rPr>
          <w:rFonts w:ascii="Times New Roman" w:hAnsi="Times New Roman" w:cs="Times New Roman"/>
          <w:b w:val="0"/>
        </w:rPr>
        <w:t xml:space="preserve">в связи с несвоевременным возмещением затрат по </w:t>
      </w:r>
      <w:r w:rsidR="008D7EF2">
        <w:rPr>
          <w:rFonts w:ascii="Times New Roman" w:hAnsi="Times New Roman" w:cs="Times New Roman"/>
          <w:b w:val="0"/>
        </w:rPr>
        <w:t xml:space="preserve">оплате </w:t>
      </w:r>
      <w:r w:rsidR="008D7EF2" w:rsidRPr="008D7EF2">
        <w:rPr>
          <w:rFonts w:ascii="Times New Roman" w:hAnsi="Times New Roman" w:cs="Times New Roman"/>
          <w:b w:val="0"/>
        </w:rPr>
        <w:t>коммунальны</w:t>
      </w:r>
      <w:r w:rsidR="008D7EF2">
        <w:rPr>
          <w:rFonts w:ascii="Times New Roman" w:hAnsi="Times New Roman" w:cs="Times New Roman"/>
          <w:b w:val="0"/>
        </w:rPr>
        <w:t>х</w:t>
      </w:r>
      <w:r w:rsidR="008D7EF2" w:rsidRPr="008D7EF2">
        <w:rPr>
          <w:rFonts w:ascii="Times New Roman" w:hAnsi="Times New Roman" w:cs="Times New Roman"/>
          <w:b w:val="0"/>
        </w:rPr>
        <w:t xml:space="preserve"> услуг гражданами, проживающими в жилых помещениях</w:t>
      </w:r>
      <w:r w:rsidR="008D7EF2">
        <w:rPr>
          <w:rFonts w:ascii="Times New Roman" w:hAnsi="Times New Roman" w:cs="Times New Roman"/>
          <w:b w:val="0"/>
        </w:rPr>
        <w:t xml:space="preserve"> (невыполнение составило </w:t>
      </w:r>
      <w:r w:rsidR="008D7EF2" w:rsidRPr="008D7EF2">
        <w:rPr>
          <w:rFonts w:ascii="Times New Roman" w:hAnsi="Times New Roman" w:cs="Times New Roman"/>
          <w:b w:val="0"/>
        </w:rPr>
        <w:t>29,7 тыс. руб.</w:t>
      </w:r>
      <w:r w:rsidR="000320F6">
        <w:rPr>
          <w:rFonts w:ascii="Times New Roman" w:hAnsi="Times New Roman" w:cs="Times New Roman"/>
          <w:b w:val="0"/>
        </w:rPr>
        <w:t>,</w:t>
      </w:r>
      <w:r w:rsidR="008D7EF2" w:rsidRPr="008D7EF2">
        <w:rPr>
          <w:rFonts w:ascii="Times New Roman" w:hAnsi="Times New Roman" w:cs="Times New Roman"/>
          <w:b w:val="0"/>
        </w:rPr>
        <w:t xml:space="preserve"> </w:t>
      </w:r>
      <w:r w:rsidR="008D7EF2">
        <w:rPr>
          <w:rFonts w:ascii="Times New Roman" w:hAnsi="Times New Roman" w:cs="Times New Roman"/>
          <w:b w:val="0"/>
        </w:rPr>
        <w:t xml:space="preserve">или </w:t>
      </w:r>
      <w:r w:rsidR="008D7EF2" w:rsidRPr="008D7EF2">
        <w:rPr>
          <w:rFonts w:ascii="Times New Roman" w:hAnsi="Times New Roman" w:cs="Times New Roman"/>
          <w:b w:val="0"/>
        </w:rPr>
        <w:t>19,8%</w:t>
      </w:r>
      <w:r w:rsidR="008D7EF2">
        <w:rPr>
          <w:rFonts w:ascii="Times New Roman" w:hAnsi="Times New Roman" w:cs="Times New Roman"/>
          <w:b w:val="0"/>
        </w:rPr>
        <w:t xml:space="preserve"> от плановых значений).</w:t>
      </w:r>
    </w:p>
    <w:p w:rsidR="008D7EF2" w:rsidRDefault="00060FE8" w:rsidP="00D61A98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D7EF2" w:rsidRPr="00857FE3">
        <w:rPr>
          <w:rFonts w:ascii="Times New Roman" w:hAnsi="Times New Roman" w:cs="Times New Roman"/>
          <w:sz w:val="24"/>
          <w:szCs w:val="24"/>
        </w:rPr>
        <w:t xml:space="preserve">о двум видам администрируемых доходов: от сдачи в аренду имущества </w:t>
      </w:r>
      <w:r w:rsidR="008D7EF2">
        <w:rPr>
          <w:rFonts w:ascii="Times New Roman" w:hAnsi="Times New Roman" w:cs="Times New Roman"/>
          <w:sz w:val="24"/>
          <w:szCs w:val="24"/>
        </w:rPr>
        <w:t xml:space="preserve">(поступления в объеме </w:t>
      </w:r>
      <w:r w:rsidR="00CA339D">
        <w:rPr>
          <w:rFonts w:ascii="Times New Roman" w:hAnsi="Times New Roman" w:cs="Times New Roman"/>
          <w:sz w:val="24"/>
          <w:szCs w:val="24"/>
        </w:rPr>
        <w:t xml:space="preserve">46,0 тыс. руб.) </w:t>
      </w:r>
      <w:r w:rsidR="008D7EF2" w:rsidRPr="00857FE3">
        <w:rPr>
          <w:rFonts w:ascii="Times New Roman" w:hAnsi="Times New Roman" w:cs="Times New Roman"/>
          <w:sz w:val="24"/>
          <w:szCs w:val="24"/>
        </w:rPr>
        <w:t xml:space="preserve">и от реализации имущества, находящегося в оперативном управлении </w:t>
      </w:r>
      <w:r w:rsidR="00CA339D">
        <w:rPr>
          <w:rFonts w:ascii="Times New Roman" w:hAnsi="Times New Roman" w:cs="Times New Roman"/>
          <w:sz w:val="24"/>
          <w:szCs w:val="24"/>
        </w:rPr>
        <w:t>(поступления в объеме 40,8 тыс. руб.)</w:t>
      </w:r>
      <w:r>
        <w:rPr>
          <w:rFonts w:ascii="Times New Roman" w:hAnsi="Times New Roman" w:cs="Times New Roman"/>
          <w:sz w:val="24"/>
          <w:szCs w:val="24"/>
        </w:rPr>
        <w:t>,</w:t>
      </w:r>
      <w:r w:rsidR="00CA339D">
        <w:rPr>
          <w:rFonts w:ascii="Times New Roman" w:hAnsi="Times New Roman" w:cs="Times New Roman"/>
          <w:sz w:val="24"/>
          <w:szCs w:val="24"/>
        </w:rPr>
        <w:t xml:space="preserve"> </w:t>
      </w:r>
      <w:r w:rsidR="008D7EF2" w:rsidRPr="00857FE3">
        <w:rPr>
          <w:rFonts w:ascii="Times New Roman" w:hAnsi="Times New Roman" w:cs="Times New Roman"/>
          <w:sz w:val="24"/>
          <w:szCs w:val="24"/>
        </w:rPr>
        <w:t xml:space="preserve">бюджетные назначения </w:t>
      </w:r>
      <w:r w:rsidR="00CA339D">
        <w:rPr>
          <w:rFonts w:ascii="Times New Roman" w:hAnsi="Times New Roman" w:cs="Times New Roman"/>
          <w:sz w:val="24"/>
          <w:szCs w:val="24"/>
        </w:rPr>
        <w:t xml:space="preserve">на 2017 год </w:t>
      </w:r>
      <w:r w:rsidR="008D7EF2" w:rsidRPr="00857FE3">
        <w:rPr>
          <w:rFonts w:ascii="Times New Roman" w:hAnsi="Times New Roman" w:cs="Times New Roman"/>
          <w:sz w:val="24"/>
          <w:szCs w:val="24"/>
        </w:rPr>
        <w:t xml:space="preserve">не </w:t>
      </w:r>
      <w:r w:rsidR="00CA339D">
        <w:rPr>
          <w:rFonts w:ascii="Times New Roman" w:hAnsi="Times New Roman" w:cs="Times New Roman"/>
          <w:sz w:val="24"/>
          <w:szCs w:val="24"/>
        </w:rPr>
        <w:t xml:space="preserve">были </w:t>
      </w:r>
      <w:r w:rsidR="008D7EF2" w:rsidRPr="00857FE3">
        <w:rPr>
          <w:rFonts w:ascii="Times New Roman" w:hAnsi="Times New Roman" w:cs="Times New Roman"/>
          <w:sz w:val="24"/>
          <w:szCs w:val="24"/>
        </w:rPr>
        <w:t>доведены</w:t>
      </w:r>
      <w:r w:rsidR="00CA339D">
        <w:rPr>
          <w:rFonts w:ascii="Times New Roman" w:hAnsi="Times New Roman" w:cs="Times New Roman"/>
          <w:sz w:val="24"/>
          <w:szCs w:val="24"/>
        </w:rPr>
        <w:t>.</w:t>
      </w:r>
    </w:p>
    <w:p w:rsidR="00CA339D" w:rsidRPr="00857FE3" w:rsidRDefault="00CA339D" w:rsidP="00CA339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7FE3">
        <w:rPr>
          <w:rFonts w:ascii="Times New Roman" w:hAnsi="Times New Roman" w:cs="Times New Roman"/>
          <w:sz w:val="24"/>
          <w:szCs w:val="24"/>
        </w:rPr>
        <w:t xml:space="preserve">Комитетом в адрес </w:t>
      </w:r>
      <w:r>
        <w:rPr>
          <w:rFonts w:ascii="Times New Roman" w:hAnsi="Times New Roman" w:cs="Times New Roman"/>
          <w:sz w:val="24"/>
          <w:szCs w:val="24"/>
        </w:rPr>
        <w:t xml:space="preserve">комитета финансов Волгоградской области </w:t>
      </w:r>
      <w:r w:rsidR="00A8247E">
        <w:rPr>
          <w:rFonts w:ascii="Times New Roman" w:hAnsi="Times New Roman" w:cs="Times New Roman"/>
          <w:sz w:val="24"/>
          <w:szCs w:val="24"/>
        </w:rPr>
        <w:t xml:space="preserve">письмом от 10.11.2017 № 32/05-3973 </w:t>
      </w:r>
      <w:r w:rsidRPr="00857FE3">
        <w:rPr>
          <w:rFonts w:ascii="Times New Roman" w:hAnsi="Times New Roman" w:cs="Times New Roman"/>
          <w:sz w:val="24"/>
          <w:szCs w:val="24"/>
        </w:rPr>
        <w:t>направлял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57FE3">
        <w:rPr>
          <w:rFonts w:ascii="Times New Roman" w:hAnsi="Times New Roman" w:cs="Times New Roman"/>
          <w:sz w:val="24"/>
          <w:szCs w:val="24"/>
        </w:rPr>
        <w:t xml:space="preserve">сь </w:t>
      </w:r>
      <w:r w:rsidRPr="00857FE3">
        <w:rPr>
          <w:rFonts w:ascii="Times New Roman" w:eastAsia="Calibri" w:hAnsi="Times New Roman" w:cs="Times New Roman"/>
          <w:sz w:val="24"/>
          <w:szCs w:val="24"/>
        </w:rPr>
        <w:t>уточненн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857FE3">
        <w:rPr>
          <w:rFonts w:ascii="Times New Roman" w:eastAsia="Calibri" w:hAnsi="Times New Roman" w:cs="Times New Roman"/>
          <w:sz w:val="24"/>
          <w:szCs w:val="24"/>
        </w:rPr>
        <w:t xml:space="preserve"> информаци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857FE3">
        <w:rPr>
          <w:rFonts w:ascii="Times New Roman" w:eastAsia="Calibri" w:hAnsi="Times New Roman" w:cs="Times New Roman"/>
          <w:sz w:val="24"/>
          <w:szCs w:val="24"/>
        </w:rPr>
        <w:t xml:space="preserve"> о прогнозе поступлений в областной бюджет администрируемых Комитетом </w:t>
      </w:r>
      <w:r>
        <w:rPr>
          <w:rFonts w:ascii="Times New Roman" w:eastAsia="Calibri" w:hAnsi="Times New Roman" w:cs="Times New Roman"/>
          <w:sz w:val="24"/>
          <w:szCs w:val="24"/>
        </w:rPr>
        <w:t>налоговых и неналоговых доходов, о</w:t>
      </w:r>
      <w:r>
        <w:rPr>
          <w:rFonts w:ascii="Times New Roman" w:hAnsi="Times New Roman" w:cs="Times New Roman"/>
          <w:sz w:val="24"/>
          <w:szCs w:val="24"/>
        </w:rPr>
        <w:t xml:space="preserve">днако плановые </w:t>
      </w:r>
      <w:r w:rsidR="004E6111">
        <w:rPr>
          <w:rFonts w:ascii="Times New Roman" w:hAnsi="Times New Roman" w:cs="Times New Roman"/>
          <w:sz w:val="24"/>
          <w:szCs w:val="24"/>
        </w:rPr>
        <w:t xml:space="preserve">(прогнозные) </w:t>
      </w:r>
      <w:r>
        <w:rPr>
          <w:rFonts w:ascii="Times New Roman" w:hAnsi="Times New Roman" w:cs="Times New Roman"/>
          <w:sz w:val="24"/>
          <w:szCs w:val="24"/>
        </w:rPr>
        <w:t>назначения на 2017 год</w:t>
      </w:r>
      <w:r w:rsidR="00D229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были откорректированы.</w:t>
      </w:r>
    </w:p>
    <w:p w:rsidR="00AA28B3" w:rsidRDefault="00AA28B3" w:rsidP="00AA28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28B3" w:rsidRDefault="00AA28B3" w:rsidP="00AA28B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428C">
        <w:rPr>
          <w:rFonts w:ascii="Times New Roman" w:hAnsi="Times New Roman" w:cs="Times New Roman"/>
          <w:b/>
          <w:sz w:val="24"/>
          <w:szCs w:val="24"/>
        </w:rPr>
        <w:t>Исполнение расходов</w:t>
      </w:r>
    </w:p>
    <w:p w:rsidR="0071539B" w:rsidRPr="0060428C" w:rsidRDefault="0071539B" w:rsidP="00AA28B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428C" w:rsidRPr="002E64F1" w:rsidRDefault="0060428C" w:rsidP="0060428C">
      <w:pPr>
        <w:spacing w:after="0" w:line="240" w:lineRule="auto"/>
        <w:ind w:firstLine="6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64F1">
        <w:rPr>
          <w:rFonts w:ascii="Times New Roman" w:hAnsi="Times New Roman" w:cs="Times New Roman"/>
          <w:bCs/>
          <w:sz w:val="24"/>
          <w:szCs w:val="24"/>
        </w:rPr>
        <w:t xml:space="preserve">Законом об областном бюджете Комитету предусмотрены бюджетные ассигнования в размере 411 767,5 тыс. рублей.  </w:t>
      </w:r>
    </w:p>
    <w:p w:rsidR="002E64F1" w:rsidRDefault="002E64F1" w:rsidP="002E64F1">
      <w:pPr>
        <w:spacing w:after="0" w:line="240" w:lineRule="auto"/>
        <w:ind w:firstLine="68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Согласно бюджетной росписи Комитета и Отчету об исполнении бюджета </w:t>
      </w:r>
      <w:r w:rsidRPr="00601D93">
        <w:rPr>
          <w:rFonts w:ascii="Times New Roman" w:hAnsi="Times New Roman" w:cs="Times New Roman"/>
          <w:bCs/>
          <w:sz w:val="24"/>
          <w:szCs w:val="24"/>
        </w:rPr>
        <w:t xml:space="preserve">(ф. 0503127) </w:t>
      </w:r>
      <w:r>
        <w:rPr>
          <w:rFonts w:ascii="Times New Roman" w:hAnsi="Times New Roman" w:cs="Times New Roman"/>
          <w:bCs/>
          <w:sz w:val="24"/>
          <w:szCs w:val="24"/>
        </w:rPr>
        <w:t>у</w:t>
      </w:r>
      <w:r w:rsidRPr="00601D93">
        <w:rPr>
          <w:rFonts w:ascii="Times New Roman" w:hAnsi="Times New Roman" w:cs="Times New Roman"/>
          <w:bCs/>
          <w:sz w:val="24"/>
          <w:szCs w:val="24"/>
        </w:rPr>
        <w:t>твержденны</w:t>
      </w:r>
      <w:r>
        <w:rPr>
          <w:rFonts w:ascii="Times New Roman" w:hAnsi="Times New Roman" w:cs="Times New Roman"/>
          <w:bCs/>
          <w:sz w:val="24"/>
          <w:szCs w:val="24"/>
        </w:rPr>
        <w:t>е</w:t>
      </w:r>
      <w:r w:rsidRPr="00601D93">
        <w:rPr>
          <w:rFonts w:ascii="Times New Roman" w:hAnsi="Times New Roman" w:cs="Times New Roman"/>
          <w:bCs/>
          <w:sz w:val="24"/>
          <w:szCs w:val="24"/>
        </w:rPr>
        <w:t xml:space="preserve"> бюджетны</w:t>
      </w:r>
      <w:r>
        <w:rPr>
          <w:rFonts w:ascii="Times New Roman" w:hAnsi="Times New Roman" w:cs="Times New Roman"/>
          <w:bCs/>
          <w:sz w:val="24"/>
          <w:szCs w:val="24"/>
        </w:rPr>
        <w:t xml:space="preserve">е назначения по расходам составляют </w:t>
      </w:r>
      <w:r w:rsidRPr="002E64F1">
        <w:rPr>
          <w:rFonts w:ascii="Times New Roman" w:hAnsi="Times New Roman" w:cs="Times New Roman"/>
          <w:bCs/>
          <w:sz w:val="24"/>
          <w:szCs w:val="24"/>
        </w:rPr>
        <w:t>493 955,1</w:t>
      </w:r>
      <w:r w:rsidRPr="002E64F1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2E64F1">
        <w:rPr>
          <w:rFonts w:ascii="Times New Roman" w:hAnsi="Times New Roman" w:cs="Times New Roman"/>
          <w:bCs/>
          <w:sz w:val="24"/>
          <w:szCs w:val="24"/>
        </w:rPr>
        <w:t>тыс</w:t>
      </w:r>
      <w:r>
        <w:rPr>
          <w:rFonts w:ascii="Times New Roman" w:hAnsi="Times New Roman" w:cs="Times New Roman"/>
          <w:bCs/>
          <w:sz w:val="24"/>
          <w:szCs w:val="24"/>
        </w:rPr>
        <w:t xml:space="preserve">. руб., или  больше бюджетных ассигнований, предусмотренных Законом об областном бюджете, на </w:t>
      </w:r>
      <w:r w:rsidR="00D24473">
        <w:rPr>
          <w:rFonts w:ascii="Times New Roman" w:hAnsi="Times New Roman" w:cs="Times New Roman"/>
          <w:bCs/>
          <w:sz w:val="24"/>
          <w:szCs w:val="24"/>
        </w:rPr>
        <w:t>82 18</w:t>
      </w:r>
      <w:r w:rsidRPr="002E64F1">
        <w:rPr>
          <w:rFonts w:ascii="Times New Roman" w:hAnsi="Times New Roman" w:cs="Times New Roman"/>
          <w:bCs/>
          <w:sz w:val="24"/>
          <w:szCs w:val="24"/>
        </w:rPr>
        <w:t>7,6</w:t>
      </w:r>
      <w:r w:rsidRPr="00601D93">
        <w:rPr>
          <w:rFonts w:ascii="Times New Roman" w:hAnsi="Times New Roman" w:cs="Times New Roman"/>
          <w:bCs/>
          <w:sz w:val="24"/>
          <w:szCs w:val="24"/>
        </w:rPr>
        <w:t xml:space="preserve"> тыс. рублей. </w:t>
      </w:r>
      <w:r>
        <w:rPr>
          <w:rFonts w:ascii="Times New Roman" w:hAnsi="Times New Roman" w:cs="Times New Roman"/>
          <w:bCs/>
          <w:sz w:val="24"/>
          <w:szCs w:val="24"/>
        </w:rPr>
        <w:t>Несоответствие Росписи Закону о</w:t>
      </w:r>
      <w:r w:rsidR="00D32971">
        <w:rPr>
          <w:rFonts w:ascii="Times New Roman" w:hAnsi="Times New Roman" w:cs="Times New Roman"/>
          <w:bCs/>
          <w:sz w:val="24"/>
          <w:szCs w:val="24"/>
        </w:rPr>
        <w:t>б</w:t>
      </w:r>
      <w:r>
        <w:rPr>
          <w:rFonts w:ascii="Times New Roman" w:hAnsi="Times New Roman" w:cs="Times New Roman"/>
          <w:bCs/>
          <w:sz w:val="24"/>
          <w:szCs w:val="24"/>
        </w:rPr>
        <w:t xml:space="preserve"> областном бюджете обусловлено следующим:</w:t>
      </w:r>
    </w:p>
    <w:p w:rsidR="002E64F1" w:rsidRDefault="002E64F1" w:rsidP="002E64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3F28C9">
        <w:rPr>
          <w:rFonts w:ascii="Times New Roman" w:hAnsi="Times New Roman" w:cs="Times New Roman"/>
          <w:sz w:val="24"/>
          <w:szCs w:val="24"/>
        </w:rPr>
        <w:t>оступление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3F28C9">
        <w:rPr>
          <w:rFonts w:ascii="Times New Roman" w:hAnsi="Times New Roman" w:cs="Times New Roman"/>
          <w:sz w:val="24"/>
          <w:szCs w:val="24"/>
        </w:rPr>
        <w:t xml:space="preserve"> субсидий из федерального бюджета на финансовое обеспечение мероприятий, связанных с ликвидацией последствий чрезвычайной ситуации, произошедшей в августе 2017 г</w:t>
      </w:r>
      <w:r>
        <w:rPr>
          <w:rFonts w:ascii="Times New Roman" w:hAnsi="Times New Roman" w:cs="Times New Roman"/>
          <w:sz w:val="24"/>
          <w:szCs w:val="24"/>
        </w:rPr>
        <w:t>ода</w:t>
      </w:r>
      <w:r w:rsidRPr="003F28C9">
        <w:rPr>
          <w:rFonts w:ascii="Times New Roman" w:hAnsi="Times New Roman" w:cs="Times New Roman"/>
          <w:sz w:val="24"/>
          <w:szCs w:val="24"/>
        </w:rPr>
        <w:t>, возникшей в результате крупных природных пожаров на территории Волгоградской области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F28C9">
        <w:rPr>
          <w:rFonts w:ascii="Times New Roman" w:hAnsi="Times New Roman" w:cs="Times New Roman"/>
          <w:sz w:val="24"/>
          <w:szCs w:val="24"/>
        </w:rPr>
        <w:t xml:space="preserve"> в соответствии с распоряжением Правительства </w:t>
      </w:r>
      <w:r>
        <w:rPr>
          <w:rFonts w:ascii="Times New Roman" w:hAnsi="Times New Roman" w:cs="Times New Roman"/>
          <w:sz w:val="24"/>
          <w:szCs w:val="24"/>
        </w:rPr>
        <w:t xml:space="preserve">РФ от 31.08.2017 </w:t>
      </w:r>
      <w:r w:rsidR="00D2290E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№ 1889-р и в</w:t>
      </w:r>
      <w:r w:rsidRPr="003F28C9">
        <w:rPr>
          <w:rFonts w:ascii="Times New Roman" w:hAnsi="Times New Roman" w:cs="Times New Roman"/>
          <w:sz w:val="24"/>
          <w:szCs w:val="24"/>
        </w:rPr>
        <w:t>ыделение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3F28C9">
        <w:rPr>
          <w:rFonts w:ascii="Times New Roman" w:hAnsi="Times New Roman" w:cs="Times New Roman"/>
          <w:sz w:val="24"/>
          <w:szCs w:val="24"/>
        </w:rPr>
        <w:t xml:space="preserve"> средств резервного фонда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Волгоградской области </w:t>
      </w:r>
      <w:r w:rsidRPr="003F28C9">
        <w:rPr>
          <w:rFonts w:ascii="Times New Roman" w:hAnsi="Times New Roman" w:cs="Times New Roman"/>
          <w:sz w:val="24"/>
          <w:szCs w:val="24"/>
        </w:rPr>
        <w:t>по постановлениям Администрации Волгоградской области: от 16.05.2017 № 242-п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3F28C9">
        <w:rPr>
          <w:rFonts w:ascii="Times New Roman" w:hAnsi="Times New Roman" w:cs="Times New Roman"/>
          <w:sz w:val="24"/>
          <w:szCs w:val="24"/>
        </w:rPr>
        <w:t xml:space="preserve"> от 20.09.2017 № 496-п</w:t>
      </w:r>
      <w:r>
        <w:rPr>
          <w:rFonts w:ascii="Times New Roman" w:hAnsi="Times New Roman" w:cs="Times New Roman"/>
          <w:sz w:val="24"/>
          <w:szCs w:val="24"/>
        </w:rPr>
        <w:t xml:space="preserve"> для оказания финансовой помощи гражданам, а также на финансирование расходов, связанных с развертыванием и содержанием пункта временного размещения и питания граждан, пострадавши</w:t>
      </w:r>
      <w:r w:rsidR="000320F6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в результате взрыва бытового газа в четырехэтажном многоквартирном жилом доме, расположенном по адресу: г. Волгоград, проспект Университетский, дом 60</w:t>
      </w:r>
      <w:r w:rsidR="00147C30">
        <w:rPr>
          <w:rFonts w:ascii="Times New Roman" w:hAnsi="Times New Roman" w:cs="Times New Roman"/>
          <w:sz w:val="24"/>
          <w:szCs w:val="24"/>
        </w:rPr>
        <w:t>, в объеме 26 127,4 тыс. руб. в соответствии с п.3 ст. 217 БК РФ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E64F1" w:rsidRPr="00792A85" w:rsidRDefault="002E64F1" w:rsidP="002E64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28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792A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92A85">
        <w:rPr>
          <w:rFonts w:ascii="Times New Roman" w:hAnsi="Times New Roman" w:cs="Times New Roman"/>
          <w:sz w:val="24"/>
          <w:szCs w:val="24"/>
        </w:rPr>
        <w:t>зменени</w:t>
      </w:r>
      <w:r>
        <w:rPr>
          <w:rFonts w:ascii="Times New Roman" w:hAnsi="Times New Roman" w:cs="Times New Roman"/>
          <w:sz w:val="24"/>
          <w:szCs w:val="24"/>
        </w:rPr>
        <w:t>ями</w:t>
      </w:r>
      <w:r w:rsidRPr="00792A85">
        <w:rPr>
          <w:rFonts w:ascii="Times New Roman" w:hAnsi="Times New Roman" w:cs="Times New Roman"/>
          <w:sz w:val="24"/>
          <w:szCs w:val="24"/>
        </w:rPr>
        <w:t>, вносим</w:t>
      </w:r>
      <w:r>
        <w:rPr>
          <w:rFonts w:ascii="Times New Roman" w:hAnsi="Times New Roman" w:cs="Times New Roman"/>
          <w:sz w:val="24"/>
          <w:szCs w:val="24"/>
        </w:rPr>
        <w:t>ыми</w:t>
      </w:r>
      <w:r w:rsidRPr="00792A85">
        <w:rPr>
          <w:rFonts w:ascii="Times New Roman" w:hAnsi="Times New Roman" w:cs="Times New Roman"/>
          <w:sz w:val="24"/>
          <w:szCs w:val="24"/>
        </w:rPr>
        <w:t xml:space="preserve"> в случае недостаточности бюджетных ассигнований на оплату труда и расходов, связанных с начислениями на выплаты по оплате труда</w:t>
      </w:r>
      <w:r w:rsidR="00D2290E">
        <w:rPr>
          <w:rFonts w:ascii="Times New Roman" w:hAnsi="Times New Roman" w:cs="Times New Roman"/>
          <w:sz w:val="24"/>
          <w:szCs w:val="24"/>
        </w:rPr>
        <w:t>,</w:t>
      </w:r>
      <w:r w:rsidRPr="00792A85">
        <w:rPr>
          <w:rFonts w:ascii="Times New Roman" w:hAnsi="Times New Roman" w:cs="Times New Roman"/>
          <w:sz w:val="24"/>
          <w:szCs w:val="24"/>
        </w:rPr>
        <w:t xml:space="preserve"> - в пределах общего объема бюджетных ассигнований, предусмотренных главному распорядителю в соответствии с абз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92A85">
        <w:rPr>
          <w:rFonts w:ascii="Times New Roman" w:hAnsi="Times New Roman" w:cs="Times New Roman"/>
          <w:sz w:val="24"/>
          <w:szCs w:val="24"/>
        </w:rPr>
        <w:t xml:space="preserve"> 5 ст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92A85">
        <w:rPr>
          <w:rFonts w:ascii="Times New Roman" w:hAnsi="Times New Roman" w:cs="Times New Roman"/>
          <w:sz w:val="24"/>
          <w:szCs w:val="24"/>
        </w:rPr>
        <w:t xml:space="preserve"> 42 Закона Волгоградской области от 06.12.2016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2A85">
        <w:rPr>
          <w:rFonts w:ascii="Times New Roman" w:hAnsi="Times New Roman" w:cs="Times New Roman"/>
          <w:sz w:val="24"/>
          <w:szCs w:val="24"/>
        </w:rPr>
        <w:t xml:space="preserve">126-ОД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92A85">
        <w:rPr>
          <w:rFonts w:ascii="Times New Roman" w:hAnsi="Times New Roman" w:cs="Times New Roman"/>
          <w:sz w:val="24"/>
          <w:szCs w:val="24"/>
        </w:rPr>
        <w:t>Об областном бюджете на 2017 год и на пл</w:t>
      </w:r>
      <w:r>
        <w:rPr>
          <w:rFonts w:ascii="Times New Roman" w:hAnsi="Times New Roman" w:cs="Times New Roman"/>
          <w:sz w:val="24"/>
          <w:szCs w:val="24"/>
        </w:rPr>
        <w:t>ановый период 2018 и 2019 годов»</w:t>
      </w:r>
      <w:r w:rsidR="00D24473">
        <w:rPr>
          <w:rFonts w:ascii="Times New Roman" w:hAnsi="Times New Roman" w:cs="Times New Roman"/>
          <w:sz w:val="24"/>
          <w:szCs w:val="24"/>
        </w:rPr>
        <w:t xml:space="preserve"> в объеме 17 789,0 тыс. рублей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00A1E" w:rsidRDefault="002E64F1" w:rsidP="00147C3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F28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3F28C9">
        <w:rPr>
          <w:rFonts w:ascii="Times New Roman" w:hAnsi="Times New Roman" w:cs="Times New Roman"/>
          <w:sz w:val="24"/>
          <w:szCs w:val="24"/>
        </w:rPr>
        <w:t>ерераспределени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3F28C9">
        <w:rPr>
          <w:rFonts w:ascii="Times New Roman" w:hAnsi="Times New Roman" w:cs="Times New Roman"/>
          <w:sz w:val="24"/>
          <w:szCs w:val="24"/>
        </w:rPr>
        <w:t xml:space="preserve"> ассигнований между текущим финансовым годом и плановым периодом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Pr="003F28C9">
        <w:rPr>
          <w:rFonts w:ascii="Times New Roman" w:hAnsi="Times New Roman" w:cs="Times New Roman"/>
          <w:sz w:val="24"/>
          <w:szCs w:val="24"/>
        </w:rPr>
        <w:t>абз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F28C9">
        <w:rPr>
          <w:rFonts w:ascii="Times New Roman" w:hAnsi="Times New Roman" w:cs="Times New Roman"/>
          <w:sz w:val="24"/>
          <w:szCs w:val="24"/>
        </w:rPr>
        <w:t xml:space="preserve"> 11 ст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F28C9">
        <w:rPr>
          <w:rFonts w:ascii="Times New Roman" w:hAnsi="Times New Roman" w:cs="Times New Roman"/>
          <w:sz w:val="24"/>
          <w:szCs w:val="24"/>
        </w:rPr>
        <w:t xml:space="preserve"> 5.1 Закона Волгоградской област</w:t>
      </w:r>
      <w:r>
        <w:rPr>
          <w:rFonts w:ascii="Times New Roman" w:hAnsi="Times New Roman" w:cs="Times New Roman"/>
          <w:sz w:val="24"/>
          <w:szCs w:val="24"/>
        </w:rPr>
        <w:t xml:space="preserve">и от 11.06.2008          </w:t>
      </w:r>
      <w:r>
        <w:rPr>
          <w:rFonts w:ascii="Times New Roman" w:hAnsi="Times New Roman" w:cs="Times New Roman"/>
          <w:sz w:val="24"/>
          <w:szCs w:val="24"/>
        </w:rPr>
        <w:lastRenderedPageBreak/>
        <w:t>№ 1694-ОД «</w:t>
      </w:r>
      <w:r w:rsidRPr="003F28C9">
        <w:rPr>
          <w:rFonts w:ascii="Times New Roman" w:hAnsi="Times New Roman" w:cs="Times New Roman"/>
          <w:sz w:val="24"/>
          <w:szCs w:val="24"/>
        </w:rPr>
        <w:t>О бюджетном п</w:t>
      </w:r>
      <w:r>
        <w:rPr>
          <w:rFonts w:ascii="Times New Roman" w:hAnsi="Times New Roman" w:cs="Times New Roman"/>
          <w:sz w:val="24"/>
          <w:szCs w:val="24"/>
        </w:rPr>
        <w:t>роцессе в Волгоградской области»</w:t>
      </w:r>
      <w:r w:rsidR="00D24473">
        <w:rPr>
          <w:rFonts w:ascii="Times New Roman" w:hAnsi="Times New Roman" w:cs="Times New Roman"/>
          <w:sz w:val="24"/>
          <w:szCs w:val="24"/>
        </w:rPr>
        <w:t xml:space="preserve"> </w:t>
      </w:r>
      <w:r w:rsidR="003B6D9B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147C30">
        <w:rPr>
          <w:rFonts w:ascii="Times New Roman" w:hAnsi="Times New Roman" w:cs="Times New Roman"/>
          <w:sz w:val="24"/>
          <w:szCs w:val="24"/>
        </w:rPr>
        <w:t>–</w:t>
      </w:r>
      <w:r w:rsidR="003B6D9B">
        <w:rPr>
          <w:rFonts w:ascii="Times New Roman" w:hAnsi="Times New Roman" w:cs="Times New Roman"/>
          <w:sz w:val="24"/>
          <w:szCs w:val="24"/>
        </w:rPr>
        <w:t xml:space="preserve"> </w:t>
      </w:r>
      <w:r w:rsidR="00147C30">
        <w:rPr>
          <w:rFonts w:ascii="Times New Roman" w:hAnsi="Times New Roman" w:cs="Times New Roman"/>
          <w:sz w:val="24"/>
          <w:szCs w:val="24"/>
        </w:rPr>
        <w:t xml:space="preserve">Закон № 1694-ОД) </w:t>
      </w:r>
      <w:r w:rsidR="00D24473">
        <w:rPr>
          <w:rFonts w:ascii="Times New Roman" w:hAnsi="Times New Roman" w:cs="Times New Roman"/>
          <w:sz w:val="24"/>
          <w:szCs w:val="24"/>
        </w:rPr>
        <w:t>в объеме 38</w:t>
      </w:r>
      <w:r w:rsidR="00300A1E">
        <w:rPr>
          <w:rFonts w:ascii="Times New Roman" w:hAnsi="Times New Roman" w:cs="Times New Roman"/>
          <w:sz w:val="24"/>
          <w:szCs w:val="24"/>
        </w:rPr>
        <w:t> 294,8 тыс.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B6D9B" w:rsidRDefault="003B6D9B" w:rsidP="00147C3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47C30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147C30" w:rsidRPr="00147C30">
        <w:rPr>
          <w:rFonts w:ascii="Times New Roman" w:hAnsi="Times New Roman" w:cs="Times New Roman"/>
          <w:sz w:val="24"/>
          <w:szCs w:val="24"/>
        </w:rPr>
        <w:t xml:space="preserve">абз. 11 ст. 5.1 Закона № 1694-ОД </w:t>
      </w:r>
      <w:r w:rsidRPr="00147C30">
        <w:rPr>
          <w:rFonts w:ascii="Times New Roman" w:hAnsi="Times New Roman" w:cs="Times New Roman"/>
          <w:sz w:val="24"/>
          <w:szCs w:val="24"/>
        </w:rPr>
        <w:t xml:space="preserve">решениями председателя комитета финансов Волгоградской области дополнительно к основаниям, установленным </w:t>
      </w:r>
      <w:hyperlink r:id="rId8" w:history="1">
        <w:r w:rsidRPr="00147C30">
          <w:rPr>
            <w:rFonts w:ascii="Times New Roman" w:hAnsi="Times New Roman" w:cs="Times New Roman"/>
            <w:sz w:val="24"/>
            <w:szCs w:val="24"/>
          </w:rPr>
          <w:t>п</w:t>
        </w:r>
        <w:r w:rsidR="00147C30" w:rsidRPr="00147C30">
          <w:rPr>
            <w:rFonts w:ascii="Times New Roman" w:hAnsi="Times New Roman" w:cs="Times New Roman"/>
            <w:sz w:val="24"/>
            <w:szCs w:val="24"/>
          </w:rPr>
          <w:t>.</w:t>
        </w:r>
        <w:r w:rsidRPr="00147C30">
          <w:rPr>
            <w:rFonts w:ascii="Times New Roman" w:hAnsi="Times New Roman" w:cs="Times New Roman"/>
            <w:sz w:val="24"/>
            <w:szCs w:val="24"/>
          </w:rPr>
          <w:t xml:space="preserve"> 3 ст</w:t>
        </w:r>
        <w:r w:rsidR="00147C30" w:rsidRPr="00147C30">
          <w:rPr>
            <w:rFonts w:ascii="Times New Roman" w:hAnsi="Times New Roman" w:cs="Times New Roman"/>
            <w:sz w:val="24"/>
            <w:szCs w:val="24"/>
          </w:rPr>
          <w:t>.</w:t>
        </w:r>
        <w:r w:rsidRPr="00147C30">
          <w:rPr>
            <w:rFonts w:ascii="Times New Roman" w:hAnsi="Times New Roman" w:cs="Times New Roman"/>
            <w:sz w:val="24"/>
            <w:szCs w:val="24"/>
          </w:rPr>
          <w:t xml:space="preserve"> 217</w:t>
        </w:r>
      </w:hyperlink>
      <w:r w:rsidRPr="00147C30">
        <w:rPr>
          <w:rFonts w:ascii="Times New Roman" w:hAnsi="Times New Roman" w:cs="Times New Roman"/>
          <w:sz w:val="24"/>
          <w:szCs w:val="24"/>
        </w:rPr>
        <w:t xml:space="preserve"> Б</w:t>
      </w:r>
      <w:r w:rsidR="00147C30" w:rsidRPr="00147C30">
        <w:rPr>
          <w:rFonts w:ascii="Times New Roman" w:hAnsi="Times New Roman" w:cs="Times New Roman"/>
          <w:sz w:val="24"/>
          <w:szCs w:val="24"/>
        </w:rPr>
        <w:t>К РФ</w:t>
      </w:r>
      <w:r w:rsidRPr="00147C30">
        <w:rPr>
          <w:rFonts w:ascii="Times New Roman" w:hAnsi="Times New Roman" w:cs="Times New Roman"/>
          <w:sz w:val="24"/>
          <w:szCs w:val="24"/>
        </w:rPr>
        <w:t>, может осуществляться внесение изменений в сводную бюджетную роспись областного бюджета без внесения изменений в закон об областном бюджете в случае принятия закона Волгоградской области об областном бюджете на текущий год и плановый период - путем перераспределения бюджетных ассигнований между текущим финансовым годом и плановым периодом в пределах общего объема бюджетных ассигнований, утвержденных законом Волгоградской области об областном бюджете.</w:t>
      </w:r>
      <w:r w:rsidR="00147C30" w:rsidRPr="00147C30">
        <w:rPr>
          <w:rFonts w:ascii="Times New Roman" w:hAnsi="Times New Roman" w:cs="Times New Roman"/>
          <w:sz w:val="24"/>
          <w:szCs w:val="24"/>
        </w:rPr>
        <w:t xml:space="preserve"> Данный </w:t>
      </w:r>
      <w:r w:rsidRPr="00147C30">
        <w:rPr>
          <w:rFonts w:ascii="Times New Roman" w:hAnsi="Times New Roman" w:cs="Times New Roman"/>
          <w:sz w:val="24"/>
          <w:szCs w:val="24"/>
        </w:rPr>
        <w:t xml:space="preserve">абзац введен </w:t>
      </w:r>
      <w:hyperlink r:id="rId9" w:history="1">
        <w:r w:rsidRPr="00147C30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47C30">
        <w:rPr>
          <w:rFonts w:ascii="Times New Roman" w:hAnsi="Times New Roman" w:cs="Times New Roman"/>
          <w:sz w:val="24"/>
          <w:szCs w:val="24"/>
        </w:rPr>
        <w:t xml:space="preserve"> Волгоградско</w:t>
      </w:r>
      <w:r w:rsidR="00147C30">
        <w:rPr>
          <w:rFonts w:ascii="Times New Roman" w:hAnsi="Times New Roman" w:cs="Times New Roman"/>
          <w:sz w:val="24"/>
          <w:szCs w:val="24"/>
        </w:rPr>
        <w:t>й области от 13.10.2017 № 83-ОД со сроком действия до 01.01.2018 года.</w:t>
      </w:r>
    </w:p>
    <w:p w:rsidR="00E9743C" w:rsidRDefault="00E9743C" w:rsidP="00E9743C">
      <w:pPr>
        <w:spacing w:after="0" w:line="240" w:lineRule="auto"/>
        <w:ind w:firstLine="6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44B7">
        <w:rPr>
          <w:rFonts w:ascii="Times New Roman" w:hAnsi="Times New Roman" w:cs="Times New Roman"/>
          <w:bCs/>
          <w:sz w:val="24"/>
          <w:szCs w:val="24"/>
        </w:rPr>
        <w:t xml:space="preserve">Сравнительный анализ показателей </w:t>
      </w:r>
      <w:r>
        <w:rPr>
          <w:rFonts w:ascii="Times New Roman" w:hAnsi="Times New Roman" w:cs="Times New Roman"/>
          <w:bCs/>
          <w:sz w:val="24"/>
          <w:szCs w:val="24"/>
        </w:rPr>
        <w:t>«</w:t>
      </w:r>
      <w:r w:rsidRPr="006E44B7">
        <w:rPr>
          <w:rFonts w:ascii="Times New Roman" w:hAnsi="Times New Roman" w:cs="Times New Roman"/>
          <w:bCs/>
          <w:sz w:val="24"/>
          <w:szCs w:val="24"/>
        </w:rPr>
        <w:t>Отчета об исполнении бюджета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  <w:r w:rsidRPr="006E44B7">
        <w:rPr>
          <w:rFonts w:ascii="Times New Roman" w:hAnsi="Times New Roman" w:cs="Times New Roman"/>
          <w:bCs/>
          <w:sz w:val="24"/>
          <w:szCs w:val="24"/>
        </w:rPr>
        <w:t xml:space="preserve"> (ф. 0503127) с утвержденными Законом об областном бюджете на 201</w:t>
      </w:r>
      <w:r>
        <w:rPr>
          <w:rFonts w:ascii="Times New Roman" w:hAnsi="Times New Roman" w:cs="Times New Roman"/>
          <w:bCs/>
          <w:sz w:val="24"/>
          <w:szCs w:val="24"/>
        </w:rPr>
        <w:t>7 год представлен в таблице:</w:t>
      </w:r>
    </w:p>
    <w:p w:rsidR="00E9743C" w:rsidRPr="000E0698" w:rsidRDefault="00E9743C" w:rsidP="00E9743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0E069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тыс.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0E069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руб.</w:t>
      </w:r>
    </w:p>
    <w:tbl>
      <w:tblPr>
        <w:tblW w:w="10065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992"/>
        <w:gridCol w:w="1276"/>
        <w:gridCol w:w="843"/>
        <w:gridCol w:w="4544"/>
      </w:tblGrid>
      <w:tr w:rsidR="00147C30" w:rsidRPr="00DE0580" w:rsidTr="00E9743C">
        <w:trPr>
          <w:trHeight w:hRule="exact" w:val="284"/>
        </w:trPr>
        <w:tc>
          <w:tcPr>
            <w:tcW w:w="2410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47C30" w:rsidRPr="005D4E1E" w:rsidRDefault="00147C30" w:rsidP="008A6F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4E1E">
              <w:rPr>
                <w:rFonts w:ascii="Times New Roman" w:hAnsi="Times New Roman" w:cs="Times New Roman"/>
                <w:sz w:val="16"/>
                <w:szCs w:val="16"/>
              </w:rPr>
              <w:t>Подраздел</w:t>
            </w:r>
          </w:p>
        </w:tc>
        <w:tc>
          <w:tcPr>
            <w:tcW w:w="3111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47C30" w:rsidRPr="005D4E1E" w:rsidRDefault="00147C30" w:rsidP="008A6F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4E1E">
              <w:rPr>
                <w:rFonts w:ascii="Times New Roman" w:hAnsi="Times New Roman" w:cs="Times New Roman"/>
                <w:sz w:val="16"/>
                <w:szCs w:val="16"/>
              </w:rPr>
              <w:t xml:space="preserve">Утвержденные бюджетные назначения </w:t>
            </w:r>
          </w:p>
        </w:tc>
        <w:tc>
          <w:tcPr>
            <w:tcW w:w="4544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47C30" w:rsidRPr="005D4E1E" w:rsidRDefault="00147C30" w:rsidP="008A6F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4E1E">
              <w:rPr>
                <w:rFonts w:ascii="Times New Roman" w:hAnsi="Times New Roman" w:cs="Times New Roman"/>
                <w:sz w:val="16"/>
                <w:szCs w:val="16"/>
              </w:rPr>
              <w:t>Обоснование причин расхождений</w:t>
            </w:r>
          </w:p>
        </w:tc>
      </w:tr>
      <w:tr w:rsidR="00147C30" w:rsidRPr="00DE0580" w:rsidTr="00E9743C">
        <w:trPr>
          <w:trHeight w:hRule="exact" w:val="454"/>
        </w:trPr>
        <w:tc>
          <w:tcPr>
            <w:tcW w:w="2410" w:type="dxa"/>
            <w:vMerge/>
            <w:tcBorders>
              <w:top w:val="single" w:sz="4" w:space="0" w:color="auto"/>
            </w:tcBorders>
            <w:vAlign w:val="center"/>
          </w:tcPr>
          <w:p w:rsidR="00147C30" w:rsidRPr="00DE0580" w:rsidRDefault="00147C30" w:rsidP="008A6F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47C30" w:rsidRPr="005D4E1E" w:rsidRDefault="00147C30" w:rsidP="008A6F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4E1E">
              <w:rPr>
                <w:rFonts w:ascii="Times New Roman" w:hAnsi="Times New Roman" w:cs="Times New Roman"/>
                <w:sz w:val="16"/>
                <w:szCs w:val="16"/>
              </w:rPr>
              <w:t>Закон №126-ОД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47C30" w:rsidRPr="005D4E1E" w:rsidRDefault="00147C30" w:rsidP="008A6F07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4E1E">
              <w:rPr>
                <w:rFonts w:ascii="Times New Roman" w:hAnsi="Times New Roman" w:cs="Times New Roman"/>
                <w:sz w:val="16"/>
                <w:szCs w:val="16"/>
              </w:rPr>
              <w:t xml:space="preserve">Отчет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</w:t>
            </w:r>
            <w:r w:rsidRPr="005D4E1E">
              <w:rPr>
                <w:rFonts w:ascii="Times New Roman" w:hAnsi="Times New Roman" w:cs="Times New Roman"/>
                <w:sz w:val="16"/>
                <w:szCs w:val="16"/>
              </w:rPr>
              <w:t>(ф.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D4E1E">
              <w:rPr>
                <w:rFonts w:ascii="Times New Roman" w:hAnsi="Times New Roman" w:cs="Times New Roman"/>
                <w:sz w:val="16"/>
                <w:szCs w:val="16"/>
              </w:rPr>
              <w:t>0503127)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47C30" w:rsidRPr="005D4E1E" w:rsidRDefault="00147C30" w:rsidP="008A6F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4E1E">
              <w:rPr>
                <w:rFonts w:ascii="Times New Roman" w:hAnsi="Times New Roman" w:cs="Times New Roman"/>
                <w:sz w:val="16"/>
                <w:szCs w:val="16"/>
              </w:rPr>
              <w:t>Разница</w:t>
            </w:r>
          </w:p>
          <w:p w:rsidR="00147C30" w:rsidRPr="005D4E1E" w:rsidRDefault="00147C30" w:rsidP="008A6F07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4E1E">
              <w:rPr>
                <w:rFonts w:ascii="Times New Roman" w:hAnsi="Times New Roman" w:cs="Times New Roman"/>
                <w:sz w:val="16"/>
                <w:szCs w:val="16"/>
              </w:rPr>
              <w:t>гр.3 – гр.2</w:t>
            </w:r>
          </w:p>
        </w:tc>
        <w:tc>
          <w:tcPr>
            <w:tcW w:w="4544" w:type="dxa"/>
            <w:vMerge/>
            <w:tcBorders>
              <w:top w:val="single" w:sz="4" w:space="0" w:color="auto"/>
            </w:tcBorders>
            <w:vAlign w:val="center"/>
          </w:tcPr>
          <w:p w:rsidR="00147C30" w:rsidRPr="00DE0580" w:rsidRDefault="00147C30" w:rsidP="008A6F07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147C30" w:rsidRPr="00DE0580" w:rsidTr="00E9743C">
        <w:trPr>
          <w:trHeight w:val="1560"/>
        </w:trPr>
        <w:tc>
          <w:tcPr>
            <w:tcW w:w="2410" w:type="dxa"/>
            <w:vMerge w:val="restart"/>
            <w:vAlign w:val="center"/>
          </w:tcPr>
          <w:p w:rsidR="00147C30" w:rsidRPr="00DE0580" w:rsidRDefault="00147C30" w:rsidP="008A6F0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0580">
              <w:rPr>
                <w:rFonts w:ascii="Times New Roman" w:hAnsi="Times New Roman" w:cs="Times New Roman"/>
                <w:b/>
                <w:sz w:val="18"/>
                <w:szCs w:val="18"/>
              </w:rPr>
              <w:t>Всего по Комитету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147C30" w:rsidRPr="00E11698" w:rsidRDefault="00147C30" w:rsidP="008A6F07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411767,5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147C30" w:rsidRPr="00E11698" w:rsidRDefault="00147C30" w:rsidP="008A6F07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1698">
              <w:rPr>
                <w:rFonts w:ascii="Times New Roman" w:hAnsi="Times New Roman" w:cs="Times New Roman"/>
                <w:b/>
                <w:sz w:val="16"/>
                <w:szCs w:val="16"/>
              </w:rPr>
              <w:t>4939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55,</w:t>
            </w:r>
            <w:r w:rsidRPr="00E11698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</w:tcBorders>
            <w:vAlign w:val="center"/>
          </w:tcPr>
          <w:p w:rsidR="00147C30" w:rsidRPr="00E11698" w:rsidRDefault="00147C30" w:rsidP="008A6F07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82187,6</w:t>
            </w:r>
          </w:p>
        </w:tc>
        <w:tc>
          <w:tcPr>
            <w:tcW w:w="4544" w:type="dxa"/>
            <w:vMerge w:val="restart"/>
            <w:vAlign w:val="center"/>
          </w:tcPr>
          <w:p w:rsidR="00147C30" w:rsidRDefault="00147C30" w:rsidP="008A6F07">
            <w:pPr>
              <w:pStyle w:val="a3"/>
              <w:ind w:left="41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 w:rsidRPr="00706185">
              <w:rPr>
                <w:sz w:val="16"/>
                <w:szCs w:val="16"/>
              </w:rPr>
              <w:t>Увеличение ассигнований без внесения изменений в бюджет произведено в соответствии с п. 3 ст. 217 БК РФ</w:t>
            </w:r>
            <w:r>
              <w:rPr>
                <w:sz w:val="16"/>
                <w:szCs w:val="16"/>
              </w:rPr>
              <w:t>.</w:t>
            </w:r>
          </w:p>
          <w:p w:rsidR="00147C30" w:rsidRDefault="00147C30" w:rsidP="008A6F07">
            <w:pPr>
              <w:pStyle w:val="a3"/>
              <w:ind w:left="41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 </w:t>
            </w:r>
            <w:r w:rsidRPr="00706185">
              <w:rPr>
                <w:sz w:val="16"/>
                <w:szCs w:val="16"/>
              </w:rPr>
              <w:t>Увеличение ассигнований без внесения изменений в бюджет произведено в соответствии</w:t>
            </w:r>
            <w:r>
              <w:rPr>
                <w:sz w:val="16"/>
                <w:szCs w:val="16"/>
              </w:rPr>
              <w:t xml:space="preserve"> с</w:t>
            </w:r>
            <w:r w:rsidRPr="00706185">
              <w:rPr>
                <w:sz w:val="16"/>
                <w:szCs w:val="16"/>
              </w:rPr>
              <w:t xml:space="preserve"> абз</w:t>
            </w:r>
            <w:r>
              <w:rPr>
                <w:sz w:val="16"/>
                <w:szCs w:val="16"/>
              </w:rPr>
              <w:t>.</w:t>
            </w:r>
            <w:r w:rsidRPr="00706185">
              <w:rPr>
                <w:sz w:val="16"/>
                <w:szCs w:val="16"/>
              </w:rPr>
              <w:t xml:space="preserve"> 5 ст</w:t>
            </w:r>
            <w:r>
              <w:rPr>
                <w:sz w:val="16"/>
                <w:szCs w:val="16"/>
              </w:rPr>
              <w:t>.</w:t>
            </w:r>
            <w:r w:rsidRPr="00706185">
              <w:rPr>
                <w:sz w:val="16"/>
                <w:szCs w:val="16"/>
              </w:rPr>
              <w:t xml:space="preserve"> 42 Закона Волгоградской области от 06.12.2016 №</w:t>
            </w:r>
            <w:r>
              <w:rPr>
                <w:sz w:val="16"/>
                <w:szCs w:val="16"/>
              </w:rPr>
              <w:t xml:space="preserve"> </w:t>
            </w:r>
            <w:r w:rsidRPr="00706185">
              <w:rPr>
                <w:sz w:val="16"/>
                <w:szCs w:val="16"/>
              </w:rPr>
              <w:t>126-ОД "Об областном бюджете на 2017 год и на плановый период 2018 и 2019 годов"</w:t>
            </w:r>
            <w:r>
              <w:rPr>
                <w:sz w:val="16"/>
                <w:szCs w:val="16"/>
              </w:rPr>
              <w:t>.</w:t>
            </w:r>
          </w:p>
          <w:p w:rsidR="00147C30" w:rsidRPr="00706185" w:rsidRDefault="00147C30" w:rsidP="008A6F07">
            <w:pPr>
              <w:pStyle w:val="a3"/>
              <w:ind w:left="41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3. </w:t>
            </w:r>
            <w:r w:rsidRPr="00706185">
              <w:rPr>
                <w:sz w:val="16"/>
                <w:szCs w:val="16"/>
              </w:rPr>
              <w:t>Увеличение ассигнований без внесения изменений в бюджет произведено в соответствии</w:t>
            </w:r>
            <w:r>
              <w:rPr>
                <w:sz w:val="16"/>
                <w:szCs w:val="16"/>
              </w:rPr>
              <w:t xml:space="preserve"> </w:t>
            </w:r>
            <w:r w:rsidRPr="00706185">
              <w:rPr>
                <w:sz w:val="16"/>
                <w:szCs w:val="16"/>
              </w:rPr>
              <w:t>абз</w:t>
            </w:r>
            <w:r>
              <w:rPr>
                <w:sz w:val="16"/>
                <w:szCs w:val="16"/>
              </w:rPr>
              <w:t>.</w:t>
            </w:r>
            <w:r w:rsidRPr="00706185">
              <w:rPr>
                <w:sz w:val="16"/>
                <w:szCs w:val="16"/>
              </w:rPr>
              <w:t xml:space="preserve"> 11 ст</w:t>
            </w:r>
            <w:r>
              <w:rPr>
                <w:sz w:val="16"/>
                <w:szCs w:val="16"/>
              </w:rPr>
              <w:t>.</w:t>
            </w:r>
            <w:r w:rsidRPr="00706185">
              <w:rPr>
                <w:sz w:val="16"/>
                <w:szCs w:val="16"/>
              </w:rPr>
              <w:t xml:space="preserve"> 5.1 Закона Волгоградской области от 11.06.2008 №</w:t>
            </w:r>
            <w:r>
              <w:rPr>
                <w:sz w:val="16"/>
                <w:szCs w:val="16"/>
              </w:rPr>
              <w:t xml:space="preserve"> </w:t>
            </w:r>
            <w:r w:rsidRPr="00706185">
              <w:rPr>
                <w:sz w:val="16"/>
                <w:szCs w:val="16"/>
              </w:rPr>
              <w:t>1694-ОД "О бюджетном процессе в Волгоградской области"</w:t>
            </w:r>
          </w:p>
        </w:tc>
      </w:tr>
      <w:tr w:rsidR="00147C30" w:rsidRPr="00DE0580" w:rsidTr="00E9743C">
        <w:trPr>
          <w:trHeight w:hRule="exact" w:val="724"/>
        </w:trPr>
        <w:tc>
          <w:tcPr>
            <w:tcW w:w="2410" w:type="dxa"/>
            <w:vMerge/>
            <w:vAlign w:val="center"/>
          </w:tcPr>
          <w:p w:rsidR="00147C30" w:rsidRPr="00DE0580" w:rsidRDefault="00147C30" w:rsidP="008A6F0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11" w:type="dxa"/>
            <w:gridSpan w:val="3"/>
            <w:vAlign w:val="center"/>
          </w:tcPr>
          <w:p w:rsidR="00147C30" w:rsidRPr="00E11698" w:rsidRDefault="00147C30" w:rsidP="008A6F0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1698">
              <w:rPr>
                <w:rFonts w:ascii="Times New Roman" w:hAnsi="Times New Roman" w:cs="Times New Roman"/>
                <w:sz w:val="16"/>
                <w:szCs w:val="16"/>
              </w:rPr>
              <w:t>из них:</w:t>
            </w:r>
          </w:p>
        </w:tc>
        <w:tc>
          <w:tcPr>
            <w:tcW w:w="4544" w:type="dxa"/>
            <w:vMerge/>
            <w:vAlign w:val="center"/>
          </w:tcPr>
          <w:p w:rsidR="00147C30" w:rsidRPr="005D4E1E" w:rsidRDefault="00147C30" w:rsidP="008A6F07">
            <w:pPr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147C30" w:rsidRPr="00DE0580" w:rsidTr="00E9743C">
        <w:trPr>
          <w:trHeight w:hRule="exact" w:val="776"/>
        </w:trPr>
        <w:tc>
          <w:tcPr>
            <w:tcW w:w="2410" w:type="dxa"/>
            <w:vAlign w:val="center"/>
          </w:tcPr>
          <w:p w:rsidR="00147C30" w:rsidRDefault="00147C30" w:rsidP="008A6F07">
            <w:pPr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F42A23">
              <w:rPr>
                <w:rFonts w:ascii="Times New Roman" w:hAnsi="Times New Roman" w:cs="Times New Roman"/>
                <w:sz w:val="16"/>
                <w:szCs w:val="16"/>
              </w:rPr>
              <w:t xml:space="preserve">0113 «Другие </w:t>
            </w:r>
          </w:p>
          <w:p w:rsidR="00147C30" w:rsidRPr="00F42A23" w:rsidRDefault="00147C30" w:rsidP="008A6F07">
            <w:pPr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F42A23">
              <w:rPr>
                <w:rFonts w:ascii="Times New Roman" w:hAnsi="Times New Roman" w:cs="Times New Roman"/>
                <w:sz w:val="16"/>
                <w:szCs w:val="16"/>
              </w:rPr>
              <w:t>общегосударственные вопросы»</w:t>
            </w:r>
          </w:p>
        </w:tc>
        <w:tc>
          <w:tcPr>
            <w:tcW w:w="992" w:type="dxa"/>
            <w:vAlign w:val="center"/>
          </w:tcPr>
          <w:p w:rsidR="00147C30" w:rsidRPr="00E11698" w:rsidRDefault="00147C30" w:rsidP="008A6F0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Align w:val="center"/>
          </w:tcPr>
          <w:p w:rsidR="00147C30" w:rsidRPr="00E11698" w:rsidRDefault="00147C30" w:rsidP="008A6F0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25085,4</w:t>
            </w:r>
          </w:p>
        </w:tc>
        <w:tc>
          <w:tcPr>
            <w:tcW w:w="843" w:type="dxa"/>
            <w:vAlign w:val="center"/>
          </w:tcPr>
          <w:p w:rsidR="00147C30" w:rsidRPr="00E11698" w:rsidRDefault="00147C30" w:rsidP="008A6F0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25085,4</w:t>
            </w:r>
          </w:p>
        </w:tc>
        <w:tc>
          <w:tcPr>
            <w:tcW w:w="4544" w:type="dxa"/>
            <w:vAlign w:val="center"/>
          </w:tcPr>
          <w:p w:rsidR="00147C30" w:rsidRPr="00D05598" w:rsidRDefault="00147C30" w:rsidP="008A6F0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05598">
              <w:rPr>
                <w:rFonts w:ascii="Times New Roman" w:hAnsi="Times New Roman" w:cs="Times New Roman"/>
                <w:sz w:val="16"/>
                <w:szCs w:val="16"/>
              </w:rPr>
              <w:t>Увеличение бюджетных ассигнований по уведомлениям Облфина от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D4D6C">
              <w:rPr>
                <w:rFonts w:ascii="Times New Roman" w:hAnsi="Times New Roman" w:cs="Times New Roman"/>
                <w:sz w:val="16"/>
                <w:szCs w:val="16"/>
              </w:rPr>
              <w:t>17.05.2017 № 16845, от 26.05.2017 № 17281, от 03.09.2017 № 33065, от 26.09.2017 № 36609</w:t>
            </w:r>
          </w:p>
        </w:tc>
      </w:tr>
      <w:tr w:rsidR="00147C30" w:rsidRPr="00DE0580" w:rsidTr="00E9743C">
        <w:trPr>
          <w:trHeight w:hRule="exact" w:val="1735"/>
        </w:trPr>
        <w:tc>
          <w:tcPr>
            <w:tcW w:w="2410" w:type="dxa"/>
            <w:vAlign w:val="center"/>
          </w:tcPr>
          <w:p w:rsidR="00147C30" w:rsidRPr="00F42A23" w:rsidRDefault="00147C30" w:rsidP="008A6F07">
            <w:pPr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F42A23">
              <w:rPr>
                <w:rFonts w:ascii="Times New Roman" w:hAnsi="Times New Roman" w:cs="Times New Roman"/>
                <w:sz w:val="16"/>
                <w:szCs w:val="16"/>
              </w:rPr>
              <w:t>0309 «Защита населения и территории от чрезвычайных ситуаций природного и техногенного характера, гражданская оборона»</w:t>
            </w:r>
          </w:p>
        </w:tc>
        <w:tc>
          <w:tcPr>
            <w:tcW w:w="992" w:type="dxa"/>
            <w:vAlign w:val="center"/>
          </w:tcPr>
          <w:p w:rsidR="00147C30" w:rsidRPr="00E11698" w:rsidRDefault="00147C30" w:rsidP="008A6F0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220502,0</w:t>
            </w:r>
          </w:p>
        </w:tc>
        <w:tc>
          <w:tcPr>
            <w:tcW w:w="1276" w:type="dxa"/>
            <w:vAlign w:val="center"/>
          </w:tcPr>
          <w:p w:rsidR="00147C30" w:rsidRPr="00E11698" w:rsidRDefault="00147C30" w:rsidP="008A6F0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222896,1</w:t>
            </w:r>
          </w:p>
        </w:tc>
        <w:tc>
          <w:tcPr>
            <w:tcW w:w="843" w:type="dxa"/>
            <w:vAlign w:val="center"/>
          </w:tcPr>
          <w:p w:rsidR="00147C30" w:rsidRPr="00E11698" w:rsidRDefault="00147C30" w:rsidP="008A6F0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2394,1</w:t>
            </w:r>
          </w:p>
        </w:tc>
        <w:tc>
          <w:tcPr>
            <w:tcW w:w="4544" w:type="dxa"/>
            <w:vAlign w:val="center"/>
          </w:tcPr>
          <w:p w:rsidR="00147C30" w:rsidRPr="005D4E1E" w:rsidRDefault="00147C30" w:rsidP="008A6F07">
            <w:pPr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05598">
              <w:rPr>
                <w:rFonts w:ascii="Times New Roman" w:hAnsi="Times New Roman" w:cs="Times New Roman"/>
                <w:sz w:val="16"/>
                <w:szCs w:val="16"/>
              </w:rPr>
              <w:t xml:space="preserve">Увеличение бюджетных ассигнований по уведомлениям Облфина от 29.09.2017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D0559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865</w:t>
            </w:r>
            <w:r w:rsidRPr="00D05598">
              <w:rPr>
                <w:rFonts w:ascii="Times New Roman" w:hAnsi="Times New Roman" w:cs="Times New Roman"/>
                <w:sz w:val="16"/>
                <w:szCs w:val="16"/>
              </w:rPr>
              <w:t xml:space="preserve">, от 14.11.2017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41188</w:t>
            </w:r>
            <w:r w:rsidRPr="00D05598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 17.11.2017 № 72448, от 22.11.2017 № 42893 и            № 86494, </w:t>
            </w:r>
            <w:r w:rsidRPr="00D05598">
              <w:rPr>
                <w:rFonts w:ascii="Times New Roman" w:hAnsi="Times New Roman" w:cs="Times New Roman"/>
                <w:sz w:val="16"/>
                <w:szCs w:val="16"/>
              </w:rPr>
              <w:t xml:space="preserve">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D05598">
              <w:rPr>
                <w:rFonts w:ascii="Times New Roman" w:hAnsi="Times New Roman" w:cs="Times New Roman"/>
                <w:sz w:val="16"/>
                <w:szCs w:val="16"/>
              </w:rPr>
              <w:t>5.12.2017 № 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3933, </w:t>
            </w:r>
            <w:r w:rsidRPr="00D05598">
              <w:rPr>
                <w:rFonts w:ascii="Times New Roman" w:hAnsi="Times New Roman" w:cs="Times New Roman"/>
                <w:sz w:val="16"/>
                <w:szCs w:val="16"/>
              </w:rPr>
              <w:t xml:space="preserve">от 15.12.2017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</w:t>
            </w:r>
            <w:r w:rsidRPr="00D05598">
              <w:rPr>
                <w:rFonts w:ascii="Times New Roman" w:hAnsi="Times New Roman" w:cs="Times New Roman"/>
                <w:sz w:val="16"/>
                <w:szCs w:val="16"/>
              </w:rPr>
              <w:t>№ 479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 w:rsidRPr="00D0559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№ 48177 и № 48401, от 22.12.2017 № 50748 и № 51083</w:t>
            </w:r>
            <w:r w:rsidRPr="00D05598">
              <w:rPr>
                <w:rFonts w:ascii="Times New Roman" w:hAnsi="Times New Roman" w:cs="Times New Roman"/>
                <w:sz w:val="16"/>
                <w:szCs w:val="16"/>
              </w:rPr>
              <w:t>. Сокращение бюджетных ассигнований  по уведомлени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ям</w:t>
            </w:r>
            <w:r w:rsidRPr="00D05598">
              <w:rPr>
                <w:rFonts w:ascii="Times New Roman" w:hAnsi="Times New Roman" w:cs="Times New Roman"/>
                <w:sz w:val="16"/>
                <w:szCs w:val="16"/>
              </w:rPr>
              <w:t xml:space="preserve"> Облфина от 06.11.2017 № 40920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от 30.12.2017 № 53229.</w:t>
            </w:r>
          </w:p>
        </w:tc>
      </w:tr>
      <w:tr w:rsidR="00147C30" w:rsidRPr="00DE0580" w:rsidTr="00E9743C">
        <w:trPr>
          <w:trHeight w:hRule="exact" w:val="1708"/>
        </w:trPr>
        <w:tc>
          <w:tcPr>
            <w:tcW w:w="2410" w:type="dxa"/>
            <w:vAlign w:val="center"/>
          </w:tcPr>
          <w:p w:rsidR="00147C30" w:rsidRPr="00F42A23" w:rsidRDefault="00147C30" w:rsidP="008A6F07">
            <w:pPr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F42A23">
              <w:rPr>
                <w:rFonts w:ascii="Times New Roman" w:hAnsi="Times New Roman" w:cs="Times New Roman"/>
                <w:sz w:val="16"/>
                <w:szCs w:val="16"/>
              </w:rPr>
              <w:t>0310 «Обеспечение пожарной безопасности»</w:t>
            </w:r>
          </w:p>
        </w:tc>
        <w:tc>
          <w:tcPr>
            <w:tcW w:w="992" w:type="dxa"/>
            <w:vAlign w:val="center"/>
          </w:tcPr>
          <w:p w:rsidR="00147C30" w:rsidRPr="00E11698" w:rsidRDefault="00147C30" w:rsidP="008A6F0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181565,5</w:t>
            </w:r>
          </w:p>
        </w:tc>
        <w:tc>
          <w:tcPr>
            <w:tcW w:w="1276" w:type="dxa"/>
            <w:vAlign w:val="center"/>
          </w:tcPr>
          <w:p w:rsidR="00147C30" w:rsidRPr="00E11698" w:rsidRDefault="00147C30" w:rsidP="008A6F0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234867,2</w:t>
            </w:r>
          </w:p>
        </w:tc>
        <w:tc>
          <w:tcPr>
            <w:tcW w:w="843" w:type="dxa"/>
            <w:vAlign w:val="center"/>
          </w:tcPr>
          <w:p w:rsidR="00147C30" w:rsidRPr="00E11698" w:rsidRDefault="00147C30" w:rsidP="008A6F0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53301,7</w:t>
            </w:r>
          </w:p>
        </w:tc>
        <w:tc>
          <w:tcPr>
            <w:tcW w:w="4544" w:type="dxa"/>
            <w:vAlign w:val="center"/>
          </w:tcPr>
          <w:p w:rsidR="00147C30" w:rsidRPr="005D4E1E" w:rsidRDefault="00147C30" w:rsidP="008A6F07">
            <w:pPr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05598">
              <w:rPr>
                <w:rFonts w:ascii="Times New Roman" w:hAnsi="Times New Roman" w:cs="Times New Roman"/>
                <w:sz w:val="16"/>
                <w:szCs w:val="16"/>
              </w:rPr>
              <w:t xml:space="preserve">Увеличение бюджетных ассигнований по уведомлениям Облфина от 29.09.2017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D0559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865</w:t>
            </w:r>
            <w:r w:rsidRPr="00D05598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 03.10.2017 № 54388, </w:t>
            </w:r>
            <w:r w:rsidRPr="00D05598">
              <w:rPr>
                <w:rFonts w:ascii="Times New Roman" w:hAnsi="Times New Roman" w:cs="Times New Roman"/>
                <w:sz w:val="16"/>
                <w:szCs w:val="16"/>
              </w:rPr>
              <w:t xml:space="preserve">от 14.11.2017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41188</w:t>
            </w:r>
            <w:r w:rsidRPr="00D05598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 22.11.2017 № 42893 и            № 86494, </w:t>
            </w:r>
            <w:r w:rsidRPr="00D05598">
              <w:rPr>
                <w:rFonts w:ascii="Times New Roman" w:hAnsi="Times New Roman" w:cs="Times New Roman"/>
                <w:sz w:val="16"/>
                <w:szCs w:val="16"/>
              </w:rPr>
              <w:t xml:space="preserve">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D05598">
              <w:rPr>
                <w:rFonts w:ascii="Times New Roman" w:hAnsi="Times New Roman" w:cs="Times New Roman"/>
                <w:sz w:val="16"/>
                <w:szCs w:val="16"/>
              </w:rPr>
              <w:t>5.12.2017 № 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3933, </w:t>
            </w:r>
            <w:r w:rsidRPr="00D05598">
              <w:rPr>
                <w:rFonts w:ascii="Times New Roman" w:hAnsi="Times New Roman" w:cs="Times New Roman"/>
                <w:sz w:val="16"/>
                <w:szCs w:val="16"/>
              </w:rPr>
              <w:t xml:space="preserve">от 15.12.2017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</w:t>
            </w:r>
            <w:r w:rsidRPr="00D05598">
              <w:rPr>
                <w:rFonts w:ascii="Times New Roman" w:hAnsi="Times New Roman" w:cs="Times New Roman"/>
                <w:sz w:val="16"/>
                <w:szCs w:val="16"/>
              </w:rPr>
              <w:t>№ 479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 w:rsidRPr="00D0559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№ 48177 и № 48401, от 22.12.2017 № 50748 и № 51083</w:t>
            </w:r>
            <w:r w:rsidRPr="00D05598">
              <w:rPr>
                <w:rFonts w:ascii="Times New Roman" w:hAnsi="Times New Roman" w:cs="Times New Roman"/>
                <w:sz w:val="16"/>
                <w:szCs w:val="16"/>
              </w:rPr>
              <w:t>. Сокращение бюджетных ассигнований по уведомлени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ям</w:t>
            </w:r>
            <w:r w:rsidRPr="00D05598">
              <w:rPr>
                <w:rFonts w:ascii="Times New Roman" w:hAnsi="Times New Roman" w:cs="Times New Roman"/>
                <w:sz w:val="16"/>
                <w:szCs w:val="16"/>
              </w:rPr>
              <w:t xml:space="preserve"> Облфина от 06.11.2017 № 40920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от 30.12.2017 № 53229.</w:t>
            </w:r>
          </w:p>
        </w:tc>
      </w:tr>
      <w:tr w:rsidR="00147C30" w:rsidRPr="00DE0580" w:rsidTr="00E9743C">
        <w:trPr>
          <w:trHeight w:hRule="exact" w:val="1140"/>
        </w:trPr>
        <w:tc>
          <w:tcPr>
            <w:tcW w:w="2410" w:type="dxa"/>
            <w:vAlign w:val="center"/>
          </w:tcPr>
          <w:p w:rsidR="00147C30" w:rsidRPr="00F42A23" w:rsidRDefault="00147C30" w:rsidP="008A6F07">
            <w:pPr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F42A23">
              <w:rPr>
                <w:rFonts w:ascii="Times New Roman" w:hAnsi="Times New Roman" w:cs="Times New Roman"/>
                <w:sz w:val="16"/>
                <w:szCs w:val="16"/>
              </w:rPr>
              <w:t>0705 «Профессиональная подготовка, переподготовка и повышение квалификации»</w:t>
            </w:r>
          </w:p>
        </w:tc>
        <w:tc>
          <w:tcPr>
            <w:tcW w:w="992" w:type="dxa"/>
            <w:vAlign w:val="center"/>
          </w:tcPr>
          <w:p w:rsidR="00147C30" w:rsidRPr="00E11698" w:rsidRDefault="00147C30" w:rsidP="008A6F0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9700,0</w:t>
            </w:r>
          </w:p>
        </w:tc>
        <w:tc>
          <w:tcPr>
            <w:tcW w:w="1276" w:type="dxa"/>
            <w:vAlign w:val="center"/>
          </w:tcPr>
          <w:p w:rsidR="00147C30" w:rsidRPr="00E11698" w:rsidRDefault="00147C30" w:rsidP="008A6F0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11106,4</w:t>
            </w:r>
          </w:p>
        </w:tc>
        <w:tc>
          <w:tcPr>
            <w:tcW w:w="843" w:type="dxa"/>
            <w:vAlign w:val="center"/>
          </w:tcPr>
          <w:p w:rsidR="00147C30" w:rsidRPr="00E11698" w:rsidRDefault="00147C30" w:rsidP="008A6F0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1406,4</w:t>
            </w:r>
          </w:p>
        </w:tc>
        <w:tc>
          <w:tcPr>
            <w:tcW w:w="4544" w:type="dxa"/>
            <w:vAlign w:val="center"/>
          </w:tcPr>
          <w:p w:rsidR="00147C30" w:rsidRPr="00D05598" w:rsidRDefault="00147C30" w:rsidP="008A6F0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05598">
              <w:rPr>
                <w:rFonts w:ascii="Times New Roman" w:hAnsi="Times New Roman" w:cs="Times New Roman"/>
                <w:sz w:val="16"/>
                <w:szCs w:val="16"/>
              </w:rPr>
              <w:t>Увеличение бюджетных ассигнований по уведомлениям Облфина от 29.09.2017 № 34397, от 14.11.2017 № 72115, от 15.12.2017 № 47902. Сокращение бюджетных ассигнований  по уведомлению Облфина от 06.11.2017 № 40920.</w:t>
            </w:r>
          </w:p>
        </w:tc>
      </w:tr>
    </w:tbl>
    <w:p w:rsidR="00147C30" w:rsidRPr="00147C30" w:rsidRDefault="00147C30" w:rsidP="00147C3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AA28B3" w:rsidRDefault="00AA28B3" w:rsidP="00AA28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559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Выполнение плановых показателей по расходам Комитета за 201</w:t>
      </w:r>
      <w:r w:rsidR="00D229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Pr="004559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отражено в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</w:t>
      </w:r>
      <w:r w:rsidR="00E62D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аблице:</w:t>
      </w:r>
    </w:p>
    <w:p w:rsidR="00E62DD5" w:rsidRPr="000E0698" w:rsidRDefault="000E0698" w:rsidP="000E069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0E069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тыс.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0E069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руб.</w:t>
      </w:r>
    </w:p>
    <w:tbl>
      <w:tblPr>
        <w:tblW w:w="10080" w:type="dxa"/>
        <w:tblInd w:w="93" w:type="dxa"/>
        <w:tblLayout w:type="fixed"/>
        <w:tblLook w:val="04A0"/>
      </w:tblPr>
      <w:tblGrid>
        <w:gridCol w:w="724"/>
        <w:gridCol w:w="3119"/>
        <w:gridCol w:w="1134"/>
        <w:gridCol w:w="1134"/>
        <w:gridCol w:w="1134"/>
        <w:gridCol w:w="992"/>
        <w:gridCol w:w="1134"/>
        <w:gridCol w:w="709"/>
      </w:tblGrid>
      <w:tr w:rsidR="008A5436" w:rsidRPr="00DE0580" w:rsidTr="008A5436">
        <w:trPr>
          <w:trHeight w:val="340"/>
          <w:tblHeader/>
        </w:trPr>
        <w:tc>
          <w:tcPr>
            <w:tcW w:w="7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D9D9D9" w:themeFill="background1" w:themeFillShade="D9"/>
            <w:vAlign w:val="center"/>
          </w:tcPr>
          <w:p w:rsidR="008A5436" w:rsidRPr="00A94B42" w:rsidRDefault="008A5436" w:rsidP="0069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4B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КБК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000000" w:fill="D9D9D9" w:themeFill="background1" w:themeFillShade="D9"/>
            <w:vAlign w:val="center"/>
            <w:hideMark/>
          </w:tcPr>
          <w:p w:rsidR="008A5436" w:rsidRPr="00A94B42" w:rsidRDefault="008A5436" w:rsidP="0069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4B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D9D9D9" w:themeFill="background1" w:themeFillShade="D9"/>
          </w:tcPr>
          <w:p w:rsidR="008A5436" w:rsidRPr="008A5436" w:rsidRDefault="008A5436" w:rsidP="0069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Утверждено Законом об областном бюджете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D9D9D9" w:themeFill="background1" w:themeFillShade="D9"/>
            <w:vAlign w:val="center"/>
            <w:hideMark/>
          </w:tcPr>
          <w:p w:rsidR="008A5436" w:rsidRPr="00A94B42" w:rsidRDefault="008A5436" w:rsidP="0069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4B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Утвержден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бюджетные </w:t>
            </w:r>
            <w:r w:rsidRPr="00A94B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назначения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D9D9D9" w:themeFill="background1" w:themeFillShade="D9"/>
            <w:vAlign w:val="center"/>
            <w:hideMark/>
          </w:tcPr>
          <w:p w:rsidR="008A5436" w:rsidRPr="00A94B42" w:rsidRDefault="008A5436" w:rsidP="0069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4B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Лимиты бюджетных обязательств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D9D9D9" w:themeFill="background1" w:themeFillShade="D9"/>
            <w:noWrap/>
            <w:vAlign w:val="center"/>
            <w:hideMark/>
          </w:tcPr>
          <w:p w:rsidR="008A5436" w:rsidRPr="00A94B42" w:rsidRDefault="008A5436" w:rsidP="0069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4B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D9D9D9" w:themeFill="background1" w:themeFillShade="D9"/>
            <w:vAlign w:val="center"/>
            <w:hideMark/>
          </w:tcPr>
          <w:p w:rsidR="008A5436" w:rsidRPr="00A94B42" w:rsidRDefault="008A5436" w:rsidP="0069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4B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исполнено бюджет. назначений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000000" w:fill="D9D9D9" w:themeFill="background1" w:themeFillShade="D9"/>
            <w:vAlign w:val="center"/>
            <w:hideMark/>
          </w:tcPr>
          <w:p w:rsidR="008A5436" w:rsidRPr="00A94B42" w:rsidRDefault="008A5436" w:rsidP="0069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4B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 исполнения</w:t>
            </w:r>
          </w:p>
        </w:tc>
      </w:tr>
      <w:tr w:rsidR="008A5436" w:rsidRPr="00DE0580" w:rsidTr="00B824A0">
        <w:trPr>
          <w:trHeight w:val="340"/>
          <w:tblHeader/>
        </w:trPr>
        <w:tc>
          <w:tcPr>
            <w:tcW w:w="7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8A5436" w:rsidRPr="006E44B7" w:rsidRDefault="008A5436" w:rsidP="0069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E44B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697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A543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Расходы бюджета – всего: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A5436" w:rsidRPr="00A94B42" w:rsidRDefault="00B824A0" w:rsidP="00B82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411767,5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A94B42" w:rsidRDefault="008A5436" w:rsidP="00697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94B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493955,1</w:t>
            </w: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A94B42" w:rsidRDefault="008A5436" w:rsidP="00697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493919,0</w:t>
            </w:r>
          </w:p>
        </w:tc>
        <w:tc>
          <w:tcPr>
            <w:tcW w:w="992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A94B42" w:rsidRDefault="008A5436" w:rsidP="00697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477268,9</w:t>
            </w: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A94B42" w:rsidRDefault="008A5436" w:rsidP="00697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16686,2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A94B42" w:rsidRDefault="008A5436" w:rsidP="00697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96,6</w:t>
            </w:r>
          </w:p>
        </w:tc>
      </w:tr>
      <w:tr w:rsidR="008A5436" w:rsidRPr="00DE0580" w:rsidTr="00B824A0">
        <w:trPr>
          <w:trHeight w:val="340"/>
          <w:tblHeader/>
        </w:trPr>
        <w:tc>
          <w:tcPr>
            <w:tcW w:w="72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8A5436" w:rsidRPr="006E44B7" w:rsidRDefault="008A5436" w:rsidP="0069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6E44B7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lastRenderedPageBreak/>
              <w:t>0100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697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8A5436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36" w:rsidRDefault="00BF518A" w:rsidP="00B82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A94B42" w:rsidRDefault="008A5436" w:rsidP="00697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25085,4</w:t>
            </w: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A94B42" w:rsidRDefault="008A5436" w:rsidP="00697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25085,3</w:t>
            </w:r>
          </w:p>
        </w:tc>
        <w:tc>
          <w:tcPr>
            <w:tcW w:w="99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A94B42" w:rsidRDefault="008A5436" w:rsidP="00697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24339,8</w:t>
            </w: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E268D2" w:rsidRDefault="008A5436" w:rsidP="00697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745,6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A94B42" w:rsidRDefault="008A5436" w:rsidP="00697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97,0</w:t>
            </w:r>
          </w:p>
        </w:tc>
      </w:tr>
      <w:tr w:rsidR="008A5436" w:rsidRPr="00DE0580" w:rsidTr="004D4D6C">
        <w:trPr>
          <w:trHeight w:val="340"/>
          <w:tblHeader/>
        </w:trPr>
        <w:tc>
          <w:tcPr>
            <w:tcW w:w="7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8A5436" w:rsidRPr="006E44B7" w:rsidRDefault="008A5436" w:rsidP="0069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6E44B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6974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8A543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36" w:rsidRPr="000F7CCC" w:rsidRDefault="00BF518A" w:rsidP="00B82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0F7CCC" w:rsidRDefault="008A5436" w:rsidP="00697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0F7CC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25085,4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0F7CCC" w:rsidRDefault="008A5436" w:rsidP="00697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0F7CC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25085,3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0F7CCC" w:rsidRDefault="008A5436" w:rsidP="00697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0F7CC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24339,8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0F7CCC" w:rsidRDefault="008A5436" w:rsidP="00697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0F7CC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745,6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A94B42" w:rsidRDefault="008A5436" w:rsidP="00697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97,0</w:t>
            </w:r>
          </w:p>
        </w:tc>
      </w:tr>
      <w:tr w:rsidR="008A5436" w:rsidRPr="00DE0580" w:rsidTr="004D50C0">
        <w:trPr>
          <w:trHeight w:val="340"/>
          <w:tblHeader/>
        </w:trPr>
        <w:tc>
          <w:tcPr>
            <w:tcW w:w="7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8A5436" w:rsidRPr="006E44B7" w:rsidRDefault="008A5436" w:rsidP="0069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6E44B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990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0051040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69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4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Предупреждение и ликвидация ЧСиПСБ за счет резервного фонда Правительства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36" w:rsidRDefault="00BF518A" w:rsidP="00B82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A94B42" w:rsidRDefault="008A5436" w:rsidP="00697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10731,5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A94B42" w:rsidRDefault="008A5436" w:rsidP="00697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10731,5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A94B42" w:rsidRDefault="008A5436" w:rsidP="00697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10731,5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DA0B8F" w:rsidRDefault="008A5436" w:rsidP="00697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A94B42" w:rsidRDefault="008A5436" w:rsidP="00697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8A5436" w:rsidRPr="00DE0580" w:rsidTr="00B824A0">
        <w:trPr>
          <w:trHeight w:val="340"/>
          <w:tblHeader/>
        </w:trPr>
        <w:tc>
          <w:tcPr>
            <w:tcW w:w="724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8A5436" w:rsidRPr="006E44B7" w:rsidRDefault="008A5436" w:rsidP="0069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44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  <w:r w:rsidRPr="006E44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69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4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Резервный фонд Администрации Волгоградской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36" w:rsidRDefault="00BF518A" w:rsidP="00B82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A94B42" w:rsidRDefault="008A5436" w:rsidP="00697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14353,9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A94B42" w:rsidRDefault="008A5436" w:rsidP="00697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14353,8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A94B42" w:rsidRDefault="008A5436" w:rsidP="00697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13608,3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746530" w:rsidRDefault="008A5436" w:rsidP="00697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745,6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A94B42" w:rsidRDefault="008A5436" w:rsidP="00697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94,8</w:t>
            </w:r>
          </w:p>
        </w:tc>
      </w:tr>
      <w:tr w:rsidR="008A5436" w:rsidRPr="00DE0580" w:rsidTr="00B824A0">
        <w:trPr>
          <w:trHeight w:val="340"/>
          <w:tblHeader/>
        </w:trPr>
        <w:tc>
          <w:tcPr>
            <w:tcW w:w="724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8A5436" w:rsidRPr="006E44B7" w:rsidRDefault="008A5436" w:rsidP="0069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6E44B7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0300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697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8A5436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36" w:rsidRDefault="00B824A0" w:rsidP="00B82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402067,5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A94B42" w:rsidRDefault="008A5436" w:rsidP="00697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457763,3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A94B42" w:rsidRDefault="008A5436" w:rsidP="00697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457727,3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A94B42" w:rsidRDefault="008A5436" w:rsidP="00697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441822,7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746530" w:rsidRDefault="008A5436" w:rsidP="00697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15940,6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A94B42" w:rsidRDefault="008A5436" w:rsidP="00697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96,5</w:t>
            </w:r>
          </w:p>
        </w:tc>
      </w:tr>
      <w:tr w:rsidR="008A5436" w:rsidRPr="00DE0580" w:rsidTr="00B824A0">
        <w:trPr>
          <w:trHeight w:val="340"/>
          <w:tblHeader/>
        </w:trPr>
        <w:tc>
          <w:tcPr>
            <w:tcW w:w="724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8A5436" w:rsidRPr="00F63152" w:rsidRDefault="008A5436" w:rsidP="0069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F63152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0309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697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8A5436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36" w:rsidRPr="00F63152" w:rsidRDefault="00B824A0" w:rsidP="00B82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220502,0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F63152" w:rsidRDefault="008A5436" w:rsidP="00697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F63152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222896,1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F63152" w:rsidRDefault="008A5436" w:rsidP="00697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F63152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222885,1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F63152" w:rsidRDefault="008A5436" w:rsidP="00697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F63152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215862,1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F63152" w:rsidRDefault="008A5436" w:rsidP="00697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F63152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7034,0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F63152" w:rsidRDefault="008A5436" w:rsidP="00697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F63152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96,8</w:t>
            </w:r>
          </w:p>
        </w:tc>
      </w:tr>
      <w:tr w:rsidR="00426798" w:rsidRPr="00DE0580" w:rsidTr="00742A95">
        <w:trPr>
          <w:trHeight w:val="340"/>
          <w:tblHeader/>
        </w:trPr>
        <w:tc>
          <w:tcPr>
            <w:tcW w:w="724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426798" w:rsidRPr="006E44B7" w:rsidRDefault="00426798" w:rsidP="0069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013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798" w:rsidRPr="008A5436" w:rsidRDefault="002D577A" w:rsidP="002D57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37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"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</w:t>
            </w:r>
            <w:r w:rsidRPr="00F737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ащита населения и тер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  <w:r w:rsidRPr="00F737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иторий от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чрезвычайных ситуаций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6798" w:rsidRDefault="002D577A" w:rsidP="00B82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175551,0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798" w:rsidRDefault="00907427" w:rsidP="00697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179588,6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798" w:rsidRDefault="00907427" w:rsidP="00697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179588,6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798" w:rsidRDefault="00907427" w:rsidP="00697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174892,7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798" w:rsidRDefault="00907427" w:rsidP="00697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4695,9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26798" w:rsidRDefault="00907427" w:rsidP="00697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97,3</w:t>
            </w:r>
          </w:p>
        </w:tc>
      </w:tr>
      <w:tr w:rsidR="000E0698" w:rsidRPr="00DE0580" w:rsidTr="000320F6">
        <w:trPr>
          <w:trHeight w:val="340"/>
          <w:tblHeader/>
        </w:trPr>
        <w:tc>
          <w:tcPr>
            <w:tcW w:w="724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0E0698" w:rsidRPr="006E44B7" w:rsidRDefault="000E0698" w:rsidP="0069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44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0130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  <w:r w:rsidRPr="006E44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698" w:rsidRPr="008A5436" w:rsidRDefault="000E0698" w:rsidP="0069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4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казенных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698" w:rsidRDefault="000E0698" w:rsidP="00B82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698" w:rsidRPr="00A94B42" w:rsidRDefault="000E0698" w:rsidP="00697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152146,8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698" w:rsidRPr="00A94B42" w:rsidRDefault="000E0698" w:rsidP="00697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152141,1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698" w:rsidRPr="00A94B42" w:rsidRDefault="000E0698" w:rsidP="00697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147451,1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698" w:rsidRPr="00746530" w:rsidRDefault="000E0698" w:rsidP="00697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4695,7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E0698" w:rsidRPr="00A94B42" w:rsidRDefault="000E0698" w:rsidP="00697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96,9</w:t>
            </w:r>
          </w:p>
        </w:tc>
      </w:tr>
      <w:tr w:rsidR="000E0698" w:rsidRPr="00DE0580" w:rsidTr="000320F6">
        <w:trPr>
          <w:trHeight w:val="340"/>
          <w:tblHeader/>
        </w:trPr>
        <w:tc>
          <w:tcPr>
            <w:tcW w:w="724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0E0698" w:rsidRPr="006E44B7" w:rsidRDefault="000E0698" w:rsidP="0074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44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0130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  <w:r w:rsidRPr="006E44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698" w:rsidRPr="008A5436" w:rsidRDefault="000E0698" w:rsidP="00742A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4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Премиальные выплаты казенных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698" w:rsidRDefault="000E0698" w:rsidP="0074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698" w:rsidRDefault="000E0698" w:rsidP="0074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4279,7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698" w:rsidRDefault="000E0698" w:rsidP="0074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4279,7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698" w:rsidRDefault="000E0698" w:rsidP="0074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4279,7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698" w:rsidRPr="00746530" w:rsidRDefault="000E0698" w:rsidP="0074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E0698" w:rsidRPr="00A94B42" w:rsidRDefault="000E0698" w:rsidP="0074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0E0698" w:rsidRPr="00DE0580" w:rsidTr="000320F6">
        <w:trPr>
          <w:trHeight w:val="340"/>
          <w:tblHeader/>
        </w:trPr>
        <w:tc>
          <w:tcPr>
            <w:tcW w:w="724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0E0698" w:rsidRPr="006E44B7" w:rsidRDefault="000E0698" w:rsidP="0069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44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0130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  <w:r w:rsidRPr="006E44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698" w:rsidRPr="008A5436" w:rsidRDefault="000E0698" w:rsidP="0069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4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казенных учреждений (расходы по обязательствам прошлых лет)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698" w:rsidRDefault="000E0698" w:rsidP="00B82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698" w:rsidRDefault="000E0698" w:rsidP="00697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204,1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698" w:rsidRDefault="000E0698" w:rsidP="00697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204,1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698" w:rsidRDefault="000E0698" w:rsidP="00697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204,1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698" w:rsidRPr="00746530" w:rsidRDefault="000E0698" w:rsidP="00697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E0698" w:rsidRPr="00A94B42" w:rsidRDefault="000E0698" w:rsidP="00697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0E0698" w:rsidRPr="00DE0580" w:rsidTr="000320F6">
        <w:trPr>
          <w:trHeight w:val="340"/>
          <w:tblHeader/>
        </w:trPr>
        <w:tc>
          <w:tcPr>
            <w:tcW w:w="724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0E0698" w:rsidRPr="006E44B7" w:rsidRDefault="000E0698" w:rsidP="0074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44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0130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  <w:r w:rsidRPr="006E44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698" w:rsidRPr="008A5436" w:rsidRDefault="000E0698" w:rsidP="00742A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4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казенных учреждений (информационные технологии)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698" w:rsidRDefault="000E0698" w:rsidP="00B82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698" w:rsidRDefault="000E0698" w:rsidP="0074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1364,8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698" w:rsidRDefault="000E0698" w:rsidP="0074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1364,6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698" w:rsidRDefault="000E0698" w:rsidP="0074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1364,6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698" w:rsidRPr="00746530" w:rsidRDefault="000E0698" w:rsidP="0074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E0698" w:rsidRPr="00A94B42" w:rsidRDefault="000E0698" w:rsidP="0074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99,0</w:t>
            </w:r>
          </w:p>
        </w:tc>
      </w:tr>
      <w:tr w:rsidR="000E0698" w:rsidRPr="00DE0580" w:rsidTr="000320F6">
        <w:trPr>
          <w:trHeight w:val="340"/>
          <w:tblHeader/>
        </w:trPr>
        <w:tc>
          <w:tcPr>
            <w:tcW w:w="724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0E0698" w:rsidRPr="006E44B7" w:rsidRDefault="000E0698" w:rsidP="0069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44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  <w:r w:rsidRPr="006E44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698" w:rsidRPr="008A5436" w:rsidRDefault="000E0698" w:rsidP="0069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4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нужд в рамках обеспечения безопасности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698" w:rsidRDefault="000E0698" w:rsidP="00B82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698" w:rsidRPr="00A94B42" w:rsidRDefault="000E0698" w:rsidP="00697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11836,1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698" w:rsidRPr="00A94B42" w:rsidRDefault="000E0698" w:rsidP="00697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11836,1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698" w:rsidRPr="00A94B42" w:rsidRDefault="000E0698" w:rsidP="00697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11836,1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698" w:rsidRPr="00746530" w:rsidRDefault="000E0698" w:rsidP="00697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E0698" w:rsidRPr="00A94B42" w:rsidRDefault="000E0698" w:rsidP="00697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0E0698" w:rsidRPr="00DE0580" w:rsidTr="000320F6">
        <w:trPr>
          <w:trHeight w:val="340"/>
          <w:tblHeader/>
        </w:trPr>
        <w:tc>
          <w:tcPr>
            <w:tcW w:w="724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0E0698" w:rsidRPr="006E44B7" w:rsidRDefault="000E0698" w:rsidP="0069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44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  <w:r w:rsidRPr="006E44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698" w:rsidRPr="008A5436" w:rsidRDefault="000E0698" w:rsidP="0069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4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нужд в рамках обеспечения безопасности населения (расходы по обязательствам прошлых лет)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698" w:rsidRDefault="000E0698" w:rsidP="00B82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698" w:rsidRPr="00A94B42" w:rsidRDefault="000E0698" w:rsidP="00697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5276,3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698" w:rsidRPr="00A94B42" w:rsidRDefault="000E0698" w:rsidP="00697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5276,3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698" w:rsidRPr="00A94B42" w:rsidRDefault="000E0698" w:rsidP="00697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5276,3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698" w:rsidRPr="001471A4" w:rsidRDefault="000E0698" w:rsidP="00697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E0698" w:rsidRPr="00A94B42" w:rsidRDefault="000E0698" w:rsidP="00697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0E0698" w:rsidRPr="00DE0580" w:rsidTr="000320F6">
        <w:trPr>
          <w:trHeight w:val="340"/>
          <w:tblHeader/>
        </w:trPr>
        <w:tc>
          <w:tcPr>
            <w:tcW w:w="724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0E0698" w:rsidRPr="006E44B7" w:rsidRDefault="000E0698" w:rsidP="0069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44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  <w:r w:rsidRPr="006E44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8014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698" w:rsidRPr="008A5436" w:rsidRDefault="000E0698" w:rsidP="0069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4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 и сборов органами государственной власти и казенными учреждениями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698" w:rsidRDefault="000E0698" w:rsidP="00B82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698" w:rsidRPr="00A94B42" w:rsidRDefault="000E0698" w:rsidP="00697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4454,8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698" w:rsidRPr="00A94B42" w:rsidRDefault="000E0698" w:rsidP="00697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4454,8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698" w:rsidRPr="00A94B42" w:rsidRDefault="000E0698" w:rsidP="00697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4454,8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698" w:rsidRPr="001471A4" w:rsidRDefault="000E0698" w:rsidP="00697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E0698" w:rsidRPr="00A94B42" w:rsidRDefault="000E0698" w:rsidP="00697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0E0698" w:rsidRPr="00DE0580" w:rsidTr="000320F6">
        <w:trPr>
          <w:trHeight w:val="340"/>
          <w:tblHeader/>
        </w:trPr>
        <w:tc>
          <w:tcPr>
            <w:tcW w:w="724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0E0698" w:rsidRPr="006E44B7" w:rsidRDefault="000E0698" w:rsidP="0069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44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0138087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698" w:rsidRPr="008A5436" w:rsidRDefault="000E0698" w:rsidP="0069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4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Исполнение судебных актов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698" w:rsidRDefault="000E0698" w:rsidP="00B82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698" w:rsidRPr="00A94B42" w:rsidRDefault="000E0698" w:rsidP="00697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698" w:rsidRPr="00A94B42" w:rsidRDefault="000E0698" w:rsidP="00697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698" w:rsidRPr="00A94B42" w:rsidRDefault="000E0698" w:rsidP="00697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698" w:rsidRPr="001471A4" w:rsidRDefault="000E0698" w:rsidP="00697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E0698" w:rsidRPr="00A94B42" w:rsidRDefault="000E0698" w:rsidP="00697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2D577A" w:rsidRPr="00DE0580" w:rsidTr="00742A95">
        <w:trPr>
          <w:trHeight w:val="340"/>
          <w:tblHeader/>
        </w:trPr>
        <w:tc>
          <w:tcPr>
            <w:tcW w:w="724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2D577A" w:rsidRPr="006E44B7" w:rsidRDefault="002D577A" w:rsidP="0069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77A" w:rsidRPr="008A5436" w:rsidRDefault="002D577A" w:rsidP="002D57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направления о</w:t>
            </w:r>
            <w:r w:rsidRPr="008A54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беспечени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</w:t>
            </w:r>
            <w:r w:rsidRPr="008A54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деятельности государственных органов Волгоградской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577A" w:rsidRDefault="002D577A" w:rsidP="002D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44950,0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77A" w:rsidRDefault="00907427" w:rsidP="00697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43307,4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77A" w:rsidRDefault="00907427" w:rsidP="00697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43307,4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77A" w:rsidRDefault="00907427" w:rsidP="00697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40969,4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77A" w:rsidRDefault="00907427" w:rsidP="00697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2338,0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D577A" w:rsidRDefault="00907427" w:rsidP="00697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94,6</w:t>
            </w:r>
          </w:p>
        </w:tc>
      </w:tr>
      <w:tr w:rsidR="000E0698" w:rsidRPr="00DE0580" w:rsidTr="000320F6">
        <w:trPr>
          <w:trHeight w:val="340"/>
          <w:tblHeader/>
        </w:trPr>
        <w:tc>
          <w:tcPr>
            <w:tcW w:w="724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0E0698" w:rsidRPr="006E44B7" w:rsidRDefault="000E0698" w:rsidP="0069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44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  <w:r w:rsidRPr="006E44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698" w:rsidRPr="008A5436" w:rsidRDefault="000E0698" w:rsidP="0069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4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государственных органов Волгоградской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698" w:rsidRDefault="000E0698" w:rsidP="00B82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698" w:rsidRPr="00A94B42" w:rsidRDefault="000E0698" w:rsidP="00697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40429,9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698" w:rsidRPr="00A94B42" w:rsidRDefault="000E0698" w:rsidP="00697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40424,9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698" w:rsidRPr="00A94B42" w:rsidRDefault="000E0698" w:rsidP="00697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38118,6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698" w:rsidRPr="00746530" w:rsidRDefault="000E0698" w:rsidP="00697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2311,3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E0698" w:rsidRPr="00A94B42" w:rsidRDefault="000E0698" w:rsidP="00697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94,3</w:t>
            </w:r>
          </w:p>
        </w:tc>
      </w:tr>
      <w:tr w:rsidR="000E0698" w:rsidRPr="00DE0580" w:rsidTr="000320F6">
        <w:trPr>
          <w:trHeight w:val="340"/>
          <w:tblHeader/>
        </w:trPr>
        <w:tc>
          <w:tcPr>
            <w:tcW w:w="724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0E0698" w:rsidRPr="006E44B7" w:rsidRDefault="000E0698" w:rsidP="0074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44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  <w:r w:rsidRPr="006E44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698" w:rsidRPr="008A5436" w:rsidRDefault="000E0698" w:rsidP="00742A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4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Премиальные выплаты государственных органов Волгоградской области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698" w:rsidRDefault="000E0698" w:rsidP="0074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698" w:rsidRDefault="000E0698" w:rsidP="0074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2679,8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698" w:rsidRDefault="00907427" w:rsidP="0074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2679,8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698" w:rsidRDefault="000E0698" w:rsidP="0074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2653,1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698" w:rsidRPr="00AE7BCC" w:rsidRDefault="000E0698" w:rsidP="0074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E0698" w:rsidRPr="00A94B42" w:rsidRDefault="000E0698" w:rsidP="0074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99,0</w:t>
            </w:r>
          </w:p>
        </w:tc>
      </w:tr>
      <w:tr w:rsidR="000E0698" w:rsidRPr="00DE0580" w:rsidTr="000320F6">
        <w:trPr>
          <w:trHeight w:val="340"/>
          <w:tblHeader/>
        </w:trPr>
        <w:tc>
          <w:tcPr>
            <w:tcW w:w="724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0E0698" w:rsidRPr="006E44B7" w:rsidRDefault="000E0698" w:rsidP="0069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44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  <w:r w:rsidRPr="006E44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698" w:rsidRPr="008A5436" w:rsidRDefault="000E0698" w:rsidP="0069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4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государственных органов Волгоградской области (информационные технологии)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698" w:rsidRDefault="000E0698" w:rsidP="00B82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698" w:rsidRPr="00A94B42" w:rsidRDefault="000E0698" w:rsidP="00697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189,3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698" w:rsidRPr="00A94B42" w:rsidRDefault="000E0698" w:rsidP="00697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189,3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698" w:rsidRPr="00A94B42" w:rsidRDefault="000E0698" w:rsidP="00697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189,3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698" w:rsidRPr="00AE7BCC" w:rsidRDefault="000E0698" w:rsidP="00697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E0698" w:rsidRPr="00A94B42" w:rsidRDefault="000E0698" w:rsidP="00697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0E0698" w:rsidRPr="00DE0580" w:rsidTr="000320F6">
        <w:trPr>
          <w:trHeight w:val="340"/>
          <w:tblHeader/>
        </w:trPr>
        <w:tc>
          <w:tcPr>
            <w:tcW w:w="724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0E0698" w:rsidRPr="006E44B7" w:rsidRDefault="000E0698" w:rsidP="0069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44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  <w:r w:rsidRPr="006E44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08014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698" w:rsidRPr="008A5436" w:rsidRDefault="000E0698" w:rsidP="0069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4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 и сборов органами государственной власти и казенными учреждениями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698" w:rsidRDefault="000E0698" w:rsidP="00B82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698" w:rsidRPr="00A94B42" w:rsidRDefault="000E0698" w:rsidP="00697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698" w:rsidRPr="00A94B42" w:rsidRDefault="000E0698" w:rsidP="00907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698" w:rsidRPr="00A94B42" w:rsidRDefault="000E0698" w:rsidP="00697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698" w:rsidRPr="00DC3DF3" w:rsidRDefault="000E0698" w:rsidP="00697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E0698" w:rsidRPr="00A94B42" w:rsidRDefault="000E0698" w:rsidP="00697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900DFE" w:rsidRPr="00DE0580" w:rsidTr="0071539B">
        <w:trPr>
          <w:trHeight w:val="340"/>
          <w:tblHeader/>
        </w:trPr>
        <w:tc>
          <w:tcPr>
            <w:tcW w:w="7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900DFE" w:rsidRPr="00F63152" w:rsidRDefault="00900DFE" w:rsidP="0069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F63152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DFE" w:rsidRPr="008A5436" w:rsidRDefault="00900DFE" w:rsidP="00697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8A5436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Обеспечение пожарной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DFE" w:rsidRPr="00F63152" w:rsidRDefault="00900DFE" w:rsidP="00B82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181565,5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DFE" w:rsidRPr="00F63152" w:rsidRDefault="00900DFE" w:rsidP="00697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F63152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234867,2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DFE" w:rsidRPr="00F63152" w:rsidRDefault="00900DFE" w:rsidP="00697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F63152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234842,2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DFE" w:rsidRPr="00F63152" w:rsidRDefault="00900DFE" w:rsidP="00697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F63152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225960,6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DFE" w:rsidRPr="00F63152" w:rsidRDefault="00900DFE" w:rsidP="00697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F63152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8906,6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00DFE" w:rsidRPr="00F63152" w:rsidRDefault="00900DFE" w:rsidP="00697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F63152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96,2</w:t>
            </w:r>
          </w:p>
        </w:tc>
      </w:tr>
      <w:tr w:rsidR="002D577A" w:rsidRPr="00DE0580" w:rsidTr="000320F6">
        <w:trPr>
          <w:trHeight w:val="340"/>
          <w:tblHeader/>
        </w:trPr>
        <w:tc>
          <w:tcPr>
            <w:tcW w:w="7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2D577A" w:rsidRPr="006E44B7" w:rsidRDefault="002D577A" w:rsidP="0069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77A" w:rsidRPr="008A5436" w:rsidRDefault="002D577A" w:rsidP="0069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37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"Пожарная безопасность Волгоградской области на 2014-2017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577A" w:rsidRDefault="002D577A" w:rsidP="00B82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155804,0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77A" w:rsidRDefault="00907427" w:rsidP="00697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233825,1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77A" w:rsidRDefault="00907427" w:rsidP="00697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233800,3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77A" w:rsidRPr="00381BD7" w:rsidRDefault="00907427" w:rsidP="00697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224918,4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77A" w:rsidRDefault="00907427" w:rsidP="00697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8906,7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D577A" w:rsidRDefault="00907427" w:rsidP="00697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96,2</w:t>
            </w:r>
          </w:p>
        </w:tc>
      </w:tr>
      <w:tr w:rsidR="000E0698" w:rsidRPr="00DE0580" w:rsidTr="000320F6">
        <w:trPr>
          <w:trHeight w:val="340"/>
          <w:tblHeader/>
        </w:trPr>
        <w:tc>
          <w:tcPr>
            <w:tcW w:w="724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0E0698" w:rsidRPr="006E44B7" w:rsidRDefault="000E0698" w:rsidP="0069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44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  <w:r w:rsidRPr="006E44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698" w:rsidRPr="008A5436" w:rsidRDefault="000E0698" w:rsidP="0069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4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казенных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698" w:rsidRDefault="000E0698" w:rsidP="00B82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698" w:rsidRPr="00A94B42" w:rsidRDefault="000E0698" w:rsidP="00697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224539,2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698" w:rsidRPr="00A94B42" w:rsidRDefault="000E0698" w:rsidP="00697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224539,0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698" w:rsidRPr="00381BD7" w:rsidRDefault="000E0698" w:rsidP="00697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1B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215657,8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698" w:rsidRPr="00746530" w:rsidRDefault="000E0698" w:rsidP="00697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8881,4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E0698" w:rsidRPr="00A94B42" w:rsidRDefault="000E0698" w:rsidP="00697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96,0</w:t>
            </w:r>
          </w:p>
        </w:tc>
      </w:tr>
      <w:tr w:rsidR="000E0698" w:rsidRPr="00DE0580" w:rsidTr="000320F6">
        <w:trPr>
          <w:trHeight w:val="340"/>
          <w:tblHeader/>
        </w:trPr>
        <w:tc>
          <w:tcPr>
            <w:tcW w:w="724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0E0698" w:rsidRPr="006E44B7" w:rsidRDefault="000E0698" w:rsidP="0074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44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  <w:r w:rsidRPr="006E44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698" w:rsidRPr="008A5436" w:rsidRDefault="000E0698" w:rsidP="00742A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4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Премиальные выплаты казенных учреждений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698" w:rsidRDefault="000E0698" w:rsidP="0074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698" w:rsidRPr="00A94B42" w:rsidRDefault="000E0698" w:rsidP="0074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4538,5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698" w:rsidRPr="00A94B42" w:rsidRDefault="000E0698" w:rsidP="0074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4538,5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698" w:rsidRPr="00381BD7" w:rsidRDefault="000E0698" w:rsidP="0074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1B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4538,5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698" w:rsidRPr="00D12E60" w:rsidRDefault="000E0698" w:rsidP="0074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E0698" w:rsidRPr="00A94B42" w:rsidRDefault="000E0698" w:rsidP="0074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0E0698" w:rsidRPr="00DE0580" w:rsidTr="000320F6">
        <w:trPr>
          <w:trHeight w:val="340"/>
          <w:tblHeader/>
        </w:trPr>
        <w:tc>
          <w:tcPr>
            <w:tcW w:w="7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0E0698" w:rsidRPr="006E44B7" w:rsidRDefault="000E0698" w:rsidP="0069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44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0110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  <w:r w:rsidRPr="006E44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698" w:rsidRPr="008A5436" w:rsidRDefault="000E0698" w:rsidP="0069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4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казенных учреждений (информационные технологии)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698" w:rsidRDefault="000E0698" w:rsidP="00B82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698" w:rsidRDefault="000E0698" w:rsidP="00697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1412,0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698" w:rsidRDefault="000E0698" w:rsidP="00697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1387,2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698" w:rsidRPr="00381BD7" w:rsidRDefault="000E0698" w:rsidP="00697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1B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1387,2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698" w:rsidRPr="00746530" w:rsidRDefault="000E0698" w:rsidP="00697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E0698" w:rsidRPr="00A94B42" w:rsidRDefault="000E0698" w:rsidP="00697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98,2</w:t>
            </w:r>
          </w:p>
        </w:tc>
      </w:tr>
      <w:tr w:rsidR="000E0698" w:rsidRPr="00DE0580" w:rsidTr="000320F6">
        <w:trPr>
          <w:trHeight w:val="340"/>
          <w:tblHeader/>
        </w:trPr>
        <w:tc>
          <w:tcPr>
            <w:tcW w:w="7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0E0698" w:rsidRPr="006E44B7" w:rsidRDefault="000E0698" w:rsidP="0069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44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  <w:r w:rsidRPr="006E44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698" w:rsidRPr="008A5436" w:rsidRDefault="000E0698" w:rsidP="0069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4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казенных учреждений (расходы по обязательствам прошлых лет)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698" w:rsidRDefault="000E0698" w:rsidP="00B82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698" w:rsidRPr="00A94B42" w:rsidRDefault="000E0698" w:rsidP="00697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698" w:rsidRPr="00A94B42" w:rsidRDefault="000E0698" w:rsidP="00697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698" w:rsidRPr="00381BD7" w:rsidRDefault="000E0698" w:rsidP="00697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1B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698" w:rsidRPr="00D12E60" w:rsidRDefault="000E0698" w:rsidP="00697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E0698" w:rsidRPr="00A94B42" w:rsidRDefault="000E0698" w:rsidP="00697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0E0698" w:rsidRPr="00DE0580" w:rsidTr="000320F6">
        <w:trPr>
          <w:trHeight w:val="340"/>
          <w:tblHeader/>
        </w:trPr>
        <w:tc>
          <w:tcPr>
            <w:tcW w:w="724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0E0698" w:rsidRPr="006E44B7" w:rsidRDefault="000E0698" w:rsidP="0069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44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  <w:r w:rsidRPr="006E44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8014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698" w:rsidRPr="008A5436" w:rsidRDefault="000E0698" w:rsidP="0069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4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 и сборов органами государственной власти и казенными учреждениями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698" w:rsidRDefault="000E0698" w:rsidP="00B82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698" w:rsidRPr="00A94B42" w:rsidRDefault="000E0698" w:rsidP="00697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2582,5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698" w:rsidRPr="00A94B42" w:rsidRDefault="000E0698" w:rsidP="00697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2582,5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698" w:rsidRPr="00381BD7" w:rsidRDefault="000E0698" w:rsidP="00697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1B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2582,0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698" w:rsidRPr="00D12E60" w:rsidRDefault="000E0698" w:rsidP="00697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E0698" w:rsidRPr="00A94B42" w:rsidRDefault="000E0698" w:rsidP="00697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99,9</w:t>
            </w:r>
          </w:p>
        </w:tc>
      </w:tr>
      <w:tr w:rsidR="000E0698" w:rsidRPr="00DE0580" w:rsidTr="000320F6">
        <w:trPr>
          <w:trHeight w:val="340"/>
          <w:tblHeader/>
        </w:trPr>
        <w:tc>
          <w:tcPr>
            <w:tcW w:w="724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0E0698" w:rsidRPr="006E44B7" w:rsidRDefault="000E0698" w:rsidP="0069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44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  <w:r w:rsidRPr="006E44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8087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698" w:rsidRPr="008A5436" w:rsidRDefault="000E0698" w:rsidP="0069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4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Исполнение судебных актов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698" w:rsidRDefault="000E0698" w:rsidP="00B82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698" w:rsidRPr="00A94B42" w:rsidRDefault="000E0698" w:rsidP="00697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698" w:rsidRPr="00A94B42" w:rsidRDefault="000E0698" w:rsidP="00697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698" w:rsidRPr="00381BD7" w:rsidRDefault="000E0698" w:rsidP="00697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1B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698" w:rsidRPr="00A94B42" w:rsidRDefault="000E0698" w:rsidP="00697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E0698" w:rsidRPr="00A94B42" w:rsidRDefault="000E0698" w:rsidP="00697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0E0698" w:rsidRPr="00DE0580" w:rsidTr="000320F6">
        <w:trPr>
          <w:trHeight w:val="340"/>
          <w:tblHeader/>
        </w:trPr>
        <w:tc>
          <w:tcPr>
            <w:tcW w:w="724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0E0698" w:rsidRPr="00FE0FDC" w:rsidRDefault="000E0698" w:rsidP="0069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6E44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  <w:r w:rsidRPr="006E44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8087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L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698" w:rsidRPr="008A5436" w:rsidRDefault="000E0698" w:rsidP="0069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4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Исполнение судебных актов (исполнение судебных актов в части уплаты основного долга)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698" w:rsidRDefault="000E0698" w:rsidP="00B82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698" w:rsidRPr="00A94B42" w:rsidRDefault="000E0698" w:rsidP="00697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698" w:rsidRPr="00A94B42" w:rsidRDefault="000E0698" w:rsidP="00697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698" w:rsidRPr="00381BD7" w:rsidRDefault="000E0698" w:rsidP="00697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1B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698" w:rsidRPr="00746530" w:rsidRDefault="000E0698" w:rsidP="00697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E0698" w:rsidRPr="00A94B42" w:rsidRDefault="000E0698" w:rsidP="00697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900DFE" w:rsidRPr="00DE0580" w:rsidTr="00B824A0">
        <w:trPr>
          <w:trHeight w:val="340"/>
          <w:tblHeader/>
        </w:trPr>
        <w:tc>
          <w:tcPr>
            <w:tcW w:w="724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900DFE" w:rsidRPr="006E44B7" w:rsidRDefault="00900DFE" w:rsidP="0069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44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  <w:r w:rsidRPr="006E44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08067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DFE" w:rsidRPr="008A5436" w:rsidRDefault="00900DFE" w:rsidP="0069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4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Резервный фонд Администрации Волгоградской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DFE" w:rsidRDefault="00900DFE" w:rsidP="00B82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DFE" w:rsidRPr="00A94B42" w:rsidRDefault="00900DFE" w:rsidP="00697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DFE" w:rsidRPr="00A94B42" w:rsidRDefault="00900DFE" w:rsidP="00697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DFE" w:rsidRPr="00381BD7" w:rsidRDefault="00900DFE" w:rsidP="00697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1B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DFE" w:rsidRPr="00746530" w:rsidRDefault="00900DFE" w:rsidP="00697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00DFE" w:rsidRPr="00A94B42" w:rsidRDefault="00900DFE" w:rsidP="00697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900DFE" w:rsidRPr="00DE0580" w:rsidTr="00B824A0">
        <w:trPr>
          <w:trHeight w:val="340"/>
          <w:tblHeader/>
        </w:trPr>
        <w:tc>
          <w:tcPr>
            <w:tcW w:w="724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900DFE" w:rsidRPr="006E44B7" w:rsidRDefault="00900DFE" w:rsidP="0069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6E44B7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DFE" w:rsidRPr="008A5436" w:rsidRDefault="00900DFE" w:rsidP="00697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8A5436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DFE" w:rsidRDefault="00900DFE" w:rsidP="00B82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9700,0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DFE" w:rsidRPr="00A94B42" w:rsidRDefault="00900DFE" w:rsidP="00697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11106,4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DFE" w:rsidRPr="00A94B42" w:rsidRDefault="00900DFE" w:rsidP="00697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11106,4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DFE" w:rsidRPr="00A94B42" w:rsidRDefault="00900DFE" w:rsidP="00697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11106,4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DFE" w:rsidRPr="00FE0FDC" w:rsidRDefault="00900DFE" w:rsidP="00697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FE0FDC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00DFE" w:rsidRPr="00394651" w:rsidRDefault="00900DFE" w:rsidP="00697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394651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100,0</w:t>
            </w:r>
          </w:p>
        </w:tc>
      </w:tr>
      <w:tr w:rsidR="00900DFE" w:rsidRPr="00DE0580" w:rsidTr="00B824A0">
        <w:trPr>
          <w:trHeight w:val="340"/>
          <w:tblHeader/>
        </w:trPr>
        <w:tc>
          <w:tcPr>
            <w:tcW w:w="724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900DFE" w:rsidRPr="006E44B7" w:rsidRDefault="00900DFE" w:rsidP="0069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6E44B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0705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DFE" w:rsidRPr="008A5436" w:rsidRDefault="00900DFE" w:rsidP="006974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8A543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DFE" w:rsidRPr="00FE0FDC" w:rsidRDefault="00900DFE" w:rsidP="00B82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9700,0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DFE" w:rsidRPr="00FE0FDC" w:rsidRDefault="00900DFE" w:rsidP="00697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FE0FD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11106,4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DFE" w:rsidRPr="00FE0FDC" w:rsidRDefault="00900DFE" w:rsidP="00697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FE0FD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11106,4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DFE" w:rsidRPr="00FE0FDC" w:rsidRDefault="00900DFE" w:rsidP="00697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FE0FD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11106,4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DFE" w:rsidRPr="00FE0FDC" w:rsidRDefault="00900DFE" w:rsidP="00697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FE0FD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00DFE" w:rsidRPr="00394651" w:rsidRDefault="00900DFE" w:rsidP="00697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39465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100,0</w:t>
            </w:r>
          </w:p>
        </w:tc>
      </w:tr>
      <w:tr w:rsidR="00900DFE" w:rsidRPr="00DE0580" w:rsidTr="00B824A0">
        <w:trPr>
          <w:trHeight w:val="340"/>
          <w:tblHeader/>
        </w:trPr>
        <w:tc>
          <w:tcPr>
            <w:tcW w:w="724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900DFE" w:rsidRPr="006E44B7" w:rsidRDefault="00900DFE" w:rsidP="0069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44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0136024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DFE" w:rsidRPr="008A5436" w:rsidRDefault="00900DFE" w:rsidP="0069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4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образовательных услуг (работ) в сфере гражданской обороны, чрезвычайных ситуаций и пожарной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00DFE" w:rsidRPr="00FE0FDC" w:rsidRDefault="00900DFE" w:rsidP="00B82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DFE" w:rsidRPr="00FE0FDC" w:rsidRDefault="00900DFE" w:rsidP="00697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0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11106,4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DFE" w:rsidRPr="00FE0FDC" w:rsidRDefault="00900DFE" w:rsidP="00697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0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11106,4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DFE" w:rsidRPr="00FE0FDC" w:rsidRDefault="00900DFE" w:rsidP="00697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0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11106,4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DFE" w:rsidRPr="00A94B42" w:rsidRDefault="00900DFE" w:rsidP="00697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00DFE" w:rsidRPr="00A94B42" w:rsidRDefault="00900DFE" w:rsidP="00697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</w:tbl>
    <w:p w:rsidR="00E62DD5" w:rsidRDefault="00E62DD5" w:rsidP="00AA28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A28B3" w:rsidRDefault="00AA28B3" w:rsidP="00AA28B3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Неисполнение </w:t>
      </w:r>
      <w:r w:rsidR="003A2D21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бюджетных назначений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составило </w:t>
      </w:r>
      <w:r w:rsidR="00D2290E">
        <w:rPr>
          <w:rFonts w:ascii="Times New Roman" w:eastAsia="Times New Roman" w:hAnsi="Times New Roman" w:cs="Times New Roman"/>
          <w:sz w:val="24"/>
          <w:szCs w:val="24"/>
          <w:lang w:eastAsia="ru-RU"/>
        </w:rPr>
        <w:t>16 686,2 тыс. руб.</w:t>
      </w:r>
      <w:r w:rsidR="00DA1B2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22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r w:rsidR="003A2D21">
        <w:rPr>
          <w:rFonts w:ascii="Times New Roman" w:eastAsia="Times New Roman" w:hAnsi="Times New Roman" w:cs="Times New Roman"/>
          <w:sz w:val="24"/>
          <w:szCs w:val="24"/>
          <w:lang w:eastAsia="ru-RU"/>
        </w:rPr>
        <w:t>3,4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% и обусловлено следующими причинами:</w:t>
      </w:r>
    </w:p>
    <w:p w:rsidR="000320F6" w:rsidRPr="00003223" w:rsidRDefault="003A2D21" w:rsidP="000320F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320F6" w:rsidRPr="0000322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недофинансированием заявок на оплату расходов и н</w:t>
      </w:r>
      <w:r w:rsidR="000320F6">
        <w:rPr>
          <w:rFonts w:ascii="Times New Roman" w:eastAsia="Times New Roman" w:hAnsi="Times New Roman" w:cs="Times New Roman"/>
          <w:sz w:val="24"/>
          <w:szCs w:val="24"/>
          <w:lang w:eastAsia="ru-RU"/>
        </w:rPr>
        <w:t>едостаточностью кассового плана;</w:t>
      </w:r>
    </w:p>
    <w:p w:rsidR="000320F6" w:rsidRPr="00003223" w:rsidRDefault="003A2D21" w:rsidP="000320F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320F6" w:rsidRPr="0000322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возвратом остатка неиспользованных иных межбюджетных трансфертов в соответствии с отчетами городского округа город-герой Волгоград на оказание финансовой помощи гражданам, пострадавшим при пожарах в августе 2017 года (74</w:t>
      </w:r>
      <w:r w:rsidR="000320F6">
        <w:rPr>
          <w:rFonts w:ascii="Times New Roman" w:eastAsia="Times New Roman" w:hAnsi="Times New Roman" w:cs="Times New Roman"/>
          <w:sz w:val="24"/>
          <w:szCs w:val="24"/>
          <w:lang w:eastAsia="ru-RU"/>
        </w:rPr>
        <w:t>5,6 тыс. руб.).</w:t>
      </w:r>
    </w:p>
    <w:p w:rsidR="003A2D21" w:rsidRPr="00003223" w:rsidRDefault="003A2D21" w:rsidP="003A2D21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1158" w:rsidRDefault="00FA1158" w:rsidP="00FA1158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FA1158">
        <w:rPr>
          <w:rFonts w:ascii="Times New Roman" w:hAnsi="Times New Roman" w:cs="Times New Roman"/>
          <w:sz w:val="24"/>
          <w:szCs w:val="24"/>
        </w:rPr>
        <w:t>В</w:t>
      </w:r>
      <w:r w:rsidR="003A2D21" w:rsidRPr="00FA1158">
        <w:rPr>
          <w:rFonts w:ascii="Times New Roman" w:hAnsi="Times New Roman" w:cs="Times New Roman"/>
          <w:sz w:val="24"/>
          <w:szCs w:val="24"/>
        </w:rPr>
        <w:t xml:space="preserve"> 2017 году расходы в сумме 250,1 тыс. руб. направлены на оплату госпошлины, неустоек, штрафов и пени как по судебным решениям, так и самостоятельно до вынесения судебного решения. Указанные дополнительные расходы областного бюджета возникли в результате отсутствия финансирования </w:t>
      </w:r>
      <w:r w:rsidRPr="00FA1158">
        <w:rPr>
          <w:rFonts w:ascii="Times New Roman" w:hAnsi="Times New Roman" w:cs="Times New Roman"/>
          <w:sz w:val="24"/>
          <w:szCs w:val="24"/>
        </w:rPr>
        <w:t>финансовым органом</w:t>
      </w:r>
      <w:r w:rsidR="003A2D21" w:rsidRPr="00FA1158">
        <w:rPr>
          <w:rFonts w:ascii="Times New Roman" w:hAnsi="Times New Roman" w:cs="Times New Roman"/>
          <w:sz w:val="24"/>
          <w:szCs w:val="24"/>
        </w:rPr>
        <w:t xml:space="preserve"> принятых Комитетом в пределах лимитов бюджетных обязательств денежных обязательств в предыдущие годы, в результате чего </w:t>
      </w:r>
      <w:r w:rsidRPr="00FA1158">
        <w:rPr>
          <w:rFonts w:ascii="Times New Roman" w:hAnsi="Times New Roman" w:cs="Times New Roman"/>
          <w:sz w:val="24"/>
          <w:szCs w:val="24"/>
        </w:rPr>
        <w:t>не соблюден</w:t>
      </w:r>
      <w:r w:rsidR="003A2D21" w:rsidRPr="00FA1158">
        <w:rPr>
          <w:rFonts w:ascii="Times New Roman" w:hAnsi="Times New Roman" w:cs="Times New Roman"/>
          <w:sz w:val="24"/>
          <w:szCs w:val="24"/>
        </w:rPr>
        <w:t xml:space="preserve"> принцип эффективности использования бюджетных средств, определенн</w:t>
      </w:r>
      <w:r w:rsidRPr="00FA1158">
        <w:rPr>
          <w:rFonts w:ascii="Times New Roman" w:hAnsi="Times New Roman" w:cs="Times New Roman"/>
          <w:sz w:val="24"/>
          <w:szCs w:val="24"/>
        </w:rPr>
        <w:t>ый</w:t>
      </w:r>
      <w:r w:rsidR="003A2D21" w:rsidRPr="00FA1158">
        <w:rPr>
          <w:rFonts w:ascii="Times New Roman" w:hAnsi="Times New Roman" w:cs="Times New Roman"/>
          <w:sz w:val="24"/>
          <w:szCs w:val="24"/>
        </w:rPr>
        <w:t xml:space="preserve"> ст. 34 БК РФ. </w:t>
      </w:r>
    </w:p>
    <w:p w:rsidR="00AA28B3" w:rsidRDefault="00AA28B3" w:rsidP="00AA28B3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8B3" w:rsidRPr="0071539B" w:rsidRDefault="00AA28B3" w:rsidP="00AA28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539B">
        <w:rPr>
          <w:rFonts w:ascii="Times New Roman" w:hAnsi="Times New Roman" w:cs="Times New Roman"/>
          <w:b/>
          <w:sz w:val="24"/>
          <w:szCs w:val="24"/>
        </w:rPr>
        <w:t xml:space="preserve">Сравнительный анализ показателей исполнения </w:t>
      </w:r>
    </w:p>
    <w:p w:rsidR="00AA28B3" w:rsidRPr="0071539B" w:rsidRDefault="00AA28B3" w:rsidP="00AA28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539B">
        <w:rPr>
          <w:rFonts w:ascii="Times New Roman" w:hAnsi="Times New Roman" w:cs="Times New Roman"/>
          <w:b/>
          <w:sz w:val="24"/>
          <w:szCs w:val="24"/>
        </w:rPr>
        <w:t>расходов областного бюджета за отчетный год и предыдущий год</w:t>
      </w:r>
    </w:p>
    <w:p w:rsidR="0071539B" w:rsidRPr="006C3806" w:rsidRDefault="0071539B" w:rsidP="00AA28B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A28B3" w:rsidRDefault="00AA28B3" w:rsidP="00AA28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806">
        <w:rPr>
          <w:rFonts w:ascii="Times New Roman" w:hAnsi="Times New Roman" w:cs="Times New Roman"/>
          <w:sz w:val="24"/>
          <w:szCs w:val="24"/>
        </w:rPr>
        <w:t>Сравнительный анализ показателей исполнения расходов областного бюджета за 201</w:t>
      </w:r>
      <w:r w:rsidR="003A2D21">
        <w:rPr>
          <w:rFonts w:ascii="Times New Roman" w:hAnsi="Times New Roman" w:cs="Times New Roman"/>
          <w:sz w:val="24"/>
          <w:szCs w:val="24"/>
        </w:rPr>
        <w:t>6</w:t>
      </w:r>
      <w:r w:rsidRPr="006C3806">
        <w:rPr>
          <w:rFonts w:ascii="Times New Roman" w:hAnsi="Times New Roman" w:cs="Times New Roman"/>
          <w:sz w:val="24"/>
          <w:szCs w:val="24"/>
        </w:rPr>
        <w:t xml:space="preserve"> год и 201</w:t>
      </w:r>
      <w:r w:rsidR="003A2D21">
        <w:rPr>
          <w:rFonts w:ascii="Times New Roman" w:hAnsi="Times New Roman" w:cs="Times New Roman"/>
          <w:sz w:val="24"/>
          <w:szCs w:val="24"/>
        </w:rPr>
        <w:t>7</w:t>
      </w:r>
      <w:r w:rsidRPr="006C3806">
        <w:rPr>
          <w:rFonts w:ascii="Times New Roman" w:hAnsi="Times New Roman" w:cs="Times New Roman"/>
          <w:sz w:val="24"/>
          <w:szCs w:val="24"/>
        </w:rPr>
        <w:t xml:space="preserve"> год представлен в таблице</w:t>
      </w:r>
      <w:r w:rsidR="00907427">
        <w:rPr>
          <w:rFonts w:ascii="Times New Roman" w:hAnsi="Times New Roman" w:cs="Times New Roman"/>
          <w:sz w:val="24"/>
          <w:szCs w:val="24"/>
        </w:rPr>
        <w:t>:</w:t>
      </w:r>
    </w:p>
    <w:p w:rsidR="00AA28B3" w:rsidRPr="004236AF" w:rsidRDefault="00AA28B3" w:rsidP="00AA28B3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236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тыс.руб.</w:t>
      </w:r>
    </w:p>
    <w:tbl>
      <w:tblPr>
        <w:tblW w:w="9652" w:type="dxa"/>
        <w:tblInd w:w="95" w:type="dxa"/>
        <w:tblLayout w:type="fixed"/>
        <w:tblLook w:val="04A0"/>
      </w:tblPr>
      <w:tblGrid>
        <w:gridCol w:w="732"/>
        <w:gridCol w:w="4503"/>
        <w:gridCol w:w="1299"/>
        <w:gridCol w:w="1134"/>
        <w:gridCol w:w="1111"/>
        <w:gridCol w:w="873"/>
      </w:tblGrid>
      <w:tr w:rsidR="003A2D21" w:rsidRPr="006C3806" w:rsidTr="00697411">
        <w:trPr>
          <w:trHeight w:val="300"/>
          <w:tblHeader/>
        </w:trPr>
        <w:tc>
          <w:tcPr>
            <w:tcW w:w="732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A2D21" w:rsidRPr="00557F01" w:rsidRDefault="003A2D21" w:rsidP="0069741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7F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КБК</w:t>
            </w:r>
          </w:p>
        </w:tc>
        <w:tc>
          <w:tcPr>
            <w:tcW w:w="4503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A2D21" w:rsidRPr="00557F01" w:rsidRDefault="003A2D21" w:rsidP="0069741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7F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99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A2D21" w:rsidRPr="00331BB3" w:rsidRDefault="003A2D21" w:rsidP="0069741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1B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2016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A2D21" w:rsidRPr="00331BB3" w:rsidRDefault="003A2D21" w:rsidP="0069741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1B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2017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984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A2D21" w:rsidRPr="00557F01" w:rsidRDefault="003A2D21" w:rsidP="0069741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7F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Отклонение</w:t>
            </w:r>
          </w:p>
        </w:tc>
      </w:tr>
      <w:tr w:rsidR="003A2D21" w:rsidRPr="006C3806" w:rsidTr="00697411">
        <w:trPr>
          <w:trHeight w:val="300"/>
          <w:tblHeader/>
        </w:trPr>
        <w:tc>
          <w:tcPr>
            <w:tcW w:w="732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A2D21" w:rsidRPr="00557F01" w:rsidRDefault="003A2D21" w:rsidP="0069741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03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A2D21" w:rsidRPr="00557F01" w:rsidRDefault="003A2D21" w:rsidP="0069741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A2D21" w:rsidRPr="00557F01" w:rsidRDefault="003A2D21" w:rsidP="0069741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A2D21" w:rsidRPr="00557F01" w:rsidRDefault="003A2D21" w:rsidP="0069741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A2D21" w:rsidRPr="00331BB3" w:rsidRDefault="003A2D21" w:rsidP="0069741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31BB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абсолютное</w:t>
            </w:r>
          </w:p>
        </w:tc>
        <w:tc>
          <w:tcPr>
            <w:tcW w:w="873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A2D21" w:rsidRPr="00557F01" w:rsidRDefault="003A2D21" w:rsidP="0069741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7F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3A2D21" w:rsidRPr="00A27471" w:rsidTr="00697411">
        <w:trPr>
          <w:trHeight w:val="44"/>
        </w:trPr>
        <w:tc>
          <w:tcPr>
            <w:tcW w:w="7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A2D21" w:rsidRPr="00A27471" w:rsidRDefault="003A2D21" w:rsidP="0069741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D21" w:rsidRPr="00A27471" w:rsidRDefault="003A2D21" w:rsidP="0069741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2747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Расходы бюджета – всего:</w:t>
            </w:r>
          </w:p>
        </w:tc>
        <w:tc>
          <w:tcPr>
            <w:tcW w:w="1299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D21" w:rsidRPr="005805C2" w:rsidRDefault="003A2D21" w:rsidP="00697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805C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545 434,4</w:t>
            </w: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D21" w:rsidRPr="005805C2" w:rsidRDefault="003A2D21" w:rsidP="00697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477268,9</w:t>
            </w:r>
          </w:p>
        </w:tc>
        <w:tc>
          <w:tcPr>
            <w:tcW w:w="1111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D21" w:rsidRPr="005805C2" w:rsidRDefault="003A2D21" w:rsidP="00697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-68165,5</w:t>
            </w:r>
          </w:p>
        </w:tc>
        <w:tc>
          <w:tcPr>
            <w:tcW w:w="873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A2D21" w:rsidRPr="005805C2" w:rsidRDefault="003A2D21" w:rsidP="00697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-12,5</w:t>
            </w:r>
          </w:p>
        </w:tc>
      </w:tr>
      <w:tr w:rsidR="003A2D21" w:rsidRPr="00A27471" w:rsidTr="00697411">
        <w:trPr>
          <w:trHeight w:val="123"/>
        </w:trPr>
        <w:tc>
          <w:tcPr>
            <w:tcW w:w="73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2D21" w:rsidRPr="00687AC6" w:rsidRDefault="003A2D21" w:rsidP="00697411">
            <w:pPr>
              <w:spacing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87AC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0100</w:t>
            </w:r>
          </w:p>
        </w:tc>
        <w:tc>
          <w:tcPr>
            <w:tcW w:w="4503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A2D21" w:rsidRPr="00687AC6" w:rsidRDefault="003A2D21" w:rsidP="0069741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  <w:r w:rsidRPr="00687AC6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9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3A2D21" w:rsidRPr="00F013A0" w:rsidRDefault="003A2D21" w:rsidP="00697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F013A0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65870,0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3A2D21" w:rsidRPr="00381BD7" w:rsidRDefault="003A2D21" w:rsidP="00697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381BD7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24339,8</w:t>
            </w:r>
          </w:p>
        </w:tc>
        <w:tc>
          <w:tcPr>
            <w:tcW w:w="111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3A2D21" w:rsidRPr="00381BD7" w:rsidRDefault="003A2D21" w:rsidP="00697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381BD7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-41530,2</w:t>
            </w:r>
          </w:p>
        </w:tc>
        <w:tc>
          <w:tcPr>
            <w:tcW w:w="87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A2D21" w:rsidRPr="00C94722" w:rsidRDefault="003A2D21" w:rsidP="00697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C94722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-6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3,0</w:t>
            </w:r>
          </w:p>
        </w:tc>
      </w:tr>
      <w:tr w:rsidR="003A2D21" w:rsidRPr="00A27471" w:rsidTr="00697411">
        <w:trPr>
          <w:trHeight w:val="222"/>
        </w:trPr>
        <w:tc>
          <w:tcPr>
            <w:tcW w:w="7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2D21" w:rsidRPr="00755239" w:rsidRDefault="003A2D21" w:rsidP="00697411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5239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450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A2D21" w:rsidRPr="00755239" w:rsidRDefault="003A2D21" w:rsidP="0069741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52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3A2D21" w:rsidRPr="006A5E40" w:rsidRDefault="003A2D21" w:rsidP="006974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5E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65870,0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3A2D21" w:rsidRPr="00286EE9" w:rsidRDefault="003A2D21" w:rsidP="006974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24339,8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3A2D21" w:rsidRPr="00286EE9" w:rsidRDefault="003A2D21" w:rsidP="006974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-41530,2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A2D21" w:rsidRPr="00286EE9" w:rsidRDefault="003A2D21" w:rsidP="006974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-63,0</w:t>
            </w:r>
          </w:p>
        </w:tc>
      </w:tr>
      <w:tr w:rsidR="003A2D21" w:rsidRPr="00A27471" w:rsidTr="00697411">
        <w:trPr>
          <w:trHeight w:val="525"/>
        </w:trPr>
        <w:tc>
          <w:tcPr>
            <w:tcW w:w="7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2D21" w:rsidRPr="00687AC6" w:rsidRDefault="003A2D21" w:rsidP="00697411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87AC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0300</w:t>
            </w:r>
          </w:p>
        </w:tc>
        <w:tc>
          <w:tcPr>
            <w:tcW w:w="450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A2D21" w:rsidRPr="00687AC6" w:rsidRDefault="003A2D21" w:rsidP="0069741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  <w:r w:rsidRPr="00687AC6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3A2D21" w:rsidRPr="00F013A0" w:rsidRDefault="003A2D21" w:rsidP="00697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F013A0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466975,6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3A2D21" w:rsidRPr="006A5E40" w:rsidRDefault="003A2D21" w:rsidP="00697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441822,7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3A2D21" w:rsidRPr="00C94722" w:rsidRDefault="003A2D21" w:rsidP="00697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-25152,9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A2D21" w:rsidRPr="00C94722" w:rsidRDefault="003A2D21" w:rsidP="00697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-5,4</w:t>
            </w:r>
          </w:p>
        </w:tc>
      </w:tr>
      <w:tr w:rsidR="003A2D21" w:rsidRPr="00A27471" w:rsidTr="00697411">
        <w:trPr>
          <w:trHeight w:val="231"/>
        </w:trPr>
        <w:tc>
          <w:tcPr>
            <w:tcW w:w="7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2D21" w:rsidRPr="00755239" w:rsidRDefault="003A2D21" w:rsidP="00697411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5239">
              <w:rPr>
                <w:rFonts w:ascii="Times New Roman" w:hAnsi="Times New Roman" w:cs="Times New Roman"/>
                <w:sz w:val="18"/>
                <w:szCs w:val="18"/>
              </w:rPr>
              <w:t>0309</w:t>
            </w:r>
          </w:p>
        </w:tc>
        <w:tc>
          <w:tcPr>
            <w:tcW w:w="450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A2D21" w:rsidRPr="00755239" w:rsidRDefault="003A2D21" w:rsidP="0069741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52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Защита населения и территории от чрезвычайных ситуаций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3A2D21" w:rsidRPr="00286EE9" w:rsidRDefault="003A2D21" w:rsidP="006974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222670,1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3A2D21" w:rsidRPr="00286EE9" w:rsidRDefault="003A2D21" w:rsidP="006974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215862,1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3A2D21" w:rsidRPr="00286EE9" w:rsidRDefault="003A2D21" w:rsidP="006974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-6808,0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A2D21" w:rsidRPr="00286EE9" w:rsidRDefault="003A2D21" w:rsidP="006974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-3,1</w:t>
            </w:r>
          </w:p>
        </w:tc>
      </w:tr>
      <w:tr w:rsidR="003A2D21" w:rsidRPr="00A27471" w:rsidTr="00697411">
        <w:trPr>
          <w:trHeight w:val="64"/>
        </w:trPr>
        <w:tc>
          <w:tcPr>
            <w:tcW w:w="7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2D21" w:rsidRPr="00755239" w:rsidRDefault="003A2D21" w:rsidP="00697411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5239"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450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A2D21" w:rsidRPr="00755239" w:rsidRDefault="003A2D21" w:rsidP="0069741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52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3A2D21" w:rsidRPr="00286EE9" w:rsidRDefault="003A2D21" w:rsidP="006974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244305,5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3A2D21" w:rsidRPr="00286EE9" w:rsidRDefault="003A2D21" w:rsidP="006974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225960,6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3A2D21" w:rsidRPr="00286EE9" w:rsidRDefault="003A2D21" w:rsidP="006974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-18344,9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A2D21" w:rsidRPr="00286EE9" w:rsidRDefault="003A2D21" w:rsidP="006974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-7,5</w:t>
            </w:r>
          </w:p>
        </w:tc>
      </w:tr>
      <w:tr w:rsidR="003A2D21" w:rsidRPr="00A27471" w:rsidTr="00697411">
        <w:trPr>
          <w:trHeight w:val="64"/>
        </w:trPr>
        <w:tc>
          <w:tcPr>
            <w:tcW w:w="7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2D21" w:rsidRPr="00687AC6" w:rsidRDefault="003A2D21" w:rsidP="00697411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87AC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0700</w:t>
            </w:r>
          </w:p>
        </w:tc>
        <w:tc>
          <w:tcPr>
            <w:tcW w:w="450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A2D21" w:rsidRPr="00687AC6" w:rsidRDefault="003A2D21" w:rsidP="0069741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  <w:r w:rsidRPr="00687AC6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3A2D21" w:rsidRPr="00F013A0" w:rsidRDefault="003A2D21" w:rsidP="00697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F013A0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12588,8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3A2D21" w:rsidRPr="006A5E40" w:rsidRDefault="003A2D21" w:rsidP="00697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6A5E40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11106,4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3A2D21" w:rsidRPr="003D7C74" w:rsidRDefault="003A2D21" w:rsidP="00697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3D7C74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-1482,4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A2D21" w:rsidRPr="00C94722" w:rsidRDefault="003A2D21" w:rsidP="00697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-11,8</w:t>
            </w:r>
          </w:p>
        </w:tc>
      </w:tr>
      <w:tr w:rsidR="003A2D21" w:rsidRPr="00A27471" w:rsidTr="00697411">
        <w:trPr>
          <w:trHeight w:val="64"/>
        </w:trPr>
        <w:tc>
          <w:tcPr>
            <w:tcW w:w="73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A2D21" w:rsidRPr="00755239" w:rsidRDefault="003A2D21" w:rsidP="00697411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52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0705</w:t>
            </w:r>
          </w:p>
        </w:tc>
        <w:tc>
          <w:tcPr>
            <w:tcW w:w="4503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A2D21" w:rsidRPr="00755239" w:rsidRDefault="003A2D21" w:rsidP="0069741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52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3A2D21" w:rsidRPr="00286EE9" w:rsidRDefault="003A2D21" w:rsidP="006974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12588,8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3A2D21" w:rsidRPr="00286EE9" w:rsidRDefault="003A2D21" w:rsidP="006974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11106,4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3A2D21" w:rsidRPr="00286EE9" w:rsidRDefault="003A2D21" w:rsidP="006974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-1482,4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A2D21" w:rsidRPr="00286EE9" w:rsidRDefault="003A2D21" w:rsidP="006974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-11,8</w:t>
            </w:r>
          </w:p>
        </w:tc>
      </w:tr>
    </w:tbl>
    <w:p w:rsidR="003A2D21" w:rsidRDefault="003A2D21" w:rsidP="00AA28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D21" w:rsidRPr="003D4231" w:rsidRDefault="003A2D21" w:rsidP="003A2D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2017 году по отношению к 2016 году отмечено снижение расходов Комитета на </w:t>
      </w:r>
      <w:r w:rsidR="0071539B">
        <w:rPr>
          <w:rFonts w:ascii="Times New Roman" w:eastAsia="Times New Roman" w:hAnsi="Times New Roman" w:cs="Times New Roman"/>
          <w:sz w:val="24"/>
          <w:szCs w:val="24"/>
          <w:lang w:eastAsia="ru-RU"/>
        </w:rPr>
        <w:t>68 165,5</w:t>
      </w:r>
      <w:r w:rsidRPr="003D4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руб., или на </w:t>
      </w:r>
      <w:r w:rsidR="0071539B">
        <w:rPr>
          <w:rFonts w:ascii="Times New Roman" w:eastAsia="Times New Roman" w:hAnsi="Times New Roman" w:cs="Times New Roman"/>
          <w:sz w:val="24"/>
          <w:szCs w:val="24"/>
          <w:lang w:eastAsia="ru-RU"/>
        </w:rPr>
        <w:t>12,5</w:t>
      </w:r>
      <w:r w:rsidRPr="003D4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процента. Указанное </w:t>
      </w:r>
      <w:r w:rsidR="0065095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уменьшение</w:t>
      </w:r>
      <w:r w:rsidRPr="003D4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объясняется в основном </w:t>
      </w:r>
      <w:r w:rsidR="000320F6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снижением расходов</w:t>
      </w:r>
      <w:r w:rsidRPr="003D423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D4231" w:rsidRPr="003D4231" w:rsidRDefault="003D4231" w:rsidP="003D42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3D423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по подразделу 0113</w:t>
      </w:r>
    </w:p>
    <w:p w:rsidR="003A2D21" w:rsidRPr="003D4231" w:rsidRDefault="003A2D21" w:rsidP="003A2D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231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обеспечение мероприятий по временному социально-бытовому обустройству лиц, вынужденно покинувших территорию Украины и находящихся в пунктах временного размещения (38 258,8 тыс. руб.);</w:t>
      </w:r>
    </w:p>
    <w:p w:rsidR="003A2D21" w:rsidRPr="003D4231" w:rsidRDefault="003A2D21" w:rsidP="003A2D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резервному фонду Администрации Волгоградской области, связанными с </w:t>
      </w:r>
      <w:r w:rsidRPr="003D4231">
        <w:rPr>
          <w:rFonts w:ascii="Times New Roman CYR" w:hAnsi="Times New Roman CYR" w:cs="Times New Roman CYR"/>
          <w:sz w:val="24"/>
          <w:szCs w:val="24"/>
        </w:rPr>
        <w:t>ликвидацией последствий чрезвычайной ситуации</w:t>
      </w:r>
      <w:r w:rsidRPr="003D4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(3 373,8 тыс. руб.);</w:t>
      </w:r>
    </w:p>
    <w:p w:rsidR="003D4231" w:rsidRPr="003D4231" w:rsidRDefault="003D4231" w:rsidP="003D42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3D423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по подразделам 0309 и 0310</w:t>
      </w:r>
    </w:p>
    <w:p w:rsidR="003A2D21" w:rsidRPr="003D4231" w:rsidRDefault="003A2D21" w:rsidP="003A2D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231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недофинансировани</w:t>
      </w:r>
      <w:r w:rsidR="000320F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D4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заявок на оплату расходов, что привело к росту кредиторской задолженности по состоянию на 01.01.2018 в сумме </w:t>
      </w:r>
      <w:r w:rsidRPr="003D4231">
        <w:rPr>
          <w:rFonts w:ascii="Times New Roman" w:hAnsi="Times New Roman" w:cs="Times New Roman"/>
          <w:bCs/>
          <w:iCs/>
          <w:sz w:val="24"/>
          <w:szCs w:val="24"/>
        </w:rPr>
        <w:t>20 038,9 тыс. рублей;</w:t>
      </w:r>
    </w:p>
    <w:p w:rsidR="00D2290E" w:rsidRPr="002C2AA4" w:rsidRDefault="00D2290E" w:rsidP="00D229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4231">
        <w:rPr>
          <w:rFonts w:ascii="Times New Roman" w:hAnsi="Times New Roman" w:cs="Times New Roman"/>
          <w:sz w:val="24"/>
          <w:szCs w:val="24"/>
        </w:rPr>
        <w:t>Следует</w:t>
      </w:r>
      <w:r w:rsidRPr="003D4231">
        <w:t xml:space="preserve"> </w:t>
      </w:r>
      <w:r w:rsidRPr="003D4231">
        <w:rPr>
          <w:rFonts w:ascii="Times New Roman" w:hAnsi="Times New Roman" w:cs="Times New Roman"/>
          <w:sz w:val="24"/>
          <w:szCs w:val="24"/>
        </w:rPr>
        <w:t>отметить, что расходы на содержание непосредственно аппарата Комитета снизились на 3 941,5 тыс. руб., или на 8,8%, при этом на 1 772,5 тыс. руб. увеличилась кредиторская задолженность, т.е. фактическое снижение расходов на содержание аппарата Комитета составило – 2 1</w:t>
      </w:r>
      <w:r>
        <w:rPr>
          <w:rFonts w:ascii="Times New Roman" w:hAnsi="Times New Roman" w:cs="Times New Roman"/>
          <w:sz w:val="24"/>
          <w:szCs w:val="24"/>
        </w:rPr>
        <w:t>69,0 тыс. руб. или 4,8%, что обусловлено сокращением штатной численности.</w:t>
      </w:r>
    </w:p>
    <w:p w:rsidR="003D4231" w:rsidRPr="003D4231" w:rsidRDefault="003D4231" w:rsidP="003D42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3D423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по подразделу 0705</w:t>
      </w:r>
    </w:p>
    <w:p w:rsidR="003A2D21" w:rsidRPr="003D4231" w:rsidRDefault="003A2D21" w:rsidP="003A2D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231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предоставление субсидии подведомственному учреждению - ГБОУ ДПО «УМЦ» (1 482,4 тыс. руб.).</w:t>
      </w:r>
    </w:p>
    <w:p w:rsidR="00AA28B3" w:rsidRDefault="00AA28B3" w:rsidP="00AA28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8B3" w:rsidRPr="0071539B" w:rsidRDefault="00AA28B3" w:rsidP="00AA28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539B">
        <w:rPr>
          <w:rFonts w:ascii="Times New Roman" w:hAnsi="Times New Roman" w:cs="Times New Roman"/>
          <w:b/>
          <w:sz w:val="24"/>
          <w:szCs w:val="24"/>
        </w:rPr>
        <w:t>Динамика изменения дебиторской и кредиторской задолженностей</w:t>
      </w:r>
    </w:p>
    <w:p w:rsidR="00AA28B3" w:rsidRPr="0071539B" w:rsidRDefault="00AA28B3" w:rsidP="00AA28B3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97411" w:rsidRPr="00C06386" w:rsidRDefault="00697411" w:rsidP="00697411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Величина д</w:t>
      </w:r>
      <w:r w:rsidRPr="00C06386">
        <w:rPr>
          <w:rFonts w:ascii="Times New Roman" w:eastAsia="Calibri" w:hAnsi="Times New Roman" w:cs="Times New Roman"/>
          <w:sz w:val="24"/>
          <w:szCs w:val="24"/>
          <w:lang w:eastAsia="ru-RU"/>
        </w:rPr>
        <w:t>ебиторск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ой</w:t>
      </w:r>
      <w:r w:rsidRPr="00C063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задолженност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C063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Комитета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за 201</w:t>
      </w:r>
      <w:r w:rsidR="00661A2D">
        <w:rPr>
          <w:rFonts w:ascii="Times New Roman" w:eastAsia="Calibri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 уменьшилась на </w:t>
      </w:r>
      <w:r w:rsidR="00661A2D">
        <w:rPr>
          <w:rFonts w:ascii="Times New Roman" w:eastAsia="Calibri" w:hAnsi="Times New Roman" w:cs="Times New Roman"/>
          <w:sz w:val="24"/>
          <w:szCs w:val="24"/>
          <w:lang w:eastAsia="ru-RU"/>
        </w:rPr>
        <w:t>20,4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% и </w:t>
      </w:r>
      <w:r w:rsidR="00661A2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01.01.2018 </w:t>
      </w:r>
      <w:r w:rsidRPr="00661A2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составила </w:t>
      </w:r>
      <w:r w:rsidR="00661A2D" w:rsidRPr="00661A2D">
        <w:rPr>
          <w:rFonts w:ascii="Times New Roman" w:eastAsia="Calibri" w:hAnsi="Times New Roman" w:cs="Times New Roman"/>
          <w:sz w:val="24"/>
          <w:szCs w:val="24"/>
          <w:lang w:eastAsia="ru-RU"/>
        </w:rPr>
        <w:t>2 546,8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</w:t>
      </w:r>
      <w:r w:rsidR="00661A2D">
        <w:rPr>
          <w:rFonts w:ascii="Times New Roman" w:eastAsia="Calibri" w:hAnsi="Times New Roman" w:cs="Times New Roman"/>
          <w:sz w:val="24"/>
          <w:szCs w:val="24"/>
          <w:lang w:eastAsia="ru-RU"/>
        </w:rPr>
        <w:t>лей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 Основная доля дебиторской задолженности (7</w:t>
      </w:r>
      <w:r w:rsidR="00661A2D">
        <w:rPr>
          <w:rFonts w:ascii="Times New Roman" w:eastAsia="Calibri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%) приходится на расчёты по выданным авансам </w:t>
      </w:r>
      <w:r w:rsidRPr="00A11952">
        <w:rPr>
          <w:rFonts w:ascii="Times New Roman" w:eastAsia="Calibri" w:hAnsi="Times New Roman" w:cs="Times New Roman"/>
          <w:sz w:val="24"/>
          <w:szCs w:val="24"/>
          <w:lang w:eastAsia="ru-RU"/>
        </w:rPr>
        <w:t>(предоплата за коммунальные платежи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A1195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661A2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услуги </w:t>
      </w:r>
      <w:r w:rsidRPr="00A11952">
        <w:rPr>
          <w:rFonts w:ascii="Times New Roman" w:eastAsia="Calibri" w:hAnsi="Times New Roman" w:cs="Times New Roman"/>
          <w:sz w:val="24"/>
          <w:szCs w:val="24"/>
          <w:lang w:eastAsia="ru-RU"/>
        </w:rPr>
        <w:t>связ</w:t>
      </w:r>
      <w:r w:rsidR="00661A2D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661A2D" w:rsidRPr="00661A2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</w:t>
      </w:r>
      <w:r w:rsidR="00661A2D" w:rsidRPr="00661A2D">
        <w:rPr>
          <w:rFonts w:ascii="Times New Roman" w:eastAsia="Calibri" w:hAnsi="Times New Roman" w:cs="Times New Roman"/>
          <w:sz w:val="24"/>
          <w:szCs w:val="24"/>
        </w:rPr>
        <w:t>переплат</w:t>
      </w:r>
      <w:r w:rsidR="0071539B">
        <w:rPr>
          <w:rFonts w:ascii="Times New Roman" w:eastAsia="Calibri" w:hAnsi="Times New Roman" w:cs="Times New Roman"/>
          <w:sz w:val="24"/>
          <w:szCs w:val="24"/>
        </w:rPr>
        <w:t>у</w:t>
      </w:r>
      <w:r w:rsidR="00661A2D" w:rsidRPr="00661A2D">
        <w:rPr>
          <w:rFonts w:ascii="Times New Roman" w:eastAsia="Calibri" w:hAnsi="Times New Roman" w:cs="Times New Roman"/>
          <w:sz w:val="24"/>
          <w:szCs w:val="24"/>
        </w:rPr>
        <w:t xml:space="preserve"> по страховым взносам в фонды социального страхования</w:t>
      </w:r>
      <w:r w:rsidR="00661A2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сумме 1 949,4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рублей.</w:t>
      </w:r>
      <w:r w:rsidR="00661A2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661A2D" w:rsidRPr="00C06386" w:rsidRDefault="00661A2D" w:rsidP="00661A2D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Просроченная дебиторская задолженность </w:t>
      </w:r>
      <w:r w:rsidRPr="00C06386">
        <w:rPr>
          <w:rFonts w:ascii="Times New Roman" w:eastAsia="Calibri" w:hAnsi="Times New Roman" w:cs="Times New Roman"/>
          <w:sz w:val="24"/>
          <w:szCs w:val="24"/>
          <w:lang w:eastAsia="ru-RU"/>
        </w:rPr>
        <w:t>на 01.01.201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8 составила 415,0 тыс. руб. и сложилась в основном за счёт хищений </w:t>
      </w:r>
      <w:r w:rsidR="005076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2010 году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материальных ценностей</w:t>
      </w:r>
      <w:r w:rsidRPr="00C06386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пояснениям Комитета в настоящее время проводятся следственные действия.</w:t>
      </w:r>
    </w:p>
    <w:p w:rsidR="00AC51EB" w:rsidRDefault="00697411" w:rsidP="00AC51EB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47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Кредиторская задолженность Комитета на 01.01.2018 составила </w:t>
      </w:r>
      <w:r w:rsidRPr="00F94798">
        <w:rPr>
          <w:rFonts w:ascii="Times New Roman" w:hAnsi="Times New Roman" w:cs="Times New Roman"/>
          <w:bCs/>
          <w:sz w:val="24"/>
          <w:szCs w:val="24"/>
        </w:rPr>
        <w:t>26 758,8</w:t>
      </w:r>
      <w:r w:rsidRPr="00F94798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</w:t>
      </w:r>
      <w:r w:rsidRPr="00F94798">
        <w:rPr>
          <w:rFonts w:ascii="Times New Roman" w:eastAsia="Calibri" w:hAnsi="Times New Roman" w:cs="Times New Roman"/>
          <w:sz w:val="24"/>
          <w:szCs w:val="24"/>
          <w:lang w:eastAsia="ru-RU"/>
        </w:rPr>
        <w:t>тыс. руб.</w:t>
      </w:r>
      <w:r w:rsidR="005076C6" w:rsidRPr="00F947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</w:t>
      </w:r>
      <w:r w:rsidRPr="00F947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увеличилась за год в 4 раза.</w:t>
      </w:r>
      <w:r w:rsidRPr="00F94798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F94798">
        <w:rPr>
          <w:rFonts w:ascii="Times New Roman" w:eastAsia="Calibri" w:hAnsi="Times New Roman" w:cs="Times New Roman"/>
          <w:sz w:val="24"/>
          <w:szCs w:val="24"/>
          <w:lang w:eastAsia="ru-RU"/>
        </w:rPr>
        <w:t>Основная причина такого роста кредиторской задолженности связан</w:t>
      </w:r>
      <w:r w:rsidR="0071539B" w:rsidRPr="00F94798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="00AC51EB" w:rsidRPr="00F947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E9743C">
        <w:rPr>
          <w:rFonts w:ascii="Times New Roman" w:eastAsia="Calibri" w:hAnsi="Times New Roman" w:cs="Times New Roman"/>
          <w:sz w:val="24"/>
          <w:szCs w:val="24"/>
          <w:lang w:eastAsia="ru-RU"/>
        </w:rPr>
        <w:t>с выделением финансирования в меньшем объеме</w:t>
      </w:r>
      <w:r w:rsidR="00DA1B2E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="00E974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чем доведенные лимиты бюджетных обязательств </w:t>
      </w:r>
      <w:r w:rsidR="00E9743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сумме 15 707,2 тыс. руб.,</w:t>
      </w:r>
      <w:r w:rsidR="00E9743C" w:rsidRPr="00F947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E9743C">
        <w:rPr>
          <w:rFonts w:ascii="Times New Roman" w:eastAsia="Calibri" w:hAnsi="Times New Roman" w:cs="Times New Roman"/>
          <w:sz w:val="24"/>
          <w:szCs w:val="24"/>
          <w:lang w:eastAsia="ru-RU"/>
        </w:rPr>
        <w:t>а также</w:t>
      </w:r>
      <w:r w:rsidR="00AC51EB" w:rsidRPr="00F947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принят</w:t>
      </w:r>
      <w:r w:rsidR="00E9743C">
        <w:rPr>
          <w:rFonts w:ascii="Times New Roman" w:eastAsia="Calibri" w:hAnsi="Times New Roman" w:cs="Times New Roman"/>
          <w:sz w:val="24"/>
          <w:szCs w:val="24"/>
          <w:lang w:eastAsia="ru-RU"/>
        </w:rPr>
        <w:t>ием</w:t>
      </w:r>
      <w:r w:rsidR="0071539B" w:rsidRPr="00F947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бюджетны</w:t>
      </w:r>
      <w:r w:rsidR="00E9743C">
        <w:rPr>
          <w:rFonts w:ascii="Times New Roman" w:eastAsia="Calibri" w:hAnsi="Times New Roman" w:cs="Times New Roman"/>
          <w:sz w:val="24"/>
          <w:szCs w:val="24"/>
          <w:lang w:eastAsia="ru-RU"/>
        </w:rPr>
        <w:t>х</w:t>
      </w:r>
      <w:r w:rsidR="00AC51EB" w:rsidRPr="00F947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обязательств сверх утвержденного на финансовый год объема бюджетных ассигнований на сумму </w:t>
      </w:r>
      <w:r w:rsidR="00F94798" w:rsidRPr="00F94798">
        <w:rPr>
          <w:rFonts w:ascii="Times New Roman" w:eastAsia="Calibri" w:hAnsi="Times New Roman" w:cs="Times New Roman"/>
          <w:sz w:val="24"/>
          <w:szCs w:val="24"/>
          <w:lang w:eastAsia="ru-RU"/>
        </w:rPr>
        <w:t>11</w:t>
      </w:r>
      <w:r w:rsidR="00E9743C">
        <w:rPr>
          <w:rFonts w:ascii="Times New Roman" w:eastAsia="Calibri" w:hAnsi="Times New Roman" w:cs="Times New Roman"/>
          <w:sz w:val="24"/>
          <w:szCs w:val="24"/>
          <w:lang w:eastAsia="ru-RU"/>
        </w:rPr>
        <w:t> 051,6</w:t>
      </w:r>
      <w:r w:rsidR="00AC51EB" w:rsidRPr="00F947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</w:t>
      </w:r>
      <w:r w:rsidR="00F947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C51EB" w:rsidRPr="00F94798">
        <w:rPr>
          <w:rFonts w:ascii="Times New Roman" w:eastAsia="Calibri" w:hAnsi="Times New Roman" w:cs="Times New Roman"/>
          <w:sz w:val="24"/>
          <w:szCs w:val="24"/>
          <w:lang w:eastAsia="ru-RU"/>
        </w:rPr>
        <w:t>руб. по причине</w:t>
      </w:r>
      <w:r w:rsidR="00AC51EB" w:rsidRPr="00AC51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уменьшения бюджетных ассигнований и лимитов бюджетных обязательств на 2017 </w:t>
      </w:r>
      <w:r w:rsidR="00A824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год </w:t>
      </w:r>
      <w:r w:rsidR="00E974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соответствии с </w:t>
      </w:r>
      <w:r w:rsidR="00E9743C" w:rsidRPr="00AC51EB">
        <w:rPr>
          <w:rFonts w:ascii="Times New Roman" w:eastAsia="Calibri" w:hAnsi="Times New Roman" w:cs="Times New Roman"/>
          <w:sz w:val="24"/>
          <w:szCs w:val="24"/>
          <w:lang w:eastAsia="ru-RU"/>
        </w:rPr>
        <w:t>уведомлени</w:t>
      </w:r>
      <w:r w:rsidR="00E9743C">
        <w:rPr>
          <w:rFonts w:ascii="Times New Roman" w:eastAsia="Calibri" w:hAnsi="Times New Roman" w:cs="Times New Roman"/>
          <w:sz w:val="24"/>
          <w:szCs w:val="24"/>
          <w:lang w:eastAsia="ru-RU"/>
        </w:rPr>
        <w:t>ем</w:t>
      </w:r>
      <w:r w:rsidR="00E9743C" w:rsidRPr="00AC51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 изменении бюджетных назначений </w:t>
      </w:r>
      <w:r w:rsidR="00E9743C" w:rsidRPr="00F00777">
        <w:rPr>
          <w:rFonts w:ascii="Times New Roman" w:eastAsia="Calibri" w:hAnsi="Times New Roman" w:cs="Times New Roman"/>
          <w:sz w:val="24"/>
          <w:szCs w:val="24"/>
          <w:lang w:eastAsia="ru-RU"/>
        </w:rPr>
        <w:t>от 30.12.2017 №</w:t>
      </w:r>
      <w:r w:rsidR="00E974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E9743C" w:rsidRPr="00F00777">
        <w:rPr>
          <w:rFonts w:ascii="Times New Roman" w:eastAsia="Calibri" w:hAnsi="Times New Roman" w:cs="Times New Roman"/>
          <w:sz w:val="24"/>
          <w:szCs w:val="24"/>
          <w:lang w:eastAsia="ru-RU"/>
        </w:rPr>
        <w:t>53229</w:t>
      </w:r>
      <w:r w:rsidR="00E974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824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 заключенные </w:t>
      </w:r>
      <w:r w:rsidR="00E974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ранее </w:t>
      </w:r>
      <w:r w:rsidR="00A8247E">
        <w:rPr>
          <w:rFonts w:ascii="Times New Roman" w:eastAsia="Calibri" w:hAnsi="Times New Roman" w:cs="Times New Roman"/>
          <w:sz w:val="24"/>
          <w:szCs w:val="24"/>
          <w:lang w:eastAsia="ru-RU"/>
        </w:rPr>
        <w:t>договоры</w:t>
      </w:r>
      <w:r w:rsidR="00AC51EB" w:rsidRPr="00AC51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(контракты), </w:t>
      </w:r>
      <w:r w:rsidR="00DC59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 также </w:t>
      </w:r>
      <w:r w:rsidR="00AC51EB" w:rsidRPr="00AC51EB">
        <w:rPr>
          <w:rFonts w:ascii="Times New Roman" w:eastAsia="Calibri" w:hAnsi="Times New Roman" w:cs="Times New Roman"/>
          <w:sz w:val="24"/>
          <w:szCs w:val="24"/>
          <w:lang w:eastAsia="ru-RU"/>
        </w:rPr>
        <w:t>принятые к учету авансовые отчеты от подотчетных лиц</w:t>
      </w:r>
      <w:r w:rsidR="00AC51EB" w:rsidRPr="00F007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Уменьшение </w:t>
      </w:r>
      <w:r w:rsidR="00DA1B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бюджетных ассигнований и лимитов бюджетных обязательств в объеме </w:t>
      </w:r>
      <w:r w:rsidR="00DA1B2E" w:rsidRPr="00F94798">
        <w:rPr>
          <w:rFonts w:ascii="Times New Roman" w:eastAsia="Calibri" w:hAnsi="Times New Roman" w:cs="Times New Roman"/>
          <w:sz w:val="24"/>
          <w:szCs w:val="24"/>
          <w:lang w:eastAsia="ru-RU"/>
        </w:rPr>
        <w:t>11</w:t>
      </w:r>
      <w:r w:rsidR="00DA1B2E">
        <w:rPr>
          <w:rFonts w:ascii="Times New Roman" w:eastAsia="Calibri" w:hAnsi="Times New Roman" w:cs="Times New Roman"/>
          <w:sz w:val="24"/>
          <w:szCs w:val="24"/>
          <w:lang w:eastAsia="ru-RU"/>
        </w:rPr>
        <w:t> 051,6</w:t>
      </w:r>
      <w:r w:rsidR="00DA1B2E" w:rsidRPr="00F947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</w:t>
      </w:r>
      <w:r w:rsidR="00DA1B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DA1B2E" w:rsidRPr="00F947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руб. </w:t>
      </w:r>
      <w:r w:rsidR="00AC51EB" w:rsidRPr="00F00777">
        <w:rPr>
          <w:rFonts w:ascii="Times New Roman" w:eastAsia="Calibri" w:hAnsi="Times New Roman" w:cs="Times New Roman"/>
          <w:sz w:val="24"/>
          <w:szCs w:val="24"/>
          <w:lang w:eastAsia="ru-RU"/>
        </w:rPr>
        <w:t>произошло на основании абз</w:t>
      </w:r>
      <w:r w:rsidR="00DC590E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AC51EB" w:rsidRPr="00F007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11 статьи 5.1 Закона №1694-ОД путем </w:t>
      </w:r>
      <w:r w:rsidR="00DC590E">
        <w:rPr>
          <w:rFonts w:ascii="Times New Roman" w:eastAsia="Calibri" w:hAnsi="Times New Roman" w:cs="Times New Roman"/>
          <w:sz w:val="24"/>
          <w:szCs w:val="24"/>
          <w:lang w:eastAsia="ru-RU"/>
        </w:rPr>
        <w:t>уменьшения</w:t>
      </w:r>
      <w:r w:rsidR="00AC51EB" w:rsidRPr="00F007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бюджетных ассигнований между текущим финансовым годом и </w:t>
      </w:r>
      <w:r w:rsidR="00DC59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увеличением 1 года </w:t>
      </w:r>
      <w:r w:rsidR="00AC51EB" w:rsidRPr="00F00777">
        <w:rPr>
          <w:rFonts w:ascii="Times New Roman" w:eastAsia="Calibri" w:hAnsi="Times New Roman" w:cs="Times New Roman"/>
          <w:sz w:val="24"/>
          <w:szCs w:val="24"/>
          <w:lang w:eastAsia="ru-RU"/>
        </w:rPr>
        <w:t>планов</w:t>
      </w:r>
      <w:r w:rsidR="00DC590E">
        <w:rPr>
          <w:rFonts w:ascii="Times New Roman" w:eastAsia="Calibri" w:hAnsi="Times New Roman" w:cs="Times New Roman"/>
          <w:sz w:val="24"/>
          <w:szCs w:val="24"/>
          <w:lang w:eastAsia="ru-RU"/>
        </w:rPr>
        <w:t>ого</w:t>
      </w:r>
      <w:r w:rsidR="00AC51EB" w:rsidRPr="00F007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период</w:t>
      </w:r>
      <w:r w:rsidR="00DC590E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="00AC51EB" w:rsidRPr="00F007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пределах общего объема бюджетных ассигнований, утвержденных законом Волгоградской области об областном бюджете.</w:t>
      </w:r>
      <w:r w:rsidR="00AC51EB" w:rsidRPr="00D86D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697411" w:rsidRPr="005076C6" w:rsidRDefault="00697411" w:rsidP="00697411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76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Структура кредиторской задолженности </w:t>
      </w:r>
      <w:r w:rsidRPr="005076C6">
        <w:rPr>
          <w:rFonts w:ascii="Times New Roman" w:eastAsia="Calibri" w:hAnsi="Times New Roman" w:cs="Times New Roman"/>
          <w:sz w:val="24"/>
          <w:szCs w:val="24"/>
        </w:rPr>
        <w:t>Комитета и подведомственных ему учреждений</w:t>
      </w:r>
      <w:r w:rsidRPr="005076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состоит </w:t>
      </w:r>
      <w:r w:rsidRPr="005076C6">
        <w:rPr>
          <w:rFonts w:ascii="Times New Roman" w:eastAsia="Calibri" w:hAnsi="Times New Roman" w:cs="Times New Roman"/>
          <w:sz w:val="24"/>
          <w:szCs w:val="24"/>
        </w:rPr>
        <w:t>из задолженности:</w:t>
      </w:r>
    </w:p>
    <w:p w:rsidR="00697411" w:rsidRPr="005076C6" w:rsidRDefault="00697411" w:rsidP="00697411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76C6">
        <w:rPr>
          <w:rFonts w:ascii="Times New Roman" w:eastAsia="Calibri" w:hAnsi="Times New Roman" w:cs="Times New Roman"/>
          <w:sz w:val="24"/>
          <w:szCs w:val="24"/>
        </w:rPr>
        <w:t xml:space="preserve">- по заработной плате с начислениями на оплату труда в сумме 11 982,3 тыс. руб.; </w:t>
      </w:r>
    </w:p>
    <w:p w:rsidR="00697411" w:rsidRPr="005076C6" w:rsidRDefault="00697411" w:rsidP="00697411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76C6">
        <w:rPr>
          <w:rFonts w:ascii="Times New Roman" w:eastAsia="Calibri" w:hAnsi="Times New Roman" w:cs="Times New Roman"/>
          <w:sz w:val="24"/>
          <w:szCs w:val="24"/>
        </w:rPr>
        <w:t>- за услуги связи и коммунальные платежи в сумме 3 710,6 тыс. руб.;</w:t>
      </w:r>
    </w:p>
    <w:p w:rsidR="00697411" w:rsidRDefault="00697411" w:rsidP="00697411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76C6">
        <w:rPr>
          <w:rFonts w:ascii="Times New Roman" w:eastAsia="Calibri" w:hAnsi="Times New Roman" w:cs="Times New Roman"/>
          <w:sz w:val="24"/>
          <w:szCs w:val="24"/>
        </w:rPr>
        <w:lastRenderedPageBreak/>
        <w:t>- по приобретению основных средств, материальных запасов, а также содержанию и обслуживанию имущества в сумме 11 065,9 тыс. рублей.</w:t>
      </w:r>
    </w:p>
    <w:p w:rsidR="006E1C64" w:rsidRDefault="006E1C64" w:rsidP="00AA28B3">
      <w:pPr>
        <w:autoSpaceDE w:val="0"/>
        <w:autoSpaceDN w:val="0"/>
        <w:adjustRightInd w:val="0"/>
        <w:spacing w:after="0" w:line="240" w:lineRule="auto"/>
        <w:ind w:firstLine="68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A28B3" w:rsidRPr="0071539B" w:rsidRDefault="00AA28B3" w:rsidP="00AA28B3">
      <w:pPr>
        <w:autoSpaceDE w:val="0"/>
        <w:autoSpaceDN w:val="0"/>
        <w:adjustRightInd w:val="0"/>
        <w:spacing w:after="0" w:line="240" w:lineRule="auto"/>
        <w:ind w:firstLine="68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1539B">
        <w:rPr>
          <w:rFonts w:ascii="Times New Roman" w:eastAsia="Calibri" w:hAnsi="Times New Roman" w:cs="Times New Roman"/>
          <w:b/>
          <w:sz w:val="24"/>
          <w:szCs w:val="24"/>
        </w:rPr>
        <w:t xml:space="preserve">Исполнение государственного задания </w:t>
      </w:r>
    </w:p>
    <w:p w:rsidR="00AA28B3" w:rsidRPr="0071539B" w:rsidRDefault="00AA28B3" w:rsidP="00AA28B3">
      <w:pPr>
        <w:autoSpaceDE w:val="0"/>
        <w:autoSpaceDN w:val="0"/>
        <w:adjustRightInd w:val="0"/>
        <w:spacing w:after="0" w:line="240" w:lineRule="auto"/>
        <w:ind w:firstLine="68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1539B">
        <w:rPr>
          <w:rFonts w:ascii="Times New Roman" w:eastAsia="Calibri" w:hAnsi="Times New Roman" w:cs="Times New Roman"/>
          <w:b/>
          <w:sz w:val="24"/>
          <w:szCs w:val="24"/>
        </w:rPr>
        <w:t>на оказание государственных услуг (выполнение работ) ГБУ «УМЦ»</w:t>
      </w:r>
    </w:p>
    <w:p w:rsidR="00AA28B3" w:rsidRDefault="00AA28B3" w:rsidP="00AA28B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076C6" w:rsidRPr="00003223" w:rsidRDefault="005076C6" w:rsidP="005076C6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3223">
        <w:rPr>
          <w:rFonts w:ascii="Times New Roman" w:eastAsia="Calibri" w:hAnsi="Times New Roman" w:cs="Times New Roman"/>
          <w:sz w:val="24"/>
          <w:szCs w:val="24"/>
        </w:rPr>
        <w:t>Основным видом деятельности ГБОУ ДПО «УМЦ» является выполнение государственных услуг в целях реализации законодательства РФ и Волгоградской области по вопросам обучения в области гражданской обороны, защиты от чрезвычайных ситуаций природного и техногенного характера и пожарной безопасности.</w:t>
      </w:r>
    </w:p>
    <w:p w:rsidR="005076C6" w:rsidRPr="00003223" w:rsidRDefault="005076C6" w:rsidP="005076C6">
      <w:pPr>
        <w:pStyle w:val="1"/>
        <w:spacing w:before="0" w:after="0" w:line="240" w:lineRule="atLeast"/>
        <w:ind w:firstLine="680"/>
        <w:jc w:val="both"/>
        <w:rPr>
          <w:rFonts w:ascii="Times New Roman" w:hAnsi="Times New Roman"/>
          <w:b w:val="0"/>
          <w:color w:val="auto"/>
        </w:rPr>
      </w:pPr>
      <w:r w:rsidRPr="00003223">
        <w:rPr>
          <w:rFonts w:ascii="Times New Roman" w:hAnsi="Times New Roman"/>
          <w:b w:val="0"/>
          <w:color w:val="auto"/>
        </w:rPr>
        <w:t>Законом об областном бюджете объем субсидии ГБОУ ДПО «УМЦ» предусмотрен в размере 9 700,0 тыс. рублей. Соглашением о предоставлении субсидий ГБОУ ДПО «УМЦ» (с учетом дополнительных соглашений) предусмотрены обязательства по предоставлению субсидий на финансовое обеспечение выполнения государственного задания в размере 11 406,4 тыс. руб., или на 1</w:t>
      </w:r>
      <w:r w:rsidR="00872F7C">
        <w:rPr>
          <w:rFonts w:ascii="Times New Roman" w:hAnsi="Times New Roman"/>
          <w:b w:val="0"/>
          <w:color w:val="auto"/>
        </w:rPr>
        <w:t xml:space="preserve"> </w:t>
      </w:r>
      <w:r w:rsidRPr="00003223">
        <w:rPr>
          <w:rFonts w:ascii="Times New Roman" w:hAnsi="Times New Roman"/>
          <w:b w:val="0"/>
          <w:color w:val="auto"/>
        </w:rPr>
        <w:t>706,4 тыс. руб. больше бюджетных ассигнований, предусмотренных Законом об областном бюджете, что объясняется</w:t>
      </w:r>
      <w:r w:rsidRPr="00003223">
        <w:rPr>
          <w:rFonts w:ascii="Times New Roman" w:hAnsi="Times New Roman"/>
          <w:b w:val="0"/>
          <w:color w:val="FF0000"/>
        </w:rPr>
        <w:t xml:space="preserve"> </w:t>
      </w:r>
      <w:r w:rsidRPr="00003223">
        <w:rPr>
          <w:rFonts w:ascii="Times New Roman" w:hAnsi="Times New Roman"/>
          <w:b w:val="0"/>
          <w:color w:val="auto"/>
        </w:rPr>
        <w:t xml:space="preserve">увеличением финансирования </w:t>
      </w:r>
      <w:r w:rsidRPr="00003223">
        <w:rPr>
          <w:rFonts w:ascii="Times New Roman" w:hAnsi="Times New Roman" w:cs="Times New Roman"/>
          <w:b w:val="0"/>
          <w:color w:val="auto"/>
        </w:rPr>
        <w:t xml:space="preserve">по уведомлениям </w:t>
      </w:r>
      <w:r w:rsidR="00D32971">
        <w:rPr>
          <w:rFonts w:ascii="Times New Roman" w:hAnsi="Times New Roman" w:cs="Times New Roman"/>
          <w:b w:val="0"/>
          <w:color w:val="auto"/>
        </w:rPr>
        <w:t xml:space="preserve">комитета финансов Волгоградской области </w:t>
      </w:r>
      <w:r w:rsidRPr="00003223">
        <w:rPr>
          <w:rFonts w:ascii="Times New Roman" w:hAnsi="Times New Roman" w:cs="Times New Roman"/>
          <w:b w:val="0"/>
          <w:color w:val="auto"/>
        </w:rPr>
        <w:t>от 29.09.2017 № 34397, от 14.11.2017 № 72115</w:t>
      </w:r>
      <w:r w:rsidR="00D32971">
        <w:rPr>
          <w:rFonts w:ascii="Times New Roman" w:hAnsi="Times New Roman" w:cs="Times New Roman"/>
          <w:b w:val="0"/>
          <w:color w:val="auto"/>
        </w:rPr>
        <w:t xml:space="preserve"> и</w:t>
      </w:r>
      <w:r w:rsidRPr="00003223">
        <w:rPr>
          <w:rFonts w:ascii="Times New Roman" w:hAnsi="Times New Roman" w:cs="Times New Roman"/>
          <w:b w:val="0"/>
          <w:color w:val="auto"/>
        </w:rPr>
        <w:t xml:space="preserve"> от 15.12.2017 № 47902.</w:t>
      </w:r>
    </w:p>
    <w:p w:rsidR="00C859B1" w:rsidRDefault="00402CA5" w:rsidP="00E9743C">
      <w:pPr>
        <w:pStyle w:val="1"/>
        <w:spacing w:before="0" w:after="0"/>
        <w:ind w:firstLine="680"/>
        <w:jc w:val="both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 xml:space="preserve">Первоначальным соглашением от 27.12.2016 Комитет довел до </w:t>
      </w:r>
      <w:r w:rsidRPr="00003223">
        <w:rPr>
          <w:rFonts w:ascii="Times New Roman" w:hAnsi="Times New Roman"/>
          <w:b w:val="0"/>
          <w:color w:val="auto"/>
        </w:rPr>
        <w:t>ГБОУ ДПО «УМЦ»</w:t>
      </w:r>
      <w:r>
        <w:rPr>
          <w:rFonts w:ascii="Times New Roman" w:hAnsi="Times New Roman"/>
          <w:b w:val="0"/>
          <w:color w:val="auto"/>
        </w:rPr>
        <w:t xml:space="preserve"> объем </w:t>
      </w:r>
      <w:r w:rsidRPr="00003223">
        <w:rPr>
          <w:rFonts w:ascii="Times New Roman" w:hAnsi="Times New Roman"/>
          <w:b w:val="0"/>
          <w:color w:val="auto"/>
        </w:rPr>
        <w:t>финансового обеспечения на выполнение государственного</w:t>
      </w:r>
      <w:r>
        <w:rPr>
          <w:rFonts w:ascii="Times New Roman" w:hAnsi="Times New Roman"/>
          <w:b w:val="0"/>
          <w:color w:val="auto"/>
        </w:rPr>
        <w:t xml:space="preserve"> </w:t>
      </w:r>
      <w:r w:rsidRPr="00003223">
        <w:rPr>
          <w:rFonts w:ascii="Times New Roman" w:hAnsi="Times New Roman"/>
          <w:b w:val="0"/>
          <w:color w:val="auto"/>
        </w:rPr>
        <w:t>задания</w:t>
      </w:r>
      <w:r>
        <w:rPr>
          <w:rFonts w:ascii="Times New Roman" w:hAnsi="Times New Roman"/>
          <w:b w:val="0"/>
          <w:color w:val="auto"/>
        </w:rPr>
        <w:t xml:space="preserve"> в размере 7 275,0 тыс. руб., что на 2425,0 тыс. руб. меньше </w:t>
      </w:r>
      <w:r w:rsidR="00C859B1" w:rsidRPr="00003223">
        <w:rPr>
          <w:rFonts w:ascii="Times New Roman" w:hAnsi="Times New Roman"/>
          <w:b w:val="0"/>
          <w:color w:val="auto"/>
        </w:rPr>
        <w:t>бюджетных ассигнований, предусмотренных Законом об областном бюджете</w:t>
      </w:r>
      <w:r w:rsidR="00C859B1">
        <w:rPr>
          <w:rFonts w:ascii="Times New Roman" w:hAnsi="Times New Roman"/>
          <w:b w:val="0"/>
          <w:color w:val="auto"/>
        </w:rPr>
        <w:t xml:space="preserve">. В течение 2017 года Комитет заключил с </w:t>
      </w:r>
      <w:r w:rsidR="00C859B1" w:rsidRPr="00003223">
        <w:rPr>
          <w:rFonts w:ascii="Times New Roman" w:hAnsi="Times New Roman"/>
          <w:b w:val="0"/>
          <w:color w:val="auto"/>
        </w:rPr>
        <w:t>ГБОУ ДПО «УМЦ»</w:t>
      </w:r>
      <w:r w:rsidR="00C859B1">
        <w:rPr>
          <w:rFonts w:ascii="Times New Roman" w:hAnsi="Times New Roman"/>
          <w:b w:val="0"/>
          <w:color w:val="auto"/>
        </w:rPr>
        <w:t xml:space="preserve"> 6 дополнительных соглашений и у</w:t>
      </w:r>
      <w:r w:rsidR="00872F7C">
        <w:rPr>
          <w:rFonts w:ascii="Times New Roman" w:hAnsi="Times New Roman"/>
          <w:b w:val="0"/>
          <w:color w:val="auto"/>
        </w:rPr>
        <w:t>велич</w:t>
      </w:r>
      <w:r w:rsidR="00C859B1">
        <w:rPr>
          <w:rFonts w:ascii="Times New Roman" w:hAnsi="Times New Roman"/>
          <w:b w:val="0"/>
          <w:color w:val="auto"/>
        </w:rPr>
        <w:t>ил</w:t>
      </w:r>
      <w:r w:rsidR="005076C6" w:rsidRPr="00003223">
        <w:rPr>
          <w:rFonts w:ascii="Times New Roman" w:hAnsi="Times New Roman"/>
          <w:b w:val="0"/>
          <w:color w:val="auto"/>
        </w:rPr>
        <w:t xml:space="preserve"> объем финансового обеспечения </w:t>
      </w:r>
      <w:r w:rsidR="00872F7C" w:rsidRPr="00003223">
        <w:rPr>
          <w:rFonts w:ascii="Times New Roman" w:hAnsi="Times New Roman"/>
          <w:b w:val="0"/>
          <w:color w:val="auto"/>
        </w:rPr>
        <w:t>на выполнение государственного задания</w:t>
      </w:r>
      <w:r w:rsidR="00872F7C">
        <w:rPr>
          <w:rFonts w:ascii="Times New Roman" w:hAnsi="Times New Roman"/>
          <w:b w:val="0"/>
          <w:color w:val="auto"/>
        </w:rPr>
        <w:t xml:space="preserve"> от первоначально доведенных бюджетных ассигнований </w:t>
      </w:r>
      <w:r w:rsidR="00C859B1">
        <w:rPr>
          <w:rFonts w:ascii="Times New Roman" w:hAnsi="Times New Roman"/>
          <w:b w:val="0"/>
          <w:color w:val="auto"/>
        </w:rPr>
        <w:t xml:space="preserve">на 4131,4 тыс. руб., или на 56,8%  до объема </w:t>
      </w:r>
      <w:r w:rsidR="00C859B1" w:rsidRPr="00003223">
        <w:rPr>
          <w:rFonts w:ascii="Times New Roman" w:hAnsi="Times New Roman"/>
          <w:b w:val="0"/>
          <w:color w:val="auto"/>
        </w:rPr>
        <w:t>11 406,4 тыс. руб.</w:t>
      </w:r>
      <w:r w:rsidR="00C859B1">
        <w:rPr>
          <w:rFonts w:ascii="Times New Roman" w:hAnsi="Times New Roman"/>
          <w:b w:val="0"/>
          <w:color w:val="auto"/>
        </w:rPr>
        <w:t xml:space="preserve">, который предусмотрен бюджетной росписью. </w:t>
      </w:r>
    </w:p>
    <w:p w:rsidR="00A843EF" w:rsidRPr="00C859B1" w:rsidRDefault="00C859B1" w:rsidP="00C859B1">
      <w:pPr>
        <w:pStyle w:val="1"/>
        <w:spacing w:before="0" w:after="0"/>
        <w:ind w:firstLine="680"/>
        <w:jc w:val="both"/>
        <w:rPr>
          <w:rFonts w:ascii="Times New Roman" w:hAnsi="Times New Roman" w:cs="Times New Roman"/>
          <w:b w:val="0"/>
          <w:highlight w:val="yellow"/>
        </w:rPr>
      </w:pPr>
      <w:r>
        <w:rPr>
          <w:rFonts w:ascii="Times New Roman" w:hAnsi="Times New Roman"/>
          <w:b w:val="0"/>
          <w:color w:val="auto"/>
        </w:rPr>
        <w:t xml:space="preserve">Увеличение </w:t>
      </w:r>
      <w:r w:rsidRPr="00003223">
        <w:rPr>
          <w:rFonts w:ascii="Times New Roman" w:hAnsi="Times New Roman"/>
          <w:b w:val="0"/>
          <w:color w:val="auto"/>
        </w:rPr>
        <w:t>объем</w:t>
      </w:r>
      <w:r>
        <w:rPr>
          <w:rFonts w:ascii="Times New Roman" w:hAnsi="Times New Roman"/>
          <w:b w:val="0"/>
          <w:color w:val="auto"/>
        </w:rPr>
        <w:t>а</w:t>
      </w:r>
      <w:r w:rsidRPr="00003223">
        <w:rPr>
          <w:rFonts w:ascii="Times New Roman" w:hAnsi="Times New Roman"/>
          <w:b w:val="0"/>
          <w:color w:val="auto"/>
        </w:rPr>
        <w:t xml:space="preserve"> финансового обеспечения на выполнение государственного задания</w:t>
      </w:r>
      <w:r>
        <w:rPr>
          <w:rFonts w:ascii="Times New Roman" w:hAnsi="Times New Roman"/>
          <w:b w:val="0"/>
          <w:color w:val="auto"/>
        </w:rPr>
        <w:t xml:space="preserve"> </w:t>
      </w:r>
      <w:r w:rsidR="001A4D32">
        <w:rPr>
          <w:rFonts w:ascii="Times New Roman" w:hAnsi="Times New Roman"/>
          <w:b w:val="0"/>
          <w:color w:val="auto"/>
        </w:rPr>
        <w:t>связано с изменением</w:t>
      </w:r>
      <w:r w:rsidR="005076C6" w:rsidRPr="00003223">
        <w:rPr>
          <w:rFonts w:ascii="Times New Roman" w:hAnsi="Times New Roman"/>
          <w:b w:val="0"/>
          <w:color w:val="auto"/>
        </w:rPr>
        <w:t xml:space="preserve"> объем</w:t>
      </w:r>
      <w:r>
        <w:rPr>
          <w:rFonts w:ascii="Times New Roman" w:hAnsi="Times New Roman"/>
          <w:b w:val="0"/>
          <w:color w:val="auto"/>
        </w:rPr>
        <w:t xml:space="preserve">а госуслуг, </w:t>
      </w:r>
      <w:r w:rsidRPr="00C859B1">
        <w:rPr>
          <w:rFonts w:ascii="Times New Roman" w:hAnsi="Times New Roman"/>
          <w:b w:val="0"/>
          <w:color w:val="auto"/>
        </w:rPr>
        <w:t>так о</w:t>
      </w:r>
      <w:r w:rsidR="00A843EF" w:rsidRPr="00C859B1">
        <w:rPr>
          <w:rFonts w:ascii="Times New Roman" w:hAnsi="Times New Roman"/>
          <w:b w:val="0"/>
        </w:rPr>
        <w:t>бъем госуслуг</w:t>
      </w:r>
      <w:r w:rsidR="00A843EF" w:rsidRPr="00C859B1">
        <w:rPr>
          <w:rFonts w:ascii="Times New Roman" w:hAnsi="Times New Roman" w:cs="Times New Roman"/>
          <w:b w:val="0"/>
        </w:rPr>
        <w:t xml:space="preserve"> в первоначальном </w:t>
      </w:r>
      <w:r w:rsidR="008F3360" w:rsidRPr="00C859B1">
        <w:rPr>
          <w:rFonts w:ascii="Times New Roman" w:hAnsi="Times New Roman" w:cs="Times New Roman"/>
          <w:b w:val="0"/>
        </w:rPr>
        <w:t xml:space="preserve">доведенном </w:t>
      </w:r>
      <w:r w:rsidR="00A843EF" w:rsidRPr="00C859B1">
        <w:rPr>
          <w:rFonts w:ascii="Times New Roman" w:hAnsi="Times New Roman" w:cs="Times New Roman"/>
          <w:b w:val="0"/>
        </w:rPr>
        <w:t xml:space="preserve">госзадании составлял </w:t>
      </w:r>
      <w:r w:rsidR="008F3360" w:rsidRPr="00C859B1">
        <w:rPr>
          <w:rFonts w:ascii="Times New Roman" w:hAnsi="Times New Roman" w:cs="Times New Roman"/>
          <w:b w:val="0"/>
        </w:rPr>
        <w:t xml:space="preserve">50 241 </w:t>
      </w:r>
      <w:r w:rsidR="008F3360" w:rsidRPr="00C859B1">
        <w:rPr>
          <w:rFonts w:ascii="Times New Roman" w:hAnsi="Times New Roman"/>
          <w:b w:val="0"/>
        </w:rPr>
        <w:t>человеко-час и за 2017 год увеличился на 28 543 человеко-часа, или на 56,8 процента.</w:t>
      </w:r>
    </w:p>
    <w:p w:rsidR="00E9743C" w:rsidRPr="00625A97" w:rsidRDefault="008F3360" w:rsidP="00E974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3360">
        <w:rPr>
          <w:rFonts w:ascii="Times New Roman" w:hAnsi="Times New Roman" w:cs="Times New Roman"/>
          <w:sz w:val="24"/>
          <w:szCs w:val="24"/>
        </w:rPr>
        <w:t>С</w:t>
      </w:r>
      <w:r w:rsidR="005076C6" w:rsidRPr="008F3360">
        <w:rPr>
          <w:rFonts w:ascii="Times New Roman" w:hAnsi="Times New Roman" w:cs="Times New Roman"/>
          <w:sz w:val="24"/>
          <w:szCs w:val="24"/>
        </w:rPr>
        <w:t>огласно отчету об</w:t>
      </w:r>
      <w:r w:rsidR="005076C6" w:rsidRPr="00E9743C">
        <w:rPr>
          <w:rFonts w:ascii="Times New Roman" w:hAnsi="Times New Roman" w:cs="Times New Roman"/>
          <w:sz w:val="24"/>
          <w:szCs w:val="24"/>
        </w:rPr>
        <w:t xml:space="preserve"> исполнении государственного задания за 2017 год</w:t>
      </w:r>
      <w:r w:rsidR="0065095B">
        <w:rPr>
          <w:rFonts w:ascii="Times New Roman" w:hAnsi="Times New Roman" w:cs="Times New Roman"/>
          <w:sz w:val="24"/>
          <w:szCs w:val="24"/>
        </w:rPr>
        <w:t>,</w:t>
      </w:r>
      <w:r w:rsidR="005076C6" w:rsidRPr="00E9743C">
        <w:rPr>
          <w:rFonts w:ascii="Times New Roman" w:hAnsi="Times New Roman" w:cs="Times New Roman"/>
          <w:sz w:val="24"/>
          <w:szCs w:val="24"/>
        </w:rPr>
        <w:t xml:space="preserve"> </w:t>
      </w:r>
      <w:r w:rsidR="0065095B" w:rsidRPr="0065095B">
        <w:rPr>
          <w:rFonts w:ascii="Times New Roman" w:hAnsi="Times New Roman"/>
        </w:rPr>
        <w:t>ГБОУ ДПО «УМЦ»</w:t>
      </w:r>
      <w:r w:rsidR="0065095B" w:rsidRPr="00003223">
        <w:rPr>
          <w:rFonts w:ascii="Times New Roman" w:hAnsi="Times New Roman"/>
          <w:b/>
        </w:rPr>
        <w:t xml:space="preserve"> </w:t>
      </w:r>
      <w:r w:rsidR="0065095B">
        <w:rPr>
          <w:rFonts w:ascii="Times New Roman" w:hAnsi="Times New Roman" w:cs="Times New Roman"/>
          <w:sz w:val="24"/>
          <w:szCs w:val="24"/>
        </w:rPr>
        <w:t>плановые</w:t>
      </w:r>
      <w:r w:rsidR="005076C6" w:rsidRPr="00E9743C">
        <w:rPr>
          <w:rFonts w:ascii="Times New Roman" w:hAnsi="Times New Roman" w:cs="Times New Roman"/>
          <w:sz w:val="24"/>
          <w:szCs w:val="24"/>
        </w:rPr>
        <w:t xml:space="preserve"> объем</w:t>
      </w:r>
      <w:r w:rsidR="0065095B">
        <w:rPr>
          <w:rFonts w:ascii="Times New Roman" w:hAnsi="Times New Roman" w:cs="Times New Roman"/>
          <w:sz w:val="24"/>
          <w:szCs w:val="24"/>
        </w:rPr>
        <w:t>ы</w:t>
      </w:r>
      <w:r w:rsidR="005076C6" w:rsidRPr="00E9743C">
        <w:rPr>
          <w:rFonts w:ascii="Times New Roman" w:hAnsi="Times New Roman" w:cs="Times New Roman"/>
          <w:sz w:val="24"/>
          <w:szCs w:val="24"/>
        </w:rPr>
        <w:t xml:space="preserve"> государственного задания </w:t>
      </w:r>
      <w:r>
        <w:rPr>
          <w:rFonts w:ascii="Times New Roman" w:hAnsi="Times New Roman" w:cs="Times New Roman"/>
          <w:sz w:val="24"/>
          <w:szCs w:val="24"/>
        </w:rPr>
        <w:t>пере</w:t>
      </w:r>
      <w:r w:rsidR="0065095B">
        <w:rPr>
          <w:rFonts w:ascii="Times New Roman" w:hAnsi="Times New Roman" w:cs="Times New Roman"/>
          <w:sz w:val="24"/>
          <w:szCs w:val="24"/>
        </w:rPr>
        <w:t>выполнило на</w:t>
      </w:r>
      <w:r w:rsidR="001A4D32" w:rsidRPr="00E9743C">
        <w:rPr>
          <w:rFonts w:ascii="Times New Roman" w:hAnsi="Times New Roman"/>
          <w:sz w:val="24"/>
          <w:szCs w:val="24"/>
        </w:rPr>
        <w:t xml:space="preserve"> 2 542 человеко-часа</w:t>
      </w:r>
      <w:r w:rsidR="0065095B">
        <w:rPr>
          <w:rFonts w:ascii="Times New Roman" w:hAnsi="Times New Roman"/>
          <w:sz w:val="24"/>
          <w:szCs w:val="24"/>
        </w:rPr>
        <w:t xml:space="preserve"> больше</w:t>
      </w:r>
      <w:r w:rsidR="006E1C64">
        <w:rPr>
          <w:rFonts w:ascii="Times New Roman" w:hAnsi="Times New Roman"/>
          <w:sz w:val="24"/>
          <w:szCs w:val="24"/>
        </w:rPr>
        <w:t>,</w:t>
      </w:r>
      <w:r w:rsidR="001A4D32" w:rsidRPr="00E9743C">
        <w:rPr>
          <w:rFonts w:ascii="Times New Roman" w:hAnsi="Times New Roman"/>
          <w:sz w:val="24"/>
          <w:szCs w:val="24"/>
        </w:rPr>
        <w:t xml:space="preserve"> или </w:t>
      </w:r>
      <w:r w:rsidR="00442CD3">
        <w:rPr>
          <w:rFonts w:ascii="Times New Roman" w:hAnsi="Times New Roman"/>
          <w:sz w:val="24"/>
          <w:szCs w:val="24"/>
        </w:rPr>
        <w:t xml:space="preserve">на </w:t>
      </w:r>
      <w:r w:rsidR="001A4D32" w:rsidRPr="00E9743C">
        <w:rPr>
          <w:rFonts w:ascii="Times New Roman" w:hAnsi="Times New Roman"/>
          <w:sz w:val="24"/>
          <w:szCs w:val="24"/>
        </w:rPr>
        <w:t>3,2% от план</w:t>
      </w:r>
      <w:r w:rsidR="0065095B">
        <w:rPr>
          <w:rFonts w:ascii="Times New Roman" w:hAnsi="Times New Roman"/>
          <w:sz w:val="24"/>
          <w:szCs w:val="24"/>
        </w:rPr>
        <w:t>ового</w:t>
      </w:r>
      <w:r w:rsidR="001A4D32" w:rsidRPr="00E9743C">
        <w:rPr>
          <w:rFonts w:ascii="Times New Roman" w:hAnsi="Times New Roman"/>
          <w:sz w:val="24"/>
          <w:szCs w:val="24"/>
        </w:rPr>
        <w:t xml:space="preserve"> объем</w:t>
      </w:r>
      <w:r w:rsidR="00EA133A" w:rsidRPr="00E9743C">
        <w:rPr>
          <w:rFonts w:ascii="Times New Roman" w:hAnsi="Times New Roman"/>
          <w:sz w:val="24"/>
          <w:szCs w:val="24"/>
        </w:rPr>
        <w:t>а</w:t>
      </w:r>
      <w:r w:rsidR="00A137ED" w:rsidRPr="00E9743C">
        <w:rPr>
          <w:rFonts w:ascii="Times New Roman" w:hAnsi="Times New Roman"/>
          <w:sz w:val="24"/>
          <w:szCs w:val="24"/>
        </w:rPr>
        <w:t>.</w:t>
      </w:r>
      <w:r w:rsidR="001A4D32" w:rsidRPr="00E9743C">
        <w:rPr>
          <w:rFonts w:ascii="Times New Roman" w:hAnsi="Times New Roman" w:cs="Times New Roman"/>
          <w:sz w:val="24"/>
          <w:szCs w:val="24"/>
        </w:rPr>
        <w:t xml:space="preserve"> </w:t>
      </w:r>
      <w:r w:rsidR="00A137ED" w:rsidRPr="00E9743C">
        <w:rPr>
          <w:rFonts w:ascii="Times New Roman" w:hAnsi="Times New Roman" w:cs="Times New Roman"/>
          <w:sz w:val="24"/>
          <w:szCs w:val="24"/>
        </w:rPr>
        <w:t xml:space="preserve">Перевыполнение </w:t>
      </w:r>
      <w:r w:rsidR="005076C6" w:rsidRPr="00E9743C">
        <w:rPr>
          <w:rFonts w:ascii="Times New Roman" w:hAnsi="Times New Roman" w:cs="Times New Roman"/>
          <w:sz w:val="24"/>
          <w:szCs w:val="24"/>
        </w:rPr>
        <w:t>произошло по госуслуге «Реализация дополнительных профессиональных программ повышения квалификации» и обусловлено увеличением заявок на обучение.</w:t>
      </w:r>
      <w:r w:rsidR="00E9743C" w:rsidRPr="00E9743C">
        <w:rPr>
          <w:rFonts w:ascii="Times New Roman" w:hAnsi="Times New Roman" w:cs="Times New Roman"/>
          <w:sz w:val="24"/>
          <w:szCs w:val="24"/>
        </w:rPr>
        <w:t xml:space="preserve"> Согласно пояснени</w:t>
      </w:r>
      <w:r w:rsidR="006E1C64">
        <w:rPr>
          <w:rFonts w:ascii="Times New Roman" w:hAnsi="Times New Roman" w:cs="Times New Roman"/>
          <w:sz w:val="24"/>
          <w:szCs w:val="24"/>
        </w:rPr>
        <w:t>ям</w:t>
      </w:r>
      <w:r w:rsidR="00E9743C" w:rsidRPr="00E9743C">
        <w:rPr>
          <w:rFonts w:ascii="Times New Roman" w:hAnsi="Times New Roman" w:cs="Times New Roman"/>
          <w:sz w:val="24"/>
          <w:szCs w:val="24"/>
        </w:rPr>
        <w:t xml:space="preserve"> Комитета причиной отклонения от запланированных значений явилась</w:t>
      </w:r>
      <w:r w:rsidR="00E9743C" w:rsidRPr="004A0470">
        <w:rPr>
          <w:rFonts w:ascii="Times New Roman" w:hAnsi="Times New Roman" w:cs="Times New Roman"/>
          <w:sz w:val="24"/>
          <w:szCs w:val="24"/>
        </w:rPr>
        <w:t xml:space="preserve"> </w:t>
      </w:r>
      <w:r w:rsidR="00E9743C" w:rsidRPr="00625A97">
        <w:rPr>
          <w:rFonts w:ascii="Times New Roman" w:hAnsi="Times New Roman" w:cs="Times New Roman"/>
          <w:sz w:val="24"/>
          <w:szCs w:val="24"/>
        </w:rPr>
        <w:t>подготовка должностных лиц и специалистов организаций, подведомственных комитету здравоохранения Волгоградской области и комитету социальной защиты населения Волгоградской области на выездных занятиях в муниципальных района</w:t>
      </w:r>
      <w:r w:rsidR="00E9743C">
        <w:rPr>
          <w:rFonts w:ascii="Times New Roman" w:hAnsi="Times New Roman" w:cs="Times New Roman"/>
          <w:sz w:val="24"/>
          <w:szCs w:val="24"/>
        </w:rPr>
        <w:t>х Волгоградской области</w:t>
      </w:r>
      <w:r w:rsidR="000320F6">
        <w:rPr>
          <w:rFonts w:ascii="Times New Roman" w:hAnsi="Times New Roman" w:cs="Times New Roman"/>
          <w:sz w:val="24"/>
          <w:szCs w:val="24"/>
        </w:rPr>
        <w:t>. Отклонение</w:t>
      </w:r>
      <w:r w:rsidR="00E9743C">
        <w:rPr>
          <w:rFonts w:ascii="Times New Roman" w:hAnsi="Times New Roman" w:cs="Times New Roman"/>
          <w:sz w:val="24"/>
          <w:szCs w:val="24"/>
        </w:rPr>
        <w:t xml:space="preserve"> не превышает</w:t>
      </w:r>
      <w:r w:rsidR="00E9743C" w:rsidRPr="00625A97">
        <w:rPr>
          <w:rFonts w:ascii="Times New Roman" w:hAnsi="Times New Roman" w:cs="Times New Roman"/>
          <w:sz w:val="24"/>
          <w:szCs w:val="24"/>
        </w:rPr>
        <w:t xml:space="preserve"> допустимое возможное </w:t>
      </w:r>
      <w:r w:rsidR="00E9743C">
        <w:rPr>
          <w:rFonts w:ascii="Times New Roman" w:hAnsi="Times New Roman" w:cs="Times New Roman"/>
          <w:sz w:val="24"/>
          <w:szCs w:val="24"/>
        </w:rPr>
        <w:t>(5%).</w:t>
      </w:r>
    </w:p>
    <w:p w:rsidR="005076C6" w:rsidRPr="00003223" w:rsidRDefault="005076C6" w:rsidP="00E974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3223">
        <w:rPr>
          <w:rFonts w:ascii="Times New Roman" w:hAnsi="Times New Roman" w:cs="Times New Roman"/>
          <w:sz w:val="24"/>
          <w:szCs w:val="24"/>
        </w:rPr>
        <w:t>Необходимо отметить, что в связи с изданием приказа Комитета от 11.05.2017 № 108 "Об утверждении ведомственного перечня государственных услуг (работ), оказываемых и выполняемых подведомственными комитету по обеспечению безопасности жизнедеятельности населения Волгоградской области государственными учреждениями" изменились показатели объема госуслуги, которые стали измеряться только в человеко-часах. Предыдущим приказом Комитета от 20.07.2015 №</w:t>
      </w:r>
      <w:hyperlink r:id="rId10" w:history="1"/>
      <w:r w:rsidRPr="00003223">
        <w:rPr>
          <w:rFonts w:ascii="Times New Roman" w:hAnsi="Times New Roman" w:cs="Times New Roman"/>
          <w:sz w:val="24"/>
          <w:szCs w:val="24"/>
        </w:rPr>
        <w:t xml:space="preserve"> 135 "Об утверждении ведомственного перечня … " показатель объема госуслуги имел значение как в человеко-часах, так и в количестве слушателей, получающих соответствующую госуслугу.</w:t>
      </w:r>
    </w:p>
    <w:p w:rsidR="00A137ED" w:rsidRDefault="00A137ED" w:rsidP="005076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Вместе с тем </w:t>
      </w:r>
      <w:r w:rsidRPr="00003223">
        <w:rPr>
          <w:rFonts w:ascii="Times New Roman" w:hAnsi="Times New Roman" w:cs="Times New Roman"/>
          <w:sz w:val="24"/>
          <w:szCs w:val="24"/>
        </w:rPr>
        <w:t>плановые показатели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223">
        <w:rPr>
          <w:rFonts w:ascii="Times New Roman" w:hAnsi="Times New Roman" w:cs="Times New Roman"/>
          <w:sz w:val="24"/>
          <w:szCs w:val="24"/>
        </w:rPr>
        <w:t xml:space="preserve">в </w:t>
      </w:r>
      <w:r w:rsidRPr="00003223">
        <w:rPr>
          <w:rFonts w:ascii="Times New Roman" w:hAnsi="Times New Roman"/>
          <w:sz w:val="24"/>
          <w:szCs w:val="24"/>
        </w:rPr>
        <w:t>приложении № 3 «</w:t>
      </w:r>
      <w:r w:rsidRPr="00003223">
        <w:rPr>
          <w:rFonts w:ascii="Times New Roman" w:hAnsi="Times New Roman" w:cs="Times New Roman"/>
          <w:sz w:val="24"/>
          <w:szCs w:val="24"/>
        </w:rPr>
        <w:t xml:space="preserve">Перечень сводных показателей госзаданий на оказание госуслуг (выполнение работ) госучреждениями Волгоградской области ….» </w:t>
      </w:r>
      <w:r w:rsidRPr="00003223">
        <w:rPr>
          <w:rFonts w:ascii="Times New Roman" w:hAnsi="Times New Roman"/>
          <w:sz w:val="24"/>
          <w:szCs w:val="24"/>
        </w:rPr>
        <w:t xml:space="preserve">к государственной программе Волгоградской области </w:t>
      </w:r>
      <w:r w:rsidRPr="00003223">
        <w:rPr>
          <w:rFonts w:ascii="Times New Roman" w:hAnsi="Times New Roman" w:cs="Times New Roman"/>
          <w:sz w:val="24"/>
          <w:szCs w:val="24"/>
        </w:rPr>
        <w:t xml:space="preserve">«Защита населения и территории от чрезвычайных ситуаций, обеспечение пожарной безопасности» на 2014-2017 годы, утвержденной постановлением </w:t>
      </w:r>
      <w:r w:rsidR="000320F6">
        <w:rPr>
          <w:rFonts w:ascii="Times New Roman" w:hAnsi="Times New Roman" w:cs="Times New Roman"/>
          <w:sz w:val="24"/>
          <w:szCs w:val="24"/>
        </w:rPr>
        <w:t>П</w:t>
      </w:r>
      <w:r w:rsidRPr="00003223">
        <w:rPr>
          <w:rFonts w:ascii="Times New Roman" w:hAnsi="Times New Roman" w:cs="Times New Roman"/>
          <w:sz w:val="24"/>
          <w:szCs w:val="24"/>
        </w:rPr>
        <w:t>равительства Волгоградской области от 22.11.2013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03223">
        <w:rPr>
          <w:rFonts w:ascii="Times New Roman" w:hAnsi="Times New Roman" w:cs="Times New Roman"/>
          <w:sz w:val="24"/>
          <w:szCs w:val="24"/>
        </w:rPr>
        <w:t xml:space="preserve"> № 6</w:t>
      </w:r>
      <w:r w:rsidR="000320F6">
        <w:rPr>
          <w:rFonts w:ascii="Times New Roman" w:hAnsi="Times New Roman" w:cs="Times New Roman"/>
          <w:sz w:val="24"/>
          <w:szCs w:val="24"/>
        </w:rPr>
        <w:t>50-п (в редакции постановления П</w:t>
      </w:r>
      <w:r w:rsidRPr="00003223">
        <w:rPr>
          <w:rFonts w:ascii="Times New Roman" w:hAnsi="Times New Roman" w:cs="Times New Roman"/>
          <w:sz w:val="24"/>
          <w:szCs w:val="24"/>
        </w:rPr>
        <w:t xml:space="preserve">равительства Волгоградской области от 27.12.2017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03223">
        <w:rPr>
          <w:rFonts w:ascii="Times New Roman" w:hAnsi="Times New Roman" w:cs="Times New Roman"/>
          <w:sz w:val="24"/>
          <w:szCs w:val="24"/>
        </w:rPr>
        <w:lastRenderedPageBreak/>
        <w:t>№</w:t>
      </w:r>
      <w:hyperlink r:id="rId11" w:history="1">
        <w:r w:rsidRPr="00003223">
          <w:rPr>
            <w:rFonts w:ascii="Times New Roman" w:hAnsi="Times New Roman" w:cs="Times New Roman"/>
            <w:sz w:val="24"/>
            <w:szCs w:val="24"/>
          </w:rPr>
          <w:t xml:space="preserve"> 708-п), </w:t>
        </w:r>
      </w:hyperlink>
      <w:r w:rsidRPr="00A137ED">
        <w:rPr>
          <w:rFonts w:ascii="Times New Roman" w:hAnsi="Times New Roman" w:cs="Times New Roman"/>
          <w:sz w:val="24"/>
          <w:szCs w:val="24"/>
        </w:rPr>
        <w:t xml:space="preserve"> </w:t>
      </w:r>
      <w:r w:rsidRPr="00003223">
        <w:rPr>
          <w:rFonts w:ascii="Times New Roman" w:hAnsi="Times New Roman" w:cs="Times New Roman"/>
          <w:sz w:val="24"/>
          <w:szCs w:val="24"/>
        </w:rPr>
        <w:t xml:space="preserve">не изменились, а остались в прежних значениях, как </w:t>
      </w:r>
      <w:r w:rsidRPr="00003223">
        <w:rPr>
          <w:rFonts w:ascii="Times New Roman" w:hAnsi="Times New Roman"/>
          <w:sz w:val="24"/>
          <w:szCs w:val="24"/>
        </w:rPr>
        <w:t>в человеко-часах, так и в количестве слушателей</w:t>
      </w:r>
      <w:r>
        <w:rPr>
          <w:rFonts w:ascii="Times New Roman" w:hAnsi="Times New Roman"/>
          <w:sz w:val="24"/>
          <w:szCs w:val="24"/>
        </w:rPr>
        <w:t xml:space="preserve">, чем </w:t>
      </w:r>
      <w:r w:rsidR="005076C6" w:rsidRPr="00003223">
        <w:rPr>
          <w:rFonts w:ascii="Times New Roman" w:hAnsi="Times New Roman"/>
          <w:sz w:val="24"/>
          <w:szCs w:val="24"/>
        </w:rPr>
        <w:t xml:space="preserve">нарушен п. 2.7 </w:t>
      </w:r>
      <w:r w:rsidR="005076C6" w:rsidRPr="00003223">
        <w:rPr>
          <w:rFonts w:ascii="Times New Roman" w:hAnsi="Times New Roman" w:cs="Times New Roman"/>
          <w:sz w:val="24"/>
          <w:szCs w:val="24"/>
        </w:rPr>
        <w:t xml:space="preserve">Порядка разработки, реализации и оценки эффективности реализации государственных программ Волгоградской области, утверждённого постановлением правительства Волгоградской области от 27.08.2013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076C6" w:rsidRPr="00003223">
        <w:rPr>
          <w:rFonts w:ascii="Times New Roman" w:hAnsi="Times New Roman" w:cs="Times New Roman"/>
          <w:sz w:val="24"/>
          <w:szCs w:val="24"/>
        </w:rPr>
        <w:t>№ 423-п</w:t>
      </w:r>
      <w:r w:rsidR="00D926BC">
        <w:rPr>
          <w:rFonts w:ascii="Times New Roman" w:hAnsi="Times New Roman" w:cs="Times New Roman"/>
          <w:sz w:val="24"/>
          <w:szCs w:val="24"/>
        </w:rPr>
        <w:t xml:space="preserve"> (далее – Порядок № 423-п)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B439F" w:rsidRDefault="00AB439F" w:rsidP="006E1C6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 отметить</w:t>
      </w:r>
      <w:r w:rsidR="006E1C6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реализация Госпрограммы закончилась в 2017 году</w:t>
      </w:r>
      <w:r w:rsidR="006E1C64">
        <w:rPr>
          <w:rFonts w:ascii="Times New Roman" w:hAnsi="Times New Roman" w:cs="Times New Roman"/>
          <w:sz w:val="24"/>
          <w:szCs w:val="24"/>
        </w:rPr>
        <w:t>, при этом пла</w:t>
      </w:r>
      <w:r w:rsidRPr="00003223">
        <w:rPr>
          <w:rFonts w:ascii="Times New Roman" w:hAnsi="Times New Roman" w:cs="Times New Roman"/>
          <w:sz w:val="24"/>
          <w:szCs w:val="24"/>
        </w:rPr>
        <w:t>новые показатели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223">
        <w:rPr>
          <w:rFonts w:ascii="Times New Roman" w:hAnsi="Times New Roman" w:cs="Times New Roman"/>
          <w:sz w:val="24"/>
          <w:szCs w:val="24"/>
        </w:rPr>
        <w:t xml:space="preserve">в </w:t>
      </w:r>
      <w:r w:rsidRPr="00003223">
        <w:rPr>
          <w:rFonts w:ascii="Times New Roman" w:hAnsi="Times New Roman"/>
          <w:sz w:val="24"/>
          <w:szCs w:val="24"/>
        </w:rPr>
        <w:t>приложении № 3 «</w:t>
      </w:r>
      <w:r w:rsidRPr="00003223">
        <w:rPr>
          <w:rFonts w:ascii="Times New Roman" w:hAnsi="Times New Roman" w:cs="Times New Roman"/>
          <w:sz w:val="24"/>
          <w:szCs w:val="24"/>
        </w:rPr>
        <w:t xml:space="preserve">Перечень сводных показателей госзаданий на оказание госуслуг (выполнение работ) госучреждениями Волгоградской области ….» </w:t>
      </w:r>
      <w:r w:rsidRPr="00003223">
        <w:rPr>
          <w:rFonts w:ascii="Times New Roman" w:hAnsi="Times New Roman"/>
          <w:sz w:val="24"/>
          <w:szCs w:val="24"/>
        </w:rPr>
        <w:t xml:space="preserve">к государственной программе Волгоградской области </w:t>
      </w:r>
      <w:r w:rsidRPr="00003223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003223">
        <w:rPr>
          <w:rFonts w:ascii="Times New Roman" w:hAnsi="Times New Roman" w:cs="Times New Roman"/>
          <w:sz w:val="24"/>
          <w:szCs w:val="24"/>
        </w:rPr>
        <w:t xml:space="preserve">беспечение безопасности </w:t>
      </w:r>
      <w:r>
        <w:rPr>
          <w:rFonts w:ascii="Times New Roman" w:hAnsi="Times New Roman" w:cs="Times New Roman"/>
          <w:sz w:val="24"/>
          <w:szCs w:val="24"/>
        </w:rPr>
        <w:t>жизнедеятельности на территории Волгоградской области»</w:t>
      </w:r>
      <w:r w:rsidRPr="00003223">
        <w:rPr>
          <w:rFonts w:ascii="Times New Roman" w:hAnsi="Times New Roman" w:cs="Times New Roman"/>
          <w:sz w:val="24"/>
          <w:szCs w:val="24"/>
        </w:rPr>
        <w:t xml:space="preserve">, утвержденной постановлением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003223">
        <w:rPr>
          <w:rFonts w:ascii="Times New Roman" w:hAnsi="Times New Roman" w:cs="Times New Roman"/>
          <w:sz w:val="24"/>
          <w:szCs w:val="24"/>
        </w:rPr>
        <w:t xml:space="preserve"> Волгоградской области от 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0322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09</w:t>
      </w:r>
      <w:r w:rsidRPr="00003223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 xml:space="preserve">7 </w:t>
      </w:r>
      <w:r w:rsidRPr="00003223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507-п</w:t>
      </w:r>
      <w:r w:rsidR="0063630E">
        <w:rPr>
          <w:rFonts w:ascii="Times New Roman" w:hAnsi="Times New Roman" w:cs="Times New Roman"/>
          <w:sz w:val="24"/>
          <w:szCs w:val="24"/>
        </w:rPr>
        <w:t>,</w:t>
      </w:r>
      <w:r w:rsidR="006E1C64">
        <w:rPr>
          <w:rFonts w:ascii="Times New Roman" w:hAnsi="Times New Roman" w:cs="Times New Roman"/>
          <w:sz w:val="24"/>
          <w:szCs w:val="24"/>
        </w:rPr>
        <w:t xml:space="preserve"> начавшейся в 2018 году также имеют </w:t>
      </w:r>
      <w:r w:rsidR="006E1C64" w:rsidRPr="00003223">
        <w:rPr>
          <w:rFonts w:ascii="Times New Roman" w:hAnsi="Times New Roman" w:cs="Times New Roman"/>
          <w:sz w:val="24"/>
          <w:szCs w:val="24"/>
        </w:rPr>
        <w:t>значение как в человеко-часах, так и в количестве слушателей, получающих соответствующую госуслугу</w:t>
      </w:r>
      <w:r w:rsidR="006E1C64">
        <w:rPr>
          <w:rFonts w:ascii="Times New Roman" w:hAnsi="Times New Roman" w:cs="Times New Roman"/>
          <w:sz w:val="24"/>
          <w:szCs w:val="24"/>
        </w:rPr>
        <w:t>.</w:t>
      </w:r>
    </w:p>
    <w:p w:rsidR="00AA28B3" w:rsidRPr="004E7DAD" w:rsidRDefault="00AA28B3" w:rsidP="00AA28B3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7DAD">
        <w:rPr>
          <w:rFonts w:ascii="Times New Roman" w:hAnsi="Times New Roman" w:cs="Times New Roman"/>
          <w:b/>
          <w:sz w:val="24"/>
          <w:szCs w:val="24"/>
        </w:rPr>
        <w:t xml:space="preserve">Государственная программа Волгоградской области </w:t>
      </w:r>
    </w:p>
    <w:p w:rsidR="00AA28B3" w:rsidRPr="004E7DAD" w:rsidRDefault="00AA28B3" w:rsidP="00AA28B3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7DAD">
        <w:rPr>
          <w:rFonts w:ascii="Times New Roman" w:hAnsi="Times New Roman" w:cs="Times New Roman"/>
          <w:b/>
          <w:sz w:val="24"/>
          <w:szCs w:val="24"/>
        </w:rPr>
        <w:t xml:space="preserve">«Защита населения и территории от чрезвычайных ситуаций, </w:t>
      </w:r>
    </w:p>
    <w:p w:rsidR="00AA28B3" w:rsidRPr="004E7DAD" w:rsidRDefault="00AA28B3" w:rsidP="00AA28B3">
      <w:pPr>
        <w:spacing w:after="0" w:line="240" w:lineRule="auto"/>
        <w:ind w:firstLine="680"/>
        <w:jc w:val="center"/>
        <w:rPr>
          <w:rFonts w:ascii="Times New Roman" w:hAnsi="Times New Roman" w:cs="Times New Roman"/>
          <w:sz w:val="24"/>
          <w:szCs w:val="24"/>
        </w:rPr>
      </w:pPr>
      <w:r w:rsidRPr="004E7DAD">
        <w:rPr>
          <w:rFonts w:ascii="Times New Roman" w:hAnsi="Times New Roman" w:cs="Times New Roman"/>
          <w:b/>
          <w:sz w:val="24"/>
          <w:szCs w:val="24"/>
        </w:rPr>
        <w:t>обеспечение пожарной безопасности» на 2014-2017 годы (далее – Госпрограмма)</w:t>
      </w:r>
    </w:p>
    <w:p w:rsidR="00AA28B3" w:rsidRDefault="00AA28B3" w:rsidP="00AA28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03223" w:rsidRPr="00DE0580" w:rsidRDefault="00003223" w:rsidP="00A137E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DE0580">
        <w:rPr>
          <w:rFonts w:ascii="Times New Roman" w:hAnsi="Times New Roman" w:cs="Times New Roman"/>
          <w:sz w:val="24"/>
          <w:szCs w:val="24"/>
        </w:rPr>
        <w:t xml:space="preserve">Госпрограмма утверждена постановлением </w:t>
      </w:r>
      <w:r w:rsidR="006E1C64">
        <w:rPr>
          <w:rFonts w:ascii="Times New Roman" w:hAnsi="Times New Roman" w:cs="Times New Roman"/>
          <w:sz w:val="24"/>
          <w:szCs w:val="24"/>
        </w:rPr>
        <w:t>П</w:t>
      </w:r>
      <w:r w:rsidRPr="00DE0580">
        <w:rPr>
          <w:rFonts w:ascii="Times New Roman" w:hAnsi="Times New Roman" w:cs="Times New Roman"/>
          <w:sz w:val="24"/>
          <w:szCs w:val="24"/>
        </w:rPr>
        <w:t xml:space="preserve">равительства Волгоградской области от 22.11.2013 № 650-п. В Госпрограмму включены </w:t>
      </w:r>
      <w:r>
        <w:rPr>
          <w:rFonts w:ascii="Times New Roman" w:hAnsi="Times New Roman" w:cs="Times New Roman"/>
          <w:sz w:val="24"/>
          <w:szCs w:val="24"/>
        </w:rPr>
        <w:t>четыре</w:t>
      </w:r>
      <w:r w:rsidRPr="00DE0580">
        <w:rPr>
          <w:rFonts w:ascii="Times New Roman" w:hAnsi="Times New Roman" w:cs="Times New Roman"/>
          <w:sz w:val="24"/>
          <w:szCs w:val="24"/>
        </w:rPr>
        <w:t xml:space="preserve"> подпрограммы:</w:t>
      </w:r>
    </w:p>
    <w:p w:rsidR="00003223" w:rsidRPr="00DE0580" w:rsidRDefault="00003223" w:rsidP="00A137ED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DE0580">
        <w:rPr>
          <w:rFonts w:ascii="Times New Roman" w:hAnsi="Times New Roman" w:cs="Times New Roman"/>
          <w:sz w:val="24"/>
          <w:szCs w:val="24"/>
        </w:rPr>
        <w:t>- «Пожарная безопасность Волгоградской области на 2014-2017 годы»;</w:t>
      </w:r>
    </w:p>
    <w:p w:rsidR="00003223" w:rsidRPr="00DE0580" w:rsidRDefault="00003223" w:rsidP="00A137ED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DE0580">
        <w:rPr>
          <w:rFonts w:ascii="Times New Roman" w:hAnsi="Times New Roman" w:cs="Times New Roman"/>
          <w:sz w:val="24"/>
          <w:szCs w:val="24"/>
        </w:rPr>
        <w:t>- «Создание системы обеспечения вызова экстренных оперативных служб по единому номеру «112» на базе единых дежурно-диспетчерских служб городских округов и муниципальных районов в Волгоградской области на 2014-2017 годы»;</w:t>
      </w:r>
    </w:p>
    <w:p w:rsidR="00003223" w:rsidRDefault="00003223" w:rsidP="00A137ED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DE0580">
        <w:rPr>
          <w:rFonts w:ascii="Times New Roman" w:hAnsi="Times New Roman" w:cs="Times New Roman"/>
          <w:sz w:val="24"/>
          <w:szCs w:val="24"/>
        </w:rPr>
        <w:t>- «Защита населения и территорий от чрезвычай</w:t>
      </w:r>
      <w:r>
        <w:rPr>
          <w:rFonts w:ascii="Times New Roman" w:hAnsi="Times New Roman" w:cs="Times New Roman"/>
          <w:sz w:val="24"/>
          <w:szCs w:val="24"/>
        </w:rPr>
        <w:t>ных ситуаций на 2015-2017 годы»;</w:t>
      </w:r>
    </w:p>
    <w:p w:rsidR="00003223" w:rsidRDefault="00003223" w:rsidP="00A137ED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«Построение (развитие) аппаратно-программного комплекса "Безопасный город" на территории Волгоградской области».</w:t>
      </w:r>
    </w:p>
    <w:p w:rsidR="00003223" w:rsidRDefault="00003223" w:rsidP="00A137ED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433AA6">
        <w:rPr>
          <w:rFonts w:ascii="Times New Roman" w:hAnsi="Times New Roman" w:cs="Times New Roman"/>
          <w:sz w:val="24"/>
          <w:szCs w:val="24"/>
        </w:rPr>
        <w:t>Ответств</w:t>
      </w:r>
      <w:r w:rsidR="00A137ED">
        <w:rPr>
          <w:rFonts w:ascii="Times New Roman" w:hAnsi="Times New Roman" w:cs="Times New Roman"/>
          <w:sz w:val="24"/>
          <w:szCs w:val="24"/>
        </w:rPr>
        <w:t>енным исполнителем госпрограммы</w:t>
      </w:r>
      <w:r w:rsidRPr="00433AA6">
        <w:rPr>
          <w:rFonts w:ascii="Times New Roman" w:hAnsi="Times New Roman" w:cs="Times New Roman"/>
          <w:sz w:val="24"/>
          <w:szCs w:val="24"/>
        </w:rPr>
        <w:t xml:space="preserve"> в части 1-3 подпрограмм является Комитет, в части 4 подпрограммы - комитет информационных технологий Волгоградской области. Соисполнителями 1 подпрограммы </w:t>
      </w:r>
      <w:r>
        <w:rPr>
          <w:rFonts w:ascii="Times New Roman" w:hAnsi="Times New Roman" w:cs="Times New Roman"/>
          <w:sz w:val="24"/>
          <w:szCs w:val="24"/>
        </w:rPr>
        <w:t xml:space="preserve">являются </w:t>
      </w:r>
      <w:r w:rsidRPr="00433AA6">
        <w:rPr>
          <w:rFonts w:ascii="Times New Roman" w:hAnsi="Times New Roman" w:cs="Times New Roman"/>
          <w:sz w:val="24"/>
          <w:szCs w:val="24"/>
        </w:rPr>
        <w:t>- комитет здравоохранения Волгоградской области, комитет образования и науки Волгоградской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433AA6">
        <w:rPr>
          <w:rFonts w:ascii="Times New Roman" w:hAnsi="Times New Roman" w:cs="Times New Roman"/>
          <w:sz w:val="24"/>
          <w:szCs w:val="24"/>
        </w:rPr>
        <w:t xml:space="preserve"> комитет социальной защиты населения Волгоградской области; соисполнителем 2 подпрограммы  - комитет информационных технологий Волгоградской области.</w:t>
      </w:r>
    </w:p>
    <w:p w:rsidR="00003223" w:rsidRPr="00E9743C" w:rsidRDefault="00003223" w:rsidP="00A137E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76A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Законом об областном бюджете на реализацию Госпрограммы утверждены бюджетные ассигнования в сумме </w:t>
      </w:r>
      <w:r w:rsidRPr="00186833">
        <w:rPr>
          <w:rFonts w:ascii="Times New Roman" w:hAnsi="Times New Roman" w:cs="Times New Roman"/>
          <w:sz w:val="24"/>
          <w:szCs w:val="24"/>
        </w:rPr>
        <w:t>1 230 075,9</w:t>
      </w:r>
      <w:r w:rsidRPr="00376A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из которых плановые ассигнования Комитета – 366 816,6 тыс. рублей. </w:t>
      </w:r>
      <w:r w:rsidRPr="00186833">
        <w:rPr>
          <w:rFonts w:ascii="Times New Roman" w:hAnsi="Times New Roman" w:cs="Times New Roman"/>
          <w:sz w:val="24"/>
          <w:szCs w:val="24"/>
        </w:rPr>
        <w:t>Госпрограммой на реализацию мероприятий за счет средств областного бюджета предусмотрено 1 230 075,9 тыс. руб., или в полном объеме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86833">
        <w:rPr>
          <w:rFonts w:ascii="Times New Roman" w:hAnsi="Times New Roman" w:cs="Times New Roman"/>
          <w:sz w:val="24"/>
          <w:szCs w:val="24"/>
        </w:rPr>
        <w:t xml:space="preserve"> </w:t>
      </w:r>
      <w:r w:rsidRPr="00E9743C">
        <w:rPr>
          <w:rFonts w:ascii="Times New Roman" w:hAnsi="Times New Roman" w:cs="Times New Roman"/>
          <w:sz w:val="24"/>
          <w:szCs w:val="24"/>
        </w:rPr>
        <w:t>предусмотренным Законом об областном бюджете.</w:t>
      </w:r>
    </w:p>
    <w:p w:rsidR="00E9743C" w:rsidRPr="00916B94" w:rsidRDefault="00A137ED" w:rsidP="00E9743C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9743C">
        <w:rPr>
          <w:rFonts w:ascii="Times New Roman" w:hAnsi="Times New Roman" w:cs="Times New Roman"/>
          <w:sz w:val="24"/>
          <w:szCs w:val="24"/>
        </w:rPr>
        <w:t xml:space="preserve">Бюджетной росписью предусмотрены расходы на реализацию Госпрограммы в объеме </w:t>
      </w:r>
      <w:r w:rsidRPr="00E9743C">
        <w:rPr>
          <w:rFonts w:ascii="Times New Roman" w:hAnsi="Times New Roman" w:cs="Times New Roman"/>
          <w:color w:val="000000" w:themeColor="text1"/>
          <w:sz w:val="24"/>
          <w:szCs w:val="24"/>
        </w:rPr>
        <w:t>759 142,9 тыс. руб.</w:t>
      </w:r>
      <w:r w:rsidR="00DA1B2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E974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на 470 933,9 тыс. руб. (38,3%) меньше бюджетных ассигнований, </w:t>
      </w:r>
      <w:r w:rsidRPr="00E9743C">
        <w:rPr>
          <w:rFonts w:ascii="Times New Roman" w:hAnsi="Times New Roman" w:cs="Times New Roman"/>
          <w:sz w:val="24"/>
          <w:szCs w:val="24"/>
        </w:rPr>
        <w:t>предусмотренн</w:t>
      </w:r>
      <w:r w:rsidR="00E9743C" w:rsidRPr="00E9743C">
        <w:rPr>
          <w:rFonts w:ascii="Times New Roman" w:hAnsi="Times New Roman" w:cs="Times New Roman"/>
          <w:sz w:val="24"/>
          <w:szCs w:val="24"/>
        </w:rPr>
        <w:t>ых Законом об областном бюджете</w:t>
      </w:r>
      <w:r w:rsidR="006E1C64">
        <w:rPr>
          <w:rFonts w:ascii="Times New Roman" w:hAnsi="Times New Roman" w:cs="Times New Roman"/>
          <w:sz w:val="24"/>
          <w:szCs w:val="24"/>
        </w:rPr>
        <w:t>,</w:t>
      </w:r>
      <w:r w:rsidR="00E9743C" w:rsidRPr="00E9743C">
        <w:rPr>
          <w:rFonts w:ascii="Times New Roman" w:hAnsi="Times New Roman" w:cs="Times New Roman"/>
          <w:sz w:val="24"/>
          <w:szCs w:val="24"/>
        </w:rPr>
        <w:t xml:space="preserve"> </w:t>
      </w:r>
      <w:r w:rsidR="00E9743C" w:rsidRPr="00E9743C">
        <w:rPr>
          <w:rFonts w:ascii="Times New Roman" w:eastAsia="Calibri" w:hAnsi="Times New Roman" w:cs="Times New Roman"/>
          <w:sz w:val="24"/>
          <w:szCs w:val="24"/>
          <w:lang w:eastAsia="ru-RU"/>
        </w:rPr>
        <w:t>по</w:t>
      </w:r>
      <w:r w:rsidR="00E9743C" w:rsidRPr="00F947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причине</w:t>
      </w:r>
      <w:r w:rsidR="00E9743C" w:rsidRPr="00AC51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уменьшения бюджетных ассигнований и лимитов бюджетных обязательств на 2017 </w:t>
      </w:r>
      <w:r w:rsidR="00FB2CC1">
        <w:rPr>
          <w:rFonts w:ascii="Times New Roman" w:eastAsia="Calibri" w:hAnsi="Times New Roman" w:cs="Times New Roman"/>
          <w:sz w:val="24"/>
          <w:szCs w:val="24"/>
          <w:lang w:eastAsia="ru-RU"/>
        </w:rPr>
        <w:t>год, доведенных комитету информационных т</w:t>
      </w:r>
      <w:r w:rsidR="00442CD3">
        <w:rPr>
          <w:rFonts w:ascii="Times New Roman" w:eastAsia="Calibri" w:hAnsi="Times New Roman" w:cs="Times New Roman"/>
          <w:sz w:val="24"/>
          <w:szCs w:val="24"/>
          <w:lang w:eastAsia="ru-RU"/>
        </w:rPr>
        <w:t>ехнологий Волгоградской области</w:t>
      </w:r>
      <w:r w:rsidR="00FB2C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E974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соответствии с </w:t>
      </w:r>
      <w:r w:rsidR="00E9743C" w:rsidRPr="00AC51EB">
        <w:rPr>
          <w:rFonts w:ascii="Times New Roman" w:eastAsia="Calibri" w:hAnsi="Times New Roman" w:cs="Times New Roman"/>
          <w:sz w:val="24"/>
          <w:szCs w:val="24"/>
          <w:lang w:eastAsia="ru-RU"/>
        </w:rPr>
        <w:t>уведомлени</w:t>
      </w:r>
      <w:r w:rsidR="00E9743C">
        <w:rPr>
          <w:rFonts w:ascii="Times New Roman" w:eastAsia="Calibri" w:hAnsi="Times New Roman" w:cs="Times New Roman"/>
          <w:sz w:val="24"/>
          <w:szCs w:val="24"/>
          <w:lang w:eastAsia="ru-RU"/>
        </w:rPr>
        <w:t>ем</w:t>
      </w:r>
      <w:r w:rsidR="00E9743C" w:rsidRPr="00AC51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 изменении бюджетных назначений </w:t>
      </w:r>
      <w:r w:rsidR="00E9743C" w:rsidRPr="00F00777">
        <w:rPr>
          <w:rFonts w:ascii="Times New Roman" w:eastAsia="Calibri" w:hAnsi="Times New Roman" w:cs="Times New Roman"/>
          <w:sz w:val="24"/>
          <w:szCs w:val="24"/>
          <w:lang w:eastAsia="ru-RU"/>
        </w:rPr>
        <w:t>от 30.12.2017 №</w:t>
      </w:r>
      <w:r w:rsidR="00E974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E9743C" w:rsidRPr="00F00777">
        <w:rPr>
          <w:rFonts w:ascii="Times New Roman" w:eastAsia="Calibri" w:hAnsi="Times New Roman" w:cs="Times New Roman"/>
          <w:sz w:val="24"/>
          <w:szCs w:val="24"/>
          <w:lang w:eastAsia="ru-RU"/>
        </w:rPr>
        <w:t>532</w:t>
      </w:r>
      <w:r w:rsidR="00E9743C">
        <w:rPr>
          <w:rFonts w:ascii="Times New Roman" w:eastAsia="Calibri" w:hAnsi="Times New Roman" w:cs="Times New Roman"/>
          <w:sz w:val="24"/>
          <w:szCs w:val="24"/>
          <w:lang w:eastAsia="ru-RU"/>
        </w:rPr>
        <w:t>50</w:t>
      </w:r>
      <w:r w:rsidR="00E9743C" w:rsidRPr="00F00777">
        <w:rPr>
          <w:rFonts w:ascii="Times New Roman" w:eastAsia="Calibri" w:hAnsi="Times New Roman" w:cs="Times New Roman"/>
          <w:sz w:val="24"/>
          <w:szCs w:val="24"/>
          <w:lang w:eastAsia="ru-RU"/>
        </w:rPr>
        <w:t>. Уменьшение произошло на основании абз</w:t>
      </w:r>
      <w:r w:rsidR="00E9743C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E9743C" w:rsidRPr="00F007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11 статьи 5.1 Закона №1694-ОД путем </w:t>
      </w:r>
      <w:r w:rsidR="00E9743C">
        <w:rPr>
          <w:rFonts w:ascii="Times New Roman" w:eastAsia="Calibri" w:hAnsi="Times New Roman" w:cs="Times New Roman"/>
          <w:sz w:val="24"/>
          <w:szCs w:val="24"/>
          <w:lang w:eastAsia="ru-RU"/>
        </w:rPr>
        <w:t>уменьшения</w:t>
      </w:r>
      <w:r w:rsidR="00E9743C" w:rsidRPr="00F007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бюджетных ассигнований между текущим финансовым годом и </w:t>
      </w:r>
      <w:r w:rsidR="00E974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увеличением 1 года </w:t>
      </w:r>
      <w:r w:rsidR="00E9743C" w:rsidRPr="00F00777">
        <w:rPr>
          <w:rFonts w:ascii="Times New Roman" w:eastAsia="Calibri" w:hAnsi="Times New Roman" w:cs="Times New Roman"/>
          <w:sz w:val="24"/>
          <w:szCs w:val="24"/>
          <w:lang w:eastAsia="ru-RU"/>
        </w:rPr>
        <w:t>планов</w:t>
      </w:r>
      <w:r w:rsidR="00E9743C">
        <w:rPr>
          <w:rFonts w:ascii="Times New Roman" w:eastAsia="Calibri" w:hAnsi="Times New Roman" w:cs="Times New Roman"/>
          <w:sz w:val="24"/>
          <w:szCs w:val="24"/>
          <w:lang w:eastAsia="ru-RU"/>
        </w:rPr>
        <w:t>ого</w:t>
      </w:r>
      <w:r w:rsidR="00E9743C" w:rsidRPr="00F007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период</w:t>
      </w:r>
      <w:r w:rsidR="00E9743C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="00E9743C" w:rsidRPr="00F007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пределах общего объема бюджетных ассигнований, утвержденных законом Волгоградской области об </w:t>
      </w:r>
      <w:r w:rsidR="00E9743C" w:rsidRPr="00916B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областном бюджете. </w:t>
      </w:r>
    </w:p>
    <w:p w:rsidR="00047972" w:rsidRDefault="00442CD3" w:rsidP="00A137E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ранее отмечалось</w:t>
      </w:r>
      <w:r w:rsidR="0063630E">
        <w:rPr>
          <w:rFonts w:ascii="Times New Roman" w:hAnsi="Times New Roman" w:cs="Times New Roman"/>
          <w:sz w:val="24"/>
          <w:szCs w:val="24"/>
        </w:rPr>
        <w:t>,</w:t>
      </w:r>
      <w:r w:rsidR="007D5F8F" w:rsidRPr="00916B94">
        <w:rPr>
          <w:rFonts w:ascii="Times New Roman" w:hAnsi="Times New Roman" w:cs="Times New Roman"/>
          <w:sz w:val="24"/>
          <w:szCs w:val="24"/>
        </w:rPr>
        <w:t xml:space="preserve"> действие Госпрограммы </w:t>
      </w:r>
      <w:r w:rsidR="00BC4596" w:rsidRPr="00916B94">
        <w:rPr>
          <w:rFonts w:ascii="Times New Roman" w:hAnsi="Times New Roman" w:cs="Times New Roman"/>
          <w:sz w:val="24"/>
          <w:szCs w:val="24"/>
        </w:rPr>
        <w:t>за</w:t>
      </w:r>
      <w:r w:rsidR="007D5F8F" w:rsidRPr="00916B94">
        <w:rPr>
          <w:rFonts w:ascii="Times New Roman" w:hAnsi="Times New Roman" w:cs="Times New Roman"/>
          <w:sz w:val="24"/>
          <w:szCs w:val="24"/>
        </w:rPr>
        <w:t xml:space="preserve">канчивается в 2017 году и в </w:t>
      </w:r>
      <w:r w:rsidR="007D5F8F" w:rsidRPr="00916B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 год планового периода, т.е. </w:t>
      </w:r>
      <w:r w:rsidR="00BC4596" w:rsidRPr="00916B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</w:t>
      </w:r>
      <w:r w:rsidR="007D5F8F" w:rsidRPr="00916B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2018 год бюджетные ассигнования на реализацию Госпрограммы в Законе об областном бюджете не предусматривались. </w:t>
      </w:r>
      <w:r w:rsidR="00307569" w:rsidRPr="00916B94">
        <w:rPr>
          <w:rFonts w:ascii="Times New Roman" w:eastAsia="Calibri" w:hAnsi="Times New Roman" w:cs="Times New Roman"/>
          <w:sz w:val="24"/>
          <w:szCs w:val="24"/>
          <w:lang w:eastAsia="ru-RU"/>
        </w:rPr>
        <w:t>При этом на период действия 2018-2022 годы принята</w:t>
      </w:r>
      <w:r w:rsidR="00BC4596" w:rsidRPr="00916B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047972" w:rsidRPr="00916B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новая </w:t>
      </w:r>
      <w:r w:rsidR="00DA1B2E" w:rsidRPr="00916B94">
        <w:rPr>
          <w:rFonts w:ascii="Times New Roman" w:hAnsi="Times New Roman"/>
          <w:sz w:val="24"/>
          <w:szCs w:val="24"/>
        </w:rPr>
        <w:t>государственн</w:t>
      </w:r>
      <w:r w:rsidR="00307569" w:rsidRPr="00916B94">
        <w:rPr>
          <w:rFonts w:ascii="Times New Roman" w:hAnsi="Times New Roman"/>
          <w:sz w:val="24"/>
          <w:szCs w:val="24"/>
        </w:rPr>
        <w:t>ая</w:t>
      </w:r>
      <w:r w:rsidR="00DA1B2E" w:rsidRPr="00916B94">
        <w:rPr>
          <w:rFonts w:ascii="Times New Roman" w:hAnsi="Times New Roman"/>
          <w:sz w:val="24"/>
          <w:szCs w:val="24"/>
        </w:rPr>
        <w:t xml:space="preserve"> программ</w:t>
      </w:r>
      <w:r w:rsidR="00307569" w:rsidRPr="00916B94">
        <w:rPr>
          <w:rFonts w:ascii="Times New Roman" w:hAnsi="Times New Roman"/>
          <w:sz w:val="24"/>
          <w:szCs w:val="24"/>
        </w:rPr>
        <w:t>а</w:t>
      </w:r>
      <w:r w:rsidR="00DA1B2E" w:rsidRPr="00916B94">
        <w:rPr>
          <w:rFonts w:ascii="Times New Roman" w:hAnsi="Times New Roman"/>
          <w:sz w:val="24"/>
          <w:szCs w:val="24"/>
        </w:rPr>
        <w:t xml:space="preserve"> Волгоградской области </w:t>
      </w:r>
      <w:r w:rsidR="00DA1B2E" w:rsidRPr="00916B94">
        <w:rPr>
          <w:rFonts w:ascii="Times New Roman" w:hAnsi="Times New Roman" w:cs="Times New Roman"/>
          <w:sz w:val="24"/>
          <w:szCs w:val="24"/>
        </w:rPr>
        <w:t>«Обеспечение безопасности жизнедеятельности на территории Волгоградской</w:t>
      </w:r>
      <w:r>
        <w:rPr>
          <w:rFonts w:ascii="Times New Roman" w:hAnsi="Times New Roman" w:cs="Times New Roman"/>
          <w:sz w:val="24"/>
          <w:szCs w:val="24"/>
        </w:rPr>
        <w:t xml:space="preserve"> области»</w:t>
      </w:r>
      <w:r w:rsidR="00DA1B2E" w:rsidRPr="00916B94">
        <w:rPr>
          <w:rFonts w:ascii="Times New Roman" w:hAnsi="Times New Roman" w:cs="Times New Roman"/>
          <w:sz w:val="24"/>
          <w:szCs w:val="24"/>
        </w:rPr>
        <w:t>, утвержденн</w:t>
      </w:r>
      <w:r w:rsidR="00307569" w:rsidRPr="00916B94">
        <w:rPr>
          <w:rFonts w:ascii="Times New Roman" w:hAnsi="Times New Roman" w:cs="Times New Roman"/>
          <w:sz w:val="24"/>
          <w:szCs w:val="24"/>
        </w:rPr>
        <w:t>ая</w:t>
      </w:r>
      <w:r w:rsidR="00DA1B2E" w:rsidRPr="00916B94">
        <w:rPr>
          <w:rFonts w:ascii="Times New Roman" w:hAnsi="Times New Roman" w:cs="Times New Roman"/>
          <w:sz w:val="24"/>
          <w:szCs w:val="24"/>
        </w:rPr>
        <w:t xml:space="preserve"> </w:t>
      </w:r>
      <w:r w:rsidR="00DA1B2E" w:rsidRPr="00916B94">
        <w:rPr>
          <w:rFonts w:ascii="Times New Roman" w:hAnsi="Times New Roman" w:cs="Times New Roman"/>
          <w:sz w:val="24"/>
          <w:szCs w:val="24"/>
        </w:rPr>
        <w:lastRenderedPageBreak/>
        <w:t>постановлением Администрации Волгоградской области от 25.09.2017 № 507-п</w:t>
      </w:r>
      <w:r w:rsidR="00307569" w:rsidRPr="00916B94">
        <w:rPr>
          <w:rFonts w:ascii="Times New Roman" w:hAnsi="Times New Roman" w:cs="Times New Roman"/>
          <w:sz w:val="24"/>
          <w:szCs w:val="24"/>
        </w:rPr>
        <w:t xml:space="preserve">, в которой </w:t>
      </w:r>
      <w:r w:rsidR="00047972">
        <w:rPr>
          <w:rFonts w:ascii="Times New Roman" w:hAnsi="Times New Roman" w:cs="Times New Roman"/>
          <w:sz w:val="24"/>
          <w:szCs w:val="24"/>
        </w:rPr>
        <w:t>комитет информационных технологий Волгоградской области является исполнителем подпрограммы "Создание, развитие и обеспечение функционирования средств автоматизации комплексной системы обеспечения безопасности жизнедеятельности населения на территории Волгоградской области".</w:t>
      </w:r>
    </w:p>
    <w:p w:rsidR="00C56E4B" w:rsidRDefault="00047972" w:rsidP="00D926BC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реализацию данной подпрограммы в Госпрограмме на 2018 год </w:t>
      </w:r>
      <w:r w:rsidR="006E1C64">
        <w:rPr>
          <w:rFonts w:ascii="Times New Roman" w:hAnsi="Times New Roman" w:cs="Times New Roman"/>
          <w:sz w:val="24"/>
          <w:szCs w:val="24"/>
        </w:rPr>
        <w:t>предусмотр</w:t>
      </w:r>
      <w:r>
        <w:rPr>
          <w:rFonts w:ascii="Times New Roman" w:hAnsi="Times New Roman" w:cs="Times New Roman"/>
          <w:sz w:val="24"/>
          <w:szCs w:val="24"/>
        </w:rPr>
        <w:t xml:space="preserve">ены бюджетные ассигнования в объеме 337 824,3 тыс. руб., при этом </w:t>
      </w:r>
      <w:r w:rsidR="00916B94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Законе </w:t>
      </w:r>
      <w:r w:rsidRPr="003E4A91">
        <w:rPr>
          <w:rFonts w:ascii="Times New Roman" w:hAnsi="Times New Roman" w:cs="Times New Roman"/>
          <w:sz w:val="24"/>
          <w:szCs w:val="24"/>
        </w:rPr>
        <w:t xml:space="preserve">Волгоградской области </w:t>
      </w:r>
      <w:r>
        <w:rPr>
          <w:rFonts w:ascii="Times New Roman" w:hAnsi="Times New Roman" w:cs="Times New Roman"/>
          <w:sz w:val="24"/>
          <w:szCs w:val="24"/>
        </w:rPr>
        <w:t>от 15</w:t>
      </w:r>
      <w:r w:rsidRPr="003E4A91">
        <w:rPr>
          <w:rFonts w:ascii="Times New Roman" w:hAnsi="Times New Roman" w:cs="Times New Roman"/>
          <w:sz w:val="24"/>
          <w:szCs w:val="24"/>
        </w:rPr>
        <w:t>.12.201</w:t>
      </w:r>
      <w:r>
        <w:rPr>
          <w:rFonts w:ascii="Times New Roman" w:hAnsi="Times New Roman" w:cs="Times New Roman"/>
          <w:sz w:val="24"/>
          <w:szCs w:val="24"/>
        </w:rPr>
        <w:t>7 №</w:t>
      </w:r>
      <w:r w:rsidRPr="003E4A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3E4A9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E4A91">
        <w:rPr>
          <w:rFonts w:ascii="Times New Roman" w:hAnsi="Times New Roman" w:cs="Times New Roman"/>
          <w:sz w:val="24"/>
          <w:szCs w:val="24"/>
        </w:rPr>
        <w:t>-ОД «Об областном бюджете на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E4A91">
        <w:rPr>
          <w:rFonts w:ascii="Times New Roman" w:hAnsi="Times New Roman" w:cs="Times New Roman"/>
          <w:sz w:val="24"/>
          <w:szCs w:val="24"/>
        </w:rPr>
        <w:t xml:space="preserve"> год и на плановый период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3E4A91">
        <w:rPr>
          <w:rFonts w:ascii="Times New Roman" w:hAnsi="Times New Roman" w:cs="Times New Roman"/>
          <w:sz w:val="24"/>
          <w:szCs w:val="24"/>
        </w:rPr>
        <w:t xml:space="preserve"> и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3E4A91">
        <w:rPr>
          <w:rFonts w:ascii="Times New Roman" w:hAnsi="Times New Roman" w:cs="Times New Roman"/>
          <w:sz w:val="24"/>
          <w:szCs w:val="24"/>
        </w:rPr>
        <w:t xml:space="preserve"> годов» </w:t>
      </w:r>
      <w:r w:rsidR="00D926BC">
        <w:rPr>
          <w:rFonts w:ascii="Times New Roman" w:hAnsi="Times New Roman" w:cs="Times New Roman"/>
          <w:sz w:val="24"/>
          <w:szCs w:val="24"/>
        </w:rPr>
        <w:t xml:space="preserve">(далее – Закон об областном бюджете на 2018 год) </w:t>
      </w:r>
      <w:r w:rsidR="006E1C64">
        <w:rPr>
          <w:rFonts w:ascii="Times New Roman" w:hAnsi="Times New Roman" w:cs="Times New Roman"/>
          <w:sz w:val="24"/>
          <w:szCs w:val="24"/>
        </w:rPr>
        <w:t>предусмотрены</w:t>
      </w:r>
      <w:r>
        <w:rPr>
          <w:rFonts w:ascii="Times New Roman" w:hAnsi="Times New Roman" w:cs="Times New Roman"/>
          <w:sz w:val="24"/>
          <w:szCs w:val="24"/>
        </w:rPr>
        <w:t xml:space="preserve"> бюджетные ассигнования на реализацию данной подпрограммы в объеме 976 999,5</w:t>
      </w:r>
      <w:r w:rsidR="00D926BC">
        <w:rPr>
          <w:rFonts w:ascii="Times New Roman" w:hAnsi="Times New Roman" w:cs="Times New Roman"/>
          <w:sz w:val="24"/>
          <w:szCs w:val="24"/>
        </w:rPr>
        <w:t xml:space="preserve"> тыс. руб.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16B94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на 639 175,2 тыс. руб. больше предусмотренных Госпрограммой.</w:t>
      </w:r>
      <w:r w:rsidR="0063630E">
        <w:rPr>
          <w:rFonts w:ascii="Times New Roman" w:hAnsi="Times New Roman" w:cs="Times New Roman"/>
          <w:sz w:val="24"/>
          <w:szCs w:val="24"/>
        </w:rPr>
        <w:t xml:space="preserve"> На момент проверки </w:t>
      </w:r>
      <w:r w:rsidR="00D926BC">
        <w:rPr>
          <w:rFonts w:ascii="Times New Roman" w:hAnsi="Times New Roman" w:cs="Times New Roman"/>
          <w:sz w:val="24"/>
          <w:szCs w:val="24"/>
        </w:rPr>
        <w:t>бюджетные ассигнования Госпрограммы на 2018 год не приведены в соответствие с бюджетными ассигнованиями, предусмотренными Законом об областном бюджете на 2018 год, при этом в соответствии с п. 3.9 Порядка № 423-п</w:t>
      </w:r>
      <w:r w:rsidR="00796C60">
        <w:rPr>
          <w:rFonts w:ascii="Times New Roman" w:hAnsi="Times New Roman" w:cs="Times New Roman"/>
          <w:sz w:val="24"/>
          <w:szCs w:val="24"/>
        </w:rPr>
        <w:t xml:space="preserve"> «</w:t>
      </w:r>
      <w:r w:rsidR="00D926BC">
        <w:rPr>
          <w:rFonts w:ascii="Times New Roman" w:hAnsi="Times New Roman" w:cs="Times New Roman"/>
          <w:sz w:val="24"/>
          <w:szCs w:val="24"/>
        </w:rPr>
        <w:t xml:space="preserve">ответственный исполнитель госпрограммы при уточнении объема финансового обеспечения на реализацию госпрограммы при необходимости инициирует внесение изменений в </w:t>
      </w:r>
      <w:r w:rsidR="00C56E4B">
        <w:rPr>
          <w:rFonts w:ascii="Times New Roman" w:hAnsi="Times New Roman" w:cs="Times New Roman"/>
          <w:sz w:val="24"/>
          <w:szCs w:val="24"/>
        </w:rPr>
        <w:t>государственную программу</w:t>
      </w:r>
      <w:r w:rsidR="00796C60">
        <w:rPr>
          <w:rFonts w:ascii="Times New Roman" w:hAnsi="Times New Roman" w:cs="Times New Roman"/>
          <w:sz w:val="24"/>
          <w:szCs w:val="24"/>
        </w:rPr>
        <w:t>»</w:t>
      </w:r>
      <w:r w:rsidR="00C56E4B">
        <w:rPr>
          <w:rFonts w:ascii="Times New Roman" w:hAnsi="Times New Roman" w:cs="Times New Roman"/>
          <w:sz w:val="24"/>
          <w:szCs w:val="24"/>
        </w:rPr>
        <w:t>.</w:t>
      </w:r>
    </w:p>
    <w:p w:rsidR="00D926BC" w:rsidRDefault="00C56E4B" w:rsidP="00D926BC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соответствие с п. 4.3 Порядка № 423-п Комитет </w:t>
      </w:r>
      <w:r w:rsidR="009100A3">
        <w:rPr>
          <w:rFonts w:ascii="Times New Roman" w:hAnsi="Times New Roman" w:cs="Times New Roman"/>
          <w:sz w:val="24"/>
          <w:szCs w:val="24"/>
        </w:rPr>
        <w:t xml:space="preserve">в срок </w:t>
      </w:r>
      <w:r>
        <w:rPr>
          <w:rFonts w:ascii="Times New Roman" w:hAnsi="Times New Roman" w:cs="Times New Roman"/>
          <w:sz w:val="24"/>
          <w:szCs w:val="24"/>
        </w:rPr>
        <w:t xml:space="preserve">не позднее трех месяцев со дня вступления Закона об областном бюджете на 2018 год обязан привести бюджетные ассигнования на реализацию Госпрограммы в соответствие с Законом об областном бюджете на 2018 год. </w:t>
      </w:r>
    </w:p>
    <w:p w:rsidR="009100A3" w:rsidRDefault="009100A3" w:rsidP="00D926BC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момент подготовки заключения изменения в Госпрограмму не внесены. </w:t>
      </w:r>
    </w:p>
    <w:p w:rsidR="00003223" w:rsidRDefault="00AA28B3" w:rsidP="00A137ED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402C7">
        <w:rPr>
          <w:rFonts w:ascii="Times New Roman" w:hAnsi="Times New Roman" w:cs="Times New Roman"/>
          <w:sz w:val="24"/>
          <w:szCs w:val="24"/>
        </w:rPr>
        <w:t xml:space="preserve">Согласно докладу о реализации госпрограммы (далее – Годовой доклад) фактическое её финансирование составило </w:t>
      </w:r>
      <w:r w:rsidR="00003223" w:rsidRPr="001402C7">
        <w:rPr>
          <w:rFonts w:ascii="Times New Roman" w:hAnsi="Times New Roman" w:cs="Times New Roman"/>
          <w:sz w:val="24"/>
          <w:szCs w:val="24"/>
        </w:rPr>
        <w:t>749 771,4</w:t>
      </w:r>
      <w:r w:rsidRPr="001402C7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1402C7" w:rsidRPr="001402C7">
        <w:rPr>
          <w:rFonts w:ascii="Times New Roman" w:hAnsi="Times New Roman" w:cs="Times New Roman"/>
          <w:sz w:val="24"/>
          <w:szCs w:val="24"/>
        </w:rPr>
        <w:t>лей</w:t>
      </w:r>
      <w:r w:rsidRPr="001402C7">
        <w:rPr>
          <w:rFonts w:ascii="Times New Roman" w:hAnsi="Times New Roman" w:cs="Times New Roman"/>
          <w:sz w:val="24"/>
          <w:szCs w:val="24"/>
        </w:rPr>
        <w:t xml:space="preserve">. Информация о кассовых расходах областного бюджета на реализацию подпрограмм в разрезе исполнителей </w:t>
      </w:r>
      <w:r w:rsidR="001402C7" w:rsidRPr="001402C7">
        <w:rPr>
          <w:rFonts w:ascii="Times New Roman" w:hAnsi="Times New Roman" w:cs="Times New Roman"/>
          <w:sz w:val="24"/>
          <w:szCs w:val="24"/>
        </w:rPr>
        <w:t xml:space="preserve">(соисполнителей) </w:t>
      </w:r>
      <w:r w:rsidRPr="001402C7">
        <w:rPr>
          <w:rFonts w:ascii="Times New Roman" w:hAnsi="Times New Roman" w:cs="Times New Roman"/>
          <w:sz w:val="24"/>
          <w:szCs w:val="24"/>
        </w:rPr>
        <w:t xml:space="preserve">мероприятий </w:t>
      </w:r>
      <w:r w:rsidR="0071539B">
        <w:rPr>
          <w:rFonts w:ascii="Times New Roman" w:hAnsi="Times New Roman" w:cs="Times New Roman"/>
          <w:sz w:val="24"/>
          <w:szCs w:val="24"/>
        </w:rPr>
        <w:t>Гос</w:t>
      </w:r>
      <w:r w:rsidRPr="001402C7">
        <w:rPr>
          <w:rFonts w:ascii="Times New Roman" w:hAnsi="Times New Roman" w:cs="Times New Roman"/>
          <w:sz w:val="24"/>
          <w:szCs w:val="24"/>
        </w:rPr>
        <w:t>п</w:t>
      </w:r>
      <w:r w:rsidR="001402C7">
        <w:rPr>
          <w:rFonts w:ascii="Times New Roman" w:hAnsi="Times New Roman" w:cs="Times New Roman"/>
          <w:sz w:val="24"/>
          <w:szCs w:val="24"/>
        </w:rPr>
        <w:t>рограммы представлена в таблице:</w:t>
      </w:r>
      <w:r w:rsidR="00003223" w:rsidRPr="0082713A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</w:t>
      </w:r>
    </w:p>
    <w:p w:rsidR="00003223" w:rsidRPr="003F30B5" w:rsidRDefault="00003223" w:rsidP="00003223">
      <w:pPr>
        <w:spacing w:after="0" w:line="240" w:lineRule="auto"/>
        <w:jc w:val="right"/>
        <w:rPr>
          <w:i/>
          <w:sz w:val="20"/>
          <w:szCs w:val="20"/>
        </w:rPr>
      </w:pPr>
      <w:r w:rsidRPr="0082713A">
        <w:rPr>
          <w:rFonts w:ascii="Times New Roman" w:hAnsi="Times New Roman" w:cs="Times New Roman"/>
          <w:i/>
          <w:sz w:val="20"/>
          <w:szCs w:val="20"/>
        </w:rPr>
        <w:t>тыс. руб</w:t>
      </w:r>
      <w:r w:rsidRPr="003F30B5">
        <w:rPr>
          <w:i/>
          <w:sz w:val="20"/>
          <w:szCs w:val="20"/>
        </w:rPr>
        <w:t>.</w:t>
      </w:r>
    </w:p>
    <w:tbl>
      <w:tblPr>
        <w:tblW w:w="9639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/>
      </w:tblPr>
      <w:tblGrid>
        <w:gridCol w:w="3686"/>
        <w:gridCol w:w="1134"/>
        <w:gridCol w:w="1134"/>
        <w:gridCol w:w="1134"/>
        <w:gridCol w:w="1134"/>
        <w:gridCol w:w="1417"/>
      </w:tblGrid>
      <w:tr w:rsidR="00003223" w:rsidRPr="003F30B5" w:rsidTr="00742A95">
        <w:trPr>
          <w:trHeight w:val="60"/>
        </w:trPr>
        <w:tc>
          <w:tcPr>
            <w:tcW w:w="3686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03223" w:rsidRPr="00643ACB" w:rsidRDefault="00003223" w:rsidP="0074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E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 под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r w:rsidRPr="00263E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рограммы/ исполнителя (соисполнителя)</w:t>
            </w:r>
          </w:p>
        </w:tc>
        <w:tc>
          <w:tcPr>
            <w:tcW w:w="3402" w:type="dxa"/>
            <w:gridSpan w:val="3"/>
            <w:tcBorders>
              <w:top w:val="double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03223" w:rsidRPr="00CA0B09" w:rsidRDefault="00003223" w:rsidP="0074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B09">
              <w:rPr>
                <w:rFonts w:ascii="Times New Roman" w:hAnsi="Times New Roman" w:cs="Times New Roman"/>
                <w:sz w:val="18"/>
                <w:szCs w:val="18"/>
              </w:rPr>
              <w:t>Утверждено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03223" w:rsidRPr="00CA0B09" w:rsidRDefault="00003223" w:rsidP="0074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B09">
              <w:rPr>
                <w:rFonts w:ascii="Times New Roman" w:hAnsi="Times New Roman" w:cs="Times New Roman"/>
                <w:sz w:val="18"/>
                <w:szCs w:val="18"/>
              </w:rPr>
              <w:t>Исполнено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03223" w:rsidRPr="00CA0B09" w:rsidRDefault="00003223" w:rsidP="0074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B09">
              <w:rPr>
                <w:rFonts w:ascii="Times New Roman" w:hAnsi="Times New Roman" w:cs="Times New Roman"/>
                <w:sz w:val="18"/>
                <w:szCs w:val="18"/>
              </w:rPr>
              <w:t>Не исполнено от бюджетной росписи</w:t>
            </w:r>
          </w:p>
        </w:tc>
      </w:tr>
      <w:tr w:rsidR="00003223" w:rsidRPr="003F30B5" w:rsidTr="00742A95">
        <w:trPr>
          <w:trHeight w:val="60"/>
        </w:trPr>
        <w:tc>
          <w:tcPr>
            <w:tcW w:w="3686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  <w:hideMark/>
          </w:tcPr>
          <w:p w:rsidR="00003223" w:rsidRPr="00643ACB" w:rsidRDefault="00003223" w:rsidP="0074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03223" w:rsidRPr="00CA0B09" w:rsidRDefault="00003223" w:rsidP="0074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Pr="00CA0B09">
              <w:rPr>
                <w:rFonts w:ascii="Times New Roman" w:hAnsi="Times New Roman" w:cs="Times New Roman"/>
                <w:sz w:val="18"/>
                <w:szCs w:val="18"/>
              </w:rPr>
              <w:t>оспрогр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амма</w:t>
            </w:r>
          </w:p>
        </w:tc>
        <w:tc>
          <w:tcPr>
            <w:tcW w:w="1134" w:type="dxa"/>
            <w:tcBorders>
              <w:top w:val="dotted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03223" w:rsidRPr="00CA0B09" w:rsidRDefault="00003223" w:rsidP="0074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B09">
              <w:rPr>
                <w:rFonts w:ascii="Times New Roman" w:hAnsi="Times New Roman" w:cs="Times New Roman"/>
                <w:sz w:val="18"/>
                <w:szCs w:val="18"/>
              </w:rPr>
              <w:t>закон о бюджете</w:t>
            </w:r>
          </w:p>
        </w:tc>
        <w:tc>
          <w:tcPr>
            <w:tcW w:w="1134" w:type="dxa"/>
            <w:tcBorders>
              <w:top w:val="dotted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03223" w:rsidRPr="00CA0B09" w:rsidRDefault="00003223" w:rsidP="0074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B09">
              <w:rPr>
                <w:rFonts w:ascii="Times New Roman" w:hAnsi="Times New Roman" w:cs="Times New Roman"/>
                <w:sz w:val="18"/>
                <w:szCs w:val="18"/>
              </w:rPr>
              <w:t>бюджетная роспись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  <w:vAlign w:val="center"/>
            <w:hideMark/>
          </w:tcPr>
          <w:p w:rsidR="00003223" w:rsidRPr="00CA0B09" w:rsidRDefault="00003223" w:rsidP="0074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03223" w:rsidRPr="00CA0B09" w:rsidRDefault="00003223" w:rsidP="0074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3223" w:rsidRPr="003F30B5" w:rsidTr="00742A95">
        <w:trPr>
          <w:trHeight w:val="60"/>
        </w:trPr>
        <w:tc>
          <w:tcPr>
            <w:tcW w:w="3686" w:type="dxa"/>
            <w:tcBorders>
              <w:top w:val="double" w:sz="4" w:space="0" w:color="auto"/>
              <w:left w:val="double" w:sz="4" w:space="0" w:color="auto"/>
            </w:tcBorders>
            <w:vAlign w:val="center"/>
            <w:hideMark/>
          </w:tcPr>
          <w:p w:rsidR="00003223" w:rsidRPr="0082713A" w:rsidRDefault="00003223" w:rsidP="00742A9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0"/>
                <w:szCs w:val="20"/>
              </w:rPr>
            </w:pPr>
            <w:r w:rsidRPr="0082713A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«Пожарная безопасность Волгоградской области на 2014-2017 годы», в т.ч.: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  <w:hideMark/>
          </w:tcPr>
          <w:p w:rsidR="00003223" w:rsidRPr="00A8790D" w:rsidRDefault="00003223" w:rsidP="00742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A8790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204 561,9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  <w:hideMark/>
          </w:tcPr>
          <w:p w:rsidR="00003223" w:rsidRPr="00A8790D" w:rsidRDefault="00003223" w:rsidP="00742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A8790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204 561,9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  <w:hideMark/>
          </w:tcPr>
          <w:p w:rsidR="00003223" w:rsidRPr="00A8790D" w:rsidRDefault="00003223" w:rsidP="00742A95">
            <w:pPr>
              <w:pStyle w:val="af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A8790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237 205,0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  <w:hideMark/>
          </w:tcPr>
          <w:p w:rsidR="00003223" w:rsidRPr="00A8790D" w:rsidRDefault="00003223" w:rsidP="00742A95">
            <w:pPr>
              <w:pStyle w:val="af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A8790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228 298,3</w:t>
            </w:r>
          </w:p>
        </w:tc>
        <w:tc>
          <w:tcPr>
            <w:tcW w:w="1417" w:type="dxa"/>
            <w:tcBorders>
              <w:top w:val="double" w:sz="4" w:space="0" w:color="auto"/>
              <w:right w:val="double" w:sz="4" w:space="0" w:color="auto"/>
            </w:tcBorders>
            <w:vAlign w:val="center"/>
            <w:hideMark/>
          </w:tcPr>
          <w:p w:rsidR="00003223" w:rsidRPr="00A8790D" w:rsidRDefault="00003223" w:rsidP="00742A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8790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8906,6</w:t>
            </w:r>
          </w:p>
        </w:tc>
      </w:tr>
      <w:tr w:rsidR="00003223" w:rsidRPr="003F30B5" w:rsidTr="00742A95">
        <w:trPr>
          <w:trHeight w:val="60"/>
        </w:trPr>
        <w:tc>
          <w:tcPr>
            <w:tcW w:w="3686" w:type="dxa"/>
            <w:tcBorders>
              <w:top w:val="dotted" w:sz="4" w:space="0" w:color="auto"/>
              <w:left w:val="double" w:sz="4" w:space="0" w:color="auto"/>
            </w:tcBorders>
            <w:vAlign w:val="center"/>
            <w:hideMark/>
          </w:tcPr>
          <w:p w:rsidR="00003223" w:rsidRPr="00376A0D" w:rsidRDefault="00003223" w:rsidP="00742A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Комитет</w:t>
            </w: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  <w:hideMark/>
          </w:tcPr>
          <w:p w:rsidR="00003223" w:rsidRPr="00643ACB" w:rsidRDefault="00003223" w:rsidP="00742A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43AC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181 565,5</w:t>
            </w: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  <w:hideMark/>
          </w:tcPr>
          <w:p w:rsidR="00003223" w:rsidRPr="00643ACB" w:rsidRDefault="00003223" w:rsidP="00742A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43AC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181 565,5</w:t>
            </w: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  <w:hideMark/>
          </w:tcPr>
          <w:p w:rsidR="00003223" w:rsidRPr="00643ACB" w:rsidRDefault="00003223" w:rsidP="00742A95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43AC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233 825,2</w:t>
            </w: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  <w:hideMark/>
          </w:tcPr>
          <w:p w:rsidR="00003223" w:rsidRPr="00643ACB" w:rsidRDefault="00003223" w:rsidP="00742A95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43AC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224 918,6</w:t>
            </w:r>
          </w:p>
        </w:tc>
        <w:tc>
          <w:tcPr>
            <w:tcW w:w="1417" w:type="dxa"/>
            <w:tcBorders>
              <w:top w:val="dotted" w:sz="4" w:space="0" w:color="auto"/>
              <w:right w:val="double" w:sz="4" w:space="0" w:color="auto"/>
            </w:tcBorders>
            <w:vAlign w:val="center"/>
            <w:hideMark/>
          </w:tcPr>
          <w:p w:rsidR="00003223" w:rsidRPr="0082713A" w:rsidRDefault="00003223" w:rsidP="00742A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8906,6</w:t>
            </w:r>
          </w:p>
        </w:tc>
      </w:tr>
      <w:tr w:rsidR="00003223" w:rsidRPr="003F30B5" w:rsidTr="00742A95">
        <w:trPr>
          <w:trHeight w:val="60"/>
        </w:trPr>
        <w:tc>
          <w:tcPr>
            <w:tcW w:w="3686" w:type="dxa"/>
            <w:tcBorders>
              <w:top w:val="dotted" w:sz="4" w:space="0" w:color="auto"/>
              <w:left w:val="double" w:sz="4" w:space="0" w:color="auto"/>
            </w:tcBorders>
            <w:vAlign w:val="center"/>
            <w:hideMark/>
          </w:tcPr>
          <w:p w:rsidR="00003223" w:rsidRPr="00376A0D" w:rsidRDefault="00003223" w:rsidP="00742A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комитет здравоохранения Волгоградской области </w:t>
            </w: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  <w:hideMark/>
          </w:tcPr>
          <w:p w:rsidR="00003223" w:rsidRPr="00643ACB" w:rsidRDefault="00003223" w:rsidP="00742A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43AC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4 000,0</w:t>
            </w: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  <w:hideMark/>
          </w:tcPr>
          <w:p w:rsidR="00003223" w:rsidRPr="00643ACB" w:rsidRDefault="00003223" w:rsidP="00742A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43AC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4 000,0</w:t>
            </w: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  <w:hideMark/>
          </w:tcPr>
          <w:p w:rsidR="00003223" w:rsidRPr="00643ACB" w:rsidRDefault="00003223" w:rsidP="00742A95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43AC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2 774,7</w:t>
            </w: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  <w:hideMark/>
          </w:tcPr>
          <w:p w:rsidR="00003223" w:rsidRPr="00643ACB" w:rsidRDefault="00003223" w:rsidP="00742A95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43AC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2 774,7</w:t>
            </w:r>
          </w:p>
        </w:tc>
        <w:tc>
          <w:tcPr>
            <w:tcW w:w="1417" w:type="dxa"/>
            <w:tcBorders>
              <w:top w:val="dotted" w:sz="4" w:space="0" w:color="auto"/>
              <w:right w:val="double" w:sz="4" w:space="0" w:color="auto"/>
            </w:tcBorders>
            <w:vAlign w:val="center"/>
            <w:hideMark/>
          </w:tcPr>
          <w:p w:rsidR="00003223" w:rsidRPr="0082713A" w:rsidRDefault="00003223" w:rsidP="00742A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03223" w:rsidRPr="003F30B5" w:rsidTr="00742A95">
        <w:trPr>
          <w:trHeight w:val="60"/>
        </w:trPr>
        <w:tc>
          <w:tcPr>
            <w:tcW w:w="3686" w:type="dxa"/>
            <w:tcBorders>
              <w:top w:val="dotted" w:sz="4" w:space="0" w:color="auto"/>
              <w:left w:val="double" w:sz="4" w:space="0" w:color="auto"/>
            </w:tcBorders>
            <w:vAlign w:val="center"/>
            <w:hideMark/>
          </w:tcPr>
          <w:p w:rsidR="00003223" w:rsidRDefault="00003223" w:rsidP="00742A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комитет социальной защиты Волгоградской области</w:t>
            </w: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  <w:hideMark/>
          </w:tcPr>
          <w:p w:rsidR="00003223" w:rsidRPr="00643ACB" w:rsidRDefault="00003223" w:rsidP="00742A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43AC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18 996,4</w:t>
            </w: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  <w:hideMark/>
          </w:tcPr>
          <w:p w:rsidR="00003223" w:rsidRPr="00643ACB" w:rsidRDefault="00003223" w:rsidP="00742A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43AC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18 996,4</w:t>
            </w: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  <w:hideMark/>
          </w:tcPr>
          <w:p w:rsidR="00003223" w:rsidRPr="00643ACB" w:rsidRDefault="00003223" w:rsidP="00742A95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43AC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605,0</w:t>
            </w: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  <w:hideMark/>
          </w:tcPr>
          <w:p w:rsidR="00003223" w:rsidRPr="00643ACB" w:rsidRDefault="00003223" w:rsidP="00742A95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43AC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605,0</w:t>
            </w:r>
          </w:p>
        </w:tc>
        <w:tc>
          <w:tcPr>
            <w:tcW w:w="1417" w:type="dxa"/>
            <w:tcBorders>
              <w:top w:val="dotted" w:sz="4" w:space="0" w:color="auto"/>
              <w:right w:val="double" w:sz="4" w:space="0" w:color="auto"/>
            </w:tcBorders>
            <w:vAlign w:val="center"/>
            <w:hideMark/>
          </w:tcPr>
          <w:p w:rsidR="00003223" w:rsidRPr="0082713A" w:rsidRDefault="00003223" w:rsidP="00742A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03223" w:rsidRPr="003F30B5" w:rsidTr="00742A95">
        <w:trPr>
          <w:trHeight w:val="60"/>
        </w:trPr>
        <w:tc>
          <w:tcPr>
            <w:tcW w:w="3686" w:type="dxa"/>
            <w:tcBorders>
              <w:top w:val="dotted" w:sz="4" w:space="0" w:color="auto"/>
              <w:left w:val="double" w:sz="4" w:space="0" w:color="auto"/>
            </w:tcBorders>
            <w:vAlign w:val="center"/>
            <w:hideMark/>
          </w:tcPr>
          <w:p w:rsidR="00003223" w:rsidRPr="0082713A" w:rsidRDefault="00003223" w:rsidP="00742A9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0"/>
                <w:szCs w:val="20"/>
              </w:rPr>
            </w:pPr>
            <w:r w:rsidRPr="0082713A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«Создание системы обеспечения вызова экстренных оперативных служб по единому номеру «112» на базе единых дежурно-диспетчерских служб городских округов и муниципальных районов в Волгоградской области на 2014-2017 годы»</w:t>
            </w: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  <w:hideMark/>
          </w:tcPr>
          <w:p w:rsidR="00003223" w:rsidRPr="00A8790D" w:rsidRDefault="00003223" w:rsidP="00742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A8790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100 063,0</w:t>
            </w: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  <w:hideMark/>
          </w:tcPr>
          <w:p w:rsidR="00003223" w:rsidRPr="00A8790D" w:rsidRDefault="00003223" w:rsidP="00742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A8790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100 063,0</w:t>
            </w: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  <w:hideMark/>
          </w:tcPr>
          <w:p w:rsidR="00003223" w:rsidRPr="00A8790D" w:rsidRDefault="00003223" w:rsidP="00742A95">
            <w:pPr>
              <w:pStyle w:val="af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A8790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1 801,1</w:t>
            </w: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  <w:hideMark/>
          </w:tcPr>
          <w:p w:rsidR="00003223" w:rsidRPr="00A8790D" w:rsidRDefault="00003223" w:rsidP="00742A95">
            <w:pPr>
              <w:pStyle w:val="af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A8790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1 801,1</w:t>
            </w:r>
          </w:p>
        </w:tc>
        <w:tc>
          <w:tcPr>
            <w:tcW w:w="1417" w:type="dxa"/>
            <w:tcBorders>
              <w:top w:val="dotted" w:sz="4" w:space="0" w:color="auto"/>
              <w:right w:val="double" w:sz="4" w:space="0" w:color="auto"/>
            </w:tcBorders>
            <w:vAlign w:val="center"/>
            <w:hideMark/>
          </w:tcPr>
          <w:p w:rsidR="00003223" w:rsidRPr="00A8790D" w:rsidRDefault="00003223" w:rsidP="00742A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8790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0,0</w:t>
            </w:r>
          </w:p>
        </w:tc>
      </w:tr>
      <w:tr w:rsidR="00003223" w:rsidRPr="003F30B5" w:rsidTr="00742A95">
        <w:trPr>
          <w:trHeight w:val="60"/>
        </w:trPr>
        <w:tc>
          <w:tcPr>
            <w:tcW w:w="3686" w:type="dxa"/>
            <w:tcBorders>
              <w:top w:val="dotted" w:sz="4" w:space="0" w:color="auto"/>
              <w:left w:val="double" w:sz="4" w:space="0" w:color="auto"/>
            </w:tcBorders>
            <w:vAlign w:val="center"/>
            <w:hideMark/>
          </w:tcPr>
          <w:p w:rsidR="00003223" w:rsidRPr="002B035B" w:rsidRDefault="00003223" w:rsidP="00742A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035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-комитет информационных технологий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Волгоградской области</w:t>
            </w: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  <w:hideMark/>
          </w:tcPr>
          <w:p w:rsidR="00003223" w:rsidRPr="00643ACB" w:rsidRDefault="00003223" w:rsidP="00742A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43AC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100 063,0</w:t>
            </w: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  <w:hideMark/>
          </w:tcPr>
          <w:p w:rsidR="00003223" w:rsidRPr="00643ACB" w:rsidRDefault="00003223" w:rsidP="00742A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43AC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100 063,0</w:t>
            </w: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  <w:hideMark/>
          </w:tcPr>
          <w:p w:rsidR="00003223" w:rsidRPr="00643ACB" w:rsidRDefault="00003223" w:rsidP="00742A95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43AC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1 801,1</w:t>
            </w: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  <w:hideMark/>
          </w:tcPr>
          <w:p w:rsidR="00003223" w:rsidRPr="00643ACB" w:rsidRDefault="00003223" w:rsidP="00742A95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43AC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1 801,1</w:t>
            </w:r>
          </w:p>
        </w:tc>
        <w:tc>
          <w:tcPr>
            <w:tcW w:w="1417" w:type="dxa"/>
            <w:tcBorders>
              <w:top w:val="dotted" w:sz="4" w:space="0" w:color="auto"/>
              <w:right w:val="double" w:sz="4" w:space="0" w:color="auto"/>
            </w:tcBorders>
            <w:vAlign w:val="center"/>
            <w:hideMark/>
          </w:tcPr>
          <w:p w:rsidR="00003223" w:rsidRPr="0082713A" w:rsidRDefault="00003223" w:rsidP="00742A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03223" w:rsidRPr="003F30B5" w:rsidTr="00742A95">
        <w:trPr>
          <w:trHeight w:val="60"/>
        </w:trPr>
        <w:tc>
          <w:tcPr>
            <w:tcW w:w="3686" w:type="dxa"/>
            <w:tcBorders>
              <w:top w:val="dotted" w:sz="4" w:space="0" w:color="auto"/>
              <w:left w:val="double" w:sz="4" w:space="0" w:color="auto"/>
            </w:tcBorders>
            <w:vAlign w:val="center"/>
            <w:hideMark/>
          </w:tcPr>
          <w:p w:rsidR="00003223" w:rsidRPr="0082713A" w:rsidRDefault="00003223" w:rsidP="00742A9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0"/>
                <w:szCs w:val="20"/>
              </w:rPr>
            </w:pPr>
            <w:r w:rsidRPr="0082713A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«Защита населения и территорий от чрезвычайных ситуаций на 2015-2017 годы»</w:t>
            </w: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  <w:hideMark/>
          </w:tcPr>
          <w:p w:rsidR="00003223" w:rsidRPr="00A8790D" w:rsidRDefault="00003223" w:rsidP="00742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A8790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185 251,1</w:t>
            </w: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  <w:hideMark/>
          </w:tcPr>
          <w:p w:rsidR="00003223" w:rsidRPr="00A8790D" w:rsidRDefault="00003223" w:rsidP="00742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A8790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185 251,1</w:t>
            </w: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  <w:hideMark/>
          </w:tcPr>
          <w:p w:rsidR="00003223" w:rsidRPr="00A8790D" w:rsidRDefault="00003223" w:rsidP="00742A95">
            <w:pPr>
              <w:pStyle w:val="af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A8790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185 999,1</w:t>
            </w: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  <w:hideMark/>
          </w:tcPr>
          <w:p w:rsidR="00003223" w:rsidRPr="00A8790D" w:rsidRDefault="00003223" w:rsidP="00742A95">
            <w:pPr>
              <w:pStyle w:val="af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A8790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185 999,1</w:t>
            </w:r>
          </w:p>
        </w:tc>
        <w:tc>
          <w:tcPr>
            <w:tcW w:w="1417" w:type="dxa"/>
            <w:tcBorders>
              <w:top w:val="dotted" w:sz="4" w:space="0" w:color="auto"/>
              <w:right w:val="double" w:sz="4" w:space="0" w:color="auto"/>
            </w:tcBorders>
            <w:vAlign w:val="center"/>
            <w:hideMark/>
          </w:tcPr>
          <w:p w:rsidR="00003223" w:rsidRPr="00A8790D" w:rsidRDefault="00003223" w:rsidP="00742A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8790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0,0</w:t>
            </w:r>
          </w:p>
        </w:tc>
      </w:tr>
      <w:tr w:rsidR="00003223" w:rsidRPr="003F30B5" w:rsidTr="00742A95">
        <w:trPr>
          <w:trHeight w:val="60"/>
        </w:trPr>
        <w:tc>
          <w:tcPr>
            <w:tcW w:w="3686" w:type="dxa"/>
            <w:tcBorders>
              <w:top w:val="dotted" w:sz="4" w:space="0" w:color="auto"/>
              <w:left w:val="double" w:sz="4" w:space="0" w:color="auto"/>
            </w:tcBorders>
            <w:vAlign w:val="center"/>
            <w:hideMark/>
          </w:tcPr>
          <w:p w:rsidR="00003223" w:rsidRPr="002B035B" w:rsidRDefault="00003223" w:rsidP="00742A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035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Комитет</w:t>
            </w: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  <w:hideMark/>
          </w:tcPr>
          <w:p w:rsidR="00003223" w:rsidRPr="00643ACB" w:rsidRDefault="00003223" w:rsidP="00742A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43AC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185 251,1</w:t>
            </w: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  <w:hideMark/>
          </w:tcPr>
          <w:p w:rsidR="00003223" w:rsidRPr="00643ACB" w:rsidRDefault="00003223" w:rsidP="00742A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43AC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185 251,1</w:t>
            </w: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  <w:hideMark/>
          </w:tcPr>
          <w:p w:rsidR="00003223" w:rsidRPr="00643ACB" w:rsidRDefault="00003223" w:rsidP="00742A95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43AC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90 695,1</w:t>
            </w: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  <w:hideMark/>
          </w:tcPr>
          <w:p w:rsidR="00003223" w:rsidRPr="00643ACB" w:rsidRDefault="00003223" w:rsidP="00742A95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43AC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185 999,1</w:t>
            </w:r>
          </w:p>
        </w:tc>
        <w:tc>
          <w:tcPr>
            <w:tcW w:w="1417" w:type="dxa"/>
            <w:tcBorders>
              <w:top w:val="dotted" w:sz="4" w:space="0" w:color="auto"/>
              <w:right w:val="double" w:sz="4" w:space="0" w:color="auto"/>
            </w:tcBorders>
            <w:vAlign w:val="center"/>
            <w:hideMark/>
          </w:tcPr>
          <w:p w:rsidR="00003223" w:rsidRPr="0082713A" w:rsidRDefault="00003223" w:rsidP="00742A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03223" w:rsidRPr="003F30B5" w:rsidTr="00742A95">
        <w:trPr>
          <w:trHeight w:val="60"/>
        </w:trPr>
        <w:tc>
          <w:tcPr>
            <w:tcW w:w="3686" w:type="dxa"/>
            <w:tcBorders>
              <w:top w:val="dotted" w:sz="4" w:space="0" w:color="auto"/>
              <w:left w:val="double" w:sz="4" w:space="0" w:color="auto"/>
            </w:tcBorders>
            <w:vAlign w:val="center"/>
            <w:hideMark/>
          </w:tcPr>
          <w:p w:rsidR="00003223" w:rsidRPr="0082713A" w:rsidRDefault="00003223" w:rsidP="00742A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82713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«Построение (развитие) аппаратно-программного комплекса "Безопасный город" на территории Волгоградской области»</w:t>
            </w: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  <w:hideMark/>
          </w:tcPr>
          <w:p w:rsidR="00003223" w:rsidRPr="00A8790D" w:rsidRDefault="00003223" w:rsidP="00742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A8790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740 199,9</w:t>
            </w: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  <w:hideMark/>
          </w:tcPr>
          <w:p w:rsidR="00003223" w:rsidRPr="00A8790D" w:rsidRDefault="00003223" w:rsidP="00742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A8790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740 199,9</w:t>
            </w: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  <w:hideMark/>
          </w:tcPr>
          <w:p w:rsidR="00003223" w:rsidRPr="00A8790D" w:rsidRDefault="00003223" w:rsidP="00742A95">
            <w:pPr>
              <w:pStyle w:val="af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A8790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334 137,8</w:t>
            </w: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  <w:hideMark/>
          </w:tcPr>
          <w:p w:rsidR="00003223" w:rsidRPr="00A8790D" w:rsidRDefault="00003223" w:rsidP="00742A95">
            <w:pPr>
              <w:pStyle w:val="af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A8790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333 672,9</w:t>
            </w:r>
          </w:p>
        </w:tc>
        <w:tc>
          <w:tcPr>
            <w:tcW w:w="1417" w:type="dxa"/>
            <w:tcBorders>
              <w:top w:val="dotted" w:sz="4" w:space="0" w:color="auto"/>
              <w:right w:val="double" w:sz="4" w:space="0" w:color="auto"/>
            </w:tcBorders>
            <w:vAlign w:val="center"/>
            <w:hideMark/>
          </w:tcPr>
          <w:p w:rsidR="00003223" w:rsidRPr="00A8790D" w:rsidRDefault="00003223" w:rsidP="00742A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8790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464,9</w:t>
            </w:r>
          </w:p>
        </w:tc>
      </w:tr>
      <w:tr w:rsidR="00003223" w:rsidRPr="003F30B5" w:rsidTr="00742A95">
        <w:trPr>
          <w:trHeight w:val="60"/>
        </w:trPr>
        <w:tc>
          <w:tcPr>
            <w:tcW w:w="3686" w:type="dxa"/>
            <w:tcBorders>
              <w:top w:val="dotted" w:sz="4" w:space="0" w:color="auto"/>
              <w:left w:val="double" w:sz="4" w:space="0" w:color="auto"/>
            </w:tcBorders>
            <w:vAlign w:val="center"/>
            <w:hideMark/>
          </w:tcPr>
          <w:p w:rsidR="00003223" w:rsidRPr="001C6DAD" w:rsidRDefault="00003223" w:rsidP="00742A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035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-комитет информационных технологий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Волгоградской области</w:t>
            </w: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  <w:hideMark/>
          </w:tcPr>
          <w:p w:rsidR="00003223" w:rsidRPr="00643ACB" w:rsidRDefault="00003223" w:rsidP="00742A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43AC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740 199,9</w:t>
            </w: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  <w:hideMark/>
          </w:tcPr>
          <w:p w:rsidR="00003223" w:rsidRPr="00643ACB" w:rsidRDefault="00003223" w:rsidP="00742A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43AC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740 199,9</w:t>
            </w: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  <w:hideMark/>
          </w:tcPr>
          <w:p w:rsidR="00003223" w:rsidRPr="00643ACB" w:rsidRDefault="00003223" w:rsidP="00742A95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43AC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33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4 137,8</w:t>
            </w: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  <w:hideMark/>
          </w:tcPr>
          <w:p w:rsidR="00003223" w:rsidRPr="00643ACB" w:rsidRDefault="00003223" w:rsidP="00742A95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43AC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333 672,9</w:t>
            </w:r>
          </w:p>
        </w:tc>
        <w:tc>
          <w:tcPr>
            <w:tcW w:w="1417" w:type="dxa"/>
            <w:tcBorders>
              <w:top w:val="dotted" w:sz="4" w:space="0" w:color="auto"/>
              <w:right w:val="double" w:sz="4" w:space="0" w:color="auto"/>
            </w:tcBorders>
            <w:vAlign w:val="center"/>
            <w:hideMark/>
          </w:tcPr>
          <w:p w:rsidR="00003223" w:rsidRPr="0082713A" w:rsidRDefault="00003223" w:rsidP="00742A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464,9</w:t>
            </w:r>
          </w:p>
        </w:tc>
      </w:tr>
      <w:tr w:rsidR="00003223" w:rsidRPr="003F30B5" w:rsidTr="00742A95">
        <w:trPr>
          <w:trHeight w:val="60"/>
        </w:trPr>
        <w:tc>
          <w:tcPr>
            <w:tcW w:w="3686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</w:tcBorders>
            <w:vAlign w:val="center"/>
            <w:hideMark/>
          </w:tcPr>
          <w:p w:rsidR="00003223" w:rsidRPr="002B035B" w:rsidRDefault="00003223" w:rsidP="00742A9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73C5">
              <w:rPr>
                <w:rFonts w:ascii="Times New Roman" w:hAnsi="Times New Roman" w:cs="Times New Roman"/>
                <w:b/>
                <w:color w:val="000000" w:themeColor="text1"/>
              </w:rPr>
              <w:t>Итого</w:t>
            </w:r>
          </w:p>
        </w:tc>
        <w:tc>
          <w:tcPr>
            <w:tcW w:w="1134" w:type="dxa"/>
            <w:tcBorders>
              <w:top w:val="dotted" w:sz="4" w:space="0" w:color="auto"/>
              <w:bottom w:val="double" w:sz="4" w:space="0" w:color="auto"/>
            </w:tcBorders>
            <w:vAlign w:val="center"/>
            <w:hideMark/>
          </w:tcPr>
          <w:p w:rsidR="00003223" w:rsidRPr="00A8790D" w:rsidRDefault="00003223" w:rsidP="00742A95">
            <w:pPr>
              <w:spacing w:after="0" w:line="240" w:lineRule="auto"/>
              <w:ind w:left="-250" w:firstLine="142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8790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1 230 075,9</w:t>
            </w:r>
          </w:p>
        </w:tc>
        <w:tc>
          <w:tcPr>
            <w:tcW w:w="1134" w:type="dxa"/>
            <w:tcBorders>
              <w:top w:val="dotted" w:sz="4" w:space="0" w:color="auto"/>
              <w:bottom w:val="double" w:sz="4" w:space="0" w:color="auto"/>
            </w:tcBorders>
            <w:vAlign w:val="center"/>
            <w:hideMark/>
          </w:tcPr>
          <w:p w:rsidR="00003223" w:rsidRPr="00A8790D" w:rsidRDefault="00003223" w:rsidP="00742A95">
            <w:pPr>
              <w:spacing w:after="0" w:line="240" w:lineRule="auto"/>
              <w:ind w:left="-250" w:firstLine="142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8790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1 230 075,9</w:t>
            </w:r>
          </w:p>
        </w:tc>
        <w:tc>
          <w:tcPr>
            <w:tcW w:w="1134" w:type="dxa"/>
            <w:tcBorders>
              <w:top w:val="dotted" w:sz="4" w:space="0" w:color="auto"/>
              <w:bottom w:val="double" w:sz="4" w:space="0" w:color="auto"/>
            </w:tcBorders>
            <w:vAlign w:val="center"/>
            <w:hideMark/>
          </w:tcPr>
          <w:p w:rsidR="00003223" w:rsidRPr="00A8790D" w:rsidRDefault="00003223" w:rsidP="00742A95">
            <w:pPr>
              <w:pStyle w:val="af3"/>
              <w:ind w:left="-25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8790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759 142,9</w:t>
            </w:r>
          </w:p>
        </w:tc>
        <w:tc>
          <w:tcPr>
            <w:tcW w:w="1134" w:type="dxa"/>
            <w:tcBorders>
              <w:top w:val="dotted" w:sz="4" w:space="0" w:color="auto"/>
              <w:bottom w:val="double" w:sz="4" w:space="0" w:color="auto"/>
            </w:tcBorders>
            <w:vAlign w:val="center"/>
            <w:hideMark/>
          </w:tcPr>
          <w:p w:rsidR="00003223" w:rsidRPr="00A8790D" w:rsidRDefault="00003223" w:rsidP="00742A95">
            <w:pPr>
              <w:pStyle w:val="af3"/>
              <w:ind w:left="-25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8790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749 771,4</w:t>
            </w:r>
          </w:p>
        </w:tc>
        <w:tc>
          <w:tcPr>
            <w:tcW w:w="1417" w:type="dxa"/>
            <w:tcBorders>
              <w:top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03223" w:rsidRPr="00A8790D" w:rsidRDefault="00003223" w:rsidP="00742A95">
            <w:pPr>
              <w:autoSpaceDE w:val="0"/>
              <w:autoSpaceDN w:val="0"/>
              <w:adjustRightInd w:val="0"/>
              <w:spacing w:after="0" w:line="240" w:lineRule="auto"/>
              <w:ind w:left="-25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790D">
              <w:rPr>
                <w:rFonts w:ascii="Times New Roman" w:hAnsi="Times New Roman" w:cs="Times New Roman"/>
                <w:b/>
                <w:sz w:val="20"/>
                <w:szCs w:val="20"/>
              </w:rPr>
              <w:t>9371,5</w:t>
            </w:r>
          </w:p>
        </w:tc>
      </w:tr>
    </w:tbl>
    <w:p w:rsidR="00003223" w:rsidRPr="003F30B5" w:rsidRDefault="00003223" w:rsidP="00003223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1402C7" w:rsidRDefault="001402C7" w:rsidP="001402C7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564CBA">
        <w:rPr>
          <w:rFonts w:ascii="Times New Roman" w:hAnsi="Times New Roman" w:cs="Times New Roman"/>
          <w:sz w:val="24"/>
          <w:szCs w:val="24"/>
        </w:rPr>
        <w:t>В целом</w:t>
      </w:r>
      <w:r>
        <w:rPr>
          <w:rFonts w:ascii="Times New Roman" w:hAnsi="Times New Roman" w:cs="Times New Roman"/>
          <w:sz w:val="24"/>
          <w:szCs w:val="24"/>
        </w:rPr>
        <w:t xml:space="preserve"> неисполнение бюджетных </w:t>
      </w:r>
      <w:r w:rsidR="00E14A48">
        <w:rPr>
          <w:rFonts w:ascii="Times New Roman" w:hAnsi="Times New Roman" w:cs="Times New Roman"/>
          <w:sz w:val="24"/>
          <w:szCs w:val="24"/>
        </w:rPr>
        <w:t>назначений</w:t>
      </w:r>
      <w:r>
        <w:rPr>
          <w:rFonts w:ascii="Times New Roman" w:hAnsi="Times New Roman" w:cs="Times New Roman"/>
          <w:sz w:val="24"/>
          <w:szCs w:val="24"/>
        </w:rPr>
        <w:t xml:space="preserve">  на реализацию госпрограммы составило 1,2% в связи с недостаточным финансированием. </w:t>
      </w:r>
    </w:p>
    <w:p w:rsidR="001402C7" w:rsidRPr="00F70D54" w:rsidRDefault="001402C7" w:rsidP="001402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D54">
        <w:rPr>
          <w:rFonts w:ascii="Times New Roman" w:hAnsi="Times New Roman" w:cs="Times New Roman"/>
          <w:sz w:val="24"/>
          <w:szCs w:val="24"/>
        </w:rPr>
        <w:t xml:space="preserve">Неисполненные бюджетные назначения по </w:t>
      </w:r>
      <w:r w:rsidRPr="00F70D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Госпрограмме </w:t>
      </w:r>
      <w:r w:rsidRPr="00F70D54">
        <w:rPr>
          <w:rFonts w:ascii="Times New Roman" w:hAnsi="Times New Roman" w:cs="Times New Roman"/>
          <w:sz w:val="24"/>
          <w:szCs w:val="24"/>
        </w:rPr>
        <w:t>составили 9 371,5 тыс. руб. и образовались в связи с отсутствием финансирования по заявкам и недостаточностью кассового плана исполнения расходов по отношению к доведенным лимитам бюджетных обязательств.</w:t>
      </w:r>
    </w:p>
    <w:p w:rsidR="00FB2CC1" w:rsidRDefault="0018601B" w:rsidP="001F76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0D54">
        <w:rPr>
          <w:rFonts w:ascii="Times New Roman" w:eastAsia="Calibri" w:hAnsi="Times New Roman" w:cs="Times New Roman"/>
          <w:sz w:val="24"/>
          <w:szCs w:val="24"/>
        </w:rPr>
        <w:t xml:space="preserve">Комитетом </w:t>
      </w:r>
      <w:r w:rsidR="00172516">
        <w:rPr>
          <w:rFonts w:ascii="Times New Roman" w:eastAsia="Calibri" w:hAnsi="Times New Roman" w:cs="Times New Roman"/>
          <w:sz w:val="24"/>
          <w:szCs w:val="24"/>
        </w:rPr>
        <w:t>п</w:t>
      </w:r>
      <w:r w:rsidR="001725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подпрограмме </w:t>
      </w:r>
      <w:r w:rsidR="00172516" w:rsidRPr="00DE0580">
        <w:rPr>
          <w:rFonts w:ascii="Times New Roman" w:hAnsi="Times New Roman" w:cs="Times New Roman"/>
          <w:sz w:val="24"/>
          <w:szCs w:val="24"/>
        </w:rPr>
        <w:t>«Пожарная безопасность Волгоградской области на 2014-2017 годы»</w:t>
      </w:r>
      <w:r w:rsidR="00172516">
        <w:rPr>
          <w:rFonts w:ascii="Times New Roman" w:hAnsi="Times New Roman" w:cs="Times New Roman"/>
          <w:sz w:val="24"/>
          <w:szCs w:val="24"/>
        </w:rPr>
        <w:t xml:space="preserve"> </w:t>
      </w:r>
      <w:r w:rsidR="00FB2CC1">
        <w:rPr>
          <w:rFonts w:ascii="Times New Roman" w:eastAsia="Calibri" w:hAnsi="Times New Roman" w:cs="Times New Roman"/>
          <w:sz w:val="24"/>
          <w:szCs w:val="24"/>
        </w:rPr>
        <w:t xml:space="preserve">в полном объеме </w:t>
      </w:r>
      <w:r w:rsidRPr="00F70D54">
        <w:rPr>
          <w:rFonts w:ascii="Times New Roman" w:hAnsi="Times New Roman" w:cs="Times New Roman"/>
          <w:color w:val="000000" w:themeColor="text1"/>
          <w:sz w:val="24"/>
          <w:szCs w:val="24"/>
        </w:rPr>
        <w:t>исполнен</w:t>
      </w:r>
      <w:r w:rsidR="00FB2CC1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F70D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мероприяти</w:t>
      </w:r>
      <w:r w:rsidR="00FB2C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 </w:t>
      </w:r>
      <w:r w:rsidR="00FB2CC1">
        <w:rPr>
          <w:rFonts w:ascii="Times New Roman" w:hAnsi="Times New Roman" w:cs="Times New Roman"/>
          <w:sz w:val="24"/>
          <w:szCs w:val="24"/>
        </w:rPr>
        <w:t>«Обеспечение текущего уровня готовности противопожарной службы Волгоградской области к выполнению задач по предназначению»</w:t>
      </w:r>
      <w:r w:rsidR="004479B7">
        <w:rPr>
          <w:rFonts w:ascii="Times New Roman" w:hAnsi="Times New Roman" w:cs="Times New Roman"/>
          <w:sz w:val="24"/>
          <w:szCs w:val="24"/>
        </w:rPr>
        <w:t>,</w:t>
      </w:r>
      <w:r w:rsidR="00FB2CC1">
        <w:rPr>
          <w:rFonts w:ascii="Times New Roman" w:hAnsi="Times New Roman" w:cs="Times New Roman"/>
          <w:sz w:val="24"/>
          <w:szCs w:val="24"/>
        </w:rPr>
        <w:t xml:space="preserve"> </w:t>
      </w:r>
      <w:r w:rsidR="00047972">
        <w:rPr>
          <w:rFonts w:ascii="Times New Roman" w:hAnsi="Times New Roman" w:cs="Times New Roman"/>
          <w:sz w:val="24"/>
          <w:szCs w:val="24"/>
        </w:rPr>
        <w:t xml:space="preserve">при этом </w:t>
      </w:r>
      <w:r w:rsidR="00FB2CC1">
        <w:rPr>
          <w:rFonts w:ascii="Times New Roman" w:hAnsi="Times New Roman" w:cs="Times New Roman"/>
          <w:sz w:val="24"/>
          <w:szCs w:val="24"/>
        </w:rPr>
        <w:t xml:space="preserve">из-за </w:t>
      </w:r>
      <w:r w:rsidRPr="00F70D54">
        <w:rPr>
          <w:rFonts w:ascii="Times New Roman" w:hAnsi="Times New Roman" w:cs="Times New Roman"/>
          <w:color w:val="000000" w:themeColor="text1"/>
          <w:sz w:val="24"/>
          <w:szCs w:val="24"/>
        </w:rPr>
        <w:t>недофинансирования</w:t>
      </w:r>
      <w:r w:rsidR="000479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образовалась кредиторская задолженность</w:t>
      </w:r>
      <w:r w:rsidR="00FB2CC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E652A" w:rsidRPr="00F70D54" w:rsidRDefault="00FB2CC1" w:rsidP="00AE65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 подпрограмме</w:t>
      </w:r>
      <w:r w:rsidR="00AE65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E652A" w:rsidRPr="00DE0580">
        <w:rPr>
          <w:rFonts w:ascii="Times New Roman" w:hAnsi="Times New Roman" w:cs="Times New Roman"/>
          <w:sz w:val="24"/>
          <w:szCs w:val="24"/>
        </w:rPr>
        <w:t>«Пожарная безопасность Волгоградской области на 2014-2017 годы»</w:t>
      </w:r>
      <w:r w:rsidR="00AE652A">
        <w:rPr>
          <w:rFonts w:ascii="Times New Roman" w:hAnsi="Times New Roman" w:cs="Times New Roman"/>
          <w:sz w:val="24"/>
          <w:szCs w:val="24"/>
        </w:rPr>
        <w:t xml:space="preserve"> </w:t>
      </w:r>
      <w:r w:rsidR="00AE652A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AE652A" w:rsidRPr="00F70D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результате </w:t>
      </w:r>
      <w:r w:rsidR="00AE652A">
        <w:rPr>
          <w:rFonts w:ascii="Times New Roman" w:hAnsi="Times New Roman" w:cs="Times New Roman"/>
          <w:color w:val="000000" w:themeColor="text1"/>
          <w:sz w:val="24"/>
          <w:szCs w:val="24"/>
        </w:rPr>
        <w:t>доведения бюджетных назначений в меньшем объеме, чем бюджетные ассигнования, предусмотренные Законом об областном бюджете и Госпрограммой, к</w:t>
      </w:r>
      <w:r w:rsidR="00AE652A" w:rsidRPr="00F70D54">
        <w:rPr>
          <w:rFonts w:ascii="Times New Roman" w:hAnsi="Times New Roman" w:cs="Times New Roman"/>
          <w:color w:val="000000" w:themeColor="text1"/>
          <w:sz w:val="24"/>
          <w:szCs w:val="24"/>
        </w:rPr>
        <w:t>омитет</w:t>
      </w:r>
      <w:r w:rsidR="00AE652A">
        <w:rPr>
          <w:rFonts w:ascii="Times New Roman" w:hAnsi="Times New Roman" w:cs="Times New Roman"/>
          <w:color w:val="000000" w:themeColor="text1"/>
          <w:sz w:val="24"/>
          <w:szCs w:val="24"/>
        </w:rPr>
        <w:t>ом</w:t>
      </w:r>
      <w:r w:rsidR="00AE652A" w:rsidRPr="00F70D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здравоохранения Волгоградской области и комитет</w:t>
      </w:r>
      <w:r w:rsidR="00AE652A">
        <w:rPr>
          <w:rFonts w:ascii="Times New Roman" w:hAnsi="Times New Roman" w:cs="Times New Roman"/>
          <w:color w:val="000000" w:themeColor="text1"/>
          <w:sz w:val="24"/>
          <w:szCs w:val="24"/>
        </w:rPr>
        <w:t>ом</w:t>
      </w:r>
      <w:r w:rsidR="00AE652A" w:rsidRPr="00F70D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социальной защиты Волгоградской области</w:t>
      </w:r>
      <w:r w:rsidR="00AE65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E652A" w:rsidRPr="00F70D54">
        <w:rPr>
          <w:rFonts w:ascii="Times New Roman" w:hAnsi="Times New Roman" w:cs="Times New Roman"/>
          <w:color w:val="000000" w:themeColor="text1"/>
          <w:sz w:val="24"/>
          <w:szCs w:val="24"/>
        </w:rPr>
        <w:t>мероприятия по повышению противопожарной защищенности объектов здравоохранения и социальной защиты населения</w:t>
      </w:r>
      <w:r w:rsidR="00AE65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E652A" w:rsidRPr="00F70D54">
        <w:rPr>
          <w:rFonts w:ascii="Times New Roman" w:hAnsi="Times New Roman" w:cs="Times New Roman"/>
          <w:color w:val="000000" w:themeColor="text1"/>
          <w:sz w:val="24"/>
          <w:szCs w:val="24"/>
        </w:rPr>
        <w:t>выполн</w:t>
      </w:r>
      <w:r w:rsidR="00AE652A">
        <w:rPr>
          <w:rFonts w:ascii="Times New Roman" w:hAnsi="Times New Roman" w:cs="Times New Roman"/>
          <w:color w:val="000000" w:themeColor="text1"/>
          <w:sz w:val="24"/>
          <w:szCs w:val="24"/>
        </w:rPr>
        <w:t>ены</w:t>
      </w:r>
      <w:r w:rsidR="00AE652A" w:rsidRPr="00F70D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в полном объёме, что может негативным образом отразиться на обеспечении пожарной безопасности данных объектов. </w:t>
      </w:r>
    </w:p>
    <w:p w:rsidR="001F7602" w:rsidRDefault="001402C7" w:rsidP="008C7E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569">
        <w:rPr>
          <w:rFonts w:ascii="Times New Roman" w:hAnsi="Times New Roman" w:cs="Times New Roman"/>
          <w:color w:val="000000" w:themeColor="text1"/>
          <w:sz w:val="24"/>
          <w:szCs w:val="24"/>
        </w:rPr>
        <w:t>Мероприятия</w:t>
      </w:r>
      <w:r w:rsidR="008C7E74" w:rsidRPr="003075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подпрограммы</w:t>
      </w:r>
      <w:r w:rsidR="00AE652A" w:rsidRPr="003075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E652A" w:rsidRPr="00307569">
        <w:rPr>
          <w:rFonts w:ascii="Times New Roman" w:hAnsi="Times New Roman" w:cs="Times New Roman"/>
          <w:sz w:val="24"/>
          <w:szCs w:val="24"/>
        </w:rPr>
        <w:t>«Построение (развитие) аппаратно-программного комплекса "Безопасный город" на территории Волгоградской области»</w:t>
      </w:r>
      <w:r w:rsidR="00972F11" w:rsidRPr="00307569">
        <w:rPr>
          <w:rFonts w:ascii="Times New Roman" w:hAnsi="Times New Roman" w:cs="Times New Roman"/>
          <w:sz w:val="24"/>
          <w:szCs w:val="24"/>
        </w:rPr>
        <w:t xml:space="preserve"> и подпрограммы «Создание системы обеспечения вызова экстренных оперативных служб по единому номеру «112» на базе единых дежурно-диспетчерских служб городских округов и муниципальных районов в Волгоградской области на 2014-2017 годы»</w:t>
      </w:r>
      <w:r w:rsidRPr="003075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972F11" w:rsidRPr="00307569">
        <w:rPr>
          <w:rFonts w:ascii="Times New Roman" w:hAnsi="Times New Roman" w:cs="Times New Roman"/>
          <w:color w:val="000000" w:themeColor="text1"/>
          <w:sz w:val="24"/>
          <w:szCs w:val="24"/>
        </w:rPr>
        <w:t>по одной из которых комитет информационных технологий Волгоградской области выступал исполнителем, а по другой соисполнителем</w:t>
      </w:r>
      <w:r w:rsidRPr="003075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8C7E74" w:rsidRPr="00307569">
        <w:rPr>
          <w:rFonts w:ascii="Times New Roman" w:hAnsi="Times New Roman" w:cs="Times New Roman"/>
          <w:color w:val="000000" w:themeColor="text1"/>
          <w:sz w:val="24"/>
          <w:szCs w:val="24"/>
        </w:rPr>
        <w:t>согласно Годово</w:t>
      </w:r>
      <w:r w:rsidR="0063630E">
        <w:rPr>
          <w:rFonts w:ascii="Times New Roman" w:hAnsi="Times New Roman" w:cs="Times New Roman"/>
          <w:color w:val="000000" w:themeColor="text1"/>
          <w:sz w:val="24"/>
          <w:szCs w:val="24"/>
        </w:rPr>
        <w:t>му</w:t>
      </w:r>
      <w:r w:rsidR="008C7E74" w:rsidRPr="003075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доклад</w:t>
      </w:r>
      <w:r w:rsidR="0063630E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8C7E74" w:rsidRPr="003075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075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выполнены </w:t>
      </w:r>
      <w:r w:rsidR="008C7E74" w:rsidRPr="003075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в полном объеме </w:t>
      </w:r>
      <w:r w:rsidR="008C7E74" w:rsidRPr="00307569">
        <w:rPr>
          <w:rFonts w:ascii="Times New Roman" w:hAnsi="Times New Roman" w:cs="Times New Roman"/>
          <w:sz w:val="24"/>
          <w:szCs w:val="24"/>
        </w:rPr>
        <w:t xml:space="preserve">в связи </w:t>
      </w:r>
      <w:r w:rsidR="00267670" w:rsidRPr="00307569">
        <w:rPr>
          <w:rFonts w:ascii="Times New Roman" w:hAnsi="Times New Roman" w:cs="Times New Roman"/>
          <w:sz w:val="24"/>
          <w:szCs w:val="24"/>
        </w:rPr>
        <w:t xml:space="preserve">с </w:t>
      </w:r>
      <w:r w:rsidR="001F7602" w:rsidRPr="00307569">
        <w:rPr>
          <w:rFonts w:ascii="Times New Roman" w:hAnsi="Times New Roman" w:cs="Times New Roman"/>
          <w:color w:val="000000" w:themeColor="text1"/>
          <w:sz w:val="24"/>
          <w:szCs w:val="24"/>
        </w:rPr>
        <w:t>доведени</w:t>
      </w:r>
      <w:r w:rsidR="00267670" w:rsidRPr="00307569">
        <w:rPr>
          <w:rFonts w:ascii="Times New Roman" w:hAnsi="Times New Roman" w:cs="Times New Roman"/>
          <w:color w:val="000000" w:themeColor="text1"/>
          <w:sz w:val="24"/>
          <w:szCs w:val="24"/>
        </w:rPr>
        <w:t>ем</w:t>
      </w:r>
      <w:r w:rsidR="001F7602" w:rsidRPr="003075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бюджетных назначений </w:t>
      </w:r>
      <w:r w:rsidR="00BF7650" w:rsidRPr="00307569">
        <w:rPr>
          <w:rFonts w:ascii="Times New Roman" w:hAnsi="Times New Roman" w:cs="Times New Roman"/>
          <w:color w:val="000000" w:themeColor="text1"/>
          <w:sz w:val="24"/>
          <w:szCs w:val="24"/>
        </w:rPr>
        <w:t>меньше</w:t>
      </w:r>
      <w:r w:rsidR="001F7602" w:rsidRPr="003075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объем</w:t>
      </w:r>
      <w:r w:rsidR="00BF7650" w:rsidRPr="00307569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1F7602" w:rsidRPr="003075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бюджетных ассигнований, предусмотренных Законом об областном бюджете и Госпрограммой</w:t>
      </w:r>
      <w:r w:rsidR="00267670" w:rsidRPr="0030756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1F7602" w:rsidRPr="008C7E74">
        <w:rPr>
          <w:rFonts w:ascii="Times New Roman" w:hAnsi="Times New Roman" w:cs="Times New Roman"/>
          <w:sz w:val="24"/>
          <w:szCs w:val="24"/>
        </w:rPr>
        <w:t xml:space="preserve"> </w:t>
      </w:r>
      <w:r w:rsidR="0063630E">
        <w:rPr>
          <w:rFonts w:ascii="Times New Roman" w:hAnsi="Times New Roman" w:cs="Times New Roman"/>
          <w:sz w:val="24"/>
          <w:szCs w:val="24"/>
        </w:rPr>
        <w:t xml:space="preserve">Согласно информации предоставленной </w:t>
      </w:r>
      <w:r w:rsidR="0063630E" w:rsidRPr="00C27333">
        <w:rPr>
          <w:rFonts w:ascii="Times New Roman" w:hAnsi="Times New Roman" w:cs="Times New Roman"/>
          <w:color w:val="000000" w:themeColor="text1"/>
          <w:sz w:val="24"/>
          <w:szCs w:val="24"/>
        </w:rPr>
        <w:t>комитет</w:t>
      </w:r>
      <w:r w:rsidR="0063630E">
        <w:rPr>
          <w:rFonts w:ascii="Times New Roman" w:hAnsi="Times New Roman" w:cs="Times New Roman"/>
          <w:color w:val="000000" w:themeColor="text1"/>
          <w:sz w:val="24"/>
          <w:szCs w:val="24"/>
        </w:rPr>
        <w:t>ом</w:t>
      </w:r>
      <w:r w:rsidR="0063630E" w:rsidRPr="00C273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информационных технологий Волгоградской области </w:t>
      </w:r>
      <w:r w:rsidR="0063630E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C27333">
        <w:rPr>
          <w:rFonts w:ascii="Times New Roman" w:hAnsi="Times New Roman" w:cs="Times New Roman"/>
          <w:sz w:val="24"/>
          <w:szCs w:val="24"/>
        </w:rPr>
        <w:t xml:space="preserve"> </w:t>
      </w:r>
      <w:r w:rsidR="00C27333" w:rsidRPr="00C273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связи с </w:t>
      </w:r>
      <w:r w:rsidR="00C27333">
        <w:rPr>
          <w:rFonts w:ascii="Times New Roman" w:hAnsi="Times New Roman" w:cs="Times New Roman"/>
          <w:color w:val="000000" w:themeColor="text1"/>
          <w:sz w:val="24"/>
          <w:szCs w:val="24"/>
        </w:rPr>
        <w:t>недофинансированием мероприятий Г</w:t>
      </w:r>
      <w:r w:rsidR="00C27333" w:rsidRPr="00C273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оспрограммы </w:t>
      </w:r>
      <w:r w:rsidR="00C27333">
        <w:rPr>
          <w:rFonts w:ascii="Times New Roman" w:hAnsi="Times New Roman" w:cs="Times New Roman"/>
          <w:color w:val="000000" w:themeColor="text1"/>
          <w:sz w:val="24"/>
          <w:szCs w:val="24"/>
        </w:rPr>
        <w:t>образовалась</w:t>
      </w:r>
      <w:r w:rsidR="00C27333" w:rsidRPr="00C273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кредиторская </w:t>
      </w:r>
      <w:r w:rsidR="00C27333" w:rsidRPr="0063630E">
        <w:rPr>
          <w:rFonts w:ascii="Times New Roman" w:hAnsi="Times New Roman" w:cs="Times New Roman"/>
          <w:color w:val="000000" w:themeColor="text1"/>
          <w:sz w:val="24"/>
          <w:szCs w:val="24"/>
        </w:rPr>
        <w:t>задолженность</w:t>
      </w:r>
      <w:r w:rsidR="0063630E" w:rsidRPr="006363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сумме 5</w:t>
      </w:r>
      <w:r w:rsidR="00E43846">
        <w:rPr>
          <w:rFonts w:ascii="Times New Roman" w:hAnsi="Times New Roman" w:cs="Times New Roman"/>
          <w:color w:val="000000" w:themeColor="text1"/>
          <w:sz w:val="24"/>
          <w:szCs w:val="24"/>
        </w:rPr>
        <w:t>35</w:t>
      </w:r>
      <w:r w:rsidR="0063630E" w:rsidRPr="0063630E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E43846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63630E" w:rsidRPr="0063630E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E43846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63630E" w:rsidRPr="0063630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E43846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63630E" w:rsidRPr="006363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</w:t>
      </w:r>
      <w:r w:rsidR="00C27333" w:rsidRPr="0063630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A28B3" w:rsidRDefault="00F70D54" w:rsidP="008C7E74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0580">
        <w:rPr>
          <w:rFonts w:ascii="Times New Roman" w:hAnsi="Times New Roman" w:cs="Times New Roman"/>
          <w:sz w:val="24"/>
          <w:szCs w:val="24"/>
        </w:rPr>
        <w:t>Целью Госпрограммы является снижение социального, экономического ущерба от чрезвычайных ситуаций природного и техногенного характера, пожаров</w:t>
      </w:r>
      <w:r>
        <w:rPr>
          <w:rFonts w:ascii="Times New Roman" w:hAnsi="Times New Roman" w:cs="Times New Roman"/>
          <w:sz w:val="24"/>
          <w:szCs w:val="24"/>
        </w:rPr>
        <w:t>, а также повышение общего уровня общественной безопасности, правопорядка и безопасности среды обитания</w:t>
      </w:r>
      <w:r w:rsidRPr="00DE0580">
        <w:rPr>
          <w:rFonts w:ascii="Times New Roman" w:hAnsi="Times New Roman" w:cs="Times New Roman"/>
          <w:sz w:val="24"/>
          <w:szCs w:val="24"/>
        </w:rPr>
        <w:t xml:space="preserve">. </w:t>
      </w:r>
      <w:r w:rsidR="00AA2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Достижение цели измеряется </w:t>
      </w:r>
      <w:r w:rsidR="00AA28B3" w:rsidRPr="0044375F">
        <w:rPr>
          <w:rFonts w:ascii="Times New Roman" w:hAnsi="Times New Roman" w:cs="Times New Roman"/>
          <w:color w:val="000000" w:themeColor="text1"/>
          <w:sz w:val="24"/>
          <w:szCs w:val="24"/>
        </w:rPr>
        <w:t>5 целев</w:t>
      </w:r>
      <w:r w:rsidR="00AA28B3">
        <w:rPr>
          <w:rFonts w:ascii="Times New Roman" w:hAnsi="Times New Roman" w:cs="Times New Roman"/>
          <w:color w:val="000000" w:themeColor="text1"/>
          <w:sz w:val="24"/>
          <w:szCs w:val="24"/>
        </w:rPr>
        <w:t>ыми</w:t>
      </w:r>
      <w:r w:rsidR="00AA28B3" w:rsidRPr="004437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показател</w:t>
      </w:r>
      <w:r w:rsidR="00AA28B3">
        <w:rPr>
          <w:rFonts w:ascii="Times New Roman" w:hAnsi="Times New Roman" w:cs="Times New Roman"/>
          <w:color w:val="000000" w:themeColor="text1"/>
          <w:sz w:val="24"/>
          <w:szCs w:val="24"/>
        </w:rPr>
        <w:t>ями</w:t>
      </w:r>
      <w:r w:rsidR="00AA28B3" w:rsidRPr="0044375F">
        <w:rPr>
          <w:rFonts w:ascii="Times New Roman" w:hAnsi="Times New Roman" w:cs="Times New Roman"/>
          <w:color w:val="000000" w:themeColor="text1"/>
          <w:sz w:val="24"/>
          <w:szCs w:val="24"/>
        </w:rPr>
        <w:t>, информация о достижении которых представлена в таб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лице:</w:t>
      </w:r>
    </w:p>
    <w:p w:rsidR="00AA28B3" w:rsidRDefault="00AA28B3" w:rsidP="00AA28B3">
      <w:pPr>
        <w:spacing w:after="0" w:line="240" w:lineRule="auto"/>
        <w:ind w:firstLine="680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5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612"/>
        <w:gridCol w:w="993"/>
        <w:gridCol w:w="992"/>
        <w:gridCol w:w="992"/>
        <w:gridCol w:w="992"/>
      </w:tblGrid>
      <w:tr w:rsidR="00F70D54" w:rsidRPr="00DE0580" w:rsidTr="00742A95">
        <w:trPr>
          <w:trHeight w:val="170"/>
          <w:jc w:val="center"/>
        </w:trPr>
        <w:tc>
          <w:tcPr>
            <w:tcW w:w="5612" w:type="dxa"/>
            <w:shd w:val="clear" w:color="auto" w:fill="D9D9D9" w:themeFill="background1" w:themeFillShade="D9"/>
            <w:vAlign w:val="center"/>
            <w:hideMark/>
          </w:tcPr>
          <w:p w:rsidR="00F70D54" w:rsidRPr="00DC3DF3" w:rsidRDefault="00F70D54" w:rsidP="00742A95">
            <w:pPr>
              <w:spacing w:after="0" w:line="240" w:lineRule="auto"/>
              <w:ind w:firstLine="6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3DF3">
              <w:rPr>
                <w:rFonts w:ascii="Times New Roman" w:hAnsi="Times New Roman" w:cs="Times New Roman"/>
                <w:sz w:val="18"/>
                <w:szCs w:val="18"/>
              </w:rPr>
              <w:t>Наименование целевого показателя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  <w:hideMark/>
          </w:tcPr>
          <w:p w:rsidR="00F70D54" w:rsidRPr="00DC3DF3" w:rsidRDefault="00F70D54" w:rsidP="00742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3DF3">
              <w:rPr>
                <w:rFonts w:ascii="Times New Roman" w:hAnsi="Times New Roman" w:cs="Times New Roman"/>
                <w:sz w:val="18"/>
                <w:szCs w:val="18"/>
              </w:rPr>
              <w:t>Ед. изм.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F70D54" w:rsidRDefault="00F70D54" w:rsidP="00742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3DF3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  <w:p w:rsidR="00F70D54" w:rsidRPr="00DC3DF3" w:rsidRDefault="00F70D54" w:rsidP="00742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3DF3">
              <w:rPr>
                <w:rFonts w:ascii="Times New Roman" w:hAnsi="Times New Roman" w:cs="Times New Roman"/>
                <w:sz w:val="18"/>
                <w:szCs w:val="18"/>
              </w:rPr>
              <w:t>2017 г.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F70D54" w:rsidRPr="00DC3DF3" w:rsidRDefault="00F70D54" w:rsidP="00742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3DF3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  <w:p w:rsidR="00F70D54" w:rsidRPr="00DC3DF3" w:rsidRDefault="00F70D54" w:rsidP="00742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3DF3">
              <w:rPr>
                <w:rFonts w:ascii="Times New Roman" w:hAnsi="Times New Roman" w:cs="Times New Roman"/>
                <w:sz w:val="18"/>
                <w:szCs w:val="18"/>
              </w:rPr>
              <w:t>2017 г.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F70D54" w:rsidRPr="00DC3DF3" w:rsidRDefault="00F70D54" w:rsidP="00742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3DF3">
              <w:rPr>
                <w:rFonts w:ascii="Times New Roman" w:hAnsi="Times New Roman" w:cs="Times New Roman"/>
                <w:sz w:val="18"/>
                <w:szCs w:val="18"/>
              </w:rPr>
              <w:t>Отклонение</w:t>
            </w:r>
          </w:p>
        </w:tc>
      </w:tr>
      <w:tr w:rsidR="00F70D54" w:rsidRPr="00DE0580" w:rsidTr="00742A95">
        <w:trPr>
          <w:trHeight w:val="20"/>
          <w:jc w:val="center"/>
        </w:trPr>
        <w:tc>
          <w:tcPr>
            <w:tcW w:w="9581" w:type="dxa"/>
            <w:gridSpan w:val="5"/>
            <w:shd w:val="clear" w:color="auto" w:fill="auto"/>
            <w:vAlign w:val="center"/>
            <w:hideMark/>
          </w:tcPr>
          <w:p w:rsidR="00F70D54" w:rsidRPr="00DE0580" w:rsidRDefault="00F70D54" w:rsidP="00742A95">
            <w:pPr>
              <w:spacing w:after="0" w:line="240" w:lineRule="auto"/>
              <w:ind w:firstLine="680"/>
              <w:rPr>
                <w:rFonts w:ascii="Times New Roman" w:hAnsi="Times New Roman" w:cs="Times New Roman"/>
              </w:rPr>
            </w:pPr>
            <w:r w:rsidRPr="00DE0580">
              <w:rPr>
                <w:rFonts w:ascii="Times New Roman" w:hAnsi="Times New Roman" w:cs="Times New Roman"/>
                <w:b/>
                <w:i/>
              </w:rPr>
              <w:t>Снижение по отношению к показателю 2012 г:</w:t>
            </w:r>
          </w:p>
        </w:tc>
      </w:tr>
      <w:tr w:rsidR="00F70D54" w:rsidRPr="00DE0580" w:rsidTr="00742A95">
        <w:trPr>
          <w:trHeight w:val="20"/>
          <w:jc w:val="center"/>
        </w:trPr>
        <w:tc>
          <w:tcPr>
            <w:tcW w:w="5612" w:type="dxa"/>
            <w:shd w:val="clear" w:color="auto" w:fill="auto"/>
            <w:vAlign w:val="center"/>
            <w:hideMark/>
          </w:tcPr>
          <w:p w:rsidR="00F70D54" w:rsidRPr="006E44B7" w:rsidRDefault="00F70D54" w:rsidP="00742A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44B7">
              <w:rPr>
                <w:rFonts w:ascii="Times New Roman" w:hAnsi="Times New Roman" w:cs="Times New Roman"/>
              </w:rPr>
              <w:t>количества зарегистрированных пожаров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70D54" w:rsidRPr="006E44B7" w:rsidRDefault="00F70D54" w:rsidP="00742A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44B7">
              <w:rPr>
                <w:rFonts w:ascii="Times New Roman" w:hAnsi="Times New Roman" w:cs="Times New Roman"/>
              </w:rPr>
              <w:t>ед./ %</w:t>
            </w:r>
          </w:p>
        </w:tc>
        <w:tc>
          <w:tcPr>
            <w:tcW w:w="992" w:type="dxa"/>
            <w:vAlign w:val="center"/>
          </w:tcPr>
          <w:p w:rsidR="00F70D54" w:rsidRPr="00621A6B" w:rsidRDefault="00F70D54" w:rsidP="00742A95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  <w:r w:rsidRPr="00621A6B">
              <w:rPr>
                <w:rFonts w:ascii="Times New Roman" w:hAnsi="Times New Roman" w:cs="Times New Roman"/>
                <w:sz w:val="22"/>
                <w:szCs w:val="22"/>
              </w:rPr>
              <w:t>3017/5,00</w:t>
            </w:r>
          </w:p>
        </w:tc>
        <w:tc>
          <w:tcPr>
            <w:tcW w:w="992" w:type="dxa"/>
            <w:vAlign w:val="center"/>
          </w:tcPr>
          <w:p w:rsidR="00F70D54" w:rsidRPr="00157D4B" w:rsidRDefault="00F70D54" w:rsidP="00742A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2731/14,0</w:t>
            </w:r>
          </w:p>
        </w:tc>
        <w:tc>
          <w:tcPr>
            <w:tcW w:w="992" w:type="dxa"/>
            <w:vAlign w:val="center"/>
          </w:tcPr>
          <w:p w:rsidR="00F70D54" w:rsidRPr="00157D4B" w:rsidRDefault="00F70D54" w:rsidP="00742A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286/+9,0</w:t>
            </w:r>
          </w:p>
        </w:tc>
      </w:tr>
      <w:tr w:rsidR="00F70D54" w:rsidRPr="00DE0580" w:rsidTr="00742A95">
        <w:trPr>
          <w:trHeight w:val="20"/>
          <w:jc w:val="center"/>
        </w:trPr>
        <w:tc>
          <w:tcPr>
            <w:tcW w:w="5612" w:type="dxa"/>
            <w:shd w:val="clear" w:color="auto" w:fill="auto"/>
            <w:vAlign w:val="center"/>
            <w:hideMark/>
          </w:tcPr>
          <w:p w:rsidR="00F70D54" w:rsidRPr="006E44B7" w:rsidRDefault="00F70D54" w:rsidP="00742A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44B7">
              <w:rPr>
                <w:rFonts w:ascii="Times New Roman" w:hAnsi="Times New Roman" w:cs="Times New Roman"/>
              </w:rPr>
              <w:t>количества погибших при пожарах людей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70D54" w:rsidRPr="006E44B7" w:rsidRDefault="00F70D54" w:rsidP="00742A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44B7">
              <w:rPr>
                <w:rFonts w:ascii="Times New Roman" w:hAnsi="Times New Roman" w:cs="Times New Roman"/>
              </w:rPr>
              <w:t>чел./ %</w:t>
            </w:r>
          </w:p>
        </w:tc>
        <w:tc>
          <w:tcPr>
            <w:tcW w:w="992" w:type="dxa"/>
            <w:vAlign w:val="center"/>
          </w:tcPr>
          <w:p w:rsidR="00F70D54" w:rsidRPr="00621A6B" w:rsidRDefault="00F70D54" w:rsidP="00742A95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  <w:r w:rsidRPr="00621A6B">
              <w:rPr>
                <w:rFonts w:ascii="Times New Roman" w:hAnsi="Times New Roman" w:cs="Times New Roman"/>
                <w:sz w:val="22"/>
                <w:szCs w:val="22"/>
              </w:rPr>
              <w:t>237/5,00</w:t>
            </w:r>
          </w:p>
        </w:tc>
        <w:tc>
          <w:tcPr>
            <w:tcW w:w="992" w:type="dxa"/>
            <w:vAlign w:val="center"/>
          </w:tcPr>
          <w:p w:rsidR="00F70D54" w:rsidRPr="00157D4B" w:rsidRDefault="00F70D54" w:rsidP="00742A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137/45,0</w:t>
            </w:r>
          </w:p>
        </w:tc>
        <w:tc>
          <w:tcPr>
            <w:tcW w:w="992" w:type="dxa"/>
            <w:vAlign w:val="center"/>
          </w:tcPr>
          <w:p w:rsidR="00F70D54" w:rsidRPr="00157D4B" w:rsidRDefault="00F70D54" w:rsidP="00742A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100/+40,0</w:t>
            </w:r>
          </w:p>
        </w:tc>
      </w:tr>
      <w:tr w:rsidR="00F70D54" w:rsidRPr="00DE0580" w:rsidTr="00742A95">
        <w:trPr>
          <w:trHeight w:val="20"/>
          <w:jc w:val="center"/>
        </w:trPr>
        <w:tc>
          <w:tcPr>
            <w:tcW w:w="5612" w:type="dxa"/>
            <w:shd w:val="clear" w:color="auto" w:fill="auto"/>
            <w:vAlign w:val="center"/>
            <w:hideMark/>
          </w:tcPr>
          <w:p w:rsidR="00F70D54" w:rsidRPr="006E44B7" w:rsidRDefault="00F70D54" w:rsidP="00742A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44B7">
              <w:rPr>
                <w:rFonts w:ascii="Times New Roman" w:hAnsi="Times New Roman" w:cs="Times New Roman"/>
              </w:rPr>
              <w:t>количества населения, получившего травмы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70D54" w:rsidRPr="006E44B7" w:rsidRDefault="00F70D54" w:rsidP="00742A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44B7">
              <w:rPr>
                <w:rFonts w:ascii="Times New Roman" w:hAnsi="Times New Roman" w:cs="Times New Roman"/>
              </w:rPr>
              <w:t>чел./ %</w:t>
            </w:r>
          </w:p>
        </w:tc>
        <w:tc>
          <w:tcPr>
            <w:tcW w:w="992" w:type="dxa"/>
            <w:vAlign w:val="center"/>
          </w:tcPr>
          <w:p w:rsidR="00F70D54" w:rsidRPr="00621A6B" w:rsidRDefault="00F70D54" w:rsidP="00742A95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  <w:r w:rsidRPr="00621A6B">
              <w:rPr>
                <w:rFonts w:ascii="Times New Roman" w:hAnsi="Times New Roman" w:cs="Times New Roman"/>
                <w:sz w:val="22"/>
                <w:szCs w:val="22"/>
              </w:rPr>
              <w:t>207/5,00</w:t>
            </w:r>
          </w:p>
        </w:tc>
        <w:tc>
          <w:tcPr>
            <w:tcW w:w="992" w:type="dxa"/>
            <w:vAlign w:val="center"/>
          </w:tcPr>
          <w:p w:rsidR="00F70D54" w:rsidRPr="00157D4B" w:rsidRDefault="00F70D54" w:rsidP="00742A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168/23,0</w:t>
            </w:r>
          </w:p>
        </w:tc>
        <w:tc>
          <w:tcPr>
            <w:tcW w:w="992" w:type="dxa"/>
            <w:vAlign w:val="center"/>
          </w:tcPr>
          <w:p w:rsidR="00F70D54" w:rsidRPr="00157D4B" w:rsidRDefault="00F70D54" w:rsidP="00742A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39/+18,0</w:t>
            </w:r>
          </w:p>
        </w:tc>
      </w:tr>
      <w:tr w:rsidR="00F70D54" w:rsidRPr="00DE0580" w:rsidTr="00742A95">
        <w:trPr>
          <w:trHeight w:val="20"/>
          <w:jc w:val="center"/>
        </w:trPr>
        <w:tc>
          <w:tcPr>
            <w:tcW w:w="5612" w:type="dxa"/>
            <w:shd w:val="clear" w:color="auto" w:fill="auto"/>
            <w:vAlign w:val="center"/>
            <w:hideMark/>
          </w:tcPr>
          <w:p w:rsidR="00F70D54" w:rsidRPr="006E44B7" w:rsidRDefault="00F70D54" w:rsidP="00742A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44B7">
              <w:rPr>
                <w:rFonts w:ascii="Times New Roman" w:hAnsi="Times New Roman" w:cs="Times New Roman"/>
              </w:rPr>
              <w:t>количества погибших на водных объектах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70D54" w:rsidRPr="006E44B7" w:rsidRDefault="00F70D54" w:rsidP="00742A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44B7">
              <w:rPr>
                <w:rFonts w:ascii="Times New Roman" w:hAnsi="Times New Roman" w:cs="Times New Roman"/>
              </w:rPr>
              <w:t>чел./ %</w:t>
            </w:r>
          </w:p>
        </w:tc>
        <w:tc>
          <w:tcPr>
            <w:tcW w:w="992" w:type="dxa"/>
            <w:vAlign w:val="center"/>
          </w:tcPr>
          <w:p w:rsidR="00F70D54" w:rsidRPr="00621A6B" w:rsidRDefault="00F70D54" w:rsidP="00742A95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  <w:r w:rsidRPr="00621A6B">
              <w:rPr>
                <w:rFonts w:ascii="Times New Roman" w:hAnsi="Times New Roman" w:cs="Times New Roman"/>
                <w:sz w:val="22"/>
                <w:szCs w:val="22"/>
              </w:rPr>
              <w:t>133/5,0</w:t>
            </w:r>
          </w:p>
        </w:tc>
        <w:tc>
          <w:tcPr>
            <w:tcW w:w="992" w:type="dxa"/>
            <w:vAlign w:val="center"/>
          </w:tcPr>
          <w:p w:rsidR="00F70D54" w:rsidRPr="00157D4B" w:rsidRDefault="00F70D54" w:rsidP="00742A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115/18,0</w:t>
            </w:r>
          </w:p>
        </w:tc>
        <w:tc>
          <w:tcPr>
            <w:tcW w:w="992" w:type="dxa"/>
            <w:vAlign w:val="center"/>
          </w:tcPr>
          <w:p w:rsidR="00F70D54" w:rsidRPr="00157D4B" w:rsidRDefault="00F70D54" w:rsidP="00742A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18/+13,0</w:t>
            </w:r>
          </w:p>
        </w:tc>
      </w:tr>
      <w:tr w:rsidR="00267670" w:rsidRPr="00DE0580" w:rsidTr="00742A95">
        <w:trPr>
          <w:trHeight w:val="20"/>
          <w:jc w:val="center"/>
        </w:trPr>
        <w:tc>
          <w:tcPr>
            <w:tcW w:w="5612" w:type="dxa"/>
            <w:shd w:val="clear" w:color="auto" w:fill="auto"/>
            <w:vAlign w:val="center"/>
            <w:hideMark/>
          </w:tcPr>
          <w:p w:rsidR="00267670" w:rsidRPr="006E44B7" w:rsidRDefault="00267670" w:rsidP="00D244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44B7">
              <w:rPr>
                <w:rFonts w:ascii="Times New Roman" w:hAnsi="Times New Roman" w:cs="Times New Roman"/>
              </w:rPr>
              <w:t>сокращение экономического ущерба от ЧС и происшествий на территории Волгоградской области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67670" w:rsidRPr="006E44B7" w:rsidRDefault="00267670" w:rsidP="00D244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44B7">
              <w:rPr>
                <w:rFonts w:ascii="Times New Roman" w:hAnsi="Times New Roman" w:cs="Times New Roman"/>
              </w:rPr>
              <w:t>млн. руб.</w:t>
            </w:r>
          </w:p>
        </w:tc>
        <w:tc>
          <w:tcPr>
            <w:tcW w:w="992" w:type="dxa"/>
            <w:vAlign w:val="center"/>
          </w:tcPr>
          <w:p w:rsidR="00267670" w:rsidRPr="00621A6B" w:rsidRDefault="00267670" w:rsidP="00D24473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  <w:r w:rsidRPr="00621A6B">
              <w:rPr>
                <w:rFonts w:ascii="Times New Roman" w:hAnsi="Times New Roman" w:cs="Times New Roman"/>
                <w:sz w:val="22"/>
                <w:szCs w:val="22"/>
              </w:rPr>
              <w:t>131,000</w:t>
            </w:r>
          </w:p>
        </w:tc>
        <w:tc>
          <w:tcPr>
            <w:tcW w:w="992" w:type="dxa"/>
            <w:vAlign w:val="center"/>
          </w:tcPr>
          <w:p w:rsidR="00267670" w:rsidRPr="00157D4B" w:rsidRDefault="00267670" w:rsidP="00D244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586,000</w:t>
            </w:r>
          </w:p>
        </w:tc>
        <w:tc>
          <w:tcPr>
            <w:tcW w:w="992" w:type="dxa"/>
            <w:vAlign w:val="center"/>
          </w:tcPr>
          <w:p w:rsidR="00267670" w:rsidRPr="00157D4B" w:rsidRDefault="00267670" w:rsidP="00D244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+455,000</w:t>
            </w:r>
          </w:p>
        </w:tc>
      </w:tr>
    </w:tbl>
    <w:p w:rsidR="00F70D54" w:rsidRDefault="00F70D54" w:rsidP="00F70D54">
      <w:pPr>
        <w:spacing w:after="0" w:line="240" w:lineRule="auto"/>
        <w:ind w:firstLine="68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70D54" w:rsidRPr="00EF0144" w:rsidRDefault="00F70D54" w:rsidP="00F70D54">
      <w:pPr>
        <w:spacing w:after="0" w:line="240" w:lineRule="auto"/>
        <w:ind w:firstLine="6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0144">
        <w:rPr>
          <w:rFonts w:ascii="Times New Roman" w:hAnsi="Times New Roman" w:cs="Times New Roman"/>
          <w:bCs/>
          <w:sz w:val="24"/>
          <w:szCs w:val="24"/>
        </w:rPr>
        <w:t>Как видно из таблицы</w:t>
      </w:r>
      <w:r w:rsidR="00267670">
        <w:rPr>
          <w:rFonts w:ascii="Times New Roman" w:hAnsi="Times New Roman" w:cs="Times New Roman"/>
          <w:bCs/>
          <w:sz w:val="24"/>
          <w:szCs w:val="24"/>
        </w:rPr>
        <w:t>,</w:t>
      </w:r>
      <w:r w:rsidRPr="00EF0144">
        <w:rPr>
          <w:rFonts w:ascii="Times New Roman" w:hAnsi="Times New Roman" w:cs="Times New Roman"/>
          <w:bCs/>
          <w:sz w:val="24"/>
          <w:szCs w:val="24"/>
        </w:rPr>
        <w:t xml:space="preserve"> по всем целевым показателям плановые назначения перевыполнены.</w:t>
      </w:r>
    </w:p>
    <w:p w:rsidR="00F70D54" w:rsidRPr="00DE0580" w:rsidRDefault="00F70D54" w:rsidP="00F70D54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Г</w:t>
      </w:r>
      <w:r w:rsidRPr="006C2198">
        <w:rPr>
          <w:rFonts w:ascii="Times New Roman" w:hAnsi="Times New Roman" w:cs="Times New Roman"/>
          <w:sz w:val="24"/>
          <w:szCs w:val="24"/>
        </w:rPr>
        <w:t>одовому докладу ожидаемый результат не достигнут</w:t>
      </w:r>
      <w:r w:rsidRPr="00DE058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716C5">
        <w:rPr>
          <w:rFonts w:ascii="Times New Roman" w:hAnsi="Times New Roman" w:cs="Times New Roman"/>
          <w:sz w:val="24"/>
          <w:szCs w:val="24"/>
        </w:rPr>
        <w:t xml:space="preserve">по 7-ми показателям </w:t>
      </w:r>
      <w:r w:rsidRPr="00C54303">
        <w:rPr>
          <w:rFonts w:ascii="Times New Roman" w:hAnsi="Times New Roman" w:cs="Times New Roman"/>
          <w:sz w:val="24"/>
          <w:szCs w:val="24"/>
        </w:rPr>
        <w:t>подпрограмм из 27-</w:t>
      </w:r>
      <w:r w:rsidRPr="000716C5">
        <w:rPr>
          <w:rFonts w:ascii="Times New Roman" w:hAnsi="Times New Roman" w:cs="Times New Roman"/>
          <w:sz w:val="24"/>
          <w:szCs w:val="24"/>
        </w:rPr>
        <w:t>х, в т</w:t>
      </w:r>
      <w:r>
        <w:rPr>
          <w:rFonts w:ascii="Times New Roman" w:hAnsi="Times New Roman" w:cs="Times New Roman"/>
          <w:sz w:val="24"/>
          <w:szCs w:val="24"/>
        </w:rPr>
        <w:t xml:space="preserve">ом </w:t>
      </w:r>
      <w:r w:rsidRPr="000716C5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исле</w:t>
      </w:r>
      <w:r w:rsidRPr="000716C5">
        <w:rPr>
          <w:rFonts w:ascii="Times New Roman" w:hAnsi="Times New Roman" w:cs="Times New Roman"/>
          <w:sz w:val="24"/>
          <w:szCs w:val="24"/>
        </w:rPr>
        <w:t>:</w:t>
      </w:r>
    </w:p>
    <w:p w:rsidR="00F70D54" w:rsidRPr="000716C5" w:rsidRDefault="00F70D54" w:rsidP="00F70D54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B17247">
        <w:rPr>
          <w:rFonts w:ascii="Times New Roman" w:hAnsi="Times New Roman" w:cs="Times New Roman"/>
          <w:sz w:val="24"/>
          <w:szCs w:val="24"/>
        </w:rPr>
        <w:t>-по 6-</w:t>
      </w:r>
      <w:r w:rsidR="004479B7">
        <w:rPr>
          <w:rFonts w:ascii="Times New Roman" w:hAnsi="Times New Roman" w:cs="Times New Roman"/>
          <w:sz w:val="24"/>
          <w:szCs w:val="24"/>
        </w:rPr>
        <w:t>ти</w:t>
      </w:r>
      <w:r w:rsidRPr="00B17247">
        <w:rPr>
          <w:rFonts w:ascii="Times New Roman" w:hAnsi="Times New Roman" w:cs="Times New Roman"/>
          <w:sz w:val="24"/>
          <w:szCs w:val="24"/>
        </w:rPr>
        <w:t xml:space="preserve"> показателям</w:t>
      </w:r>
      <w:r w:rsidR="00916B94" w:rsidRPr="00B17247">
        <w:rPr>
          <w:rFonts w:ascii="Times New Roman" w:hAnsi="Times New Roman" w:cs="Times New Roman"/>
          <w:sz w:val="24"/>
          <w:szCs w:val="24"/>
        </w:rPr>
        <w:t xml:space="preserve"> </w:t>
      </w:r>
      <w:r w:rsidR="00916B94" w:rsidRPr="00B172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подпрограммы </w:t>
      </w:r>
      <w:r w:rsidR="00916B94" w:rsidRPr="00B17247">
        <w:rPr>
          <w:rFonts w:ascii="Times New Roman" w:hAnsi="Times New Roman" w:cs="Times New Roman"/>
          <w:sz w:val="24"/>
          <w:szCs w:val="24"/>
        </w:rPr>
        <w:t>«Пожарная безопасность Волгоградской области на 2014-2017 годы» соисполнителями которых являли</w:t>
      </w:r>
      <w:r w:rsidR="00B17247" w:rsidRPr="00B17247">
        <w:rPr>
          <w:rFonts w:ascii="Times New Roman" w:hAnsi="Times New Roman" w:cs="Times New Roman"/>
          <w:sz w:val="24"/>
          <w:szCs w:val="24"/>
        </w:rPr>
        <w:t>с</w:t>
      </w:r>
      <w:r w:rsidR="00916B94" w:rsidRPr="00B17247">
        <w:rPr>
          <w:rFonts w:ascii="Times New Roman" w:hAnsi="Times New Roman" w:cs="Times New Roman"/>
          <w:sz w:val="24"/>
          <w:szCs w:val="24"/>
        </w:rPr>
        <w:t>ь</w:t>
      </w:r>
      <w:r w:rsidR="00B17247">
        <w:rPr>
          <w:rFonts w:ascii="Times New Roman" w:hAnsi="Times New Roman" w:cs="Times New Roman"/>
          <w:sz w:val="24"/>
          <w:szCs w:val="24"/>
        </w:rPr>
        <w:t xml:space="preserve">: </w:t>
      </w:r>
      <w:r w:rsidR="00B17247" w:rsidRPr="00B17247">
        <w:rPr>
          <w:rFonts w:ascii="Times New Roman" w:hAnsi="Times New Roman" w:cs="Times New Roman"/>
          <w:sz w:val="24"/>
          <w:szCs w:val="24"/>
        </w:rPr>
        <w:t xml:space="preserve">комитет здравоохранения Волгоградской области, комитет образования и науки Волгоградской области и комитет </w:t>
      </w:r>
      <w:r w:rsidR="00B17247" w:rsidRPr="00B17247">
        <w:rPr>
          <w:rFonts w:ascii="Times New Roman" w:hAnsi="Times New Roman" w:cs="Times New Roman"/>
          <w:sz w:val="24"/>
          <w:szCs w:val="24"/>
        </w:rPr>
        <w:lastRenderedPageBreak/>
        <w:t>социальной защиты населения Волгоградской области</w:t>
      </w:r>
      <w:r w:rsidRPr="00B17247">
        <w:rPr>
          <w:rFonts w:ascii="Times New Roman" w:hAnsi="Times New Roman" w:cs="Times New Roman"/>
          <w:sz w:val="24"/>
          <w:szCs w:val="24"/>
        </w:rPr>
        <w:t xml:space="preserve"> в связи с отсутствием бюджетных ассигнований на мероприятия, соответствующие данным показателям;</w:t>
      </w:r>
    </w:p>
    <w:p w:rsidR="00F70D54" w:rsidRPr="000716C5" w:rsidRDefault="00F70D54" w:rsidP="00F70D54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716C5">
        <w:rPr>
          <w:rFonts w:ascii="Times New Roman" w:hAnsi="Times New Roman" w:cs="Times New Roman"/>
          <w:sz w:val="24"/>
          <w:szCs w:val="24"/>
        </w:rPr>
        <w:t>-по 1-му показателю, характеризующему количество спасенных при пожарах людей, связано напрямую с уменьшением количества зарегистрированных в 2017 году пожар</w:t>
      </w:r>
      <w:r w:rsidR="004479B7">
        <w:rPr>
          <w:rFonts w:ascii="Times New Roman" w:hAnsi="Times New Roman" w:cs="Times New Roman"/>
          <w:sz w:val="24"/>
          <w:szCs w:val="24"/>
        </w:rPr>
        <w:t>ов</w:t>
      </w:r>
      <w:r w:rsidRPr="000716C5">
        <w:rPr>
          <w:rFonts w:ascii="Times New Roman" w:hAnsi="Times New Roman" w:cs="Times New Roman"/>
          <w:sz w:val="24"/>
          <w:szCs w:val="24"/>
        </w:rPr>
        <w:t>.</w:t>
      </w:r>
    </w:p>
    <w:p w:rsidR="00EE39EB" w:rsidRDefault="00B17247" w:rsidP="00EE39E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Отмечаем, что целевые показатели </w:t>
      </w:r>
      <w:r w:rsidRPr="003075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подпрограммы </w:t>
      </w:r>
      <w:r w:rsidRPr="00307569">
        <w:rPr>
          <w:rFonts w:ascii="Times New Roman" w:hAnsi="Times New Roman" w:cs="Times New Roman"/>
          <w:sz w:val="24"/>
          <w:szCs w:val="24"/>
        </w:rPr>
        <w:t>«Построение (развитие) аппаратно-программного комплекса "Безопасный город" на территории Волгоградской области» и подпрограммы «Создание системы обеспечения вызова экстренных оперативных служб по единому номеру «112» на базе единых дежурно-диспетчерских служб городских округов и муниципальных районов в Волгоградской области на 2014-2017 годы»</w:t>
      </w:r>
      <w:r w:rsidRPr="00307569">
        <w:rPr>
          <w:rFonts w:ascii="Times New Roman" w:hAnsi="Times New Roman" w:cs="Times New Roman"/>
          <w:color w:val="000000" w:themeColor="text1"/>
          <w:sz w:val="24"/>
          <w:szCs w:val="24"/>
        </w:rPr>
        <w:t>, по одной из которых комитет информационных технологий Волгоградской области выступал исполнителем, а по другой соисполнителем, согласно Годового доклада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3075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выполнены в полном объеме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3075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E39EB" w:rsidRDefault="00EE39EB" w:rsidP="00EE3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C27333" w:rsidRPr="00EE39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подпрограмме </w:t>
      </w:r>
      <w:r w:rsidR="00C27333" w:rsidRPr="00EE39EB">
        <w:rPr>
          <w:rFonts w:ascii="Times New Roman" w:hAnsi="Times New Roman" w:cs="Times New Roman"/>
          <w:sz w:val="24"/>
          <w:szCs w:val="24"/>
        </w:rPr>
        <w:t xml:space="preserve">«Построение (развитие) аппаратно-программного комплекса "Безопасный город" на территории Волгоградской области» </w:t>
      </w:r>
      <w:r w:rsidR="0063630E">
        <w:rPr>
          <w:rFonts w:ascii="Times New Roman" w:hAnsi="Times New Roman" w:cs="Times New Roman"/>
          <w:sz w:val="24"/>
          <w:szCs w:val="24"/>
        </w:rPr>
        <w:t>установлено</w:t>
      </w:r>
      <w:r w:rsidR="00C27333" w:rsidRPr="00EE39EB">
        <w:rPr>
          <w:rFonts w:ascii="Times New Roman" w:hAnsi="Times New Roman" w:cs="Times New Roman"/>
          <w:sz w:val="24"/>
          <w:szCs w:val="24"/>
        </w:rPr>
        <w:t xml:space="preserve"> два целевых показателя:  </w:t>
      </w:r>
      <w:r w:rsidRPr="00EE39EB">
        <w:rPr>
          <w:rFonts w:ascii="Times New Roman" w:hAnsi="Times New Roman" w:cs="Times New Roman"/>
          <w:sz w:val="24"/>
          <w:szCs w:val="24"/>
        </w:rPr>
        <w:t>д</w:t>
      </w:r>
      <w:r w:rsidR="00C27333" w:rsidRPr="00EE39EB">
        <w:rPr>
          <w:rFonts w:ascii="Times New Roman" w:hAnsi="Times New Roman" w:cs="Times New Roman"/>
          <w:sz w:val="24"/>
          <w:szCs w:val="24"/>
        </w:rPr>
        <w:t>оля населения Волгоградской области, проживающего на территориях муниципальных образований, в которых развернут аппаратно-программный комплекс "Безопасный город", относительно общего количества населения Волгоградской области</w:t>
      </w:r>
      <w:r w:rsidRPr="00EE39EB">
        <w:rPr>
          <w:rFonts w:ascii="Times New Roman" w:hAnsi="Times New Roman" w:cs="Times New Roman"/>
          <w:sz w:val="24"/>
          <w:szCs w:val="24"/>
        </w:rPr>
        <w:t xml:space="preserve"> и количество муниципальных районов и городских округов Волгоградской области, в которых развернут аппаратно-программный комплекс "Безопасный город". В связи с тем, что аппаратно-программный комплекс "Безопасный город" развернут и функционирует в г.Волгограде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E39EB">
        <w:rPr>
          <w:rFonts w:ascii="Times New Roman" w:hAnsi="Times New Roman" w:cs="Times New Roman"/>
          <w:sz w:val="24"/>
          <w:szCs w:val="24"/>
        </w:rPr>
        <w:t xml:space="preserve"> оба</w:t>
      </w:r>
      <w:r>
        <w:rPr>
          <w:rFonts w:ascii="Times New Roman" w:hAnsi="Times New Roman" w:cs="Times New Roman"/>
          <w:sz w:val="24"/>
          <w:szCs w:val="24"/>
        </w:rPr>
        <w:t xml:space="preserve"> целевых показателя выполнены в полном объеме.</w:t>
      </w:r>
    </w:p>
    <w:p w:rsidR="00C27333" w:rsidRDefault="00EE39EB" w:rsidP="00C920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EE39EB">
        <w:rPr>
          <w:rFonts w:ascii="Times New Roman" w:hAnsi="Times New Roman" w:cs="Times New Roman"/>
          <w:color w:val="000000" w:themeColor="text1"/>
          <w:sz w:val="24"/>
          <w:szCs w:val="24"/>
        </w:rPr>
        <w:t>о подпрограмме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07569">
        <w:rPr>
          <w:rFonts w:ascii="Times New Roman" w:hAnsi="Times New Roman" w:cs="Times New Roman"/>
          <w:sz w:val="24"/>
          <w:szCs w:val="24"/>
        </w:rPr>
        <w:t>«Создание системы обеспечения вызова экстренных оперативных служб по единому номеру «112» на базе единых дежурно-диспетчерских служб городских округов и муниципальных районов в Волгоградской области на 2014-2017 годы»</w:t>
      </w:r>
      <w:r>
        <w:rPr>
          <w:rFonts w:ascii="Times New Roman" w:hAnsi="Times New Roman" w:cs="Times New Roman"/>
          <w:sz w:val="24"/>
          <w:szCs w:val="24"/>
        </w:rPr>
        <w:t xml:space="preserve"> целевой показатель «Доля населения Волгоградской области, проживающего на территории муниципальных образований, в которых развернута система-112, от общего количества населения Волгоградской области» также выполнен  полно</w:t>
      </w:r>
      <w:r w:rsidR="0063630E">
        <w:rPr>
          <w:rFonts w:ascii="Times New Roman" w:hAnsi="Times New Roman" w:cs="Times New Roman"/>
          <w:sz w:val="24"/>
          <w:szCs w:val="24"/>
        </w:rPr>
        <w:t>с</w:t>
      </w:r>
      <w:r w:rsidR="008311D0">
        <w:rPr>
          <w:rFonts w:ascii="Times New Roman" w:hAnsi="Times New Roman" w:cs="Times New Roman"/>
          <w:sz w:val="24"/>
          <w:szCs w:val="24"/>
        </w:rPr>
        <w:t>т</w:t>
      </w:r>
      <w:r w:rsidR="0063630E">
        <w:rPr>
          <w:rFonts w:ascii="Times New Roman" w:hAnsi="Times New Roman" w:cs="Times New Roman"/>
          <w:sz w:val="24"/>
          <w:szCs w:val="24"/>
        </w:rPr>
        <w:t>ью</w:t>
      </w:r>
      <w:r>
        <w:rPr>
          <w:rFonts w:ascii="Times New Roman" w:hAnsi="Times New Roman" w:cs="Times New Roman"/>
          <w:sz w:val="24"/>
          <w:szCs w:val="24"/>
        </w:rPr>
        <w:t xml:space="preserve"> в связи с запуском в 2017 году системы-112 в </w:t>
      </w:r>
      <w:r w:rsidR="00C9203C">
        <w:rPr>
          <w:rFonts w:ascii="Times New Roman" w:hAnsi="Times New Roman" w:cs="Times New Roman"/>
          <w:sz w:val="24"/>
          <w:szCs w:val="24"/>
        </w:rPr>
        <w:t>полном объеме во всех муниципальных образованиях Волгоградской области.</w:t>
      </w:r>
    </w:p>
    <w:p w:rsidR="00F70D54" w:rsidRDefault="00C27333" w:rsidP="00C2733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1BE7">
        <w:rPr>
          <w:rFonts w:ascii="Times New Roman" w:hAnsi="Times New Roman" w:cs="Times New Roman"/>
          <w:sz w:val="24"/>
          <w:szCs w:val="24"/>
        </w:rPr>
        <w:t xml:space="preserve"> </w:t>
      </w:r>
      <w:r w:rsidR="00F70D54" w:rsidRPr="00F11BE7">
        <w:rPr>
          <w:rFonts w:ascii="Times New Roman" w:hAnsi="Times New Roman" w:cs="Times New Roman"/>
          <w:sz w:val="24"/>
          <w:szCs w:val="24"/>
        </w:rPr>
        <w:t xml:space="preserve">Оценка эффективности реализации государственной программы рассчитана Комитетом в соответствии с положениями раздела 6 Порядка разработки, реализации и оценки эффективности реализации государственных программ Волгоградской области, утверждённого постановлением </w:t>
      </w:r>
      <w:r w:rsidR="004479B7">
        <w:rPr>
          <w:rFonts w:ascii="Times New Roman" w:hAnsi="Times New Roman" w:cs="Times New Roman"/>
          <w:sz w:val="24"/>
          <w:szCs w:val="24"/>
        </w:rPr>
        <w:t>П</w:t>
      </w:r>
      <w:r w:rsidR="00F70D54" w:rsidRPr="00F11BE7">
        <w:rPr>
          <w:rFonts w:ascii="Times New Roman" w:hAnsi="Times New Roman" w:cs="Times New Roman"/>
          <w:sz w:val="24"/>
          <w:szCs w:val="24"/>
        </w:rPr>
        <w:t xml:space="preserve">равительства Волгоградской области от 27.08.2013 </w:t>
      </w:r>
      <w:r w:rsidR="00F70D54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70D54" w:rsidRPr="00F11BE7">
        <w:rPr>
          <w:rFonts w:ascii="Times New Roman" w:hAnsi="Times New Roman" w:cs="Times New Roman"/>
          <w:sz w:val="24"/>
          <w:szCs w:val="24"/>
        </w:rPr>
        <w:t>№</w:t>
      </w:r>
      <w:r w:rsidR="00F70D54">
        <w:rPr>
          <w:rFonts w:ascii="Times New Roman" w:hAnsi="Times New Roman" w:cs="Times New Roman"/>
          <w:sz w:val="24"/>
          <w:szCs w:val="24"/>
        </w:rPr>
        <w:t xml:space="preserve"> </w:t>
      </w:r>
      <w:r w:rsidR="00F70D54" w:rsidRPr="00F11BE7">
        <w:rPr>
          <w:rFonts w:ascii="Times New Roman" w:hAnsi="Times New Roman" w:cs="Times New Roman"/>
          <w:sz w:val="24"/>
          <w:szCs w:val="24"/>
        </w:rPr>
        <w:t>423-п. Оценка определена с учётом степени выполнения целевых показателей, исполнения мероприятий, фактического финансирования и составила 91,8%, что соответствует высокой эффективности.</w:t>
      </w:r>
    </w:p>
    <w:p w:rsidR="00AA28B3" w:rsidRPr="0071539B" w:rsidRDefault="00AA28B3" w:rsidP="00AA28B3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28B3" w:rsidRPr="0071539B" w:rsidRDefault="00AA28B3" w:rsidP="00AA28B3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539B">
        <w:rPr>
          <w:rFonts w:ascii="Times New Roman" w:hAnsi="Times New Roman" w:cs="Times New Roman"/>
          <w:b/>
          <w:sz w:val="24"/>
          <w:szCs w:val="24"/>
        </w:rPr>
        <w:t>Состояние внутреннего финансового контроля и</w:t>
      </w:r>
    </w:p>
    <w:p w:rsidR="00AA28B3" w:rsidRPr="004E7DAD" w:rsidRDefault="00AA28B3" w:rsidP="00AA28B3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1539B">
        <w:rPr>
          <w:rFonts w:ascii="Times New Roman" w:hAnsi="Times New Roman" w:cs="Times New Roman"/>
          <w:b/>
          <w:sz w:val="24"/>
          <w:szCs w:val="24"/>
        </w:rPr>
        <w:t xml:space="preserve"> внутреннего финансового аудита</w:t>
      </w:r>
    </w:p>
    <w:p w:rsidR="00AA28B3" w:rsidRDefault="00AA28B3" w:rsidP="00AA28B3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AA28B3" w:rsidRPr="00945580" w:rsidRDefault="00AA28B3" w:rsidP="00AA28B3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27A">
        <w:rPr>
          <w:rFonts w:ascii="Times New Roman" w:hAnsi="Times New Roman" w:cs="Times New Roman"/>
          <w:sz w:val="24"/>
          <w:szCs w:val="24"/>
        </w:rPr>
        <w:t>В целях регламентации порядка осуществления внутреннего финансового аудита и внутреннего</w:t>
      </w:r>
      <w:r>
        <w:rPr>
          <w:rFonts w:ascii="Times New Roman" w:hAnsi="Times New Roman" w:cs="Times New Roman"/>
          <w:sz w:val="24"/>
          <w:szCs w:val="24"/>
        </w:rPr>
        <w:t xml:space="preserve"> финансового контроля</w:t>
      </w:r>
      <w:r w:rsidRPr="0014427A">
        <w:rPr>
          <w:rFonts w:ascii="Times New Roman" w:hAnsi="Times New Roman" w:cs="Times New Roman"/>
          <w:sz w:val="24"/>
          <w:szCs w:val="24"/>
        </w:rPr>
        <w:t xml:space="preserve"> в Комитете издан приказ от 18.12.2014 № 306 «О некоторых мерах по реализации постановления Правительства Волгоградской области от 26 мая 2014 г. № 266-п «Об утверждении порядка осуществления внутреннего финансового контроля и внутреннего финансового аудита на территории Волгоградской области» (далее – Приказ № 306)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45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которым утверждены различные порядки осуществления финансового контроля и аудита.</w:t>
      </w:r>
    </w:p>
    <w:p w:rsidR="00F70D54" w:rsidRPr="00E71A1A" w:rsidRDefault="00F70D54" w:rsidP="00F70D54">
      <w:pPr>
        <w:pStyle w:val="ConsPlusNormal"/>
        <w:ind w:firstLine="540"/>
        <w:jc w:val="both"/>
        <w:rPr>
          <w:sz w:val="24"/>
          <w:szCs w:val="24"/>
        </w:rPr>
      </w:pPr>
      <w:r w:rsidRPr="00E71A1A">
        <w:rPr>
          <w:sz w:val="24"/>
          <w:szCs w:val="24"/>
        </w:rPr>
        <w:t xml:space="preserve">Согласно п. 2 Приказа № 306 </w:t>
      </w:r>
      <w:r>
        <w:rPr>
          <w:sz w:val="24"/>
          <w:szCs w:val="24"/>
        </w:rPr>
        <w:t>з</w:t>
      </w:r>
      <w:r w:rsidRPr="00E71A1A">
        <w:rPr>
          <w:sz w:val="24"/>
          <w:szCs w:val="24"/>
        </w:rPr>
        <w:t>а организацию внутреннего финансового контроля в подчиненных структурных подразделениях отвечают руководители отдела экономики и планирования и отдела организационного обеспечения Комитета</w:t>
      </w:r>
      <w:r>
        <w:rPr>
          <w:sz w:val="24"/>
          <w:szCs w:val="24"/>
        </w:rPr>
        <w:t>.</w:t>
      </w:r>
    </w:p>
    <w:p w:rsidR="00F70D54" w:rsidRPr="00C93CB4" w:rsidRDefault="00F70D54" w:rsidP="00F70D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нарушение п. 2.9 </w:t>
      </w:r>
      <w:r w:rsidRPr="00C93CB4">
        <w:rPr>
          <w:rStyle w:val="a5"/>
          <w:rFonts w:ascii="Times New Roman" w:hAnsi="Times New Roman" w:cs="Times New Roman"/>
          <w:color w:val="auto"/>
          <w:sz w:val="24"/>
          <w:szCs w:val="24"/>
        </w:rPr>
        <w:t>Порядка 266-п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</w:rPr>
        <w:t xml:space="preserve"> в связи с изменением штатного расписания в соответствии с постановлением Губернатора Волгоградс</w:t>
      </w:r>
      <w:r w:rsidR="00267670">
        <w:rPr>
          <w:rStyle w:val="a5"/>
          <w:rFonts w:ascii="Times New Roman" w:hAnsi="Times New Roman" w:cs="Times New Roman"/>
          <w:color w:val="auto"/>
          <w:sz w:val="24"/>
          <w:szCs w:val="24"/>
        </w:rPr>
        <w:t>кой области от 26.06.2017 № 372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</w:rPr>
        <w:t xml:space="preserve"> карта </w:t>
      </w:r>
      <w:r>
        <w:rPr>
          <w:rFonts w:ascii="Times New Roman" w:hAnsi="Times New Roman" w:cs="Times New Roman"/>
          <w:sz w:val="24"/>
          <w:szCs w:val="24"/>
        </w:rPr>
        <w:t xml:space="preserve">внутреннего финансового контроля на момент создания нового структурного подразделения - </w:t>
      </w:r>
      <w:r w:rsidRPr="002B2D31">
        <w:rPr>
          <w:rFonts w:ascii="Times New Roman" w:hAnsi="Times New Roman" w:cs="Times New Roman"/>
          <w:sz w:val="24"/>
          <w:szCs w:val="24"/>
        </w:rPr>
        <w:t>отдел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B2D31">
        <w:rPr>
          <w:rFonts w:ascii="Times New Roman" w:hAnsi="Times New Roman" w:cs="Times New Roman"/>
          <w:sz w:val="24"/>
          <w:szCs w:val="24"/>
        </w:rPr>
        <w:t xml:space="preserve"> материально-технического обеспечения и контрактной службы </w:t>
      </w:r>
      <w:r>
        <w:rPr>
          <w:rFonts w:ascii="Times New Roman" w:hAnsi="Times New Roman" w:cs="Times New Roman"/>
          <w:sz w:val="24"/>
          <w:szCs w:val="24"/>
        </w:rPr>
        <w:t>Комитета не была актуализирована.</w:t>
      </w:r>
    </w:p>
    <w:p w:rsidR="00267670" w:rsidRDefault="00267670" w:rsidP="00267670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329A2">
        <w:rPr>
          <w:rFonts w:ascii="Times New Roman" w:hAnsi="Times New Roman" w:cs="Times New Roman"/>
          <w:sz w:val="24"/>
          <w:szCs w:val="24"/>
        </w:rPr>
        <w:lastRenderedPageBreak/>
        <w:t>Согласно карт внутреннего финансового контроля в 2017 году определено 11 предметов (наименований контрольных мероприятий) внутреннего финансового контроля, из которых по 5 предметам осуществлялся самоконтроль, а по остальным контроль по уровню подчиненности внутри структурного подразделения.</w:t>
      </w:r>
    </w:p>
    <w:p w:rsidR="00736CCB" w:rsidRDefault="00736CCB" w:rsidP="00736CCB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5D4928">
        <w:rPr>
          <w:rFonts w:ascii="Times New Roman" w:hAnsi="Times New Roman" w:cs="Times New Roman"/>
          <w:sz w:val="24"/>
          <w:szCs w:val="24"/>
        </w:rPr>
        <w:t>По информации Комитета все контрольные мероприятия выполнены в полном объеме.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2FF2" w:rsidRDefault="00AE062E" w:rsidP="00091A4F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B37CF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результате внутреннего </w:t>
      </w:r>
      <w:r w:rsidRPr="008329A2">
        <w:rPr>
          <w:rFonts w:ascii="Times New Roman" w:hAnsi="Times New Roman" w:cs="Times New Roman"/>
          <w:sz w:val="24"/>
          <w:szCs w:val="24"/>
        </w:rPr>
        <w:t xml:space="preserve">финансового контроля </w:t>
      </w:r>
      <w:r w:rsidRPr="003B37CF">
        <w:rPr>
          <w:rFonts w:ascii="Times New Roman" w:hAnsi="Times New Roman" w:cs="Times New Roman"/>
          <w:sz w:val="24"/>
          <w:szCs w:val="24"/>
        </w:rPr>
        <w:t>вы</w:t>
      </w:r>
      <w:r>
        <w:rPr>
          <w:rFonts w:ascii="Times New Roman" w:hAnsi="Times New Roman" w:cs="Times New Roman"/>
          <w:sz w:val="24"/>
          <w:szCs w:val="24"/>
        </w:rPr>
        <w:t>явлен ряд нарушений, а именно</w:t>
      </w:r>
      <w:r w:rsidR="00EA2FF2">
        <w:rPr>
          <w:rFonts w:ascii="Times New Roman" w:hAnsi="Times New Roman" w:cs="Times New Roman"/>
          <w:sz w:val="24"/>
          <w:szCs w:val="24"/>
        </w:rPr>
        <w:t>:</w:t>
      </w:r>
    </w:p>
    <w:p w:rsidR="00AE062E" w:rsidRDefault="00EA2FF2" w:rsidP="00091A4F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D4928">
        <w:rPr>
          <w:rFonts w:ascii="Times New Roman" w:hAnsi="Times New Roman" w:cs="Times New Roman"/>
          <w:sz w:val="24"/>
          <w:szCs w:val="24"/>
        </w:rPr>
        <w:t xml:space="preserve"> выявлялись необоснованные суммы затрат при формировании потребности подведомственных учреждений </w:t>
      </w:r>
      <w:r>
        <w:rPr>
          <w:rFonts w:ascii="Times New Roman" w:hAnsi="Times New Roman" w:cs="Times New Roman"/>
          <w:sz w:val="24"/>
          <w:szCs w:val="24"/>
        </w:rPr>
        <w:t>в целях подготовки документов, требующихся для составления и представления проекта областного бюджета на 2018-2020 годы;</w:t>
      </w:r>
    </w:p>
    <w:p w:rsidR="00EA2FF2" w:rsidRDefault="00EA2FF2" w:rsidP="00091A4F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нарушения у подведомственных учреждений условий контрактов по срокам поставки товаров и непринятия мер ответственности к поставщику за просрочку поставки. </w:t>
      </w:r>
    </w:p>
    <w:p w:rsidR="00EA2FF2" w:rsidRDefault="00EA2FF2" w:rsidP="00091A4F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нарушения устранялись в рабочем порядке и в полном объеме.</w:t>
      </w:r>
    </w:p>
    <w:p w:rsidR="00091A4F" w:rsidRPr="002F2368" w:rsidRDefault="00091A4F" w:rsidP="00091A4F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F2368">
        <w:rPr>
          <w:rFonts w:ascii="Times New Roman" w:hAnsi="Times New Roman" w:cs="Times New Roman"/>
          <w:sz w:val="24"/>
          <w:szCs w:val="24"/>
        </w:rPr>
        <w:t>В штатном расписании Комитета предусмотрен сектор внутреннего финансового аудита численностью 1 штатная единица.</w:t>
      </w:r>
    </w:p>
    <w:p w:rsidR="00091A4F" w:rsidRPr="00E71A1A" w:rsidRDefault="00091A4F" w:rsidP="00091A4F">
      <w:pPr>
        <w:pStyle w:val="ConsPlusNormal"/>
        <w:ind w:firstLine="540"/>
        <w:jc w:val="both"/>
        <w:rPr>
          <w:sz w:val="24"/>
          <w:szCs w:val="24"/>
        </w:rPr>
      </w:pPr>
      <w:r w:rsidRPr="00E71A1A">
        <w:rPr>
          <w:sz w:val="24"/>
          <w:szCs w:val="24"/>
        </w:rPr>
        <w:t>Согласно п. 3 Приказа № 306 сектор внутреннего финансового аудита Комитета наделен полномочиями по осуществлению внутреннего финансового аудита в Комитете и подведомственных учреждениях.</w:t>
      </w:r>
    </w:p>
    <w:p w:rsidR="00091A4F" w:rsidRPr="000B5C58" w:rsidRDefault="00091A4F" w:rsidP="00091A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2537">
        <w:rPr>
          <w:rFonts w:ascii="Times New Roman" w:hAnsi="Times New Roman" w:cs="Times New Roman"/>
          <w:sz w:val="24"/>
          <w:szCs w:val="24"/>
        </w:rPr>
        <w:t xml:space="preserve">Согласно </w:t>
      </w:r>
      <w:r>
        <w:rPr>
          <w:rFonts w:ascii="Times New Roman" w:hAnsi="Times New Roman" w:cs="Times New Roman"/>
          <w:sz w:val="24"/>
          <w:szCs w:val="24"/>
        </w:rPr>
        <w:t>план</w:t>
      </w:r>
      <w:r w:rsidR="00AE652A">
        <w:rPr>
          <w:rFonts w:ascii="Times New Roman" w:hAnsi="Times New Roman" w:cs="Times New Roman"/>
          <w:sz w:val="24"/>
          <w:szCs w:val="24"/>
        </w:rPr>
        <w:t>у проведения</w:t>
      </w:r>
      <w:r>
        <w:rPr>
          <w:rFonts w:ascii="Times New Roman" w:hAnsi="Times New Roman" w:cs="Times New Roman"/>
          <w:sz w:val="24"/>
          <w:szCs w:val="24"/>
        </w:rPr>
        <w:t xml:space="preserve"> внутреннего финансового аудита Комитета н</w:t>
      </w:r>
      <w:r w:rsidRPr="00212537">
        <w:rPr>
          <w:rFonts w:ascii="Times New Roman" w:hAnsi="Times New Roman" w:cs="Times New Roman"/>
          <w:sz w:val="24"/>
          <w:szCs w:val="24"/>
        </w:rPr>
        <w:t>а 2017 год</w:t>
      </w:r>
      <w:r>
        <w:rPr>
          <w:rFonts w:ascii="Times New Roman" w:hAnsi="Times New Roman" w:cs="Times New Roman"/>
          <w:sz w:val="24"/>
          <w:szCs w:val="24"/>
        </w:rPr>
        <w:t xml:space="preserve">, утвержденного приказом Комитета от 20.12.2016 № 260, </w:t>
      </w:r>
      <w:r w:rsidRPr="00212537">
        <w:rPr>
          <w:rFonts w:ascii="Times New Roman" w:hAnsi="Times New Roman" w:cs="Times New Roman"/>
          <w:sz w:val="24"/>
          <w:szCs w:val="24"/>
        </w:rPr>
        <w:t>в качестве мероприяти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212537">
        <w:rPr>
          <w:rFonts w:ascii="Times New Roman" w:hAnsi="Times New Roman" w:cs="Times New Roman"/>
          <w:sz w:val="24"/>
          <w:szCs w:val="24"/>
        </w:rPr>
        <w:t xml:space="preserve"> внутреннего финансового аудита указано «аудиторские (комбинированные аудиторские) проверки структурных подразделений и подведомственных учреждений Комитета»,</w:t>
      </w:r>
      <w:r>
        <w:rPr>
          <w:rFonts w:ascii="Times New Roman" w:hAnsi="Times New Roman" w:cs="Times New Roman"/>
          <w:sz w:val="24"/>
          <w:szCs w:val="24"/>
        </w:rPr>
        <w:t xml:space="preserve"> в том числе отдела организационного обеспечения </w:t>
      </w:r>
      <w:r w:rsidR="00736CCB">
        <w:rPr>
          <w:rFonts w:ascii="Times New Roman" w:hAnsi="Times New Roman" w:cs="Times New Roman"/>
          <w:sz w:val="24"/>
          <w:szCs w:val="24"/>
        </w:rPr>
        <w:t xml:space="preserve">Комитета </w:t>
      </w:r>
      <w:r>
        <w:rPr>
          <w:rFonts w:ascii="Times New Roman" w:hAnsi="Times New Roman" w:cs="Times New Roman"/>
          <w:sz w:val="24"/>
          <w:szCs w:val="24"/>
        </w:rPr>
        <w:t xml:space="preserve">и отдела экономики и планирования Комитета, </w:t>
      </w:r>
      <w:r w:rsidRPr="00EF1A4C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EF1A4C" w:rsidRPr="00EF1A4C">
        <w:rPr>
          <w:rFonts w:ascii="Times New Roman" w:hAnsi="Times New Roman" w:cs="Times New Roman"/>
          <w:sz w:val="24"/>
          <w:szCs w:val="24"/>
        </w:rPr>
        <w:t>государственное казенное учреждение Волгоградской области «2 Отряд противопожарной службы»</w:t>
      </w:r>
      <w:r w:rsidR="009906F4">
        <w:rPr>
          <w:rFonts w:ascii="Times New Roman" w:hAnsi="Times New Roman" w:cs="Times New Roman"/>
          <w:sz w:val="24"/>
          <w:szCs w:val="24"/>
        </w:rPr>
        <w:t xml:space="preserve"> (далее – ГКУ </w:t>
      </w:r>
      <w:r w:rsidR="009906F4" w:rsidRPr="000B5C58">
        <w:rPr>
          <w:rFonts w:ascii="Times New Roman" w:hAnsi="Times New Roman" w:cs="Times New Roman"/>
          <w:sz w:val="24"/>
          <w:szCs w:val="24"/>
        </w:rPr>
        <w:t>«</w:t>
      </w:r>
      <w:r w:rsidR="009906F4">
        <w:rPr>
          <w:rFonts w:ascii="Times New Roman" w:hAnsi="Times New Roman" w:cs="Times New Roman"/>
          <w:sz w:val="24"/>
          <w:szCs w:val="24"/>
        </w:rPr>
        <w:t>2 ОПС</w:t>
      </w:r>
      <w:r w:rsidR="009906F4" w:rsidRPr="000B5C58">
        <w:rPr>
          <w:rFonts w:ascii="Times New Roman" w:hAnsi="Times New Roman" w:cs="Times New Roman"/>
          <w:sz w:val="24"/>
          <w:szCs w:val="24"/>
        </w:rPr>
        <w:t>»</w:t>
      </w:r>
      <w:r w:rsidR="009906F4">
        <w:rPr>
          <w:rFonts w:ascii="Times New Roman" w:hAnsi="Times New Roman" w:cs="Times New Roman"/>
          <w:sz w:val="24"/>
          <w:szCs w:val="24"/>
        </w:rPr>
        <w:t>)</w:t>
      </w:r>
      <w:r w:rsidR="00EF1A4C" w:rsidRPr="00EF1A4C">
        <w:rPr>
          <w:rFonts w:ascii="Times New Roman" w:hAnsi="Times New Roman" w:cs="Times New Roman"/>
          <w:sz w:val="24"/>
          <w:szCs w:val="24"/>
        </w:rPr>
        <w:t xml:space="preserve">, государственное казенное учреждение Волгоградской области «Центр управления и связи» </w:t>
      </w:r>
      <w:r w:rsidR="009906F4">
        <w:rPr>
          <w:rFonts w:ascii="Times New Roman" w:hAnsi="Times New Roman" w:cs="Times New Roman"/>
          <w:sz w:val="24"/>
          <w:szCs w:val="24"/>
        </w:rPr>
        <w:t xml:space="preserve">(далее – ГКУ </w:t>
      </w:r>
      <w:r w:rsidR="009906F4" w:rsidRPr="000B5C58">
        <w:rPr>
          <w:rFonts w:ascii="Times New Roman" w:hAnsi="Times New Roman" w:cs="Times New Roman"/>
          <w:sz w:val="24"/>
          <w:szCs w:val="24"/>
        </w:rPr>
        <w:t>«ЦУиС»</w:t>
      </w:r>
      <w:r w:rsidR="009906F4">
        <w:rPr>
          <w:rFonts w:ascii="Times New Roman" w:hAnsi="Times New Roman" w:cs="Times New Roman"/>
          <w:sz w:val="24"/>
          <w:szCs w:val="24"/>
        </w:rPr>
        <w:t xml:space="preserve">) </w:t>
      </w:r>
      <w:r w:rsidRPr="000B5C58">
        <w:rPr>
          <w:rFonts w:ascii="Times New Roman" w:hAnsi="Times New Roman" w:cs="Times New Roman"/>
          <w:sz w:val="24"/>
          <w:szCs w:val="24"/>
        </w:rPr>
        <w:t>и ГБОУ ДПО «УМЦ»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91A4F" w:rsidRDefault="009906F4" w:rsidP="00091A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5E52E0">
        <w:rPr>
          <w:rFonts w:ascii="Times New Roman" w:hAnsi="Times New Roman" w:cs="Times New Roman"/>
          <w:sz w:val="24"/>
          <w:szCs w:val="24"/>
        </w:rPr>
        <w:t xml:space="preserve"> нарушение </w:t>
      </w:r>
      <w:r w:rsidR="00091A4F">
        <w:rPr>
          <w:rFonts w:ascii="Times New Roman" w:hAnsi="Times New Roman" w:cs="Times New Roman"/>
          <w:sz w:val="24"/>
          <w:szCs w:val="24"/>
        </w:rPr>
        <w:t xml:space="preserve">п. 3.12 </w:t>
      </w:r>
      <w:r w:rsidR="00091A4F" w:rsidRPr="008714EB">
        <w:rPr>
          <w:rFonts w:ascii="Times New Roman" w:hAnsi="Times New Roman" w:cs="Times New Roman"/>
          <w:sz w:val="24"/>
          <w:szCs w:val="24"/>
        </w:rPr>
        <w:t>По</w:t>
      </w:r>
      <w:r w:rsidR="00091A4F">
        <w:rPr>
          <w:rFonts w:ascii="Times New Roman" w:hAnsi="Times New Roman" w:cs="Times New Roman"/>
          <w:sz w:val="24"/>
          <w:szCs w:val="24"/>
        </w:rPr>
        <w:t>рядка</w:t>
      </w:r>
      <w:r w:rsidR="00091A4F" w:rsidRPr="008714EB">
        <w:rPr>
          <w:rFonts w:ascii="Times New Roman" w:hAnsi="Times New Roman" w:cs="Times New Roman"/>
          <w:sz w:val="24"/>
          <w:szCs w:val="24"/>
        </w:rPr>
        <w:t xml:space="preserve"> № 266-п </w:t>
      </w:r>
      <w:r w:rsidR="00091A4F">
        <w:rPr>
          <w:rFonts w:ascii="Times New Roman" w:hAnsi="Times New Roman" w:cs="Times New Roman"/>
          <w:sz w:val="24"/>
          <w:szCs w:val="24"/>
        </w:rPr>
        <w:t xml:space="preserve">в плане </w:t>
      </w:r>
      <w:r w:rsidR="0071539B">
        <w:rPr>
          <w:rFonts w:ascii="Times New Roman" w:hAnsi="Times New Roman" w:cs="Times New Roman"/>
          <w:sz w:val="24"/>
          <w:szCs w:val="24"/>
        </w:rPr>
        <w:t xml:space="preserve">внутреннего финансового аудита </w:t>
      </w:r>
      <w:r w:rsidR="00091A4F">
        <w:rPr>
          <w:rFonts w:ascii="Times New Roman" w:hAnsi="Times New Roman" w:cs="Times New Roman"/>
          <w:sz w:val="24"/>
          <w:szCs w:val="24"/>
        </w:rPr>
        <w:t xml:space="preserve">Комитета на 2017 год не </w:t>
      </w:r>
      <w:r w:rsidR="0071539B">
        <w:rPr>
          <w:rFonts w:ascii="Times New Roman" w:hAnsi="Times New Roman" w:cs="Times New Roman"/>
          <w:sz w:val="24"/>
          <w:szCs w:val="24"/>
        </w:rPr>
        <w:t xml:space="preserve">были </w:t>
      </w:r>
      <w:r w:rsidR="00091A4F">
        <w:rPr>
          <w:rFonts w:ascii="Times New Roman" w:hAnsi="Times New Roman" w:cs="Times New Roman"/>
          <w:sz w:val="24"/>
          <w:szCs w:val="24"/>
        </w:rPr>
        <w:t>указаны темы аудиторских проверок.</w:t>
      </w:r>
    </w:p>
    <w:p w:rsidR="00091A4F" w:rsidRDefault="00AE652A" w:rsidP="00091A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091A4F">
        <w:rPr>
          <w:rFonts w:ascii="Times New Roman" w:hAnsi="Times New Roman" w:cs="Times New Roman"/>
          <w:sz w:val="24"/>
          <w:szCs w:val="24"/>
        </w:rPr>
        <w:t xml:space="preserve"> 2017 году проведены проверки во всех запланированных структурных</w:t>
      </w:r>
      <w:r w:rsidR="00736C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подразделениях </w:t>
      </w:r>
      <w:r w:rsidR="00736CCB">
        <w:rPr>
          <w:rFonts w:ascii="Times New Roman" w:hAnsi="Times New Roman" w:cs="Times New Roman"/>
          <w:sz w:val="24"/>
          <w:szCs w:val="24"/>
        </w:rPr>
        <w:t>(отдел организационного обеспечения и отдел экономики и планирования Комитета)</w:t>
      </w:r>
      <w:r w:rsidR="00091A4F">
        <w:rPr>
          <w:rFonts w:ascii="Times New Roman" w:hAnsi="Times New Roman" w:cs="Times New Roman"/>
          <w:sz w:val="24"/>
          <w:szCs w:val="24"/>
        </w:rPr>
        <w:t xml:space="preserve"> и подведомственных Комитету подразделениях</w:t>
      </w:r>
      <w:r w:rsidR="00736CCB">
        <w:rPr>
          <w:rFonts w:ascii="Times New Roman" w:hAnsi="Times New Roman" w:cs="Times New Roman"/>
          <w:sz w:val="24"/>
          <w:szCs w:val="24"/>
        </w:rPr>
        <w:t xml:space="preserve"> (</w:t>
      </w:r>
      <w:r w:rsidR="00736CCB" w:rsidRPr="000B5C58">
        <w:rPr>
          <w:rFonts w:ascii="Times New Roman" w:hAnsi="Times New Roman" w:cs="Times New Roman"/>
          <w:sz w:val="24"/>
          <w:szCs w:val="24"/>
        </w:rPr>
        <w:t>ГКУ «ЦУиС», ГКУ «2 ОПС» и ГБОУ ДПО «УМЦ»</w:t>
      </w:r>
      <w:r w:rsidR="00736CCB">
        <w:rPr>
          <w:rFonts w:ascii="Times New Roman" w:hAnsi="Times New Roman" w:cs="Times New Roman"/>
          <w:sz w:val="24"/>
          <w:szCs w:val="24"/>
        </w:rPr>
        <w:t>)</w:t>
      </w:r>
      <w:r w:rsidR="00091A4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91A4F" w:rsidRPr="00EC0204" w:rsidRDefault="00091A4F" w:rsidP="00091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33"/>
      <w:r w:rsidRPr="009F60AA">
        <w:rPr>
          <w:rFonts w:ascii="Times New Roman" w:hAnsi="Times New Roman" w:cs="Times New Roman"/>
          <w:sz w:val="24"/>
          <w:szCs w:val="24"/>
        </w:rPr>
        <w:t xml:space="preserve">По каждой проверке составлен отчет о результатах, при этом в нарушение п. 3.26 Порядка № 266-п в отчетах о результатах аудиторской проверки содержится неполная </w:t>
      </w:r>
      <w:r w:rsidRPr="00EC0204">
        <w:rPr>
          <w:rFonts w:ascii="Times New Roman" w:hAnsi="Times New Roman" w:cs="Times New Roman"/>
          <w:sz w:val="24"/>
          <w:szCs w:val="24"/>
        </w:rPr>
        <w:t>информация об итогах аудиторской проверки, а именно не содержится информация:</w:t>
      </w:r>
    </w:p>
    <w:p w:rsidR="00091A4F" w:rsidRPr="00EC0204" w:rsidRDefault="0071539B" w:rsidP="00091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91A4F" w:rsidRPr="00EC0204">
        <w:rPr>
          <w:rFonts w:ascii="Times New Roman" w:hAnsi="Times New Roman" w:cs="Times New Roman"/>
          <w:sz w:val="24"/>
          <w:szCs w:val="24"/>
        </w:rPr>
        <w:t xml:space="preserve"> выводы о степени надежности внутреннего финансового контроля и достоверности представленной объектами аудита бюджетной отчетности;</w:t>
      </w:r>
    </w:p>
    <w:p w:rsidR="00091A4F" w:rsidRDefault="0071539B" w:rsidP="00091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91A4F" w:rsidRPr="00EC0204">
        <w:rPr>
          <w:rFonts w:ascii="Times New Roman" w:hAnsi="Times New Roman" w:cs="Times New Roman"/>
          <w:sz w:val="24"/>
          <w:szCs w:val="24"/>
        </w:rPr>
        <w:t xml:space="preserve"> выводы</w:t>
      </w:r>
      <w:r w:rsidR="00091A4F" w:rsidRPr="009F60AA">
        <w:rPr>
          <w:rFonts w:ascii="Times New Roman" w:hAnsi="Times New Roman" w:cs="Times New Roman"/>
          <w:sz w:val="24"/>
          <w:szCs w:val="24"/>
        </w:rPr>
        <w:t xml:space="preserve"> о соответствии ведения бюджетного учета объектами аудита методологии и стандартам бюджетного учета, установленным Минфином РФ.</w:t>
      </w:r>
    </w:p>
    <w:p w:rsidR="00736CCB" w:rsidRPr="004E7DAD" w:rsidRDefault="00736CCB" w:rsidP="00736C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37CF">
        <w:rPr>
          <w:rFonts w:ascii="Times New Roman" w:hAnsi="Times New Roman" w:cs="Times New Roman"/>
          <w:sz w:val="24"/>
          <w:szCs w:val="24"/>
        </w:rPr>
        <w:t>В ходе проведенных аудиторских проверок выявлен ряд нарушений, а именно: нарушения при заполнении форм годовой бюджетной отчетности, не</w:t>
      </w:r>
      <w:r>
        <w:rPr>
          <w:rFonts w:ascii="Times New Roman" w:hAnsi="Times New Roman" w:cs="Times New Roman"/>
          <w:sz w:val="24"/>
          <w:szCs w:val="24"/>
        </w:rPr>
        <w:t>своевременная</w:t>
      </w:r>
      <w:r w:rsidRPr="003B37CF">
        <w:rPr>
          <w:rFonts w:ascii="Times New Roman" w:hAnsi="Times New Roman" w:cs="Times New Roman"/>
          <w:sz w:val="24"/>
          <w:szCs w:val="24"/>
        </w:rPr>
        <w:t xml:space="preserve"> актуализация карт внутреннего финансового контроля</w:t>
      </w:r>
      <w:r>
        <w:rPr>
          <w:rFonts w:ascii="Times New Roman" w:hAnsi="Times New Roman" w:cs="Times New Roman"/>
          <w:sz w:val="24"/>
          <w:szCs w:val="24"/>
        </w:rPr>
        <w:t xml:space="preserve"> в подведомственных Комитету подразделениях</w:t>
      </w:r>
      <w:r w:rsidRPr="003B37CF">
        <w:rPr>
          <w:rFonts w:ascii="Times New Roman" w:hAnsi="Times New Roman" w:cs="Times New Roman"/>
          <w:sz w:val="24"/>
          <w:szCs w:val="24"/>
        </w:rPr>
        <w:t>, ошибки при начислениях и выплате заработной платы, отсутствие инвентарных номеров, отсутствие маркировки мягкого инвентаря, недочеты при утверждении штатного расписания и недостатки при разработке и утвержде</w:t>
      </w:r>
      <w:r w:rsidR="00EF1A4C">
        <w:rPr>
          <w:rFonts w:ascii="Times New Roman" w:hAnsi="Times New Roman" w:cs="Times New Roman"/>
          <w:sz w:val="24"/>
          <w:szCs w:val="24"/>
        </w:rPr>
        <w:t>нии локальных нормативных актов</w:t>
      </w:r>
      <w:r w:rsidRPr="003B37CF">
        <w:rPr>
          <w:rFonts w:ascii="Times New Roman" w:hAnsi="Times New Roman" w:cs="Times New Roman"/>
          <w:sz w:val="24"/>
          <w:szCs w:val="24"/>
        </w:rPr>
        <w:t xml:space="preserve"> проверенных учреждений.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7DAD">
        <w:rPr>
          <w:rFonts w:ascii="Times New Roman" w:hAnsi="Times New Roman" w:cs="Times New Roman"/>
          <w:sz w:val="24"/>
          <w:szCs w:val="24"/>
        </w:rPr>
        <w:t xml:space="preserve">На дату проверки выявленные нарушения учреждениями </w:t>
      </w:r>
      <w:r>
        <w:rPr>
          <w:rFonts w:ascii="Times New Roman" w:hAnsi="Times New Roman" w:cs="Times New Roman"/>
          <w:sz w:val="24"/>
          <w:szCs w:val="24"/>
        </w:rPr>
        <w:t xml:space="preserve">частично устранены, за исключением </w:t>
      </w:r>
      <w:r w:rsidRPr="003B37CF">
        <w:rPr>
          <w:rFonts w:ascii="Times New Roman" w:hAnsi="Times New Roman" w:cs="Times New Roman"/>
          <w:sz w:val="24"/>
          <w:szCs w:val="24"/>
        </w:rPr>
        <w:t>разработк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B37CF">
        <w:rPr>
          <w:rFonts w:ascii="Times New Roman" w:hAnsi="Times New Roman" w:cs="Times New Roman"/>
          <w:sz w:val="24"/>
          <w:szCs w:val="24"/>
        </w:rPr>
        <w:t xml:space="preserve"> и утверждени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3B37CF">
        <w:rPr>
          <w:rFonts w:ascii="Times New Roman" w:hAnsi="Times New Roman" w:cs="Times New Roman"/>
          <w:sz w:val="24"/>
          <w:szCs w:val="24"/>
        </w:rPr>
        <w:t xml:space="preserve"> локальных нормативных актов</w:t>
      </w:r>
      <w:r>
        <w:rPr>
          <w:rFonts w:ascii="Times New Roman" w:hAnsi="Times New Roman" w:cs="Times New Roman"/>
          <w:sz w:val="24"/>
          <w:szCs w:val="24"/>
        </w:rPr>
        <w:t>, которые находятся в процессе согласования.</w:t>
      </w:r>
    </w:p>
    <w:p w:rsidR="00736CCB" w:rsidRPr="009F60AA" w:rsidRDefault="00736CCB" w:rsidP="00091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091A4F" w:rsidRDefault="00091A4F" w:rsidP="00091A4F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B17247" w:rsidRPr="00C043F6" w:rsidRDefault="00B17247" w:rsidP="00091A4F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AA28B3" w:rsidRPr="009325AB" w:rsidRDefault="00AA28B3" w:rsidP="00AA28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325A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Выводы:</w:t>
      </w:r>
    </w:p>
    <w:p w:rsidR="00AE652A" w:rsidRDefault="00E9743C" w:rsidP="00E9743C">
      <w:pPr>
        <w:pStyle w:val="a3"/>
        <w:numPr>
          <w:ilvl w:val="0"/>
          <w:numId w:val="14"/>
        </w:numPr>
        <w:ind w:left="0" w:firstLine="851"/>
        <w:jc w:val="both"/>
        <w:rPr>
          <w:rFonts w:eastAsia="Calibri"/>
        </w:rPr>
      </w:pPr>
      <w:r w:rsidRPr="00E9743C">
        <w:t>Расходы, утверждённые Комитету, исполнены на 96,6</w:t>
      </w:r>
      <w:r>
        <w:t>%</w:t>
      </w:r>
      <w:r w:rsidRPr="00E9743C">
        <w:t xml:space="preserve">, объем неисполненных назначений составил 16 686,2 тыс. руб., при этом рост кредиторской задолженности за 2017 </w:t>
      </w:r>
      <w:r w:rsidRPr="00E9743C">
        <w:lastRenderedPageBreak/>
        <w:t xml:space="preserve">год составил 26 758,8 тыс. руб., т.е. на 10 072,6 тыс. руб. </w:t>
      </w:r>
      <w:r w:rsidR="008A7394">
        <w:t>больше неисполненных назначений</w:t>
      </w:r>
      <w:r w:rsidRPr="00E9743C">
        <w:t xml:space="preserve"> по причине </w:t>
      </w:r>
      <w:r w:rsidRPr="00E9743C">
        <w:rPr>
          <w:rFonts w:eastAsia="Calibri"/>
        </w:rPr>
        <w:t xml:space="preserve">уменьшения </w:t>
      </w:r>
      <w:r w:rsidR="00EF1A4C">
        <w:rPr>
          <w:rFonts w:eastAsia="Calibri"/>
        </w:rPr>
        <w:t xml:space="preserve">комитетом финансов Волгоградской области </w:t>
      </w:r>
      <w:r w:rsidR="00AE652A">
        <w:rPr>
          <w:rFonts w:eastAsia="Calibri"/>
        </w:rPr>
        <w:t xml:space="preserve">в конце </w:t>
      </w:r>
      <w:r w:rsidR="00EF1A4C">
        <w:rPr>
          <w:rFonts w:eastAsia="Calibri"/>
        </w:rPr>
        <w:t xml:space="preserve">2017 </w:t>
      </w:r>
      <w:r w:rsidR="00AE652A">
        <w:rPr>
          <w:rFonts w:eastAsia="Calibri"/>
        </w:rPr>
        <w:t xml:space="preserve">года </w:t>
      </w:r>
      <w:r w:rsidRPr="00E9743C">
        <w:rPr>
          <w:rFonts w:eastAsia="Calibri"/>
        </w:rPr>
        <w:t>бюджетных ассигнований и лимитов бюджетных обязательств на 2017 год</w:t>
      </w:r>
      <w:r w:rsidR="00EF1A4C">
        <w:rPr>
          <w:rFonts w:eastAsia="Calibri"/>
        </w:rPr>
        <w:t xml:space="preserve"> под заключенные договор</w:t>
      </w:r>
      <w:r w:rsidR="009906F4">
        <w:rPr>
          <w:rFonts w:eastAsia="Calibri"/>
        </w:rPr>
        <w:t>ы</w:t>
      </w:r>
      <w:r w:rsidR="00EF1A4C">
        <w:rPr>
          <w:rFonts w:eastAsia="Calibri"/>
        </w:rPr>
        <w:t xml:space="preserve"> (контракты), что привело к нарушению п.п. 2 п. 1 ст. 162 и п. 3 ст. 219 БК РФ</w:t>
      </w:r>
      <w:r w:rsidR="00AE652A">
        <w:rPr>
          <w:rFonts w:eastAsia="Calibri"/>
        </w:rPr>
        <w:t>.</w:t>
      </w:r>
    </w:p>
    <w:p w:rsidR="00BF7650" w:rsidRPr="00F94798" w:rsidRDefault="00A8247E" w:rsidP="00E9743C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851"/>
        <w:contextualSpacing w:val="0"/>
        <w:jc w:val="both"/>
      </w:pPr>
      <w:r w:rsidRPr="00F94798">
        <w:t>Бюджетные назначения</w:t>
      </w:r>
      <w:r w:rsidR="00F94798" w:rsidRPr="00F94798">
        <w:t>,</w:t>
      </w:r>
      <w:r w:rsidRPr="00F94798">
        <w:t xml:space="preserve"> доведенные на реализацию Госпрограммы</w:t>
      </w:r>
      <w:r w:rsidR="00F94798" w:rsidRPr="00F94798">
        <w:t>,</w:t>
      </w:r>
      <w:r w:rsidRPr="00F94798">
        <w:t xml:space="preserve"> на 470 933,0 тыс. руб.</w:t>
      </w:r>
      <w:r w:rsidR="008A7394">
        <w:t>,</w:t>
      </w:r>
      <w:r w:rsidRPr="00F94798">
        <w:t xml:space="preserve"> </w:t>
      </w:r>
      <w:r w:rsidR="00F94798" w:rsidRPr="00F94798">
        <w:t xml:space="preserve">или </w:t>
      </w:r>
      <w:r w:rsidR="00EF1A4C">
        <w:t xml:space="preserve">на </w:t>
      </w:r>
      <w:r w:rsidR="00F94798" w:rsidRPr="00F94798">
        <w:t>38,3% меньше бюджетных ассигнований</w:t>
      </w:r>
      <w:r w:rsidR="00AE652A">
        <w:t>,</w:t>
      </w:r>
      <w:r w:rsidR="00F94798" w:rsidRPr="00F94798">
        <w:t xml:space="preserve"> предусмотренных Законом об областном бюджете, что не позволило в полном объеме выполнить все мероприятия Госпрограммы.</w:t>
      </w:r>
    </w:p>
    <w:p w:rsidR="00FA1158" w:rsidRPr="00DF57F8" w:rsidRDefault="00FA1158" w:rsidP="00E9743C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851"/>
        <w:contextualSpacing w:val="0"/>
        <w:jc w:val="both"/>
      </w:pPr>
      <w:r w:rsidRPr="00F94798">
        <w:t>Расходы областного</w:t>
      </w:r>
      <w:r w:rsidRPr="00DF57F8">
        <w:t xml:space="preserve"> бюджета, направленные на оплату госпошлины, неустоек и пени по судебным решениям</w:t>
      </w:r>
      <w:r>
        <w:t>,</w:t>
      </w:r>
      <w:r w:rsidRPr="00DF57F8">
        <w:t xml:space="preserve"> составили </w:t>
      </w:r>
      <w:r w:rsidR="005B2BEC">
        <w:t>250</w:t>
      </w:r>
      <w:r w:rsidRPr="00DF57F8">
        <w:t xml:space="preserve">,1 тыс. рублей. Указанные расходы возникли в результате отсутствия финансирования финансовым органом принятых Комитетом в пределах лимитов бюджетных обязательств денежных обязательств в предыдущие годы, в результате чего </w:t>
      </w:r>
      <w:r w:rsidR="00736CCB">
        <w:t>не соблюден</w:t>
      </w:r>
      <w:r w:rsidRPr="00DF57F8">
        <w:t xml:space="preserve"> принцип эффективности использования бюджетных средств, определенный ст. 34 БК РФ.</w:t>
      </w:r>
    </w:p>
    <w:p w:rsidR="00DD0F02" w:rsidRDefault="00FA1158" w:rsidP="00452D7B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851"/>
        <w:contextualSpacing w:val="0"/>
        <w:jc w:val="both"/>
      </w:pPr>
      <w:r w:rsidRPr="00DF57F8">
        <w:t xml:space="preserve">В нарушение </w:t>
      </w:r>
      <w:r w:rsidR="00DD0F02" w:rsidRPr="00DD0F02">
        <w:t xml:space="preserve">п. 2.9 </w:t>
      </w:r>
      <w:r w:rsidR="00736CCB">
        <w:rPr>
          <w:rStyle w:val="a5"/>
          <w:color w:val="auto"/>
        </w:rPr>
        <w:t>Порядка 266-п</w:t>
      </w:r>
      <w:r w:rsidR="00DD0F02" w:rsidRPr="00DD0F02">
        <w:rPr>
          <w:rStyle w:val="a5"/>
          <w:color w:val="auto"/>
        </w:rPr>
        <w:t xml:space="preserve"> в связи с изменением штатного расписания </w:t>
      </w:r>
      <w:r w:rsidR="00DD0F02">
        <w:rPr>
          <w:rStyle w:val="a5"/>
          <w:color w:val="auto"/>
        </w:rPr>
        <w:t>Комитета</w:t>
      </w:r>
      <w:r w:rsidR="00DD0F02" w:rsidRPr="00DD0F02">
        <w:rPr>
          <w:rStyle w:val="a5"/>
          <w:color w:val="auto"/>
        </w:rPr>
        <w:t xml:space="preserve"> карта </w:t>
      </w:r>
      <w:r w:rsidR="00DD0F02" w:rsidRPr="00DD0F02">
        <w:t>внутреннего финансового контроля на момент создания нового структурного подразделения - отдела материально-технического обеспечения и контрактной службы Комитета не была актуализирована</w:t>
      </w:r>
      <w:r w:rsidR="00DD0F02">
        <w:t>.</w:t>
      </w:r>
    </w:p>
    <w:p w:rsidR="008179EE" w:rsidRPr="008179EE" w:rsidRDefault="008179EE" w:rsidP="00452D7B">
      <w:pPr>
        <w:pStyle w:val="a3"/>
        <w:numPr>
          <w:ilvl w:val="0"/>
          <w:numId w:val="14"/>
        </w:numPr>
        <w:autoSpaceDE w:val="0"/>
        <w:autoSpaceDN w:val="0"/>
        <w:adjustRightInd w:val="0"/>
        <w:ind w:left="0" w:firstLine="851"/>
        <w:jc w:val="both"/>
      </w:pPr>
      <w:r w:rsidRPr="008179EE">
        <w:t xml:space="preserve">В нарушение п. 3.12  Порядка № 266-п  в плане Комитета на 2017 год не </w:t>
      </w:r>
      <w:r>
        <w:t xml:space="preserve">были </w:t>
      </w:r>
      <w:r w:rsidRPr="008179EE">
        <w:t>указаны темы аудиторских проверок.</w:t>
      </w:r>
    </w:p>
    <w:p w:rsidR="008179EE" w:rsidRDefault="008179EE" w:rsidP="00452D7B">
      <w:pPr>
        <w:pStyle w:val="a3"/>
        <w:numPr>
          <w:ilvl w:val="0"/>
          <w:numId w:val="14"/>
        </w:numPr>
        <w:autoSpaceDE w:val="0"/>
        <w:autoSpaceDN w:val="0"/>
        <w:adjustRightInd w:val="0"/>
        <w:ind w:left="0" w:firstLine="851"/>
        <w:jc w:val="both"/>
      </w:pPr>
      <w:r>
        <w:t>В</w:t>
      </w:r>
      <w:r w:rsidRPr="008179EE">
        <w:t xml:space="preserve"> нарушение п. 3.26 Порядка № 266-п в отчетах о результатах аудиторск</w:t>
      </w:r>
      <w:r>
        <w:t>их</w:t>
      </w:r>
      <w:r w:rsidRPr="008179EE">
        <w:t xml:space="preserve"> провер</w:t>
      </w:r>
      <w:r>
        <w:t>о</w:t>
      </w:r>
      <w:r w:rsidR="00736CCB">
        <w:t>к</w:t>
      </w:r>
      <w:r w:rsidRPr="008179EE">
        <w:t xml:space="preserve"> содержится неполная информация об итогах аудиторской проверки</w:t>
      </w:r>
      <w:r w:rsidR="00EF1A4C">
        <w:t xml:space="preserve">, а именно отсутствуют выводы </w:t>
      </w:r>
      <w:r w:rsidR="00EF1A4C" w:rsidRPr="00EC0204">
        <w:t>о степени надежности внутреннего финансового контроля и достоверности представленной бюджетной отчетности</w:t>
      </w:r>
      <w:r w:rsidR="00464855">
        <w:t>, а также</w:t>
      </w:r>
      <w:r w:rsidR="00EF1A4C">
        <w:t xml:space="preserve"> </w:t>
      </w:r>
      <w:r w:rsidR="00EF1A4C" w:rsidRPr="009F60AA">
        <w:t>о соответствии ведения бюджетного учета методологии и стандартам бюджетного учета, установленным Минфином РФ</w:t>
      </w:r>
      <w:r>
        <w:t>.</w:t>
      </w:r>
    </w:p>
    <w:p w:rsidR="00C9203C" w:rsidRDefault="00C9203C" w:rsidP="00C9203C">
      <w:pPr>
        <w:pStyle w:val="a3"/>
        <w:numPr>
          <w:ilvl w:val="0"/>
          <w:numId w:val="14"/>
        </w:numPr>
        <w:autoSpaceDE w:val="0"/>
        <w:autoSpaceDN w:val="0"/>
        <w:adjustRightInd w:val="0"/>
        <w:ind w:left="0" w:firstLine="851"/>
        <w:jc w:val="both"/>
      </w:pPr>
      <w:r>
        <w:t>В</w:t>
      </w:r>
      <w:r w:rsidRPr="008179EE">
        <w:t xml:space="preserve"> нарушение</w:t>
      </w:r>
      <w:r>
        <w:t xml:space="preserve"> </w:t>
      </w:r>
      <w:r w:rsidR="009906F4">
        <w:t xml:space="preserve">п. </w:t>
      </w:r>
      <w:r w:rsidRPr="00C9203C">
        <w:t>2.7 Порядка</w:t>
      </w:r>
      <w:r>
        <w:t xml:space="preserve"> </w:t>
      </w:r>
      <w:r w:rsidRPr="00C9203C">
        <w:t>№ 423-п</w:t>
      </w:r>
      <w:r>
        <w:t xml:space="preserve"> </w:t>
      </w:r>
      <w:r w:rsidRPr="00C9203C">
        <w:t xml:space="preserve">плановые показатели в приложении № 3 «Перечень сводных показателей госзаданий на оказание госуслуг (выполнение работ) госучреждениями Волгоградской области ….» к </w:t>
      </w:r>
      <w:r>
        <w:t>Г</w:t>
      </w:r>
      <w:r w:rsidRPr="00C9203C">
        <w:t>ос</w:t>
      </w:r>
      <w:r>
        <w:t xml:space="preserve">программе </w:t>
      </w:r>
      <w:r w:rsidR="000A41C4">
        <w:t xml:space="preserve">в части </w:t>
      </w:r>
      <w:r w:rsidR="000A41C4" w:rsidRPr="00003223">
        <w:t xml:space="preserve">объема госуслуг </w:t>
      </w:r>
      <w:r>
        <w:t xml:space="preserve">не приведены в соответствие  с </w:t>
      </w:r>
      <w:r w:rsidRPr="00C9203C">
        <w:t>показател</w:t>
      </w:r>
      <w:r>
        <w:t>ями</w:t>
      </w:r>
      <w:r w:rsidR="000A41C4">
        <w:t>, изложенными в</w:t>
      </w:r>
      <w:r w:rsidRPr="00C9203C">
        <w:t xml:space="preserve"> </w:t>
      </w:r>
      <w:r w:rsidR="000A41C4">
        <w:t>приказе</w:t>
      </w:r>
      <w:r w:rsidRPr="00003223">
        <w:t xml:space="preserve"> Комитета от 11.05.2017 № 108 "Об утверждении ведомственного перечня государственных услуг (работ), оказываемых и выполняемых подведомственными комитету по обеспечению безопасности жизнедеятельности населения Волгоградской области государственными учреждениями"</w:t>
      </w:r>
      <w:r w:rsidR="000A41C4">
        <w:t>.</w:t>
      </w:r>
    </w:p>
    <w:p w:rsidR="009100A3" w:rsidRDefault="00EC7D1B" w:rsidP="00C9203C">
      <w:pPr>
        <w:pStyle w:val="a3"/>
        <w:numPr>
          <w:ilvl w:val="0"/>
          <w:numId w:val="14"/>
        </w:numPr>
        <w:autoSpaceDE w:val="0"/>
        <w:autoSpaceDN w:val="0"/>
        <w:adjustRightInd w:val="0"/>
        <w:ind w:left="0" w:firstLine="851"/>
        <w:jc w:val="both"/>
      </w:pPr>
      <w:r w:rsidRPr="00F94798">
        <w:t>Бюджетные назначения</w:t>
      </w:r>
      <w:r>
        <w:t xml:space="preserve">, </w:t>
      </w:r>
      <w:r w:rsidRPr="00F94798">
        <w:t>предусмотренны</w:t>
      </w:r>
      <w:r>
        <w:t>е</w:t>
      </w:r>
      <w:r w:rsidRPr="00F94798">
        <w:t xml:space="preserve"> Законом об областном бюджете</w:t>
      </w:r>
      <w:r>
        <w:t xml:space="preserve"> на 2018 год </w:t>
      </w:r>
      <w:r w:rsidRPr="00F94798">
        <w:t>на реализацию Госпрограммы</w:t>
      </w:r>
      <w:r>
        <w:t xml:space="preserve"> не соответствуют бюджетным назначениям, предусмотренными Госпрограммой. </w:t>
      </w:r>
    </w:p>
    <w:p w:rsidR="00AA28B3" w:rsidRDefault="00AA28B3" w:rsidP="00452D7B">
      <w:pPr>
        <w:spacing w:after="0" w:line="240" w:lineRule="auto"/>
        <w:ind w:firstLine="851"/>
        <w:rPr>
          <w:rFonts w:ascii="Times New Roman" w:hAnsi="Times New Roman" w:cs="Times New Roman"/>
          <w:b/>
          <w:i/>
          <w:sz w:val="24"/>
          <w:szCs w:val="24"/>
        </w:rPr>
      </w:pPr>
    </w:p>
    <w:p w:rsidR="00AA28B3" w:rsidRPr="009A168C" w:rsidRDefault="00AA28B3" w:rsidP="00AA28B3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9A168C">
        <w:rPr>
          <w:rFonts w:ascii="Times New Roman" w:hAnsi="Times New Roman" w:cs="Times New Roman"/>
          <w:b/>
          <w:i/>
          <w:sz w:val="24"/>
          <w:szCs w:val="24"/>
        </w:rPr>
        <w:t>Предложения:</w:t>
      </w:r>
    </w:p>
    <w:p w:rsidR="00AA28B3" w:rsidRPr="00595906" w:rsidRDefault="00AA28B3" w:rsidP="00AA28B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u w:val="single"/>
        </w:rPr>
      </w:pPr>
      <w:r w:rsidRPr="00595906">
        <w:rPr>
          <w:rFonts w:ascii="Times New Roman" w:hAnsi="Times New Roman" w:cs="Times New Roman"/>
          <w:i/>
          <w:u w:val="single"/>
        </w:rPr>
        <w:t>Комитету по обеспечению безопасности жизнедеятельности населения Волгоградской области:</w:t>
      </w:r>
    </w:p>
    <w:p w:rsidR="00524CC0" w:rsidRPr="00583AA8" w:rsidRDefault="00583AA8" w:rsidP="00583AA8">
      <w:pPr>
        <w:pStyle w:val="a3"/>
        <w:ind w:left="0" w:firstLine="709"/>
        <w:jc w:val="both"/>
        <w:rPr>
          <w:rStyle w:val="a5"/>
          <w:color w:val="auto"/>
        </w:rPr>
      </w:pPr>
      <w:r w:rsidRPr="00583AA8">
        <w:t xml:space="preserve">На основании абз.6 п.2 ст. 157 БК РФ </w:t>
      </w:r>
      <w:r w:rsidRPr="00583AA8">
        <w:rPr>
          <w:rStyle w:val="a5"/>
          <w:color w:val="auto"/>
        </w:rPr>
        <w:t>предлагаем:</w:t>
      </w:r>
    </w:p>
    <w:p w:rsidR="005C34E3" w:rsidRPr="00583AA8" w:rsidRDefault="00524CC0" w:rsidP="00583AA8">
      <w:pPr>
        <w:pStyle w:val="a3"/>
        <w:ind w:left="0" w:firstLine="709"/>
        <w:jc w:val="both"/>
      </w:pPr>
      <w:r w:rsidRPr="00583AA8">
        <w:rPr>
          <w:rStyle w:val="a5"/>
          <w:color w:val="auto"/>
        </w:rPr>
        <w:t xml:space="preserve">- </w:t>
      </w:r>
      <w:r w:rsidR="00583AA8" w:rsidRPr="00583AA8">
        <w:t>в целях собл</w:t>
      </w:r>
      <w:r w:rsidR="00AE652A">
        <w:t>юдения требований п. 2.9</w:t>
      </w:r>
      <w:r w:rsidR="00583AA8" w:rsidRPr="00583AA8">
        <w:t xml:space="preserve"> Порядка № 266-п </w:t>
      </w:r>
      <w:r w:rsidR="005C34E3" w:rsidRPr="00583AA8">
        <w:rPr>
          <w:rStyle w:val="a5"/>
          <w:color w:val="auto"/>
        </w:rPr>
        <w:t xml:space="preserve">своевременно актуализировать карты </w:t>
      </w:r>
      <w:r w:rsidR="005C34E3" w:rsidRPr="00583AA8">
        <w:t>внутреннего финансового контроля;</w:t>
      </w:r>
    </w:p>
    <w:p w:rsidR="005C34E3" w:rsidRPr="00583AA8" w:rsidRDefault="005C34E3" w:rsidP="00583AA8">
      <w:pPr>
        <w:pStyle w:val="a3"/>
        <w:ind w:left="0" w:firstLine="709"/>
        <w:jc w:val="both"/>
        <w:rPr>
          <w:rStyle w:val="a5"/>
          <w:color w:val="auto"/>
        </w:rPr>
      </w:pPr>
      <w:r w:rsidRPr="00583AA8">
        <w:rPr>
          <w:rStyle w:val="a5"/>
          <w:color w:val="auto"/>
        </w:rPr>
        <w:t xml:space="preserve">- </w:t>
      </w:r>
      <w:r w:rsidR="00583AA8" w:rsidRPr="00583AA8">
        <w:t xml:space="preserve">в целях соблюдения требований п.3.12 Порядка № 266-п </w:t>
      </w:r>
      <w:r w:rsidRPr="00583AA8">
        <w:rPr>
          <w:rStyle w:val="a5"/>
          <w:color w:val="auto"/>
        </w:rPr>
        <w:t>в плане аудиторских проверок указывать тематику проверок;</w:t>
      </w:r>
    </w:p>
    <w:p w:rsidR="005C34E3" w:rsidRDefault="005C34E3" w:rsidP="00583AA8">
      <w:pPr>
        <w:pStyle w:val="a3"/>
        <w:ind w:left="0" w:firstLine="709"/>
        <w:jc w:val="both"/>
      </w:pPr>
      <w:r w:rsidRPr="00583AA8">
        <w:rPr>
          <w:rStyle w:val="a5"/>
          <w:color w:val="auto"/>
        </w:rPr>
        <w:t xml:space="preserve">- </w:t>
      </w:r>
      <w:r w:rsidR="00583AA8" w:rsidRPr="00583AA8">
        <w:t xml:space="preserve">в целях соблюдения требований п.3.26 Порядка № 266-п </w:t>
      </w:r>
      <w:r w:rsidRPr="00583AA8">
        <w:rPr>
          <w:rStyle w:val="a5"/>
          <w:color w:val="auto"/>
        </w:rPr>
        <w:t xml:space="preserve">в отчетах о </w:t>
      </w:r>
      <w:r w:rsidRPr="00583AA8">
        <w:t xml:space="preserve">результатах аудиторских проверок излагать полную информацию </w:t>
      </w:r>
      <w:r w:rsidR="0071539B">
        <w:t>по результатам</w:t>
      </w:r>
      <w:r w:rsidRPr="00583AA8">
        <w:t xml:space="preserve"> </w:t>
      </w:r>
      <w:r w:rsidR="009906F4">
        <w:t>проведенных проверок;</w:t>
      </w:r>
    </w:p>
    <w:p w:rsidR="00EC7D1B" w:rsidRDefault="009906F4" w:rsidP="009906F4">
      <w:pPr>
        <w:pStyle w:val="a3"/>
        <w:ind w:left="0" w:firstLine="680"/>
        <w:jc w:val="both"/>
      </w:pPr>
      <w:r>
        <w:t xml:space="preserve">- </w:t>
      </w:r>
      <w:r w:rsidRPr="00583AA8">
        <w:t>в целях соблюдения требований</w:t>
      </w:r>
      <w:r>
        <w:t xml:space="preserve"> п. </w:t>
      </w:r>
      <w:r w:rsidRPr="00C9203C">
        <w:t>2.7 Порядка</w:t>
      </w:r>
      <w:r>
        <w:t xml:space="preserve"> </w:t>
      </w:r>
      <w:r w:rsidRPr="00C9203C">
        <w:t>№ 423-п</w:t>
      </w:r>
      <w:r>
        <w:t xml:space="preserve"> </w:t>
      </w:r>
      <w:r w:rsidRPr="00C9203C">
        <w:t xml:space="preserve">плановые показатели в приложении № 3 «Перечень сводных показателей госзаданий на оказание госуслуг (выполнение работ) госучреждениями Волгоградской области ….» </w:t>
      </w:r>
      <w:r w:rsidRPr="00916B94">
        <w:t>государственн</w:t>
      </w:r>
      <w:r>
        <w:t>ой</w:t>
      </w:r>
      <w:r w:rsidRPr="00916B94">
        <w:t xml:space="preserve"> программ</w:t>
      </w:r>
      <w:r>
        <w:t>ы</w:t>
      </w:r>
      <w:r w:rsidRPr="00916B94">
        <w:t xml:space="preserve"> Волгоградской области «Обеспечение безопасности жизнедеятельности на территории Волгоградской</w:t>
      </w:r>
      <w:r>
        <w:t xml:space="preserve"> области»</w:t>
      </w:r>
      <w:r w:rsidRPr="00916B94">
        <w:t>, утвержденн</w:t>
      </w:r>
      <w:r w:rsidR="0063630E">
        <w:t>ой</w:t>
      </w:r>
      <w:r w:rsidRPr="00916B94">
        <w:t xml:space="preserve"> постановлением Администрации Волгоградской области от 25.09.2017 № 507-п</w:t>
      </w:r>
      <w:r w:rsidR="0063630E">
        <w:t>,</w:t>
      </w:r>
      <w:r>
        <w:t xml:space="preserve"> в части </w:t>
      </w:r>
      <w:r w:rsidRPr="00003223">
        <w:t xml:space="preserve">объема госуслуг </w:t>
      </w:r>
      <w:r>
        <w:t xml:space="preserve">привести в соответствие  с </w:t>
      </w:r>
      <w:r w:rsidRPr="00C9203C">
        <w:t>показател</w:t>
      </w:r>
      <w:r>
        <w:t>ями, изложенными в</w:t>
      </w:r>
      <w:r w:rsidRPr="00C9203C">
        <w:t xml:space="preserve"> </w:t>
      </w:r>
      <w:r>
        <w:t>приказе</w:t>
      </w:r>
      <w:r w:rsidRPr="00003223">
        <w:t xml:space="preserve"> Комитета от 11.05.2017 № 108 "Об </w:t>
      </w:r>
      <w:r w:rsidRPr="00003223">
        <w:lastRenderedPageBreak/>
        <w:t>утверждении ведомственного перечня государственных услуг (работ), оказываемых и выполняемых подведомственными комитету по обеспечению безопасности жизнедеятельности населения Волгоградской области государственными учреждениями"</w:t>
      </w:r>
    </w:p>
    <w:p w:rsidR="00EC7D1B" w:rsidRDefault="00EC7D1B" w:rsidP="00EC7D1B">
      <w:pPr>
        <w:pStyle w:val="a3"/>
        <w:autoSpaceDE w:val="0"/>
        <w:autoSpaceDN w:val="0"/>
        <w:adjustRightInd w:val="0"/>
        <w:ind w:left="0" w:firstLine="709"/>
        <w:jc w:val="both"/>
      </w:pPr>
      <w:r>
        <w:t xml:space="preserve">- </w:t>
      </w:r>
      <w:r w:rsidRPr="00583AA8">
        <w:t>в целях соблюдения требований</w:t>
      </w:r>
      <w:r>
        <w:t xml:space="preserve"> п. 3</w:t>
      </w:r>
      <w:r w:rsidRPr="00C9203C">
        <w:t>.</w:t>
      </w:r>
      <w:r>
        <w:t>9</w:t>
      </w:r>
      <w:r w:rsidRPr="00C9203C">
        <w:t xml:space="preserve"> Порядка</w:t>
      </w:r>
      <w:r>
        <w:t xml:space="preserve"> </w:t>
      </w:r>
      <w:r w:rsidRPr="00C9203C">
        <w:t>№ 423-п</w:t>
      </w:r>
      <w:r>
        <w:t xml:space="preserve"> б</w:t>
      </w:r>
      <w:r w:rsidRPr="00F94798">
        <w:t>юджетные назначения</w:t>
      </w:r>
      <w:r>
        <w:t xml:space="preserve">, </w:t>
      </w:r>
      <w:r w:rsidRPr="00F94798">
        <w:t>предусмотренны</w:t>
      </w:r>
      <w:r>
        <w:t>е</w:t>
      </w:r>
      <w:r w:rsidRPr="00F94798">
        <w:t xml:space="preserve"> </w:t>
      </w:r>
      <w:r>
        <w:t>Госпрограммой</w:t>
      </w:r>
      <w:r w:rsidR="00187B8D">
        <w:t>,</w:t>
      </w:r>
      <w:r w:rsidRPr="00F94798">
        <w:t xml:space="preserve"> </w:t>
      </w:r>
      <w:r>
        <w:t xml:space="preserve"> привести в соответствие с бюджетным назначениями, </w:t>
      </w:r>
      <w:r w:rsidRPr="00F94798">
        <w:t xml:space="preserve"> </w:t>
      </w:r>
      <w:r>
        <w:t>предусмотренными</w:t>
      </w:r>
      <w:r w:rsidRPr="00F94798">
        <w:t xml:space="preserve"> Законом об областном бюджете</w:t>
      </w:r>
      <w:r>
        <w:t xml:space="preserve"> на 2018 год на реализацию Госпрограммы. </w:t>
      </w:r>
    </w:p>
    <w:p w:rsidR="009906F4" w:rsidRDefault="009906F4" w:rsidP="009906F4">
      <w:pPr>
        <w:pStyle w:val="a3"/>
        <w:ind w:left="0" w:firstLine="680"/>
        <w:jc w:val="both"/>
      </w:pPr>
      <w:r>
        <w:t>.</w:t>
      </w:r>
    </w:p>
    <w:p w:rsidR="009906F4" w:rsidRPr="00583AA8" w:rsidRDefault="009906F4" w:rsidP="00583AA8">
      <w:pPr>
        <w:pStyle w:val="a3"/>
        <w:ind w:left="0" w:firstLine="709"/>
        <w:jc w:val="both"/>
      </w:pPr>
    </w:p>
    <w:p w:rsidR="00583AA8" w:rsidRDefault="00583AA8" w:rsidP="00524CC0">
      <w:pPr>
        <w:pStyle w:val="a3"/>
        <w:ind w:left="1069"/>
        <w:jc w:val="both"/>
      </w:pPr>
    </w:p>
    <w:p w:rsidR="00AA28B3" w:rsidRDefault="00AA28B3" w:rsidP="00AA28B3">
      <w:pPr>
        <w:tabs>
          <w:tab w:val="left" w:pos="2985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805DC" w:rsidRDefault="00AA28B3" w:rsidP="008179EE">
      <w:pPr>
        <w:tabs>
          <w:tab w:val="left" w:pos="2985"/>
        </w:tabs>
        <w:jc w:val="both"/>
      </w:pPr>
      <w:r w:rsidRPr="00595906">
        <w:rPr>
          <w:rFonts w:ascii="Times New Roman" w:hAnsi="Times New Roman" w:cs="Times New Roman"/>
          <w:b/>
          <w:i/>
          <w:sz w:val="24"/>
          <w:szCs w:val="24"/>
        </w:rPr>
        <w:t xml:space="preserve">Аудитор    </w:t>
      </w:r>
      <w:r w:rsidRPr="00595906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95906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95906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95906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95906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95906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95906"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      Н.Л. Ноздрюхина</w:t>
      </w:r>
    </w:p>
    <w:sectPr w:rsidR="00E805DC" w:rsidSect="004D4D6C">
      <w:headerReference w:type="default" r:id="rId12"/>
      <w:pgSz w:w="11906" w:h="16838"/>
      <w:pgMar w:top="851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403A" w:rsidRDefault="00BD403A" w:rsidP="0048595A">
      <w:pPr>
        <w:spacing w:after="0" w:line="240" w:lineRule="auto"/>
      </w:pPr>
      <w:r>
        <w:separator/>
      </w:r>
    </w:p>
  </w:endnote>
  <w:endnote w:type="continuationSeparator" w:id="1">
    <w:p w:rsidR="00BD403A" w:rsidRDefault="00BD403A" w:rsidP="00485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403A" w:rsidRDefault="00BD403A" w:rsidP="0048595A">
      <w:pPr>
        <w:spacing w:after="0" w:line="240" w:lineRule="auto"/>
      </w:pPr>
      <w:r>
        <w:separator/>
      </w:r>
    </w:p>
  </w:footnote>
  <w:footnote w:type="continuationSeparator" w:id="1">
    <w:p w:rsidR="00BD403A" w:rsidRDefault="00BD403A" w:rsidP="004859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962063"/>
      <w:docPartObj>
        <w:docPartGallery w:val="Page Numbers (Top of Page)"/>
        <w:docPartUnique/>
      </w:docPartObj>
    </w:sdtPr>
    <w:sdtContent>
      <w:p w:rsidR="00402CA5" w:rsidRDefault="00402CA5">
        <w:pPr>
          <w:pStyle w:val="aa"/>
          <w:jc w:val="center"/>
        </w:pPr>
        <w:fldSimple w:instr=" PAGE   \* MERGEFORMAT ">
          <w:r w:rsidR="00187B8D">
            <w:rPr>
              <w:noProof/>
            </w:rPr>
            <w:t>14</w:t>
          </w:r>
        </w:fldSimple>
      </w:p>
    </w:sdtContent>
  </w:sdt>
  <w:p w:rsidR="00402CA5" w:rsidRDefault="00402CA5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07BAD"/>
    <w:multiLevelType w:val="hybridMultilevel"/>
    <w:tmpl w:val="4C887256"/>
    <w:lvl w:ilvl="0" w:tplc="041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7601490"/>
    <w:multiLevelType w:val="hybridMultilevel"/>
    <w:tmpl w:val="13A85FAA"/>
    <w:lvl w:ilvl="0" w:tplc="AD44AA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7643BEE"/>
    <w:multiLevelType w:val="hybridMultilevel"/>
    <w:tmpl w:val="4F168286"/>
    <w:lvl w:ilvl="0" w:tplc="2C9E1B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3E5DE0"/>
    <w:multiLevelType w:val="hybridMultilevel"/>
    <w:tmpl w:val="BE8A5EBC"/>
    <w:lvl w:ilvl="0" w:tplc="15F84208">
      <w:start w:val="9"/>
      <w:numFmt w:val="decimal"/>
      <w:lvlText w:val="%1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0CD569C9"/>
    <w:multiLevelType w:val="hybridMultilevel"/>
    <w:tmpl w:val="2134428C"/>
    <w:lvl w:ilvl="0" w:tplc="5068050C">
      <w:start w:val="1"/>
      <w:numFmt w:val="decimal"/>
      <w:lvlText w:val="%1."/>
      <w:lvlJc w:val="left"/>
      <w:pPr>
        <w:ind w:left="644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D27414D"/>
    <w:multiLevelType w:val="hybridMultilevel"/>
    <w:tmpl w:val="01D0D8D4"/>
    <w:lvl w:ilvl="0" w:tplc="C1D233A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A64135"/>
    <w:multiLevelType w:val="hybridMultilevel"/>
    <w:tmpl w:val="A116583A"/>
    <w:lvl w:ilvl="0" w:tplc="E8E2E602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E0E1C72"/>
    <w:multiLevelType w:val="hybridMultilevel"/>
    <w:tmpl w:val="E432D16C"/>
    <w:lvl w:ilvl="0" w:tplc="C714D42A">
      <w:start w:val="1"/>
      <w:numFmt w:val="decimal"/>
      <w:lvlText w:val="%1."/>
      <w:lvlJc w:val="left"/>
      <w:pPr>
        <w:ind w:left="162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8">
    <w:nsid w:val="34322230"/>
    <w:multiLevelType w:val="hybridMultilevel"/>
    <w:tmpl w:val="A426D55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36563BE0"/>
    <w:multiLevelType w:val="hybridMultilevel"/>
    <w:tmpl w:val="B8009196"/>
    <w:lvl w:ilvl="0" w:tplc="380451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AEC2EDD"/>
    <w:multiLevelType w:val="hybridMultilevel"/>
    <w:tmpl w:val="BD52733C"/>
    <w:lvl w:ilvl="0" w:tplc="FF18FE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354257E"/>
    <w:multiLevelType w:val="hybridMultilevel"/>
    <w:tmpl w:val="8F206BDE"/>
    <w:lvl w:ilvl="0" w:tplc="3DF8BF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FA939A1"/>
    <w:multiLevelType w:val="hybridMultilevel"/>
    <w:tmpl w:val="CA3861B0"/>
    <w:lvl w:ilvl="0" w:tplc="FC469D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1E17395"/>
    <w:multiLevelType w:val="hybridMultilevel"/>
    <w:tmpl w:val="E494894C"/>
    <w:lvl w:ilvl="0" w:tplc="0419000D">
      <w:start w:val="1"/>
      <w:numFmt w:val="bullet"/>
      <w:lvlText w:val=""/>
      <w:lvlJc w:val="left"/>
      <w:pPr>
        <w:ind w:left="13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4">
    <w:nsid w:val="5783753E"/>
    <w:multiLevelType w:val="hybridMultilevel"/>
    <w:tmpl w:val="B39CFCB2"/>
    <w:lvl w:ilvl="0" w:tplc="F6DE37D8">
      <w:start w:val="1"/>
      <w:numFmt w:val="decimal"/>
      <w:lvlText w:val="%1."/>
      <w:lvlJc w:val="left"/>
      <w:pPr>
        <w:ind w:left="2013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2D26373"/>
    <w:multiLevelType w:val="hybridMultilevel"/>
    <w:tmpl w:val="8F206BDE"/>
    <w:lvl w:ilvl="0" w:tplc="3DF8BF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50414FD"/>
    <w:multiLevelType w:val="hybridMultilevel"/>
    <w:tmpl w:val="839EEBB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D0359DB"/>
    <w:multiLevelType w:val="hybridMultilevel"/>
    <w:tmpl w:val="73CCCF5E"/>
    <w:lvl w:ilvl="0" w:tplc="2084D44E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2E334CB"/>
    <w:multiLevelType w:val="hybridMultilevel"/>
    <w:tmpl w:val="8F206BDE"/>
    <w:lvl w:ilvl="0" w:tplc="3DF8BF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7C74F9B"/>
    <w:multiLevelType w:val="hybridMultilevel"/>
    <w:tmpl w:val="B57A9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8A0454F2">
      <w:start w:val="1"/>
      <w:numFmt w:val="decimal"/>
      <w:lvlText w:val="%3)"/>
      <w:lvlJc w:val="left"/>
      <w:pPr>
        <w:ind w:left="2955" w:hanging="97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6B2A13"/>
    <w:multiLevelType w:val="hybridMultilevel"/>
    <w:tmpl w:val="BC884D38"/>
    <w:lvl w:ilvl="0" w:tplc="55B4591A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1">
    <w:nsid w:val="7C51120E"/>
    <w:multiLevelType w:val="hybridMultilevel"/>
    <w:tmpl w:val="8E980700"/>
    <w:lvl w:ilvl="0" w:tplc="CA5A722A">
      <w:start w:val="1"/>
      <w:numFmt w:val="decimal"/>
      <w:lvlText w:val="%1."/>
      <w:lvlJc w:val="left"/>
      <w:pPr>
        <w:ind w:left="1760" w:hanging="108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16"/>
  </w:num>
  <w:num w:numId="2">
    <w:abstractNumId w:val="2"/>
  </w:num>
  <w:num w:numId="3">
    <w:abstractNumId w:val="12"/>
  </w:num>
  <w:num w:numId="4">
    <w:abstractNumId w:val="10"/>
  </w:num>
  <w:num w:numId="5">
    <w:abstractNumId w:val="1"/>
  </w:num>
  <w:num w:numId="6">
    <w:abstractNumId w:val="0"/>
  </w:num>
  <w:num w:numId="7">
    <w:abstractNumId w:val="13"/>
  </w:num>
  <w:num w:numId="8">
    <w:abstractNumId w:val="8"/>
  </w:num>
  <w:num w:numId="9">
    <w:abstractNumId w:val="20"/>
  </w:num>
  <w:num w:numId="10">
    <w:abstractNumId w:val="9"/>
  </w:num>
  <w:num w:numId="11">
    <w:abstractNumId w:val="19"/>
  </w:num>
  <w:num w:numId="12">
    <w:abstractNumId w:val="17"/>
  </w:num>
  <w:num w:numId="13">
    <w:abstractNumId w:val="7"/>
  </w:num>
  <w:num w:numId="14">
    <w:abstractNumId w:val="15"/>
  </w:num>
  <w:num w:numId="15">
    <w:abstractNumId w:val="14"/>
  </w:num>
  <w:num w:numId="16">
    <w:abstractNumId w:val="3"/>
  </w:num>
  <w:num w:numId="17">
    <w:abstractNumId w:val="21"/>
  </w:num>
  <w:num w:numId="18">
    <w:abstractNumId w:val="4"/>
  </w:num>
  <w:num w:numId="19">
    <w:abstractNumId w:val="5"/>
  </w:num>
  <w:num w:numId="20">
    <w:abstractNumId w:val="6"/>
  </w:num>
  <w:num w:numId="21">
    <w:abstractNumId w:val="18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28B3"/>
    <w:rsid w:val="00003223"/>
    <w:rsid w:val="000320F6"/>
    <w:rsid w:val="00047972"/>
    <w:rsid w:val="00051470"/>
    <w:rsid w:val="00060FE8"/>
    <w:rsid w:val="00091A4F"/>
    <w:rsid w:val="000A41C4"/>
    <w:rsid w:val="000E0698"/>
    <w:rsid w:val="001272F8"/>
    <w:rsid w:val="001402C7"/>
    <w:rsid w:val="00147C30"/>
    <w:rsid w:val="00172516"/>
    <w:rsid w:val="0018601B"/>
    <w:rsid w:val="00187B8D"/>
    <w:rsid w:val="001A4D32"/>
    <w:rsid w:val="001F7602"/>
    <w:rsid w:val="00267670"/>
    <w:rsid w:val="002D577A"/>
    <w:rsid w:val="002E64F1"/>
    <w:rsid w:val="00300A1E"/>
    <w:rsid w:val="00307569"/>
    <w:rsid w:val="003A2D21"/>
    <w:rsid w:val="003B5E64"/>
    <w:rsid w:val="003B6D9B"/>
    <w:rsid w:val="003D4231"/>
    <w:rsid w:val="003F01F4"/>
    <w:rsid w:val="00402CA5"/>
    <w:rsid w:val="00426798"/>
    <w:rsid w:val="00437C62"/>
    <w:rsid w:val="00442CD3"/>
    <w:rsid w:val="004479B7"/>
    <w:rsid w:val="00452D7B"/>
    <w:rsid w:val="00464855"/>
    <w:rsid w:val="0048595A"/>
    <w:rsid w:val="004D4D6C"/>
    <w:rsid w:val="004D50C0"/>
    <w:rsid w:val="004E6111"/>
    <w:rsid w:val="005076C6"/>
    <w:rsid w:val="00524CC0"/>
    <w:rsid w:val="00583AA8"/>
    <w:rsid w:val="00591A71"/>
    <w:rsid w:val="005B2BEC"/>
    <w:rsid w:val="005C34E3"/>
    <w:rsid w:val="005D4928"/>
    <w:rsid w:val="005E52E0"/>
    <w:rsid w:val="0060428C"/>
    <w:rsid w:val="00634588"/>
    <w:rsid w:val="0063630E"/>
    <w:rsid w:val="0065095B"/>
    <w:rsid w:val="00661A2D"/>
    <w:rsid w:val="00697411"/>
    <w:rsid w:val="006E1C64"/>
    <w:rsid w:val="0071539B"/>
    <w:rsid w:val="00736CCB"/>
    <w:rsid w:val="00742A95"/>
    <w:rsid w:val="00774C66"/>
    <w:rsid w:val="00796C60"/>
    <w:rsid w:val="007D5F8F"/>
    <w:rsid w:val="008179EE"/>
    <w:rsid w:val="00823100"/>
    <w:rsid w:val="008311D0"/>
    <w:rsid w:val="00872F7C"/>
    <w:rsid w:val="008A5436"/>
    <w:rsid w:val="008A5765"/>
    <w:rsid w:val="008A6F07"/>
    <w:rsid w:val="008A7394"/>
    <w:rsid w:val="008C7E74"/>
    <w:rsid w:val="008D7EF2"/>
    <w:rsid w:val="008F3360"/>
    <w:rsid w:val="008F6042"/>
    <w:rsid w:val="00900DFE"/>
    <w:rsid w:val="00907427"/>
    <w:rsid w:val="009100A3"/>
    <w:rsid w:val="00916B94"/>
    <w:rsid w:val="00972F11"/>
    <w:rsid w:val="009906F4"/>
    <w:rsid w:val="009F5783"/>
    <w:rsid w:val="00A137ED"/>
    <w:rsid w:val="00A3329D"/>
    <w:rsid w:val="00A8247E"/>
    <w:rsid w:val="00A843EF"/>
    <w:rsid w:val="00AA28B3"/>
    <w:rsid w:val="00AB439F"/>
    <w:rsid w:val="00AC51EB"/>
    <w:rsid w:val="00AE062E"/>
    <w:rsid w:val="00AE652A"/>
    <w:rsid w:val="00B17247"/>
    <w:rsid w:val="00B824A0"/>
    <w:rsid w:val="00BC4596"/>
    <w:rsid w:val="00BD403A"/>
    <w:rsid w:val="00BF518A"/>
    <w:rsid w:val="00BF7650"/>
    <w:rsid w:val="00C27333"/>
    <w:rsid w:val="00C56E4B"/>
    <w:rsid w:val="00C859B1"/>
    <w:rsid w:val="00C9203C"/>
    <w:rsid w:val="00CA339D"/>
    <w:rsid w:val="00D103C3"/>
    <w:rsid w:val="00D1129A"/>
    <w:rsid w:val="00D2290E"/>
    <w:rsid w:val="00D24473"/>
    <w:rsid w:val="00D32971"/>
    <w:rsid w:val="00D46EA7"/>
    <w:rsid w:val="00D61A98"/>
    <w:rsid w:val="00D61B26"/>
    <w:rsid w:val="00D86D41"/>
    <w:rsid w:val="00D926BC"/>
    <w:rsid w:val="00DA1B2E"/>
    <w:rsid w:val="00DC590E"/>
    <w:rsid w:val="00DD0F02"/>
    <w:rsid w:val="00E12955"/>
    <w:rsid w:val="00E14A48"/>
    <w:rsid w:val="00E43846"/>
    <w:rsid w:val="00E62DD5"/>
    <w:rsid w:val="00E805DC"/>
    <w:rsid w:val="00E9743C"/>
    <w:rsid w:val="00EA133A"/>
    <w:rsid w:val="00EA2FF2"/>
    <w:rsid w:val="00EC7D1B"/>
    <w:rsid w:val="00EE39EB"/>
    <w:rsid w:val="00EF1A4C"/>
    <w:rsid w:val="00F00777"/>
    <w:rsid w:val="00F70D54"/>
    <w:rsid w:val="00F94798"/>
    <w:rsid w:val="00FA1158"/>
    <w:rsid w:val="00FB2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8B3"/>
  </w:style>
  <w:style w:type="paragraph" w:styleId="1">
    <w:name w:val="heading 1"/>
    <w:basedOn w:val="a"/>
    <w:next w:val="a"/>
    <w:link w:val="10"/>
    <w:uiPriority w:val="99"/>
    <w:qFormat/>
    <w:rsid w:val="00AA28B3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A28B3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List Paragraph"/>
    <w:basedOn w:val="a"/>
    <w:uiPriority w:val="34"/>
    <w:qFormat/>
    <w:rsid w:val="00AA28B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99"/>
    <w:rsid w:val="00AA28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Гипертекстовая ссылка"/>
    <w:basedOn w:val="a0"/>
    <w:uiPriority w:val="99"/>
    <w:rsid w:val="00AA28B3"/>
    <w:rPr>
      <w:color w:val="106BBE"/>
    </w:rPr>
  </w:style>
  <w:style w:type="character" w:customStyle="1" w:styleId="a6">
    <w:name w:val="Цветовое выделение"/>
    <w:uiPriority w:val="99"/>
    <w:rsid w:val="00AA28B3"/>
    <w:rPr>
      <w:b/>
      <w:bCs/>
      <w:color w:val="26282F"/>
    </w:rPr>
  </w:style>
  <w:style w:type="paragraph" w:customStyle="1" w:styleId="a7">
    <w:name w:val="Заголовок статьи"/>
    <w:basedOn w:val="a"/>
    <w:next w:val="a"/>
    <w:uiPriority w:val="99"/>
    <w:rsid w:val="00AA28B3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8">
    <w:name w:val="Комментарий"/>
    <w:basedOn w:val="a"/>
    <w:next w:val="a"/>
    <w:uiPriority w:val="99"/>
    <w:rsid w:val="00AA28B3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styleId="a9">
    <w:name w:val="Normal (Web)"/>
    <w:basedOn w:val="a"/>
    <w:uiPriority w:val="99"/>
    <w:unhideWhenUsed/>
    <w:rsid w:val="00AA2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A28B3"/>
  </w:style>
  <w:style w:type="paragraph" w:styleId="aa">
    <w:name w:val="header"/>
    <w:basedOn w:val="a"/>
    <w:link w:val="ab"/>
    <w:uiPriority w:val="99"/>
    <w:unhideWhenUsed/>
    <w:rsid w:val="00AA28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A28B3"/>
  </w:style>
  <w:style w:type="paragraph" w:styleId="ac">
    <w:name w:val="footer"/>
    <w:basedOn w:val="a"/>
    <w:link w:val="ad"/>
    <w:uiPriority w:val="99"/>
    <w:semiHidden/>
    <w:unhideWhenUsed/>
    <w:rsid w:val="00AA28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A28B3"/>
  </w:style>
  <w:style w:type="paragraph" w:styleId="ae">
    <w:name w:val="Body Text"/>
    <w:aliases w:val="Òàáë òåêñò"/>
    <w:basedOn w:val="a"/>
    <w:link w:val="11"/>
    <w:rsid w:val="00AA28B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uiPriority w:val="99"/>
    <w:semiHidden/>
    <w:rsid w:val="00AA28B3"/>
  </w:style>
  <w:style w:type="paragraph" w:styleId="af0">
    <w:name w:val="Title"/>
    <w:basedOn w:val="a"/>
    <w:link w:val="af1"/>
    <w:qFormat/>
    <w:rsid w:val="00AA28B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AA28B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2"/>
    <w:basedOn w:val="a"/>
    <w:link w:val="20"/>
    <w:rsid w:val="00AA28B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AA28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AA28B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11">
    <w:name w:val="Основной текст Знак1"/>
    <w:aliases w:val="Òàáë òåêñò Знак"/>
    <w:basedOn w:val="a0"/>
    <w:link w:val="ae"/>
    <w:rsid w:val="00AA28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Нормальный (таблица)"/>
    <w:basedOn w:val="a"/>
    <w:next w:val="a"/>
    <w:uiPriority w:val="99"/>
    <w:rsid w:val="00AA28B3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af4">
    <w:name w:val="Balloon Text"/>
    <w:basedOn w:val="a"/>
    <w:link w:val="af5"/>
    <w:uiPriority w:val="99"/>
    <w:semiHidden/>
    <w:unhideWhenUsed/>
    <w:rsid w:val="00AA2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AA28B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974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AD22A9AA1061B25DE43FD63934E936929CCBD95159A0563ECEAC81D5E23544AF6D0DD13AC88O3fF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9CC2EF3A88B9DFF8A940E0CF535783E8EC41C31C213F1778179C7C38E59043ACC8DCE988D8A98BC041B611FD4AC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4832ABE7EB0D291FE5969CFD1E644346CFC122BC0158FC007B6CBC7DDD0BEA81DCFD0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EE81A53D8F54FD472CD0FDDC93D0E0C07A6BA72B808DBCDC4E38B1B97E8A176FD62D63AD3F746684D43B6E0V1g3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F4673-1681-442A-9025-D98A9037E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3815</TotalTime>
  <Pages>14</Pages>
  <Words>6904</Words>
  <Characters>39358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КСП</Company>
  <LinksUpToDate>false</LinksUpToDate>
  <CharactersWithSpaces>46170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Виктор_2</dc:creator>
  <cp:keywords/>
  <dc:description/>
  <cp:lastModifiedBy>Виктор_2</cp:lastModifiedBy>
  <cp:revision>12</cp:revision>
  <cp:lastPrinted>2018-03-29T07:09:00Z</cp:lastPrinted>
  <dcterms:created xsi:type="dcterms:W3CDTF">2018-03-07T07:59:00Z</dcterms:created>
  <dcterms:modified xsi:type="dcterms:W3CDTF">2018-03-29T07:12:00Z</dcterms:modified>
</cp:coreProperties>
</file>