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C3" w:rsidRPr="00D223C3" w:rsidRDefault="00D223C3" w:rsidP="00D223C3">
      <w:pPr>
        <w:jc w:val="right"/>
        <w:rPr>
          <w:b/>
          <w:szCs w:val="24"/>
        </w:rPr>
      </w:pPr>
      <w:r w:rsidRPr="00D223C3">
        <w:rPr>
          <w:b/>
          <w:szCs w:val="24"/>
        </w:rPr>
        <w:t>Приложение</w:t>
      </w:r>
      <w:r>
        <w:rPr>
          <w:b/>
          <w:szCs w:val="24"/>
        </w:rPr>
        <w:t xml:space="preserve"> №</w:t>
      </w:r>
      <w:r w:rsidRPr="00D223C3">
        <w:rPr>
          <w:b/>
          <w:szCs w:val="24"/>
        </w:rPr>
        <w:t>__</w:t>
      </w:r>
    </w:p>
    <w:p w:rsidR="00D223C3" w:rsidRDefault="00D223C3" w:rsidP="004D2F03">
      <w:pPr>
        <w:jc w:val="center"/>
        <w:rPr>
          <w:b/>
          <w:i/>
          <w:sz w:val="22"/>
        </w:rPr>
      </w:pP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 w:rsidR="00C33A85">
        <w:rPr>
          <w:b/>
          <w:i/>
          <w:sz w:val="22"/>
        </w:rPr>
        <w:t>4</w:t>
      </w:r>
      <w:r>
        <w:rPr>
          <w:b/>
          <w:i/>
          <w:sz w:val="22"/>
        </w:rPr>
        <w:t xml:space="preserve"> год</w:t>
      </w:r>
    </w:p>
    <w:p w:rsidR="004D2F03" w:rsidRDefault="004D2F03" w:rsidP="004D2F03">
      <w:pPr>
        <w:jc w:val="center"/>
        <w:rPr>
          <w:sz w:val="22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9333"/>
        <w:gridCol w:w="1620"/>
        <w:gridCol w:w="3827"/>
      </w:tblGrid>
      <w:tr w:rsidR="004D2F03" w:rsidRPr="009F6645" w:rsidTr="009F6645">
        <w:tc>
          <w:tcPr>
            <w:tcW w:w="534" w:type="dxa"/>
          </w:tcPr>
          <w:p w:rsidR="004D2F03" w:rsidRPr="009F6645" w:rsidRDefault="004D2F03" w:rsidP="006D641A">
            <w:pPr>
              <w:jc w:val="center"/>
              <w:rPr>
                <w:b/>
                <w:szCs w:val="22"/>
              </w:rPr>
            </w:pPr>
            <w:r w:rsidRPr="009F664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F664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F6645">
              <w:rPr>
                <w:b/>
                <w:sz w:val="22"/>
                <w:szCs w:val="22"/>
              </w:rPr>
              <w:t>/</w:t>
            </w:r>
            <w:proofErr w:type="spellStart"/>
            <w:r w:rsidRPr="009F664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333" w:type="dxa"/>
          </w:tcPr>
          <w:p w:rsidR="004D2F03" w:rsidRPr="009F6645" w:rsidRDefault="004D2F03" w:rsidP="006D641A">
            <w:pPr>
              <w:jc w:val="center"/>
              <w:rPr>
                <w:b/>
                <w:szCs w:val="22"/>
              </w:rPr>
            </w:pPr>
            <w:r w:rsidRPr="009F6645">
              <w:rPr>
                <w:b/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1620" w:type="dxa"/>
          </w:tcPr>
          <w:p w:rsidR="004D2F03" w:rsidRPr="009F6645" w:rsidRDefault="004D2F03" w:rsidP="006D641A">
            <w:pPr>
              <w:jc w:val="center"/>
              <w:rPr>
                <w:b/>
                <w:szCs w:val="22"/>
              </w:rPr>
            </w:pPr>
            <w:r w:rsidRPr="009F6645">
              <w:rPr>
                <w:b/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827" w:type="dxa"/>
          </w:tcPr>
          <w:p w:rsidR="004D2F03" w:rsidRPr="009F6645" w:rsidRDefault="004D2F03" w:rsidP="006D641A">
            <w:pPr>
              <w:jc w:val="center"/>
              <w:rPr>
                <w:b/>
                <w:sz w:val="20"/>
              </w:rPr>
            </w:pPr>
            <w:r w:rsidRPr="009F6645">
              <w:rPr>
                <w:b/>
                <w:sz w:val="20"/>
              </w:rPr>
              <w:t>Примечание</w:t>
            </w:r>
          </w:p>
        </w:tc>
      </w:tr>
      <w:tr w:rsidR="004D2F03" w:rsidRPr="009962B2" w:rsidTr="009F6645">
        <w:trPr>
          <w:cantSplit/>
        </w:trPr>
        <w:tc>
          <w:tcPr>
            <w:tcW w:w="15314" w:type="dxa"/>
            <w:gridSpan w:val="4"/>
          </w:tcPr>
          <w:p w:rsidR="004D2F03" w:rsidRPr="00A05DBF" w:rsidRDefault="00A05DBF" w:rsidP="00A05DBF">
            <w:pPr>
              <w:rPr>
                <w:b/>
                <w:i/>
                <w:szCs w:val="22"/>
              </w:rPr>
            </w:pPr>
            <w:r w:rsidRPr="00A05DBF">
              <w:rPr>
                <w:b/>
                <w:i/>
              </w:rPr>
              <w:t>Волгоградской областной Думе предложить Губернатору Волгоградской области дать соответствующие поручения органам исполнительной власти по следующим вопросам:</w:t>
            </w:r>
          </w:p>
        </w:tc>
      </w:tr>
      <w:tr w:rsidR="00CA1586" w:rsidRPr="009962B2" w:rsidTr="009F6645">
        <w:tc>
          <w:tcPr>
            <w:tcW w:w="534" w:type="dxa"/>
          </w:tcPr>
          <w:p w:rsidR="00CA1586" w:rsidRPr="00C45C8B" w:rsidRDefault="00CA1586" w:rsidP="006D641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333" w:type="dxa"/>
          </w:tcPr>
          <w:p w:rsidR="00CA1586" w:rsidRPr="00336B21" w:rsidRDefault="00CA1586" w:rsidP="00336B21">
            <w:pPr>
              <w:jc w:val="both"/>
            </w:pPr>
            <w:proofErr w:type="gramStart"/>
            <w:r w:rsidRPr="00DE3499">
              <w:t xml:space="preserve">В целях исключения </w:t>
            </w:r>
            <w:r>
              <w:t xml:space="preserve">фактов недостоверности бюджетной отчетности об исполнении областного бюджета за 2015 год </w:t>
            </w:r>
            <w:r w:rsidRPr="00E75470">
              <w:rPr>
                <w:b/>
                <w:i/>
              </w:rPr>
              <w:t>комитету финансов Волгоградской области</w:t>
            </w:r>
            <w:r w:rsidRPr="00DE3499">
              <w:t xml:space="preserve">, ответственному за консолидацию отчетности субъекта, </w:t>
            </w:r>
            <w:r>
              <w:t>п</w:t>
            </w:r>
            <w:r w:rsidRPr="00DE3499">
              <w:t xml:space="preserve">ересмотреть содержание приложений 1 и 6 к закону о бюджете </w:t>
            </w:r>
            <w:r>
              <w:t>для</w:t>
            </w:r>
            <w:r w:rsidRPr="00DE3499">
              <w:t xml:space="preserve"> обеспечения прозрачности закрепления конкретных доходов </w:t>
            </w:r>
            <w:r>
              <w:t xml:space="preserve">бюджета </w:t>
            </w:r>
            <w:r w:rsidRPr="00DE3499">
              <w:t xml:space="preserve">за конкретными администраторами с указанием кодов ведомств и суммовых значений </w:t>
            </w:r>
            <w:proofErr w:type="spellStart"/>
            <w:r w:rsidRPr="00DE3499">
              <w:t>администрируемых</w:t>
            </w:r>
            <w:proofErr w:type="spellEnd"/>
            <w:r w:rsidRPr="00DE3499">
              <w:t xml:space="preserve"> доходов, либо разработать соответствующую методику (разъяснения), каким образом ГАБС</w:t>
            </w:r>
            <w:proofErr w:type="gramEnd"/>
            <w:r w:rsidRPr="00DE3499">
              <w:t xml:space="preserve"> долж</w:t>
            </w:r>
            <w:r>
              <w:t>е</w:t>
            </w:r>
            <w:r w:rsidRPr="00DE3499">
              <w:t>н заполнить ф</w:t>
            </w:r>
            <w:r>
              <w:t>орму</w:t>
            </w:r>
            <w:r w:rsidRPr="00DE3499">
              <w:t xml:space="preserve"> 0503127 по разделу «Доходы» с учетом закрепленных за ним межбюджетных трансфертов.</w:t>
            </w:r>
          </w:p>
        </w:tc>
        <w:tc>
          <w:tcPr>
            <w:tcW w:w="1620" w:type="dxa"/>
          </w:tcPr>
          <w:p w:rsidR="00CA1586" w:rsidRPr="00B22AC1" w:rsidRDefault="00CA1586" w:rsidP="00F5635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учтено</w:t>
            </w:r>
          </w:p>
        </w:tc>
        <w:tc>
          <w:tcPr>
            <w:tcW w:w="3827" w:type="dxa"/>
          </w:tcPr>
          <w:p w:rsidR="00CA1586" w:rsidRPr="002418BC" w:rsidRDefault="00CA1586" w:rsidP="006D641A">
            <w:pPr>
              <w:ind w:left="-5"/>
              <w:jc w:val="both"/>
              <w:rPr>
                <w:szCs w:val="22"/>
              </w:rPr>
            </w:pPr>
          </w:p>
        </w:tc>
      </w:tr>
      <w:tr w:rsidR="00CA1586" w:rsidRPr="009962B2" w:rsidTr="009F6645">
        <w:tc>
          <w:tcPr>
            <w:tcW w:w="534" w:type="dxa"/>
          </w:tcPr>
          <w:p w:rsidR="00CA1586" w:rsidRDefault="00CA1586" w:rsidP="006D641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:rsidR="00CA1586" w:rsidRPr="00336B21" w:rsidRDefault="00CA1586" w:rsidP="00336B21">
            <w:pPr>
              <w:jc w:val="both"/>
            </w:pPr>
            <w:proofErr w:type="gramStart"/>
            <w:r>
              <w:rPr>
                <w:szCs w:val="24"/>
              </w:rPr>
              <w:t xml:space="preserve">Учитывая, что Методика оценки эффективности реализации госпрограмм, утвержденная </w:t>
            </w:r>
            <w:r w:rsidRPr="00BA3831">
              <w:rPr>
                <w:szCs w:val="24"/>
              </w:rPr>
              <w:t>приказом комитета э</w:t>
            </w:r>
            <w:r>
              <w:rPr>
                <w:szCs w:val="24"/>
              </w:rPr>
              <w:t xml:space="preserve">кономики, внешнеэкономических связей и инвестиций Волгоградской области </w:t>
            </w:r>
            <w:r w:rsidRPr="00BA3831">
              <w:rPr>
                <w:szCs w:val="24"/>
              </w:rPr>
              <w:t>16</w:t>
            </w:r>
            <w:r>
              <w:rPr>
                <w:szCs w:val="24"/>
              </w:rPr>
              <w:t>.02.</w:t>
            </w:r>
            <w:r w:rsidRPr="00BA3831">
              <w:rPr>
                <w:szCs w:val="24"/>
              </w:rPr>
              <w:t>2015</w:t>
            </w:r>
            <w:r>
              <w:rPr>
                <w:szCs w:val="24"/>
              </w:rPr>
              <w:t xml:space="preserve"> (т. е. более чем через год после вступления в силу большинства программ), представлена в виде ряда соотношений, не взаимоувязанных между собой, и не дает объективного и комплексного представления об эффективности реализации конкретной госпрограммы, рекомендовать </w:t>
            </w:r>
            <w:r w:rsidRPr="00E75470">
              <w:rPr>
                <w:b/>
                <w:i/>
                <w:szCs w:val="24"/>
              </w:rPr>
              <w:t xml:space="preserve">комитету экономики Волгоградской области </w:t>
            </w:r>
            <w:r>
              <w:rPr>
                <w:szCs w:val="24"/>
              </w:rPr>
              <w:t>доработать данную Методику оценки</w:t>
            </w:r>
            <w:proofErr w:type="gramEnd"/>
            <w:r>
              <w:rPr>
                <w:szCs w:val="24"/>
              </w:rPr>
              <w:t xml:space="preserve"> </w:t>
            </w:r>
            <w:r w:rsidRPr="00E75470">
              <w:rPr>
                <w:b/>
                <w:i/>
                <w:szCs w:val="24"/>
              </w:rPr>
              <w:t>совместно с комитетом финансов Волгоградской области</w:t>
            </w:r>
            <w:r>
              <w:rPr>
                <w:szCs w:val="24"/>
              </w:rPr>
              <w:t>.</w:t>
            </w:r>
          </w:p>
        </w:tc>
        <w:tc>
          <w:tcPr>
            <w:tcW w:w="1620" w:type="dxa"/>
          </w:tcPr>
          <w:p w:rsidR="00CA1586" w:rsidRPr="00B22AC1" w:rsidRDefault="00A866C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CA1586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CA1586" w:rsidRPr="002418BC" w:rsidRDefault="00A866C8" w:rsidP="006D641A">
            <w:pPr>
              <w:ind w:left="-5"/>
              <w:jc w:val="both"/>
              <w:rPr>
                <w:szCs w:val="22"/>
              </w:rPr>
            </w:pPr>
            <w:r>
              <w:rPr>
                <w:szCs w:val="22"/>
              </w:rPr>
              <w:t>Постановление Администрации Волгоградской области от 16.02.2016 № 52-п</w:t>
            </w:r>
          </w:p>
        </w:tc>
      </w:tr>
      <w:tr w:rsidR="00CA1586" w:rsidRPr="009962B2" w:rsidTr="009F6645">
        <w:tc>
          <w:tcPr>
            <w:tcW w:w="534" w:type="dxa"/>
          </w:tcPr>
          <w:p w:rsidR="00CA1586" w:rsidRPr="009962B2" w:rsidRDefault="00CA1586" w:rsidP="008375C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9333" w:type="dxa"/>
          </w:tcPr>
          <w:p w:rsidR="00CA1586" w:rsidRPr="00336B21" w:rsidRDefault="00CA1586" w:rsidP="003F316B">
            <w:pPr>
              <w:jc w:val="both"/>
            </w:pPr>
            <w:r>
              <w:t xml:space="preserve">Учитывая недостаточность собственных доходов областного бюджета для финансирования в полном объеме действующих расходных обязательств Волгоградской области, в том числе публично нормативных, рассмотреть вопрос о введении до 01.01.2016 моратория на выплаты премий органам государственной власти Волгоградской области за счет экономии фонда заработной платы. </w:t>
            </w:r>
            <w:r w:rsidRPr="004F4568">
              <w:rPr>
                <w:b/>
                <w:i/>
              </w:rPr>
              <w:t>Ко</w:t>
            </w:r>
            <w:r w:rsidRPr="00A810A9">
              <w:rPr>
                <w:b/>
                <w:i/>
              </w:rPr>
              <w:t>митету финансов Волгоградской области</w:t>
            </w:r>
            <w:r>
              <w:t xml:space="preserve"> по результатам исполнения областного бюджета за 1 полугодие и 9 месяцев текущего года внести поправки в закон об областном бюджете на 2015 год, </w:t>
            </w:r>
            <w:proofErr w:type="gramStart"/>
            <w:r>
              <w:t>которыми</w:t>
            </w:r>
            <w:proofErr w:type="gramEnd"/>
            <w:r>
              <w:t xml:space="preserve"> перераспределить образовавшуюся у органов государственной </w:t>
            </w:r>
            <w:r>
              <w:lastRenderedPageBreak/>
              <w:t>власти и государственных органов области экономию по фонду заработной платы на иные статьи.</w:t>
            </w:r>
          </w:p>
        </w:tc>
        <w:tc>
          <w:tcPr>
            <w:tcW w:w="1620" w:type="dxa"/>
          </w:tcPr>
          <w:p w:rsidR="00CA1586" w:rsidRPr="00B22AC1" w:rsidRDefault="008B52AD" w:rsidP="002D2E5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</w:t>
            </w:r>
            <w:r w:rsidR="00CA1586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CA1586" w:rsidRPr="002418BC" w:rsidRDefault="008B52AD" w:rsidP="00A62DB5">
            <w:pPr>
              <w:ind w:left="-5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письмом от 16.11.2015 № 06-08-02-15/11204 Заместителя Губернатора Волгоградской области А.В. </w:t>
            </w:r>
            <w:proofErr w:type="spellStart"/>
            <w:r>
              <w:rPr>
                <w:szCs w:val="22"/>
              </w:rPr>
              <w:t>Дорждеева</w:t>
            </w:r>
            <w:proofErr w:type="spellEnd"/>
            <w:r>
              <w:rPr>
                <w:szCs w:val="22"/>
              </w:rPr>
              <w:t xml:space="preserve"> в адрес главных распорядителей бюджетных средств рекомендовано ограничить расходы, связанные с </w:t>
            </w:r>
            <w:r>
              <w:rPr>
                <w:szCs w:val="22"/>
              </w:rPr>
              <w:lastRenderedPageBreak/>
              <w:t>премированием сотрудников.</w:t>
            </w:r>
          </w:p>
        </w:tc>
      </w:tr>
      <w:tr w:rsidR="00266498" w:rsidRPr="009962B2" w:rsidTr="009F6645">
        <w:tc>
          <w:tcPr>
            <w:tcW w:w="534" w:type="dxa"/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4.</w:t>
            </w:r>
          </w:p>
        </w:tc>
        <w:tc>
          <w:tcPr>
            <w:tcW w:w="9333" w:type="dxa"/>
          </w:tcPr>
          <w:p w:rsidR="00266498" w:rsidRPr="00336B21" w:rsidRDefault="00266498" w:rsidP="00336B21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В целях сокращения кредиторской задолженности главных распорядителей средств областного бюджета, сложившейся у них на 01.01.2015, и соответственно оптимизации расходов областного бюджета в целом, всем </w:t>
            </w:r>
            <w:r w:rsidRPr="00C8726B">
              <w:rPr>
                <w:b/>
                <w:i/>
              </w:rPr>
              <w:t>главным распорядителям, имеющим подведомственную сеть,</w:t>
            </w:r>
            <w:r>
              <w:t xml:space="preserve"> </w:t>
            </w:r>
            <w:r w:rsidRPr="006E013E">
              <w:t xml:space="preserve">провести </w:t>
            </w:r>
            <w:r>
              <w:t xml:space="preserve">анализ </w:t>
            </w:r>
            <w:r w:rsidRPr="006E013E">
              <w:t>объемов</w:t>
            </w:r>
            <w:r>
              <w:t xml:space="preserve"> и оснований возникновения </w:t>
            </w:r>
            <w:r w:rsidRPr="006E013E">
              <w:t>кредиторской задолженности</w:t>
            </w:r>
            <w:r>
              <w:t xml:space="preserve"> по субсидиям на выполнение государственных заданий </w:t>
            </w:r>
            <w:r w:rsidRPr="006E013E">
              <w:t>перед подведомственным</w:t>
            </w:r>
            <w:r>
              <w:t>и</w:t>
            </w:r>
            <w:r w:rsidRPr="006E013E">
              <w:t xml:space="preserve"> учреждени</w:t>
            </w:r>
            <w:r>
              <w:t>я</w:t>
            </w:r>
            <w:r w:rsidRPr="006E013E">
              <w:t>м</w:t>
            </w:r>
            <w:r>
              <w:t>и, в том числе просроченной,</w:t>
            </w:r>
            <w:r w:rsidRPr="006E013E">
              <w:t xml:space="preserve"> на предмет наличия необходимости ее полного погашения</w:t>
            </w:r>
            <w:r>
              <w:t xml:space="preserve"> в 2015 году.</w:t>
            </w:r>
            <w:proofErr w:type="gramEnd"/>
          </w:p>
        </w:tc>
        <w:tc>
          <w:tcPr>
            <w:tcW w:w="1620" w:type="dxa"/>
          </w:tcPr>
          <w:p w:rsidR="00266498" w:rsidRPr="0009744A" w:rsidRDefault="0009744A" w:rsidP="0009744A">
            <w:pPr>
              <w:jc w:val="center"/>
              <w:rPr>
                <w:szCs w:val="22"/>
              </w:rPr>
            </w:pPr>
            <w:r w:rsidRPr="0009744A">
              <w:rPr>
                <w:szCs w:val="22"/>
              </w:rPr>
              <w:t>У</w:t>
            </w:r>
            <w:r w:rsidR="00266498" w:rsidRPr="0009744A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266498" w:rsidRPr="0009744A" w:rsidRDefault="0009744A" w:rsidP="00E166F6">
            <w:pPr>
              <w:ind w:left="-5"/>
              <w:jc w:val="both"/>
              <w:rPr>
                <w:szCs w:val="24"/>
              </w:rPr>
            </w:pPr>
            <w:r w:rsidRPr="0009744A">
              <w:rPr>
                <w:szCs w:val="24"/>
              </w:rPr>
              <w:t>По результатам проверок</w:t>
            </w:r>
            <w:r w:rsidR="00E166F6">
              <w:rPr>
                <w:szCs w:val="24"/>
              </w:rPr>
              <w:t>, либо в ходе проверки</w:t>
            </w:r>
            <w:r w:rsidRPr="0009744A">
              <w:rPr>
                <w:szCs w:val="24"/>
              </w:rPr>
              <w:t xml:space="preserve"> составлены акты сверок, </w:t>
            </w:r>
            <w:r w:rsidR="00E166F6">
              <w:rPr>
                <w:szCs w:val="24"/>
              </w:rPr>
              <w:t xml:space="preserve">с целью уменьшения </w:t>
            </w:r>
            <w:r w:rsidRPr="0009744A">
              <w:rPr>
                <w:szCs w:val="24"/>
              </w:rPr>
              <w:t xml:space="preserve"> кредиторс</w:t>
            </w:r>
            <w:r w:rsidR="00E166F6">
              <w:rPr>
                <w:szCs w:val="24"/>
              </w:rPr>
              <w:t>кой</w:t>
            </w:r>
            <w:r w:rsidRPr="0009744A">
              <w:rPr>
                <w:szCs w:val="24"/>
              </w:rPr>
              <w:t xml:space="preserve"> задолженност</w:t>
            </w:r>
            <w:r w:rsidR="00E166F6">
              <w:rPr>
                <w:szCs w:val="24"/>
              </w:rPr>
              <w:t>и</w:t>
            </w:r>
            <w:r w:rsidRPr="0009744A">
              <w:rPr>
                <w:szCs w:val="24"/>
              </w:rPr>
              <w:t xml:space="preserve"> по субсидиям на выполнения </w:t>
            </w:r>
            <w:proofErr w:type="spellStart"/>
            <w:r w:rsidRPr="0009744A">
              <w:rPr>
                <w:szCs w:val="24"/>
              </w:rPr>
              <w:t>госзаданий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266498" w:rsidRPr="009962B2" w:rsidTr="009F6645">
        <w:tc>
          <w:tcPr>
            <w:tcW w:w="534" w:type="dxa"/>
          </w:tcPr>
          <w:p w:rsidR="00266498" w:rsidRPr="00321723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9333" w:type="dxa"/>
          </w:tcPr>
          <w:p w:rsidR="00266498" w:rsidRPr="00336B21" w:rsidRDefault="00266498" w:rsidP="00336B21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В целях минимизации неэффективных расходов областного бюджета на судебные издержки за несвоевременную оплату бюджетополучателями выполненных работ и услуг, исключения случаев принятия получателями средств областного бюджета сверхлимитных обязательств, приводящих впоследствии к невозможности формирования достоверной бюджетной отчетности, в том числе по кредиторской задолженности, </w:t>
            </w:r>
            <w:r w:rsidRPr="00E75470">
              <w:rPr>
                <w:b/>
                <w:i/>
              </w:rPr>
              <w:t>комитету финансов Волгоградской области</w:t>
            </w:r>
            <w:r>
              <w:t xml:space="preserve"> до внесения очередных поправок в закон о бюджете проводить совместно с главными распорядителями бюджетных средств</w:t>
            </w:r>
            <w:proofErr w:type="gramEnd"/>
            <w:r>
              <w:t xml:space="preserve"> анализ возможности сокращения бюджетных ассигнований, лимитов бюджетных обязательств и кассового плана по расходам с учетом принятых ими расходных обязательств.</w:t>
            </w:r>
          </w:p>
        </w:tc>
        <w:tc>
          <w:tcPr>
            <w:tcW w:w="1620" w:type="dxa"/>
          </w:tcPr>
          <w:p w:rsidR="00266498" w:rsidRPr="009962B2" w:rsidRDefault="00A11110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266498">
              <w:rPr>
                <w:szCs w:val="22"/>
              </w:rPr>
              <w:t>чтено</w:t>
            </w:r>
            <w:r>
              <w:rPr>
                <w:szCs w:val="22"/>
              </w:rPr>
              <w:t xml:space="preserve"> частично</w:t>
            </w:r>
          </w:p>
        </w:tc>
        <w:tc>
          <w:tcPr>
            <w:tcW w:w="3827" w:type="dxa"/>
          </w:tcPr>
          <w:p w:rsidR="00266498" w:rsidRPr="009962B2" w:rsidRDefault="00266498" w:rsidP="006D641A">
            <w:pPr>
              <w:rPr>
                <w:sz w:val="20"/>
              </w:rPr>
            </w:pPr>
          </w:p>
        </w:tc>
      </w:tr>
      <w:tr w:rsidR="00266498" w:rsidRPr="009962B2" w:rsidTr="009F6645">
        <w:trPr>
          <w:trHeight w:val="8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98" w:rsidRPr="00336B21" w:rsidRDefault="00266498" w:rsidP="00A05DBF">
            <w:pPr>
              <w:autoSpaceDE w:val="0"/>
              <w:autoSpaceDN w:val="0"/>
              <w:adjustRightInd w:val="0"/>
              <w:jc w:val="both"/>
            </w:pPr>
            <w:r>
              <w:t xml:space="preserve">Обратить внимание </w:t>
            </w:r>
            <w:r>
              <w:rPr>
                <w:b/>
                <w:i/>
              </w:rPr>
              <w:t xml:space="preserve">всех </w:t>
            </w:r>
            <w:r w:rsidRPr="00C81549">
              <w:rPr>
                <w:b/>
                <w:i/>
              </w:rPr>
              <w:t>органов исполнительной власти Волгоградской области, ответственных за использование целевых средств федерального бюджета</w:t>
            </w:r>
            <w:r>
              <w:t xml:space="preserve">, на недопустимость неполного использования выделенных средств и их возврата в федеральный бюджет по причинам, связанным с неэффективными управленческими решениями этих органов или их бездействием. В качестве варианта воздействия на органы, допускающие такие решения или бездействие, рассмотреть целесообразность дополнения </w:t>
            </w:r>
            <w:r w:rsidRPr="009A0FFE">
              <w:t>постановлени</w:t>
            </w:r>
            <w:r>
              <w:t>я</w:t>
            </w:r>
            <w:r w:rsidRPr="009A0FFE">
              <w:t xml:space="preserve"> Губернатора Волгоградской области от 14.07.2014 №611 «Об организации работы по оценке эффективности деятельности органов исполнительной власти Волгоградской области»</w:t>
            </w:r>
            <w:r>
              <w:t xml:space="preserve"> показателями использования (неиспользования) средств федерального бюджета (за исключением объективных причин) для оценки деятельности органов исполнительной власти.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98" w:rsidRDefault="00266498" w:rsidP="006D641A">
            <w:pPr>
              <w:jc w:val="center"/>
              <w:rPr>
                <w:szCs w:val="22"/>
              </w:rPr>
            </w:pPr>
          </w:p>
          <w:p w:rsidR="00266498" w:rsidRDefault="00266498" w:rsidP="006D641A">
            <w:pPr>
              <w:jc w:val="center"/>
              <w:rPr>
                <w:szCs w:val="22"/>
              </w:rPr>
            </w:pPr>
          </w:p>
          <w:p w:rsidR="00266498" w:rsidRPr="009962B2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учтено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98" w:rsidRPr="00F25661" w:rsidRDefault="00266498" w:rsidP="006D641A">
            <w:pPr>
              <w:jc w:val="both"/>
              <w:rPr>
                <w:sz w:val="20"/>
              </w:rPr>
            </w:pPr>
          </w:p>
        </w:tc>
      </w:tr>
      <w:tr w:rsidR="00266498" w:rsidRPr="009962B2" w:rsidTr="009F6645">
        <w:trPr>
          <w:trHeight w:val="841"/>
        </w:trPr>
        <w:tc>
          <w:tcPr>
            <w:tcW w:w="534" w:type="dxa"/>
            <w:tcBorders>
              <w:top w:val="single" w:sz="4" w:space="0" w:color="auto"/>
            </w:tcBorders>
          </w:tcPr>
          <w:p w:rsidR="00266498" w:rsidRPr="009962B2" w:rsidRDefault="00266498" w:rsidP="009F6645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9333" w:type="dxa"/>
            <w:tcBorders>
              <w:top w:val="single" w:sz="4" w:space="0" w:color="auto"/>
            </w:tcBorders>
          </w:tcPr>
          <w:p w:rsidR="00266498" w:rsidRPr="00336B21" w:rsidRDefault="00266498" w:rsidP="00A05DBF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В целях улучшения состояния автомобильных дорог Волгоградской области и недопущения случаев направления целевых средств дорожного фонда на иные цели </w:t>
            </w:r>
            <w:r w:rsidRPr="00BA509B">
              <w:rPr>
                <w:b/>
                <w:i/>
              </w:rPr>
              <w:t>комитету финансов Волгоградской области</w:t>
            </w:r>
            <w:r>
              <w:t xml:space="preserve"> р</w:t>
            </w:r>
            <w:r w:rsidRPr="00BA509B">
              <w:rPr>
                <w:szCs w:val="24"/>
              </w:rPr>
              <w:t>ассмотреть вопрос о восстановлении в бюджете 2015 года неиспользованных бюджетных ассигнований дорожного фонда 2014 года в размере 4689</w:t>
            </w:r>
            <w:r>
              <w:rPr>
                <w:szCs w:val="24"/>
              </w:rPr>
              <w:t>,8</w:t>
            </w:r>
            <w:r w:rsidRPr="00BA509B">
              <w:rPr>
                <w:szCs w:val="24"/>
              </w:rPr>
              <w:t xml:space="preserve"> </w:t>
            </w:r>
            <w:r>
              <w:rPr>
                <w:szCs w:val="24"/>
              </w:rPr>
              <w:t>млн</w:t>
            </w:r>
            <w:r w:rsidRPr="00BA509B">
              <w:rPr>
                <w:szCs w:val="24"/>
              </w:rPr>
              <w:t>. руб., как это предусмотрено ст</w:t>
            </w:r>
            <w:r>
              <w:rPr>
                <w:szCs w:val="24"/>
              </w:rPr>
              <w:t>атьей</w:t>
            </w:r>
            <w:r w:rsidRPr="00BA509B">
              <w:rPr>
                <w:szCs w:val="24"/>
              </w:rPr>
              <w:t xml:space="preserve"> 179.4 Б</w:t>
            </w:r>
            <w:r>
              <w:rPr>
                <w:szCs w:val="24"/>
              </w:rPr>
              <w:t>К</w:t>
            </w:r>
            <w:r w:rsidRPr="00BA509B">
              <w:rPr>
                <w:szCs w:val="24"/>
              </w:rPr>
              <w:t xml:space="preserve"> РФ</w:t>
            </w:r>
            <w:r>
              <w:rPr>
                <w:szCs w:val="24"/>
              </w:rPr>
              <w:t xml:space="preserve"> и </w:t>
            </w:r>
            <w:r w:rsidRPr="00BA509B">
              <w:rPr>
                <w:szCs w:val="24"/>
              </w:rPr>
              <w:t>ст</w:t>
            </w:r>
            <w:r>
              <w:rPr>
                <w:szCs w:val="24"/>
              </w:rPr>
              <w:t>атьей</w:t>
            </w:r>
            <w:r w:rsidRPr="00BA509B">
              <w:rPr>
                <w:szCs w:val="24"/>
              </w:rPr>
              <w:t xml:space="preserve"> 1 </w:t>
            </w:r>
            <w:r w:rsidRPr="00BA509B">
              <w:rPr>
                <w:szCs w:val="24"/>
              </w:rPr>
              <w:lastRenderedPageBreak/>
              <w:t>Закона Волгоградской области от 07.11.2011 №2246-ОД «О</w:t>
            </w:r>
            <w:proofErr w:type="gramEnd"/>
            <w:r w:rsidRPr="00BA509B">
              <w:rPr>
                <w:szCs w:val="24"/>
              </w:rPr>
              <w:t xml:space="preserve"> дорожном </w:t>
            </w:r>
            <w:proofErr w:type="gramStart"/>
            <w:r w:rsidRPr="00BA509B">
              <w:rPr>
                <w:szCs w:val="24"/>
              </w:rPr>
              <w:t>фонде</w:t>
            </w:r>
            <w:proofErr w:type="gramEnd"/>
            <w:r w:rsidRPr="00BA509B">
              <w:rPr>
                <w:szCs w:val="24"/>
              </w:rPr>
              <w:t xml:space="preserve"> Волгоградской области»</w:t>
            </w:r>
            <w:r>
              <w:rPr>
                <w:szCs w:val="24"/>
              </w:rPr>
              <w:t>;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Учтено частично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66498" w:rsidRPr="0068724E" w:rsidRDefault="00266498" w:rsidP="006D641A">
            <w:pPr>
              <w:ind w:left="-5"/>
              <w:rPr>
                <w:szCs w:val="22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Pr="009962B2" w:rsidRDefault="00266498" w:rsidP="009F6645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7.2</w:t>
            </w:r>
          </w:p>
        </w:tc>
        <w:tc>
          <w:tcPr>
            <w:tcW w:w="9333" w:type="dxa"/>
          </w:tcPr>
          <w:p w:rsidR="00266498" w:rsidRPr="00336B21" w:rsidRDefault="00266498" w:rsidP="00A05DBF">
            <w:pPr>
              <w:jc w:val="both"/>
            </w:pPr>
            <w:proofErr w:type="gramStart"/>
            <w:r w:rsidRPr="00BA509B">
              <w:rPr>
                <w:szCs w:val="24"/>
              </w:rPr>
              <w:t>В целях сокращения кредиторской задолженности</w:t>
            </w:r>
            <w:r>
              <w:rPr>
                <w:szCs w:val="24"/>
              </w:rPr>
              <w:t>, образовавшейся на начало текущего года по средствам дорожного фонда,</w:t>
            </w:r>
            <w:r w:rsidRPr="00BA509B">
              <w:rPr>
                <w:szCs w:val="24"/>
              </w:rPr>
              <w:t xml:space="preserve"> </w:t>
            </w:r>
            <w:r w:rsidRPr="00BA509B">
              <w:rPr>
                <w:b/>
                <w:i/>
                <w:szCs w:val="24"/>
              </w:rPr>
              <w:t>комитету транспорта и дорожного хозяйства Волгоградской области</w:t>
            </w:r>
            <w:r w:rsidRPr="00BA509B">
              <w:rPr>
                <w:szCs w:val="24"/>
              </w:rPr>
              <w:t xml:space="preserve"> провести ее анализ в соответствии с требованиями постановления Правительства Волгоградской области от 08.07.2013 №323-п «О Порядке проведения мониторинга кредиторской задолженности государственных органов, государственных казенных учреждений Волгоградской области» и принять меры по ее сокращению и ликвидации</w:t>
            </w:r>
            <w:r>
              <w:rPr>
                <w:szCs w:val="24"/>
              </w:rPr>
              <w:t>.</w:t>
            </w:r>
            <w:proofErr w:type="gramEnd"/>
          </w:p>
        </w:tc>
        <w:tc>
          <w:tcPr>
            <w:tcW w:w="1620" w:type="dxa"/>
          </w:tcPr>
          <w:p w:rsidR="00266498" w:rsidRPr="008C403B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266498" w:rsidRPr="009962B2" w:rsidRDefault="00266498" w:rsidP="00192F06">
            <w:pPr>
              <w:autoSpaceDE w:val="0"/>
              <w:autoSpaceDN w:val="0"/>
              <w:adjustRightInd w:val="0"/>
              <w:ind w:hanging="4"/>
              <w:jc w:val="both"/>
              <w:rPr>
                <w:sz w:val="20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Default="00266498" w:rsidP="006D641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333" w:type="dxa"/>
          </w:tcPr>
          <w:p w:rsidR="00266498" w:rsidRPr="00336B21" w:rsidRDefault="00266498" w:rsidP="00336B21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 xml:space="preserve">В целях повышения эффективности внутреннего финансового контроля и внутреннего финансового аудита </w:t>
            </w:r>
            <w:r w:rsidRPr="00D138A4">
              <w:rPr>
                <w:iCs/>
              </w:rPr>
              <w:t xml:space="preserve">внести изменения в </w:t>
            </w:r>
            <w:r w:rsidRPr="005675DA">
              <w:t>Поряд</w:t>
            </w:r>
            <w:r>
              <w:t>о</w:t>
            </w:r>
            <w:r w:rsidRPr="005675DA">
              <w:t>к осуществления внутреннего финансового контроля и внутреннего финансового аудита на территории Волгоградской области</w:t>
            </w:r>
            <w:r>
              <w:t>, утвержденный п</w:t>
            </w:r>
            <w:r w:rsidRPr="005675DA">
              <w:t>остановление</w:t>
            </w:r>
            <w:r>
              <w:t>м</w:t>
            </w:r>
            <w:r w:rsidRPr="005675DA">
              <w:t xml:space="preserve"> Правительства Волгоградской области от 26</w:t>
            </w:r>
            <w:r>
              <w:t>.05.</w:t>
            </w:r>
            <w:r w:rsidRPr="005675DA">
              <w:t>2014 </w:t>
            </w:r>
            <w:r>
              <w:t>№</w:t>
            </w:r>
            <w:r w:rsidRPr="005675DA">
              <w:t>266-п</w:t>
            </w:r>
            <w:r>
              <w:t xml:space="preserve"> с учетом:</w:t>
            </w:r>
          </w:p>
        </w:tc>
        <w:tc>
          <w:tcPr>
            <w:tcW w:w="1620" w:type="dxa"/>
          </w:tcPr>
          <w:p w:rsidR="00266498" w:rsidRPr="008C403B" w:rsidRDefault="00266498" w:rsidP="006945F2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</w:tcPr>
          <w:p w:rsidR="00266498" w:rsidRPr="009962B2" w:rsidRDefault="00266498" w:rsidP="006D641A">
            <w:pPr>
              <w:jc w:val="both"/>
              <w:rPr>
                <w:sz w:val="20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Default="00266498" w:rsidP="009F664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8.1</w:t>
            </w:r>
          </w:p>
        </w:tc>
        <w:tc>
          <w:tcPr>
            <w:tcW w:w="9333" w:type="dxa"/>
          </w:tcPr>
          <w:p w:rsidR="00266498" w:rsidRPr="00475094" w:rsidRDefault="00266498" w:rsidP="00475094">
            <w:pPr>
              <w:ind w:firstLine="708"/>
              <w:jc w:val="both"/>
              <w:rPr>
                <w:szCs w:val="24"/>
              </w:rPr>
            </w:pPr>
            <w:r>
              <w:rPr>
                <w:iCs/>
              </w:rPr>
              <w:t>-</w:t>
            </w:r>
            <w:r w:rsidRPr="00D138A4">
              <w:rPr>
                <w:iCs/>
              </w:rPr>
              <w:t>изменений</w:t>
            </w:r>
            <w:r>
              <w:rPr>
                <w:iCs/>
              </w:rPr>
              <w:t>, внесенных</w:t>
            </w:r>
            <w:r w:rsidRPr="00D138A4">
              <w:rPr>
                <w:iCs/>
              </w:rPr>
              <w:t xml:space="preserve"> </w:t>
            </w:r>
            <w:r>
              <w:rPr>
                <w:iCs/>
              </w:rPr>
              <w:t>14.04.2015 в</w:t>
            </w:r>
            <w:r>
              <w:t xml:space="preserve"> Правила осуществления главными распорядителями (распорядителями)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контроля и внутреннего финансового аудита, утвержденные постановлением Правительства РФ от 10.02.2014 №89</w:t>
            </w:r>
            <w:r>
              <w:rPr>
                <w:szCs w:val="24"/>
              </w:rPr>
              <w:t>;</w:t>
            </w:r>
          </w:p>
        </w:tc>
        <w:tc>
          <w:tcPr>
            <w:tcW w:w="1620" w:type="dxa"/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266498" w:rsidRPr="00B873B1" w:rsidRDefault="00717B4B" w:rsidP="00B873B1">
            <w:pPr>
              <w:pStyle w:val="ae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Cs w:val="20"/>
                <w:shd w:val="clear" w:color="auto" w:fill="auto"/>
              </w:rPr>
            </w:pPr>
            <w:hyperlink r:id="rId7" w:history="1">
              <w:r w:rsidR="00266498" w:rsidRPr="00B873B1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Cs w:val="20"/>
                  <w:shd w:val="clear" w:color="auto" w:fill="auto"/>
                </w:rPr>
                <w:t>Постановлением</w:t>
              </w:r>
            </w:hyperlink>
            <w:r w:rsidR="00266498" w:rsidRPr="00B873B1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Cs w:val="20"/>
                <w:shd w:val="clear" w:color="auto" w:fill="auto"/>
              </w:rPr>
              <w:t xml:space="preserve"> Администрации Волгоградской области от 14</w:t>
            </w:r>
            <w:r w:rsidR="00266498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Cs w:val="20"/>
                <w:shd w:val="clear" w:color="auto" w:fill="auto"/>
              </w:rPr>
              <w:t>.09.2015 № 523-п внесены изменения</w:t>
            </w:r>
            <w:r w:rsidR="00266498" w:rsidRPr="00B873B1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Cs w:val="20"/>
                <w:shd w:val="clear" w:color="auto" w:fill="auto"/>
              </w:rPr>
              <w:t> </w:t>
            </w:r>
          </w:p>
          <w:p w:rsidR="00266498" w:rsidRPr="009962B2" w:rsidRDefault="00266498" w:rsidP="006D641A">
            <w:pPr>
              <w:jc w:val="both"/>
              <w:rPr>
                <w:sz w:val="20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Default="00266498" w:rsidP="009F664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8.2</w:t>
            </w:r>
          </w:p>
        </w:tc>
        <w:tc>
          <w:tcPr>
            <w:tcW w:w="9333" w:type="dxa"/>
          </w:tcPr>
          <w:p w:rsidR="00266498" w:rsidRDefault="00266498" w:rsidP="003F316B">
            <w:pPr>
              <w:autoSpaceDE w:val="0"/>
              <w:autoSpaceDN w:val="0"/>
              <w:adjustRightInd w:val="0"/>
              <w:spacing w:line="240" w:lineRule="atLeast"/>
              <w:ind w:firstLine="459"/>
              <w:jc w:val="both"/>
              <w:outlineLvl w:val="0"/>
              <w:rPr>
                <w:b/>
                <w:i/>
                <w:u w:val="single"/>
              </w:rPr>
            </w:pPr>
            <w:r w:rsidRPr="00D138A4">
              <w:rPr>
                <w:szCs w:val="24"/>
              </w:rPr>
              <w:t>-разницы методов и целей осуществления контроля и аудита;</w:t>
            </w:r>
          </w:p>
        </w:tc>
        <w:tc>
          <w:tcPr>
            <w:tcW w:w="1620" w:type="dxa"/>
          </w:tcPr>
          <w:p w:rsidR="00266498" w:rsidRPr="005B608B" w:rsidRDefault="00266498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266498" w:rsidRPr="009962B2" w:rsidRDefault="00266498" w:rsidP="00A77A63">
            <w:pPr>
              <w:jc w:val="both"/>
              <w:rPr>
                <w:sz w:val="20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Default="00266498" w:rsidP="009F664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8.3</w:t>
            </w:r>
          </w:p>
        </w:tc>
        <w:tc>
          <w:tcPr>
            <w:tcW w:w="9333" w:type="dxa"/>
          </w:tcPr>
          <w:p w:rsidR="00266498" w:rsidRDefault="00266498" w:rsidP="003F316B">
            <w:pPr>
              <w:autoSpaceDE w:val="0"/>
              <w:autoSpaceDN w:val="0"/>
              <w:adjustRightInd w:val="0"/>
              <w:spacing w:line="240" w:lineRule="atLeast"/>
              <w:ind w:firstLine="459"/>
              <w:jc w:val="both"/>
              <w:outlineLvl w:val="0"/>
              <w:rPr>
                <w:b/>
                <w:i/>
                <w:u w:val="single"/>
              </w:rPr>
            </w:pPr>
            <w:proofErr w:type="gramStart"/>
            <w:r w:rsidRPr="00D138A4">
              <w:rPr>
                <w:szCs w:val="24"/>
              </w:rPr>
              <w:t>-дифференцированн</w:t>
            </w:r>
            <w:r>
              <w:rPr>
                <w:szCs w:val="24"/>
              </w:rPr>
              <w:t>ого</w:t>
            </w:r>
            <w:r w:rsidRPr="00D138A4">
              <w:rPr>
                <w:szCs w:val="24"/>
              </w:rPr>
              <w:t xml:space="preserve"> подход</w:t>
            </w:r>
            <w:r>
              <w:rPr>
                <w:szCs w:val="24"/>
              </w:rPr>
              <w:t>а</w:t>
            </w:r>
            <w:r w:rsidRPr="00D138A4">
              <w:rPr>
                <w:szCs w:val="24"/>
              </w:rPr>
              <w:t xml:space="preserve"> для </w:t>
            </w:r>
            <w:proofErr w:type="spellStart"/>
            <w:r w:rsidRPr="00D138A4">
              <w:rPr>
                <w:szCs w:val="24"/>
              </w:rPr>
              <w:t>ГАБСов</w:t>
            </w:r>
            <w:proofErr w:type="spellEnd"/>
            <w:r>
              <w:rPr>
                <w:szCs w:val="24"/>
              </w:rPr>
              <w:t>,</w:t>
            </w:r>
            <w:r w:rsidRPr="00D138A4">
              <w:rPr>
                <w:szCs w:val="24"/>
              </w:rPr>
              <w:t xml:space="preserve"> имеющих подведомственную сеть</w:t>
            </w:r>
            <w:r>
              <w:rPr>
                <w:szCs w:val="24"/>
              </w:rPr>
              <w:t>,</w:t>
            </w:r>
            <w:r w:rsidRPr="00D138A4">
              <w:rPr>
                <w:szCs w:val="24"/>
              </w:rPr>
              <w:t xml:space="preserve"> и </w:t>
            </w:r>
            <w:proofErr w:type="spellStart"/>
            <w:r w:rsidRPr="00D138A4">
              <w:rPr>
                <w:szCs w:val="24"/>
              </w:rPr>
              <w:t>ГАБСов</w:t>
            </w:r>
            <w:proofErr w:type="spellEnd"/>
            <w:r w:rsidRPr="00D138A4">
              <w:rPr>
                <w:szCs w:val="24"/>
              </w:rPr>
              <w:t xml:space="preserve">, внутренний финансовый аудит в которых возможен только в части объектов </w:t>
            </w:r>
            <w:r>
              <w:rPr>
                <w:szCs w:val="24"/>
              </w:rPr>
              <w:t>-</w:t>
            </w:r>
            <w:r w:rsidRPr="00D138A4">
              <w:rPr>
                <w:szCs w:val="24"/>
              </w:rPr>
              <w:t xml:space="preserve"> структурных подразделений</w:t>
            </w:r>
            <w:r>
              <w:rPr>
                <w:szCs w:val="24"/>
              </w:rPr>
              <w:t>.</w:t>
            </w:r>
            <w:proofErr w:type="gramEnd"/>
          </w:p>
        </w:tc>
        <w:tc>
          <w:tcPr>
            <w:tcW w:w="1620" w:type="dxa"/>
          </w:tcPr>
          <w:p w:rsidR="00266498" w:rsidRPr="005B608B" w:rsidRDefault="00D223C3" w:rsidP="00CF3BF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снято с контроля</w:t>
            </w:r>
          </w:p>
        </w:tc>
        <w:tc>
          <w:tcPr>
            <w:tcW w:w="3827" w:type="dxa"/>
          </w:tcPr>
          <w:p w:rsidR="00266498" w:rsidRPr="009962B2" w:rsidRDefault="00266498" w:rsidP="00EE60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66498" w:rsidRPr="009962B2" w:rsidRDefault="00266498" w:rsidP="006D641A">
            <w:pPr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0" w:type="dxa"/>
          </w:tcPr>
          <w:p w:rsidR="00266498" w:rsidRPr="00A14FE9" w:rsidRDefault="00266498" w:rsidP="00EE6090">
            <w:pPr>
              <w:jc w:val="center"/>
              <w:rPr>
                <w:b/>
                <w:i/>
                <w:szCs w:val="22"/>
              </w:rPr>
            </w:pPr>
            <w:r w:rsidRPr="00A14FE9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3827" w:type="dxa"/>
          </w:tcPr>
          <w:p w:rsidR="00266498" w:rsidRPr="009962B2" w:rsidRDefault="00266498" w:rsidP="006D641A">
            <w:pPr>
              <w:jc w:val="both"/>
              <w:rPr>
                <w:sz w:val="20"/>
              </w:rPr>
            </w:pPr>
          </w:p>
        </w:tc>
      </w:tr>
      <w:tr w:rsidR="00266498" w:rsidRPr="009962B2" w:rsidTr="009F6645">
        <w:tc>
          <w:tcPr>
            <w:tcW w:w="534" w:type="dxa"/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66498" w:rsidRPr="009962B2" w:rsidRDefault="00266498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в т.ч., учтено</w:t>
            </w:r>
          </w:p>
        </w:tc>
        <w:tc>
          <w:tcPr>
            <w:tcW w:w="1620" w:type="dxa"/>
          </w:tcPr>
          <w:p w:rsidR="00266498" w:rsidRPr="004807A0" w:rsidRDefault="00A866C8" w:rsidP="00D223C3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6</w:t>
            </w:r>
            <w:r w:rsidR="00266498" w:rsidRPr="004807A0">
              <w:rPr>
                <w:b/>
                <w:i/>
                <w:szCs w:val="22"/>
              </w:rPr>
              <w:t xml:space="preserve"> (</w:t>
            </w:r>
            <w:r w:rsidR="00D223C3">
              <w:rPr>
                <w:b/>
                <w:i/>
                <w:szCs w:val="22"/>
              </w:rPr>
              <w:t>60</w:t>
            </w:r>
            <w:r w:rsidR="00266498" w:rsidRPr="004807A0">
              <w:rPr>
                <w:b/>
                <w:i/>
                <w:szCs w:val="22"/>
              </w:rPr>
              <w:t>%)</w:t>
            </w:r>
          </w:p>
        </w:tc>
        <w:tc>
          <w:tcPr>
            <w:tcW w:w="3827" w:type="dxa"/>
          </w:tcPr>
          <w:p w:rsidR="00266498" w:rsidRPr="00D223C3" w:rsidRDefault="00D223C3" w:rsidP="00D223C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* % </w:t>
            </w:r>
            <w:proofErr w:type="gramStart"/>
            <w:r>
              <w:rPr>
                <w:sz w:val="20"/>
              </w:rPr>
              <w:t>рассчитан</w:t>
            </w:r>
            <w:proofErr w:type="gramEnd"/>
            <w:r>
              <w:rPr>
                <w:sz w:val="20"/>
              </w:rPr>
              <w:t xml:space="preserve"> от общего количества без учета предложений снятых с контроля</w:t>
            </w:r>
          </w:p>
        </w:tc>
      </w:tr>
      <w:tr w:rsidR="00266498" w:rsidRPr="009962B2" w:rsidTr="009F6645">
        <w:tc>
          <w:tcPr>
            <w:tcW w:w="534" w:type="dxa"/>
          </w:tcPr>
          <w:p w:rsidR="00266498" w:rsidRPr="009962B2" w:rsidRDefault="00266498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66498" w:rsidRPr="009962B2" w:rsidRDefault="00266498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учтено частично или ведется работа</w:t>
            </w:r>
          </w:p>
        </w:tc>
        <w:tc>
          <w:tcPr>
            <w:tcW w:w="1620" w:type="dxa"/>
          </w:tcPr>
          <w:p w:rsidR="00266498" w:rsidRPr="004807A0" w:rsidRDefault="00E166F6" w:rsidP="00D223C3">
            <w:pPr>
              <w:jc w:val="center"/>
              <w:rPr>
                <w:b/>
                <w:i/>
                <w:szCs w:val="22"/>
              </w:rPr>
            </w:pPr>
            <w:r w:rsidRPr="004807A0">
              <w:rPr>
                <w:b/>
                <w:i/>
                <w:szCs w:val="22"/>
              </w:rPr>
              <w:t>2</w:t>
            </w:r>
            <w:r w:rsidR="00266498" w:rsidRPr="004807A0">
              <w:rPr>
                <w:b/>
                <w:i/>
                <w:szCs w:val="22"/>
              </w:rPr>
              <w:t xml:space="preserve"> (</w:t>
            </w:r>
            <w:r w:rsidR="00D223C3">
              <w:rPr>
                <w:b/>
                <w:i/>
                <w:szCs w:val="22"/>
              </w:rPr>
              <w:t>20</w:t>
            </w:r>
            <w:r w:rsidR="00266498" w:rsidRPr="004807A0">
              <w:rPr>
                <w:b/>
                <w:i/>
                <w:szCs w:val="22"/>
              </w:rPr>
              <w:t>%)</w:t>
            </w:r>
          </w:p>
        </w:tc>
        <w:tc>
          <w:tcPr>
            <w:tcW w:w="3827" w:type="dxa"/>
          </w:tcPr>
          <w:p w:rsidR="00266498" w:rsidRPr="009962B2" w:rsidRDefault="00D223C3" w:rsidP="006D641A">
            <w:pPr>
              <w:jc w:val="both"/>
              <w:rPr>
                <w:sz w:val="20"/>
              </w:rPr>
            </w:pPr>
            <w:r>
              <w:rPr>
                <w:sz w:val="20"/>
              </w:rPr>
              <w:t>-//-</w:t>
            </w:r>
          </w:p>
        </w:tc>
      </w:tr>
      <w:tr w:rsidR="00D223C3" w:rsidRPr="009962B2" w:rsidTr="009F6645">
        <w:tc>
          <w:tcPr>
            <w:tcW w:w="534" w:type="dxa"/>
          </w:tcPr>
          <w:p w:rsidR="00D223C3" w:rsidRPr="009962B2" w:rsidRDefault="00D223C3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223C3" w:rsidRPr="009962B2" w:rsidRDefault="00D223C3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1620" w:type="dxa"/>
          </w:tcPr>
          <w:p w:rsidR="00D223C3" w:rsidRPr="004807A0" w:rsidRDefault="00D223C3" w:rsidP="00D223C3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2</w:t>
            </w:r>
            <w:r w:rsidRPr="004807A0">
              <w:rPr>
                <w:b/>
                <w:i/>
                <w:szCs w:val="22"/>
              </w:rPr>
              <w:t xml:space="preserve"> (</w:t>
            </w:r>
            <w:r>
              <w:rPr>
                <w:b/>
                <w:i/>
                <w:szCs w:val="22"/>
              </w:rPr>
              <w:t>20</w:t>
            </w:r>
            <w:r w:rsidRPr="004807A0">
              <w:rPr>
                <w:b/>
                <w:i/>
                <w:szCs w:val="22"/>
              </w:rPr>
              <w:t>%)</w:t>
            </w:r>
          </w:p>
        </w:tc>
        <w:tc>
          <w:tcPr>
            <w:tcW w:w="3827" w:type="dxa"/>
          </w:tcPr>
          <w:p w:rsidR="00D223C3" w:rsidRPr="009962B2" w:rsidRDefault="00D223C3" w:rsidP="001E7CDB">
            <w:pPr>
              <w:jc w:val="both"/>
              <w:rPr>
                <w:sz w:val="20"/>
              </w:rPr>
            </w:pPr>
            <w:r>
              <w:rPr>
                <w:sz w:val="20"/>
              </w:rPr>
              <w:t>-//-</w:t>
            </w:r>
          </w:p>
        </w:tc>
      </w:tr>
    </w:tbl>
    <w:p w:rsidR="009F6645" w:rsidRDefault="009F6645" w:rsidP="004D2F03">
      <w:pPr>
        <w:pStyle w:val="a3"/>
        <w:outlineLvl w:val="0"/>
        <w:rPr>
          <w:b/>
          <w:szCs w:val="24"/>
        </w:rPr>
      </w:pPr>
    </w:p>
    <w:p w:rsidR="004D2F03" w:rsidRPr="009F6645" w:rsidRDefault="004D2F03" w:rsidP="004D2F03">
      <w:pPr>
        <w:pStyle w:val="a3"/>
        <w:outlineLvl w:val="0"/>
        <w:rPr>
          <w:b/>
          <w:szCs w:val="24"/>
        </w:rPr>
      </w:pPr>
      <w:r w:rsidRPr="009F6645">
        <w:rPr>
          <w:b/>
          <w:szCs w:val="24"/>
        </w:rPr>
        <w:t xml:space="preserve">Заместитель председателя </w:t>
      </w:r>
    </w:p>
    <w:p w:rsidR="004D2F03" w:rsidRPr="009F6645" w:rsidRDefault="004D2F03" w:rsidP="004D2F03">
      <w:pPr>
        <w:pStyle w:val="a3"/>
        <w:outlineLvl w:val="0"/>
        <w:rPr>
          <w:b/>
          <w:szCs w:val="24"/>
        </w:rPr>
      </w:pPr>
      <w:r w:rsidRPr="009F6645">
        <w:rPr>
          <w:b/>
          <w:szCs w:val="24"/>
        </w:rPr>
        <w:t xml:space="preserve">контрольно-счетной палаты </w:t>
      </w:r>
    </w:p>
    <w:p w:rsidR="008B050A" w:rsidRPr="009F6645" w:rsidRDefault="004D2F03" w:rsidP="003F07B3">
      <w:pPr>
        <w:pStyle w:val="a3"/>
        <w:outlineLvl w:val="0"/>
        <w:rPr>
          <w:szCs w:val="24"/>
        </w:rPr>
      </w:pPr>
      <w:r w:rsidRPr="009F6645">
        <w:rPr>
          <w:b/>
          <w:szCs w:val="24"/>
        </w:rPr>
        <w:t>Волгоградской области</w:t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  <w:t xml:space="preserve">      </w:t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  <w:t>Л.М. Горгоцкая</w:t>
      </w:r>
    </w:p>
    <w:sectPr w:rsidR="008B050A" w:rsidRPr="009F6645" w:rsidSect="009F6645">
      <w:headerReference w:type="even" r:id="rId8"/>
      <w:headerReference w:type="default" r:id="rId9"/>
      <w:footerReference w:type="even" r:id="rId10"/>
      <w:pgSz w:w="16838" w:h="11906" w:orient="landscape"/>
      <w:pgMar w:top="993" w:right="964" w:bottom="993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D80" w:rsidRDefault="00F14D80" w:rsidP="007C2681">
      <w:r>
        <w:separator/>
      </w:r>
    </w:p>
  </w:endnote>
  <w:endnote w:type="continuationSeparator" w:id="0">
    <w:p w:rsidR="00F14D80" w:rsidRDefault="00F14D80" w:rsidP="007C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717B4B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D80" w:rsidRDefault="00F14D80" w:rsidP="007C2681">
      <w:r>
        <w:separator/>
      </w:r>
    </w:p>
  </w:footnote>
  <w:footnote w:type="continuationSeparator" w:id="0">
    <w:p w:rsidR="00F14D80" w:rsidRDefault="00F14D80" w:rsidP="007C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717B4B" w:rsidP="006D64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83"/>
      <w:docPartObj>
        <w:docPartGallery w:val="Page Numbers (Margins)"/>
        <w:docPartUnique/>
      </w:docPartObj>
    </w:sdtPr>
    <w:sdtContent>
      <w:p w:rsidR="004743B5" w:rsidRDefault="00717B4B">
        <w:pPr>
          <w:pStyle w:val="a7"/>
        </w:pPr>
        <w:r>
          <w:rPr>
            <w:noProof/>
            <w:lang w:eastAsia="zh-TW"/>
          </w:rPr>
          <w:pict>
            <v:rect id="_x0000_s19457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743B5" w:rsidRDefault="00717B4B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D223C3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7953"/>
    <w:multiLevelType w:val="hybridMultilevel"/>
    <w:tmpl w:val="D160F1DE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2457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/>
  <w:rsids>
    <w:rsidRoot w:val="004D2F03"/>
    <w:rsid w:val="000008B8"/>
    <w:rsid w:val="00010074"/>
    <w:rsid w:val="00022B54"/>
    <w:rsid w:val="000535B3"/>
    <w:rsid w:val="000572A6"/>
    <w:rsid w:val="00060947"/>
    <w:rsid w:val="000760AB"/>
    <w:rsid w:val="000850A6"/>
    <w:rsid w:val="00094E7D"/>
    <w:rsid w:val="0009744A"/>
    <w:rsid w:val="000B3323"/>
    <w:rsid w:val="000B337E"/>
    <w:rsid w:val="000B68BD"/>
    <w:rsid w:val="000C71B4"/>
    <w:rsid w:val="000D65A1"/>
    <w:rsid w:val="000E3A42"/>
    <w:rsid w:val="000F1CDC"/>
    <w:rsid w:val="000F3A27"/>
    <w:rsid w:val="000F763F"/>
    <w:rsid w:val="00101107"/>
    <w:rsid w:val="00105155"/>
    <w:rsid w:val="0010550B"/>
    <w:rsid w:val="0012515E"/>
    <w:rsid w:val="00125D06"/>
    <w:rsid w:val="001350CB"/>
    <w:rsid w:val="00150FA5"/>
    <w:rsid w:val="0015180E"/>
    <w:rsid w:val="00177BE1"/>
    <w:rsid w:val="00185D18"/>
    <w:rsid w:val="00192F06"/>
    <w:rsid w:val="001A50BC"/>
    <w:rsid w:val="001D00D6"/>
    <w:rsid w:val="001D4675"/>
    <w:rsid w:val="001E4696"/>
    <w:rsid w:val="001F07EC"/>
    <w:rsid w:val="001F2621"/>
    <w:rsid w:val="00221026"/>
    <w:rsid w:val="00224AA1"/>
    <w:rsid w:val="0024198B"/>
    <w:rsid w:val="002563F4"/>
    <w:rsid w:val="00266498"/>
    <w:rsid w:val="0026772B"/>
    <w:rsid w:val="002A7767"/>
    <w:rsid w:val="002B6C4D"/>
    <w:rsid w:val="002C0D7D"/>
    <w:rsid w:val="002D4FF7"/>
    <w:rsid w:val="00301B0D"/>
    <w:rsid w:val="003047E5"/>
    <w:rsid w:val="00305E22"/>
    <w:rsid w:val="00336B21"/>
    <w:rsid w:val="00337760"/>
    <w:rsid w:val="0035356D"/>
    <w:rsid w:val="00357393"/>
    <w:rsid w:val="00370C56"/>
    <w:rsid w:val="00384116"/>
    <w:rsid w:val="00395802"/>
    <w:rsid w:val="003A3F90"/>
    <w:rsid w:val="003A765A"/>
    <w:rsid w:val="003B67C7"/>
    <w:rsid w:val="003C202F"/>
    <w:rsid w:val="003F07B3"/>
    <w:rsid w:val="003F316B"/>
    <w:rsid w:val="004009A9"/>
    <w:rsid w:val="00412098"/>
    <w:rsid w:val="004130F2"/>
    <w:rsid w:val="00452B96"/>
    <w:rsid w:val="00460B55"/>
    <w:rsid w:val="004743B5"/>
    <w:rsid w:val="00475094"/>
    <w:rsid w:val="004807A0"/>
    <w:rsid w:val="004821AA"/>
    <w:rsid w:val="004832B9"/>
    <w:rsid w:val="0049244F"/>
    <w:rsid w:val="004B7ED4"/>
    <w:rsid w:val="004C12F2"/>
    <w:rsid w:val="004C5FC2"/>
    <w:rsid w:val="004D2F03"/>
    <w:rsid w:val="004D75BF"/>
    <w:rsid w:val="00513F97"/>
    <w:rsid w:val="00525704"/>
    <w:rsid w:val="005400A5"/>
    <w:rsid w:val="005473DC"/>
    <w:rsid w:val="00555433"/>
    <w:rsid w:val="0056093F"/>
    <w:rsid w:val="00577253"/>
    <w:rsid w:val="00585663"/>
    <w:rsid w:val="005917CA"/>
    <w:rsid w:val="005950D7"/>
    <w:rsid w:val="00595288"/>
    <w:rsid w:val="00595E42"/>
    <w:rsid w:val="005B07D3"/>
    <w:rsid w:val="005B5865"/>
    <w:rsid w:val="005B608B"/>
    <w:rsid w:val="005E2985"/>
    <w:rsid w:val="005F2759"/>
    <w:rsid w:val="00603443"/>
    <w:rsid w:val="00607594"/>
    <w:rsid w:val="006231F4"/>
    <w:rsid w:val="006249C2"/>
    <w:rsid w:val="006431DD"/>
    <w:rsid w:val="006647E2"/>
    <w:rsid w:val="00685E6F"/>
    <w:rsid w:val="00686832"/>
    <w:rsid w:val="006945F2"/>
    <w:rsid w:val="00697684"/>
    <w:rsid w:val="006A5448"/>
    <w:rsid w:val="006D641A"/>
    <w:rsid w:val="006E707D"/>
    <w:rsid w:val="0071644F"/>
    <w:rsid w:val="00717B4B"/>
    <w:rsid w:val="00723864"/>
    <w:rsid w:val="00742051"/>
    <w:rsid w:val="0074439F"/>
    <w:rsid w:val="00757B25"/>
    <w:rsid w:val="0077066C"/>
    <w:rsid w:val="00773691"/>
    <w:rsid w:val="0078692F"/>
    <w:rsid w:val="00796968"/>
    <w:rsid w:val="00797524"/>
    <w:rsid w:val="007A3762"/>
    <w:rsid w:val="007C2681"/>
    <w:rsid w:val="00812E48"/>
    <w:rsid w:val="00816B9B"/>
    <w:rsid w:val="008375C2"/>
    <w:rsid w:val="00851CD2"/>
    <w:rsid w:val="0086130A"/>
    <w:rsid w:val="008625F5"/>
    <w:rsid w:val="00870238"/>
    <w:rsid w:val="008905C7"/>
    <w:rsid w:val="008B050A"/>
    <w:rsid w:val="008B52AD"/>
    <w:rsid w:val="008C3DB0"/>
    <w:rsid w:val="008C403B"/>
    <w:rsid w:val="0092524B"/>
    <w:rsid w:val="00957AD0"/>
    <w:rsid w:val="00971E6F"/>
    <w:rsid w:val="009A1168"/>
    <w:rsid w:val="009A5B67"/>
    <w:rsid w:val="009C10A2"/>
    <w:rsid w:val="009F3FAC"/>
    <w:rsid w:val="009F6645"/>
    <w:rsid w:val="00A05DBF"/>
    <w:rsid w:val="00A11110"/>
    <w:rsid w:val="00A14FE9"/>
    <w:rsid w:val="00A23313"/>
    <w:rsid w:val="00A24E90"/>
    <w:rsid w:val="00A53B32"/>
    <w:rsid w:val="00A62DB5"/>
    <w:rsid w:val="00A65434"/>
    <w:rsid w:val="00A77A63"/>
    <w:rsid w:val="00A80B14"/>
    <w:rsid w:val="00A866C8"/>
    <w:rsid w:val="00A92983"/>
    <w:rsid w:val="00AA182B"/>
    <w:rsid w:val="00AA38F4"/>
    <w:rsid w:val="00AA73A0"/>
    <w:rsid w:val="00AC1655"/>
    <w:rsid w:val="00AD2733"/>
    <w:rsid w:val="00AE74B4"/>
    <w:rsid w:val="00AF7903"/>
    <w:rsid w:val="00AF7BA8"/>
    <w:rsid w:val="00B004FE"/>
    <w:rsid w:val="00B17BC5"/>
    <w:rsid w:val="00B21188"/>
    <w:rsid w:val="00B2613F"/>
    <w:rsid w:val="00B67595"/>
    <w:rsid w:val="00B755C3"/>
    <w:rsid w:val="00B809FF"/>
    <w:rsid w:val="00B873B1"/>
    <w:rsid w:val="00B931E1"/>
    <w:rsid w:val="00B97EE3"/>
    <w:rsid w:val="00BA25F4"/>
    <w:rsid w:val="00BA6339"/>
    <w:rsid w:val="00BB1365"/>
    <w:rsid w:val="00BD316C"/>
    <w:rsid w:val="00BD732C"/>
    <w:rsid w:val="00BE0F3E"/>
    <w:rsid w:val="00BF320A"/>
    <w:rsid w:val="00C06124"/>
    <w:rsid w:val="00C10287"/>
    <w:rsid w:val="00C33A85"/>
    <w:rsid w:val="00C56364"/>
    <w:rsid w:val="00C63193"/>
    <w:rsid w:val="00C702A9"/>
    <w:rsid w:val="00CA1586"/>
    <w:rsid w:val="00CA5F2F"/>
    <w:rsid w:val="00CD6E07"/>
    <w:rsid w:val="00CE4A41"/>
    <w:rsid w:val="00CE5B3A"/>
    <w:rsid w:val="00CF05CA"/>
    <w:rsid w:val="00CF3BFB"/>
    <w:rsid w:val="00CF628A"/>
    <w:rsid w:val="00CF7901"/>
    <w:rsid w:val="00D031D8"/>
    <w:rsid w:val="00D11775"/>
    <w:rsid w:val="00D21D78"/>
    <w:rsid w:val="00D223C3"/>
    <w:rsid w:val="00D22530"/>
    <w:rsid w:val="00D23A11"/>
    <w:rsid w:val="00D26B3C"/>
    <w:rsid w:val="00D26DC0"/>
    <w:rsid w:val="00D277F0"/>
    <w:rsid w:val="00D379A6"/>
    <w:rsid w:val="00D51A29"/>
    <w:rsid w:val="00D55D96"/>
    <w:rsid w:val="00D73B44"/>
    <w:rsid w:val="00D7578D"/>
    <w:rsid w:val="00D83CD9"/>
    <w:rsid w:val="00D9624E"/>
    <w:rsid w:val="00D97A6C"/>
    <w:rsid w:val="00DB0025"/>
    <w:rsid w:val="00DB4C76"/>
    <w:rsid w:val="00DB7366"/>
    <w:rsid w:val="00DE29B5"/>
    <w:rsid w:val="00DE5D0C"/>
    <w:rsid w:val="00E03E28"/>
    <w:rsid w:val="00E12CC9"/>
    <w:rsid w:val="00E166F6"/>
    <w:rsid w:val="00E24225"/>
    <w:rsid w:val="00E25297"/>
    <w:rsid w:val="00E26934"/>
    <w:rsid w:val="00E31D0E"/>
    <w:rsid w:val="00E40010"/>
    <w:rsid w:val="00E40CDF"/>
    <w:rsid w:val="00E47070"/>
    <w:rsid w:val="00E4709B"/>
    <w:rsid w:val="00E532C2"/>
    <w:rsid w:val="00E57F88"/>
    <w:rsid w:val="00E62072"/>
    <w:rsid w:val="00E67120"/>
    <w:rsid w:val="00E8381B"/>
    <w:rsid w:val="00EB11E8"/>
    <w:rsid w:val="00EB2509"/>
    <w:rsid w:val="00EB565D"/>
    <w:rsid w:val="00EC4E59"/>
    <w:rsid w:val="00EC64D2"/>
    <w:rsid w:val="00ED526D"/>
    <w:rsid w:val="00EE4C57"/>
    <w:rsid w:val="00EE6090"/>
    <w:rsid w:val="00F14D80"/>
    <w:rsid w:val="00F21969"/>
    <w:rsid w:val="00F50503"/>
    <w:rsid w:val="00F55811"/>
    <w:rsid w:val="00F57778"/>
    <w:rsid w:val="00FA2F15"/>
    <w:rsid w:val="00FC46CC"/>
    <w:rsid w:val="00FC7FE6"/>
    <w:rsid w:val="00FD2E24"/>
    <w:rsid w:val="00FE7A32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03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252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Òàáë òåêñò"/>
    <w:basedOn w:val="a"/>
    <w:link w:val="a4"/>
    <w:rsid w:val="004D2F03"/>
    <w:pPr>
      <w:jc w:val="both"/>
    </w:pPr>
  </w:style>
  <w:style w:type="character" w:customStyle="1" w:styleId="a4">
    <w:name w:val="Основной текст Знак"/>
    <w:aliases w:val="Òàáë òåêñò Знак"/>
    <w:basedOn w:val="a0"/>
    <w:link w:val="a3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4D2F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4D2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4D2F03"/>
  </w:style>
  <w:style w:type="paragraph" w:styleId="aa">
    <w:name w:val="footer"/>
    <w:basedOn w:val="a"/>
    <w:link w:val="ab"/>
    <w:rsid w:val="004D2F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24B"/>
    <w:rPr>
      <w:rFonts w:ascii="Arial" w:hAnsi="Arial" w:cs="Arial"/>
      <w:b/>
      <w:bCs/>
      <w:color w:val="26282F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B873B1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B873B1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zCs w:val="24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873B1"/>
    <w:rPr>
      <w:i/>
      <w:iCs/>
    </w:rPr>
  </w:style>
  <w:style w:type="paragraph" w:styleId="af">
    <w:name w:val="List Paragraph"/>
    <w:basedOn w:val="a"/>
    <w:uiPriority w:val="34"/>
    <w:qFormat/>
    <w:rsid w:val="00D22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4627724.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User</cp:lastModifiedBy>
  <cp:revision>4</cp:revision>
  <cp:lastPrinted>2015-01-21T12:09:00Z</cp:lastPrinted>
  <dcterms:created xsi:type="dcterms:W3CDTF">2016-05-12T10:07:00Z</dcterms:created>
  <dcterms:modified xsi:type="dcterms:W3CDTF">2016-05-13T09:13:00Z</dcterms:modified>
</cp:coreProperties>
</file>