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7BB" w:rsidRDefault="006E37BB" w:rsidP="006E37BB">
      <w:pPr>
        <w:jc w:val="right"/>
        <w:rPr>
          <w:rFonts w:ascii="Times New Roman" w:hAnsi="Times New Roman"/>
          <w:b/>
          <w:i/>
          <w:sz w:val="24"/>
          <w:szCs w:val="24"/>
        </w:rPr>
      </w:pPr>
      <w:r>
        <w:rPr>
          <w:rFonts w:ascii="Times New Roman" w:hAnsi="Times New Roman"/>
          <w:b/>
          <w:i/>
          <w:sz w:val="24"/>
          <w:szCs w:val="24"/>
        </w:rPr>
        <w:t>Приложение № </w:t>
      </w:r>
      <w:r w:rsidR="003E0A44">
        <w:rPr>
          <w:rFonts w:ascii="Times New Roman" w:hAnsi="Times New Roman"/>
          <w:b/>
          <w:i/>
          <w:sz w:val="24"/>
          <w:szCs w:val="24"/>
        </w:rPr>
        <w:t>5</w:t>
      </w:r>
      <w:r>
        <w:rPr>
          <w:rFonts w:ascii="Times New Roman" w:hAnsi="Times New Roman"/>
          <w:b/>
          <w:i/>
          <w:sz w:val="24"/>
          <w:szCs w:val="24"/>
        </w:rPr>
        <w:t xml:space="preserve">  </w:t>
      </w:r>
    </w:p>
    <w:p w:rsidR="006E37BB" w:rsidRDefault="006E37BB" w:rsidP="006E37BB">
      <w:pPr>
        <w:spacing w:after="0"/>
        <w:jc w:val="center"/>
        <w:rPr>
          <w:rFonts w:ascii="Times New Roman" w:hAnsi="Times New Roman"/>
          <w:b/>
          <w:i/>
          <w:sz w:val="24"/>
          <w:szCs w:val="24"/>
        </w:rPr>
      </w:pPr>
      <w:r>
        <w:rPr>
          <w:rFonts w:ascii="Times New Roman" w:hAnsi="Times New Roman"/>
          <w:b/>
          <w:i/>
          <w:sz w:val="24"/>
          <w:szCs w:val="24"/>
        </w:rPr>
        <w:t xml:space="preserve">Предложения контрольно-счетной палаты, сформулированные по результатам внешней проверки </w:t>
      </w:r>
    </w:p>
    <w:p w:rsidR="006E37BB" w:rsidRDefault="006E37BB" w:rsidP="006E37BB">
      <w:pPr>
        <w:spacing w:after="0"/>
        <w:jc w:val="center"/>
        <w:rPr>
          <w:rFonts w:ascii="Times New Roman" w:hAnsi="Times New Roman"/>
          <w:b/>
          <w:i/>
          <w:sz w:val="24"/>
          <w:szCs w:val="24"/>
        </w:rPr>
      </w:pPr>
      <w:r>
        <w:rPr>
          <w:rFonts w:ascii="Times New Roman" w:hAnsi="Times New Roman"/>
          <w:b/>
          <w:i/>
          <w:sz w:val="24"/>
          <w:szCs w:val="24"/>
        </w:rPr>
        <w:t>бюджетной отчетности главных распорядителей средств областного бюджета за 201</w:t>
      </w:r>
      <w:r w:rsidR="004E66DE">
        <w:rPr>
          <w:rFonts w:ascii="Times New Roman" w:hAnsi="Times New Roman"/>
          <w:b/>
          <w:i/>
          <w:sz w:val="24"/>
          <w:szCs w:val="24"/>
        </w:rPr>
        <w:t>4</w:t>
      </w:r>
      <w:r>
        <w:rPr>
          <w:rFonts w:ascii="Times New Roman" w:hAnsi="Times New Roman"/>
          <w:b/>
          <w:i/>
          <w:sz w:val="24"/>
          <w:szCs w:val="24"/>
        </w:rPr>
        <w:t xml:space="preserve"> год, остающиеся на контроле</w:t>
      </w:r>
    </w:p>
    <w:p w:rsidR="006E37BB" w:rsidRPr="003A6E3C" w:rsidRDefault="006E37BB" w:rsidP="006E37BB">
      <w:pPr>
        <w:spacing w:after="0"/>
        <w:jc w:val="center"/>
        <w:rPr>
          <w:rFonts w:ascii="Times New Roman" w:hAnsi="Times New Roman"/>
          <w:b/>
          <w:i/>
          <w:sz w:val="16"/>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0"/>
        <w:gridCol w:w="7638"/>
        <w:gridCol w:w="5528"/>
        <w:gridCol w:w="1701"/>
      </w:tblGrid>
      <w:tr w:rsidR="006E37BB" w:rsidRPr="00BC7F6B" w:rsidTr="00726C73">
        <w:tc>
          <w:tcPr>
            <w:tcW w:w="550" w:type="dxa"/>
          </w:tcPr>
          <w:p w:rsidR="006E37BB" w:rsidRPr="00BC7F6B" w:rsidRDefault="006E37BB" w:rsidP="00E44369">
            <w:pPr>
              <w:spacing w:after="0" w:line="240" w:lineRule="auto"/>
              <w:jc w:val="center"/>
              <w:rPr>
                <w:rFonts w:ascii="Times New Roman" w:hAnsi="Times New Roman"/>
                <w:b/>
                <w:i/>
                <w:sz w:val="24"/>
                <w:szCs w:val="24"/>
              </w:rPr>
            </w:pPr>
            <w:r w:rsidRPr="00BC7F6B">
              <w:rPr>
                <w:rFonts w:ascii="Times New Roman" w:hAnsi="Times New Roman"/>
                <w:b/>
                <w:i/>
                <w:sz w:val="24"/>
                <w:szCs w:val="24"/>
              </w:rPr>
              <w:t xml:space="preserve">№ </w:t>
            </w:r>
            <w:proofErr w:type="spellStart"/>
            <w:proofErr w:type="gramStart"/>
            <w:r w:rsidRPr="00BC7F6B">
              <w:rPr>
                <w:rFonts w:ascii="Times New Roman" w:hAnsi="Times New Roman"/>
                <w:b/>
                <w:i/>
                <w:sz w:val="24"/>
                <w:szCs w:val="24"/>
              </w:rPr>
              <w:t>п</w:t>
            </w:r>
            <w:proofErr w:type="spellEnd"/>
            <w:proofErr w:type="gramEnd"/>
            <w:r w:rsidRPr="00BC7F6B">
              <w:rPr>
                <w:rFonts w:ascii="Times New Roman" w:hAnsi="Times New Roman"/>
                <w:b/>
                <w:i/>
                <w:sz w:val="24"/>
                <w:szCs w:val="24"/>
              </w:rPr>
              <w:t>/</w:t>
            </w:r>
            <w:proofErr w:type="spellStart"/>
            <w:r w:rsidRPr="00BC7F6B">
              <w:rPr>
                <w:rFonts w:ascii="Times New Roman" w:hAnsi="Times New Roman"/>
                <w:b/>
                <w:i/>
                <w:sz w:val="24"/>
                <w:szCs w:val="24"/>
              </w:rPr>
              <w:t>п</w:t>
            </w:r>
            <w:proofErr w:type="spellEnd"/>
          </w:p>
        </w:tc>
        <w:tc>
          <w:tcPr>
            <w:tcW w:w="7638" w:type="dxa"/>
          </w:tcPr>
          <w:p w:rsidR="006E37BB" w:rsidRPr="00BC7F6B" w:rsidRDefault="006E37BB" w:rsidP="00E44369">
            <w:pPr>
              <w:spacing w:after="0" w:line="240" w:lineRule="auto"/>
              <w:jc w:val="center"/>
              <w:rPr>
                <w:rFonts w:ascii="Times New Roman" w:hAnsi="Times New Roman"/>
                <w:b/>
                <w:i/>
                <w:sz w:val="24"/>
                <w:szCs w:val="24"/>
              </w:rPr>
            </w:pPr>
            <w:r w:rsidRPr="00BC7F6B">
              <w:rPr>
                <w:rFonts w:ascii="Times New Roman" w:hAnsi="Times New Roman"/>
                <w:b/>
                <w:i/>
                <w:sz w:val="24"/>
                <w:szCs w:val="24"/>
              </w:rPr>
              <w:t>Содержание предложений КСП</w:t>
            </w:r>
          </w:p>
        </w:tc>
        <w:tc>
          <w:tcPr>
            <w:tcW w:w="5528" w:type="dxa"/>
          </w:tcPr>
          <w:p w:rsidR="006E37BB" w:rsidRPr="00BC7F6B" w:rsidRDefault="006E37BB" w:rsidP="00E44369">
            <w:pPr>
              <w:spacing w:after="0" w:line="240" w:lineRule="auto"/>
              <w:jc w:val="center"/>
              <w:rPr>
                <w:rFonts w:ascii="Times New Roman" w:hAnsi="Times New Roman"/>
                <w:b/>
                <w:i/>
                <w:sz w:val="24"/>
                <w:szCs w:val="24"/>
              </w:rPr>
            </w:pPr>
            <w:r w:rsidRPr="00BC7F6B">
              <w:rPr>
                <w:rFonts w:ascii="Times New Roman" w:hAnsi="Times New Roman"/>
                <w:b/>
                <w:i/>
                <w:sz w:val="24"/>
                <w:szCs w:val="24"/>
              </w:rPr>
              <w:t>Содержание ответа по предложению</w:t>
            </w:r>
          </w:p>
        </w:tc>
        <w:tc>
          <w:tcPr>
            <w:tcW w:w="1701" w:type="dxa"/>
          </w:tcPr>
          <w:p w:rsidR="006E37BB" w:rsidRPr="00BC7F6B" w:rsidRDefault="006E37BB" w:rsidP="00E44369">
            <w:pPr>
              <w:spacing w:after="0" w:line="240" w:lineRule="auto"/>
              <w:jc w:val="center"/>
              <w:rPr>
                <w:rFonts w:ascii="Times New Roman" w:hAnsi="Times New Roman"/>
                <w:b/>
                <w:i/>
                <w:sz w:val="24"/>
                <w:szCs w:val="24"/>
              </w:rPr>
            </w:pPr>
            <w:r w:rsidRPr="00BC7F6B">
              <w:rPr>
                <w:rFonts w:ascii="Times New Roman" w:hAnsi="Times New Roman"/>
                <w:b/>
                <w:i/>
                <w:sz w:val="24"/>
                <w:szCs w:val="24"/>
              </w:rPr>
              <w:t>Примечание</w:t>
            </w:r>
          </w:p>
        </w:tc>
      </w:tr>
      <w:tr w:rsidR="006E37BB" w:rsidRPr="00BC7F6B" w:rsidTr="00726C73">
        <w:trPr>
          <w:trHeight w:val="617"/>
        </w:trPr>
        <w:tc>
          <w:tcPr>
            <w:tcW w:w="15417" w:type="dxa"/>
            <w:gridSpan w:val="4"/>
            <w:shd w:val="clear" w:color="auto" w:fill="EAF1DD" w:themeFill="accent3" w:themeFillTint="33"/>
            <w:vAlign w:val="center"/>
          </w:tcPr>
          <w:p w:rsidR="006E37BB" w:rsidRPr="000E7353" w:rsidRDefault="000E7353" w:rsidP="000E7353">
            <w:pPr>
              <w:spacing w:line="240" w:lineRule="auto"/>
              <w:ind w:left="34"/>
              <w:jc w:val="both"/>
              <w:rPr>
                <w:rFonts w:ascii="Times New Roman" w:hAnsi="Times New Roman"/>
                <w:i/>
                <w:sz w:val="24"/>
                <w:szCs w:val="24"/>
              </w:rPr>
            </w:pPr>
            <w:r w:rsidRPr="000E7353">
              <w:rPr>
                <w:rFonts w:ascii="Times New Roman" w:hAnsi="Times New Roman"/>
                <w:b/>
                <w:i/>
                <w:color w:val="000000"/>
                <w:sz w:val="24"/>
                <w:szCs w:val="24"/>
              </w:rPr>
              <w:t>Внешняя проверка бюджетной отчетности и отдельных вопросов исполнения областного бюджета за 2014 год главным администратором средств областного бюджета – министерства культуры Волгоградской области</w:t>
            </w:r>
          </w:p>
        </w:tc>
      </w:tr>
      <w:tr w:rsidR="006E37BB" w:rsidRPr="006E37BB" w:rsidTr="00726C73">
        <w:tc>
          <w:tcPr>
            <w:tcW w:w="550" w:type="dxa"/>
          </w:tcPr>
          <w:p w:rsidR="006E37BB" w:rsidRPr="006E37BB" w:rsidRDefault="000E7353" w:rsidP="006E37BB">
            <w:pPr>
              <w:spacing w:after="0" w:line="240" w:lineRule="auto"/>
              <w:rPr>
                <w:rFonts w:ascii="Times New Roman" w:hAnsi="Times New Roman"/>
                <w:sz w:val="24"/>
                <w:szCs w:val="24"/>
              </w:rPr>
            </w:pPr>
            <w:r>
              <w:rPr>
                <w:rFonts w:ascii="Times New Roman" w:hAnsi="Times New Roman"/>
                <w:sz w:val="24"/>
                <w:szCs w:val="24"/>
              </w:rPr>
              <w:t>1</w:t>
            </w:r>
          </w:p>
        </w:tc>
        <w:tc>
          <w:tcPr>
            <w:tcW w:w="7638" w:type="dxa"/>
          </w:tcPr>
          <w:p w:rsidR="006E37BB" w:rsidRPr="000E7353" w:rsidRDefault="000E7353" w:rsidP="000B4ABF">
            <w:pPr>
              <w:spacing w:after="0" w:line="240" w:lineRule="auto"/>
              <w:jc w:val="both"/>
              <w:rPr>
                <w:rFonts w:ascii="Times New Roman" w:hAnsi="Times New Roman"/>
                <w:sz w:val="24"/>
                <w:szCs w:val="24"/>
              </w:rPr>
            </w:pPr>
            <w:proofErr w:type="gramStart"/>
            <w:r w:rsidRPr="000E7353">
              <w:rPr>
                <w:rFonts w:ascii="Times New Roman" w:hAnsi="Times New Roman"/>
                <w:sz w:val="24"/>
                <w:szCs w:val="24"/>
              </w:rPr>
              <w:t>Учитывая изменения, внесенные Приказом Минфина России от 19.12.2014 № 157н в п.161 Инструкции № 191н, и с целью составления бюджетной отчетности (ф.0503162) за 2015 год в части отражения обобщенных данных о результатах деятельности при исполнении государственных заданий подведомственными учреждениями, обеспечить сопоставимость плановых целевых показателей результативности, установленных в соглашениях, и средств, предусмотренных на их достижение.</w:t>
            </w:r>
            <w:proofErr w:type="gramEnd"/>
          </w:p>
        </w:tc>
        <w:tc>
          <w:tcPr>
            <w:tcW w:w="5528" w:type="dxa"/>
          </w:tcPr>
          <w:p w:rsidR="006E37BB" w:rsidRPr="000E7353" w:rsidRDefault="000E7353" w:rsidP="000B4ABF">
            <w:pPr>
              <w:spacing w:after="0" w:line="240" w:lineRule="auto"/>
              <w:jc w:val="both"/>
              <w:rPr>
                <w:rFonts w:ascii="Times New Roman" w:hAnsi="Times New Roman"/>
                <w:sz w:val="24"/>
                <w:szCs w:val="24"/>
              </w:rPr>
            </w:pPr>
            <w:r w:rsidRPr="000E7353">
              <w:rPr>
                <w:rFonts w:ascii="Times New Roman" w:hAnsi="Times New Roman"/>
                <w:sz w:val="24"/>
                <w:szCs w:val="24"/>
              </w:rPr>
              <w:t>При составлении годовой отчетности за 2015 год учтены изменения внесенные приказом Минфина России от 19.12.2014 №157н в п.161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191н</w:t>
            </w:r>
          </w:p>
        </w:tc>
        <w:tc>
          <w:tcPr>
            <w:tcW w:w="1701" w:type="dxa"/>
          </w:tcPr>
          <w:p w:rsidR="006E37BB" w:rsidRPr="006E37BB" w:rsidRDefault="000E7353" w:rsidP="00647D82">
            <w:pPr>
              <w:spacing w:after="0" w:line="240" w:lineRule="auto"/>
              <w:jc w:val="center"/>
              <w:rPr>
                <w:rFonts w:ascii="Times New Roman" w:hAnsi="Times New Roman"/>
                <w:sz w:val="24"/>
                <w:szCs w:val="24"/>
              </w:rPr>
            </w:pPr>
            <w:r>
              <w:rPr>
                <w:rFonts w:ascii="Times New Roman" w:hAnsi="Times New Roman"/>
                <w:sz w:val="24"/>
                <w:szCs w:val="24"/>
              </w:rPr>
              <w:t>Снято с контроля</w:t>
            </w:r>
          </w:p>
        </w:tc>
      </w:tr>
      <w:tr w:rsidR="000E7353" w:rsidRPr="006E37BB" w:rsidTr="00726C73">
        <w:tc>
          <w:tcPr>
            <w:tcW w:w="550" w:type="dxa"/>
          </w:tcPr>
          <w:p w:rsidR="000E7353" w:rsidRPr="006E37BB" w:rsidRDefault="000E7353" w:rsidP="006E37BB">
            <w:pPr>
              <w:spacing w:after="0" w:line="240" w:lineRule="auto"/>
              <w:rPr>
                <w:rFonts w:ascii="Times New Roman" w:hAnsi="Times New Roman"/>
                <w:sz w:val="24"/>
                <w:szCs w:val="24"/>
              </w:rPr>
            </w:pPr>
            <w:r>
              <w:rPr>
                <w:rFonts w:ascii="Times New Roman" w:hAnsi="Times New Roman"/>
                <w:sz w:val="24"/>
                <w:szCs w:val="24"/>
              </w:rPr>
              <w:t>2</w:t>
            </w:r>
          </w:p>
        </w:tc>
        <w:tc>
          <w:tcPr>
            <w:tcW w:w="7638" w:type="dxa"/>
          </w:tcPr>
          <w:p w:rsidR="000E7353" w:rsidRPr="000E7353" w:rsidRDefault="000E7353" w:rsidP="000B4ABF">
            <w:pPr>
              <w:spacing w:after="0" w:line="240" w:lineRule="auto"/>
              <w:jc w:val="both"/>
              <w:rPr>
                <w:rFonts w:ascii="Times New Roman" w:hAnsi="Times New Roman"/>
                <w:sz w:val="24"/>
                <w:szCs w:val="24"/>
              </w:rPr>
            </w:pPr>
            <w:proofErr w:type="gramStart"/>
            <w:r w:rsidRPr="000E7353">
              <w:rPr>
                <w:rFonts w:ascii="Times New Roman" w:hAnsi="Times New Roman"/>
                <w:sz w:val="24"/>
                <w:szCs w:val="24"/>
              </w:rPr>
              <w:t>Принять меры по обеспечению соответствия положений постановления администрации Волгоградской области от 23.05.2011 № 228-п «Об оплате труда работников государственных учреждений, подведомственных министерству культуры Волгоградской области» требованиям постановления Правительства Волгоградской области от 13.10.2014 № 563-п «Об утверждении Методики по установлению условий оплаты труда руководителей государственных учреждений Волгоградской области» в части установления предельного уровня соотношения средней заработной платы руководителей государственных учреждений и средней заработной</w:t>
            </w:r>
            <w:proofErr w:type="gramEnd"/>
            <w:r w:rsidRPr="000E7353">
              <w:rPr>
                <w:rFonts w:ascii="Times New Roman" w:hAnsi="Times New Roman"/>
                <w:sz w:val="24"/>
                <w:szCs w:val="24"/>
              </w:rPr>
              <w:t xml:space="preserve"> платы сотрудников государственных учреждений, размера премии по итогам года и материальной помощи руководителям государственных учреждений.</w:t>
            </w:r>
          </w:p>
        </w:tc>
        <w:tc>
          <w:tcPr>
            <w:tcW w:w="5528" w:type="dxa"/>
          </w:tcPr>
          <w:p w:rsidR="000E7353" w:rsidRPr="000E7353" w:rsidRDefault="000E7353" w:rsidP="000E7353">
            <w:pPr>
              <w:pStyle w:val="1"/>
              <w:jc w:val="both"/>
              <w:rPr>
                <w:rFonts w:ascii="Times New Roman" w:eastAsia="Times New Roman" w:hAnsi="Times New Roman" w:cs="Times New Roman"/>
                <w:b w:val="0"/>
                <w:bCs w:val="0"/>
                <w:color w:val="auto"/>
                <w:lang w:eastAsia="ru-RU"/>
              </w:rPr>
            </w:pPr>
            <w:r w:rsidRPr="000E7353">
              <w:rPr>
                <w:rFonts w:ascii="Times New Roman" w:eastAsia="Times New Roman" w:hAnsi="Times New Roman" w:cs="Times New Roman"/>
                <w:b w:val="0"/>
                <w:bCs w:val="0"/>
                <w:color w:val="auto"/>
                <w:lang w:eastAsia="ru-RU"/>
              </w:rPr>
              <w:t>Приказом комитета культуры Волгоградской области от 20 апреля 2016 г. N 01-20/172</w:t>
            </w:r>
            <w:r w:rsidRPr="000E7353">
              <w:rPr>
                <w:rFonts w:ascii="Times New Roman" w:eastAsia="Times New Roman" w:hAnsi="Times New Roman" w:cs="Times New Roman"/>
                <w:b w:val="0"/>
                <w:bCs w:val="0"/>
                <w:color w:val="auto"/>
                <w:lang w:eastAsia="ru-RU"/>
              </w:rPr>
              <w:br/>
              <w:t>утверждено положение об оплате труда работников государственных учреждений, в отношении которых комитет культуры Волгоградской области осуществляет функции и полномочия учредителя</w:t>
            </w:r>
          </w:p>
          <w:p w:rsidR="000E7353" w:rsidRPr="000E7353" w:rsidRDefault="000E7353" w:rsidP="000B4ABF">
            <w:pPr>
              <w:spacing w:after="0" w:line="240" w:lineRule="auto"/>
              <w:jc w:val="both"/>
              <w:rPr>
                <w:rFonts w:ascii="Times New Roman" w:hAnsi="Times New Roman"/>
                <w:sz w:val="24"/>
                <w:szCs w:val="24"/>
              </w:rPr>
            </w:pPr>
          </w:p>
        </w:tc>
        <w:tc>
          <w:tcPr>
            <w:tcW w:w="1701" w:type="dxa"/>
          </w:tcPr>
          <w:p w:rsidR="000E7353" w:rsidRPr="006E37BB" w:rsidRDefault="000E7353" w:rsidP="00282553">
            <w:pPr>
              <w:spacing w:after="0" w:line="240" w:lineRule="auto"/>
              <w:jc w:val="center"/>
              <w:rPr>
                <w:rFonts w:ascii="Times New Roman" w:hAnsi="Times New Roman"/>
                <w:sz w:val="24"/>
                <w:szCs w:val="24"/>
              </w:rPr>
            </w:pPr>
            <w:r>
              <w:rPr>
                <w:rFonts w:ascii="Times New Roman" w:hAnsi="Times New Roman"/>
                <w:sz w:val="24"/>
                <w:szCs w:val="24"/>
              </w:rPr>
              <w:t>Снято с контроля</w:t>
            </w:r>
          </w:p>
        </w:tc>
      </w:tr>
      <w:tr w:rsidR="000E7353" w:rsidRPr="006E37BB" w:rsidTr="00726C73">
        <w:tc>
          <w:tcPr>
            <w:tcW w:w="15417" w:type="dxa"/>
            <w:gridSpan w:val="4"/>
            <w:shd w:val="clear" w:color="auto" w:fill="EAF1DD" w:themeFill="accent3" w:themeFillTint="33"/>
          </w:tcPr>
          <w:p w:rsidR="000E7353" w:rsidRPr="000E7353" w:rsidRDefault="000E7353" w:rsidP="000E7353">
            <w:pPr>
              <w:spacing w:line="240" w:lineRule="auto"/>
              <w:ind w:left="34"/>
              <w:jc w:val="both"/>
              <w:rPr>
                <w:rFonts w:ascii="Times New Roman" w:hAnsi="Times New Roman"/>
                <w:b/>
                <w:i/>
                <w:color w:val="000000"/>
                <w:sz w:val="24"/>
                <w:szCs w:val="24"/>
              </w:rPr>
            </w:pPr>
            <w:r w:rsidRPr="000E7353">
              <w:rPr>
                <w:rFonts w:ascii="Times New Roman" w:hAnsi="Times New Roman"/>
                <w:b/>
                <w:i/>
                <w:color w:val="000000"/>
                <w:sz w:val="24"/>
                <w:szCs w:val="24"/>
              </w:rPr>
              <w:t>Внешняя проверка бюджетной отчетности и отдельных вопросов исполнения областного бюджета за 2014 год главного администратора средств областного бюджета – министерства образования и науки Волгоградской области</w:t>
            </w:r>
          </w:p>
        </w:tc>
      </w:tr>
      <w:tr w:rsidR="000E7353" w:rsidRPr="006E37BB" w:rsidTr="00726C73">
        <w:tc>
          <w:tcPr>
            <w:tcW w:w="550" w:type="dxa"/>
          </w:tcPr>
          <w:p w:rsidR="000E7353" w:rsidRPr="006E37BB" w:rsidRDefault="000E7353" w:rsidP="006E37BB">
            <w:pPr>
              <w:spacing w:after="0" w:line="240" w:lineRule="auto"/>
              <w:rPr>
                <w:rFonts w:ascii="Times New Roman" w:hAnsi="Times New Roman"/>
                <w:sz w:val="24"/>
                <w:szCs w:val="24"/>
              </w:rPr>
            </w:pPr>
            <w:r>
              <w:rPr>
                <w:rFonts w:ascii="Times New Roman" w:hAnsi="Times New Roman"/>
                <w:sz w:val="24"/>
                <w:szCs w:val="24"/>
              </w:rPr>
              <w:t>1</w:t>
            </w:r>
          </w:p>
        </w:tc>
        <w:tc>
          <w:tcPr>
            <w:tcW w:w="7638" w:type="dxa"/>
          </w:tcPr>
          <w:p w:rsidR="000E7353" w:rsidRPr="000E7353" w:rsidRDefault="000E7353" w:rsidP="000B4ABF">
            <w:pPr>
              <w:spacing w:after="0" w:line="240" w:lineRule="auto"/>
              <w:jc w:val="both"/>
              <w:rPr>
                <w:rFonts w:ascii="Times New Roman" w:hAnsi="Times New Roman"/>
                <w:sz w:val="24"/>
                <w:szCs w:val="24"/>
              </w:rPr>
            </w:pPr>
            <w:bookmarkStart w:id="0" w:name="RANGE!D27"/>
            <w:proofErr w:type="gramStart"/>
            <w:r w:rsidRPr="000E7353">
              <w:rPr>
                <w:rFonts w:ascii="Times New Roman" w:hAnsi="Times New Roman"/>
                <w:sz w:val="24"/>
                <w:szCs w:val="24"/>
              </w:rPr>
              <w:t xml:space="preserve">Учитывая изменения, внесенные приказом Минфина России от </w:t>
            </w:r>
            <w:r w:rsidRPr="000E7353">
              <w:rPr>
                <w:rFonts w:ascii="Times New Roman" w:hAnsi="Times New Roman"/>
                <w:sz w:val="24"/>
                <w:szCs w:val="24"/>
              </w:rPr>
              <w:lastRenderedPageBreak/>
              <w:t>19.12.2014 №157н в п.161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191н, и с целью составления бюджетной отчетности (ф.0503162) за 2015 год в части отражения обобщенных данных о результатах деятельности при исполнении государственных заданий подведомственными</w:t>
            </w:r>
            <w:proofErr w:type="gramEnd"/>
            <w:r w:rsidRPr="000E7353">
              <w:rPr>
                <w:rFonts w:ascii="Times New Roman" w:hAnsi="Times New Roman"/>
                <w:sz w:val="24"/>
                <w:szCs w:val="24"/>
              </w:rPr>
              <w:t xml:space="preserve"> учреждениями, обеспечить сопоставимость плановых целевых показателей результативности, установленных в соглашениях, и средств, предусмотренных на их достижение.</w:t>
            </w:r>
            <w:bookmarkEnd w:id="0"/>
          </w:p>
        </w:tc>
        <w:tc>
          <w:tcPr>
            <w:tcW w:w="5528" w:type="dxa"/>
          </w:tcPr>
          <w:p w:rsidR="000E7353" w:rsidRPr="000E7353" w:rsidRDefault="000E7353" w:rsidP="000B4ABF">
            <w:pPr>
              <w:spacing w:after="0" w:line="240" w:lineRule="auto"/>
              <w:jc w:val="both"/>
              <w:rPr>
                <w:rFonts w:ascii="Times New Roman" w:hAnsi="Times New Roman"/>
                <w:sz w:val="24"/>
                <w:szCs w:val="24"/>
              </w:rPr>
            </w:pPr>
            <w:r w:rsidRPr="000E7353">
              <w:rPr>
                <w:rFonts w:ascii="Times New Roman" w:hAnsi="Times New Roman"/>
                <w:sz w:val="24"/>
                <w:szCs w:val="24"/>
              </w:rPr>
              <w:lastRenderedPageBreak/>
              <w:t xml:space="preserve">При составлении годовой отчетности за 2015 год </w:t>
            </w:r>
            <w:r w:rsidRPr="000E7353">
              <w:rPr>
                <w:rFonts w:ascii="Times New Roman" w:hAnsi="Times New Roman"/>
                <w:sz w:val="24"/>
                <w:szCs w:val="24"/>
              </w:rPr>
              <w:lastRenderedPageBreak/>
              <w:t>учтены изменения внесенные приказом Минфина России от 19.12.2014 №157н в п.161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191н</w:t>
            </w:r>
          </w:p>
        </w:tc>
        <w:tc>
          <w:tcPr>
            <w:tcW w:w="1701" w:type="dxa"/>
          </w:tcPr>
          <w:p w:rsidR="000E7353" w:rsidRPr="006E37BB" w:rsidRDefault="000E7353" w:rsidP="00737466">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Снято с </w:t>
            </w:r>
            <w:r>
              <w:rPr>
                <w:rFonts w:ascii="Times New Roman" w:hAnsi="Times New Roman"/>
                <w:sz w:val="24"/>
                <w:szCs w:val="24"/>
              </w:rPr>
              <w:lastRenderedPageBreak/>
              <w:t>контроля</w:t>
            </w:r>
          </w:p>
        </w:tc>
      </w:tr>
      <w:tr w:rsidR="000E7353" w:rsidRPr="006E37BB" w:rsidTr="00726C73">
        <w:tc>
          <w:tcPr>
            <w:tcW w:w="550" w:type="dxa"/>
          </w:tcPr>
          <w:p w:rsidR="000E7353" w:rsidRPr="006E37BB" w:rsidRDefault="000E7353" w:rsidP="006E37BB">
            <w:pPr>
              <w:spacing w:after="0" w:line="240" w:lineRule="auto"/>
              <w:rPr>
                <w:rFonts w:ascii="Times New Roman" w:hAnsi="Times New Roman"/>
                <w:sz w:val="24"/>
                <w:szCs w:val="24"/>
              </w:rPr>
            </w:pPr>
            <w:r>
              <w:rPr>
                <w:rFonts w:ascii="Times New Roman" w:hAnsi="Times New Roman"/>
                <w:sz w:val="24"/>
                <w:szCs w:val="24"/>
              </w:rPr>
              <w:lastRenderedPageBreak/>
              <w:t>2</w:t>
            </w:r>
          </w:p>
        </w:tc>
        <w:tc>
          <w:tcPr>
            <w:tcW w:w="7638" w:type="dxa"/>
          </w:tcPr>
          <w:p w:rsidR="000E7353" w:rsidRPr="000E7353" w:rsidRDefault="000E7353" w:rsidP="000B4ABF">
            <w:pPr>
              <w:spacing w:after="0" w:line="240" w:lineRule="auto"/>
              <w:jc w:val="both"/>
              <w:rPr>
                <w:rFonts w:ascii="Times New Roman" w:hAnsi="Times New Roman"/>
                <w:sz w:val="24"/>
                <w:szCs w:val="24"/>
              </w:rPr>
            </w:pPr>
            <w:proofErr w:type="gramStart"/>
            <w:r w:rsidRPr="000E7353">
              <w:rPr>
                <w:rFonts w:ascii="Times New Roman" w:hAnsi="Times New Roman"/>
                <w:sz w:val="24"/>
                <w:szCs w:val="24"/>
              </w:rPr>
              <w:t>Обеспечить внесение изменений в «Положение об оплате труда работников государственных образовательных организаций и иных государственных учреждений, подведомственных министерству образования и науки Волгоградской области» утвержденное постановлением администрация Волгоградской области от 28.06.2010 №280-п в части установления предельного уровня соотношения средней заработной платы руководителей государственных учреждений и средней заработной платы сотрудников государственных учреждений, размера премии по итогам года и материальной помощи руководителям государственных</w:t>
            </w:r>
            <w:proofErr w:type="gramEnd"/>
            <w:r w:rsidRPr="000E7353">
              <w:rPr>
                <w:rFonts w:ascii="Times New Roman" w:hAnsi="Times New Roman"/>
                <w:sz w:val="24"/>
                <w:szCs w:val="24"/>
              </w:rPr>
              <w:t xml:space="preserve"> учреждений.</w:t>
            </w:r>
          </w:p>
        </w:tc>
        <w:tc>
          <w:tcPr>
            <w:tcW w:w="5528" w:type="dxa"/>
          </w:tcPr>
          <w:p w:rsidR="000E7353" w:rsidRPr="000E7353" w:rsidRDefault="000E7353" w:rsidP="000B4ABF">
            <w:pPr>
              <w:spacing w:after="0" w:line="240" w:lineRule="auto"/>
              <w:jc w:val="both"/>
              <w:rPr>
                <w:rFonts w:ascii="Times New Roman" w:hAnsi="Times New Roman"/>
                <w:sz w:val="24"/>
                <w:szCs w:val="24"/>
              </w:rPr>
            </w:pPr>
            <w:r w:rsidRPr="000E7353">
              <w:rPr>
                <w:rFonts w:ascii="Times New Roman" w:hAnsi="Times New Roman"/>
                <w:sz w:val="24"/>
                <w:szCs w:val="24"/>
              </w:rPr>
              <w:t>Приказом Комитета образования и науки Волгоградской области от 19.04.2016 №54 утверждено «Положение об оплате труда работников государственных образовательных организаций и иных государственных учреждений, подведомственных комитету образования и науки Волгоградской области»</w:t>
            </w:r>
          </w:p>
        </w:tc>
        <w:tc>
          <w:tcPr>
            <w:tcW w:w="1701" w:type="dxa"/>
          </w:tcPr>
          <w:p w:rsidR="000E7353" w:rsidRPr="006E37BB" w:rsidRDefault="000E7353" w:rsidP="00B807B4">
            <w:pPr>
              <w:spacing w:after="0" w:line="240" w:lineRule="auto"/>
              <w:jc w:val="center"/>
              <w:rPr>
                <w:rFonts w:ascii="Times New Roman" w:hAnsi="Times New Roman"/>
                <w:sz w:val="24"/>
                <w:szCs w:val="24"/>
              </w:rPr>
            </w:pPr>
            <w:r>
              <w:rPr>
                <w:rFonts w:ascii="Times New Roman" w:hAnsi="Times New Roman"/>
                <w:sz w:val="24"/>
                <w:szCs w:val="24"/>
              </w:rPr>
              <w:t>Снято с контроля</w:t>
            </w:r>
          </w:p>
        </w:tc>
      </w:tr>
      <w:tr w:rsidR="000E7353" w:rsidRPr="000E7353" w:rsidTr="00726C73">
        <w:tc>
          <w:tcPr>
            <w:tcW w:w="15417" w:type="dxa"/>
            <w:gridSpan w:val="4"/>
            <w:shd w:val="clear" w:color="auto" w:fill="EAF1DD" w:themeFill="accent3" w:themeFillTint="33"/>
          </w:tcPr>
          <w:p w:rsidR="000E7353" w:rsidRPr="000E7353" w:rsidRDefault="000E7353" w:rsidP="000E7353">
            <w:pPr>
              <w:spacing w:line="240" w:lineRule="auto"/>
              <w:ind w:left="34"/>
              <w:jc w:val="both"/>
              <w:rPr>
                <w:rFonts w:ascii="Times New Roman" w:hAnsi="Times New Roman"/>
                <w:b/>
                <w:i/>
                <w:color w:val="000000"/>
                <w:sz w:val="24"/>
                <w:szCs w:val="24"/>
              </w:rPr>
            </w:pPr>
            <w:r w:rsidRPr="000E7353">
              <w:rPr>
                <w:rFonts w:ascii="Times New Roman" w:hAnsi="Times New Roman"/>
                <w:b/>
                <w:i/>
                <w:color w:val="000000"/>
                <w:sz w:val="24"/>
                <w:szCs w:val="24"/>
              </w:rPr>
              <w:t>Внешняя проверка бюджетной отчетности и отдельных вопросов исполнения областного бюджета за 2014 год главного администратора средств областного бюджета - министерства спорта и молодежной политики Волгоградской области</w:t>
            </w:r>
          </w:p>
        </w:tc>
      </w:tr>
      <w:tr w:rsidR="000E7353" w:rsidRPr="006E37BB" w:rsidTr="00726C73">
        <w:tc>
          <w:tcPr>
            <w:tcW w:w="550" w:type="dxa"/>
          </w:tcPr>
          <w:p w:rsidR="000E7353" w:rsidRPr="006E37BB" w:rsidRDefault="00B90D86" w:rsidP="006E37BB">
            <w:pPr>
              <w:spacing w:after="0" w:line="240" w:lineRule="auto"/>
              <w:rPr>
                <w:rFonts w:ascii="Times New Roman" w:hAnsi="Times New Roman"/>
                <w:sz w:val="24"/>
                <w:szCs w:val="24"/>
              </w:rPr>
            </w:pPr>
            <w:r>
              <w:rPr>
                <w:rFonts w:ascii="Times New Roman" w:hAnsi="Times New Roman"/>
                <w:sz w:val="24"/>
                <w:szCs w:val="24"/>
              </w:rPr>
              <w:t>1</w:t>
            </w:r>
          </w:p>
        </w:tc>
        <w:tc>
          <w:tcPr>
            <w:tcW w:w="7638" w:type="dxa"/>
          </w:tcPr>
          <w:p w:rsidR="000E7353" w:rsidRPr="000E7353" w:rsidRDefault="000E7353" w:rsidP="000B4ABF">
            <w:pPr>
              <w:spacing w:after="0" w:line="240" w:lineRule="auto"/>
              <w:jc w:val="both"/>
              <w:rPr>
                <w:rFonts w:ascii="Times New Roman" w:hAnsi="Times New Roman"/>
                <w:sz w:val="24"/>
                <w:szCs w:val="24"/>
              </w:rPr>
            </w:pPr>
            <w:r w:rsidRPr="000E7353">
              <w:rPr>
                <w:rFonts w:ascii="Times New Roman" w:hAnsi="Times New Roman"/>
                <w:sz w:val="24"/>
                <w:szCs w:val="24"/>
              </w:rPr>
              <w:t>Комитету физической культуры и спорта Волгоградской области</w:t>
            </w:r>
          </w:p>
        </w:tc>
        <w:tc>
          <w:tcPr>
            <w:tcW w:w="5528" w:type="dxa"/>
          </w:tcPr>
          <w:p w:rsidR="000E7353" w:rsidRPr="009B3010" w:rsidRDefault="000E7353" w:rsidP="000B4ABF">
            <w:pPr>
              <w:spacing w:after="0" w:line="240" w:lineRule="auto"/>
              <w:jc w:val="both"/>
              <w:rPr>
                <w:szCs w:val="24"/>
              </w:rPr>
            </w:pPr>
          </w:p>
        </w:tc>
        <w:tc>
          <w:tcPr>
            <w:tcW w:w="1701" w:type="dxa"/>
          </w:tcPr>
          <w:p w:rsidR="000E7353" w:rsidRDefault="000E7353" w:rsidP="00647D82">
            <w:pPr>
              <w:spacing w:after="0" w:line="240" w:lineRule="auto"/>
              <w:jc w:val="center"/>
              <w:rPr>
                <w:rFonts w:ascii="Times New Roman" w:hAnsi="Times New Roman"/>
                <w:sz w:val="24"/>
                <w:szCs w:val="24"/>
              </w:rPr>
            </w:pPr>
          </w:p>
        </w:tc>
      </w:tr>
      <w:tr w:rsidR="000E7353" w:rsidRPr="006E37BB" w:rsidTr="00726C73">
        <w:tc>
          <w:tcPr>
            <w:tcW w:w="550" w:type="dxa"/>
          </w:tcPr>
          <w:p w:rsidR="000E7353" w:rsidRPr="006E37BB" w:rsidRDefault="00B90D86" w:rsidP="006E37BB">
            <w:pPr>
              <w:spacing w:after="0" w:line="240" w:lineRule="auto"/>
              <w:rPr>
                <w:rFonts w:ascii="Times New Roman" w:hAnsi="Times New Roman"/>
                <w:sz w:val="24"/>
                <w:szCs w:val="24"/>
              </w:rPr>
            </w:pPr>
            <w:r>
              <w:rPr>
                <w:rFonts w:ascii="Times New Roman" w:hAnsi="Times New Roman"/>
                <w:sz w:val="24"/>
                <w:szCs w:val="24"/>
              </w:rPr>
              <w:t>1.1</w:t>
            </w:r>
          </w:p>
        </w:tc>
        <w:tc>
          <w:tcPr>
            <w:tcW w:w="7638" w:type="dxa"/>
          </w:tcPr>
          <w:p w:rsidR="000E7353" w:rsidRDefault="000E7353" w:rsidP="000B4ABF">
            <w:pPr>
              <w:spacing w:after="0" w:line="240" w:lineRule="auto"/>
              <w:jc w:val="both"/>
              <w:rPr>
                <w:rFonts w:ascii="Times New Roman" w:hAnsi="Times New Roman"/>
                <w:color w:val="000000"/>
                <w:sz w:val="24"/>
                <w:szCs w:val="24"/>
              </w:rPr>
            </w:pPr>
            <w:proofErr w:type="gramStart"/>
            <w:r w:rsidRPr="000E7353">
              <w:rPr>
                <w:rFonts w:ascii="Times New Roman" w:hAnsi="Times New Roman"/>
                <w:color w:val="000000"/>
                <w:sz w:val="24"/>
                <w:szCs w:val="24"/>
              </w:rPr>
              <w:t>Учитывая изменения, внесенные приказом Минфина России от 19.12.2014 № 157н в п.161 Инструкции №191н, и с целью составления бюджетной отчетности (ф.0503162) за 2015 год в части отражения обобщенных данных о результатах деятельности Министерства и подведомственных учреждений при исполнении ими государственных заданий, обеспечить сопоставимость плановых целевых показателей результативности, установленных в целевых программах, и средств, предусмотренных на их достижение.</w:t>
            </w:r>
            <w:proofErr w:type="gramEnd"/>
          </w:p>
          <w:p w:rsidR="000E7353" w:rsidRPr="000E7353" w:rsidRDefault="000E7353" w:rsidP="000B4ABF">
            <w:pPr>
              <w:spacing w:after="0" w:line="240" w:lineRule="auto"/>
              <w:jc w:val="both"/>
              <w:rPr>
                <w:rFonts w:ascii="Times New Roman" w:hAnsi="Times New Roman"/>
                <w:sz w:val="24"/>
                <w:szCs w:val="24"/>
              </w:rPr>
            </w:pPr>
          </w:p>
        </w:tc>
        <w:tc>
          <w:tcPr>
            <w:tcW w:w="5528" w:type="dxa"/>
          </w:tcPr>
          <w:p w:rsidR="000E7353" w:rsidRPr="000E7353" w:rsidRDefault="000E7353" w:rsidP="000B4ABF">
            <w:pPr>
              <w:spacing w:after="0" w:line="240" w:lineRule="auto"/>
              <w:jc w:val="both"/>
              <w:rPr>
                <w:rFonts w:ascii="Times New Roman" w:hAnsi="Times New Roman"/>
                <w:sz w:val="24"/>
                <w:szCs w:val="24"/>
              </w:rPr>
            </w:pPr>
            <w:r w:rsidRPr="000E7353">
              <w:rPr>
                <w:rFonts w:ascii="Times New Roman" w:hAnsi="Times New Roman"/>
                <w:sz w:val="24"/>
                <w:szCs w:val="24"/>
              </w:rPr>
              <w:t>При составлении годовой отчетности за 2015 год учтены изменения внесенные приказом Минфина России от 19.12.2014 №157н в п.161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191н</w:t>
            </w:r>
          </w:p>
        </w:tc>
        <w:tc>
          <w:tcPr>
            <w:tcW w:w="1701" w:type="dxa"/>
          </w:tcPr>
          <w:p w:rsidR="000E7353" w:rsidRPr="006E37BB" w:rsidRDefault="000E7353" w:rsidP="003C42BC">
            <w:pPr>
              <w:spacing w:after="0" w:line="240" w:lineRule="auto"/>
              <w:jc w:val="center"/>
              <w:rPr>
                <w:rFonts w:ascii="Times New Roman" w:hAnsi="Times New Roman"/>
                <w:sz w:val="24"/>
                <w:szCs w:val="24"/>
              </w:rPr>
            </w:pPr>
            <w:r>
              <w:rPr>
                <w:rFonts w:ascii="Times New Roman" w:hAnsi="Times New Roman"/>
                <w:sz w:val="24"/>
                <w:szCs w:val="24"/>
              </w:rPr>
              <w:t>Снято с контроля</w:t>
            </w:r>
          </w:p>
        </w:tc>
      </w:tr>
      <w:tr w:rsidR="000E7353" w:rsidRPr="006E37BB" w:rsidTr="00726C73">
        <w:tc>
          <w:tcPr>
            <w:tcW w:w="550" w:type="dxa"/>
          </w:tcPr>
          <w:p w:rsidR="000E7353" w:rsidRPr="006E37BB" w:rsidRDefault="000E7353" w:rsidP="006E37BB">
            <w:pPr>
              <w:spacing w:after="0" w:line="240" w:lineRule="auto"/>
              <w:rPr>
                <w:rFonts w:ascii="Times New Roman" w:hAnsi="Times New Roman"/>
                <w:sz w:val="24"/>
                <w:szCs w:val="24"/>
              </w:rPr>
            </w:pPr>
          </w:p>
        </w:tc>
        <w:tc>
          <w:tcPr>
            <w:tcW w:w="7638" w:type="dxa"/>
          </w:tcPr>
          <w:p w:rsidR="000E7353" w:rsidRPr="000E7353" w:rsidRDefault="000E7353" w:rsidP="000B4ABF">
            <w:pPr>
              <w:spacing w:after="0" w:line="240" w:lineRule="auto"/>
              <w:jc w:val="both"/>
              <w:rPr>
                <w:rFonts w:ascii="Times New Roman" w:hAnsi="Times New Roman"/>
                <w:sz w:val="24"/>
                <w:szCs w:val="24"/>
              </w:rPr>
            </w:pPr>
            <w:proofErr w:type="gramStart"/>
            <w:r w:rsidRPr="000E7353">
              <w:rPr>
                <w:rFonts w:ascii="Times New Roman" w:hAnsi="Times New Roman"/>
                <w:color w:val="000000"/>
                <w:sz w:val="24"/>
                <w:szCs w:val="24"/>
              </w:rPr>
              <w:t>Комитету принять меры по обеспечению соответствия положений постановления администрации Волгоградской области от 14.02.2011 № 36-п «Об утверждении Положения об оплате труда работников государственных бюджетных учреждений, подведомственных комитету по физической культуре и спорту администрации Волгоградской области» и других нормативных правовых актов Министерства (в настоящее время комитет физической культуры и спорта Волгоградской области), требованиям постановления Правительства Волгоградской области от 13.10.2014 № 563-п «Об утверждении</w:t>
            </w:r>
            <w:proofErr w:type="gramEnd"/>
            <w:r w:rsidRPr="000E7353">
              <w:rPr>
                <w:rFonts w:ascii="Times New Roman" w:hAnsi="Times New Roman"/>
                <w:color w:val="000000"/>
                <w:sz w:val="24"/>
                <w:szCs w:val="24"/>
              </w:rPr>
              <w:t xml:space="preserve"> Методики по установлению </w:t>
            </w:r>
            <w:proofErr w:type="gramStart"/>
            <w:r w:rsidRPr="000E7353">
              <w:rPr>
                <w:rFonts w:ascii="Times New Roman" w:hAnsi="Times New Roman"/>
                <w:color w:val="000000"/>
                <w:sz w:val="24"/>
                <w:szCs w:val="24"/>
              </w:rPr>
              <w:t>условий оплаты труда руководителей государственных учреждений Волгоградской области</w:t>
            </w:r>
            <w:proofErr w:type="gramEnd"/>
            <w:r w:rsidRPr="000E7353">
              <w:rPr>
                <w:rFonts w:ascii="Times New Roman" w:hAnsi="Times New Roman"/>
                <w:color w:val="000000"/>
                <w:sz w:val="24"/>
                <w:szCs w:val="24"/>
              </w:rPr>
              <w:t>».</w:t>
            </w:r>
          </w:p>
        </w:tc>
        <w:tc>
          <w:tcPr>
            <w:tcW w:w="5528" w:type="dxa"/>
            <w:vMerge w:val="restart"/>
          </w:tcPr>
          <w:p w:rsidR="00B90D86" w:rsidRDefault="000E7353" w:rsidP="000B4ABF">
            <w:pPr>
              <w:spacing w:after="0" w:line="240" w:lineRule="auto"/>
              <w:jc w:val="both"/>
              <w:rPr>
                <w:rFonts w:ascii="Times New Roman" w:hAnsi="Times New Roman"/>
                <w:color w:val="000000"/>
                <w:sz w:val="24"/>
                <w:szCs w:val="24"/>
              </w:rPr>
            </w:pPr>
            <w:r w:rsidRPr="000E7353">
              <w:rPr>
                <w:rFonts w:ascii="Times New Roman" w:hAnsi="Times New Roman"/>
                <w:color w:val="000000"/>
                <w:sz w:val="24"/>
                <w:szCs w:val="24"/>
              </w:rPr>
              <w:t>Изменения в нормативные правовые акты, регулирующие оплату труда до настоящего времени не внесены</w:t>
            </w:r>
            <w:r w:rsidR="00B90D86">
              <w:rPr>
                <w:rFonts w:ascii="Times New Roman" w:hAnsi="Times New Roman"/>
                <w:color w:val="000000"/>
                <w:sz w:val="24"/>
                <w:szCs w:val="24"/>
              </w:rPr>
              <w:t>.</w:t>
            </w:r>
          </w:p>
          <w:p w:rsidR="000E7353" w:rsidRPr="000E7353" w:rsidRDefault="000E7353" w:rsidP="000B4ABF">
            <w:pPr>
              <w:spacing w:after="0" w:line="240" w:lineRule="auto"/>
              <w:jc w:val="both"/>
              <w:rPr>
                <w:rFonts w:ascii="Times New Roman" w:hAnsi="Times New Roman"/>
                <w:sz w:val="24"/>
                <w:szCs w:val="24"/>
              </w:rPr>
            </w:pPr>
            <w:r w:rsidRPr="000E7353">
              <w:rPr>
                <w:rFonts w:ascii="Times New Roman" w:hAnsi="Times New Roman"/>
                <w:color w:val="000000"/>
                <w:sz w:val="24"/>
                <w:szCs w:val="24"/>
              </w:rPr>
              <w:t>В адрес Комитета направлено представление от 01КСП-01-09/28 от 05.05.2016</w:t>
            </w:r>
          </w:p>
        </w:tc>
        <w:tc>
          <w:tcPr>
            <w:tcW w:w="1701" w:type="dxa"/>
          </w:tcPr>
          <w:p w:rsidR="000E7353" w:rsidRDefault="00B90D86" w:rsidP="00647D82">
            <w:pPr>
              <w:spacing w:after="0" w:line="240" w:lineRule="auto"/>
              <w:jc w:val="center"/>
              <w:rPr>
                <w:rFonts w:ascii="Times New Roman" w:hAnsi="Times New Roman"/>
                <w:sz w:val="24"/>
                <w:szCs w:val="24"/>
              </w:rPr>
            </w:pPr>
            <w:r>
              <w:rPr>
                <w:rFonts w:ascii="Times New Roman" w:hAnsi="Times New Roman"/>
                <w:sz w:val="24"/>
                <w:szCs w:val="24"/>
              </w:rPr>
              <w:t>Остается на контроле</w:t>
            </w:r>
          </w:p>
        </w:tc>
      </w:tr>
      <w:tr w:rsidR="00B90D86" w:rsidRPr="006E37BB" w:rsidTr="00726C73">
        <w:tc>
          <w:tcPr>
            <w:tcW w:w="550" w:type="dxa"/>
          </w:tcPr>
          <w:p w:rsidR="00B90D86" w:rsidRPr="006E37BB" w:rsidRDefault="00B90D86" w:rsidP="006E37BB">
            <w:pPr>
              <w:spacing w:after="0" w:line="240" w:lineRule="auto"/>
              <w:rPr>
                <w:rFonts w:ascii="Times New Roman" w:hAnsi="Times New Roman"/>
                <w:sz w:val="24"/>
                <w:szCs w:val="24"/>
              </w:rPr>
            </w:pPr>
            <w:r>
              <w:rPr>
                <w:rFonts w:ascii="Times New Roman" w:hAnsi="Times New Roman"/>
                <w:sz w:val="24"/>
                <w:szCs w:val="24"/>
              </w:rPr>
              <w:t>1.2</w:t>
            </w:r>
          </w:p>
        </w:tc>
        <w:tc>
          <w:tcPr>
            <w:tcW w:w="7638" w:type="dxa"/>
          </w:tcPr>
          <w:p w:rsidR="00B90D86" w:rsidRPr="000E7353" w:rsidRDefault="00B90D86" w:rsidP="000B4ABF">
            <w:pPr>
              <w:spacing w:after="0" w:line="240" w:lineRule="auto"/>
              <w:jc w:val="both"/>
              <w:rPr>
                <w:rFonts w:ascii="Times New Roman" w:hAnsi="Times New Roman"/>
                <w:sz w:val="24"/>
                <w:szCs w:val="24"/>
              </w:rPr>
            </w:pPr>
            <w:r w:rsidRPr="000E7353">
              <w:rPr>
                <w:rFonts w:ascii="Times New Roman" w:hAnsi="Times New Roman"/>
                <w:color w:val="000000"/>
                <w:sz w:val="24"/>
                <w:szCs w:val="24"/>
              </w:rPr>
              <w:t>Принять меры к утверждению нормативного правового акта, регулирующего оплату труда работников государственных автономных учреждений, подведомственных Министерству</w:t>
            </w:r>
          </w:p>
        </w:tc>
        <w:tc>
          <w:tcPr>
            <w:tcW w:w="5528" w:type="dxa"/>
            <w:vMerge/>
          </w:tcPr>
          <w:p w:rsidR="00B90D86" w:rsidRPr="009B3010" w:rsidRDefault="00B90D86" w:rsidP="000B4ABF">
            <w:pPr>
              <w:spacing w:after="0" w:line="240" w:lineRule="auto"/>
              <w:jc w:val="both"/>
              <w:rPr>
                <w:szCs w:val="24"/>
              </w:rPr>
            </w:pPr>
          </w:p>
        </w:tc>
        <w:tc>
          <w:tcPr>
            <w:tcW w:w="1701" w:type="dxa"/>
          </w:tcPr>
          <w:p w:rsidR="00B90D86" w:rsidRDefault="00B90D86" w:rsidP="00E32341">
            <w:pPr>
              <w:spacing w:after="0" w:line="240" w:lineRule="auto"/>
              <w:jc w:val="center"/>
              <w:rPr>
                <w:rFonts w:ascii="Times New Roman" w:hAnsi="Times New Roman"/>
                <w:sz w:val="24"/>
                <w:szCs w:val="24"/>
              </w:rPr>
            </w:pPr>
            <w:r>
              <w:rPr>
                <w:rFonts w:ascii="Times New Roman" w:hAnsi="Times New Roman"/>
                <w:sz w:val="24"/>
                <w:szCs w:val="24"/>
              </w:rPr>
              <w:t>Остается на контроле</w:t>
            </w:r>
          </w:p>
        </w:tc>
      </w:tr>
      <w:tr w:rsidR="00B90D86" w:rsidRPr="006E37BB" w:rsidTr="00726C73">
        <w:tc>
          <w:tcPr>
            <w:tcW w:w="550" w:type="dxa"/>
          </w:tcPr>
          <w:p w:rsidR="00B90D86" w:rsidRPr="006E37BB" w:rsidRDefault="00B90D86" w:rsidP="006E37BB">
            <w:pPr>
              <w:spacing w:after="0" w:line="240" w:lineRule="auto"/>
              <w:rPr>
                <w:rFonts w:ascii="Times New Roman" w:hAnsi="Times New Roman"/>
                <w:sz w:val="24"/>
                <w:szCs w:val="24"/>
              </w:rPr>
            </w:pPr>
            <w:r>
              <w:rPr>
                <w:rFonts w:ascii="Times New Roman" w:hAnsi="Times New Roman"/>
                <w:sz w:val="24"/>
                <w:szCs w:val="24"/>
              </w:rPr>
              <w:t>2</w:t>
            </w:r>
          </w:p>
        </w:tc>
        <w:tc>
          <w:tcPr>
            <w:tcW w:w="7638" w:type="dxa"/>
          </w:tcPr>
          <w:p w:rsidR="00B90D86" w:rsidRPr="00B90D86" w:rsidRDefault="00B90D86" w:rsidP="00B90D86">
            <w:pPr>
              <w:spacing w:after="0" w:line="240" w:lineRule="auto"/>
              <w:jc w:val="both"/>
              <w:rPr>
                <w:rFonts w:ascii="Times New Roman" w:hAnsi="Times New Roman"/>
                <w:sz w:val="24"/>
                <w:szCs w:val="24"/>
              </w:rPr>
            </w:pPr>
            <w:r w:rsidRPr="00B90D86">
              <w:rPr>
                <w:rFonts w:ascii="Times New Roman" w:hAnsi="Times New Roman"/>
                <w:bCs/>
                <w:sz w:val="24"/>
                <w:szCs w:val="24"/>
              </w:rPr>
              <w:t xml:space="preserve">Комитету молодежной политики Волгоградской области </w:t>
            </w:r>
            <w:r w:rsidRPr="00B90D86">
              <w:rPr>
                <w:rFonts w:ascii="Times New Roman" w:hAnsi="Times New Roman"/>
                <w:color w:val="000000"/>
                <w:sz w:val="24"/>
                <w:szCs w:val="24"/>
              </w:rPr>
              <w:t xml:space="preserve">принять меры по разработке и утверждению администрацией Волгоградской области в установленном порядке Положения об оплате труда работников государственных учреждений, подведомственных Комитету, соответствующего требованиям постановления Правительства Волгоградской области от 13.10.2014 № 563-п «Об утверждении Методики по установлению </w:t>
            </w:r>
            <w:proofErr w:type="gramStart"/>
            <w:r w:rsidRPr="00B90D86">
              <w:rPr>
                <w:rFonts w:ascii="Times New Roman" w:hAnsi="Times New Roman"/>
                <w:color w:val="000000"/>
                <w:sz w:val="24"/>
                <w:szCs w:val="24"/>
              </w:rPr>
              <w:t>условий оплаты труда руководителей государственных учреждений Волгоградской области</w:t>
            </w:r>
            <w:proofErr w:type="gramEnd"/>
            <w:r w:rsidRPr="00B90D86">
              <w:rPr>
                <w:rFonts w:ascii="Times New Roman" w:hAnsi="Times New Roman"/>
                <w:color w:val="000000"/>
                <w:sz w:val="24"/>
                <w:szCs w:val="24"/>
              </w:rPr>
              <w:t>»</w:t>
            </w:r>
          </w:p>
        </w:tc>
        <w:tc>
          <w:tcPr>
            <w:tcW w:w="5528" w:type="dxa"/>
          </w:tcPr>
          <w:p w:rsidR="00B90D86" w:rsidRPr="00B90D86" w:rsidRDefault="00B90D86" w:rsidP="000B4ABF">
            <w:pPr>
              <w:spacing w:after="0" w:line="240" w:lineRule="auto"/>
              <w:jc w:val="both"/>
              <w:rPr>
                <w:rFonts w:ascii="Times New Roman" w:hAnsi="Times New Roman"/>
                <w:sz w:val="24"/>
                <w:szCs w:val="24"/>
              </w:rPr>
            </w:pPr>
            <w:r w:rsidRPr="00B90D86">
              <w:rPr>
                <w:rFonts w:ascii="Times New Roman" w:hAnsi="Times New Roman"/>
                <w:sz w:val="24"/>
                <w:szCs w:val="24"/>
              </w:rPr>
              <w:t>Приказом Комитета от 14.04.2016 № 114-ОД утверждено «Положение об оплате труда работников государственных учреждений, в отношении которых функции и полномочия учредителя осуществляет комитет молодежной политики Волгоградской области»</w:t>
            </w:r>
          </w:p>
        </w:tc>
        <w:tc>
          <w:tcPr>
            <w:tcW w:w="1701" w:type="dxa"/>
          </w:tcPr>
          <w:p w:rsidR="00B90D86" w:rsidRPr="006E37BB" w:rsidRDefault="00B90D86" w:rsidP="00C02BC5">
            <w:pPr>
              <w:spacing w:after="0" w:line="240" w:lineRule="auto"/>
              <w:jc w:val="center"/>
              <w:rPr>
                <w:rFonts w:ascii="Times New Roman" w:hAnsi="Times New Roman"/>
                <w:sz w:val="24"/>
                <w:szCs w:val="24"/>
              </w:rPr>
            </w:pPr>
            <w:r>
              <w:rPr>
                <w:rFonts w:ascii="Times New Roman" w:hAnsi="Times New Roman"/>
                <w:sz w:val="24"/>
                <w:szCs w:val="24"/>
              </w:rPr>
              <w:t>Снято с контроля</w:t>
            </w:r>
          </w:p>
        </w:tc>
      </w:tr>
      <w:tr w:rsidR="00B90D86" w:rsidRPr="006E37BB" w:rsidTr="00726C73">
        <w:tc>
          <w:tcPr>
            <w:tcW w:w="15417" w:type="dxa"/>
            <w:gridSpan w:val="4"/>
            <w:shd w:val="clear" w:color="auto" w:fill="EAF1DD" w:themeFill="accent3" w:themeFillTint="33"/>
          </w:tcPr>
          <w:p w:rsidR="00B90D86" w:rsidRPr="00B90D86" w:rsidRDefault="00B90D86" w:rsidP="00B90D86">
            <w:pPr>
              <w:spacing w:line="240" w:lineRule="auto"/>
              <w:ind w:left="34"/>
              <w:jc w:val="both"/>
              <w:rPr>
                <w:rFonts w:ascii="Times New Roman" w:hAnsi="Times New Roman"/>
                <w:b/>
                <w:i/>
                <w:color w:val="000000"/>
                <w:sz w:val="24"/>
                <w:szCs w:val="24"/>
              </w:rPr>
            </w:pPr>
            <w:r w:rsidRPr="00B90D86">
              <w:rPr>
                <w:rFonts w:ascii="Times New Roman" w:hAnsi="Times New Roman"/>
                <w:b/>
                <w:i/>
                <w:color w:val="000000"/>
                <w:sz w:val="24"/>
                <w:szCs w:val="24"/>
              </w:rPr>
              <w:t>Камеральная проверка бюджетной отчетности и отдельных вопросов исполнения областного бюджета за 2014 год главным администратором средств областного бюджета – комитета по управлению государственным имуществом Волгоградской области.</w:t>
            </w:r>
          </w:p>
        </w:tc>
      </w:tr>
      <w:tr w:rsidR="00B90D86" w:rsidRPr="006E37BB" w:rsidTr="00726C73">
        <w:tc>
          <w:tcPr>
            <w:tcW w:w="550" w:type="dxa"/>
          </w:tcPr>
          <w:p w:rsidR="00B90D86" w:rsidRPr="006E37BB" w:rsidRDefault="00B90D86" w:rsidP="006E37BB">
            <w:pPr>
              <w:spacing w:after="0" w:line="240" w:lineRule="auto"/>
              <w:rPr>
                <w:rFonts w:ascii="Times New Roman" w:hAnsi="Times New Roman"/>
                <w:sz w:val="24"/>
                <w:szCs w:val="24"/>
              </w:rPr>
            </w:pPr>
            <w:r>
              <w:rPr>
                <w:rFonts w:ascii="Times New Roman" w:hAnsi="Times New Roman"/>
                <w:sz w:val="24"/>
                <w:szCs w:val="24"/>
              </w:rPr>
              <w:t>1</w:t>
            </w:r>
          </w:p>
        </w:tc>
        <w:tc>
          <w:tcPr>
            <w:tcW w:w="7638" w:type="dxa"/>
          </w:tcPr>
          <w:p w:rsidR="00B90D86" w:rsidRDefault="00B90D86" w:rsidP="000B4ABF">
            <w:pPr>
              <w:spacing w:after="0" w:line="240" w:lineRule="auto"/>
              <w:jc w:val="both"/>
              <w:rPr>
                <w:rFonts w:ascii="Times New Roman" w:hAnsi="Times New Roman"/>
                <w:sz w:val="24"/>
                <w:szCs w:val="24"/>
              </w:rPr>
            </w:pPr>
            <w:r w:rsidRPr="00B90D86">
              <w:rPr>
                <w:rFonts w:ascii="Times New Roman" w:hAnsi="Times New Roman"/>
                <w:sz w:val="24"/>
                <w:szCs w:val="24"/>
              </w:rPr>
              <w:t>В целях оптимизации расходов на обеспечение деятельности Комитета рассмотреть вопрос о возможности сокращения численности ГГС порядка 10 единиц до конца текущего года за счет более эффективной организации осуществления полномочий Комитета с учетом периодичности необходимых процедур и реальных объемов нагрузки на специалистов.</w:t>
            </w:r>
          </w:p>
          <w:p w:rsidR="00726C73" w:rsidRDefault="00726C73" w:rsidP="000B4ABF">
            <w:pPr>
              <w:spacing w:after="0" w:line="240" w:lineRule="auto"/>
              <w:jc w:val="both"/>
              <w:rPr>
                <w:rFonts w:ascii="Times New Roman" w:hAnsi="Times New Roman"/>
                <w:sz w:val="24"/>
                <w:szCs w:val="24"/>
              </w:rPr>
            </w:pPr>
          </w:p>
          <w:p w:rsidR="00726C73" w:rsidRPr="00B90D86" w:rsidRDefault="00726C73" w:rsidP="000B4ABF">
            <w:pPr>
              <w:spacing w:after="0" w:line="240" w:lineRule="auto"/>
              <w:jc w:val="both"/>
              <w:rPr>
                <w:rFonts w:ascii="Times New Roman" w:hAnsi="Times New Roman"/>
                <w:sz w:val="24"/>
                <w:szCs w:val="24"/>
              </w:rPr>
            </w:pPr>
          </w:p>
        </w:tc>
        <w:tc>
          <w:tcPr>
            <w:tcW w:w="5528" w:type="dxa"/>
          </w:tcPr>
          <w:p w:rsidR="00B90D86" w:rsidRPr="00B90D86" w:rsidRDefault="00B90D86" w:rsidP="00B90D86">
            <w:pPr>
              <w:spacing w:line="20" w:lineRule="atLeast"/>
              <w:ind w:firstLine="42"/>
              <w:jc w:val="both"/>
              <w:rPr>
                <w:rFonts w:ascii="Times New Roman" w:hAnsi="Times New Roman"/>
                <w:sz w:val="24"/>
                <w:szCs w:val="24"/>
              </w:rPr>
            </w:pPr>
            <w:r>
              <w:rPr>
                <w:rFonts w:ascii="Times New Roman" w:hAnsi="Times New Roman"/>
                <w:color w:val="000000"/>
                <w:sz w:val="24"/>
                <w:szCs w:val="24"/>
              </w:rPr>
              <w:t xml:space="preserve">В соответствии с постановлением </w:t>
            </w:r>
            <w:r w:rsidRPr="00B90D86">
              <w:rPr>
                <w:rFonts w:ascii="Times New Roman" w:hAnsi="Times New Roman"/>
                <w:color w:val="000000"/>
                <w:sz w:val="24"/>
                <w:szCs w:val="24"/>
              </w:rPr>
              <w:t xml:space="preserve">Губернатора Волгоградской области от 01.12.2015 № 1051 численность КУГИ в количестве 4 ед. ГГС передана в Комитет по регулированию контрактной системы в сфере закупок Волгоградской области. </w:t>
            </w:r>
          </w:p>
        </w:tc>
        <w:tc>
          <w:tcPr>
            <w:tcW w:w="1701" w:type="dxa"/>
          </w:tcPr>
          <w:p w:rsidR="00B90D86" w:rsidRPr="006E37BB" w:rsidRDefault="00B90D86" w:rsidP="00AC0A45">
            <w:pPr>
              <w:spacing w:after="0" w:line="240" w:lineRule="auto"/>
              <w:jc w:val="center"/>
              <w:rPr>
                <w:rFonts w:ascii="Times New Roman" w:hAnsi="Times New Roman"/>
                <w:sz w:val="24"/>
                <w:szCs w:val="24"/>
              </w:rPr>
            </w:pPr>
            <w:r>
              <w:rPr>
                <w:rFonts w:ascii="Times New Roman" w:hAnsi="Times New Roman"/>
                <w:sz w:val="24"/>
                <w:szCs w:val="24"/>
              </w:rPr>
              <w:t>Снято с контроля</w:t>
            </w:r>
          </w:p>
        </w:tc>
      </w:tr>
      <w:tr w:rsidR="00B56179" w:rsidRPr="006E37BB" w:rsidTr="00726C73">
        <w:tc>
          <w:tcPr>
            <w:tcW w:w="15417" w:type="dxa"/>
            <w:gridSpan w:val="4"/>
            <w:shd w:val="clear" w:color="auto" w:fill="EAF1DD" w:themeFill="accent3" w:themeFillTint="33"/>
          </w:tcPr>
          <w:p w:rsidR="00B56179" w:rsidRPr="00B56179" w:rsidRDefault="00B56179" w:rsidP="00B56179">
            <w:pPr>
              <w:spacing w:line="240" w:lineRule="auto"/>
              <w:ind w:left="34"/>
              <w:jc w:val="both"/>
              <w:rPr>
                <w:rFonts w:ascii="Times New Roman" w:hAnsi="Times New Roman"/>
                <w:b/>
                <w:i/>
                <w:color w:val="000000"/>
                <w:sz w:val="24"/>
                <w:szCs w:val="24"/>
              </w:rPr>
            </w:pPr>
            <w:r w:rsidRPr="00B56179">
              <w:rPr>
                <w:rFonts w:ascii="Times New Roman" w:hAnsi="Times New Roman"/>
                <w:b/>
                <w:i/>
                <w:color w:val="000000"/>
                <w:sz w:val="24"/>
                <w:szCs w:val="24"/>
              </w:rPr>
              <w:lastRenderedPageBreak/>
              <w:t>Камеральная внешняя проверка бюджетной отчетности и отдельных вопросов исполнения областного бюджета комитетом ветеринарии Волгоградской области за 2014 год.</w:t>
            </w:r>
          </w:p>
        </w:tc>
      </w:tr>
      <w:tr w:rsidR="00B90D86" w:rsidRPr="006E37BB" w:rsidTr="00726C73">
        <w:tc>
          <w:tcPr>
            <w:tcW w:w="550" w:type="dxa"/>
          </w:tcPr>
          <w:p w:rsidR="00B90D86" w:rsidRPr="006E37BB" w:rsidRDefault="00B90D86" w:rsidP="006E37BB">
            <w:pPr>
              <w:spacing w:after="0" w:line="240" w:lineRule="auto"/>
              <w:rPr>
                <w:rFonts w:ascii="Times New Roman" w:hAnsi="Times New Roman"/>
                <w:sz w:val="24"/>
                <w:szCs w:val="24"/>
              </w:rPr>
            </w:pPr>
          </w:p>
        </w:tc>
        <w:tc>
          <w:tcPr>
            <w:tcW w:w="7638" w:type="dxa"/>
          </w:tcPr>
          <w:p w:rsidR="00B56179" w:rsidRPr="00B56179" w:rsidRDefault="00B56179" w:rsidP="00B56179">
            <w:pPr>
              <w:spacing w:after="0" w:line="240" w:lineRule="auto"/>
              <w:jc w:val="both"/>
              <w:rPr>
                <w:rFonts w:ascii="Times New Roman" w:hAnsi="Times New Roman"/>
                <w:sz w:val="24"/>
                <w:szCs w:val="24"/>
              </w:rPr>
            </w:pPr>
            <w:r w:rsidRPr="00B56179">
              <w:rPr>
                <w:rFonts w:ascii="Times New Roman" w:hAnsi="Times New Roman"/>
                <w:sz w:val="24"/>
                <w:szCs w:val="24"/>
              </w:rPr>
              <w:t xml:space="preserve">Проверкой, проведенной КСП за 2014 год, было установлено, что просроченная кредиторская задолженность Комитета перед подведомственными учреждениями за 2013 год на 37301,2 тыс. руб. документально не подтверждена подведомственными учреждениями,  что является нарушением ч. 3 ст. 9 Федерального закона от 06.12.2011 № 402-ФЗ «О бухгалтерском учете». </w:t>
            </w:r>
          </w:p>
          <w:p w:rsidR="00B90D86" w:rsidRPr="00B56179" w:rsidRDefault="00B56179" w:rsidP="00B56179">
            <w:pPr>
              <w:spacing w:after="0" w:line="240" w:lineRule="auto"/>
              <w:jc w:val="both"/>
              <w:rPr>
                <w:rFonts w:ascii="Times New Roman" w:hAnsi="Times New Roman"/>
                <w:sz w:val="24"/>
                <w:szCs w:val="24"/>
              </w:rPr>
            </w:pPr>
            <w:r w:rsidRPr="00B56179">
              <w:rPr>
                <w:rFonts w:ascii="Times New Roman" w:hAnsi="Times New Roman"/>
                <w:sz w:val="24"/>
                <w:szCs w:val="24"/>
              </w:rPr>
              <w:t>По результатам проведенной проверки  КСП предлагала провести инвентаризацию расчетов между Комитетом и подведомственными бюджетными учреждениями, по итогам которой рассмотреть вопрос о списании  кредиторской задолженности Комитета перед подведомственными учреждениями за 2013 год на 37301,2 тыс. рублей. Однако до настоящего времени просроченная задолженность перед подведомственными учреждениями Комитета не списана.</w:t>
            </w:r>
          </w:p>
        </w:tc>
        <w:tc>
          <w:tcPr>
            <w:tcW w:w="5528" w:type="dxa"/>
          </w:tcPr>
          <w:p w:rsidR="00B56179" w:rsidRPr="00B56179" w:rsidRDefault="00B56179" w:rsidP="00B56179">
            <w:pPr>
              <w:spacing w:after="0" w:line="240" w:lineRule="auto"/>
              <w:jc w:val="both"/>
              <w:rPr>
                <w:rFonts w:ascii="Times New Roman" w:hAnsi="Times New Roman"/>
                <w:sz w:val="24"/>
                <w:szCs w:val="24"/>
              </w:rPr>
            </w:pPr>
            <w:proofErr w:type="gramStart"/>
            <w:r w:rsidRPr="00B56179">
              <w:rPr>
                <w:rFonts w:ascii="Times New Roman" w:hAnsi="Times New Roman"/>
                <w:sz w:val="24"/>
                <w:szCs w:val="24"/>
              </w:rPr>
              <w:t>В связи с изложенным и на основании п. 3.1 ст. 270.2 Бюджетного Кодекса РФ, ст. 16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КСП предлагает согласовать с бюджетными учреждениями, подведомственными Комитету, размер фактической (подтвержденной документально) задолженности Комитета перед ними по субсидии на выполнение государственного задания за 2013-2014 годы.</w:t>
            </w:r>
            <w:proofErr w:type="gramEnd"/>
          </w:p>
          <w:p w:rsidR="00B90D86" w:rsidRPr="00B56179" w:rsidRDefault="00B56179" w:rsidP="00B56179">
            <w:pPr>
              <w:spacing w:after="0" w:line="240" w:lineRule="auto"/>
              <w:jc w:val="both"/>
              <w:rPr>
                <w:rFonts w:ascii="Times New Roman" w:hAnsi="Times New Roman"/>
                <w:sz w:val="24"/>
                <w:szCs w:val="24"/>
              </w:rPr>
            </w:pPr>
            <w:r w:rsidRPr="00B56179">
              <w:rPr>
                <w:rFonts w:ascii="Times New Roman" w:hAnsi="Times New Roman"/>
                <w:sz w:val="24"/>
                <w:szCs w:val="24"/>
              </w:rPr>
              <w:t>Рассмотреть вопрос о списании недостоверной (не подтвержденной документально) задолженности Комитета перед подведомственными бюджетными учреждениями по согласованию с ними.</w:t>
            </w:r>
          </w:p>
        </w:tc>
        <w:tc>
          <w:tcPr>
            <w:tcW w:w="1701" w:type="dxa"/>
          </w:tcPr>
          <w:p w:rsidR="00B90D86" w:rsidRDefault="00B56179" w:rsidP="00647D82">
            <w:pPr>
              <w:spacing w:after="0" w:line="240" w:lineRule="auto"/>
              <w:jc w:val="center"/>
              <w:rPr>
                <w:rFonts w:ascii="Times New Roman" w:hAnsi="Times New Roman"/>
                <w:sz w:val="24"/>
                <w:szCs w:val="24"/>
              </w:rPr>
            </w:pPr>
            <w:r>
              <w:rPr>
                <w:rFonts w:ascii="Times New Roman" w:hAnsi="Times New Roman"/>
                <w:sz w:val="24"/>
                <w:szCs w:val="24"/>
              </w:rPr>
              <w:t>Остается на контроле</w:t>
            </w:r>
          </w:p>
        </w:tc>
      </w:tr>
      <w:tr w:rsidR="00607D33" w:rsidRPr="00607D33" w:rsidTr="00490174">
        <w:tc>
          <w:tcPr>
            <w:tcW w:w="550" w:type="dxa"/>
            <w:shd w:val="clear" w:color="auto" w:fill="EAF1DD" w:themeFill="accent3" w:themeFillTint="33"/>
          </w:tcPr>
          <w:p w:rsidR="00607D33" w:rsidRPr="00607D33" w:rsidRDefault="00607D33" w:rsidP="006E37BB">
            <w:pPr>
              <w:spacing w:after="0" w:line="240" w:lineRule="auto"/>
              <w:rPr>
                <w:rFonts w:ascii="Times New Roman" w:hAnsi="Times New Roman"/>
                <w:b/>
                <w:sz w:val="24"/>
                <w:szCs w:val="24"/>
              </w:rPr>
            </w:pPr>
          </w:p>
        </w:tc>
        <w:tc>
          <w:tcPr>
            <w:tcW w:w="7638" w:type="dxa"/>
            <w:shd w:val="clear" w:color="auto" w:fill="EAF1DD" w:themeFill="accent3" w:themeFillTint="33"/>
          </w:tcPr>
          <w:p w:rsidR="00607D33" w:rsidRPr="00607D33" w:rsidRDefault="00607D33" w:rsidP="00B56179">
            <w:pPr>
              <w:spacing w:after="0" w:line="240" w:lineRule="auto"/>
              <w:jc w:val="both"/>
              <w:rPr>
                <w:rFonts w:ascii="Times New Roman" w:hAnsi="Times New Roman"/>
                <w:b/>
                <w:sz w:val="24"/>
                <w:szCs w:val="24"/>
              </w:rPr>
            </w:pPr>
            <w:r w:rsidRPr="00607D33">
              <w:rPr>
                <w:rFonts w:ascii="Times New Roman" w:hAnsi="Times New Roman"/>
                <w:b/>
                <w:sz w:val="24"/>
                <w:szCs w:val="24"/>
              </w:rPr>
              <w:t>ИТОГО:</w:t>
            </w:r>
          </w:p>
        </w:tc>
        <w:tc>
          <w:tcPr>
            <w:tcW w:w="5528" w:type="dxa"/>
            <w:shd w:val="clear" w:color="auto" w:fill="EAF1DD" w:themeFill="accent3" w:themeFillTint="33"/>
          </w:tcPr>
          <w:p w:rsidR="00607D33" w:rsidRPr="00607D33" w:rsidRDefault="00607D33" w:rsidP="00490174">
            <w:pPr>
              <w:spacing w:after="0" w:line="240" w:lineRule="auto"/>
              <w:jc w:val="center"/>
              <w:rPr>
                <w:rFonts w:ascii="Times New Roman" w:hAnsi="Times New Roman"/>
                <w:b/>
                <w:sz w:val="24"/>
                <w:szCs w:val="24"/>
              </w:rPr>
            </w:pPr>
            <w:r w:rsidRPr="00607D33">
              <w:rPr>
                <w:rFonts w:ascii="Times New Roman" w:hAnsi="Times New Roman"/>
                <w:b/>
                <w:sz w:val="24"/>
                <w:szCs w:val="24"/>
              </w:rPr>
              <w:t>Остаются на контроле</w:t>
            </w:r>
          </w:p>
        </w:tc>
        <w:tc>
          <w:tcPr>
            <w:tcW w:w="1701" w:type="dxa"/>
            <w:shd w:val="clear" w:color="auto" w:fill="EAF1DD" w:themeFill="accent3" w:themeFillTint="33"/>
          </w:tcPr>
          <w:p w:rsidR="00607D33" w:rsidRPr="00607D33" w:rsidRDefault="00607D33" w:rsidP="00726C73">
            <w:pPr>
              <w:spacing w:after="0" w:line="240" w:lineRule="auto"/>
              <w:jc w:val="center"/>
              <w:rPr>
                <w:rFonts w:ascii="Times New Roman" w:hAnsi="Times New Roman"/>
                <w:b/>
                <w:sz w:val="24"/>
                <w:szCs w:val="24"/>
              </w:rPr>
            </w:pPr>
            <w:r w:rsidRPr="00607D33">
              <w:rPr>
                <w:rFonts w:ascii="Times New Roman" w:hAnsi="Times New Roman"/>
                <w:b/>
                <w:sz w:val="24"/>
                <w:szCs w:val="24"/>
              </w:rPr>
              <w:t xml:space="preserve">3 </w:t>
            </w:r>
            <w:r w:rsidR="00726C73">
              <w:rPr>
                <w:rFonts w:ascii="Times New Roman" w:hAnsi="Times New Roman"/>
                <w:b/>
                <w:sz w:val="24"/>
                <w:szCs w:val="24"/>
              </w:rPr>
              <w:t>предложения</w:t>
            </w:r>
          </w:p>
        </w:tc>
      </w:tr>
    </w:tbl>
    <w:p w:rsidR="0006701D" w:rsidRDefault="0006701D"/>
    <w:p w:rsidR="00E6019D" w:rsidRPr="00E6019D" w:rsidRDefault="00E6019D" w:rsidP="00E6019D">
      <w:pPr>
        <w:spacing w:after="0" w:line="240" w:lineRule="auto"/>
        <w:rPr>
          <w:rFonts w:ascii="Times New Roman" w:hAnsi="Times New Roman"/>
          <w:sz w:val="24"/>
          <w:szCs w:val="24"/>
        </w:rPr>
      </w:pPr>
      <w:r w:rsidRPr="00E6019D">
        <w:rPr>
          <w:rFonts w:ascii="Times New Roman" w:hAnsi="Times New Roman"/>
          <w:sz w:val="24"/>
          <w:szCs w:val="24"/>
        </w:rPr>
        <w:t>Руководитель сводно-аналитического сектора</w:t>
      </w:r>
    </w:p>
    <w:p w:rsidR="00E6019D" w:rsidRPr="00E6019D" w:rsidRDefault="00E6019D" w:rsidP="00E6019D">
      <w:pPr>
        <w:spacing w:after="0" w:line="240" w:lineRule="auto"/>
        <w:rPr>
          <w:rFonts w:ascii="Times New Roman" w:hAnsi="Times New Roman"/>
          <w:sz w:val="24"/>
          <w:szCs w:val="24"/>
        </w:rPr>
      </w:pPr>
      <w:r>
        <w:rPr>
          <w:rFonts w:ascii="Times New Roman" w:hAnsi="Times New Roman"/>
          <w:sz w:val="24"/>
          <w:szCs w:val="24"/>
        </w:rPr>
        <w:t>к</w:t>
      </w:r>
      <w:r w:rsidRPr="00E6019D">
        <w:rPr>
          <w:rFonts w:ascii="Times New Roman" w:hAnsi="Times New Roman"/>
          <w:sz w:val="24"/>
          <w:szCs w:val="24"/>
        </w:rPr>
        <w:t>онтрольно-счетной палаты Волгоградской области</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О.Г. Самарцева</w:t>
      </w:r>
    </w:p>
    <w:sectPr w:rsidR="00E6019D" w:rsidRPr="00E6019D" w:rsidSect="00F95AA8">
      <w:headerReference w:type="default" r:id="rId6"/>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D40" w:rsidRDefault="008E3D40" w:rsidP="00F95AA8">
      <w:pPr>
        <w:spacing w:after="0" w:line="240" w:lineRule="auto"/>
      </w:pPr>
      <w:r>
        <w:separator/>
      </w:r>
    </w:p>
  </w:endnote>
  <w:endnote w:type="continuationSeparator" w:id="0">
    <w:p w:rsidR="008E3D40" w:rsidRDefault="008E3D40" w:rsidP="00F95A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D40" w:rsidRDefault="008E3D40" w:rsidP="00F95AA8">
      <w:pPr>
        <w:spacing w:after="0" w:line="240" w:lineRule="auto"/>
      </w:pPr>
      <w:r>
        <w:separator/>
      </w:r>
    </w:p>
  </w:footnote>
  <w:footnote w:type="continuationSeparator" w:id="0">
    <w:p w:rsidR="008E3D40" w:rsidRDefault="008E3D40" w:rsidP="00F95A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33532"/>
      <w:docPartObj>
        <w:docPartGallery w:val="Page Numbers (Margins)"/>
        <w:docPartUnique/>
      </w:docPartObj>
    </w:sdtPr>
    <w:sdtContent>
      <w:p w:rsidR="00F95AA8" w:rsidRDefault="00B743F8">
        <w:pPr>
          <w:pStyle w:val="a3"/>
        </w:pPr>
        <w:r>
          <w:rPr>
            <w:noProof/>
            <w:lang w:eastAsia="zh-TW"/>
          </w:rPr>
          <w:pict>
            <v:rect id="_x0000_s3073" style="position:absolute;margin-left:0;margin-top:0;width:57.55pt;height:25.95pt;z-index:251660288;mso-width-percent:800;mso-position-horizontal:left;mso-position-horizontal-relative:left-margin-area;mso-position-vertical:center;mso-position-vertical-relative:margin;mso-width-percent:800;mso-width-relative:left-margin-area" o:allowincell="f" stroked="f">
              <v:textbox>
                <w:txbxContent>
                  <w:p w:rsidR="00F95AA8" w:rsidRDefault="00B743F8">
                    <w:pPr>
                      <w:pBdr>
                        <w:bottom w:val="single" w:sz="4" w:space="1" w:color="auto"/>
                      </w:pBdr>
                      <w:jc w:val="right"/>
                    </w:pPr>
                    <w:fldSimple w:instr=" PAGE   \* MERGEFORMAT ">
                      <w:r w:rsidR="003E0A44">
                        <w:rPr>
                          <w:noProof/>
                        </w:rPr>
                        <w:t>4</w:t>
                      </w:r>
                    </w:fldSimple>
                  </w:p>
                </w:txbxContent>
              </v:textbox>
              <w10:wrap anchorx="margin" anchory="margin"/>
            </v:rect>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hdrShapeDefaults>
    <o:shapedefaults v:ext="edit" spidmax="6146"/>
    <o:shapelayout v:ext="edit">
      <o:idmap v:ext="edit" data="3"/>
    </o:shapelayout>
  </w:hdrShapeDefaults>
  <w:footnotePr>
    <w:footnote w:id="-1"/>
    <w:footnote w:id="0"/>
  </w:footnotePr>
  <w:endnotePr>
    <w:endnote w:id="-1"/>
    <w:endnote w:id="0"/>
  </w:endnotePr>
  <w:compat/>
  <w:rsids>
    <w:rsidRoot w:val="006E37BB"/>
    <w:rsid w:val="0002201C"/>
    <w:rsid w:val="000254B3"/>
    <w:rsid w:val="00026DFC"/>
    <w:rsid w:val="000308AA"/>
    <w:rsid w:val="000373B2"/>
    <w:rsid w:val="00045868"/>
    <w:rsid w:val="000461A7"/>
    <w:rsid w:val="000509B4"/>
    <w:rsid w:val="000528C9"/>
    <w:rsid w:val="00052D30"/>
    <w:rsid w:val="000551B9"/>
    <w:rsid w:val="00061012"/>
    <w:rsid w:val="00062D42"/>
    <w:rsid w:val="00066A0D"/>
    <w:rsid w:val="0006701D"/>
    <w:rsid w:val="000674CB"/>
    <w:rsid w:val="00070237"/>
    <w:rsid w:val="00076E07"/>
    <w:rsid w:val="0008514C"/>
    <w:rsid w:val="0009281D"/>
    <w:rsid w:val="00092D2D"/>
    <w:rsid w:val="000934D1"/>
    <w:rsid w:val="00096A8E"/>
    <w:rsid w:val="000A0024"/>
    <w:rsid w:val="000A0888"/>
    <w:rsid w:val="000A0B06"/>
    <w:rsid w:val="000A1B37"/>
    <w:rsid w:val="000A2FD4"/>
    <w:rsid w:val="000A6188"/>
    <w:rsid w:val="000B00BB"/>
    <w:rsid w:val="000B14EF"/>
    <w:rsid w:val="000B2C27"/>
    <w:rsid w:val="000B4ABF"/>
    <w:rsid w:val="000B7AFA"/>
    <w:rsid w:val="000C035B"/>
    <w:rsid w:val="000C11FE"/>
    <w:rsid w:val="000C6AF5"/>
    <w:rsid w:val="000C6B5E"/>
    <w:rsid w:val="000D0C58"/>
    <w:rsid w:val="000D148A"/>
    <w:rsid w:val="000D1CD1"/>
    <w:rsid w:val="000D71E4"/>
    <w:rsid w:val="000E1FA7"/>
    <w:rsid w:val="000E3F09"/>
    <w:rsid w:val="000E4147"/>
    <w:rsid w:val="000E4C63"/>
    <w:rsid w:val="000E4F3B"/>
    <w:rsid w:val="000E6571"/>
    <w:rsid w:val="000E6F63"/>
    <w:rsid w:val="000E7353"/>
    <w:rsid w:val="00100E8A"/>
    <w:rsid w:val="001011A8"/>
    <w:rsid w:val="001016DB"/>
    <w:rsid w:val="001017FE"/>
    <w:rsid w:val="0010291D"/>
    <w:rsid w:val="0010483E"/>
    <w:rsid w:val="0010522D"/>
    <w:rsid w:val="001178F0"/>
    <w:rsid w:val="00121956"/>
    <w:rsid w:val="00122DE4"/>
    <w:rsid w:val="00122EEA"/>
    <w:rsid w:val="00124065"/>
    <w:rsid w:val="001272A5"/>
    <w:rsid w:val="001406B4"/>
    <w:rsid w:val="00144620"/>
    <w:rsid w:val="00153445"/>
    <w:rsid w:val="0015392A"/>
    <w:rsid w:val="00156869"/>
    <w:rsid w:val="00156D6D"/>
    <w:rsid w:val="0016394E"/>
    <w:rsid w:val="00163E81"/>
    <w:rsid w:val="001659AC"/>
    <w:rsid w:val="001659F7"/>
    <w:rsid w:val="0017652A"/>
    <w:rsid w:val="00176CD3"/>
    <w:rsid w:val="00181F5E"/>
    <w:rsid w:val="00183D27"/>
    <w:rsid w:val="0018491C"/>
    <w:rsid w:val="00185929"/>
    <w:rsid w:val="00196A30"/>
    <w:rsid w:val="001A2A7B"/>
    <w:rsid w:val="001A3A77"/>
    <w:rsid w:val="001A6639"/>
    <w:rsid w:val="001B2530"/>
    <w:rsid w:val="001B7564"/>
    <w:rsid w:val="001B7EAA"/>
    <w:rsid w:val="001C55FB"/>
    <w:rsid w:val="001C6348"/>
    <w:rsid w:val="001C7F1E"/>
    <w:rsid w:val="001D0CBD"/>
    <w:rsid w:val="001D0DAA"/>
    <w:rsid w:val="001D1336"/>
    <w:rsid w:val="001D44FD"/>
    <w:rsid w:val="001D68AB"/>
    <w:rsid w:val="001D6A0A"/>
    <w:rsid w:val="001E3AFD"/>
    <w:rsid w:val="001E5E83"/>
    <w:rsid w:val="001E61B0"/>
    <w:rsid w:val="001E62C5"/>
    <w:rsid w:val="001E6C8A"/>
    <w:rsid w:val="001E70BD"/>
    <w:rsid w:val="001F2531"/>
    <w:rsid w:val="001F3863"/>
    <w:rsid w:val="001F537C"/>
    <w:rsid w:val="001F58F2"/>
    <w:rsid w:val="001F7C09"/>
    <w:rsid w:val="0020088C"/>
    <w:rsid w:val="00202FDF"/>
    <w:rsid w:val="00205F42"/>
    <w:rsid w:val="00212BBD"/>
    <w:rsid w:val="00214777"/>
    <w:rsid w:val="00215CF1"/>
    <w:rsid w:val="00223048"/>
    <w:rsid w:val="00225124"/>
    <w:rsid w:val="00232685"/>
    <w:rsid w:val="00232C88"/>
    <w:rsid w:val="0023703D"/>
    <w:rsid w:val="0024045E"/>
    <w:rsid w:val="00242999"/>
    <w:rsid w:val="002431DF"/>
    <w:rsid w:val="00243885"/>
    <w:rsid w:val="00244CFE"/>
    <w:rsid w:val="00252077"/>
    <w:rsid w:val="00254CE1"/>
    <w:rsid w:val="00256057"/>
    <w:rsid w:val="0026241D"/>
    <w:rsid w:val="00262CC6"/>
    <w:rsid w:val="00263CD5"/>
    <w:rsid w:val="00271BBC"/>
    <w:rsid w:val="00273F59"/>
    <w:rsid w:val="00275544"/>
    <w:rsid w:val="00275ABC"/>
    <w:rsid w:val="0027665A"/>
    <w:rsid w:val="00281568"/>
    <w:rsid w:val="00284676"/>
    <w:rsid w:val="00290253"/>
    <w:rsid w:val="0029113D"/>
    <w:rsid w:val="00294207"/>
    <w:rsid w:val="002A2FC1"/>
    <w:rsid w:val="002A528E"/>
    <w:rsid w:val="002A5FCC"/>
    <w:rsid w:val="002B0C76"/>
    <w:rsid w:val="002B10E3"/>
    <w:rsid w:val="002B4619"/>
    <w:rsid w:val="002B49FE"/>
    <w:rsid w:val="002C1817"/>
    <w:rsid w:val="002C31C7"/>
    <w:rsid w:val="002C53F6"/>
    <w:rsid w:val="002D1116"/>
    <w:rsid w:val="002D1769"/>
    <w:rsid w:val="002D2927"/>
    <w:rsid w:val="002D31E5"/>
    <w:rsid w:val="002D35A4"/>
    <w:rsid w:val="002D4DE6"/>
    <w:rsid w:val="002D6D6F"/>
    <w:rsid w:val="002E2D83"/>
    <w:rsid w:val="002E3390"/>
    <w:rsid w:val="002E44EA"/>
    <w:rsid w:val="002E73FE"/>
    <w:rsid w:val="002F1FBE"/>
    <w:rsid w:val="002F4DAA"/>
    <w:rsid w:val="002F59BE"/>
    <w:rsid w:val="00300148"/>
    <w:rsid w:val="003058C6"/>
    <w:rsid w:val="003140B2"/>
    <w:rsid w:val="00315606"/>
    <w:rsid w:val="00315B70"/>
    <w:rsid w:val="00317FA2"/>
    <w:rsid w:val="003201D2"/>
    <w:rsid w:val="00320F34"/>
    <w:rsid w:val="00330E0A"/>
    <w:rsid w:val="00330EB5"/>
    <w:rsid w:val="0033581E"/>
    <w:rsid w:val="003412C4"/>
    <w:rsid w:val="0034266A"/>
    <w:rsid w:val="00342A8A"/>
    <w:rsid w:val="0034381B"/>
    <w:rsid w:val="003479BB"/>
    <w:rsid w:val="00351017"/>
    <w:rsid w:val="00352CE3"/>
    <w:rsid w:val="003566BD"/>
    <w:rsid w:val="003611BF"/>
    <w:rsid w:val="003641AD"/>
    <w:rsid w:val="00367542"/>
    <w:rsid w:val="00371AF1"/>
    <w:rsid w:val="00371B02"/>
    <w:rsid w:val="003750D2"/>
    <w:rsid w:val="003853ED"/>
    <w:rsid w:val="00390303"/>
    <w:rsid w:val="00395B89"/>
    <w:rsid w:val="00396836"/>
    <w:rsid w:val="003A1D11"/>
    <w:rsid w:val="003A1F9A"/>
    <w:rsid w:val="003A327B"/>
    <w:rsid w:val="003A3599"/>
    <w:rsid w:val="003A48D2"/>
    <w:rsid w:val="003A4D9B"/>
    <w:rsid w:val="003A7739"/>
    <w:rsid w:val="003B021F"/>
    <w:rsid w:val="003B7E3E"/>
    <w:rsid w:val="003C0775"/>
    <w:rsid w:val="003C0F4F"/>
    <w:rsid w:val="003C113D"/>
    <w:rsid w:val="003C27F0"/>
    <w:rsid w:val="003C3022"/>
    <w:rsid w:val="003C307B"/>
    <w:rsid w:val="003C39E9"/>
    <w:rsid w:val="003D5B82"/>
    <w:rsid w:val="003D6414"/>
    <w:rsid w:val="003E0A44"/>
    <w:rsid w:val="003E1586"/>
    <w:rsid w:val="003E25D2"/>
    <w:rsid w:val="003E3FF3"/>
    <w:rsid w:val="003F0D07"/>
    <w:rsid w:val="003F446D"/>
    <w:rsid w:val="003F4498"/>
    <w:rsid w:val="003F4CE4"/>
    <w:rsid w:val="003F5718"/>
    <w:rsid w:val="003F5954"/>
    <w:rsid w:val="003F77A8"/>
    <w:rsid w:val="004006F3"/>
    <w:rsid w:val="004026EA"/>
    <w:rsid w:val="00413ABA"/>
    <w:rsid w:val="00413B54"/>
    <w:rsid w:val="00417546"/>
    <w:rsid w:val="00422C88"/>
    <w:rsid w:val="004255D5"/>
    <w:rsid w:val="0042691C"/>
    <w:rsid w:val="00427010"/>
    <w:rsid w:val="00427BFB"/>
    <w:rsid w:val="00433F6C"/>
    <w:rsid w:val="00434D51"/>
    <w:rsid w:val="00437FF0"/>
    <w:rsid w:val="00443529"/>
    <w:rsid w:val="004449A1"/>
    <w:rsid w:val="00446986"/>
    <w:rsid w:val="004475F2"/>
    <w:rsid w:val="004479EA"/>
    <w:rsid w:val="00447D2E"/>
    <w:rsid w:val="00452644"/>
    <w:rsid w:val="00454E3E"/>
    <w:rsid w:val="00454E78"/>
    <w:rsid w:val="00455BF1"/>
    <w:rsid w:val="0046190B"/>
    <w:rsid w:val="00463149"/>
    <w:rsid w:val="00464D03"/>
    <w:rsid w:val="00465AA0"/>
    <w:rsid w:val="00467BAA"/>
    <w:rsid w:val="004713E2"/>
    <w:rsid w:val="00477931"/>
    <w:rsid w:val="00481ABF"/>
    <w:rsid w:val="004900BB"/>
    <w:rsid w:val="00490174"/>
    <w:rsid w:val="004916C2"/>
    <w:rsid w:val="00494A65"/>
    <w:rsid w:val="00497086"/>
    <w:rsid w:val="00497C8D"/>
    <w:rsid w:val="004A0AB4"/>
    <w:rsid w:val="004A112B"/>
    <w:rsid w:val="004A244A"/>
    <w:rsid w:val="004A2864"/>
    <w:rsid w:val="004A3D35"/>
    <w:rsid w:val="004A5D00"/>
    <w:rsid w:val="004B0EA1"/>
    <w:rsid w:val="004B1611"/>
    <w:rsid w:val="004C2B54"/>
    <w:rsid w:val="004C795C"/>
    <w:rsid w:val="004D0299"/>
    <w:rsid w:val="004D3E55"/>
    <w:rsid w:val="004D6F8E"/>
    <w:rsid w:val="004E17CF"/>
    <w:rsid w:val="004E58F0"/>
    <w:rsid w:val="004E5A9D"/>
    <w:rsid w:val="004E601A"/>
    <w:rsid w:val="004E66DE"/>
    <w:rsid w:val="004E6DDD"/>
    <w:rsid w:val="004F44E3"/>
    <w:rsid w:val="004F58B9"/>
    <w:rsid w:val="00501482"/>
    <w:rsid w:val="00502995"/>
    <w:rsid w:val="00503A66"/>
    <w:rsid w:val="005127F7"/>
    <w:rsid w:val="00517403"/>
    <w:rsid w:val="005277E0"/>
    <w:rsid w:val="00527FE1"/>
    <w:rsid w:val="00530CBE"/>
    <w:rsid w:val="005315A5"/>
    <w:rsid w:val="0053437F"/>
    <w:rsid w:val="00537405"/>
    <w:rsid w:val="005401A4"/>
    <w:rsid w:val="0054038D"/>
    <w:rsid w:val="00540E2D"/>
    <w:rsid w:val="00541CAD"/>
    <w:rsid w:val="00542852"/>
    <w:rsid w:val="00544948"/>
    <w:rsid w:val="00544DAB"/>
    <w:rsid w:val="00546013"/>
    <w:rsid w:val="00552A51"/>
    <w:rsid w:val="005563BE"/>
    <w:rsid w:val="005569F8"/>
    <w:rsid w:val="00566F74"/>
    <w:rsid w:val="005751F3"/>
    <w:rsid w:val="0057595C"/>
    <w:rsid w:val="005765DB"/>
    <w:rsid w:val="00583601"/>
    <w:rsid w:val="00593DBB"/>
    <w:rsid w:val="005B1819"/>
    <w:rsid w:val="005B370D"/>
    <w:rsid w:val="005B557C"/>
    <w:rsid w:val="005B713A"/>
    <w:rsid w:val="005C0B9D"/>
    <w:rsid w:val="005C2C06"/>
    <w:rsid w:val="005C4946"/>
    <w:rsid w:val="005C4BCA"/>
    <w:rsid w:val="005C55CC"/>
    <w:rsid w:val="005C63E7"/>
    <w:rsid w:val="005C7858"/>
    <w:rsid w:val="005D1902"/>
    <w:rsid w:val="005D1E82"/>
    <w:rsid w:val="005D462A"/>
    <w:rsid w:val="005D601F"/>
    <w:rsid w:val="005D67A2"/>
    <w:rsid w:val="005D7AA6"/>
    <w:rsid w:val="005D7D00"/>
    <w:rsid w:val="005E0926"/>
    <w:rsid w:val="005E7D93"/>
    <w:rsid w:val="005F0B54"/>
    <w:rsid w:val="005F0CA4"/>
    <w:rsid w:val="005F6290"/>
    <w:rsid w:val="005F7D81"/>
    <w:rsid w:val="00600219"/>
    <w:rsid w:val="00600C80"/>
    <w:rsid w:val="0060162E"/>
    <w:rsid w:val="0060417C"/>
    <w:rsid w:val="00607D33"/>
    <w:rsid w:val="00607DEA"/>
    <w:rsid w:val="006102BE"/>
    <w:rsid w:val="00611609"/>
    <w:rsid w:val="006146D6"/>
    <w:rsid w:val="00614D64"/>
    <w:rsid w:val="006161D7"/>
    <w:rsid w:val="00625C7A"/>
    <w:rsid w:val="006303EB"/>
    <w:rsid w:val="00635732"/>
    <w:rsid w:val="00640F45"/>
    <w:rsid w:val="00641F65"/>
    <w:rsid w:val="006453FB"/>
    <w:rsid w:val="00646C6D"/>
    <w:rsid w:val="00647D82"/>
    <w:rsid w:val="00652FC3"/>
    <w:rsid w:val="0065478F"/>
    <w:rsid w:val="00654A2F"/>
    <w:rsid w:val="0065592D"/>
    <w:rsid w:val="00655C37"/>
    <w:rsid w:val="0066139D"/>
    <w:rsid w:val="00662BD6"/>
    <w:rsid w:val="006743CD"/>
    <w:rsid w:val="0067484B"/>
    <w:rsid w:val="00684811"/>
    <w:rsid w:val="006A229B"/>
    <w:rsid w:val="006A53A0"/>
    <w:rsid w:val="006A628A"/>
    <w:rsid w:val="006B2FE1"/>
    <w:rsid w:val="006B424D"/>
    <w:rsid w:val="006C00FF"/>
    <w:rsid w:val="006C244C"/>
    <w:rsid w:val="006C7363"/>
    <w:rsid w:val="006D2769"/>
    <w:rsid w:val="006D47D6"/>
    <w:rsid w:val="006D62EB"/>
    <w:rsid w:val="006D7795"/>
    <w:rsid w:val="006E00DF"/>
    <w:rsid w:val="006E3764"/>
    <w:rsid w:val="006E37BB"/>
    <w:rsid w:val="006F147C"/>
    <w:rsid w:val="006F2A26"/>
    <w:rsid w:val="00701467"/>
    <w:rsid w:val="007039A0"/>
    <w:rsid w:val="0070796C"/>
    <w:rsid w:val="00711221"/>
    <w:rsid w:val="00714A78"/>
    <w:rsid w:val="00715360"/>
    <w:rsid w:val="00720182"/>
    <w:rsid w:val="0072038B"/>
    <w:rsid w:val="00721510"/>
    <w:rsid w:val="00724103"/>
    <w:rsid w:val="0072440A"/>
    <w:rsid w:val="0072497C"/>
    <w:rsid w:val="00724E5D"/>
    <w:rsid w:val="007250E1"/>
    <w:rsid w:val="00726C73"/>
    <w:rsid w:val="00731513"/>
    <w:rsid w:val="00732ABC"/>
    <w:rsid w:val="00735339"/>
    <w:rsid w:val="00735C20"/>
    <w:rsid w:val="00736ED0"/>
    <w:rsid w:val="00740F86"/>
    <w:rsid w:val="007410E4"/>
    <w:rsid w:val="00744033"/>
    <w:rsid w:val="00745A11"/>
    <w:rsid w:val="00755CF3"/>
    <w:rsid w:val="00755DAA"/>
    <w:rsid w:val="00760009"/>
    <w:rsid w:val="007619C5"/>
    <w:rsid w:val="00764704"/>
    <w:rsid w:val="0076704F"/>
    <w:rsid w:val="0077118A"/>
    <w:rsid w:val="00771E10"/>
    <w:rsid w:val="00776A4D"/>
    <w:rsid w:val="0077759B"/>
    <w:rsid w:val="00787D85"/>
    <w:rsid w:val="00790601"/>
    <w:rsid w:val="00791615"/>
    <w:rsid w:val="007974D1"/>
    <w:rsid w:val="00797527"/>
    <w:rsid w:val="007977D7"/>
    <w:rsid w:val="007A14CD"/>
    <w:rsid w:val="007A2BEE"/>
    <w:rsid w:val="007A7572"/>
    <w:rsid w:val="007A7EF9"/>
    <w:rsid w:val="007B5131"/>
    <w:rsid w:val="007B65E2"/>
    <w:rsid w:val="007C2BD8"/>
    <w:rsid w:val="007C2D3F"/>
    <w:rsid w:val="007C7926"/>
    <w:rsid w:val="007D5D01"/>
    <w:rsid w:val="007E64F9"/>
    <w:rsid w:val="007F1250"/>
    <w:rsid w:val="007F1AB5"/>
    <w:rsid w:val="007F2CB4"/>
    <w:rsid w:val="007F2F98"/>
    <w:rsid w:val="007F3AD8"/>
    <w:rsid w:val="007F4295"/>
    <w:rsid w:val="007F7FDA"/>
    <w:rsid w:val="00801CCF"/>
    <w:rsid w:val="00802628"/>
    <w:rsid w:val="00802C81"/>
    <w:rsid w:val="00803002"/>
    <w:rsid w:val="008035B6"/>
    <w:rsid w:val="00804270"/>
    <w:rsid w:val="008073FB"/>
    <w:rsid w:val="0081126C"/>
    <w:rsid w:val="008115A2"/>
    <w:rsid w:val="00811BD4"/>
    <w:rsid w:val="008130CC"/>
    <w:rsid w:val="0081349F"/>
    <w:rsid w:val="00815559"/>
    <w:rsid w:val="008156DF"/>
    <w:rsid w:val="00817909"/>
    <w:rsid w:val="00820152"/>
    <w:rsid w:val="00824731"/>
    <w:rsid w:val="008355DB"/>
    <w:rsid w:val="00835EE9"/>
    <w:rsid w:val="00836E73"/>
    <w:rsid w:val="0083790C"/>
    <w:rsid w:val="00837D52"/>
    <w:rsid w:val="00840A16"/>
    <w:rsid w:val="00840F91"/>
    <w:rsid w:val="00844E5B"/>
    <w:rsid w:val="00846DA8"/>
    <w:rsid w:val="00850628"/>
    <w:rsid w:val="008544F6"/>
    <w:rsid w:val="00854C82"/>
    <w:rsid w:val="00863584"/>
    <w:rsid w:val="00863635"/>
    <w:rsid w:val="008656C8"/>
    <w:rsid w:val="008734B2"/>
    <w:rsid w:val="008770DD"/>
    <w:rsid w:val="008834AF"/>
    <w:rsid w:val="00896D39"/>
    <w:rsid w:val="00896E35"/>
    <w:rsid w:val="00897C7F"/>
    <w:rsid w:val="008A1A33"/>
    <w:rsid w:val="008A2821"/>
    <w:rsid w:val="008A530F"/>
    <w:rsid w:val="008A5719"/>
    <w:rsid w:val="008A5E85"/>
    <w:rsid w:val="008A7BD6"/>
    <w:rsid w:val="008B1B75"/>
    <w:rsid w:val="008B2105"/>
    <w:rsid w:val="008B2219"/>
    <w:rsid w:val="008B22E6"/>
    <w:rsid w:val="008B2474"/>
    <w:rsid w:val="008B4F22"/>
    <w:rsid w:val="008B5806"/>
    <w:rsid w:val="008B6D90"/>
    <w:rsid w:val="008D066F"/>
    <w:rsid w:val="008D3EE3"/>
    <w:rsid w:val="008D4442"/>
    <w:rsid w:val="008D4B92"/>
    <w:rsid w:val="008D5839"/>
    <w:rsid w:val="008D5A9C"/>
    <w:rsid w:val="008D6D51"/>
    <w:rsid w:val="008E3D40"/>
    <w:rsid w:val="008F416A"/>
    <w:rsid w:val="008F440A"/>
    <w:rsid w:val="008F486C"/>
    <w:rsid w:val="008F7D32"/>
    <w:rsid w:val="009026BD"/>
    <w:rsid w:val="00903AEA"/>
    <w:rsid w:val="009048B3"/>
    <w:rsid w:val="009123A2"/>
    <w:rsid w:val="0091265A"/>
    <w:rsid w:val="009127A9"/>
    <w:rsid w:val="00912DDE"/>
    <w:rsid w:val="009175A8"/>
    <w:rsid w:val="009220F6"/>
    <w:rsid w:val="009229C6"/>
    <w:rsid w:val="009250ED"/>
    <w:rsid w:val="00927AD9"/>
    <w:rsid w:val="00932724"/>
    <w:rsid w:val="0093356C"/>
    <w:rsid w:val="009352E6"/>
    <w:rsid w:val="00936205"/>
    <w:rsid w:val="0093668E"/>
    <w:rsid w:val="00940401"/>
    <w:rsid w:val="00940B00"/>
    <w:rsid w:val="00947299"/>
    <w:rsid w:val="009474FB"/>
    <w:rsid w:val="00950323"/>
    <w:rsid w:val="009512B7"/>
    <w:rsid w:val="009528E8"/>
    <w:rsid w:val="00965145"/>
    <w:rsid w:val="00965B92"/>
    <w:rsid w:val="009666C8"/>
    <w:rsid w:val="00966BDA"/>
    <w:rsid w:val="009751AE"/>
    <w:rsid w:val="009757EB"/>
    <w:rsid w:val="00986230"/>
    <w:rsid w:val="00990C36"/>
    <w:rsid w:val="00992712"/>
    <w:rsid w:val="00994C59"/>
    <w:rsid w:val="00995D4D"/>
    <w:rsid w:val="009B390C"/>
    <w:rsid w:val="009B429A"/>
    <w:rsid w:val="009B770A"/>
    <w:rsid w:val="009B7F33"/>
    <w:rsid w:val="009C504B"/>
    <w:rsid w:val="009D2F0D"/>
    <w:rsid w:val="009D32EE"/>
    <w:rsid w:val="009D3320"/>
    <w:rsid w:val="009D7296"/>
    <w:rsid w:val="009D7DE8"/>
    <w:rsid w:val="009E0CB9"/>
    <w:rsid w:val="009E40C2"/>
    <w:rsid w:val="009E4ED3"/>
    <w:rsid w:val="009E7E24"/>
    <w:rsid w:val="009F0277"/>
    <w:rsid w:val="009F030B"/>
    <w:rsid w:val="009F08CA"/>
    <w:rsid w:val="009F123A"/>
    <w:rsid w:val="009F2656"/>
    <w:rsid w:val="00A00937"/>
    <w:rsid w:val="00A0606F"/>
    <w:rsid w:val="00A106D8"/>
    <w:rsid w:val="00A11279"/>
    <w:rsid w:val="00A20B89"/>
    <w:rsid w:val="00A22C33"/>
    <w:rsid w:val="00A27100"/>
    <w:rsid w:val="00A311BC"/>
    <w:rsid w:val="00A32C35"/>
    <w:rsid w:val="00A34802"/>
    <w:rsid w:val="00A3580B"/>
    <w:rsid w:val="00A36EA6"/>
    <w:rsid w:val="00A419B1"/>
    <w:rsid w:val="00A42F2F"/>
    <w:rsid w:val="00A43A7C"/>
    <w:rsid w:val="00A445AE"/>
    <w:rsid w:val="00A46050"/>
    <w:rsid w:val="00A5272E"/>
    <w:rsid w:val="00A53B8B"/>
    <w:rsid w:val="00A54225"/>
    <w:rsid w:val="00A56778"/>
    <w:rsid w:val="00A56906"/>
    <w:rsid w:val="00A57085"/>
    <w:rsid w:val="00A63063"/>
    <w:rsid w:val="00A66C91"/>
    <w:rsid w:val="00A67E50"/>
    <w:rsid w:val="00A67F90"/>
    <w:rsid w:val="00A67FDF"/>
    <w:rsid w:val="00A73810"/>
    <w:rsid w:val="00A74D31"/>
    <w:rsid w:val="00A8128E"/>
    <w:rsid w:val="00A81B2D"/>
    <w:rsid w:val="00A822A9"/>
    <w:rsid w:val="00A86019"/>
    <w:rsid w:val="00A87B74"/>
    <w:rsid w:val="00A933FA"/>
    <w:rsid w:val="00A96F18"/>
    <w:rsid w:val="00A9740E"/>
    <w:rsid w:val="00AA2364"/>
    <w:rsid w:val="00AA2575"/>
    <w:rsid w:val="00AA281F"/>
    <w:rsid w:val="00AA58C4"/>
    <w:rsid w:val="00AA5C14"/>
    <w:rsid w:val="00AA7E14"/>
    <w:rsid w:val="00AB031D"/>
    <w:rsid w:val="00AB41C2"/>
    <w:rsid w:val="00AC57C0"/>
    <w:rsid w:val="00AD1E07"/>
    <w:rsid w:val="00AD32B2"/>
    <w:rsid w:val="00AD3F50"/>
    <w:rsid w:val="00AE12FE"/>
    <w:rsid w:val="00AE21A7"/>
    <w:rsid w:val="00AE2F78"/>
    <w:rsid w:val="00AE3474"/>
    <w:rsid w:val="00AE7695"/>
    <w:rsid w:val="00AF3CC3"/>
    <w:rsid w:val="00AF5C54"/>
    <w:rsid w:val="00AF6822"/>
    <w:rsid w:val="00B0005F"/>
    <w:rsid w:val="00B0036D"/>
    <w:rsid w:val="00B00807"/>
    <w:rsid w:val="00B027FB"/>
    <w:rsid w:val="00B02962"/>
    <w:rsid w:val="00B042DE"/>
    <w:rsid w:val="00B04949"/>
    <w:rsid w:val="00B07BC3"/>
    <w:rsid w:val="00B10260"/>
    <w:rsid w:val="00B13F63"/>
    <w:rsid w:val="00B14292"/>
    <w:rsid w:val="00B156AB"/>
    <w:rsid w:val="00B253E5"/>
    <w:rsid w:val="00B25787"/>
    <w:rsid w:val="00B259B0"/>
    <w:rsid w:val="00B25A97"/>
    <w:rsid w:val="00B33C28"/>
    <w:rsid w:val="00B35EDF"/>
    <w:rsid w:val="00B3677B"/>
    <w:rsid w:val="00B413F9"/>
    <w:rsid w:val="00B41CAD"/>
    <w:rsid w:val="00B4270A"/>
    <w:rsid w:val="00B42844"/>
    <w:rsid w:val="00B47F6E"/>
    <w:rsid w:val="00B50824"/>
    <w:rsid w:val="00B56179"/>
    <w:rsid w:val="00B56967"/>
    <w:rsid w:val="00B63463"/>
    <w:rsid w:val="00B64C4C"/>
    <w:rsid w:val="00B66406"/>
    <w:rsid w:val="00B70F6F"/>
    <w:rsid w:val="00B73EB9"/>
    <w:rsid w:val="00B743F8"/>
    <w:rsid w:val="00B75D9B"/>
    <w:rsid w:val="00B853E8"/>
    <w:rsid w:val="00B867B6"/>
    <w:rsid w:val="00B90D86"/>
    <w:rsid w:val="00B939CF"/>
    <w:rsid w:val="00B945CC"/>
    <w:rsid w:val="00B954CF"/>
    <w:rsid w:val="00B96D0A"/>
    <w:rsid w:val="00BA1BFA"/>
    <w:rsid w:val="00BA5150"/>
    <w:rsid w:val="00BB000E"/>
    <w:rsid w:val="00BB0CC5"/>
    <w:rsid w:val="00BB3B9D"/>
    <w:rsid w:val="00BB4879"/>
    <w:rsid w:val="00BB4D33"/>
    <w:rsid w:val="00BC6904"/>
    <w:rsid w:val="00BD3EEC"/>
    <w:rsid w:val="00BD41C0"/>
    <w:rsid w:val="00BD67A5"/>
    <w:rsid w:val="00BE3920"/>
    <w:rsid w:val="00BE3A94"/>
    <w:rsid w:val="00BE5B0A"/>
    <w:rsid w:val="00BF3879"/>
    <w:rsid w:val="00BF406F"/>
    <w:rsid w:val="00C016AC"/>
    <w:rsid w:val="00C016B2"/>
    <w:rsid w:val="00C01797"/>
    <w:rsid w:val="00C0739D"/>
    <w:rsid w:val="00C1225F"/>
    <w:rsid w:val="00C16799"/>
    <w:rsid w:val="00C17962"/>
    <w:rsid w:val="00C2779E"/>
    <w:rsid w:val="00C3249E"/>
    <w:rsid w:val="00C33804"/>
    <w:rsid w:val="00C35EFB"/>
    <w:rsid w:val="00C40B08"/>
    <w:rsid w:val="00C426FA"/>
    <w:rsid w:val="00C46856"/>
    <w:rsid w:val="00C46F7A"/>
    <w:rsid w:val="00C503C1"/>
    <w:rsid w:val="00C550E9"/>
    <w:rsid w:val="00C55ABC"/>
    <w:rsid w:val="00C62888"/>
    <w:rsid w:val="00C62998"/>
    <w:rsid w:val="00C63A67"/>
    <w:rsid w:val="00C66323"/>
    <w:rsid w:val="00C66859"/>
    <w:rsid w:val="00C70D43"/>
    <w:rsid w:val="00C73CA4"/>
    <w:rsid w:val="00C75733"/>
    <w:rsid w:val="00C75B45"/>
    <w:rsid w:val="00C75C77"/>
    <w:rsid w:val="00C7790C"/>
    <w:rsid w:val="00C77A85"/>
    <w:rsid w:val="00C829FA"/>
    <w:rsid w:val="00C86A5B"/>
    <w:rsid w:val="00C87178"/>
    <w:rsid w:val="00C93A05"/>
    <w:rsid w:val="00CA512E"/>
    <w:rsid w:val="00CB2A4D"/>
    <w:rsid w:val="00CB7BCF"/>
    <w:rsid w:val="00CC1DB6"/>
    <w:rsid w:val="00CC3381"/>
    <w:rsid w:val="00CC4F1C"/>
    <w:rsid w:val="00CD20DB"/>
    <w:rsid w:val="00CD3EEB"/>
    <w:rsid w:val="00CD5998"/>
    <w:rsid w:val="00CD5D0C"/>
    <w:rsid w:val="00CD71C0"/>
    <w:rsid w:val="00CD7312"/>
    <w:rsid w:val="00CE340A"/>
    <w:rsid w:val="00CE369C"/>
    <w:rsid w:val="00CF1C09"/>
    <w:rsid w:val="00CF6C32"/>
    <w:rsid w:val="00D02E2D"/>
    <w:rsid w:val="00D07CE6"/>
    <w:rsid w:val="00D122EB"/>
    <w:rsid w:val="00D123AA"/>
    <w:rsid w:val="00D1338E"/>
    <w:rsid w:val="00D16876"/>
    <w:rsid w:val="00D174D8"/>
    <w:rsid w:val="00D208CD"/>
    <w:rsid w:val="00D25DCB"/>
    <w:rsid w:val="00D31DD1"/>
    <w:rsid w:val="00D43912"/>
    <w:rsid w:val="00D45FAC"/>
    <w:rsid w:val="00D50B9E"/>
    <w:rsid w:val="00D51AA5"/>
    <w:rsid w:val="00D5449C"/>
    <w:rsid w:val="00D57C5A"/>
    <w:rsid w:val="00D61A4A"/>
    <w:rsid w:val="00D6223A"/>
    <w:rsid w:val="00D65635"/>
    <w:rsid w:val="00D6725E"/>
    <w:rsid w:val="00D674C6"/>
    <w:rsid w:val="00D716BF"/>
    <w:rsid w:val="00D716E8"/>
    <w:rsid w:val="00D71A08"/>
    <w:rsid w:val="00D7227E"/>
    <w:rsid w:val="00D7565C"/>
    <w:rsid w:val="00D7711E"/>
    <w:rsid w:val="00D77B71"/>
    <w:rsid w:val="00D81856"/>
    <w:rsid w:val="00D91FB4"/>
    <w:rsid w:val="00D93024"/>
    <w:rsid w:val="00D9433F"/>
    <w:rsid w:val="00D94F49"/>
    <w:rsid w:val="00D97F84"/>
    <w:rsid w:val="00DA46AE"/>
    <w:rsid w:val="00DB3C66"/>
    <w:rsid w:val="00DB5F2C"/>
    <w:rsid w:val="00DB6232"/>
    <w:rsid w:val="00DC067B"/>
    <w:rsid w:val="00DC18C3"/>
    <w:rsid w:val="00DC3AE8"/>
    <w:rsid w:val="00DC3DBD"/>
    <w:rsid w:val="00DC4E13"/>
    <w:rsid w:val="00DC624C"/>
    <w:rsid w:val="00DD7433"/>
    <w:rsid w:val="00DE5E3C"/>
    <w:rsid w:val="00DE6782"/>
    <w:rsid w:val="00DE79D6"/>
    <w:rsid w:val="00DF0D7C"/>
    <w:rsid w:val="00DF39D8"/>
    <w:rsid w:val="00DF7420"/>
    <w:rsid w:val="00E00EE3"/>
    <w:rsid w:val="00E02CEA"/>
    <w:rsid w:val="00E040E6"/>
    <w:rsid w:val="00E07016"/>
    <w:rsid w:val="00E12997"/>
    <w:rsid w:val="00E1324E"/>
    <w:rsid w:val="00E17250"/>
    <w:rsid w:val="00E20A00"/>
    <w:rsid w:val="00E2323E"/>
    <w:rsid w:val="00E23E85"/>
    <w:rsid w:val="00E243DF"/>
    <w:rsid w:val="00E25CB2"/>
    <w:rsid w:val="00E3189A"/>
    <w:rsid w:val="00E43F6A"/>
    <w:rsid w:val="00E46057"/>
    <w:rsid w:val="00E46302"/>
    <w:rsid w:val="00E47C08"/>
    <w:rsid w:val="00E500F4"/>
    <w:rsid w:val="00E507B7"/>
    <w:rsid w:val="00E5226B"/>
    <w:rsid w:val="00E6019D"/>
    <w:rsid w:val="00E61A0E"/>
    <w:rsid w:val="00E65046"/>
    <w:rsid w:val="00E654AD"/>
    <w:rsid w:val="00E702E0"/>
    <w:rsid w:val="00E703F3"/>
    <w:rsid w:val="00E73261"/>
    <w:rsid w:val="00E750B8"/>
    <w:rsid w:val="00E81186"/>
    <w:rsid w:val="00E83D47"/>
    <w:rsid w:val="00E84B3E"/>
    <w:rsid w:val="00E8599C"/>
    <w:rsid w:val="00E867DD"/>
    <w:rsid w:val="00E87950"/>
    <w:rsid w:val="00E90DCC"/>
    <w:rsid w:val="00E91E13"/>
    <w:rsid w:val="00E92E59"/>
    <w:rsid w:val="00E9461D"/>
    <w:rsid w:val="00E95C09"/>
    <w:rsid w:val="00E95FD2"/>
    <w:rsid w:val="00E97042"/>
    <w:rsid w:val="00EA0C39"/>
    <w:rsid w:val="00EA1DC6"/>
    <w:rsid w:val="00EA457B"/>
    <w:rsid w:val="00EA6AF1"/>
    <w:rsid w:val="00EB1EF3"/>
    <w:rsid w:val="00EB3AA3"/>
    <w:rsid w:val="00EB735B"/>
    <w:rsid w:val="00EC0B25"/>
    <w:rsid w:val="00EC0FFE"/>
    <w:rsid w:val="00EC1365"/>
    <w:rsid w:val="00EC1C64"/>
    <w:rsid w:val="00EC4C24"/>
    <w:rsid w:val="00EC7483"/>
    <w:rsid w:val="00EC74EE"/>
    <w:rsid w:val="00EC7CE8"/>
    <w:rsid w:val="00ED2335"/>
    <w:rsid w:val="00ED43EE"/>
    <w:rsid w:val="00ED648B"/>
    <w:rsid w:val="00ED6661"/>
    <w:rsid w:val="00ED6B6A"/>
    <w:rsid w:val="00EE2396"/>
    <w:rsid w:val="00EE42F2"/>
    <w:rsid w:val="00EF0070"/>
    <w:rsid w:val="00EF164E"/>
    <w:rsid w:val="00EF3DDC"/>
    <w:rsid w:val="00EF3DF8"/>
    <w:rsid w:val="00EF4C07"/>
    <w:rsid w:val="00F031E6"/>
    <w:rsid w:val="00F04509"/>
    <w:rsid w:val="00F0638B"/>
    <w:rsid w:val="00F1202B"/>
    <w:rsid w:val="00F12A61"/>
    <w:rsid w:val="00F15D0B"/>
    <w:rsid w:val="00F22B8F"/>
    <w:rsid w:val="00F27702"/>
    <w:rsid w:val="00F27741"/>
    <w:rsid w:val="00F30A64"/>
    <w:rsid w:val="00F30EEB"/>
    <w:rsid w:val="00F3534F"/>
    <w:rsid w:val="00F35AA9"/>
    <w:rsid w:val="00F370BF"/>
    <w:rsid w:val="00F379CA"/>
    <w:rsid w:val="00F40EC6"/>
    <w:rsid w:val="00F54681"/>
    <w:rsid w:val="00F54C51"/>
    <w:rsid w:val="00F56D43"/>
    <w:rsid w:val="00F63B49"/>
    <w:rsid w:val="00F64526"/>
    <w:rsid w:val="00F7012B"/>
    <w:rsid w:val="00F735EB"/>
    <w:rsid w:val="00F74A9A"/>
    <w:rsid w:val="00F818B9"/>
    <w:rsid w:val="00F83E38"/>
    <w:rsid w:val="00F86A01"/>
    <w:rsid w:val="00F8764E"/>
    <w:rsid w:val="00F95AA8"/>
    <w:rsid w:val="00F96277"/>
    <w:rsid w:val="00F97120"/>
    <w:rsid w:val="00FA1A68"/>
    <w:rsid w:val="00FA2F59"/>
    <w:rsid w:val="00FA3569"/>
    <w:rsid w:val="00FA39E4"/>
    <w:rsid w:val="00FA7525"/>
    <w:rsid w:val="00FB1BB4"/>
    <w:rsid w:val="00FB362F"/>
    <w:rsid w:val="00FB39B3"/>
    <w:rsid w:val="00FB593E"/>
    <w:rsid w:val="00FB60F3"/>
    <w:rsid w:val="00FB62C1"/>
    <w:rsid w:val="00FC010A"/>
    <w:rsid w:val="00FD2F14"/>
    <w:rsid w:val="00FD3416"/>
    <w:rsid w:val="00FE3760"/>
    <w:rsid w:val="00FE465E"/>
    <w:rsid w:val="00FE784F"/>
    <w:rsid w:val="00FF1698"/>
    <w:rsid w:val="00FF43FC"/>
    <w:rsid w:val="00FF4891"/>
    <w:rsid w:val="00FF4C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7BB"/>
    <w:rPr>
      <w:rFonts w:ascii="Calibri" w:hAnsi="Calibri" w:cs="Times New Roman"/>
    </w:rPr>
  </w:style>
  <w:style w:type="paragraph" w:styleId="1">
    <w:name w:val="heading 1"/>
    <w:basedOn w:val="a"/>
    <w:next w:val="a"/>
    <w:link w:val="10"/>
    <w:uiPriority w:val="99"/>
    <w:qFormat/>
    <w:rsid w:val="000E7353"/>
    <w:pPr>
      <w:autoSpaceDE w:val="0"/>
      <w:autoSpaceDN w:val="0"/>
      <w:adjustRightInd w:val="0"/>
      <w:spacing w:before="108" w:after="108" w:line="240" w:lineRule="auto"/>
      <w:jc w:val="center"/>
      <w:outlineLvl w:val="0"/>
    </w:pPr>
    <w:rPr>
      <w:rFonts w:ascii="Arial" w:eastAsiaTheme="minorHAnsi"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E7353"/>
    <w:rPr>
      <w:rFonts w:ascii="Arial" w:eastAsiaTheme="minorHAnsi" w:hAnsi="Arial" w:cs="Arial"/>
      <w:b/>
      <w:bCs/>
      <w:color w:val="26282F"/>
      <w:sz w:val="24"/>
      <w:szCs w:val="24"/>
    </w:rPr>
  </w:style>
  <w:style w:type="paragraph" w:styleId="a3">
    <w:name w:val="header"/>
    <w:basedOn w:val="a"/>
    <w:link w:val="a4"/>
    <w:uiPriority w:val="99"/>
    <w:semiHidden/>
    <w:unhideWhenUsed/>
    <w:rsid w:val="00F95AA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95AA8"/>
    <w:rPr>
      <w:rFonts w:ascii="Calibri" w:hAnsi="Calibri" w:cs="Times New Roman"/>
    </w:rPr>
  </w:style>
  <w:style w:type="paragraph" w:styleId="a5">
    <w:name w:val="footer"/>
    <w:basedOn w:val="a"/>
    <w:link w:val="a6"/>
    <w:uiPriority w:val="99"/>
    <w:semiHidden/>
    <w:unhideWhenUsed/>
    <w:rsid w:val="00F95AA8"/>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95AA8"/>
    <w:rPr>
      <w:rFonts w:ascii="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1462</Words>
  <Characters>8339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2016-05-31T06:02:00Z</cp:lastPrinted>
  <dcterms:created xsi:type="dcterms:W3CDTF">2016-05-13T07:14:00Z</dcterms:created>
  <dcterms:modified xsi:type="dcterms:W3CDTF">2016-05-31T06:20:00Z</dcterms:modified>
</cp:coreProperties>
</file>