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9" w:type="dxa"/>
        <w:tblInd w:w="284" w:type="dxa"/>
        <w:tblLayout w:type="fixed"/>
        <w:tblCellMar>
          <w:left w:w="10" w:type="dxa"/>
          <w:right w:w="10" w:type="dxa"/>
        </w:tblCellMar>
        <w:tblLook w:val="0000" w:firstRow="0" w:lastRow="0" w:firstColumn="0" w:lastColumn="0" w:noHBand="0" w:noVBand="0"/>
      </w:tblPr>
      <w:tblGrid>
        <w:gridCol w:w="4909"/>
        <w:gridCol w:w="4240"/>
      </w:tblGrid>
      <w:tr w:rsidR="007805D2" w14:paraId="5D25FB22" w14:textId="77777777" w:rsidTr="009B1D9E">
        <w:trPr>
          <w:cantSplit/>
          <w:trHeight w:val="401"/>
        </w:trPr>
        <w:tc>
          <w:tcPr>
            <w:tcW w:w="9149" w:type="dxa"/>
            <w:gridSpan w:val="2"/>
            <w:shd w:val="clear" w:color="auto" w:fill="auto"/>
            <w:tcMar>
              <w:top w:w="0" w:type="dxa"/>
              <w:left w:w="108" w:type="dxa"/>
              <w:bottom w:w="0" w:type="dxa"/>
              <w:right w:w="108" w:type="dxa"/>
            </w:tcMar>
          </w:tcPr>
          <w:p w14:paraId="5642D659" w14:textId="77777777" w:rsidR="007805D2" w:rsidRDefault="00696D43">
            <w:pPr>
              <w:pStyle w:val="21"/>
              <w:rPr>
                <w:sz w:val="25"/>
                <w:szCs w:val="25"/>
              </w:rPr>
            </w:pPr>
            <w:r>
              <w:rPr>
                <w:sz w:val="25"/>
                <w:szCs w:val="25"/>
              </w:rPr>
              <w:t>КОНТРОЛЬНО-СЧЕТНАЯ ПАЛАТА старополтавского муниципального района Волгоградской области</w:t>
            </w:r>
          </w:p>
        </w:tc>
      </w:tr>
      <w:tr w:rsidR="007805D2" w14:paraId="0DDC9882" w14:textId="77777777" w:rsidTr="009B1D9E">
        <w:trPr>
          <w:cantSplit/>
        </w:trPr>
        <w:tc>
          <w:tcPr>
            <w:tcW w:w="9149" w:type="dxa"/>
            <w:gridSpan w:val="2"/>
            <w:tcBorders>
              <w:bottom w:val="double" w:sz="12" w:space="0" w:color="000000"/>
            </w:tcBorders>
            <w:shd w:val="clear" w:color="auto" w:fill="auto"/>
            <w:tcMar>
              <w:top w:w="0" w:type="dxa"/>
              <w:left w:w="108" w:type="dxa"/>
              <w:bottom w:w="0" w:type="dxa"/>
              <w:right w:w="108" w:type="dxa"/>
            </w:tcMar>
          </w:tcPr>
          <w:p w14:paraId="15202949" w14:textId="77777777" w:rsidR="007805D2" w:rsidRDefault="007805D2">
            <w:pPr>
              <w:pStyle w:val="Standard"/>
              <w:snapToGrid w:val="0"/>
              <w:jc w:val="both"/>
              <w:rPr>
                <w:sz w:val="18"/>
                <w:szCs w:val="18"/>
              </w:rPr>
            </w:pPr>
          </w:p>
        </w:tc>
      </w:tr>
      <w:tr w:rsidR="007805D2" w14:paraId="0FECE544" w14:textId="77777777" w:rsidTr="009B1D9E">
        <w:tc>
          <w:tcPr>
            <w:tcW w:w="4909" w:type="dxa"/>
            <w:tcBorders>
              <w:top w:val="double" w:sz="12" w:space="0" w:color="000000"/>
            </w:tcBorders>
            <w:shd w:val="clear" w:color="auto" w:fill="auto"/>
            <w:tcMar>
              <w:top w:w="0" w:type="dxa"/>
              <w:left w:w="108" w:type="dxa"/>
              <w:bottom w:w="0" w:type="dxa"/>
              <w:right w:w="108" w:type="dxa"/>
            </w:tcMar>
          </w:tcPr>
          <w:p w14:paraId="62D37589" w14:textId="7508E785" w:rsidR="008A4694" w:rsidRDefault="008A4694">
            <w:pPr>
              <w:pStyle w:val="10"/>
              <w:snapToGrid w:val="0"/>
              <w:rPr>
                <w:sz w:val="25"/>
                <w:szCs w:val="25"/>
              </w:rPr>
            </w:pPr>
            <w:r>
              <w:rPr>
                <w:sz w:val="25"/>
                <w:szCs w:val="25"/>
              </w:rPr>
              <w:t xml:space="preserve"> </w:t>
            </w:r>
            <w:r w:rsidR="0042669F">
              <w:rPr>
                <w:sz w:val="25"/>
                <w:szCs w:val="25"/>
              </w:rPr>
              <w:t xml:space="preserve">   </w:t>
            </w:r>
            <w:r w:rsidR="00E341A2">
              <w:rPr>
                <w:sz w:val="25"/>
                <w:szCs w:val="25"/>
              </w:rPr>
              <w:t>9</w:t>
            </w:r>
            <w:r w:rsidR="0042669F">
              <w:rPr>
                <w:sz w:val="25"/>
                <w:szCs w:val="25"/>
              </w:rPr>
              <w:t xml:space="preserve"> </w:t>
            </w:r>
            <w:r w:rsidR="00E341A2">
              <w:rPr>
                <w:sz w:val="25"/>
                <w:szCs w:val="25"/>
              </w:rPr>
              <w:t>марта</w:t>
            </w:r>
            <w:r>
              <w:rPr>
                <w:sz w:val="25"/>
                <w:szCs w:val="25"/>
              </w:rPr>
              <w:t xml:space="preserve"> 202</w:t>
            </w:r>
            <w:r w:rsidR="0042669F">
              <w:rPr>
                <w:sz w:val="25"/>
                <w:szCs w:val="25"/>
              </w:rPr>
              <w:t>2</w:t>
            </w:r>
            <w:r>
              <w:rPr>
                <w:sz w:val="25"/>
                <w:szCs w:val="25"/>
              </w:rPr>
              <w:t xml:space="preserve"> г.                                      </w:t>
            </w:r>
          </w:p>
          <w:p w14:paraId="6550FF74" w14:textId="77777777" w:rsidR="007805D2" w:rsidRDefault="008A4694">
            <w:pPr>
              <w:pStyle w:val="10"/>
              <w:snapToGrid w:val="0"/>
              <w:rPr>
                <w:sz w:val="25"/>
                <w:szCs w:val="25"/>
              </w:rPr>
            </w:pPr>
            <w:r>
              <w:rPr>
                <w:sz w:val="25"/>
                <w:szCs w:val="25"/>
              </w:rPr>
              <w:t xml:space="preserve">                               </w:t>
            </w:r>
          </w:p>
        </w:tc>
        <w:tc>
          <w:tcPr>
            <w:tcW w:w="4240" w:type="dxa"/>
            <w:tcBorders>
              <w:top w:val="double" w:sz="12" w:space="0" w:color="000000"/>
            </w:tcBorders>
            <w:shd w:val="clear" w:color="auto" w:fill="auto"/>
            <w:tcMar>
              <w:top w:w="0" w:type="dxa"/>
              <w:left w:w="108" w:type="dxa"/>
              <w:bottom w:w="0" w:type="dxa"/>
              <w:right w:w="108" w:type="dxa"/>
            </w:tcMar>
          </w:tcPr>
          <w:p w14:paraId="6F64FA8D" w14:textId="77777777" w:rsidR="007805D2" w:rsidRDefault="008A4694">
            <w:pPr>
              <w:pStyle w:val="Standard"/>
              <w:snapToGrid w:val="0"/>
              <w:jc w:val="right"/>
              <w:rPr>
                <w:sz w:val="25"/>
                <w:szCs w:val="25"/>
              </w:rPr>
            </w:pPr>
            <w:r>
              <w:rPr>
                <w:sz w:val="25"/>
                <w:szCs w:val="25"/>
              </w:rPr>
              <w:t>с. Старая Полтавка</w:t>
            </w:r>
          </w:p>
        </w:tc>
      </w:tr>
    </w:tbl>
    <w:p w14:paraId="0E2426DE" w14:textId="77777777" w:rsidR="007805D2" w:rsidRDefault="00696D43">
      <w:pPr>
        <w:pStyle w:val="Standard"/>
        <w:jc w:val="center"/>
        <w:rPr>
          <w:b/>
          <w:i/>
        </w:rPr>
      </w:pPr>
      <w:r>
        <w:rPr>
          <w:b/>
          <w:i/>
        </w:rPr>
        <w:t>ЗАКЛЮЧЕНИЕ</w:t>
      </w:r>
    </w:p>
    <w:p w14:paraId="1BF3B8DD" w14:textId="7DBDD844" w:rsidR="007805D2" w:rsidRDefault="00696D43">
      <w:pPr>
        <w:pStyle w:val="Standard"/>
        <w:jc w:val="center"/>
      </w:pPr>
      <w:r>
        <w:rPr>
          <w:b/>
        </w:rPr>
        <w:t xml:space="preserve"> </w:t>
      </w:r>
      <w:r>
        <w:rPr>
          <w:b/>
          <w:i/>
        </w:rPr>
        <w:t xml:space="preserve">о результатах внешней проверки бюджетной </w:t>
      </w:r>
      <w:proofErr w:type="gramStart"/>
      <w:r>
        <w:rPr>
          <w:b/>
          <w:i/>
        </w:rPr>
        <w:t>отчетности  и</w:t>
      </w:r>
      <w:proofErr w:type="gramEnd"/>
      <w:r>
        <w:rPr>
          <w:b/>
          <w:i/>
        </w:rPr>
        <w:t xml:space="preserve"> отдельных вопросов исполнения районного бюджета за 20</w:t>
      </w:r>
      <w:r w:rsidR="00473521" w:rsidRPr="00473521">
        <w:rPr>
          <w:b/>
          <w:i/>
        </w:rPr>
        <w:t>2</w:t>
      </w:r>
      <w:r w:rsidR="0042669F">
        <w:rPr>
          <w:b/>
          <w:i/>
        </w:rPr>
        <w:t>1</w:t>
      </w:r>
      <w:r>
        <w:rPr>
          <w:b/>
          <w:i/>
        </w:rPr>
        <w:t xml:space="preserve"> год главным администратором средств районного бюджета</w:t>
      </w:r>
      <w:r>
        <w:rPr>
          <w:b/>
        </w:rPr>
        <w:t xml:space="preserve">  - </w:t>
      </w:r>
      <w:r>
        <w:rPr>
          <w:b/>
          <w:i/>
          <w:u w:val="single"/>
        </w:rPr>
        <w:t>финансовым отделом администрации  Старополтавского муниципального района</w:t>
      </w:r>
    </w:p>
    <w:p w14:paraId="7007C22F" w14:textId="77777777" w:rsidR="007805D2" w:rsidRDefault="007805D2">
      <w:pPr>
        <w:pStyle w:val="Standard"/>
        <w:jc w:val="center"/>
        <w:rPr>
          <w:b/>
          <w:i/>
          <w:u w:val="single"/>
        </w:rPr>
      </w:pPr>
    </w:p>
    <w:p w14:paraId="74B18559" w14:textId="6DE495AB" w:rsidR="00601EE6" w:rsidRDefault="00696D43" w:rsidP="00946FCD">
      <w:pPr>
        <w:pStyle w:val="Standard"/>
        <w:jc w:val="both"/>
        <w:rPr>
          <w:b/>
          <w:bCs/>
          <w:i/>
          <w:iCs/>
        </w:rPr>
      </w:pPr>
      <w:r>
        <w:t xml:space="preserve">          </w:t>
      </w:r>
      <w:r w:rsidR="00B27D00" w:rsidRPr="00A709AA">
        <w:t>В соответствии с п. 2.1.</w:t>
      </w:r>
      <w:r w:rsidR="00A709AA" w:rsidRPr="00A709AA">
        <w:t>1</w:t>
      </w:r>
      <w:r w:rsidR="00B27D00" w:rsidRPr="00A709AA">
        <w:t>. Плана работы контрольно-счетной палаты Старополтавского муниципального района, утвержденного  распоряжением председателя КСП от 21.12.202</w:t>
      </w:r>
      <w:r w:rsidR="00A709AA" w:rsidRPr="00A709AA">
        <w:t>1</w:t>
      </w:r>
      <w:r w:rsidR="00B27D00" w:rsidRPr="00A709AA">
        <w:t xml:space="preserve"> </w:t>
      </w:r>
      <w:r w:rsidR="00E341A2">
        <w:t xml:space="preserve">         </w:t>
      </w:r>
      <w:r w:rsidR="00B27D00" w:rsidRPr="00A709AA">
        <w:t xml:space="preserve">№ </w:t>
      </w:r>
      <w:r w:rsidR="00A709AA" w:rsidRPr="00A709AA">
        <w:t>11</w:t>
      </w:r>
      <w:r w:rsidR="00E341A2">
        <w:t>-О</w:t>
      </w:r>
      <w:r w:rsidR="00B27D00">
        <w:t>Д ,  в целях подготовки заключения на годовой отчет об исполнении районного бюджета за 202</w:t>
      </w:r>
      <w:r w:rsidR="0042669F">
        <w:t>1</w:t>
      </w:r>
      <w:r w:rsidR="00B27D00">
        <w:t xml:space="preserve"> год проведена внешняя проверка бюджетной отчетности и отдельных вопросов исполнения районного бюджета за 202</w:t>
      </w:r>
      <w:r w:rsidR="0042669F">
        <w:t>1</w:t>
      </w:r>
      <w:r w:rsidR="00B27D00">
        <w:t xml:space="preserve"> год главным администратором средств районного бюджета  - финансовым отделом администрации Старополтавского муниципального района (далее  финотдел).  </w:t>
      </w:r>
    </w:p>
    <w:p w14:paraId="5955A656" w14:textId="77777777" w:rsidR="007805D2" w:rsidRDefault="00696D43">
      <w:pPr>
        <w:pStyle w:val="Standard"/>
        <w:jc w:val="center"/>
        <w:rPr>
          <w:b/>
          <w:bCs/>
          <w:i/>
          <w:iCs/>
        </w:rPr>
      </w:pPr>
      <w:r w:rsidRPr="00EA7D36">
        <w:rPr>
          <w:b/>
          <w:bCs/>
          <w:i/>
          <w:iCs/>
        </w:rPr>
        <w:t>Общие сведения</w:t>
      </w:r>
    </w:p>
    <w:p w14:paraId="7E987E0F" w14:textId="77777777" w:rsidR="007805D2" w:rsidRPr="00473521" w:rsidRDefault="00696D43">
      <w:pPr>
        <w:pStyle w:val="Standard"/>
        <w:jc w:val="both"/>
      </w:pPr>
      <w:r w:rsidRPr="00EA7D36">
        <w:t xml:space="preserve">          </w:t>
      </w:r>
      <w:r w:rsidRPr="00473521">
        <w:t xml:space="preserve">Финотдел является финансовым органом Старополтавского муниципального района, </w:t>
      </w:r>
      <w:r w:rsidR="00EA7D36" w:rsidRPr="00473521">
        <w:t>обеспечивающим проведение единой бюджетной политики и осуществля</w:t>
      </w:r>
      <w:r w:rsidR="00E2264F" w:rsidRPr="00473521">
        <w:t>ю</w:t>
      </w:r>
      <w:r w:rsidR="00EA7D36" w:rsidRPr="00473521">
        <w:t>щим общее руководство организацией финансов Старополтавского муниципального района. О</w:t>
      </w:r>
      <w:r w:rsidRPr="00473521">
        <w:t xml:space="preserve">бладает правами юридического лица, действует как муниципальное казенное учреждение.         </w:t>
      </w:r>
    </w:p>
    <w:p w14:paraId="3B28EFEC" w14:textId="754EA1B3" w:rsidR="007805D2" w:rsidRPr="00473521" w:rsidRDefault="00696D43">
      <w:pPr>
        <w:pStyle w:val="Standard"/>
        <w:jc w:val="both"/>
      </w:pPr>
      <w:r w:rsidRPr="00473521">
        <w:t xml:space="preserve">         Финотдел свою деятельность осуществляет на основе Конституции Российской Федерации, Бюджетного кодекса РФ, федерального законодательства, законов и иных НПА Волгоградской области, Устава Старополтавского муниципального района и Положения о финансовом отделе Старополтавского муниципального района, утвержденного решением Старополтавской районной Думы от 22.12.2009 № 4/30 (с учетом внесенных изменений).</w:t>
      </w:r>
    </w:p>
    <w:p w14:paraId="2C890EEC" w14:textId="77777777" w:rsidR="007805D2" w:rsidRPr="00473521" w:rsidRDefault="00696D43">
      <w:pPr>
        <w:pStyle w:val="Standard"/>
        <w:jc w:val="both"/>
      </w:pPr>
      <w:r w:rsidRPr="00473521">
        <w:t xml:space="preserve">        Финотдел не имеет подведомственной сети и не осуществляет приносящую доход деятельность.</w:t>
      </w:r>
    </w:p>
    <w:p w14:paraId="210E3393" w14:textId="45A1B3C0" w:rsidR="007805D2" w:rsidRPr="00CD452B" w:rsidRDefault="00696D43">
      <w:pPr>
        <w:pStyle w:val="Standard"/>
        <w:jc w:val="both"/>
      </w:pPr>
      <w:r w:rsidRPr="00CD452B">
        <w:t xml:space="preserve">         </w:t>
      </w:r>
      <w:r w:rsidRPr="009D2382">
        <w:t>Предельная штатная численность муниципальных служащих по аппарату финотдела утверждена решением Старополтавской районной Думы от 2</w:t>
      </w:r>
      <w:r w:rsidR="003B7975" w:rsidRPr="009D2382">
        <w:t>5</w:t>
      </w:r>
      <w:r w:rsidRPr="009D2382">
        <w:t>.12.20</w:t>
      </w:r>
      <w:r w:rsidR="003B7975" w:rsidRPr="009D2382">
        <w:t>20</w:t>
      </w:r>
      <w:r w:rsidRPr="009D2382">
        <w:t xml:space="preserve"> № </w:t>
      </w:r>
      <w:r w:rsidR="003B7975" w:rsidRPr="009D2382">
        <w:t>36</w:t>
      </w:r>
      <w:r w:rsidR="00BD3ED7" w:rsidRPr="009D2382">
        <w:t>/</w:t>
      </w:r>
      <w:r w:rsidR="003B7975" w:rsidRPr="009D2382">
        <w:t>189</w:t>
      </w:r>
      <w:r w:rsidRPr="009D2382">
        <w:t xml:space="preserve"> «О бюджете Старополтавского муниципального района на 20</w:t>
      </w:r>
      <w:r w:rsidR="00BD3ED7" w:rsidRPr="009D2382">
        <w:t>2</w:t>
      </w:r>
      <w:r w:rsidR="003B7975" w:rsidRPr="009D2382">
        <w:t>1</w:t>
      </w:r>
      <w:r w:rsidRPr="009D2382">
        <w:t xml:space="preserve"> год и плановый период 20</w:t>
      </w:r>
      <w:r w:rsidR="00EA7D36" w:rsidRPr="009D2382">
        <w:t>2</w:t>
      </w:r>
      <w:r w:rsidR="003B7975" w:rsidRPr="009D2382">
        <w:t>2</w:t>
      </w:r>
      <w:r w:rsidRPr="009D2382">
        <w:t xml:space="preserve"> и 202</w:t>
      </w:r>
      <w:r w:rsidR="003B7975" w:rsidRPr="009D2382">
        <w:t>3</w:t>
      </w:r>
      <w:r w:rsidRPr="009D2382">
        <w:t xml:space="preserve"> годов» (далее – решение о районном бюджете на 20</w:t>
      </w:r>
      <w:r w:rsidR="00BD3ED7" w:rsidRPr="009D2382">
        <w:t>2</w:t>
      </w:r>
      <w:r w:rsidR="003B7975" w:rsidRPr="009D2382">
        <w:t>1</w:t>
      </w:r>
      <w:r w:rsidRPr="009D2382">
        <w:t xml:space="preserve"> год)  в количестве </w:t>
      </w:r>
      <w:r w:rsidR="009D2382" w:rsidRPr="009D2382">
        <w:t>8</w:t>
      </w:r>
      <w:r w:rsidRPr="009D2382">
        <w:t xml:space="preserve"> ед., которая </w:t>
      </w:r>
      <w:r w:rsidR="009D2382" w:rsidRPr="009D2382">
        <w:t>уменьшилась</w:t>
      </w:r>
      <w:r w:rsidR="00EA7D36" w:rsidRPr="009D2382">
        <w:t xml:space="preserve"> </w:t>
      </w:r>
      <w:r w:rsidRPr="009D2382">
        <w:t>к уровню прошлого года</w:t>
      </w:r>
      <w:r w:rsidR="009D2382" w:rsidRPr="009D2382">
        <w:t xml:space="preserve"> на 2 единицы.</w:t>
      </w:r>
      <w:r w:rsidR="00F5145D" w:rsidRPr="009D2382">
        <w:t xml:space="preserve"> Фактическая численность муниципальных служащих на конец отчетного периода составила 8 ед.</w:t>
      </w:r>
    </w:p>
    <w:p w14:paraId="38DD5EF3" w14:textId="20E8E2F6" w:rsidR="00EA7D36" w:rsidRPr="001F3389" w:rsidRDefault="00EA7D36">
      <w:pPr>
        <w:pStyle w:val="Standard"/>
        <w:jc w:val="both"/>
      </w:pPr>
      <w:r w:rsidRPr="001F3389">
        <w:t xml:space="preserve">          Объем проверенных средств за проверяемый период составил по доходам </w:t>
      </w:r>
      <w:r w:rsidR="006D062D">
        <w:t>48465,7</w:t>
      </w:r>
      <w:r w:rsidRPr="001F3389">
        <w:t xml:space="preserve"> тыс. руб., по расходам </w:t>
      </w:r>
      <w:r w:rsidR="006D062D">
        <w:t>62571,7</w:t>
      </w:r>
      <w:r w:rsidRPr="001F3389">
        <w:t xml:space="preserve"> тыс. руб.</w:t>
      </w:r>
    </w:p>
    <w:p w14:paraId="1F90743C" w14:textId="77777777" w:rsidR="00601EE6" w:rsidRPr="001F3389" w:rsidRDefault="00601EE6">
      <w:pPr>
        <w:pStyle w:val="Standard"/>
        <w:jc w:val="both"/>
      </w:pPr>
    </w:p>
    <w:p w14:paraId="03C7E11E" w14:textId="77777777" w:rsidR="007805D2" w:rsidRPr="001F3389" w:rsidRDefault="00601EE6">
      <w:pPr>
        <w:pStyle w:val="Standard"/>
        <w:ind w:firstLine="540"/>
        <w:jc w:val="center"/>
        <w:rPr>
          <w:b/>
          <w:i/>
        </w:rPr>
      </w:pPr>
      <w:r w:rsidRPr="001F3389">
        <w:rPr>
          <w:b/>
          <w:i/>
        </w:rPr>
        <w:t>Полнота и достоверность б</w:t>
      </w:r>
      <w:r w:rsidR="00696D43" w:rsidRPr="001F3389">
        <w:rPr>
          <w:b/>
          <w:i/>
        </w:rPr>
        <w:t>юджетн</w:t>
      </w:r>
      <w:r w:rsidRPr="001F3389">
        <w:rPr>
          <w:b/>
          <w:i/>
        </w:rPr>
        <w:t>ой</w:t>
      </w:r>
      <w:r w:rsidR="00696D43" w:rsidRPr="001F3389">
        <w:rPr>
          <w:b/>
          <w:i/>
        </w:rPr>
        <w:t xml:space="preserve"> отчетност</w:t>
      </w:r>
      <w:r w:rsidRPr="001F3389">
        <w:rPr>
          <w:b/>
          <w:i/>
        </w:rPr>
        <w:t>и</w:t>
      </w:r>
    </w:p>
    <w:p w14:paraId="62DF098F" w14:textId="1E4298A9" w:rsidR="00601EE6" w:rsidRPr="001F3389" w:rsidRDefault="00601EE6" w:rsidP="00601EE6">
      <w:pPr>
        <w:ind w:firstLine="540"/>
        <w:jc w:val="both"/>
      </w:pPr>
      <w:r w:rsidRPr="001F3389">
        <w:t xml:space="preserve">Бюджетная отчетность </w:t>
      </w:r>
      <w:r w:rsidR="001D22B2" w:rsidRPr="001F3389">
        <w:t>фин</w:t>
      </w:r>
      <w:r w:rsidR="00ED5BBC" w:rsidRPr="001F3389">
        <w:t>отдела</w:t>
      </w:r>
      <w:r w:rsidRPr="001F3389">
        <w:t xml:space="preserve"> за 20</w:t>
      </w:r>
      <w:r w:rsidR="001F3389">
        <w:t>2</w:t>
      </w:r>
      <w:r w:rsidR="006E1768">
        <w:t>1</w:t>
      </w:r>
      <w:r w:rsidRPr="001F3389">
        <w:t xml:space="preserve"> год составлена и представлена к проверке в составе, определенном ст. 264.1 БК РФ и </w:t>
      </w:r>
      <w:r w:rsidR="00ED5BBC" w:rsidRPr="001F3389">
        <w:t xml:space="preserve">п. 11 </w:t>
      </w:r>
      <w:r w:rsidRPr="001F3389">
        <w:t>Инструкци</w:t>
      </w:r>
      <w:r w:rsidR="00ED5BBC" w:rsidRPr="001F3389">
        <w:t>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w:t>
      </w:r>
      <w:r w:rsidRPr="001F3389">
        <w:t xml:space="preserve"> №191н</w:t>
      </w:r>
      <w:r w:rsidR="00ED5BBC" w:rsidRPr="001F3389">
        <w:t xml:space="preserve"> (далее – Инструкция № 191н)</w:t>
      </w:r>
      <w:r w:rsidRPr="001F3389">
        <w:t>.</w:t>
      </w:r>
    </w:p>
    <w:p w14:paraId="217E9602" w14:textId="77777777" w:rsidR="00601EE6" w:rsidRPr="001F3389" w:rsidRDefault="00601EE6" w:rsidP="00601EE6">
      <w:pPr>
        <w:ind w:firstLine="540"/>
        <w:jc w:val="both"/>
      </w:pPr>
      <w:r w:rsidRPr="001F3389">
        <w:t xml:space="preserve">Бюджетная отчетность на бумажном носителе представлена в сброшюрованном и пронумерованном виде с оглавлением. </w:t>
      </w:r>
    </w:p>
    <w:p w14:paraId="104D8327" w14:textId="77777777" w:rsidR="00601EE6" w:rsidRPr="001F3389" w:rsidRDefault="00601EE6" w:rsidP="00601EE6">
      <w:pPr>
        <w:ind w:firstLine="540"/>
        <w:jc w:val="both"/>
      </w:pPr>
      <w:r w:rsidRPr="001F3389">
        <w:t>Проверкой установлено, что показатели представленной бюджетной отчетности по доходам и расходам, сформированы по кодам бюджетной классификации, утвержденной приказом Министерства финансов РФ от 0</w:t>
      </w:r>
      <w:r w:rsidR="001F3389">
        <w:t>6</w:t>
      </w:r>
      <w:r w:rsidRPr="001F3389">
        <w:t>.06.201</w:t>
      </w:r>
      <w:r w:rsidR="001F3389">
        <w:t>9</w:t>
      </w:r>
      <w:r w:rsidRPr="001F3389">
        <w:t xml:space="preserve"> № </w:t>
      </w:r>
      <w:r w:rsidR="001F3389">
        <w:t>85</w:t>
      </w:r>
      <w:r w:rsidRPr="001F3389">
        <w:t>н «</w:t>
      </w:r>
      <w:r w:rsidRPr="001F3389">
        <w:rPr>
          <w:lang w:eastAsia="ru-RU"/>
        </w:rPr>
        <w:t>О порядке формирования и применения кодов бюджетной классификации РФ, их структуре и принципах назначения</w:t>
      </w:r>
      <w:r w:rsidRPr="001F3389">
        <w:t>».</w:t>
      </w:r>
    </w:p>
    <w:p w14:paraId="08AD1A08" w14:textId="77777777" w:rsidR="00601EE6" w:rsidRPr="001F3389" w:rsidRDefault="00601EE6" w:rsidP="00601EE6">
      <w:pPr>
        <w:ind w:firstLine="540"/>
        <w:jc w:val="both"/>
      </w:pPr>
      <w:r w:rsidRPr="001F3389">
        <w:t>Все формы отчетности подписаны начальником отдела</w:t>
      </w:r>
      <w:r w:rsidR="001F3389" w:rsidRPr="001F3389">
        <w:t xml:space="preserve"> и</w:t>
      </w:r>
      <w:r w:rsidR="00962A96" w:rsidRPr="001F3389">
        <w:t xml:space="preserve"> консультантом</w:t>
      </w:r>
      <w:r w:rsidRPr="001F3389">
        <w:t>.</w:t>
      </w:r>
    </w:p>
    <w:p w14:paraId="73CC547C" w14:textId="77777777" w:rsidR="00601EE6" w:rsidRPr="001F3389" w:rsidRDefault="00601EE6" w:rsidP="00601EE6">
      <w:pPr>
        <w:ind w:firstLine="540"/>
        <w:jc w:val="both"/>
      </w:pPr>
      <w:r w:rsidRPr="001F3389">
        <w:t xml:space="preserve">В соответствии с п.7 Инструкции № 191н бюджетная отчетность главных распорядителей </w:t>
      </w:r>
      <w:r w:rsidRPr="001F3389">
        <w:lastRenderedPageBreak/>
        <w:t>бюджетных средств составляется на основании показателей форм бюджетной отчетности, представленных получателями бюджетных средств,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w:t>
      </w:r>
    </w:p>
    <w:p w14:paraId="00D20001" w14:textId="77777777" w:rsidR="00601EE6" w:rsidRPr="001F3389" w:rsidRDefault="00601EE6" w:rsidP="00601EE6">
      <w:pPr>
        <w:ind w:firstLine="540"/>
        <w:jc w:val="both"/>
      </w:pPr>
      <w:r w:rsidRPr="001F3389">
        <w:t xml:space="preserve">Отчетные показатели сформированы на основе остатков, выведенных по всем счетам аналитического учета. Показатели Баланса сформированы из данных по балансовым счетам по состоянию на отчетную дату. </w:t>
      </w:r>
    </w:p>
    <w:p w14:paraId="1356C9A8" w14:textId="77777777" w:rsidR="00601EE6" w:rsidRPr="00B27D00" w:rsidRDefault="00601EE6" w:rsidP="00601EE6">
      <w:pPr>
        <w:jc w:val="both"/>
        <w:rPr>
          <w:highlight w:val="lightGray"/>
        </w:rPr>
      </w:pPr>
    </w:p>
    <w:p w14:paraId="0382FAB8" w14:textId="77777777" w:rsidR="00601EE6" w:rsidRPr="001F3389" w:rsidRDefault="00601EE6" w:rsidP="00601EE6">
      <w:pPr>
        <w:contextualSpacing/>
        <w:jc w:val="both"/>
      </w:pPr>
      <w:r w:rsidRPr="001F3389">
        <w:t xml:space="preserve">       Оценка соблюдения требований Инструкции № 191н в части полноты объема форм годовой отчетности; правильности их заполнения и своевременности представления показала следующее:</w:t>
      </w:r>
    </w:p>
    <w:p w14:paraId="52D904CD" w14:textId="411D1EEA" w:rsidR="00601EE6" w:rsidRPr="001F3389" w:rsidRDefault="00601EE6" w:rsidP="00601EE6">
      <w:pPr>
        <w:ind w:firstLine="426"/>
        <w:contextualSpacing/>
        <w:jc w:val="both"/>
      </w:pPr>
      <w:r w:rsidRPr="001F3389">
        <w:t xml:space="preserve">По комплектности бюджетной отчетности </w:t>
      </w:r>
      <w:r w:rsidR="00962A96" w:rsidRPr="001F3389">
        <w:t>финотдела</w:t>
      </w:r>
      <w:r w:rsidRPr="001F3389">
        <w:t xml:space="preserve"> за 20</w:t>
      </w:r>
      <w:r w:rsidR="006E1768">
        <w:t>21</w:t>
      </w:r>
      <w:r w:rsidRPr="001F3389">
        <w:t xml:space="preserve"> год нарушений не установлено.</w:t>
      </w:r>
    </w:p>
    <w:p w14:paraId="6A9A0526" w14:textId="77777777" w:rsidR="00601EE6" w:rsidRPr="001F3389" w:rsidRDefault="00601EE6" w:rsidP="00601EE6">
      <w:pPr>
        <w:ind w:firstLine="426"/>
        <w:contextualSpacing/>
        <w:jc w:val="both"/>
      </w:pPr>
      <w:r w:rsidRPr="001F3389">
        <w:t>В соответствии с п.9 Инструкции № 191н бюджетная отчетность составлена нарастающим итогом с начала года в рублях с точностью до второго десятичного знака после запятой.</w:t>
      </w:r>
    </w:p>
    <w:p w14:paraId="57D7B872" w14:textId="77777777" w:rsidR="0007787C" w:rsidRPr="00CF06B9" w:rsidRDefault="0007787C" w:rsidP="00601EE6">
      <w:pPr>
        <w:ind w:firstLine="426"/>
        <w:contextualSpacing/>
        <w:jc w:val="both"/>
      </w:pPr>
    </w:p>
    <w:p w14:paraId="09CBCB14" w14:textId="77777777" w:rsidR="008645AA" w:rsidRPr="00CF06B9" w:rsidRDefault="008645AA" w:rsidP="008645AA">
      <w:pPr>
        <w:ind w:firstLine="426"/>
        <w:contextualSpacing/>
        <w:jc w:val="center"/>
        <w:rPr>
          <w:b/>
          <w:bCs/>
          <w:i/>
          <w:iCs/>
        </w:rPr>
      </w:pPr>
      <w:r w:rsidRPr="00CF06B9">
        <w:rPr>
          <w:b/>
          <w:bCs/>
          <w:i/>
          <w:iCs/>
        </w:rPr>
        <w:t>Проверка соответствия плановых показателей, указанных в бюджетной отчетности, показателям решения представительного органа о муниципальном бюджете с учетом изменений, внесенных в ходе исполнения муниципального бюджета.</w:t>
      </w:r>
    </w:p>
    <w:p w14:paraId="6A3A73B0" w14:textId="77777777" w:rsidR="008645AA" w:rsidRPr="006E1768" w:rsidRDefault="008645AA" w:rsidP="008645AA">
      <w:pPr>
        <w:ind w:firstLine="426"/>
        <w:contextualSpacing/>
        <w:jc w:val="both"/>
        <w:rPr>
          <w:highlight w:val="lightGray"/>
        </w:rPr>
      </w:pPr>
    </w:p>
    <w:p w14:paraId="5F751455" w14:textId="503211AE" w:rsidR="008645AA" w:rsidRPr="00F34182" w:rsidRDefault="008645AA" w:rsidP="008645AA">
      <w:pPr>
        <w:ind w:firstLine="426"/>
        <w:contextualSpacing/>
        <w:jc w:val="both"/>
      </w:pPr>
      <w:r w:rsidRPr="00F34182">
        <w:t>В соответствии с решением Старополтавской районной Думы от 2</w:t>
      </w:r>
      <w:r w:rsidR="00F34182" w:rsidRPr="00F34182">
        <w:t>5</w:t>
      </w:r>
      <w:r w:rsidRPr="00F34182">
        <w:t>.12.20</w:t>
      </w:r>
      <w:r w:rsidR="00F34182" w:rsidRPr="00F34182">
        <w:t>20</w:t>
      </w:r>
      <w:r w:rsidRPr="00F34182">
        <w:t xml:space="preserve"> г. № </w:t>
      </w:r>
      <w:r w:rsidR="00F34182" w:rsidRPr="00F34182">
        <w:t>36/189</w:t>
      </w:r>
      <w:r w:rsidRPr="00F34182">
        <w:t xml:space="preserve"> «О бюджете Старополтавского муниципального района на 20</w:t>
      </w:r>
      <w:r w:rsidR="005D3B06" w:rsidRPr="00F34182">
        <w:t>2</w:t>
      </w:r>
      <w:r w:rsidR="00F34182" w:rsidRPr="00F34182">
        <w:t>1</w:t>
      </w:r>
      <w:r w:rsidRPr="00F34182">
        <w:t xml:space="preserve"> год и плановый период 202</w:t>
      </w:r>
      <w:r w:rsidR="00F34182" w:rsidRPr="00F34182">
        <w:t>2</w:t>
      </w:r>
      <w:r w:rsidRPr="00F34182">
        <w:t xml:space="preserve"> и 202</w:t>
      </w:r>
      <w:r w:rsidR="00F34182" w:rsidRPr="00F34182">
        <w:t>3</w:t>
      </w:r>
      <w:r w:rsidRPr="00F34182">
        <w:t xml:space="preserve"> годов» </w:t>
      </w:r>
      <w:r w:rsidR="00C94396" w:rsidRPr="00F34182">
        <w:t>финотдел</w:t>
      </w:r>
      <w:r w:rsidRPr="00F34182">
        <w:t xml:space="preserve"> исполнял полномочия главного администратора доходов</w:t>
      </w:r>
      <w:r w:rsidR="00F34182">
        <w:t>,</w:t>
      </w:r>
      <w:r w:rsidRPr="00F34182">
        <w:t xml:space="preserve"> главного распорядителя бюджетных средств</w:t>
      </w:r>
      <w:r w:rsidR="00F34182">
        <w:t>, главного администратора источников финансирования дефицита бюджета.</w:t>
      </w:r>
    </w:p>
    <w:p w14:paraId="2999E236" w14:textId="7BBB2EF6" w:rsidR="008645AA" w:rsidRPr="00F34182" w:rsidRDefault="008645AA" w:rsidP="008645AA">
      <w:pPr>
        <w:ind w:firstLine="426"/>
        <w:contextualSpacing/>
        <w:jc w:val="both"/>
      </w:pPr>
      <w:r w:rsidRPr="00F34182">
        <w:t xml:space="preserve">В ходе проведения внешней проверки годовой бюджетной отчетности </w:t>
      </w:r>
      <w:r w:rsidR="001A7D35" w:rsidRPr="00F34182">
        <w:t>финотдела</w:t>
      </w:r>
      <w:r w:rsidRPr="00F34182">
        <w:t>, проанализированы и сверены показатели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20</w:t>
      </w:r>
      <w:r w:rsidR="005D3B06" w:rsidRPr="00F34182">
        <w:t>2</w:t>
      </w:r>
      <w:r w:rsidR="00F34182" w:rsidRPr="00F34182">
        <w:t>1</w:t>
      </w:r>
      <w:r w:rsidRPr="00F34182">
        <w:t xml:space="preserve"> год (форма 0503127), отчет об исполнении бюджета характеризует деятельность </w:t>
      </w:r>
      <w:r w:rsidR="001A7D35" w:rsidRPr="00F34182">
        <w:t>финотдела</w:t>
      </w:r>
      <w:r w:rsidRPr="00F34182">
        <w:t xml:space="preserve"> в целом в части исполнения решения о бюджете</w:t>
      </w:r>
      <w:r w:rsidR="00F34182">
        <w:t xml:space="preserve"> на 2021 год</w:t>
      </w:r>
      <w:r w:rsidRPr="00F34182">
        <w:t xml:space="preserve"> и соответствует показателям, уточненным на конец года по расходам.</w:t>
      </w:r>
    </w:p>
    <w:p w14:paraId="0F880996" w14:textId="5705A09B" w:rsidR="008645AA" w:rsidRDefault="008645AA" w:rsidP="008645AA">
      <w:pPr>
        <w:ind w:firstLine="426"/>
        <w:contextualSpacing/>
        <w:jc w:val="both"/>
      </w:pPr>
      <w:r w:rsidRPr="00F34182">
        <w:t>Проведено сопоставление наименований кодов доходов бюджетной классификации отчета формы 0503127 на соответствие кодам доходов бюджетной классификации, утвержденным решением о бюджете на 20</w:t>
      </w:r>
      <w:r w:rsidR="005D3B06" w:rsidRPr="00F34182">
        <w:t>2</w:t>
      </w:r>
      <w:r w:rsidR="00F34182" w:rsidRPr="00F34182">
        <w:t>1</w:t>
      </w:r>
      <w:r w:rsidRPr="00F34182">
        <w:t xml:space="preserve"> год, отклонений не установлено.</w:t>
      </w:r>
    </w:p>
    <w:p w14:paraId="08439E9E" w14:textId="77777777" w:rsidR="00247EF8" w:rsidRDefault="00085E96" w:rsidP="008645AA">
      <w:pPr>
        <w:ind w:firstLine="426"/>
        <w:contextualSpacing/>
        <w:jc w:val="both"/>
      </w:pPr>
      <w:r>
        <w:t xml:space="preserve">Согласно отчету об исполнении бюджета (ф. 0503127) за 2021 год фактически поступило и </w:t>
      </w:r>
      <w:proofErr w:type="spellStart"/>
      <w:r>
        <w:t>администрировано</w:t>
      </w:r>
      <w:proofErr w:type="spellEnd"/>
      <w:r>
        <w:t xml:space="preserve"> доходов всего 48465,7 тыс. руб., </w:t>
      </w:r>
      <w:r w:rsidR="00247EF8">
        <w:t>в том числе:</w:t>
      </w:r>
    </w:p>
    <w:p w14:paraId="0DEF4349" w14:textId="7DAA3ABC" w:rsidR="00F34182" w:rsidRDefault="00247EF8" w:rsidP="00247EF8">
      <w:pPr>
        <w:pStyle w:val="a8"/>
        <w:numPr>
          <w:ilvl w:val="0"/>
          <w:numId w:val="40"/>
        </w:numPr>
        <w:contextualSpacing/>
        <w:jc w:val="both"/>
      </w:pPr>
      <w:r>
        <w:t xml:space="preserve">инициативные платежи, зачисляемые в бюджеты муниципальных районов (средства </w:t>
      </w:r>
      <w:proofErr w:type="spellStart"/>
      <w:r>
        <w:t>самооблажения</w:t>
      </w:r>
      <w:proofErr w:type="spellEnd"/>
      <w:r>
        <w:t xml:space="preserve"> граждан) в сумме 15,0 тыс. рублей;</w:t>
      </w:r>
    </w:p>
    <w:p w14:paraId="51B2179E" w14:textId="3008A96D" w:rsidR="00247EF8" w:rsidRDefault="00247EF8" w:rsidP="00247EF8">
      <w:pPr>
        <w:pStyle w:val="a8"/>
        <w:numPr>
          <w:ilvl w:val="0"/>
          <w:numId w:val="40"/>
        </w:numPr>
        <w:contextualSpacing/>
        <w:jc w:val="both"/>
      </w:pPr>
      <w:r>
        <w:t>дотации бюджетам муниципальных районов на выравнивание бюджетной обеспеченности из бюджета субъекта РФ в сумме 940,0 тыс. рублей;</w:t>
      </w:r>
    </w:p>
    <w:p w14:paraId="5E412FDA" w14:textId="7F8B43EC" w:rsidR="00247EF8" w:rsidRDefault="00247EF8" w:rsidP="00247EF8">
      <w:pPr>
        <w:pStyle w:val="a8"/>
        <w:numPr>
          <w:ilvl w:val="0"/>
          <w:numId w:val="40"/>
        </w:numPr>
        <w:contextualSpacing/>
        <w:jc w:val="both"/>
      </w:pPr>
      <w:r>
        <w:t>прочие субсидии бюджетам муниципальных районов в сумме 30363,0 тыс. рублей;</w:t>
      </w:r>
    </w:p>
    <w:p w14:paraId="1CB9A49B" w14:textId="2D6A489A" w:rsidR="00247EF8" w:rsidRDefault="00247EF8" w:rsidP="00247EF8">
      <w:pPr>
        <w:pStyle w:val="a8"/>
        <w:numPr>
          <w:ilvl w:val="0"/>
          <w:numId w:val="40"/>
        </w:numPr>
        <w:contextualSpacing/>
        <w:jc w:val="both"/>
      </w:pPr>
      <w: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дорог федерального значения) в сумме 16920,5 тыс. рублей;</w:t>
      </w:r>
    </w:p>
    <w:p w14:paraId="61700B5E" w14:textId="1658AB25" w:rsidR="00C72F81" w:rsidRDefault="00C72F81" w:rsidP="00247EF8">
      <w:pPr>
        <w:pStyle w:val="a8"/>
        <w:numPr>
          <w:ilvl w:val="0"/>
          <w:numId w:val="40"/>
        </w:numPr>
        <w:contextualSpacing/>
        <w:jc w:val="both"/>
      </w:pPr>
      <w: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 в сумме 227,2 тыс. рублей.</w:t>
      </w:r>
    </w:p>
    <w:p w14:paraId="62AA730C" w14:textId="48C47A45" w:rsidR="00C72F81" w:rsidRDefault="00C2562A" w:rsidP="00C2562A">
      <w:pPr>
        <w:ind w:firstLine="567"/>
        <w:contextualSpacing/>
        <w:jc w:val="both"/>
      </w:pPr>
      <w:r>
        <w:t>Проверка бюджетных полномочий финотдела, как главного распорядителя бюджетных средств проведена в соответствии со статьей 158 БК РФ.</w:t>
      </w:r>
    </w:p>
    <w:p w14:paraId="34938AB3" w14:textId="104FD884" w:rsidR="003932CE" w:rsidRDefault="003932CE" w:rsidP="00C2562A">
      <w:pPr>
        <w:ind w:firstLine="567"/>
        <w:contextualSpacing/>
        <w:jc w:val="both"/>
      </w:pPr>
      <w:r>
        <w:t>Исполнение бюджета по расходам проводилось в соответствии со статьей 219 БК РФ.</w:t>
      </w:r>
    </w:p>
    <w:p w14:paraId="6232003D" w14:textId="2F3048FC" w:rsidR="003932CE" w:rsidRDefault="003932CE" w:rsidP="00C2562A">
      <w:pPr>
        <w:ind w:firstLine="567"/>
        <w:contextualSpacing/>
        <w:jc w:val="both"/>
      </w:pPr>
      <w:r>
        <w:lastRenderedPageBreak/>
        <w:t>Проверкой установлено, что финотдел ведет реестр расходных обязательств, подлежащих исполнению в пределах утвержденных ему лимитов бюджетных обязательств и бюджетных ассигнований, составляет, утверждает и ведет бюджетную роспись.</w:t>
      </w:r>
    </w:p>
    <w:p w14:paraId="6A6CC6E2" w14:textId="645FA043" w:rsidR="003932CE" w:rsidRDefault="003932CE" w:rsidP="00C2562A">
      <w:pPr>
        <w:ind w:firstLine="567"/>
        <w:contextualSpacing/>
        <w:jc w:val="both"/>
      </w:pPr>
      <w:r>
        <w:t>Проверкой установлено, что исполнение бюджета финотдела организовано на основе бюджетной росписи и кассового плана.</w:t>
      </w:r>
    </w:p>
    <w:p w14:paraId="43940E5F" w14:textId="61FAC237" w:rsidR="003932CE" w:rsidRDefault="003932CE" w:rsidP="00C2562A">
      <w:pPr>
        <w:ind w:firstLine="567"/>
        <w:contextualSpacing/>
        <w:jc w:val="both"/>
      </w:pPr>
      <w:r>
        <w:t>Бюджетные назначения по расходам на 2021 год по финотделу утверждены в сумме 63030,9 тыс. рублей.</w:t>
      </w:r>
    </w:p>
    <w:p w14:paraId="6BF99E1B" w14:textId="04B9F1CB" w:rsidR="003932CE" w:rsidRPr="00F34182" w:rsidRDefault="003932CE" w:rsidP="00C2562A">
      <w:pPr>
        <w:ind w:firstLine="567"/>
        <w:contextualSpacing/>
        <w:jc w:val="both"/>
      </w:pPr>
      <w:r>
        <w:t>По данным формы 0503127 кассовое исполнение составило 62571,7 тыс. рублей, или 99,3% к утвержденным бюджетным назначениям.</w:t>
      </w:r>
    </w:p>
    <w:p w14:paraId="70E47C68" w14:textId="77777777" w:rsidR="008645AA" w:rsidRPr="00F34182" w:rsidRDefault="008645AA" w:rsidP="008645AA">
      <w:pPr>
        <w:contextualSpacing/>
        <w:rPr>
          <w:b/>
          <w:bCs/>
          <w:i/>
          <w:iCs/>
        </w:rPr>
      </w:pPr>
    </w:p>
    <w:p w14:paraId="08859579" w14:textId="77777777" w:rsidR="008645AA" w:rsidRPr="00F34182" w:rsidRDefault="008645AA" w:rsidP="008645AA">
      <w:pPr>
        <w:ind w:firstLine="426"/>
        <w:contextualSpacing/>
        <w:jc w:val="center"/>
        <w:rPr>
          <w:b/>
          <w:bCs/>
          <w:i/>
          <w:iCs/>
        </w:rPr>
      </w:pPr>
      <w:r w:rsidRPr="00F34182">
        <w:rPr>
          <w:b/>
          <w:bCs/>
          <w:i/>
          <w:iCs/>
        </w:rPr>
        <w:t>Проверка внутренней согласованности форм бюджетной отчетности</w:t>
      </w:r>
    </w:p>
    <w:p w14:paraId="7E76DC8F" w14:textId="77777777" w:rsidR="00036B85" w:rsidRPr="00036B85" w:rsidRDefault="00036B85" w:rsidP="008645AA">
      <w:pPr>
        <w:ind w:firstLine="426"/>
        <w:contextualSpacing/>
        <w:jc w:val="both"/>
      </w:pPr>
      <w:r w:rsidRPr="00036B85">
        <w:t>Анализ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главного администратора доходов бюджета» на 01.01.2022 года показывает, что сальдо по счетам корректно перенесено из предыдущего периода и не содержит отклонений, соответствует данным Главной книги.</w:t>
      </w:r>
    </w:p>
    <w:p w14:paraId="1341F3AA" w14:textId="577949CF" w:rsidR="00DD2896" w:rsidRDefault="00DD2896" w:rsidP="008645AA">
      <w:pPr>
        <w:ind w:firstLine="426"/>
        <w:contextualSpacing/>
        <w:jc w:val="both"/>
      </w:pPr>
      <w:r w:rsidRPr="00C05C5A">
        <w:t>Нефинансовые активы</w:t>
      </w:r>
      <w:r w:rsidR="00C05C5A" w:rsidRPr="00C05C5A">
        <w:t xml:space="preserve"> (раздел 1 ф.0503130) составили на</w:t>
      </w:r>
      <w:r w:rsidRPr="00C05C5A">
        <w:t xml:space="preserve"> начало и конец 20</w:t>
      </w:r>
      <w:r w:rsidR="00D83A22" w:rsidRPr="00C05C5A">
        <w:t>2</w:t>
      </w:r>
      <w:r w:rsidR="00C05C5A" w:rsidRPr="00C05C5A">
        <w:t>1</w:t>
      </w:r>
      <w:r w:rsidRPr="00C05C5A">
        <w:t xml:space="preserve"> года остал</w:t>
      </w:r>
      <w:r w:rsidR="00C05C5A" w:rsidRPr="00C05C5A">
        <w:t>и</w:t>
      </w:r>
      <w:r w:rsidRPr="00C05C5A">
        <w:t>сь неизменн</w:t>
      </w:r>
      <w:r w:rsidR="00C05C5A" w:rsidRPr="00C05C5A">
        <w:t>ыми</w:t>
      </w:r>
      <w:r w:rsidRPr="00C05C5A">
        <w:t xml:space="preserve"> и составил</w:t>
      </w:r>
      <w:r w:rsidR="00C05C5A" w:rsidRPr="00C05C5A">
        <w:t>и</w:t>
      </w:r>
      <w:r w:rsidRPr="00C05C5A">
        <w:t xml:space="preserve"> 1296,7 тыс. руб</w:t>
      </w:r>
      <w:r w:rsidR="00C05C5A">
        <w:t>лей</w:t>
      </w:r>
      <w:r w:rsidRPr="00C05C5A">
        <w:t>.</w:t>
      </w:r>
    </w:p>
    <w:p w14:paraId="088AD426" w14:textId="50AC8D99" w:rsidR="00C05C5A" w:rsidRPr="00C05C5A" w:rsidRDefault="00C05C5A" w:rsidP="008645AA">
      <w:pPr>
        <w:ind w:firstLine="426"/>
        <w:contextualSpacing/>
        <w:jc w:val="both"/>
      </w:pPr>
      <w:r>
        <w:t>Амортизация составила 100% от стоимости основных средств и составила 1296,7 тыс. рублей.</w:t>
      </w:r>
    </w:p>
    <w:p w14:paraId="642D72CF" w14:textId="779576D8" w:rsidR="000A0316" w:rsidRPr="00C05C5A" w:rsidRDefault="000A0316" w:rsidP="008645AA">
      <w:pPr>
        <w:ind w:firstLine="426"/>
        <w:contextualSpacing/>
        <w:jc w:val="both"/>
      </w:pPr>
      <w:r w:rsidRPr="00C05C5A">
        <w:t>Стоимость материальных запасов на начало и конец отчетного периода составляет 0 рублей. Поступило материальных запасов в 20</w:t>
      </w:r>
      <w:r w:rsidR="00D83A22" w:rsidRPr="00C05C5A">
        <w:t>2</w:t>
      </w:r>
      <w:r w:rsidR="00C05C5A" w:rsidRPr="00C05C5A">
        <w:t>1</w:t>
      </w:r>
      <w:r w:rsidRPr="00C05C5A">
        <w:t xml:space="preserve"> году на сумму </w:t>
      </w:r>
      <w:r w:rsidR="00C05C5A" w:rsidRPr="00C05C5A">
        <w:t>68,4</w:t>
      </w:r>
      <w:r w:rsidRPr="00C05C5A">
        <w:t xml:space="preserve"> тыс. руб., выбыло на сумму </w:t>
      </w:r>
      <w:r w:rsidR="00C05C5A" w:rsidRPr="00C05C5A">
        <w:t>68,4</w:t>
      </w:r>
      <w:r w:rsidRPr="00C05C5A">
        <w:t xml:space="preserve"> тыс. руб.</w:t>
      </w:r>
    </w:p>
    <w:p w14:paraId="3E9A55ED" w14:textId="27B30F58" w:rsidR="000A0316" w:rsidRDefault="000A0316" w:rsidP="008645AA">
      <w:pPr>
        <w:ind w:firstLine="426"/>
        <w:contextualSpacing/>
        <w:jc w:val="both"/>
      </w:pPr>
      <w:r w:rsidRPr="00C05C5A">
        <w:t xml:space="preserve">В форме 0503168 в полном объеме отражено движение нефинансовых активов. В соответствие п. 166 Инструкции № 191н показатели данной формы за отчетный период соответствуют показателям баланса (форма 0503130). </w:t>
      </w:r>
    </w:p>
    <w:p w14:paraId="1B60782A" w14:textId="1A4EE077" w:rsidR="00CC6555" w:rsidRDefault="00CC6555" w:rsidP="008645AA">
      <w:pPr>
        <w:ind w:firstLine="426"/>
        <w:contextualSpacing/>
        <w:jc w:val="both"/>
      </w:pPr>
      <w:r>
        <w:t>Дебиторская задолженность на конец года составила 3,9 тыс. рублей, в том числе услуги связи 0,2 тыс. рублей, электроэнергия 0,1 тыс. рублей, страховые взносы на обязательное социальное страхование в случае временной нетрудоспособности в связи с материнством 3,6 тыс. рублей.</w:t>
      </w:r>
    </w:p>
    <w:p w14:paraId="5F05F55E" w14:textId="683721A2" w:rsidR="001A5831" w:rsidRDefault="00767FE9" w:rsidP="008645AA">
      <w:pPr>
        <w:ind w:firstLine="426"/>
        <w:contextualSpacing/>
        <w:jc w:val="both"/>
      </w:pPr>
      <w:r>
        <w:t>Кредиторская задолженность на конец отчетного периода отсутствует.</w:t>
      </w:r>
    </w:p>
    <w:p w14:paraId="0D2C42EE" w14:textId="662D1418" w:rsidR="007B0B2D" w:rsidRPr="00C05C5A" w:rsidRDefault="007B0B2D" w:rsidP="00E60ECC">
      <w:pPr>
        <w:ind w:firstLine="426"/>
        <w:contextualSpacing/>
        <w:jc w:val="both"/>
      </w:pPr>
      <w:r>
        <w:t>Данные о дебиторской и кредиторской задолженности ф. 0503130 соответствуют данным приложения к пояснительной записке ф. 0503169 «Сведения по дебиторской и кредиторской задолженности».</w:t>
      </w:r>
    </w:p>
    <w:p w14:paraId="41DF4010" w14:textId="3AABD9C5" w:rsidR="008645AA" w:rsidRPr="00E60ECC" w:rsidRDefault="008645AA" w:rsidP="008645AA">
      <w:pPr>
        <w:ind w:firstLine="426"/>
        <w:contextualSpacing/>
        <w:jc w:val="both"/>
      </w:pPr>
      <w:r w:rsidRPr="00E60ECC">
        <w:t xml:space="preserve">Проведена проверка контрольных соотношений между данными формы 0503130 «Баланс» и формы 0503121 «Отчет о финансовых результатах». </w:t>
      </w:r>
      <w:r w:rsidR="00E60ECC" w:rsidRPr="00E60ECC">
        <w:t>Отклонений не выявлено</w:t>
      </w:r>
      <w:r w:rsidRPr="00E60ECC">
        <w:t>.</w:t>
      </w:r>
    </w:p>
    <w:p w14:paraId="2CA96CEC" w14:textId="77777777" w:rsidR="008645AA" w:rsidRPr="00E60ECC" w:rsidRDefault="008645AA" w:rsidP="008645AA">
      <w:pPr>
        <w:ind w:firstLine="426"/>
        <w:contextualSpacing/>
        <w:jc w:val="both"/>
      </w:pPr>
      <w:r w:rsidRPr="00E60ECC">
        <w:t xml:space="preserve">Проверкой соответствия данных, отраженных в форме 0503110 «Справка по заключению счетов бюджетного учета отчетного финансового года» данным форм 0503121 и 0503127 расхождений не установлено. Размер доходов и расходов, показанных в справке формы </w:t>
      </w:r>
      <w:proofErr w:type="gramStart"/>
      <w:r w:rsidRPr="00E60ECC">
        <w:t>0503110</w:t>
      </w:r>
      <w:proofErr w:type="gramEnd"/>
      <w:r w:rsidRPr="00E60ECC">
        <w:t xml:space="preserve"> соответствует доходам и расходам в формах 0503121 и 0503127 с учетом источников их финансирования.</w:t>
      </w:r>
    </w:p>
    <w:p w14:paraId="7AC45BAB" w14:textId="77777777" w:rsidR="008645AA" w:rsidRPr="00E60ECC" w:rsidRDefault="008645AA" w:rsidP="008645AA">
      <w:pPr>
        <w:ind w:firstLine="426"/>
        <w:contextualSpacing/>
        <w:jc w:val="both"/>
      </w:pPr>
      <w:r w:rsidRPr="00E60ECC">
        <w:t>Проверкой «Отчета о принятых обязательствах» форма 0503128 установлено, что показатели граф 4, 5 и 10 формы 0503128 сопоставимы с показателями граф 4, 5 и 9 формы 0503127.</w:t>
      </w:r>
    </w:p>
    <w:p w14:paraId="3409219D" w14:textId="404F07AA" w:rsidR="005B7514" w:rsidRDefault="008645AA" w:rsidP="0047437C">
      <w:pPr>
        <w:ind w:firstLine="426"/>
        <w:contextualSpacing/>
        <w:jc w:val="both"/>
      </w:pPr>
      <w:r w:rsidRPr="00E60ECC">
        <w:t xml:space="preserve">При выборочной проверке внутренней согласованности форм бюджетной отчетности, представленной </w:t>
      </w:r>
      <w:r w:rsidR="000A0316" w:rsidRPr="00E60ECC">
        <w:t>финотделом</w:t>
      </w:r>
      <w:r w:rsidRPr="00E60ECC">
        <w:t>, нарушений не установлено.</w:t>
      </w:r>
    </w:p>
    <w:p w14:paraId="32E5E3EB" w14:textId="38DE5638" w:rsidR="0047437C" w:rsidRDefault="0047437C" w:rsidP="0047437C">
      <w:pPr>
        <w:ind w:firstLine="426"/>
        <w:contextualSpacing/>
        <w:jc w:val="center"/>
        <w:rPr>
          <w:b/>
          <w:bCs/>
          <w:i/>
          <w:iCs/>
        </w:rPr>
      </w:pPr>
      <w:r>
        <w:rPr>
          <w:b/>
          <w:bCs/>
          <w:i/>
          <w:iCs/>
        </w:rPr>
        <w:t>Проверка достоверности данных бюджетной отчетности</w:t>
      </w:r>
    </w:p>
    <w:p w14:paraId="449E7F2E" w14:textId="0F81E394" w:rsidR="0047437C" w:rsidRDefault="0047437C" w:rsidP="0047437C">
      <w:pPr>
        <w:ind w:firstLine="426"/>
        <w:contextualSpacing/>
        <w:jc w:val="center"/>
        <w:rPr>
          <w:b/>
          <w:bCs/>
          <w:i/>
          <w:iCs/>
        </w:rPr>
      </w:pPr>
    </w:p>
    <w:p w14:paraId="05044C68" w14:textId="782C7338" w:rsidR="0047437C" w:rsidRDefault="0047437C" w:rsidP="0047437C">
      <w:pPr>
        <w:ind w:firstLine="426"/>
        <w:contextualSpacing/>
        <w:jc w:val="both"/>
      </w:pPr>
      <w:r>
        <w:t xml:space="preserve">Бюджетная отчетность финотдела за 2021 год содержит всю информацию обо всех проведенных финансово-хозяйственных операциях, подтвержденных первичными документами, а также составлена в соответствии с правилами, установленными нормативными правовыми актами, регулирующими ведение учета и отчетности в Российской Федерации. Инвентаризация имущества и обязательств в 2021 году проводилась своевременно, по </w:t>
      </w:r>
      <w:r>
        <w:lastRenderedPageBreak/>
        <w:t>результатам которой, проверено и документально подтверждено их наличие и состояние. Отчетность финотдела объективно отражает финансово-хозяйственную деятельность, имущество и обязательства организации.</w:t>
      </w:r>
    </w:p>
    <w:p w14:paraId="5C4D1A50" w14:textId="77777777" w:rsidR="0047437C" w:rsidRPr="0047437C" w:rsidRDefault="0047437C" w:rsidP="0047437C">
      <w:pPr>
        <w:ind w:firstLine="426"/>
        <w:contextualSpacing/>
        <w:jc w:val="both"/>
        <w:rPr>
          <w:highlight w:val="lightGray"/>
        </w:rPr>
      </w:pPr>
    </w:p>
    <w:p w14:paraId="5D5B6374" w14:textId="4BE8F1FF" w:rsidR="007805D2" w:rsidRPr="00CE6E24" w:rsidRDefault="00CE6E24">
      <w:pPr>
        <w:pStyle w:val="Standard"/>
        <w:ind w:firstLine="567"/>
        <w:jc w:val="center"/>
        <w:rPr>
          <w:b/>
          <w:i/>
        </w:rPr>
      </w:pPr>
      <w:r w:rsidRPr="00CE6E24">
        <w:rPr>
          <w:b/>
          <w:i/>
        </w:rPr>
        <w:t>Проверка и</w:t>
      </w:r>
      <w:r w:rsidR="00696D43" w:rsidRPr="00CE6E24">
        <w:rPr>
          <w:b/>
          <w:i/>
        </w:rPr>
        <w:t>сполнени</w:t>
      </w:r>
      <w:r w:rsidRPr="00CE6E24">
        <w:rPr>
          <w:b/>
          <w:i/>
        </w:rPr>
        <w:t>я</w:t>
      </w:r>
      <w:r w:rsidR="00696D43" w:rsidRPr="00CE6E24">
        <w:rPr>
          <w:b/>
          <w:i/>
        </w:rPr>
        <w:t xml:space="preserve"> расходов</w:t>
      </w:r>
    </w:p>
    <w:p w14:paraId="1603526A" w14:textId="0CB69219" w:rsidR="007805D2" w:rsidRPr="00CE6E24" w:rsidRDefault="00696D43">
      <w:pPr>
        <w:pStyle w:val="Standard"/>
        <w:ind w:firstLine="567"/>
        <w:jc w:val="both"/>
      </w:pPr>
      <w:r w:rsidRPr="00CE6E24">
        <w:t>Решением о районном бюджете на 20</w:t>
      </w:r>
      <w:r w:rsidR="00376C6D" w:rsidRPr="00CE6E24">
        <w:t>2</w:t>
      </w:r>
      <w:r w:rsidR="00CE6E24" w:rsidRPr="00CE6E24">
        <w:t>1</w:t>
      </w:r>
      <w:r w:rsidRPr="00CE6E24">
        <w:t xml:space="preserve"> год финотделу</w:t>
      </w:r>
      <w:r w:rsidR="00073BDB" w:rsidRPr="00CE6E24">
        <w:t>, с учетом внесенных в течение отчетного года изменений в бюджет, утвержден объем бюджетных</w:t>
      </w:r>
      <w:r w:rsidRPr="00CE6E24">
        <w:t xml:space="preserve"> ассигновани</w:t>
      </w:r>
      <w:r w:rsidR="00073BDB" w:rsidRPr="00CE6E24">
        <w:t>й</w:t>
      </w:r>
      <w:r w:rsidRPr="00CE6E24">
        <w:t xml:space="preserve"> в размере </w:t>
      </w:r>
      <w:r w:rsidR="00CE6E24" w:rsidRPr="00CE6E24">
        <w:t>63030,9</w:t>
      </w:r>
      <w:r w:rsidRPr="00CE6E24">
        <w:t xml:space="preserve"> тыс. руб</w:t>
      </w:r>
      <w:r w:rsidR="00CE6E24" w:rsidRPr="00CE6E24">
        <w:t>лей</w:t>
      </w:r>
      <w:r w:rsidRPr="00CE6E24">
        <w:t>.</w:t>
      </w:r>
      <w:r w:rsidR="00376C6D" w:rsidRPr="00CE6E24">
        <w:t xml:space="preserve"> </w:t>
      </w:r>
    </w:p>
    <w:p w14:paraId="1FA3D805" w14:textId="7049E45B" w:rsidR="00376C6D" w:rsidRPr="00CE6E24" w:rsidRDefault="00CE6E24">
      <w:pPr>
        <w:pStyle w:val="Standard"/>
        <w:ind w:firstLine="567"/>
        <w:jc w:val="both"/>
      </w:pPr>
      <w:r w:rsidRPr="00CE6E24">
        <w:t>Показатели</w:t>
      </w:r>
      <w:r w:rsidR="00376C6D" w:rsidRPr="00CE6E24">
        <w:t xml:space="preserve"> исполнения бюджет</w:t>
      </w:r>
      <w:r w:rsidRPr="00CE6E24">
        <w:t xml:space="preserve">а по расходам финотдела в разрезе разделов, подразделов </w:t>
      </w:r>
      <w:r w:rsidR="00477FF3">
        <w:t xml:space="preserve">и целевым статьям </w:t>
      </w:r>
      <w:r w:rsidRPr="00CE6E24">
        <w:t>за 2021 год приведены</w:t>
      </w:r>
      <w:r w:rsidR="00376C6D" w:rsidRPr="00CE6E24">
        <w:t xml:space="preserve"> в таблице.</w:t>
      </w:r>
    </w:p>
    <w:p w14:paraId="6BA2F482" w14:textId="77777777" w:rsidR="007805D2" w:rsidRPr="00CE6E24" w:rsidRDefault="007805D2">
      <w:pPr>
        <w:pStyle w:val="Standard"/>
        <w:ind w:firstLine="567"/>
        <w:jc w:val="both"/>
      </w:pPr>
    </w:p>
    <w:p w14:paraId="658AFE02" w14:textId="77777777" w:rsidR="007805D2" w:rsidRPr="00CE6E24" w:rsidRDefault="00696D43">
      <w:pPr>
        <w:pStyle w:val="Standard"/>
        <w:ind w:firstLine="567"/>
        <w:jc w:val="both"/>
      </w:pPr>
      <w:r w:rsidRPr="00CE6E24">
        <w:rPr>
          <w:i/>
          <w:sz w:val="16"/>
          <w:szCs w:val="16"/>
        </w:rPr>
        <w:t xml:space="preserve">                                                                                                                                                                                                          </w:t>
      </w:r>
      <w:r w:rsidRPr="00CE6E24">
        <w:t>тыс. руб.</w:t>
      </w:r>
    </w:p>
    <w:tbl>
      <w:tblPr>
        <w:tblW w:w="9571" w:type="dxa"/>
        <w:tblInd w:w="-113" w:type="dxa"/>
        <w:tblLayout w:type="fixed"/>
        <w:tblCellMar>
          <w:left w:w="10" w:type="dxa"/>
          <w:right w:w="10" w:type="dxa"/>
        </w:tblCellMar>
        <w:tblLook w:val="0000" w:firstRow="0" w:lastRow="0" w:firstColumn="0" w:lastColumn="0" w:noHBand="0" w:noVBand="0"/>
      </w:tblPr>
      <w:tblGrid>
        <w:gridCol w:w="4776"/>
        <w:gridCol w:w="1134"/>
        <w:gridCol w:w="991"/>
        <w:gridCol w:w="992"/>
        <w:gridCol w:w="818"/>
        <w:gridCol w:w="860"/>
      </w:tblGrid>
      <w:tr w:rsidR="007805D2" w:rsidRPr="006E1768" w14:paraId="7657F814" w14:textId="77777777" w:rsidTr="001F2ADD">
        <w:trPr>
          <w:trHeight w:val="161"/>
          <w:tblHeader/>
        </w:trPr>
        <w:tc>
          <w:tcPr>
            <w:tcW w:w="4776" w:type="dxa"/>
            <w:vMerge w:val="restart"/>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03F8A64" w14:textId="77777777" w:rsidR="007805D2" w:rsidRPr="009674A4" w:rsidRDefault="00696D43">
            <w:pPr>
              <w:pStyle w:val="Standard"/>
              <w:jc w:val="center"/>
              <w:rPr>
                <w:color w:val="000000"/>
                <w:sz w:val="16"/>
                <w:szCs w:val="16"/>
              </w:rPr>
            </w:pPr>
            <w:r w:rsidRPr="009674A4">
              <w:rPr>
                <w:color w:val="000000"/>
                <w:sz w:val="16"/>
                <w:szCs w:val="16"/>
              </w:rPr>
              <w:t>Наименование показателя</w:t>
            </w:r>
          </w:p>
        </w:tc>
        <w:tc>
          <w:tcPr>
            <w:tcW w:w="1134" w:type="dxa"/>
            <w:vMerge w:val="restart"/>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ACD4E0" w14:textId="77777777" w:rsidR="007805D2" w:rsidRPr="009674A4" w:rsidRDefault="00696D43">
            <w:pPr>
              <w:pStyle w:val="Standard"/>
              <w:jc w:val="center"/>
              <w:rPr>
                <w:sz w:val="16"/>
                <w:szCs w:val="16"/>
              </w:rPr>
            </w:pPr>
            <w:r w:rsidRPr="009674A4">
              <w:rPr>
                <w:sz w:val="16"/>
                <w:szCs w:val="16"/>
              </w:rPr>
              <w:t>КБК</w:t>
            </w:r>
          </w:p>
        </w:tc>
        <w:tc>
          <w:tcPr>
            <w:tcW w:w="991" w:type="dxa"/>
            <w:vMerge w:val="restart"/>
            <w:tcBorders>
              <w:top w:val="double" w:sz="4" w:space="0" w:color="000000"/>
              <w:left w:val="single" w:sz="4" w:space="0" w:color="000000"/>
            </w:tcBorders>
            <w:shd w:val="clear" w:color="auto" w:fill="auto"/>
            <w:tcMar>
              <w:top w:w="0" w:type="dxa"/>
              <w:left w:w="108" w:type="dxa"/>
              <w:bottom w:w="0" w:type="dxa"/>
              <w:right w:w="108" w:type="dxa"/>
            </w:tcMar>
            <w:vAlign w:val="center"/>
          </w:tcPr>
          <w:p w14:paraId="416F7835" w14:textId="77777777" w:rsidR="007805D2" w:rsidRPr="009674A4" w:rsidRDefault="00696D43">
            <w:pPr>
              <w:pStyle w:val="Standard"/>
              <w:jc w:val="center"/>
              <w:rPr>
                <w:sz w:val="16"/>
                <w:szCs w:val="16"/>
              </w:rPr>
            </w:pPr>
            <w:r w:rsidRPr="009674A4">
              <w:rPr>
                <w:sz w:val="16"/>
                <w:szCs w:val="16"/>
              </w:rPr>
              <w:t>Утв. решением о бюджете</w:t>
            </w:r>
          </w:p>
        </w:tc>
        <w:tc>
          <w:tcPr>
            <w:tcW w:w="992" w:type="dxa"/>
            <w:vMerge w:val="restart"/>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635321" w14:textId="77777777" w:rsidR="007805D2" w:rsidRPr="009674A4" w:rsidRDefault="00696D43">
            <w:pPr>
              <w:pStyle w:val="Standard"/>
              <w:jc w:val="center"/>
              <w:rPr>
                <w:sz w:val="16"/>
                <w:szCs w:val="16"/>
              </w:rPr>
            </w:pPr>
            <w:r w:rsidRPr="009674A4">
              <w:rPr>
                <w:sz w:val="16"/>
                <w:szCs w:val="16"/>
              </w:rPr>
              <w:t>Исполнено</w:t>
            </w:r>
          </w:p>
        </w:tc>
        <w:tc>
          <w:tcPr>
            <w:tcW w:w="167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9791CF0" w14:textId="77777777" w:rsidR="007805D2" w:rsidRPr="009674A4" w:rsidRDefault="00696D43">
            <w:pPr>
              <w:pStyle w:val="Standard"/>
              <w:jc w:val="center"/>
              <w:rPr>
                <w:sz w:val="16"/>
                <w:szCs w:val="16"/>
              </w:rPr>
            </w:pPr>
            <w:r w:rsidRPr="009674A4">
              <w:rPr>
                <w:sz w:val="16"/>
                <w:szCs w:val="16"/>
              </w:rPr>
              <w:t>К бюджету</w:t>
            </w:r>
          </w:p>
        </w:tc>
      </w:tr>
      <w:tr w:rsidR="007805D2" w:rsidRPr="006E1768" w14:paraId="7EB2830D" w14:textId="77777777" w:rsidTr="001F2ADD">
        <w:trPr>
          <w:trHeight w:val="301"/>
          <w:tblHeader/>
        </w:trPr>
        <w:tc>
          <w:tcPr>
            <w:tcW w:w="4776" w:type="dxa"/>
            <w:vMerge/>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7D50FC1" w14:textId="77777777" w:rsidR="007805D2" w:rsidRPr="009674A4" w:rsidRDefault="007805D2"/>
        </w:tc>
        <w:tc>
          <w:tcPr>
            <w:tcW w:w="1134" w:type="dxa"/>
            <w:vMerge/>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CA1596" w14:textId="77777777" w:rsidR="007805D2" w:rsidRPr="009674A4" w:rsidRDefault="007805D2"/>
        </w:tc>
        <w:tc>
          <w:tcPr>
            <w:tcW w:w="991" w:type="dxa"/>
            <w:vMerge/>
            <w:tcBorders>
              <w:top w:val="double" w:sz="4" w:space="0" w:color="000000"/>
              <w:left w:val="single" w:sz="4" w:space="0" w:color="000000"/>
            </w:tcBorders>
            <w:shd w:val="clear" w:color="auto" w:fill="auto"/>
            <w:tcMar>
              <w:top w:w="0" w:type="dxa"/>
              <w:left w:w="108" w:type="dxa"/>
              <w:bottom w:w="0" w:type="dxa"/>
              <w:right w:w="108" w:type="dxa"/>
            </w:tcMar>
            <w:vAlign w:val="center"/>
          </w:tcPr>
          <w:p w14:paraId="6AAAF75A" w14:textId="77777777" w:rsidR="007805D2" w:rsidRPr="009674A4" w:rsidRDefault="007805D2"/>
        </w:tc>
        <w:tc>
          <w:tcPr>
            <w:tcW w:w="992" w:type="dxa"/>
            <w:vMerge/>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E02C0F" w14:textId="77777777" w:rsidR="007805D2" w:rsidRPr="009674A4" w:rsidRDefault="007805D2"/>
        </w:tc>
        <w:tc>
          <w:tcPr>
            <w:tcW w:w="818"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220718AA" w14:textId="12D90E53" w:rsidR="007805D2" w:rsidRPr="009674A4" w:rsidRDefault="009674A4">
            <w:pPr>
              <w:pStyle w:val="Standard"/>
              <w:jc w:val="center"/>
              <w:rPr>
                <w:sz w:val="16"/>
                <w:szCs w:val="16"/>
              </w:rPr>
            </w:pPr>
            <w:r w:rsidRPr="009674A4">
              <w:rPr>
                <w:sz w:val="16"/>
                <w:szCs w:val="16"/>
              </w:rPr>
              <w:t>Исполнено%</w:t>
            </w:r>
          </w:p>
        </w:tc>
        <w:tc>
          <w:tcPr>
            <w:tcW w:w="860" w:type="dxa"/>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549E3BD" w14:textId="43CF43FA" w:rsidR="007805D2" w:rsidRPr="009674A4" w:rsidRDefault="009674A4">
            <w:pPr>
              <w:pStyle w:val="Standard"/>
              <w:jc w:val="center"/>
              <w:rPr>
                <w:sz w:val="16"/>
                <w:szCs w:val="16"/>
              </w:rPr>
            </w:pPr>
            <w:r w:rsidRPr="009674A4">
              <w:rPr>
                <w:sz w:val="16"/>
                <w:szCs w:val="16"/>
              </w:rPr>
              <w:t xml:space="preserve">Не исполнено </w:t>
            </w:r>
          </w:p>
        </w:tc>
      </w:tr>
      <w:tr w:rsidR="007805D2" w:rsidRPr="006E1768" w14:paraId="71EEDE1B" w14:textId="77777777" w:rsidTr="001F2ADD">
        <w:trPr>
          <w:trHeight w:val="36"/>
        </w:trPr>
        <w:tc>
          <w:tcPr>
            <w:tcW w:w="4776"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15A8F2C" w14:textId="77777777" w:rsidR="007805D2" w:rsidRPr="00945BC0" w:rsidRDefault="00696D43">
            <w:pPr>
              <w:pStyle w:val="Standard"/>
              <w:rPr>
                <w:b/>
                <w:bCs/>
                <w:color w:val="000000"/>
                <w:sz w:val="20"/>
                <w:szCs w:val="20"/>
              </w:rPr>
            </w:pPr>
            <w:r w:rsidRPr="00945BC0">
              <w:rPr>
                <w:b/>
                <w:bCs/>
                <w:color w:val="000000"/>
                <w:sz w:val="20"/>
                <w:szCs w:val="20"/>
              </w:rPr>
              <w:t>Расходы бюджета - всего</w:t>
            </w:r>
          </w:p>
        </w:tc>
        <w:tc>
          <w:tcPr>
            <w:tcW w:w="1134"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3351CB" w14:textId="77777777" w:rsidR="007805D2" w:rsidRPr="00945BC0" w:rsidRDefault="007805D2">
            <w:pPr>
              <w:pStyle w:val="Standard"/>
              <w:snapToGrid w:val="0"/>
              <w:jc w:val="center"/>
              <w:rPr>
                <w:b/>
                <w:bCs/>
                <w:color w:val="000000"/>
                <w:sz w:val="20"/>
                <w:szCs w:val="20"/>
              </w:rPr>
            </w:pPr>
          </w:p>
        </w:tc>
        <w:tc>
          <w:tcPr>
            <w:tcW w:w="991"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D5A52D" w14:textId="1FFFC04B" w:rsidR="007805D2" w:rsidRPr="00945BC0" w:rsidRDefault="00945BC0">
            <w:pPr>
              <w:pStyle w:val="Standard"/>
              <w:jc w:val="right"/>
              <w:rPr>
                <w:b/>
                <w:bCs/>
                <w:color w:val="000000"/>
                <w:sz w:val="20"/>
                <w:szCs w:val="20"/>
              </w:rPr>
            </w:pPr>
            <w:r w:rsidRPr="00945BC0">
              <w:rPr>
                <w:b/>
                <w:bCs/>
                <w:color w:val="000000"/>
                <w:sz w:val="20"/>
                <w:szCs w:val="20"/>
              </w:rPr>
              <w:t>63030,9</w:t>
            </w:r>
          </w:p>
        </w:tc>
        <w:tc>
          <w:tcPr>
            <w:tcW w:w="992"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2E6D50" w14:textId="70AF9839" w:rsidR="007805D2" w:rsidRPr="00945BC0" w:rsidRDefault="00945BC0">
            <w:pPr>
              <w:pStyle w:val="Standard"/>
              <w:jc w:val="right"/>
              <w:rPr>
                <w:b/>
                <w:bCs/>
                <w:color w:val="000000"/>
                <w:sz w:val="20"/>
                <w:szCs w:val="20"/>
              </w:rPr>
            </w:pPr>
            <w:r w:rsidRPr="00945BC0">
              <w:rPr>
                <w:b/>
                <w:bCs/>
                <w:color w:val="000000"/>
                <w:sz w:val="20"/>
                <w:szCs w:val="20"/>
              </w:rPr>
              <w:t>62571,7</w:t>
            </w:r>
          </w:p>
        </w:tc>
        <w:tc>
          <w:tcPr>
            <w:tcW w:w="818"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247839" w14:textId="09EB686D" w:rsidR="007805D2" w:rsidRPr="00945BC0" w:rsidRDefault="00945BC0">
            <w:pPr>
              <w:pStyle w:val="Standard"/>
              <w:jc w:val="right"/>
              <w:rPr>
                <w:b/>
                <w:bCs/>
                <w:color w:val="000000"/>
                <w:sz w:val="20"/>
                <w:szCs w:val="20"/>
              </w:rPr>
            </w:pPr>
            <w:r w:rsidRPr="00945BC0">
              <w:rPr>
                <w:b/>
                <w:bCs/>
                <w:color w:val="000000"/>
                <w:sz w:val="20"/>
                <w:szCs w:val="20"/>
              </w:rPr>
              <w:t>99,3</w:t>
            </w:r>
          </w:p>
        </w:tc>
        <w:tc>
          <w:tcPr>
            <w:tcW w:w="86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A24D43B" w14:textId="635A47C0" w:rsidR="007805D2" w:rsidRPr="00945BC0" w:rsidRDefault="00945BC0">
            <w:pPr>
              <w:pStyle w:val="Standard"/>
              <w:jc w:val="right"/>
              <w:rPr>
                <w:b/>
                <w:bCs/>
                <w:color w:val="000000"/>
                <w:sz w:val="20"/>
                <w:szCs w:val="20"/>
              </w:rPr>
            </w:pPr>
            <w:r w:rsidRPr="00945BC0">
              <w:rPr>
                <w:b/>
                <w:bCs/>
                <w:color w:val="000000"/>
                <w:sz w:val="20"/>
                <w:szCs w:val="20"/>
              </w:rPr>
              <w:t>459,2</w:t>
            </w:r>
          </w:p>
        </w:tc>
      </w:tr>
      <w:tr w:rsidR="007805D2" w:rsidRPr="006E1768" w14:paraId="50DBE384" w14:textId="77777777" w:rsidTr="001F2ADD">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3CBA99E" w14:textId="77777777" w:rsidR="007805D2" w:rsidRPr="00945BC0" w:rsidRDefault="00696D43">
            <w:pPr>
              <w:pStyle w:val="Standard"/>
              <w:rPr>
                <w:bCs/>
                <w:color w:val="000000"/>
                <w:sz w:val="16"/>
                <w:szCs w:val="16"/>
              </w:rPr>
            </w:pPr>
            <w:r w:rsidRPr="00945BC0">
              <w:rPr>
                <w:bCs/>
                <w:color w:val="000000"/>
                <w:sz w:val="16"/>
                <w:szCs w:val="16"/>
              </w:rPr>
              <w:t>в том числе:</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36FD52" w14:textId="77777777" w:rsidR="007805D2" w:rsidRPr="00945BC0" w:rsidRDefault="007805D2">
            <w:pPr>
              <w:pStyle w:val="Standard"/>
              <w:snapToGrid w:val="0"/>
              <w:jc w:val="center"/>
              <w:rPr>
                <w:b/>
                <w:bCs/>
                <w:color w:val="000000"/>
                <w:sz w:val="16"/>
                <w:szCs w:val="16"/>
              </w:rP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A1146C" w14:textId="77777777" w:rsidR="007805D2" w:rsidRPr="00945BC0" w:rsidRDefault="007805D2">
            <w:pPr>
              <w:pStyle w:val="Standard"/>
              <w:snapToGrid w:val="0"/>
              <w:jc w:val="right"/>
              <w:rPr>
                <w:b/>
                <w:bCs/>
                <w:color w:val="000000"/>
                <w:sz w:val="16"/>
                <w:szCs w:val="16"/>
              </w:rPr>
            </w:pP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9940B7" w14:textId="77777777" w:rsidR="007805D2" w:rsidRPr="00945BC0" w:rsidRDefault="007805D2">
            <w:pPr>
              <w:pStyle w:val="Standard"/>
              <w:snapToGrid w:val="0"/>
              <w:jc w:val="right"/>
              <w:rPr>
                <w:b/>
                <w:bCs/>
                <w:color w:val="000000"/>
                <w:sz w:val="16"/>
                <w:szCs w:val="16"/>
              </w:rPr>
            </w:pP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5458EA" w14:textId="77777777" w:rsidR="007805D2" w:rsidRPr="00945BC0" w:rsidRDefault="007805D2">
            <w:pPr>
              <w:pStyle w:val="Standard"/>
              <w:snapToGrid w:val="0"/>
              <w:jc w:val="right"/>
              <w:rPr>
                <w:b/>
                <w:bCs/>
                <w:color w:val="000000"/>
                <w:sz w:val="16"/>
                <w:szCs w:val="16"/>
              </w:rPr>
            </w:pP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5E3D7D5" w14:textId="77777777" w:rsidR="007805D2" w:rsidRPr="00945BC0" w:rsidRDefault="007805D2">
            <w:pPr>
              <w:pStyle w:val="Standard"/>
              <w:snapToGrid w:val="0"/>
              <w:jc w:val="right"/>
              <w:rPr>
                <w:b/>
                <w:bCs/>
                <w:color w:val="000000"/>
                <w:sz w:val="16"/>
                <w:szCs w:val="16"/>
              </w:rPr>
            </w:pPr>
          </w:p>
        </w:tc>
      </w:tr>
      <w:tr w:rsidR="007805D2" w:rsidRPr="006E1768" w14:paraId="50DC929E" w14:textId="77777777" w:rsidTr="001F2ADD">
        <w:trPr>
          <w:trHeight w:val="8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EB41054" w14:textId="77777777" w:rsidR="007805D2" w:rsidRPr="00F35C59" w:rsidRDefault="00696D43">
            <w:pPr>
              <w:pStyle w:val="TableContents"/>
              <w:rPr>
                <w:color w:val="000000"/>
                <w:sz w:val="20"/>
                <w:szCs w:val="20"/>
              </w:rPr>
            </w:pPr>
            <w:r w:rsidRPr="00F35C59">
              <w:rPr>
                <w:color w:val="000000"/>
                <w:sz w:val="20"/>
                <w:szCs w:val="20"/>
              </w:rPr>
              <w:t>Обеспечение деятельности финансовых, налоговых и таможенных органов финансового (финансово-бюджетного) надзора</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E32407" w14:textId="77777777" w:rsidR="007805D2" w:rsidRPr="005010FA" w:rsidRDefault="00696D43">
            <w:pPr>
              <w:pStyle w:val="Standard"/>
              <w:snapToGrid w:val="0"/>
              <w:jc w:val="center"/>
              <w:rPr>
                <w:color w:val="000000"/>
                <w:sz w:val="20"/>
                <w:szCs w:val="20"/>
              </w:rPr>
            </w:pPr>
            <w:r w:rsidRPr="005010FA">
              <w:rPr>
                <w:color w:val="000000"/>
                <w:sz w:val="20"/>
                <w:szCs w:val="20"/>
              </w:rPr>
              <w:t>0106</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EA259E" w14:textId="2D43E02A" w:rsidR="007805D2" w:rsidRPr="005010FA" w:rsidRDefault="005010FA">
            <w:pPr>
              <w:pStyle w:val="Standard"/>
              <w:jc w:val="right"/>
              <w:rPr>
                <w:color w:val="000000"/>
                <w:sz w:val="20"/>
                <w:szCs w:val="20"/>
              </w:rPr>
            </w:pPr>
            <w:r w:rsidRPr="005010FA">
              <w:rPr>
                <w:color w:val="000000"/>
                <w:sz w:val="20"/>
                <w:szCs w:val="20"/>
              </w:rPr>
              <w:t>4392,2</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B1E8A8" w14:textId="2E0CAB93" w:rsidR="007805D2" w:rsidRPr="005010FA" w:rsidRDefault="005010FA">
            <w:pPr>
              <w:pStyle w:val="Standard"/>
              <w:jc w:val="right"/>
              <w:rPr>
                <w:color w:val="000000"/>
                <w:sz w:val="20"/>
                <w:szCs w:val="20"/>
              </w:rPr>
            </w:pPr>
            <w:r w:rsidRPr="005010FA">
              <w:rPr>
                <w:color w:val="000000"/>
                <w:sz w:val="20"/>
                <w:szCs w:val="20"/>
              </w:rPr>
              <w:t>4390,9</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3728BB" w14:textId="2E3E5FE7" w:rsidR="007805D2" w:rsidRPr="006E1768" w:rsidRDefault="00632E6C">
            <w:pPr>
              <w:pStyle w:val="Standard"/>
              <w:jc w:val="right"/>
              <w:rPr>
                <w:color w:val="000000"/>
                <w:sz w:val="20"/>
                <w:szCs w:val="20"/>
                <w:highlight w:val="lightGray"/>
              </w:rPr>
            </w:pPr>
            <w:r w:rsidRPr="00632E6C">
              <w:rPr>
                <w:color w:val="000000"/>
                <w:sz w:val="20"/>
                <w:szCs w:val="20"/>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C227482" w14:textId="49D8EA99" w:rsidR="007805D2" w:rsidRPr="006E1768" w:rsidRDefault="007805D2">
            <w:pPr>
              <w:pStyle w:val="Standard"/>
              <w:jc w:val="right"/>
              <w:rPr>
                <w:color w:val="000000"/>
                <w:sz w:val="20"/>
                <w:szCs w:val="20"/>
                <w:highlight w:val="lightGray"/>
              </w:rPr>
            </w:pPr>
          </w:p>
        </w:tc>
      </w:tr>
      <w:tr w:rsidR="00B8666F" w:rsidRPr="006E1768" w14:paraId="0731EEB4" w14:textId="77777777" w:rsidTr="001F2ADD">
        <w:trPr>
          <w:trHeight w:val="8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3CEDDF7" w14:textId="5532E261" w:rsidR="00B8666F" w:rsidRPr="00F35C59" w:rsidRDefault="00B8666F">
            <w:pPr>
              <w:pStyle w:val="TableContents"/>
              <w:rPr>
                <w:color w:val="000000"/>
                <w:sz w:val="20"/>
                <w:szCs w:val="20"/>
              </w:rPr>
            </w:pP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260ADE" w14:textId="2FC98F61" w:rsidR="00B8666F" w:rsidRPr="005010FA" w:rsidRDefault="00B8666F">
            <w:pPr>
              <w:pStyle w:val="Standard"/>
              <w:snapToGrid w:val="0"/>
              <w:jc w:val="center"/>
              <w:rPr>
                <w:color w:val="000000"/>
                <w:sz w:val="20"/>
                <w:szCs w:val="20"/>
              </w:rP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7BA888" w14:textId="12DF8E8B" w:rsidR="00B8666F" w:rsidRPr="005010FA" w:rsidRDefault="00B8666F">
            <w:pPr>
              <w:pStyle w:val="Standard"/>
              <w:jc w:val="right"/>
              <w:rPr>
                <w:color w:val="000000"/>
                <w:sz w:val="20"/>
                <w:szCs w:val="20"/>
              </w:rPr>
            </w:pP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FD2E71" w14:textId="411EBE17" w:rsidR="00B8666F" w:rsidRPr="005010FA" w:rsidRDefault="00B8666F">
            <w:pPr>
              <w:pStyle w:val="Standard"/>
              <w:jc w:val="right"/>
              <w:rPr>
                <w:color w:val="000000"/>
                <w:sz w:val="20"/>
                <w:szCs w:val="20"/>
              </w:rPr>
            </w:pP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EB4C79" w14:textId="529BAA66" w:rsidR="00B8666F" w:rsidRPr="00632E6C" w:rsidRDefault="00B8666F">
            <w:pPr>
              <w:pStyle w:val="Standard"/>
              <w:jc w:val="right"/>
              <w:rPr>
                <w:color w:val="000000"/>
                <w:sz w:val="20"/>
                <w:szCs w:val="20"/>
              </w:rPr>
            </w:pP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E19585" w14:textId="657A974D" w:rsidR="00B8666F" w:rsidRPr="006E1768" w:rsidRDefault="00B8666F">
            <w:pPr>
              <w:pStyle w:val="Standard"/>
              <w:jc w:val="right"/>
              <w:rPr>
                <w:color w:val="000000"/>
                <w:sz w:val="20"/>
                <w:szCs w:val="20"/>
                <w:highlight w:val="lightGray"/>
              </w:rPr>
            </w:pPr>
          </w:p>
        </w:tc>
      </w:tr>
      <w:tr w:rsidR="007805D2" w:rsidRPr="006E1768" w14:paraId="42C69173" w14:textId="77777777" w:rsidTr="001F2ADD">
        <w:trPr>
          <w:trHeight w:val="37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38F186C0" w14:textId="33BBE532" w:rsidR="007805D2" w:rsidRPr="00F35C59" w:rsidRDefault="00696D43">
            <w:pPr>
              <w:pStyle w:val="Standard"/>
              <w:rPr>
                <w:b/>
                <w:color w:val="000000"/>
                <w:sz w:val="16"/>
                <w:szCs w:val="16"/>
              </w:rPr>
            </w:pPr>
            <w:r w:rsidRPr="00F35C59">
              <w:rPr>
                <w:b/>
                <w:color w:val="000000"/>
                <w:sz w:val="16"/>
                <w:szCs w:val="16"/>
              </w:rPr>
              <w:t>МЕЖБЮДЖЕТНЫЕ ТРАНСФЕРТЫ</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CB34F1" w14:textId="77777777" w:rsidR="007805D2" w:rsidRPr="006E1768" w:rsidRDefault="007805D2">
            <w:pPr>
              <w:pStyle w:val="Standard"/>
              <w:snapToGrid w:val="0"/>
              <w:jc w:val="center"/>
              <w:rPr>
                <w:b/>
                <w:color w:val="000000"/>
                <w:sz w:val="20"/>
                <w:szCs w:val="20"/>
                <w:highlight w:val="lightGray"/>
              </w:rP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BAB614" w14:textId="445D0C73" w:rsidR="007805D2" w:rsidRPr="00B8666F" w:rsidRDefault="00B8666F">
            <w:pPr>
              <w:pStyle w:val="Standard"/>
              <w:jc w:val="right"/>
              <w:rPr>
                <w:b/>
                <w:color w:val="000000"/>
                <w:sz w:val="20"/>
                <w:szCs w:val="20"/>
              </w:rPr>
            </w:pPr>
            <w:r w:rsidRPr="00B8666F">
              <w:rPr>
                <w:b/>
                <w:color w:val="000000"/>
                <w:sz w:val="20"/>
                <w:szCs w:val="20"/>
              </w:rPr>
              <w:t>58</w:t>
            </w:r>
            <w:r w:rsidR="00DE0993">
              <w:rPr>
                <w:b/>
                <w:color w:val="000000"/>
                <w:sz w:val="20"/>
                <w:szCs w:val="20"/>
              </w:rPr>
              <w:t>638,7</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E7DD67" w14:textId="7A1B40B6" w:rsidR="007805D2" w:rsidRPr="00B8666F" w:rsidRDefault="00DE0993">
            <w:pPr>
              <w:pStyle w:val="Standard"/>
              <w:jc w:val="right"/>
              <w:rPr>
                <w:b/>
                <w:color w:val="000000"/>
                <w:sz w:val="20"/>
                <w:szCs w:val="20"/>
              </w:rPr>
            </w:pPr>
            <w:r>
              <w:rPr>
                <w:b/>
                <w:color w:val="000000"/>
                <w:sz w:val="20"/>
                <w:szCs w:val="20"/>
              </w:rPr>
              <w:t>58180,8</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25A4D7" w14:textId="494E4119" w:rsidR="007805D2" w:rsidRPr="00B8666F" w:rsidRDefault="00B8666F">
            <w:pPr>
              <w:pStyle w:val="Standard"/>
              <w:jc w:val="right"/>
              <w:rPr>
                <w:b/>
                <w:color w:val="000000"/>
                <w:sz w:val="20"/>
                <w:szCs w:val="20"/>
              </w:rPr>
            </w:pPr>
            <w:r w:rsidRPr="00B8666F">
              <w:rPr>
                <w:b/>
                <w:color w:val="000000"/>
                <w:sz w:val="20"/>
                <w:szCs w:val="20"/>
              </w:rPr>
              <w:t>99,2</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8319FA7" w14:textId="5D6E6068" w:rsidR="007805D2" w:rsidRPr="00B8666F" w:rsidRDefault="00B8666F">
            <w:pPr>
              <w:pStyle w:val="Standard"/>
              <w:jc w:val="right"/>
              <w:rPr>
                <w:b/>
                <w:color w:val="000000"/>
                <w:sz w:val="20"/>
                <w:szCs w:val="20"/>
              </w:rPr>
            </w:pPr>
            <w:r w:rsidRPr="00B8666F">
              <w:rPr>
                <w:b/>
                <w:color w:val="000000"/>
                <w:sz w:val="20"/>
                <w:szCs w:val="20"/>
              </w:rPr>
              <w:t>45</w:t>
            </w:r>
            <w:r w:rsidR="00DE0993">
              <w:rPr>
                <w:b/>
                <w:color w:val="000000"/>
                <w:sz w:val="20"/>
                <w:szCs w:val="20"/>
              </w:rPr>
              <w:t>7,9</w:t>
            </w:r>
          </w:p>
        </w:tc>
      </w:tr>
      <w:tr w:rsidR="00DE0993" w:rsidRPr="00632E6C" w14:paraId="6DB8B6A8" w14:textId="77777777" w:rsidTr="001F2ADD">
        <w:trPr>
          <w:trHeight w:val="37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ADDD520" w14:textId="6C62D651" w:rsidR="00DE0993" w:rsidRPr="00F35C59" w:rsidRDefault="00DE0993" w:rsidP="00DE0993">
            <w:pPr>
              <w:pStyle w:val="Standard"/>
              <w:rPr>
                <w:color w:val="000000"/>
                <w:sz w:val="16"/>
                <w:szCs w:val="16"/>
              </w:rPr>
            </w:pPr>
            <w:r>
              <w:rPr>
                <w:color w:val="000000"/>
                <w:sz w:val="16"/>
                <w:szCs w:val="16"/>
              </w:rPr>
              <w:t>Другие общегосударственные вопросы</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45DC6E" w14:textId="628E57CD" w:rsidR="00DE0993" w:rsidRPr="00632E6C" w:rsidRDefault="00DE0993" w:rsidP="00DE0993">
            <w:pPr>
              <w:pStyle w:val="Standard"/>
              <w:jc w:val="center"/>
              <w:rPr>
                <w:color w:val="000000"/>
                <w:sz w:val="20"/>
                <w:szCs w:val="20"/>
              </w:rPr>
            </w:pPr>
            <w:r>
              <w:rPr>
                <w:color w:val="000000"/>
                <w:sz w:val="20"/>
                <w:szCs w:val="20"/>
              </w:rPr>
              <w:t>0113</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263D74" w14:textId="256C1834" w:rsidR="00DE0993" w:rsidRPr="00632E6C" w:rsidRDefault="00DE0993" w:rsidP="00DE0993">
            <w:pPr>
              <w:pStyle w:val="Standard"/>
              <w:jc w:val="right"/>
              <w:rPr>
                <w:color w:val="000000"/>
                <w:sz w:val="20"/>
                <w:szCs w:val="20"/>
              </w:rPr>
            </w:pPr>
            <w:r>
              <w:rPr>
                <w:color w:val="000000"/>
                <w:sz w:val="20"/>
                <w:szCs w:val="20"/>
              </w:rPr>
              <w:t>432,3</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106EA6" w14:textId="536F48C1" w:rsidR="00DE0993" w:rsidRPr="00632E6C" w:rsidRDefault="00DE0993" w:rsidP="00DE0993">
            <w:pPr>
              <w:pStyle w:val="Standard"/>
              <w:jc w:val="right"/>
              <w:rPr>
                <w:color w:val="000000"/>
                <w:sz w:val="20"/>
                <w:szCs w:val="20"/>
              </w:rPr>
            </w:pPr>
            <w:r>
              <w:rPr>
                <w:color w:val="000000"/>
                <w:sz w:val="20"/>
                <w:szCs w:val="20"/>
              </w:rPr>
              <w:t>427,9</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71922C" w14:textId="38E4ECE9" w:rsidR="00DE0993" w:rsidRPr="00632E6C" w:rsidRDefault="00DE0993" w:rsidP="00DE0993">
            <w:pPr>
              <w:pStyle w:val="Standard"/>
              <w:jc w:val="right"/>
              <w:rPr>
                <w:color w:val="000000"/>
                <w:sz w:val="20"/>
                <w:szCs w:val="20"/>
              </w:rPr>
            </w:pPr>
            <w:r>
              <w:rPr>
                <w:color w:val="000000"/>
                <w:sz w:val="20"/>
                <w:szCs w:val="20"/>
              </w:rPr>
              <w:t>99,0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D0180D7" w14:textId="2B0B4F99" w:rsidR="00DE0993" w:rsidRPr="00632E6C" w:rsidRDefault="00DE0993" w:rsidP="00DE0993">
            <w:pPr>
              <w:pStyle w:val="Standard"/>
              <w:jc w:val="right"/>
              <w:rPr>
                <w:color w:val="000000"/>
                <w:sz w:val="20"/>
                <w:szCs w:val="20"/>
              </w:rPr>
            </w:pPr>
            <w:r>
              <w:rPr>
                <w:color w:val="000000"/>
                <w:sz w:val="20"/>
                <w:szCs w:val="20"/>
              </w:rPr>
              <w:t>4,4</w:t>
            </w:r>
          </w:p>
        </w:tc>
      </w:tr>
      <w:tr w:rsidR="00DE0993" w:rsidRPr="00632E6C" w14:paraId="09EEEA9B" w14:textId="77777777" w:rsidTr="001F2ADD">
        <w:trPr>
          <w:trHeight w:val="37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56C6C311" w14:textId="77777777" w:rsidR="00DE0993" w:rsidRPr="00F35C59" w:rsidRDefault="00DE0993" w:rsidP="00DE0993">
            <w:pPr>
              <w:pStyle w:val="Standard"/>
              <w:rPr>
                <w:color w:val="000000"/>
                <w:sz w:val="16"/>
                <w:szCs w:val="16"/>
              </w:rPr>
            </w:pPr>
            <w:r w:rsidRPr="00F35C59">
              <w:rPr>
                <w:color w:val="000000"/>
                <w:sz w:val="16"/>
                <w:szCs w:val="16"/>
              </w:rPr>
              <w:t>Защита населения и территории от ЧС природного и техногенного характера, ГО</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36384C" w14:textId="77B8C7A6" w:rsidR="00DE0993" w:rsidRPr="00632E6C" w:rsidRDefault="00DE0993" w:rsidP="00DE0993">
            <w:pPr>
              <w:pStyle w:val="Standard"/>
              <w:jc w:val="center"/>
              <w:rPr>
                <w:color w:val="000000"/>
                <w:sz w:val="20"/>
                <w:szCs w:val="20"/>
              </w:rPr>
            </w:pPr>
            <w:r w:rsidRPr="00632E6C">
              <w:rPr>
                <w:color w:val="000000"/>
                <w:sz w:val="20"/>
                <w:szCs w:val="20"/>
              </w:rPr>
              <w:t>0310</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1A7C47" w14:textId="7D6B44BC" w:rsidR="00DE0993" w:rsidRPr="00632E6C" w:rsidRDefault="00DE0993" w:rsidP="00DE0993">
            <w:pPr>
              <w:pStyle w:val="Standard"/>
              <w:jc w:val="right"/>
              <w:rPr>
                <w:color w:val="000000"/>
                <w:sz w:val="20"/>
                <w:szCs w:val="20"/>
              </w:rPr>
            </w:pPr>
            <w:r w:rsidRPr="00632E6C">
              <w:rPr>
                <w:color w:val="000000"/>
                <w:sz w:val="20"/>
                <w:szCs w:val="20"/>
              </w:rPr>
              <w:t>2910,0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1E59E7" w14:textId="09256B20" w:rsidR="00DE0993" w:rsidRPr="00632E6C" w:rsidRDefault="00DE0993" w:rsidP="00DE0993">
            <w:pPr>
              <w:pStyle w:val="Standard"/>
              <w:jc w:val="right"/>
              <w:rPr>
                <w:color w:val="000000"/>
                <w:sz w:val="20"/>
                <w:szCs w:val="20"/>
              </w:rPr>
            </w:pPr>
            <w:r w:rsidRPr="00632E6C">
              <w:rPr>
                <w:color w:val="000000"/>
                <w:sz w:val="20"/>
                <w:szCs w:val="20"/>
              </w:rPr>
              <w:t>2910,0</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6BCFE8" w14:textId="6C2DBAE1" w:rsidR="00DE0993" w:rsidRPr="00632E6C" w:rsidRDefault="00DE0993" w:rsidP="00DE0993">
            <w:pPr>
              <w:pStyle w:val="Standard"/>
              <w:jc w:val="right"/>
              <w:rPr>
                <w:color w:val="000000"/>
                <w:sz w:val="20"/>
                <w:szCs w:val="20"/>
              </w:rPr>
            </w:pPr>
            <w:r w:rsidRPr="00632E6C">
              <w:rPr>
                <w:color w:val="000000"/>
                <w:sz w:val="20"/>
                <w:szCs w:val="20"/>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213BAB8" w14:textId="17B199C7" w:rsidR="00DE0993" w:rsidRPr="00632E6C" w:rsidRDefault="00DE0993" w:rsidP="00DE0993">
            <w:pPr>
              <w:pStyle w:val="Standard"/>
              <w:jc w:val="right"/>
              <w:rPr>
                <w:color w:val="000000"/>
                <w:sz w:val="20"/>
                <w:szCs w:val="20"/>
              </w:rPr>
            </w:pPr>
          </w:p>
        </w:tc>
      </w:tr>
      <w:tr w:rsidR="00DE0993" w:rsidRPr="00632E6C" w14:paraId="0ED306AB" w14:textId="77777777" w:rsidTr="001F2ADD">
        <w:trPr>
          <w:trHeight w:val="37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DAAF3E8" w14:textId="77777777" w:rsidR="00DE0993" w:rsidRPr="00F35C59" w:rsidRDefault="00DE0993" w:rsidP="00DE0993">
            <w:pPr>
              <w:pStyle w:val="Standard"/>
              <w:rPr>
                <w:iCs/>
                <w:color w:val="000000"/>
                <w:sz w:val="16"/>
                <w:szCs w:val="16"/>
              </w:rPr>
            </w:pPr>
            <w:r w:rsidRPr="00F35C59">
              <w:rPr>
                <w:i/>
                <w:color w:val="000000"/>
                <w:sz w:val="16"/>
                <w:szCs w:val="16"/>
              </w:rPr>
              <w:t xml:space="preserve"> </w:t>
            </w:r>
            <w:r w:rsidRPr="00F35C59">
              <w:rPr>
                <w:iCs/>
                <w:color w:val="000000"/>
                <w:sz w:val="16"/>
                <w:szCs w:val="16"/>
              </w:rPr>
              <w:t>Дорожное хозяйство (дорожные фонды)</w:t>
            </w:r>
          </w:p>
          <w:p w14:paraId="125BDC95" w14:textId="77777777" w:rsidR="00DE0993" w:rsidRPr="00F35C59" w:rsidRDefault="00DE0993" w:rsidP="00DE0993">
            <w:pPr>
              <w:pStyle w:val="Standard"/>
              <w:rPr>
                <w:color w:val="000000"/>
                <w:sz w:val="16"/>
                <w:szCs w:val="16"/>
              </w:rPr>
            </w:pP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29F6AD" w14:textId="77777777" w:rsidR="00DE0993" w:rsidRPr="00632E6C" w:rsidRDefault="00DE0993" w:rsidP="00DE0993">
            <w:pPr>
              <w:pStyle w:val="Standard"/>
              <w:jc w:val="center"/>
              <w:rPr>
                <w:sz w:val="20"/>
                <w:szCs w:val="20"/>
              </w:rPr>
            </w:pPr>
            <w:r w:rsidRPr="00632E6C">
              <w:rPr>
                <w:sz w:val="20"/>
                <w:szCs w:val="20"/>
              </w:rPr>
              <w:t>0409</w:t>
            </w:r>
          </w:p>
        </w:tc>
        <w:tc>
          <w:tcPr>
            <w:tcW w:w="99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E92DAF" w14:textId="1D22B7F2" w:rsidR="00DE0993" w:rsidRPr="00632E6C" w:rsidRDefault="00DE0993" w:rsidP="00DE0993">
            <w:pPr>
              <w:pStyle w:val="Standard"/>
              <w:jc w:val="right"/>
              <w:rPr>
                <w:color w:val="000000"/>
                <w:sz w:val="20"/>
                <w:szCs w:val="20"/>
              </w:rPr>
            </w:pPr>
            <w:r w:rsidRPr="00632E6C">
              <w:rPr>
                <w:color w:val="000000"/>
                <w:sz w:val="20"/>
                <w:szCs w:val="20"/>
              </w:rPr>
              <w:t>16949,1</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8A3617" w14:textId="7648B48F" w:rsidR="00DE0993" w:rsidRPr="00632E6C" w:rsidRDefault="00DE0993" w:rsidP="00DE0993">
            <w:pPr>
              <w:pStyle w:val="Standard"/>
              <w:jc w:val="right"/>
              <w:rPr>
                <w:color w:val="000000"/>
                <w:sz w:val="20"/>
                <w:szCs w:val="20"/>
              </w:rPr>
            </w:pPr>
            <w:r w:rsidRPr="00632E6C">
              <w:rPr>
                <w:color w:val="000000"/>
                <w:sz w:val="20"/>
                <w:szCs w:val="20"/>
              </w:rPr>
              <w:t>16520,5</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49EDF1" w14:textId="5EE38461" w:rsidR="00DE0993" w:rsidRPr="00632E6C" w:rsidRDefault="00DE0993" w:rsidP="00DE0993">
            <w:pPr>
              <w:pStyle w:val="Standard"/>
              <w:jc w:val="right"/>
              <w:rPr>
                <w:color w:val="000000"/>
                <w:sz w:val="20"/>
                <w:szCs w:val="20"/>
              </w:rPr>
            </w:pPr>
            <w:r w:rsidRPr="00632E6C">
              <w:rPr>
                <w:color w:val="000000"/>
                <w:sz w:val="20"/>
                <w:szCs w:val="20"/>
              </w:rPr>
              <w:t>97,5</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53A0B5F" w14:textId="30118BB0" w:rsidR="00DE0993" w:rsidRPr="00632E6C" w:rsidRDefault="00DE0993" w:rsidP="00DE0993">
            <w:pPr>
              <w:pStyle w:val="Standard"/>
              <w:jc w:val="right"/>
              <w:rPr>
                <w:color w:val="000000"/>
                <w:sz w:val="20"/>
                <w:szCs w:val="20"/>
              </w:rPr>
            </w:pPr>
            <w:r w:rsidRPr="00632E6C">
              <w:rPr>
                <w:color w:val="000000"/>
                <w:sz w:val="20"/>
                <w:szCs w:val="20"/>
              </w:rPr>
              <w:t>428,6</w:t>
            </w:r>
          </w:p>
        </w:tc>
      </w:tr>
      <w:tr w:rsidR="00DE0993" w:rsidRPr="006E1768" w14:paraId="089BA115" w14:textId="77777777" w:rsidTr="001F2ADD">
        <w:trPr>
          <w:trHeight w:val="56"/>
        </w:trPr>
        <w:tc>
          <w:tcPr>
            <w:tcW w:w="477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0FAB6DF" w14:textId="77777777" w:rsidR="00DE0993" w:rsidRPr="00F35C59" w:rsidRDefault="00DE0993" w:rsidP="00DE0993">
            <w:pPr>
              <w:pStyle w:val="Standard"/>
              <w:rPr>
                <w:bCs/>
                <w:sz w:val="16"/>
                <w:szCs w:val="16"/>
              </w:rPr>
            </w:pPr>
            <w:r w:rsidRPr="00F35C59">
              <w:rPr>
                <w:bCs/>
                <w:sz w:val="16"/>
                <w:szCs w:val="16"/>
              </w:rPr>
              <w:t>Жилищно-коммунальное хозяйство</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464399" w14:textId="77777777" w:rsidR="00DE0993" w:rsidRPr="006D26F8" w:rsidRDefault="00DE0993" w:rsidP="00DE0993">
            <w:pPr>
              <w:pStyle w:val="Standard"/>
              <w:jc w:val="center"/>
              <w:rPr>
                <w:bCs/>
                <w:color w:val="000000"/>
                <w:sz w:val="20"/>
                <w:szCs w:val="20"/>
              </w:rPr>
            </w:pPr>
            <w:r w:rsidRPr="006D26F8">
              <w:rPr>
                <w:bCs/>
                <w:color w:val="000000"/>
                <w:sz w:val="20"/>
                <w:szCs w:val="20"/>
              </w:rPr>
              <w:t>0500</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9BF9D2" w14:textId="470E8A10" w:rsidR="00DE0993" w:rsidRPr="006D26F8" w:rsidRDefault="00DE0993" w:rsidP="00DE0993">
            <w:pPr>
              <w:pStyle w:val="Standard"/>
              <w:jc w:val="right"/>
              <w:rPr>
                <w:bCs/>
                <w:color w:val="000000"/>
                <w:sz w:val="20"/>
                <w:szCs w:val="20"/>
              </w:rPr>
            </w:pPr>
            <w:r w:rsidRPr="006D26F8">
              <w:rPr>
                <w:bCs/>
                <w:color w:val="000000"/>
                <w:sz w:val="20"/>
                <w:szCs w:val="20"/>
                <w:lang w:val="en-US"/>
              </w:rPr>
              <w:t>13948</w:t>
            </w:r>
            <w:r w:rsidRPr="006D26F8">
              <w:rPr>
                <w:bCs/>
                <w:color w:val="000000"/>
                <w:sz w:val="20"/>
                <w:szCs w:val="20"/>
              </w:rPr>
              <w:t>,0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CBB616" w14:textId="2ABA79B9" w:rsidR="00DE0993" w:rsidRPr="006D26F8" w:rsidRDefault="00DE0993" w:rsidP="00DE0993">
            <w:pPr>
              <w:pStyle w:val="Standard"/>
              <w:jc w:val="right"/>
              <w:rPr>
                <w:bCs/>
                <w:color w:val="000000"/>
                <w:sz w:val="20"/>
                <w:szCs w:val="20"/>
                <w:lang w:val="en-US"/>
              </w:rPr>
            </w:pPr>
            <w:r w:rsidRPr="006D26F8">
              <w:rPr>
                <w:bCs/>
                <w:color w:val="000000"/>
                <w:sz w:val="20"/>
                <w:szCs w:val="20"/>
                <w:lang w:val="en-US"/>
              </w:rPr>
              <w:t>13923</w:t>
            </w:r>
            <w:r w:rsidRPr="006D26F8">
              <w:rPr>
                <w:bCs/>
                <w:color w:val="000000"/>
                <w:sz w:val="20"/>
                <w:szCs w:val="20"/>
              </w:rPr>
              <w:t>,</w:t>
            </w:r>
            <w:r w:rsidRPr="006D26F8">
              <w:rPr>
                <w:bCs/>
                <w:color w:val="000000"/>
                <w:sz w:val="20"/>
                <w:szCs w:val="20"/>
                <w:lang w:val="en-US"/>
              </w:rPr>
              <w:t>1</w:t>
            </w:r>
          </w:p>
        </w:tc>
        <w:tc>
          <w:tcPr>
            <w:tcW w:w="8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151C15" w14:textId="52D143BA" w:rsidR="00DE0993" w:rsidRPr="006D26F8" w:rsidRDefault="00DE0993" w:rsidP="00DE0993">
            <w:pPr>
              <w:pStyle w:val="Standard"/>
              <w:jc w:val="right"/>
              <w:rPr>
                <w:bCs/>
                <w:color w:val="000000"/>
                <w:sz w:val="20"/>
                <w:szCs w:val="20"/>
              </w:rPr>
            </w:pPr>
            <w:r w:rsidRPr="006D26F8">
              <w:rPr>
                <w:bCs/>
                <w:color w:val="000000"/>
                <w:sz w:val="20"/>
                <w:szCs w:val="20"/>
              </w:rPr>
              <w:t>99,8</w:t>
            </w:r>
          </w:p>
        </w:tc>
        <w:tc>
          <w:tcPr>
            <w:tcW w:w="86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FE328A9" w14:textId="35CDB78B" w:rsidR="00DE0993" w:rsidRPr="006D26F8" w:rsidRDefault="00DE0993" w:rsidP="00DE0993">
            <w:pPr>
              <w:pStyle w:val="Standard"/>
              <w:jc w:val="right"/>
              <w:rPr>
                <w:bCs/>
                <w:color w:val="000000"/>
                <w:sz w:val="20"/>
                <w:szCs w:val="20"/>
              </w:rPr>
            </w:pPr>
            <w:r w:rsidRPr="006D26F8">
              <w:rPr>
                <w:bCs/>
                <w:color w:val="000000"/>
                <w:sz w:val="20"/>
                <w:szCs w:val="20"/>
              </w:rPr>
              <w:t>24,9</w:t>
            </w:r>
          </w:p>
        </w:tc>
      </w:tr>
      <w:tr w:rsidR="00DE0993" w:rsidRPr="006E1768" w14:paraId="3A5F973D" w14:textId="77777777" w:rsidTr="001F2ADD">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0A9E066" w14:textId="32B11130" w:rsidR="00DE0993" w:rsidRPr="00116FE5" w:rsidRDefault="00DE0993" w:rsidP="00DE0993">
            <w:pPr>
              <w:pStyle w:val="Standard"/>
              <w:ind w:right="-108"/>
              <w:rPr>
                <w:bCs/>
                <w:i/>
                <w:iCs/>
                <w:color w:val="000000"/>
                <w:sz w:val="16"/>
                <w:szCs w:val="16"/>
              </w:rPr>
            </w:pPr>
            <w:r w:rsidRPr="00116FE5">
              <w:rPr>
                <w:bCs/>
                <w:i/>
                <w:iCs/>
                <w:color w:val="000000"/>
                <w:sz w:val="16"/>
                <w:szCs w:val="16"/>
              </w:rPr>
              <w:t>Жилищное хозяйство</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DC1A6C" w14:textId="62FF7CC8" w:rsidR="00DE0993" w:rsidRPr="006D26F8" w:rsidRDefault="00DE0993" w:rsidP="00DE0993">
            <w:pPr>
              <w:pStyle w:val="Standard"/>
              <w:jc w:val="center"/>
              <w:rPr>
                <w:color w:val="000000"/>
                <w:sz w:val="16"/>
                <w:szCs w:val="16"/>
              </w:rPr>
            </w:pPr>
            <w:r w:rsidRPr="006D26F8">
              <w:rPr>
                <w:color w:val="000000"/>
                <w:sz w:val="16"/>
                <w:szCs w:val="16"/>
              </w:rPr>
              <w:t>0501</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EE7FB9" w14:textId="10CE61FE" w:rsidR="00DE0993" w:rsidRPr="006D26F8" w:rsidRDefault="00DE0993" w:rsidP="00DE0993">
            <w:pPr>
              <w:pStyle w:val="Standard"/>
              <w:jc w:val="right"/>
              <w:rPr>
                <w:bCs/>
                <w:i/>
                <w:iCs/>
                <w:color w:val="000000"/>
                <w:sz w:val="16"/>
                <w:szCs w:val="16"/>
              </w:rPr>
            </w:pPr>
            <w:r w:rsidRPr="006D26F8">
              <w:rPr>
                <w:bCs/>
                <w:i/>
                <w:iCs/>
                <w:color w:val="000000"/>
                <w:sz w:val="16"/>
                <w:szCs w:val="16"/>
              </w:rPr>
              <w:t>810,0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A6918F" w14:textId="5AD0A171" w:rsidR="00DE0993" w:rsidRPr="006D26F8" w:rsidRDefault="00DE0993" w:rsidP="00DE0993">
            <w:pPr>
              <w:pStyle w:val="Standard"/>
              <w:jc w:val="right"/>
              <w:rPr>
                <w:bCs/>
                <w:i/>
                <w:iCs/>
                <w:color w:val="000000"/>
                <w:sz w:val="16"/>
                <w:szCs w:val="16"/>
              </w:rPr>
            </w:pPr>
            <w:r w:rsidRPr="006D26F8">
              <w:rPr>
                <w:bCs/>
                <w:i/>
                <w:iCs/>
                <w:color w:val="000000"/>
                <w:sz w:val="16"/>
                <w:szCs w:val="16"/>
              </w:rPr>
              <w:t>810,0</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2ADB03" w14:textId="70843517" w:rsidR="00DE0993" w:rsidRPr="006D26F8" w:rsidRDefault="00DE0993" w:rsidP="00DE0993">
            <w:pPr>
              <w:pStyle w:val="Standard"/>
              <w:jc w:val="right"/>
              <w:rPr>
                <w:bCs/>
                <w:i/>
                <w:iCs/>
                <w:color w:val="000000"/>
                <w:sz w:val="16"/>
                <w:szCs w:val="16"/>
              </w:rPr>
            </w:pPr>
            <w:r w:rsidRPr="006D26F8">
              <w:rPr>
                <w:bCs/>
                <w:i/>
                <w:iCs/>
                <w:color w:val="000000"/>
                <w:sz w:val="16"/>
                <w:szCs w:val="16"/>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520E78A" w14:textId="7303A6A7" w:rsidR="00DE0993" w:rsidRPr="006D26F8" w:rsidRDefault="00DE0993" w:rsidP="00DE0993">
            <w:pPr>
              <w:pStyle w:val="Standard"/>
              <w:jc w:val="right"/>
              <w:rPr>
                <w:bCs/>
                <w:i/>
                <w:iCs/>
                <w:color w:val="000000"/>
                <w:sz w:val="16"/>
                <w:szCs w:val="16"/>
              </w:rPr>
            </w:pPr>
          </w:p>
        </w:tc>
      </w:tr>
      <w:tr w:rsidR="00DE0993" w:rsidRPr="006E1768" w14:paraId="3175FBF3" w14:textId="77777777" w:rsidTr="001F2ADD">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039CD8A" w14:textId="780A9B1E" w:rsidR="00DE0993" w:rsidRPr="00F35C59" w:rsidRDefault="00DE0993" w:rsidP="00DE0993">
            <w:pPr>
              <w:pStyle w:val="Standard"/>
              <w:ind w:right="-108"/>
              <w:rPr>
                <w:bCs/>
                <w:i/>
                <w:color w:val="000000"/>
                <w:sz w:val="16"/>
                <w:szCs w:val="16"/>
              </w:rPr>
            </w:pPr>
            <w:r>
              <w:rPr>
                <w:bCs/>
                <w:i/>
                <w:color w:val="000000"/>
                <w:sz w:val="16"/>
                <w:szCs w:val="16"/>
              </w:rPr>
              <w:t>Коммунальное хозяйство</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5FA49B" w14:textId="725A40C7" w:rsidR="00DE0993" w:rsidRPr="006D26F8" w:rsidRDefault="00DE0993" w:rsidP="00DE0993">
            <w:pPr>
              <w:pStyle w:val="Standard"/>
              <w:jc w:val="center"/>
              <w:rPr>
                <w:color w:val="000000"/>
                <w:sz w:val="16"/>
                <w:szCs w:val="16"/>
              </w:rPr>
            </w:pPr>
            <w:r w:rsidRPr="006D26F8">
              <w:rPr>
                <w:color w:val="000000"/>
                <w:sz w:val="16"/>
                <w:szCs w:val="16"/>
              </w:rPr>
              <w:t>0502</w:t>
            </w:r>
          </w:p>
        </w:tc>
        <w:tc>
          <w:tcPr>
            <w:tcW w:w="99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3A97F6" w14:textId="67375186" w:rsidR="00DE0993" w:rsidRPr="006D26F8" w:rsidRDefault="00DE0993" w:rsidP="00DE0993">
            <w:pPr>
              <w:pStyle w:val="Standard"/>
              <w:jc w:val="right"/>
              <w:rPr>
                <w:bCs/>
                <w:i/>
                <w:iCs/>
                <w:color w:val="000000"/>
                <w:sz w:val="16"/>
                <w:szCs w:val="16"/>
              </w:rPr>
            </w:pPr>
            <w:r w:rsidRPr="006D26F8">
              <w:rPr>
                <w:bCs/>
                <w:i/>
                <w:iCs/>
                <w:color w:val="000000"/>
                <w:sz w:val="16"/>
                <w:szCs w:val="16"/>
              </w:rPr>
              <w:t>10943,0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E4A769" w14:textId="069E588E" w:rsidR="00DE0993" w:rsidRPr="006D26F8" w:rsidRDefault="00DE0993" w:rsidP="00DE0993">
            <w:pPr>
              <w:pStyle w:val="Standard"/>
              <w:jc w:val="right"/>
              <w:rPr>
                <w:bCs/>
                <w:i/>
                <w:iCs/>
                <w:color w:val="000000"/>
                <w:sz w:val="16"/>
                <w:szCs w:val="16"/>
              </w:rPr>
            </w:pPr>
            <w:r w:rsidRPr="006D26F8">
              <w:rPr>
                <w:bCs/>
                <w:i/>
                <w:iCs/>
                <w:color w:val="000000"/>
                <w:sz w:val="16"/>
                <w:szCs w:val="16"/>
              </w:rPr>
              <w:t>10943,0</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F74879" w14:textId="015353D6" w:rsidR="00DE0993" w:rsidRPr="006D26F8" w:rsidRDefault="00DE0993" w:rsidP="00DE0993">
            <w:pPr>
              <w:pStyle w:val="Standard"/>
              <w:jc w:val="right"/>
              <w:rPr>
                <w:bCs/>
                <w:i/>
                <w:iCs/>
                <w:color w:val="000000"/>
                <w:sz w:val="16"/>
                <w:szCs w:val="16"/>
              </w:rPr>
            </w:pPr>
            <w:r w:rsidRPr="006D26F8">
              <w:rPr>
                <w:bCs/>
                <w:i/>
                <w:iCs/>
                <w:color w:val="000000"/>
                <w:sz w:val="16"/>
                <w:szCs w:val="16"/>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8A44849" w14:textId="6E1D51F2" w:rsidR="00DE0993" w:rsidRPr="006D26F8" w:rsidRDefault="00DE0993" w:rsidP="00DE0993">
            <w:pPr>
              <w:pStyle w:val="Standard"/>
              <w:jc w:val="right"/>
              <w:rPr>
                <w:bCs/>
                <w:i/>
                <w:iCs/>
                <w:color w:val="000000"/>
                <w:sz w:val="16"/>
                <w:szCs w:val="16"/>
              </w:rPr>
            </w:pPr>
          </w:p>
        </w:tc>
      </w:tr>
      <w:tr w:rsidR="00DE0993" w:rsidRPr="006E1768" w14:paraId="25439896" w14:textId="77777777" w:rsidTr="001F2ADD">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64F748B" w14:textId="34756F30" w:rsidR="00DE0993" w:rsidRPr="00F35C59" w:rsidRDefault="00DE0993" w:rsidP="00DE0993">
            <w:pPr>
              <w:pStyle w:val="Standard"/>
              <w:ind w:right="-108"/>
              <w:rPr>
                <w:i/>
                <w:sz w:val="16"/>
                <w:szCs w:val="18"/>
              </w:rPr>
            </w:pPr>
            <w:r>
              <w:rPr>
                <w:i/>
                <w:sz w:val="16"/>
                <w:szCs w:val="18"/>
              </w:rPr>
              <w:t>Благоустройство</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CEF15A" w14:textId="6C8297F6" w:rsidR="00DE0993" w:rsidRPr="006D26F8" w:rsidRDefault="00DE0993" w:rsidP="00DE0993">
            <w:pPr>
              <w:pStyle w:val="Standard"/>
              <w:jc w:val="center"/>
              <w:rPr>
                <w:color w:val="000000"/>
                <w:sz w:val="16"/>
                <w:szCs w:val="16"/>
              </w:rPr>
            </w:pPr>
            <w:r w:rsidRPr="006D26F8">
              <w:rPr>
                <w:color w:val="000000"/>
                <w:sz w:val="16"/>
                <w:szCs w:val="16"/>
              </w:rPr>
              <w:t>0503</w:t>
            </w:r>
          </w:p>
        </w:tc>
        <w:tc>
          <w:tcPr>
            <w:tcW w:w="99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0DDF0A" w14:textId="70027B23" w:rsidR="00DE0993" w:rsidRPr="006D26F8" w:rsidRDefault="00DE0993" w:rsidP="00DE0993">
            <w:pPr>
              <w:pStyle w:val="Standard"/>
              <w:jc w:val="right"/>
              <w:rPr>
                <w:bCs/>
                <w:i/>
                <w:iCs/>
                <w:color w:val="000000"/>
                <w:sz w:val="16"/>
                <w:szCs w:val="16"/>
              </w:rPr>
            </w:pPr>
            <w:r w:rsidRPr="006D26F8">
              <w:rPr>
                <w:bCs/>
                <w:i/>
                <w:iCs/>
                <w:color w:val="000000"/>
                <w:sz w:val="16"/>
                <w:szCs w:val="16"/>
              </w:rPr>
              <w:t>2195,0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3263B5" w14:textId="0F21DADC" w:rsidR="00DE0993" w:rsidRPr="006D26F8" w:rsidRDefault="00DE0993" w:rsidP="00DE0993">
            <w:pPr>
              <w:pStyle w:val="Standard"/>
              <w:jc w:val="right"/>
              <w:rPr>
                <w:bCs/>
                <w:i/>
                <w:iCs/>
                <w:color w:val="000000"/>
                <w:sz w:val="16"/>
                <w:szCs w:val="16"/>
              </w:rPr>
            </w:pPr>
            <w:r w:rsidRPr="006D26F8">
              <w:rPr>
                <w:bCs/>
                <w:i/>
                <w:iCs/>
                <w:color w:val="000000"/>
                <w:sz w:val="16"/>
                <w:szCs w:val="16"/>
              </w:rPr>
              <w:t>2170,1</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27C31D" w14:textId="3E0E1AD7" w:rsidR="00DE0993" w:rsidRPr="006D26F8" w:rsidRDefault="00DE0993" w:rsidP="00DE0993">
            <w:pPr>
              <w:pStyle w:val="Standard"/>
              <w:jc w:val="right"/>
              <w:rPr>
                <w:bCs/>
                <w:i/>
                <w:iCs/>
                <w:color w:val="000000"/>
                <w:sz w:val="16"/>
                <w:szCs w:val="16"/>
              </w:rPr>
            </w:pPr>
            <w:r w:rsidRPr="006D26F8">
              <w:rPr>
                <w:bCs/>
                <w:i/>
                <w:iCs/>
                <w:color w:val="000000"/>
                <w:sz w:val="16"/>
                <w:szCs w:val="16"/>
              </w:rPr>
              <w:t>98,9</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F74F764" w14:textId="0E7F348D" w:rsidR="00DE0993" w:rsidRPr="006D26F8" w:rsidRDefault="00DE0993" w:rsidP="00DE0993">
            <w:pPr>
              <w:pStyle w:val="Standard"/>
              <w:jc w:val="right"/>
              <w:rPr>
                <w:bCs/>
                <w:i/>
                <w:iCs/>
                <w:color w:val="000000"/>
                <w:sz w:val="16"/>
                <w:szCs w:val="16"/>
              </w:rPr>
            </w:pPr>
            <w:r w:rsidRPr="006D26F8">
              <w:rPr>
                <w:bCs/>
                <w:i/>
                <w:iCs/>
                <w:color w:val="000000"/>
                <w:sz w:val="16"/>
                <w:szCs w:val="16"/>
              </w:rPr>
              <w:t>24,9</w:t>
            </w:r>
          </w:p>
        </w:tc>
      </w:tr>
      <w:tr w:rsidR="00DE0993" w:rsidRPr="006E1768" w14:paraId="121B1021" w14:textId="77777777" w:rsidTr="001F2ADD">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1F90BD6" w14:textId="6079A820" w:rsidR="00DE0993" w:rsidRPr="00F35C59" w:rsidRDefault="00DE0993" w:rsidP="00DE0993">
            <w:pPr>
              <w:pStyle w:val="Standard"/>
              <w:outlineLvl w:val="0"/>
              <w:rPr>
                <w:sz w:val="20"/>
                <w:szCs w:val="20"/>
              </w:rPr>
            </w:pPr>
            <w:r w:rsidRPr="00F35C59">
              <w:rPr>
                <w:sz w:val="20"/>
                <w:szCs w:val="20"/>
              </w:rPr>
              <w:t>Культура</w:t>
            </w:r>
            <w:r>
              <w:rPr>
                <w:sz w:val="20"/>
                <w:szCs w:val="20"/>
              </w:rPr>
              <w:t xml:space="preserve"> и</w:t>
            </w:r>
            <w:r w:rsidRPr="00F35C59">
              <w:rPr>
                <w:sz w:val="20"/>
                <w:szCs w:val="20"/>
              </w:rPr>
              <w:t xml:space="preserve"> кинематография</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48148A" w14:textId="77777777" w:rsidR="00DE0993" w:rsidRPr="00B8666F" w:rsidRDefault="00DE0993" w:rsidP="00DE0993">
            <w:pPr>
              <w:pStyle w:val="Standard"/>
              <w:jc w:val="center"/>
              <w:rPr>
                <w:color w:val="000000"/>
                <w:sz w:val="20"/>
                <w:szCs w:val="20"/>
              </w:rPr>
            </w:pPr>
            <w:r w:rsidRPr="00B8666F">
              <w:rPr>
                <w:color w:val="000000"/>
                <w:sz w:val="20"/>
                <w:szCs w:val="20"/>
              </w:rPr>
              <w:t>0800</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48DF74" w14:textId="3C421226" w:rsidR="00DE0993" w:rsidRPr="00B8666F" w:rsidRDefault="00DE0993" w:rsidP="00DE0993">
            <w:pPr>
              <w:pStyle w:val="Standard"/>
              <w:jc w:val="right"/>
              <w:rPr>
                <w:color w:val="000000"/>
                <w:sz w:val="20"/>
                <w:szCs w:val="20"/>
              </w:rPr>
            </w:pPr>
            <w:r w:rsidRPr="00B8666F">
              <w:rPr>
                <w:color w:val="000000"/>
                <w:sz w:val="20"/>
                <w:szCs w:val="20"/>
              </w:rPr>
              <w:t>229,7</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B13F95" w14:textId="25BD17A5" w:rsidR="00DE0993" w:rsidRPr="00B8666F" w:rsidRDefault="00DE0993" w:rsidP="00DE0993">
            <w:pPr>
              <w:pStyle w:val="Standard"/>
              <w:jc w:val="right"/>
              <w:rPr>
                <w:color w:val="000000"/>
                <w:sz w:val="20"/>
                <w:szCs w:val="20"/>
              </w:rPr>
            </w:pPr>
            <w:r w:rsidRPr="00B8666F">
              <w:rPr>
                <w:color w:val="000000"/>
                <w:sz w:val="20"/>
                <w:szCs w:val="20"/>
              </w:rPr>
              <w:t>229,7</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E0F3D2" w14:textId="55B24E43" w:rsidR="00DE0993" w:rsidRPr="00B8666F" w:rsidRDefault="00DE0993" w:rsidP="00DE0993">
            <w:pPr>
              <w:pStyle w:val="Standard"/>
              <w:jc w:val="right"/>
              <w:rPr>
                <w:color w:val="000000"/>
                <w:sz w:val="20"/>
                <w:szCs w:val="20"/>
              </w:rPr>
            </w:pPr>
            <w:r w:rsidRPr="00B8666F">
              <w:rPr>
                <w:color w:val="000000"/>
                <w:sz w:val="20"/>
                <w:szCs w:val="20"/>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AF69E12" w14:textId="3294CC21" w:rsidR="00DE0993" w:rsidRPr="006E1768" w:rsidRDefault="00DE0993" w:rsidP="00DE0993">
            <w:pPr>
              <w:pStyle w:val="Standard"/>
              <w:jc w:val="right"/>
              <w:rPr>
                <w:color w:val="000000"/>
                <w:sz w:val="20"/>
                <w:szCs w:val="20"/>
                <w:highlight w:val="lightGray"/>
              </w:rPr>
            </w:pPr>
          </w:p>
        </w:tc>
      </w:tr>
      <w:tr w:rsidR="00DE0993" w:rsidRPr="006E1768" w14:paraId="0EC2E461" w14:textId="77777777" w:rsidTr="001F2ADD">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BF2C4E0" w14:textId="77777777" w:rsidR="00DE0993" w:rsidRPr="00F35C59" w:rsidRDefault="00DE0993" w:rsidP="00DE0993">
            <w:pPr>
              <w:pStyle w:val="Standard"/>
              <w:rPr>
                <w:bCs/>
                <w:color w:val="000000"/>
                <w:sz w:val="20"/>
                <w:szCs w:val="20"/>
              </w:rPr>
            </w:pPr>
            <w:r w:rsidRPr="00F35C59">
              <w:rPr>
                <w:bCs/>
                <w:color w:val="000000"/>
                <w:sz w:val="20"/>
                <w:szCs w:val="20"/>
              </w:rPr>
              <w:t>Иные межбюджетные трансферты общего характера</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77B2FF" w14:textId="77777777" w:rsidR="00DE0993" w:rsidRPr="00CF1B7B" w:rsidRDefault="00DE0993" w:rsidP="00DE0993">
            <w:pPr>
              <w:pStyle w:val="Standard"/>
              <w:jc w:val="center"/>
              <w:rPr>
                <w:bCs/>
                <w:color w:val="000000"/>
                <w:sz w:val="20"/>
                <w:szCs w:val="20"/>
              </w:rPr>
            </w:pPr>
            <w:r w:rsidRPr="00CF1B7B">
              <w:rPr>
                <w:bCs/>
                <w:color w:val="000000"/>
                <w:sz w:val="20"/>
                <w:szCs w:val="20"/>
              </w:rPr>
              <w:t>1403</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1AC783" w14:textId="6D7491B0" w:rsidR="00DE0993" w:rsidRPr="00CF1B7B" w:rsidRDefault="00DE0993" w:rsidP="00DE0993">
            <w:pPr>
              <w:pStyle w:val="Standard"/>
              <w:jc w:val="right"/>
              <w:rPr>
                <w:bCs/>
                <w:color w:val="000000"/>
                <w:sz w:val="20"/>
                <w:szCs w:val="20"/>
              </w:rPr>
            </w:pPr>
            <w:r w:rsidRPr="00CF1B7B">
              <w:rPr>
                <w:bCs/>
                <w:color w:val="000000"/>
                <w:sz w:val="20"/>
                <w:szCs w:val="20"/>
              </w:rPr>
              <w:t>24169,6</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64D57D" w14:textId="7BF12710" w:rsidR="00DE0993" w:rsidRPr="00CF1B7B" w:rsidRDefault="00DE0993" w:rsidP="00DE0993">
            <w:pPr>
              <w:pStyle w:val="Standard"/>
              <w:jc w:val="right"/>
              <w:rPr>
                <w:bCs/>
                <w:color w:val="000000"/>
                <w:sz w:val="20"/>
                <w:szCs w:val="20"/>
              </w:rPr>
            </w:pPr>
            <w:r w:rsidRPr="00CF1B7B">
              <w:rPr>
                <w:bCs/>
                <w:color w:val="000000"/>
                <w:sz w:val="20"/>
                <w:szCs w:val="20"/>
              </w:rPr>
              <w:t>24169,6</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5F01A3" w14:textId="5EBCE25F" w:rsidR="00DE0993" w:rsidRPr="00CF1B7B" w:rsidRDefault="00DE0993" w:rsidP="00DE0993">
            <w:pPr>
              <w:pStyle w:val="Standard"/>
              <w:jc w:val="right"/>
              <w:rPr>
                <w:bCs/>
                <w:color w:val="000000"/>
                <w:sz w:val="20"/>
                <w:szCs w:val="20"/>
              </w:rPr>
            </w:pPr>
            <w:r w:rsidRPr="00CF1B7B">
              <w:rPr>
                <w:bCs/>
                <w:color w:val="000000"/>
                <w:sz w:val="20"/>
                <w:szCs w:val="20"/>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2CEB357" w14:textId="16428A9A" w:rsidR="00DE0993" w:rsidRPr="006E1768" w:rsidRDefault="00DE0993" w:rsidP="00DE0993">
            <w:pPr>
              <w:pStyle w:val="Standard"/>
              <w:jc w:val="right"/>
              <w:rPr>
                <w:bCs/>
                <w:color w:val="000000"/>
                <w:sz w:val="20"/>
                <w:szCs w:val="20"/>
                <w:highlight w:val="lightGray"/>
              </w:rPr>
            </w:pPr>
          </w:p>
        </w:tc>
      </w:tr>
      <w:tr w:rsidR="00DE0993" w:rsidRPr="006E1768" w14:paraId="28F5E702" w14:textId="77777777" w:rsidTr="001F2ADD">
        <w:trPr>
          <w:trHeight w:val="56"/>
        </w:trPr>
        <w:tc>
          <w:tcPr>
            <w:tcW w:w="4776"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2F25D144" w14:textId="77777777" w:rsidR="00DE0993" w:rsidRPr="006E1768" w:rsidRDefault="00DE0993" w:rsidP="00DE0993">
            <w:pPr>
              <w:pStyle w:val="Standard"/>
              <w:snapToGrid w:val="0"/>
              <w:rPr>
                <w:color w:val="000000"/>
                <w:sz w:val="16"/>
                <w:szCs w:val="16"/>
                <w:highlight w:val="lightGray"/>
              </w:rPr>
            </w:pPr>
          </w:p>
        </w:tc>
        <w:tc>
          <w:tcPr>
            <w:tcW w:w="1134"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58D9E363" w14:textId="77777777" w:rsidR="00DE0993" w:rsidRPr="006E1768" w:rsidRDefault="00DE0993" w:rsidP="00DE0993">
            <w:pPr>
              <w:pStyle w:val="Standard"/>
              <w:snapToGrid w:val="0"/>
              <w:jc w:val="center"/>
              <w:rPr>
                <w:color w:val="000000"/>
                <w:sz w:val="16"/>
                <w:szCs w:val="16"/>
                <w:highlight w:val="lightGray"/>
              </w:rPr>
            </w:pPr>
          </w:p>
        </w:tc>
        <w:tc>
          <w:tcPr>
            <w:tcW w:w="991"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39F523F5" w14:textId="77777777" w:rsidR="00DE0993" w:rsidRPr="006E1768" w:rsidRDefault="00DE0993" w:rsidP="00DE0993">
            <w:pPr>
              <w:pStyle w:val="Standard"/>
              <w:snapToGrid w:val="0"/>
              <w:jc w:val="right"/>
              <w:rPr>
                <w:color w:val="000000"/>
                <w:sz w:val="16"/>
                <w:szCs w:val="16"/>
                <w:highlight w:val="lightGray"/>
              </w:rPr>
            </w:pPr>
          </w:p>
        </w:tc>
        <w:tc>
          <w:tcPr>
            <w:tcW w:w="992"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0C71436D" w14:textId="77777777" w:rsidR="00DE0993" w:rsidRPr="006E1768" w:rsidRDefault="00DE0993" w:rsidP="00DE0993">
            <w:pPr>
              <w:pStyle w:val="Standard"/>
              <w:snapToGrid w:val="0"/>
              <w:jc w:val="right"/>
              <w:rPr>
                <w:color w:val="000000"/>
                <w:sz w:val="16"/>
                <w:szCs w:val="16"/>
                <w:highlight w:val="lightGray"/>
              </w:rPr>
            </w:pPr>
          </w:p>
        </w:tc>
        <w:tc>
          <w:tcPr>
            <w:tcW w:w="818"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703462C5" w14:textId="77777777" w:rsidR="00DE0993" w:rsidRPr="006E1768" w:rsidRDefault="00DE0993" w:rsidP="00DE0993">
            <w:pPr>
              <w:pStyle w:val="Standard"/>
              <w:snapToGrid w:val="0"/>
              <w:jc w:val="right"/>
              <w:rPr>
                <w:color w:val="000000"/>
                <w:sz w:val="16"/>
                <w:szCs w:val="16"/>
                <w:highlight w:val="lightGray"/>
              </w:rPr>
            </w:pPr>
          </w:p>
        </w:tc>
        <w:tc>
          <w:tcPr>
            <w:tcW w:w="860" w:type="dxa"/>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4BE05EC" w14:textId="77777777" w:rsidR="00DE0993" w:rsidRPr="006E1768" w:rsidRDefault="00DE0993" w:rsidP="00DE0993">
            <w:pPr>
              <w:pStyle w:val="Standard"/>
              <w:snapToGrid w:val="0"/>
              <w:jc w:val="right"/>
              <w:rPr>
                <w:color w:val="000000"/>
                <w:sz w:val="16"/>
                <w:szCs w:val="16"/>
                <w:highlight w:val="lightGray"/>
              </w:rPr>
            </w:pPr>
          </w:p>
        </w:tc>
      </w:tr>
    </w:tbl>
    <w:p w14:paraId="7CABFB02" w14:textId="77777777" w:rsidR="007805D2" w:rsidRPr="006E1768" w:rsidRDefault="007805D2">
      <w:pPr>
        <w:pStyle w:val="Standard"/>
        <w:ind w:firstLine="567"/>
        <w:jc w:val="both"/>
        <w:rPr>
          <w:i/>
          <w:sz w:val="16"/>
          <w:szCs w:val="16"/>
          <w:highlight w:val="lightGray"/>
        </w:rPr>
      </w:pPr>
    </w:p>
    <w:p w14:paraId="6CC98046" w14:textId="621B9D1F" w:rsidR="007805D2" w:rsidRDefault="00DE0993" w:rsidP="00303D82">
      <w:pPr>
        <w:pStyle w:val="Standard"/>
        <w:ind w:firstLine="567"/>
        <w:jc w:val="both"/>
      </w:pPr>
      <w:r w:rsidRPr="009E3EFA">
        <w:t xml:space="preserve">Из данных таблицы видно, каким образом распределились расходы бюджета. </w:t>
      </w:r>
      <w:r w:rsidR="00696D43" w:rsidRPr="009E3EFA">
        <w:t>Расходы, утвержденные финотделу, исполнены на 99,</w:t>
      </w:r>
      <w:r w:rsidR="009C2346">
        <w:t>3</w:t>
      </w:r>
      <w:r w:rsidR="00696D43" w:rsidRPr="009E3EFA">
        <w:t xml:space="preserve"> %</w:t>
      </w:r>
      <w:r w:rsidR="00427A58" w:rsidRPr="009E3EFA">
        <w:t>. Общая сумма</w:t>
      </w:r>
      <w:r w:rsidR="00696D43" w:rsidRPr="009E3EFA">
        <w:t xml:space="preserve"> неисполненных назначений составил </w:t>
      </w:r>
      <w:r w:rsidR="009C2346">
        <w:t>459,2</w:t>
      </w:r>
      <w:r w:rsidR="00696D43" w:rsidRPr="009E3EFA">
        <w:t xml:space="preserve"> тыс. руб. Основные причины неисполнения приведены в Сведениях об исполнении бюджета (ф. 0503164) и объясняются, в основном</w:t>
      </w:r>
      <w:r w:rsidR="00427A58" w:rsidRPr="009E3EFA">
        <w:t xml:space="preserve">, </w:t>
      </w:r>
      <w:r w:rsidR="0037407A" w:rsidRPr="009E3EFA">
        <w:t xml:space="preserve">за счет экономии средств </w:t>
      </w:r>
      <w:r w:rsidR="00303D82">
        <w:t>при реализации мероприятий, связанных с организацией улично-дорожной сети населенных пунктов</w:t>
      </w:r>
      <w:r w:rsidR="0037407A" w:rsidRPr="009E3EFA">
        <w:t>.</w:t>
      </w:r>
    </w:p>
    <w:p w14:paraId="477A3B0F" w14:textId="6DD96B09" w:rsidR="00303D82" w:rsidRPr="009E3EFA" w:rsidRDefault="00303D82" w:rsidP="00303D82">
      <w:pPr>
        <w:pStyle w:val="Standard"/>
        <w:ind w:firstLine="567"/>
        <w:jc w:val="both"/>
      </w:pPr>
      <w:r>
        <w:t xml:space="preserve">При проверке соответствия данных отчета ф. 0503127 установлено, что данные раздела </w:t>
      </w:r>
      <w:proofErr w:type="gramStart"/>
      <w:r>
        <w:t>6</w:t>
      </w:r>
      <w:proofErr w:type="gramEnd"/>
      <w:r>
        <w:t xml:space="preserve"> соответствуют данным Главной книги и данным аналитического учета по соответствующим счетам счета 130405000 «Расчеты по платежам из бюджета с финансовыми органами».</w:t>
      </w:r>
    </w:p>
    <w:p w14:paraId="094AE3B6" w14:textId="77777777" w:rsidR="0037407A" w:rsidRPr="006E1768" w:rsidRDefault="0037407A">
      <w:pPr>
        <w:pStyle w:val="Standard"/>
        <w:ind w:firstLine="567"/>
        <w:jc w:val="both"/>
        <w:rPr>
          <w:highlight w:val="lightGray"/>
        </w:rPr>
      </w:pPr>
    </w:p>
    <w:p w14:paraId="487AB517" w14:textId="77777777" w:rsidR="00E97C9B" w:rsidRPr="006E1768" w:rsidRDefault="00E97C9B" w:rsidP="009F0609">
      <w:pPr>
        <w:ind w:firstLine="567"/>
        <w:jc w:val="both"/>
        <w:rPr>
          <w:highlight w:val="lightGray"/>
        </w:rPr>
      </w:pPr>
    </w:p>
    <w:p w14:paraId="13456DD7" w14:textId="77777777" w:rsidR="009C2346" w:rsidRDefault="009C2346" w:rsidP="008A55E1">
      <w:pPr>
        <w:ind w:left="900"/>
        <w:jc w:val="center"/>
        <w:rPr>
          <w:b/>
          <w:i/>
          <w:highlight w:val="lightGray"/>
        </w:rPr>
      </w:pPr>
    </w:p>
    <w:p w14:paraId="5D772119" w14:textId="77777777" w:rsidR="009C2346" w:rsidRDefault="009C2346" w:rsidP="008A55E1">
      <w:pPr>
        <w:ind w:left="900"/>
        <w:jc w:val="center"/>
        <w:rPr>
          <w:b/>
          <w:i/>
          <w:highlight w:val="lightGray"/>
        </w:rPr>
      </w:pPr>
    </w:p>
    <w:p w14:paraId="5E62113D" w14:textId="77777777" w:rsidR="009C2346" w:rsidRDefault="009C2346" w:rsidP="008A55E1">
      <w:pPr>
        <w:ind w:left="900"/>
        <w:jc w:val="center"/>
        <w:rPr>
          <w:b/>
          <w:i/>
          <w:highlight w:val="lightGray"/>
        </w:rPr>
      </w:pPr>
    </w:p>
    <w:p w14:paraId="26820208" w14:textId="3E3DA7FB" w:rsidR="008A55E1" w:rsidRPr="009C2346" w:rsidRDefault="008A55E1" w:rsidP="008A55E1">
      <w:pPr>
        <w:ind w:left="900"/>
        <w:jc w:val="center"/>
      </w:pPr>
      <w:r w:rsidRPr="009C2346">
        <w:rPr>
          <w:b/>
          <w:i/>
        </w:rPr>
        <w:t>Выводы:</w:t>
      </w:r>
    </w:p>
    <w:p w14:paraId="6494BC1B" w14:textId="77777777" w:rsidR="008A55E1" w:rsidRPr="009C2346" w:rsidRDefault="008A55E1" w:rsidP="008A55E1">
      <w:pPr>
        <w:ind w:left="900"/>
        <w:jc w:val="center"/>
        <w:rPr>
          <w:b/>
          <w:i/>
        </w:rPr>
      </w:pPr>
    </w:p>
    <w:p w14:paraId="6F6C0961" w14:textId="77777777" w:rsidR="00823BB4" w:rsidRPr="00823BB4" w:rsidRDefault="00823BB4" w:rsidP="008A55E1">
      <w:pPr>
        <w:pStyle w:val="a8"/>
        <w:numPr>
          <w:ilvl w:val="0"/>
          <w:numId w:val="38"/>
        </w:numPr>
        <w:tabs>
          <w:tab w:val="left" w:pos="-284"/>
        </w:tabs>
        <w:autoSpaceDN/>
        <w:contextualSpacing/>
        <w:jc w:val="both"/>
        <w:textAlignment w:val="auto"/>
      </w:pPr>
      <w:r>
        <w:rPr>
          <w:bCs/>
          <w:iCs/>
        </w:rPr>
        <w:t>При составлении бюджетной отчетности соблюдены требования бюджетного законодательства.</w:t>
      </w:r>
    </w:p>
    <w:p w14:paraId="3901316C" w14:textId="7AA38D2E" w:rsidR="008A55E1" w:rsidRPr="009C2346" w:rsidRDefault="008A55E1" w:rsidP="008A55E1">
      <w:pPr>
        <w:pStyle w:val="a8"/>
        <w:numPr>
          <w:ilvl w:val="0"/>
          <w:numId w:val="38"/>
        </w:numPr>
        <w:tabs>
          <w:tab w:val="left" w:pos="-284"/>
        </w:tabs>
        <w:autoSpaceDN/>
        <w:contextualSpacing/>
        <w:jc w:val="both"/>
        <w:textAlignment w:val="auto"/>
      </w:pPr>
      <w:r w:rsidRPr="009C2346">
        <w:rPr>
          <w:bCs/>
          <w:iCs/>
        </w:rPr>
        <w:t>В целом представленная к проверке бюджетная отчетность соответствует требованиям</w:t>
      </w:r>
      <w:r w:rsidRPr="009C2346">
        <w:t xml:space="preserve"> Инструкции № 191н.</w:t>
      </w:r>
    </w:p>
    <w:p w14:paraId="00120B69" w14:textId="77777777" w:rsidR="00823BB4" w:rsidRPr="009C2346" w:rsidRDefault="00823BB4" w:rsidP="00823BB4">
      <w:pPr>
        <w:widowControl/>
        <w:numPr>
          <w:ilvl w:val="0"/>
          <w:numId w:val="38"/>
        </w:numPr>
        <w:autoSpaceDN/>
        <w:jc w:val="both"/>
        <w:textAlignment w:val="auto"/>
      </w:pPr>
      <w:r w:rsidRPr="009C2346">
        <w:t>Исполнение по доходам за 2021 год составило 48465,7 тыс. руб., или 99,1%.</w:t>
      </w:r>
    </w:p>
    <w:p w14:paraId="7DD1DF5C" w14:textId="1D135018" w:rsidR="008A55E1" w:rsidRPr="009C2346" w:rsidRDefault="008A55E1" w:rsidP="008A55E1">
      <w:pPr>
        <w:widowControl/>
        <w:numPr>
          <w:ilvl w:val="0"/>
          <w:numId w:val="38"/>
        </w:numPr>
        <w:autoSpaceDN/>
        <w:jc w:val="both"/>
        <w:textAlignment w:val="auto"/>
      </w:pPr>
      <w:r w:rsidRPr="009C2346">
        <w:lastRenderedPageBreak/>
        <w:t>Кассовые расходы за 20</w:t>
      </w:r>
      <w:r w:rsidR="00E97C9B" w:rsidRPr="009C2346">
        <w:t>2</w:t>
      </w:r>
      <w:r w:rsidR="009C2346" w:rsidRPr="009C2346">
        <w:t>1</w:t>
      </w:r>
      <w:r w:rsidRPr="009C2346">
        <w:t xml:space="preserve"> год составили </w:t>
      </w:r>
      <w:r w:rsidR="009C2346" w:rsidRPr="009C2346">
        <w:t>62571,7</w:t>
      </w:r>
      <w:r w:rsidRPr="009C2346">
        <w:t xml:space="preserve"> тыс. руб., или </w:t>
      </w:r>
      <w:r w:rsidR="007F6ED3" w:rsidRPr="009C2346">
        <w:t>99</w:t>
      </w:r>
      <w:r w:rsidR="00E97C9B" w:rsidRPr="009C2346">
        <w:t>,</w:t>
      </w:r>
      <w:r w:rsidR="009C2346" w:rsidRPr="009C2346">
        <w:t>3</w:t>
      </w:r>
      <w:r w:rsidRPr="009C2346">
        <w:t xml:space="preserve">% к утвержденным бюджетным назначениям. </w:t>
      </w:r>
    </w:p>
    <w:p w14:paraId="0BE9F363" w14:textId="77777777" w:rsidR="008A55E1" w:rsidRPr="009C2346" w:rsidRDefault="008A55E1" w:rsidP="008A55E1">
      <w:pPr>
        <w:widowControl/>
        <w:numPr>
          <w:ilvl w:val="0"/>
          <w:numId w:val="38"/>
        </w:numPr>
        <w:autoSpaceDN/>
        <w:jc w:val="both"/>
        <w:textAlignment w:val="auto"/>
      </w:pPr>
      <w:r w:rsidRPr="009C2346">
        <w:t>Фактов недостоверности бюджетной отчетности не выявлено.</w:t>
      </w:r>
    </w:p>
    <w:p w14:paraId="292ADAEF" w14:textId="77777777" w:rsidR="008A55E1" w:rsidRPr="009C2346" w:rsidRDefault="008A55E1" w:rsidP="008A55E1">
      <w:pPr>
        <w:widowControl/>
        <w:numPr>
          <w:ilvl w:val="0"/>
          <w:numId w:val="38"/>
        </w:numPr>
        <w:autoSpaceDN/>
        <w:jc w:val="both"/>
        <w:textAlignment w:val="auto"/>
      </w:pPr>
      <w:r w:rsidRPr="009C2346">
        <w:t xml:space="preserve">Выборочным сопоставлением данных, отраженных в бюджетной отчетности </w:t>
      </w:r>
      <w:r w:rsidR="002F0E6A" w:rsidRPr="009C2346">
        <w:t>финансового отдела</w:t>
      </w:r>
      <w:r w:rsidRPr="009C2346">
        <w:t xml:space="preserve"> Старополтавского муниципального района, расхождения взаимосвязанных показателей в разрезе отдельных статей, не установлены.</w:t>
      </w:r>
    </w:p>
    <w:p w14:paraId="6C1DBE9D" w14:textId="77777777" w:rsidR="008A55E1" w:rsidRPr="006E1768" w:rsidRDefault="008A55E1" w:rsidP="008A55E1">
      <w:pPr>
        <w:tabs>
          <w:tab w:val="left" w:pos="142"/>
        </w:tabs>
        <w:jc w:val="center"/>
        <w:rPr>
          <w:b/>
          <w:i/>
          <w:highlight w:val="lightGray"/>
        </w:rPr>
      </w:pPr>
    </w:p>
    <w:p w14:paraId="4C268B4A" w14:textId="77777777" w:rsidR="001812D0" w:rsidRPr="006E1768" w:rsidRDefault="001812D0" w:rsidP="001812D0">
      <w:pPr>
        <w:pStyle w:val="a8"/>
        <w:autoSpaceDN/>
        <w:ind w:left="1080"/>
        <w:contextualSpacing/>
        <w:jc w:val="both"/>
        <w:textAlignment w:val="auto"/>
        <w:rPr>
          <w:highlight w:val="lightGray"/>
        </w:rPr>
      </w:pPr>
    </w:p>
    <w:p w14:paraId="7DBA7244" w14:textId="77777777" w:rsidR="008A55E1" w:rsidRPr="006E1768" w:rsidRDefault="008A55E1" w:rsidP="008A55E1">
      <w:pPr>
        <w:tabs>
          <w:tab w:val="left" w:pos="142"/>
        </w:tabs>
        <w:jc w:val="center"/>
        <w:rPr>
          <w:b/>
          <w:i/>
          <w:highlight w:val="lightGray"/>
        </w:rPr>
      </w:pPr>
    </w:p>
    <w:p w14:paraId="74BE997B" w14:textId="77777777" w:rsidR="007805D2" w:rsidRPr="006E1768" w:rsidRDefault="007805D2">
      <w:pPr>
        <w:pStyle w:val="Standard"/>
        <w:ind w:left="426"/>
        <w:jc w:val="both"/>
        <w:rPr>
          <w:highlight w:val="lightGray"/>
        </w:rPr>
      </w:pPr>
    </w:p>
    <w:p w14:paraId="4F12EA69" w14:textId="77777777" w:rsidR="007805D2" w:rsidRDefault="007805D2">
      <w:pPr>
        <w:pStyle w:val="Standard"/>
        <w:ind w:left="900"/>
        <w:jc w:val="both"/>
        <w:rPr>
          <w:shd w:val="clear" w:color="auto" w:fill="FFFF00"/>
        </w:rPr>
      </w:pPr>
    </w:p>
    <w:p w14:paraId="23B7992F" w14:textId="77777777" w:rsidR="007805D2" w:rsidRDefault="007805D2">
      <w:pPr>
        <w:pStyle w:val="Standard"/>
        <w:ind w:left="900"/>
        <w:jc w:val="both"/>
        <w:rPr>
          <w:shd w:val="clear" w:color="auto" w:fill="FFFF00"/>
        </w:rPr>
      </w:pPr>
    </w:p>
    <w:p w14:paraId="557C6E26" w14:textId="77777777" w:rsidR="007805D2" w:rsidRDefault="00696D43">
      <w:pPr>
        <w:pStyle w:val="Standard"/>
        <w:ind w:left="900"/>
        <w:jc w:val="both"/>
      </w:pPr>
      <w:r>
        <w:t>Председатель КСП                                                           С.М. Головатинская</w:t>
      </w:r>
    </w:p>
    <w:p w14:paraId="219A8BFC" w14:textId="77777777" w:rsidR="007805D2" w:rsidRDefault="00696D43">
      <w:pPr>
        <w:pStyle w:val="Standard"/>
        <w:ind w:left="900"/>
        <w:jc w:val="both"/>
      </w:pPr>
      <w:r>
        <w:t xml:space="preserve">                                              </w:t>
      </w:r>
    </w:p>
    <w:p w14:paraId="40F916C4" w14:textId="78C5A6EB" w:rsidR="007805D2" w:rsidRDefault="00696D43">
      <w:pPr>
        <w:pStyle w:val="Standard"/>
        <w:ind w:left="900"/>
        <w:jc w:val="both"/>
      </w:pPr>
      <w:r>
        <w:t>Заключение получено «</w:t>
      </w:r>
      <w:r w:rsidR="003C4867">
        <w:t>09</w:t>
      </w:r>
      <w:r>
        <w:t>» _</w:t>
      </w:r>
      <w:r w:rsidR="003C4867">
        <w:t xml:space="preserve">марта </w:t>
      </w:r>
      <w:r>
        <w:t>_</w:t>
      </w:r>
      <w:proofErr w:type="gramStart"/>
      <w:r>
        <w:t>_  20</w:t>
      </w:r>
      <w:r w:rsidR="0074103D">
        <w:t>2</w:t>
      </w:r>
      <w:r w:rsidR="006E1768">
        <w:t>2</w:t>
      </w:r>
      <w:proofErr w:type="gramEnd"/>
      <w:r>
        <w:t xml:space="preserve"> г.</w:t>
      </w:r>
    </w:p>
    <w:p w14:paraId="2EEB3D56" w14:textId="51A18EB7" w:rsidR="007805D2" w:rsidRDefault="007805D2">
      <w:pPr>
        <w:pStyle w:val="Standard"/>
        <w:ind w:left="900"/>
        <w:jc w:val="both"/>
      </w:pPr>
    </w:p>
    <w:p w14:paraId="3DECDA5F" w14:textId="42824AD3" w:rsidR="003C4867" w:rsidRDefault="003C4867">
      <w:pPr>
        <w:pStyle w:val="Standard"/>
        <w:ind w:left="900"/>
        <w:jc w:val="both"/>
      </w:pPr>
    </w:p>
    <w:p w14:paraId="1B7D521A" w14:textId="77777777" w:rsidR="003C4867" w:rsidRDefault="003C4867">
      <w:pPr>
        <w:pStyle w:val="Standard"/>
        <w:ind w:left="900"/>
        <w:jc w:val="both"/>
      </w:pPr>
      <w:bookmarkStart w:id="0" w:name="_GoBack"/>
      <w:bookmarkEnd w:id="0"/>
    </w:p>
    <w:p w14:paraId="119CE7CF" w14:textId="77777777" w:rsidR="007805D2" w:rsidRDefault="00696D43">
      <w:pPr>
        <w:pStyle w:val="Standard"/>
        <w:ind w:left="900"/>
        <w:jc w:val="both"/>
      </w:pPr>
      <w:r>
        <w:t>Начальник финансового</w:t>
      </w:r>
    </w:p>
    <w:p w14:paraId="4B75A253" w14:textId="77777777" w:rsidR="007805D2" w:rsidRDefault="00696D43">
      <w:pPr>
        <w:pStyle w:val="Standard"/>
        <w:ind w:left="900"/>
        <w:jc w:val="both"/>
      </w:pPr>
      <w:r>
        <w:t>отдела администрации                                                       И.А. Хмара</w:t>
      </w:r>
    </w:p>
    <w:p w14:paraId="7AE137D8" w14:textId="77777777" w:rsidR="007805D2" w:rsidRDefault="00696D43">
      <w:pPr>
        <w:pStyle w:val="Standard"/>
        <w:ind w:left="900"/>
        <w:jc w:val="both"/>
      </w:pPr>
      <w:proofErr w:type="spellStart"/>
      <w:r>
        <w:t>Старополтавского</w:t>
      </w:r>
      <w:proofErr w:type="spellEnd"/>
      <w:r>
        <w:t xml:space="preserve"> </w:t>
      </w:r>
      <w:proofErr w:type="spellStart"/>
      <w:r>
        <w:t>муни</w:t>
      </w:r>
      <w:proofErr w:type="spellEnd"/>
      <w:r>
        <w:t>-</w:t>
      </w:r>
    </w:p>
    <w:p w14:paraId="2D2856AD" w14:textId="77777777" w:rsidR="007805D2" w:rsidRDefault="00696D43">
      <w:pPr>
        <w:pStyle w:val="Standard"/>
        <w:ind w:left="900"/>
        <w:jc w:val="both"/>
      </w:pPr>
      <w:proofErr w:type="spellStart"/>
      <w:r>
        <w:t>ципального</w:t>
      </w:r>
      <w:proofErr w:type="spellEnd"/>
      <w:r>
        <w:t xml:space="preserve"> района</w:t>
      </w:r>
    </w:p>
    <w:sectPr w:rsidR="007805D2" w:rsidSect="009B1D9E">
      <w:footerReference w:type="default" r:id="rId7"/>
      <w:pgSz w:w="11906" w:h="16838"/>
      <w:pgMar w:top="851" w:right="991" w:bottom="76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7A380" w14:textId="77777777" w:rsidR="004E67F0" w:rsidRDefault="004E67F0">
      <w:r>
        <w:separator/>
      </w:r>
    </w:p>
  </w:endnote>
  <w:endnote w:type="continuationSeparator" w:id="0">
    <w:p w14:paraId="1D8B075E" w14:textId="77777777" w:rsidR="004E67F0" w:rsidRDefault="004E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Arial Unicode MS">
    <w:altName w:val="Arial"/>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9488" w14:textId="77777777" w:rsidR="00253280" w:rsidRDefault="00253280">
    <w:pPr>
      <w:pStyle w:val="a5"/>
      <w:jc w:val="right"/>
    </w:pPr>
    <w:r>
      <w:fldChar w:fldCharType="begin"/>
    </w:r>
    <w:r>
      <w:instrText xml:space="preserve"> PAGE </w:instrText>
    </w:r>
    <w:r>
      <w:fldChar w:fldCharType="separate"/>
    </w:r>
    <w:r>
      <w:t>5</w:t>
    </w:r>
    <w:r>
      <w:fldChar w:fldCharType="end"/>
    </w:r>
  </w:p>
  <w:p w14:paraId="36461CFE" w14:textId="77777777" w:rsidR="00253280" w:rsidRDefault="0025328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7F5C" w14:textId="77777777" w:rsidR="004E67F0" w:rsidRDefault="004E67F0">
      <w:r>
        <w:rPr>
          <w:color w:val="000000"/>
        </w:rPr>
        <w:separator/>
      </w:r>
    </w:p>
  </w:footnote>
  <w:footnote w:type="continuationSeparator" w:id="0">
    <w:p w14:paraId="002153D8" w14:textId="77777777" w:rsidR="004E67F0" w:rsidRDefault="004E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i w:val="0"/>
      </w:rPr>
    </w:lvl>
  </w:abstractNum>
  <w:abstractNum w:abstractNumId="1" w15:restartNumberingAfterBreak="0">
    <w:nsid w:val="02CB5A69"/>
    <w:multiLevelType w:val="multilevel"/>
    <w:tmpl w:val="640A63DC"/>
    <w:styleLink w:val="WW8Num9"/>
    <w:lvl w:ilvl="0">
      <w:start w:val="1"/>
      <w:numFmt w:val="decimal"/>
      <w:lvlText w:val="%1."/>
      <w:lvlJc w:val="left"/>
      <w:pPr>
        <w:ind w:left="1695" w:hanging="9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367003"/>
    <w:multiLevelType w:val="multilevel"/>
    <w:tmpl w:val="D46CB8F2"/>
    <w:styleLink w:val="WW8Num14"/>
    <w:lvl w:ilvl="0">
      <w:start w:val="1"/>
      <w:numFmt w:val="decimal"/>
      <w:lvlText w:val="%1."/>
      <w:lvlJc w:val="left"/>
      <w:pPr>
        <w:ind w:left="144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0D692A0A"/>
    <w:multiLevelType w:val="multilevel"/>
    <w:tmpl w:val="DE9C9064"/>
    <w:styleLink w:val="WW8Num26"/>
    <w:lvl w:ilvl="0">
      <w:start w:val="5"/>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15:restartNumberingAfterBreak="0">
    <w:nsid w:val="13C22BD0"/>
    <w:multiLevelType w:val="multilevel"/>
    <w:tmpl w:val="2EC6CC36"/>
    <w:styleLink w:val="WW8Num12"/>
    <w:lvl w:ilvl="0">
      <w:numFmt w:val="bullet"/>
      <w:lvlText w:val=""/>
      <w:lvlJc w:val="left"/>
      <w:pPr>
        <w:ind w:left="4897"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3DC22AC"/>
    <w:multiLevelType w:val="multilevel"/>
    <w:tmpl w:val="A4C6EB5A"/>
    <w:styleLink w:val="WW8Num21"/>
    <w:lvl w:ilvl="0">
      <w:start w:val="1"/>
      <w:numFmt w:val="decimal"/>
      <w:lvlText w:val="%1."/>
      <w:lvlJc w:val="left"/>
      <w:pPr>
        <w:ind w:left="644" w:hanging="360"/>
      </w:p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155A57AE"/>
    <w:multiLevelType w:val="multilevel"/>
    <w:tmpl w:val="F26A796C"/>
    <w:styleLink w:val="WW8Num33"/>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17FE14E7"/>
    <w:multiLevelType w:val="multilevel"/>
    <w:tmpl w:val="1BA00DD8"/>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DA5B32"/>
    <w:multiLevelType w:val="multilevel"/>
    <w:tmpl w:val="BA7E0986"/>
    <w:styleLink w:val="WW8Num24"/>
    <w:lvl w:ilvl="0">
      <w:numFmt w:val="bullet"/>
      <w:lvlText w:val="✔"/>
      <w:lvlJc w:val="left"/>
      <w:pPr>
        <w:ind w:left="1260" w:hanging="360"/>
      </w:pPr>
      <w:rPr>
        <w:rFonts w:ascii="OpenSymbol" w:eastAsia="OpenSymbol" w:hAnsi="OpenSymbol" w:cs="Open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9" w15:restartNumberingAfterBreak="0">
    <w:nsid w:val="229B3E45"/>
    <w:multiLevelType w:val="multilevel"/>
    <w:tmpl w:val="4F2E05A6"/>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2EB5A60"/>
    <w:multiLevelType w:val="multilevel"/>
    <w:tmpl w:val="CC72DF44"/>
    <w:styleLink w:val="WW8Num17"/>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11" w15:restartNumberingAfterBreak="0">
    <w:nsid w:val="25282917"/>
    <w:multiLevelType w:val="hybridMultilevel"/>
    <w:tmpl w:val="04404B7E"/>
    <w:lvl w:ilvl="0" w:tplc="04190001">
      <w:start w:val="1"/>
      <w:numFmt w:val="bullet"/>
      <w:lvlText w:val=""/>
      <w:lvlJc w:val="left"/>
      <w:pPr>
        <w:ind w:left="1206" w:hanging="360"/>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12" w15:restartNumberingAfterBreak="0">
    <w:nsid w:val="25D46FC3"/>
    <w:multiLevelType w:val="multilevel"/>
    <w:tmpl w:val="B97445A4"/>
    <w:styleLink w:val="WW8Num2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C560D3E"/>
    <w:multiLevelType w:val="multilevel"/>
    <w:tmpl w:val="60120D9A"/>
    <w:styleLink w:val="WW8Num10"/>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2D332B42"/>
    <w:multiLevelType w:val="multilevel"/>
    <w:tmpl w:val="7A6E3D9A"/>
    <w:styleLink w:val="WW8Num3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1B5255D"/>
    <w:multiLevelType w:val="multilevel"/>
    <w:tmpl w:val="376692E8"/>
    <w:styleLink w:val="WW8Num1"/>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16" w15:restartNumberingAfterBreak="0">
    <w:nsid w:val="350C5795"/>
    <w:multiLevelType w:val="multilevel"/>
    <w:tmpl w:val="77740DDE"/>
    <w:styleLink w:val="WW8Num22"/>
    <w:lvl w:ilvl="0">
      <w:start w:val="33"/>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7" w15:restartNumberingAfterBreak="0">
    <w:nsid w:val="38100BCC"/>
    <w:multiLevelType w:val="multilevel"/>
    <w:tmpl w:val="7376D246"/>
    <w:styleLink w:val="WW8Num28"/>
    <w:lvl w:ilvl="0">
      <w:numFmt w:val="bullet"/>
      <w:lvlText w:val=""/>
      <w:lvlJc w:val="left"/>
      <w:pPr>
        <w:ind w:left="778" w:hanging="360"/>
      </w:pPr>
      <w:rPr>
        <w:rFonts w:ascii="Symbol" w:hAnsi="Symbol" w:cs="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cs="Wingdings"/>
      </w:rPr>
    </w:lvl>
    <w:lvl w:ilvl="3">
      <w:numFmt w:val="bullet"/>
      <w:lvlText w:val=""/>
      <w:lvlJc w:val="left"/>
      <w:pPr>
        <w:ind w:left="2938" w:hanging="360"/>
      </w:pPr>
      <w:rPr>
        <w:rFonts w:ascii="Symbol" w:hAnsi="Symbol" w:cs="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cs="Wingdings"/>
      </w:rPr>
    </w:lvl>
    <w:lvl w:ilvl="6">
      <w:numFmt w:val="bullet"/>
      <w:lvlText w:val=""/>
      <w:lvlJc w:val="left"/>
      <w:pPr>
        <w:ind w:left="5098" w:hanging="360"/>
      </w:pPr>
      <w:rPr>
        <w:rFonts w:ascii="Symbol" w:hAnsi="Symbol" w:cs="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cs="Wingdings"/>
      </w:rPr>
    </w:lvl>
  </w:abstractNum>
  <w:abstractNum w:abstractNumId="18" w15:restartNumberingAfterBreak="0">
    <w:nsid w:val="3B3D44F5"/>
    <w:multiLevelType w:val="multilevel"/>
    <w:tmpl w:val="6E369EA4"/>
    <w:styleLink w:val="WW8Num2"/>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19" w15:restartNumberingAfterBreak="0">
    <w:nsid w:val="3C2E0367"/>
    <w:multiLevelType w:val="multilevel"/>
    <w:tmpl w:val="597688E4"/>
    <w:styleLink w:val="WW8Num2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42C655FD"/>
    <w:multiLevelType w:val="multilevel"/>
    <w:tmpl w:val="0F4AE216"/>
    <w:styleLink w:val="WW8Num3"/>
    <w:lvl w:ilvl="0">
      <w:start w:val="1"/>
      <w:numFmt w:val="decimal"/>
      <w:lvlText w:val="%1."/>
      <w:lvlJc w:val="left"/>
      <w:pPr>
        <w:ind w:left="1080" w:hanging="360"/>
      </w:pPr>
    </w:lvl>
    <w:lvl w:ilvl="1">
      <w:start w:val="7"/>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1" w15:restartNumberingAfterBreak="0">
    <w:nsid w:val="48982220"/>
    <w:multiLevelType w:val="multilevel"/>
    <w:tmpl w:val="CB980C0E"/>
    <w:styleLink w:val="WW8Num7"/>
    <w:lvl w:ilvl="0">
      <w:numFmt w:val="bullet"/>
      <w:lvlText w:val=""/>
      <w:lvlJc w:val="left"/>
      <w:pPr>
        <w:ind w:left="1260" w:hanging="360"/>
      </w:pPr>
      <w:rPr>
        <w:rFonts w:ascii="Symbol" w:hAnsi="Symbol" w:cs="Symbol"/>
        <w:color w:val="000000"/>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2" w15:restartNumberingAfterBreak="0">
    <w:nsid w:val="4A404F0B"/>
    <w:multiLevelType w:val="multilevel"/>
    <w:tmpl w:val="5A0C039E"/>
    <w:styleLink w:val="WW8Num20"/>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3" w15:restartNumberingAfterBreak="0">
    <w:nsid w:val="4AB96B0C"/>
    <w:multiLevelType w:val="multilevel"/>
    <w:tmpl w:val="0F98AF3E"/>
    <w:styleLink w:val="WW8Num6"/>
    <w:lvl w:ilvl="0">
      <w:numFmt w:val="bullet"/>
      <w:lvlText w:val=""/>
      <w:lvlJc w:val="left"/>
      <w:pPr>
        <w:ind w:left="1506" w:hanging="360"/>
      </w:pPr>
      <w:rPr>
        <w:rFonts w:ascii="Wingdings" w:hAnsi="Wingdings" w:cs="Wingdings"/>
      </w:rPr>
    </w:lvl>
    <w:lvl w:ilvl="1">
      <w:numFmt w:val="bullet"/>
      <w:lvlText w:val="o"/>
      <w:lvlJc w:val="left"/>
      <w:pPr>
        <w:ind w:left="2226" w:hanging="360"/>
      </w:pPr>
      <w:rPr>
        <w:rFonts w:ascii="Courier New" w:hAnsi="Courier New" w:cs="Courier New"/>
      </w:rPr>
    </w:lvl>
    <w:lvl w:ilvl="2">
      <w:numFmt w:val="bullet"/>
      <w:lvlText w:val=""/>
      <w:lvlJc w:val="left"/>
      <w:pPr>
        <w:ind w:left="2946" w:hanging="360"/>
      </w:pPr>
      <w:rPr>
        <w:rFonts w:ascii="Wingdings" w:hAnsi="Wingdings" w:cs="Wingdings"/>
      </w:rPr>
    </w:lvl>
    <w:lvl w:ilvl="3">
      <w:numFmt w:val="bullet"/>
      <w:lvlText w:val=""/>
      <w:lvlJc w:val="left"/>
      <w:pPr>
        <w:ind w:left="3666" w:hanging="360"/>
      </w:pPr>
      <w:rPr>
        <w:rFonts w:ascii="Symbol" w:hAnsi="Symbol" w:cs="Symbol"/>
      </w:rPr>
    </w:lvl>
    <w:lvl w:ilvl="4">
      <w:numFmt w:val="bullet"/>
      <w:lvlText w:val="o"/>
      <w:lvlJc w:val="left"/>
      <w:pPr>
        <w:ind w:left="4386" w:hanging="360"/>
      </w:pPr>
      <w:rPr>
        <w:rFonts w:ascii="Courier New" w:hAnsi="Courier New" w:cs="Courier New"/>
      </w:rPr>
    </w:lvl>
    <w:lvl w:ilvl="5">
      <w:numFmt w:val="bullet"/>
      <w:lvlText w:val=""/>
      <w:lvlJc w:val="left"/>
      <w:pPr>
        <w:ind w:left="5106" w:hanging="360"/>
      </w:pPr>
      <w:rPr>
        <w:rFonts w:ascii="Wingdings" w:hAnsi="Wingdings" w:cs="Wingdings"/>
      </w:rPr>
    </w:lvl>
    <w:lvl w:ilvl="6">
      <w:numFmt w:val="bullet"/>
      <w:lvlText w:val=""/>
      <w:lvlJc w:val="left"/>
      <w:pPr>
        <w:ind w:left="5826" w:hanging="360"/>
      </w:pPr>
      <w:rPr>
        <w:rFonts w:ascii="Symbol" w:hAnsi="Symbol" w:cs="Symbol"/>
      </w:rPr>
    </w:lvl>
    <w:lvl w:ilvl="7">
      <w:numFmt w:val="bullet"/>
      <w:lvlText w:val="o"/>
      <w:lvlJc w:val="left"/>
      <w:pPr>
        <w:ind w:left="6546" w:hanging="360"/>
      </w:pPr>
      <w:rPr>
        <w:rFonts w:ascii="Courier New" w:hAnsi="Courier New" w:cs="Courier New"/>
      </w:rPr>
    </w:lvl>
    <w:lvl w:ilvl="8">
      <w:numFmt w:val="bullet"/>
      <w:lvlText w:val=""/>
      <w:lvlJc w:val="left"/>
      <w:pPr>
        <w:ind w:left="7266" w:hanging="360"/>
      </w:pPr>
      <w:rPr>
        <w:rFonts w:ascii="Wingdings" w:hAnsi="Wingdings" w:cs="Wingdings"/>
      </w:rPr>
    </w:lvl>
  </w:abstractNum>
  <w:abstractNum w:abstractNumId="24" w15:restartNumberingAfterBreak="0">
    <w:nsid w:val="4C536096"/>
    <w:multiLevelType w:val="multilevel"/>
    <w:tmpl w:val="5FF24D94"/>
    <w:styleLink w:val="WW8Num5"/>
    <w:lvl w:ilvl="0">
      <w:start w:val="3"/>
      <w:numFmt w:val="decimal"/>
      <w:lvlText w:val="%1."/>
      <w:lvlJc w:val="left"/>
      <w:pPr>
        <w:ind w:left="1080" w:hanging="360"/>
      </w:pPr>
    </w:lvl>
    <w:lvl w:ilvl="1">
      <w:start w:val="1"/>
      <w:numFmt w:val="decimal"/>
      <w:lvlText w:val="%1.%2."/>
      <w:lvlJc w:val="left"/>
      <w:pPr>
        <w:ind w:left="1260" w:hanging="540"/>
      </w:pPr>
      <w:rPr>
        <w:b w:val="0"/>
        <w:i w:val="0"/>
      </w:rPr>
    </w:lvl>
    <w:lvl w:ilvl="2">
      <w:start w:val="1"/>
      <w:numFmt w:val="decimal"/>
      <w:lvlText w:val="%1.%2.%3."/>
      <w:lvlJc w:val="left"/>
      <w:pPr>
        <w:ind w:left="1440" w:hanging="720"/>
      </w:pPr>
      <w:rPr>
        <w:b w:val="0"/>
        <w:i w:val="0"/>
      </w:rPr>
    </w:lvl>
    <w:lvl w:ilvl="3">
      <w:start w:val="1"/>
      <w:numFmt w:val="decimal"/>
      <w:lvlText w:val="%1.%2.%3.%4."/>
      <w:lvlJc w:val="left"/>
      <w:pPr>
        <w:ind w:left="1440" w:hanging="720"/>
      </w:pPr>
      <w:rPr>
        <w:b w:val="0"/>
        <w:i w:val="0"/>
      </w:rPr>
    </w:lvl>
    <w:lvl w:ilvl="4">
      <w:start w:val="1"/>
      <w:numFmt w:val="decimal"/>
      <w:lvlText w:val="%1.%2.%3.%4.%5."/>
      <w:lvlJc w:val="left"/>
      <w:pPr>
        <w:ind w:left="1800" w:hanging="1080"/>
      </w:pPr>
      <w:rPr>
        <w:b w:val="0"/>
        <w:i w:val="0"/>
      </w:rPr>
    </w:lvl>
    <w:lvl w:ilvl="5">
      <w:start w:val="1"/>
      <w:numFmt w:val="decimal"/>
      <w:lvlText w:val="%1.%2.%3.%4.%5.%6."/>
      <w:lvlJc w:val="left"/>
      <w:pPr>
        <w:ind w:left="1800" w:hanging="1080"/>
      </w:pPr>
      <w:rPr>
        <w:b w:val="0"/>
        <w:i w:val="0"/>
      </w:rPr>
    </w:lvl>
    <w:lvl w:ilvl="6">
      <w:start w:val="1"/>
      <w:numFmt w:val="decimal"/>
      <w:lvlText w:val="%1.%2.%3.%4.%5.%6.%7."/>
      <w:lvlJc w:val="left"/>
      <w:pPr>
        <w:ind w:left="2160" w:hanging="1440"/>
      </w:pPr>
      <w:rPr>
        <w:b w:val="0"/>
        <w:i w:val="0"/>
      </w:rPr>
    </w:lvl>
    <w:lvl w:ilvl="7">
      <w:start w:val="1"/>
      <w:numFmt w:val="decimal"/>
      <w:lvlText w:val="%1.%2.%3.%4.%5.%6.%7.%8."/>
      <w:lvlJc w:val="left"/>
      <w:pPr>
        <w:ind w:left="2160" w:hanging="1440"/>
      </w:pPr>
      <w:rPr>
        <w:b w:val="0"/>
        <w:i w:val="0"/>
      </w:rPr>
    </w:lvl>
    <w:lvl w:ilvl="8">
      <w:start w:val="1"/>
      <w:numFmt w:val="decimal"/>
      <w:lvlText w:val="%1.%2.%3.%4.%5.%6.%7.%8.%9."/>
      <w:lvlJc w:val="left"/>
      <w:pPr>
        <w:ind w:left="2520" w:hanging="1800"/>
      </w:pPr>
      <w:rPr>
        <w:b w:val="0"/>
        <w:i w:val="0"/>
      </w:rPr>
    </w:lvl>
  </w:abstractNum>
  <w:abstractNum w:abstractNumId="25" w15:restartNumberingAfterBreak="0">
    <w:nsid w:val="518D5124"/>
    <w:multiLevelType w:val="multilevel"/>
    <w:tmpl w:val="459019FE"/>
    <w:styleLink w:val="WW8Num34"/>
    <w:lvl w:ilvl="0">
      <w:numFmt w:val="bullet"/>
      <w:lvlText w:val=""/>
      <w:lvlJc w:val="left"/>
      <w:pPr>
        <w:ind w:left="540" w:hanging="360"/>
      </w:pPr>
      <w:rPr>
        <w:rFonts w:ascii="Symbol" w:hAnsi="Symbol" w:cs="Symbol"/>
        <w:color w:val="000000"/>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cs="Wingdings"/>
      </w:rPr>
    </w:lvl>
    <w:lvl w:ilvl="3">
      <w:numFmt w:val="bullet"/>
      <w:lvlText w:val=""/>
      <w:lvlJc w:val="left"/>
      <w:pPr>
        <w:ind w:left="2700" w:hanging="360"/>
      </w:pPr>
      <w:rPr>
        <w:rFonts w:ascii="Symbol" w:hAnsi="Symbol" w:cs="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cs="Wingdings"/>
      </w:rPr>
    </w:lvl>
    <w:lvl w:ilvl="6">
      <w:numFmt w:val="bullet"/>
      <w:lvlText w:val=""/>
      <w:lvlJc w:val="left"/>
      <w:pPr>
        <w:ind w:left="4860" w:hanging="360"/>
      </w:pPr>
      <w:rPr>
        <w:rFonts w:ascii="Symbol" w:hAnsi="Symbol" w:cs="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cs="Wingdings"/>
      </w:rPr>
    </w:lvl>
  </w:abstractNum>
  <w:abstractNum w:abstractNumId="26" w15:restartNumberingAfterBreak="0">
    <w:nsid w:val="53D2703F"/>
    <w:multiLevelType w:val="multilevel"/>
    <w:tmpl w:val="D54EB2E4"/>
    <w:styleLink w:val="WW8Num1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57EB26F5"/>
    <w:multiLevelType w:val="multilevel"/>
    <w:tmpl w:val="9ACA9E6C"/>
    <w:styleLink w:val="WW8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01214A"/>
    <w:multiLevelType w:val="multilevel"/>
    <w:tmpl w:val="85F81A6C"/>
    <w:styleLink w:val="WW8Num32"/>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9" w15:restartNumberingAfterBreak="0">
    <w:nsid w:val="5A0F4D1F"/>
    <w:multiLevelType w:val="multilevel"/>
    <w:tmpl w:val="BD84E378"/>
    <w:styleLink w:val="WW8Num25"/>
    <w:lvl w:ilvl="0">
      <w:numFmt w:val="bullet"/>
      <w:lvlText w:val="✔"/>
      <w:lvlJc w:val="left"/>
      <w:pPr>
        <w:ind w:left="1260" w:hanging="360"/>
      </w:pPr>
      <w:rPr>
        <w:rFonts w:ascii="OpenSymbol" w:eastAsia="OpenSymbol" w:hAnsi="OpenSymbol" w:cs="Open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30" w15:restartNumberingAfterBreak="0">
    <w:nsid w:val="619A1A98"/>
    <w:multiLevelType w:val="multilevel"/>
    <w:tmpl w:val="C888B232"/>
    <w:styleLink w:val="WW8Num19"/>
    <w:lvl w:ilvl="0">
      <w:start w:val="1"/>
      <w:numFmt w:val="decimal"/>
      <w:lvlText w:val="%1)"/>
      <w:lvlJc w:val="left"/>
      <w:pPr>
        <w:ind w:left="502" w:hanging="360"/>
      </w:pPr>
      <w:rPr>
        <w:b w:val="0"/>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34764A5"/>
    <w:multiLevelType w:val="multilevel"/>
    <w:tmpl w:val="9466B3D6"/>
    <w:styleLink w:val="WW8Num1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15:restartNumberingAfterBreak="0">
    <w:nsid w:val="6465342E"/>
    <w:multiLevelType w:val="hybridMultilevel"/>
    <w:tmpl w:val="343A1676"/>
    <w:lvl w:ilvl="0" w:tplc="1CD45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80837E8"/>
    <w:multiLevelType w:val="multilevel"/>
    <w:tmpl w:val="DB2C9FEC"/>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8FE3648"/>
    <w:multiLevelType w:val="multilevel"/>
    <w:tmpl w:val="2FD8E2A4"/>
    <w:styleLink w:val="WW8Num27"/>
    <w:lvl w:ilvl="0">
      <w:numFmt w:val="bullet"/>
      <w:lvlText w:val=""/>
      <w:lvlJc w:val="left"/>
      <w:pPr>
        <w:ind w:left="2100" w:hanging="360"/>
      </w:pPr>
      <w:rPr>
        <w:rFonts w:ascii="Symbol" w:hAnsi="Symbol" w:cs="Symbol"/>
      </w:rPr>
    </w:lvl>
    <w:lvl w:ilvl="1">
      <w:numFmt w:val="bullet"/>
      <w:lvlText w:val="o"/>
      <w:lvlJc w:val="left"/>
      <w:pPr>
        <w:ind w:left="2820" w:hanging="360"/>
      </w:pPr>
      <w:rPr>
        <w:rFonts w:ascii="Courier New" w:hAnsi="Courier New" w:cs="Courier New"/>
      </w:rPr>
    </w:lvl>
    <w:lvl w:ilvl="2">
      <w:numFmt w:val="bullet"/>
      <w:lvlText w:val=""/>
      <w:lvlJc w:val="left"/>
      <w:pPr>
        <w:ind w:left="3540" w:hanging="360"/>
      </w:pPr>
      <w:rPr>
        <w:rFonts w:ascii="Wingdings" w:hAnsi="Wingdings" w:cs="Wingdings"/>
      </w:rPr>
    </w:lvl>
    <w:lvl w:ilvl="3">
      <w:numFmt w:val="bullet"/>
      <w:lvlText w:val=""/>
      <w:lvlJc w:val="left"/>
      <w:pPr>
        <w:ind w:left="4260" w:hanging="360"/>
      </w:pPr>
      <w:rPr>
        <w:rFonts w:ascii="Symbol" w:hAnsi="Symbol" w:cs="Symbol"/>
      </w:rPr>
    </w:lvl>
    <w:lvl w:ilvl="4">
      <w:numFmt w:val="bullet"/>
      <w:lvlText w:val="o"/>
      <w:lvlJc w:val="left"/>
      <w:pPr>
        <w:ind w:left="4980" w:hanging="360"/>
      </w:pPr>
      <w:rPr>
        <w:rFonts w:ascii="Courier New" w:hAnsi="Courier New" w:cs="Courier New"/>
      </w:rPr>
    </w:lvl>
    <w:lvl w:ilvl="5">
      <w:numFmt w:val="bullet"/>
      <w:lvlText w:val=""/>
      <w:lvlJc w:val="left"/>
      <w:pPr>
        <w:ind w:left="5700" w:hanging="360"/>
      </w:pPr>
      <w:rPr>
        <w:rFonts w:ascii="Wingdings" w:hAnsi="Wingdings" w:cs="Wingdings"/>
      </w:rPr>
    </w:lvl>
    <w:lvl w:ilvl="6">
      <w:numFmt w:val="bullet"/>
      <w:lvlText w:val=""/>
      <w:lvlJc w:val="left"/>
      <w:pPr>
        <w:ind w:left="6420" w:hanging="360"/>
      </w:pPr>
      <w:rPr>
        <w:rFonts w:ascii="Symbol" w:hAnsi="Symbol" w:cs="Symbol"/>
      </w:rPr>
    </w:lvl>
    <w:lvl w:ilvl="7">
      <w:numFmt w:val="bullet"/>
      <w:lvlText w:val="o"/>
      <w:lvlJc w:val="left"/>
      <w:pPr>
        <w:ind w:left="7140" w:hanging="360"/>
      </w:pPr>
      <w:rPr>
        <w:rFonts w:ascii="Courier New" w:hAnsi="Courier New" w:cs="Courier New"/>
      </w:rPr>
    </w:lvl>
    <w:lvl w:ilvl="8">
      <w:numFmt w:val="bullet"/>
      <w:lvlText w:val=""/>
      <w:lvlJc w:val="left"/>
      <w:pPr>
        <w:ind w:left="7860" w:hanging="360"/>
      </w:pPr>
      <w:rPr>
        <w:rFonts w:ascii="Wingdings" w:hAnsi="Wingdings" w:cs="Wingdings"/>
      </w:rPr>
    </w:lvl>
  </w:abstractNum>
  <w:abstractNum w:abstractNumId="35" w15:restartNumberingAfterBreak="0">
    <w:nsid w:val="6BC64B2A"/>
    <w:multiLevelType w:val="multilevel"/>
    <w:tmpl w:val="AC40A2E8"/>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2FC016C"/>
    <w:multiLevelType w:val="multilevel"/>
    <w:tmpl w:val="5B9E539A"/>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abstractNumId w:val="15"/>
  </w:num>
  <w:num w:numId="2">
    <w:abstractNumId w:val="18"/>
  </w:num>
  <w:num w:numId="3">
    <w:abstractNumId w:val="20"/>
  </w:num>
  <w:num w:numId="4">
    <w:abstractNumId w:val="36"/>
  </w:num>
  <w:num w:numId="5">
    <w:abstractNumId w:val="24"/>
  </w:num>
  <w:num w:numId="6">
    <w:abstractNumId w:val="23"/>
  </w:num>
  <w:num w:numId="7">
    <w:abstractNumId w:val="21"/>
  </w:num>
  <w:num w:numId="8">
    <w:abstractNumId w:val="27"/>
  </w:num>
  <w:num w:numId="9">
    <w:abstractNumId w:val="1"/>
  </w:num>
  <w:num w:numId="10">
    <w:abstractNumId w:val="13"/>
  </w:num>
  <w:num w:numId="11">
    <w:abstractNumId w:val="9"/>
  </w:num>
  <w:num w:numId="12">
    <w:abstractNumId w:val="4"/>
  </w:num>
  <w:num w:numId="13">
    <w:abstractNumId w:val="35"/>
  </w:num>
  <w:num w:numId="14">
    <w:abstractNumId w:val="2"/>
  </w:num>
  <w:num w:numId="15">
    <w:abstractNumId w:val="33"/>
  </w:num>
  <w:num w:numId="16">
    <w:abstractNumId w:val="26"/>
  </w:num>
  <w:num w:numId="17">
    <w:abstractNumId w:val="10"/>
  </w:num>
  <w:num w:numId="18">
    <w:abstractNumId w:val="31"/>
  </w:num>
  <w:num w:numId="19">
    <w:abstractNumId w:val="30"/>
  </w:num>
  <w:num w:numId="20">
    <w:abstractNumId w:val="22"/>
  </w:num>
  <w:num w:numId="21">
    <w:abstractNumId w:val="5"/>
  </w:num>
  <w:num w:numId="22">
    <w:abstractNumId w:val="16"/>
  </w:num>
  <w:num w:numId="23">
    <w:abstractNumId w:val="19"/>
  </w:num>
  <w:num w:numId="24">
    <w:abstractNumId w:val="8"/>
  </w:num>
  <w:num w:numId="25">
    <w:abstractNumId w:val="29"/>
  </w:num>
  <w:num w:numId="26">
    <w:abstractNumId w:val="3"/>
  </w:num>
  <w:num w:numId="27">
    <w:abstractNumId w:val="34"/>
  </w:num>
  <w:num w:numId="28">
    <w:abstractNumId w:val="17"/>
  </w:num>
  <w:num w:numId="29">
    <w:abstractNumId w:val="12"/>
  </w:num>
  <w:num w:numId="30">
    <w:abstractNumId w:val="7"/>
  </w:num>
  <w:num w:numId="31">
    <w:abstractNumId w:val="14"/>
  </w:num>
  <w:num w:numId="32">
    <w:abstractNumId w:val="28"/>
  </w:num>
  <w:num w:numId="33">
    <w:abstractNumId w:val="6"/>
  </w:num>
  <w:num w:numId="34">
    <w:abstractNumId w:val="25"/>
  </w:num>
  <w:num w:numId="35">
    <w:abstractNumId w:val="8"/>
  </w:num>
  <w:num w:numId="36">
    <w:abstractNumId w:val="29"/>
  </w:num>
  <w:num w:numId="37">
    <w:abstractNumId w:val="5"/>
    <w:lvlOverride w:ilvl="0">
      <w:startOverride w:val="1"/>
    </w:lvlOverride>
  </w:num>
  <w:num w:numId="38">
    <w:abstractNumId w:val="0"/>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D2"/>
    <w:rsid w:val="00030AD1"/>
    <w:rsid w:val="00036B85"/>
    <w:rsid w:val="00037394"/>
    <w:rsid w:val="00073BDB"/>
    <w:rsid w:val="00076C73"/>
    <w:rsid w:val="0007787C"/>
    <w:rsid w:val="00085E96"/>
    <w:rsid w:val="00097FE2"/>
    <w:rsid w:val="000A0316"/>
    <w:rsid w:val="000B7994"/>
    <w:rsid w:val="000D4DBF"/>
    <w:rsid w:val="000E3728"/>
    <w:rsid w:val="000E51C7"/>
    <w:rsid w:val="000E7349"/>
    <w:rsid w:val="00116FE5"/>
    <w:rsid w:val="001174C9"/>
    <w:rsid w:val="00122421"/>
    <w:rsid w:val="001311BB"/>
    <w:rsid w:val="001812D0"/>
    <w:rsid w:val="001A5831"/>
    <w:rsid w:val="001A7D35"/>
    <w:rsid w:val="001D22B2"/>
    <w:rsid w:val="001F2ADD"/>
    <w:rsid w:val="001F3389"/>
    <w:rsid w:val="001F3F32"/>
    <w:rsid w:val="002176B3"/>
    <w:rsid w:val="00247EF8"/>
    <w:rsid w:val="00253280"/>
    <w:rsid w:val="002A4595"/>
    <w:rsid w:val="002D40D5"/>
    <w:rsid w:val="002E1048"/>
    <w:rsid w:val="002E7DE6"/>
    <w:rsid w:val="002F0E6A"/>
    <w:rsid w:val="00303D82"/>
    <w:rsid w:val="003378FE"/>
    <w:rsid w:val="0037407A"/>
    <w:rsid w:val="0037655E"/>
    <w:rsid w:val="00376C6D"/>
    <w:rsid w:val="003932CE"/>
    <w:rsid w:val="003A6AF8"/>
    <w:rsid w:val="003B7975"/>
    <w:rsid w:val="003C17E4"/>
    <w:rsid w:val="003C4867"/>
    <w:rsid w:val="0042669F"/>
    <w:rsid w:val="00427A58"/>
    <w:rsid w:val="00443B33"/>
    <w:rsid w:val="004560F8"/>
    <w:rsid w:val="00473521"/>
    <w:rsid w:val="0047437C"/>
    <w:rsid w:val="00477FF3"/>
    <w:rsid w:val="004B7B53"/>
    <w:rsid w:val="004C633A"/>
    <w:rsid w:val="004E56EE"/>
    <w:rsid w:val="004E67F0"/>
    <w:rsid w:val="004F0A82"/>
    <w:rsid w:val="004F7158"/>
    <w:rsid w:val="005010FA"/>
    <w:rsid w:val="005449F1"/>
    <w:rsid w:val="0059131B"/>
    <w:rsid w:val="005B1BCB"/>
    <w:rsid w:val="005B444B"/>
    <w:rsid w:val="005B7514"/>
    <w:rsid w:val="005D3B06"/>
    <w:rsid w:val="00601EE6"/>
    <w:rsid w:val="006253F7"/>
    <w:rsid w:val="00632E6C"/>
    <w:rsid w:val="00650F2C"/>
    <w:rsid w:val="00666E6F"/>
    <w:rsid w:val="006817B1"/>
    <w:rsid w:val="00696D43"/>
    <w:rsid w:val="006A64D8"/>
    <w:rsid w:val="006D062D"/>
    <w:rsid w:val="006D26F8"/>
    <w:rsid w:val="006E0ACA"/>
    <w:rsid w:val="006E1768"/>
    <w:rsid w:val="006F56D3"/>
    <w:rsid w:val="0074103D"/>
    <w:rsid w:val="00767FE9"/>
    <w:rsid w:val="007805D2"/>
    <w:rsid w:val="00786F05"/>
    <w:rsid w:val="00787B86"/>
    <w:rsid w:val="007B02AA"/>
    <w:rsid w:val="007B0B2D"/>
    <w:rsid w:val="007F6ED3"/>
    <w:rsid w:val="008042C0"/>
    <w:rsid w:val="00811ADB"/>
    <w:rsid w:val="00823BB4"/>
    <w:rsid w:val="0086200C"/>
    <w:rsid w:val="008645AA"/>
    <w:rsid w:val="00884030"/>
    <w:rsid w:val="008A4694"/>
    <w:rsid w:val="008A55E1"/>
    <w:rsid w:val="009314C3"/>
    <w:rsid w:val="00945BC0"/>
    <w:rsid w:val="00946FCD"/>
    <w:rsid w:val="00962A96"/>
    <w:rsid w:val="009674A4"/>
    <w:rsid w:val="00995D4D"/>
    <w:rsid w:val="009A768D"/>
    <w:rsid w:val="009B1D9E"/>
    <w:rsid w:val="009B2F0B"/>
    <w:rsid w:val="009C1F88"/>
    <w:rsid w:val="009C2346"/>
    <w:rsid w:val="009D2382"/>
    <w:rsid w:val="009E186E"/>
    <w:rsid w:val="009E3EFA"/>
    <w:rsid w:val="009F0609"/>
    <w:rsid w:val="00A709AA"/>
    <w:rsid w:val="00A72E86"/>
    <w:rsid w:val="00AB0040"/>
    <w:rsid w:val="00AB3D93"/>
    <w:rsid w:val="00AE32E4"/>
    <w:rsid w:val="00AF0F91"/>
    <w:rsid w:val="00B14DFF"/>
    <w:rsid w:val="00B27D00"/>
    <w:rsid w:val="00B567CC"/>
    <w:rsid w:val="00B628CE"/>
    <w:rsid w:val="00B73174"/>
    <w:rsid w:val="00B75199"/>
    <w:rsid w:val="00B755C8"/>
    <w:rsid w:val="00B8504C"/>
    <w:rsid w:val="00B8666F"/>
    <w:rsid w:val="00BB306E"/>
    <w:rsid w:val="00BB4CFA"/>
    <w:rsid w:val="00BD3ED7"/>
    <w:rsid w:val="00BD56D8"/>
    <w:rsid w:val="00BD6664"/>
    <w:rsid w:val="00C05C5A"/>
    <w:rsid w:val="00C173FB"/>
    <w:rsid w:val="00C2562A"/>
    <w:rsid w:val="00C72F81"/>
    <w:rsid w:val="00C871F3"/>
    <w:rsid w:val="00C94396"/>
    <w:rsid w:val="00CC2CF3"/>
    <w:rsid w:val="00CC6555"/>
    <w:rsid w:val="00CD452B"/>
    <w:rsid w:val="00CE0D53"/>
    <w:rsid w:val="00CE6E24"/>
    <w:rsid w:val="00CF06B9"/>
    <w:rsid w:val="00CF1B7B"/>
    <w:rsid w:val="00CF534C"/>
    <w:rsid w:val="00D74F12"/>
    <w:rsid w:val="00D75B96"/>
    <w:rsid w:val="00D83A22"/>
    <w:rsid w:val="00D86B8B"/>
    <w:rsid w:val="00D918C2"/>
    <w:rsid w:val="00DD2896"/>
    <w:rsid w:val="00DE0993"/>
    <w:rsid w:val="00E13C9C"/>
    <w:rsid w:val="00E217D4"/>
    <w:rsid w:val="00E2264F"/>
    <w:rsid w:val="00E341A2"/>
    <w:rsid w:val="00E34BD0"/>
    <w:rsid w:val="00E522C0"/>
    <w:rsid w:val="00E60ECC"/>
    <w:rsid w:val="00E650D1"/>
    <w:rsid w:val="00E84825"/>
    <w:rsid w:val="00E97C9B"/>
    <w:rsid w:val="00EA7D36"/>
    <w:rsid w:val="00EB0DDA"/>
    <w:rsid w:val="00EB1319"/>
    <w:rsid w:val="00EC6696"/>
    <w:rsid w:val="00ED1DFD"/>
    <w:rsid w:val="00ED5BBC"/>
    <w:rsid w:val="00F2063A"/>
    <w:rsid w:val="00F34182"/>
    <w:rsid w:val="00F35C59"/>
    <w:rsid w:val="00F5145D"/>
    <w:rsid w:val="00F5759B"/>
    <w:rsid w:val="00F62660"/>
    <w:rsid w:val="00F67265"/>
    <w:rsid w:val="00F94DD3"/>
    <w:rsid w:val="00FA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079F"/>
  <w15:docId w15:val="{117610F4-959B-4EAB-AA9D-3B98AEF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240" w:after="60"/>
      <w:outlineLvl w:val="0"/>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Standard"/>
    <w:pPr>
      <w:spacing w:before="240" w:after="60"/>
      <w:jc w:val="center"/>
      <w:outlineLvl w:val="0"/>
    </w:pPr>
    <w:rPr>
      <w:rFonts w:ascii="Cambria" w:hAnsi="Cambria"/>
      <w:b/>
      <w:bCs/>
      <w:sz w:val="32"/>
      <w:szCs w:val="32"/>
    </w:rPr>
  </w:style>
  <w:style w:type="paragraph" w:customStyle="1" w:styleId="Textbody">
    <w:name w:val="Text body"/>
    <w:basedOn w:val="Standard"/>
    <w:pPr>
      <w:jc w:val="center"/>
    </w:pPr>
    <w:rPr>
      <w:b/>
      <w:bCs/>
      <w:szCs w:val="20"/>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footer"/>
    <w:basedOn w:val="Standard"/>
  </w:style>
  <w:style w:type="paragraph" w:styleId="a6">
    <w:name w:val="header"/>
    <w:basedOn w:val="Standard"/>
  </w:style>
  <w:style w:type="paragraph" w:styleId="a7">
    <w:name w:val="Balloon Text"/>
    <w:basedOn w:val="Standard"/>
    <w:rPr>
      <w:rFonts w:ascii="Tahoma" w:eastAsia="Tahoma" w:hAnsi="Tahoma" w:cs="Tahoma"/>
      <w:sz w:val="16"/>
      <w:szCs w:val="16"/>
    </w:rPr>
  </w:style>
  <w:style w:type="paragraph" w:customStyle="1" w:styleId="ConsPlusTitle">
    <w:name w:val="ConsPlusTitle"/>
    <w:pPr>
      <w:suppressAutoHyphens/>
      <w:autoSpaceDE w:val="0"/>
    </w:pPr>
    <w:rPr>
      <w:rFonts w:ascii="Arial" w:eastAsia="Times New Roman" w:hAnsi="Arial" w:cs="Arial"/>
      <w:b/>
      <w:bCs/>
      <w:sz w:val="20"/>
      <w:szCs w:val="20"/>
      <w:lang w:bidi="ar-SA"/>
    </w:rPr>
  </w:style>
  <w:style w:type="paragraph" w:customStyle="1" w:styleId="ConsPlusNormal">
    <w:name w:val="ConsPlusNormal"/>
    <w:pPr>
      <w:suppressAutoHyphens/>
      <w:autoSpaceDE w:val="0"/>
      <w:ind w:firstLine="720"/>
    </w:pPr>
    <w:rPr>
      <w:rFonts w:ascii="Arial" w:eastAsia="Times New Roman" w:hAnsi="Arial" w:cs="Arial"/>
      <w:sz w:val="20"/>
      <w:szCs w:val="20"/>
      <w:lang w:bidi="ar-SA"/>
    </w:rPr>
  </w:style>
  <w:style w:type="paragraph" w:customStyle="1" w:styleId="10">
    <w:name w:val="1"/>
    <w:pPr>
      <w:widowControl/>
      <w:suppressAutoHyphens/>
    </w:pPr>
    <w:rPr>
      <w:rFonts w:ascii="Times New Roman" w:eastAsia="Times New Roman" w:hAnsi="Times New Roman" w:cs="Times New Roman"/>
      <w:szCs w:val="20"/>
      <w:lang w:bidi="ar-SA"/>
    </w:rPr>
  </w:style>
  <w:style w:type="paragraph" w:customStyle="1" w:styleId="21">
    <w:name w:val="Заголовок 21"/>
    <w:basedOn w:val="Standard"/>
    <w:next w:val="Standard"/>
    <w:pPr>
      <w:keepNext/>
      <w:jc w:val="center"/>
      <w:outlineLvl w:val="1"/>
    </w:pPr>
    <w:rPr>
      <w:b/>
      <w:caps/>
      <w:sz w:val="34"/>
      <w:szCs w:val="20"/>
    </w:rPr>
  </w:style>
  <w:style w:type="paragraph" w:customStyle="1" w:styleId="Textbodyindent">
    <w:name w:val="Text body indent"/>
    <w:basedOn w:val="Standard"/>
    <w:pPr>
      <w:spacing w:after="120"/>
      <w:ind w:left="283"/>
    </w:pPr>
  </w:style>
  <w:style w:type="paragraph" w:styleId="a8">
    <w:name w:val="List Paragraph"/>
    <w:basedOn w:val="Standard"/>
    <w:qFormat/>
    <w:pPr>
      <w:ind w:left="720"/>
    </w:pPr>
  </w:style>
  <w:style w:type="paragraph" w:styleId="a9">
    <w:name w:val="Subtitle"/>
    <w:basedOn w:val="Standard"/>
    <w:next w:val="Standard"/>
    <w:uiPriority w:val="11"/>
    <w:qFormat/>
    <w:pPr>
      <w:spacing w:after="60"/>
      <w:jc w:val="center"/>
      <w:outlineLvl w:val="1"/>
    </w:pPr>
    <w:rPr>
      <w:rFonts w:ascii="Cambria" w:hAnsi="Cambria"/>
    </w:rPr>
  </w:style>
  <w:style w:type="paragraph" w:styleId="aa">
    <w:name w:val="No Spacing"/>
    <w:pPr>
      <w:widowControl/>
      <w:suppressAutoHyphens/>
    </w:pPr>
    <w:rPr>
      <w:rFonts w:ascii="Times New Roman" w:eastAsia="Times New Roman"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style>
  <w:style w:type="character" w:customStyle="1" w:styleId="WW8Num5z1">
    <w:name w:val="WW8Num5z1"/>
    <w:rPr>
      <w:b w:val="0"/>
      <w:i w:val="0"/>
    </w:rPr>
  </w:style>
  <w:style w:type="character" w:customStyle="1" w:styleId="WW8Num6z0">
    <w:name w:val="WW8Num6z0"/>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7z0">
    <w:name w:val="WW8Num7z0"/>
    <w:rPr>
      <w:rFonts w:ascii="Symbol" w:eastAsia="Symbol" w:hAnsi="Symbol" w:cs="Symbol"/>
      <w:color w:val="00000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style>
  <w:style w:type="character" w:customStyle="1" w:styleId="WW8Num21z1">
    <w:name w:val="WW8Num21z1"/>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color w:val="000000"/>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eastAsia="Symbol" w:hAnsi="Symbol" w:cs="Symbol"/>
      <w:color w:val="000000"/>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styleId="ab">
    <w:name w:val="page number"/>
    <w:basedOn w:val="a0"/>
  </w:style>
  <w:style w:type="character" w:customStyle="1" w:styleId="ac">
    <w:name w:val="Нижний колонтитул Знак"/>
    <w:rPr>
      <w:sz w:val="24"/>
      <w:szCs w:val="24"/>
    </w:rPr>
  </w:style>
  <w:style w:type="character" w:customStyle="1" w:styleId="11">
    <w:name w:val="Заголовок 1 Знак"/>
    <w:rPr>
      <w:rFonts w:ascii="Cambria" w:eastAsia="Times New Roman" w:hAnsi="Cambria" w:cs="Times New Roman"/>
      <w:b/>
      <w:bCs/>
      <w:kern w:val="3"/>
      <w:sz w:val="32"/>
      <w:szCs w:val="32"/>
    </w:rPr>
  </w:style>
  <w:style w:type="character" w:customStyle="1" w:styleId="ad">
    <w:name w:val="Название Знак"/>
    <w:rPr>
      <w:rFonts w:ascii="Cambria" w:eastAsia="Times New Roman" w:hAnsi="Cambria" w:cs="Times New Roman"/>
      <w:b/>
      <w:bCs/>
      <w:kern w:val="3"/>
      <w:sz w:val="32"/>
      <w:szCs w:val="32"/>
    </w:rPr>
  </w:style>
  <w:style w:type="character" w:customStyle="1" w:styleId="StrongEmphasis">
    <w:name w:val="Strong Emphasis"/>
    <w:rPr>
      <w:b/>
      <w:bCs/>
    </w:rPr>
  </w:style>
  <w:style w:type="character" w:customStyle="1" w:styleId="ae">
    <w:name w:val="Подзаголовок Знак"/>
    <w:rPr>
      <w:rFonts w:ascii="Cambria" w:eastAsia="Times New Roman" w:hAnsi="Cambria" w:cs="Times New Roman"/>
      <w:sz w:val="24"/>
      <w:szCs w:val="24"/>
    </w:rPr>
  </w:style>
  <w:style w:type="character" w:styleId="af">
    <w:name w:val="Intense Emphasis"/>
    <w:rPr>
      <w:b/>
      <w:bCs/>
      <w:i/>
      <w:iCs/>
      <w:color w:val="4F81BD"/>
    </w:rPr>
  </w:style>
  <w:style w:type="character" w:styleId="af0">
    <w:name w:val="Subtle Emphasis"/>
    <w:rPr>
      <w:i/>
      <w:iCs/>
      <w:color w:val="808080"/>
    </w:rPr>
  </w:style>
  <w:style w:type="character" w:customStyle="1" w:styleId="BulletSymbols">
    <w:name w:val="Bullet Symbols"/>
    <w:rPr>
      <w:rFonts w:ascii="OpenSymbol" w:eastAsia="OpenSymbol" w:hAnsi="OpenSymbol" w:cs="OpenSymbol"/>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1</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Елена Сергеевна</dc:creator>
  <cp:lastModifiedBy>Головатинская Светлана Михайловна</cp:lastModifiedBy>
  <cp:revision>41</cp:revision>
  <cp:lastPrinted>2022-03-10T08:19:00Z</cp:lastPrinted>
  <dcterms:created xsi:type="dcterms:W3CDTF">2022-02-24T05:55:00Z</dcterms:created>
  <dcterms:modified xsi:type="dcterms:W3CDTF">2022-03-10T08:19:00Z</dcterms:modified>
</cp:coreProperties>
</file>