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7" w:rsidRPr="0063645A" w:rsidRDefault="000130F7" w:rsidP="000130F7">
      <w:pPr>
        <w:pStyle w:val="2"/>
        <w:spacing w:after="0" w:line="240" w:lineRule="auto"/>
        <w:ind w:left="5670"/>
        <w:jc w:val="center"/>
        <w:rPr>
          <w:b/>
        </w:rPr>
      </w:pPr>
      <w:r w:rsidRPr="0063645A">
        <w:rPr>
          <w:b/>
        </w:rPr>
        <w:t>УТВЕРЖДАЮ</w:t>
      </w:r>
    </w:p>
    <w:p w:rsidR="000130F7" w:rsidRPr="000130F7" w:rsidRDefault="000130F7" w:rsidP="000130F7">
      <w:pPr>
        <w:pStyle w:val="2"/>
        <w:spacing w:after="0" w:line="240" w:lineRule="auto"/>
        <w:ind w:left="5670"/>
        <w:jc w:val="both"/>
      </w:pPr>
      <w:r w:rsidRPr="000130F7">
        <w:t>Председатель контрольно-счетной палаты Волгоградской области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proofErr w:type="spellStart"/>
      <w:r w:rsidRPr="0063645A">
        <w:rPr>
          <w:b/>
        </w:rPr>
        <w:t>_________________</w:t>
      </w:r>
      <w:r w:rsidRPr="002868F6">
        <w:t>И.А</w:t>
      </w:r>
      <w:proofErr w:type="spellEnd"/>
      <w:r w:rsidRPr="002868F6">
        <w:t>. Дьяченко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2868F6">
        <w:t>«</w:t>
      </w:r>
      <w:r w:rsidR="000478E5">
        <w:t>__</w:t>
      </w:r>
      <w:r w:rsidRPr="002868F6">
        <w:t xml:space="preserve">» </w:t>
      </w:r>
      <w:r w:rsidR="00F96FD0">
        <w:t xml:space="preserve"> апреля</w:t>
      </w:r>
      <w:r w:rsidRPr="002868F6">
        <w:t xml:space="preserve"> 201</w:t>
      </w:r>
      <w:r w:rsidR="00F96FD0">
        <w:t>7</w:t>
      </w:r>
      <w:r w:rsidRPr="002868F6">
        <w:t xml:space="preserve"> года</w:t>
      </w:r>
    </w:p>
    <w:p w:rsidR="000130F7" w:rsidRPr="0063645A" w:rsidRDefault="000130F7" w:rsidP="000130F7">
      <w:pPr>
        <w:pStyle w:val="2"/>
        <w:spacing w:after="0" w:line="240" w:lineRule="auto"/>
        <w:jc w:val="center"/>
        <w:rPr>
          <w:b/>
        </w:rPr>
      </w:pPr>
    </w:p>
    <w:p w:rsidR="004B1C2B" w:rsidRDefault="004B1C2B" w:rsidP="00083FBC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ОТЧЕТ</w:t>
      </w:r>
      <w:r w:rsidR="00BB0200" w:rsidRPr="00083FBC">
        <w:rPr>
          <w:b/>
          <w:szCs w:val="24"/>
        </w:rPr>
        <w:t xml:space="preserve"> </w:t>
      </w:r>
    </w:p>
    <w:p w:rsidR="007A779E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 xml:space="preserve">о результатах </w:t>
      </w:r>
      <w:proofErr w:type="gramStart"/>
      <w:r w:rsidRPr="00083FBC">
        <w:rPr>
          <w:b/>
          <w:szCs w:val="24"/>
        </w:rPr>
        <w:t>анализа выполнения плана обеспечения устойчивого развития экономики</w:t>
      </w:r>
      <w:proofErr w:type="gramEnd"/>
      <w:r w:rsidRPr="00083FBC">
        <w:rPr>
          <w:b/>
          <w:szCs w:val="24"/>
        </w:rPr>
        <w:t xml:space="preserve"> и социальной стабильности Волгоградской области на 2015-2017 годы, утвержденного постановлением Губернатора Волгоградской области</w:t>
      </w:r>
    </w:p>
    <w:p w:rsidR="001C2137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>от 13.02.2015 № 127</w:t>
      </w:r>
      <w:r w:rsidR="007A779E" w:rsidRPr="00083FBC">
        <w:rPr>
          <w:b/>
          <w:szCs w:val="24"/>
        </w:rPr>
        <w:t>, за 201</w:t>
      </w:r>
      <w:r w:rsidR="0027555B">
        <w:rPr>
          <w:b/>
          <w:szCs w:val="24"/>
        </w:rPr>
        <w:t>6</w:t>
      </w:r>
      <w:r w:rsidR="00552949">
        <w:rPr>
          <w:b/>
          <w:szCs w:val="24"/>
        </w:rPr>
        <w:t xml:space="preserve"> год</w:t>
      </w:r>
    </w:p>
    <w:p w:rsidR="00BB0200" w:rsidRPr="00083FBC" w:rsidRDefault="00BB0200" w:rsidP="00083FBC">
      <w:pPr>
        <w:rPr>
          <w:szCs w:val="24"/>
        </w:rPr>
      </w:pPr>
    </w:p>
    <w:p w:rsidR="00F23E88" w:rsidRDefault="00F23E88" w:rsidP="00083FBC">
      <w:pPr>
        <w:rPr>
          <w:szCs w:val="24"/>
        </w:rPr>
      </w:pPr>
      <w:r>
        <w:rPr>
          <w:szCs w:val="24"/>
        </w:rPr>
        <w:t>Аналитическое мероприятие проведено в соответствии с планом работы контрольно-счетной палаты Волгоградской области на 201</w:t>
      </w:r>
      <w:r w:rsidR="005A38F6">
        <w:rPr>
          <w:szCs w:val="24"/>
        </w:rPr>
        <w:t>7</w:t>
      </w:r>
      <w:r>
        <w:rPr>
          <w:szCs w:val="24"/>
        </w:rPr>
        <w:t xml:space="preserve"> год, утвержденным постановлением коллегии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 от </w:t>
      </w:r>
      <w:r w:rsidR="005A38F6" w:rsidRPr="005A38F6">
        <w:rPr>
          <w:szCs w:val="24"/>
        </w:rPr>
        <w:t>09.12.2016 №29/3</w:t>
      </w:r>
      <w:r>
        <w:rPr>
          <w:szCs w:val="24"/>
        </w:rPr>
        <w:t>.</w:t>
      </w:r>
    </w:p>
    <w:p w:rsidR="00BB0200" w:rsidRPr="00083FBC" w:rsidRDefault="00BB0200" w:rsidP="00083FBC">
      <w:pPr>
        <w:rPr>
          <w:szCs w:val="24"/>
        </w:rPr>
      </w:pPr>
      <w:r w:rsidRPr="00083FBC">
        <w:rPr>
          <w:szCs w:val="24"/>
        </w:rPr>
        <w:t>План обеспечения устойчивого развития экономики и социальной стабильности Волгоградской области на 2015-2017 годы (далее План)</w:t>
      </w:r>
      <w:r w:rsidR="00F23E88">
        <w:rPr>
          <w:szCs w:val="24"/>
        </w:rPr>
        <w:t xml:space="preserve"> утвержден </w:t>
      </w:r>
      <w:proofErr w:type="gramStart"/>
      <w:r w:rsidR="00F23E88">
        <w:rPr>
          <w:szCs w:val="24"/>
        </w:rPr>
        <w:t>п</w:t>
      </w:r>
      <w:proofErr w:type="gramEnd"/>
      <w:r w:rsidR="00285863">
        <w:fldChar w:fldCharType="begin"/>
      </w:r>
      <w:r w:rsidR="00285863">
        <w:instrText>HYPERLINK "garantF1://24618981.0"</w:instrText>
      </w:r>
      <w:r w:rsidR="00285863">
        <w:fldChar w:fldCharType="separate"/>
      </w:r>
      <w:r w:rsidR="00F23E88" w:rsidRPr="00083FBC">
        <w:rPr>
          <w:szCs w:val="24"/>
        </w:rPr>
        <w:t>остановлением Губернатора Волгоградской области от 13.02.2015 №127</w:t>
      </w:r>
      <w:r w:rsidR="00285863">
        <w:fldChar w:fldCharType="end"/>
      </w:r>
      <w:r w:rsidR="00B741DD">
        <w:t xml:space="preserve"> (в ред. постановлений Губернатора Волгоградской области от 08.07.2016 № 463, от 23.08.2016 № 614, от 06.10.2016 № 738)</w:t>
      </w:r>
      <w:r w:rsidR="00F23E88">
        <w:t xml:space="preserve">. </w:t>
      </w:r>
      <w:r w:rsidR="00F23E88" w:rsidRPr="0022547A">
        <w:t xml:space="preserve">Он </w:t>
      </w:r>
      <w:r w:rsidR="000D2A86" w:rsidRPr="0022547A">
        <w:t>сформирован по 4 разделам («Активизация экономического роста», «Поддержка отраслей экономики», «Обеспечение социальной стабильности», «Мониторинг и контроль ситуации в экономике и социальной сфере») и</w:t>
      </w:r>
      <w:r w:rsidR="000339D7">
        <w:t xml:space="preserve"> с учетом внесённых изменений постановлени</w:t>
      </w:r>
      <w:r w:rsidR="00FC031E">
        <w:t>я</w:t>
      </w:r>
      <w:r w:rsidR="000339D7">
        <w:t>м</w:t>
      </w:r>
      <w:r w:rsidR="00FC031E">
        <w:t>и</w:t>
      </w:r>
      <w:r w:rsidR="000339D7">
        <w:t xml:space="preserve"> Губернатора Волгоградской области </w:t>
      </w:r>
      <w:r w:rsidR="000D2A86">
        <w:t xml:space="preserve"> </w:t>
      </w:r>
      <w:r w:rsidR="00F23E88" w:rsidRPr="000339D7">
        <w:t>содержит</w:t>
      </w:r>
      <w:r w:rsidR="000D2A86" w:rsidRPr="000339D7">
        <w:t xml:space="preserve"> </w:t>
      </w:r>
      <w:r w:rsidR="00FC031E" w:rsidRPr="005A38F6">
        <w:t>81</w:t>
      </w:r>
      <w:r w:rsidR="00FC031E">
        <w:t xml:space="preserve"> </w:t>
      </w:r>
      <w:r w:rsidR="000D2A86" w:rsidRPr="000339D7">
        <w:t>мероприяти</w:t>
      </w:r>
      <w:r w:rsidR="00FC031E">
        <w:t>е</w:t>
      </w:r>
      <w:r w:rsidR="000D2A86">
        <w:t>.</w:t>
      </w:r>
      <w:r w:rsidR="00F23E88">
        <w:t xml:space="preserve"> </w:t>
      </w:r>
      <w:r w:rsidRPr="00083FBC">
        <w:rPr>
          <w:szCs w:val="24"/>
        </w:rPr>
        <w:t xml:space="preserve"> </w:t>
      </w:r>
    </w:p>
    <w:p w:rsidR="0022547A" w:rsidRPr="00122231" w:rsidRDefault="0022547A" w:rsidP="00083FBC">
      <w:pPr>
        <w:rPr>
          <w:szCs w:val="24"/>
        </w:rPr>
      </w:pPr>
      <w:r w:rsidRPr="00122231">
        <w:rPr>
          <w:szCs w:val="24"/>
        </w:rPr>
        <w:t>Планом предусмотрено 12 мероприятий, реализация которых завершена в 2015 году.</w:t>
      </w:r>
    </w:p>
    <w:p w:rsidR="00A753E8" w:rsidRDefault="000D2A86" w:rsidP="00083FBC">
      <w:pPr>
        <w:rPr>
          <w:szCs w:val="24"/>
        </w:rPr>
      </w:pPr>
      <w:r w:rsidRPr="00122231">
        <w:rPr>
          <w:szCs w:val="24"/>
        </w:rPr>
        <w:t>С</w:t>
      </w:r>
      <w:r w:rsidR="00BB0200" w:rsidRPr="00122231">
        <w:rPr>
          <w:szCs w:val="24"/>
        </w:rPr>
        <w:t xml:space="preserve">о сроком исполнения </w:t>
      </w:r>
      <w:r w:rsidR="005442A5" w:rsidRPr="00122231">
        <w:rPr>
          <w:szCs w:val="24"/>
        </w:rPr>
        <w:t>в течение</w:t>
      </w:r>
      <w:r w:rsidR="007A252F" w:rsidRPr="00122231">
        <w:rPr>
          <w:szCs w:val="24"/>
        </w:rPr>
        <w:t xml:space="preserve"> </w:t>
      </w:r>
      <w:r w:rsidR="00CD452A" w:rsidRPr="00122231">
        <w:rPr>
          <w:szCs w:val="24"/>
        </w:rPr>
        <w:t>201</w:t>
      </w:r>
      <w:r w:rsidR="005206FE" w:rsidRPr="00122231">
        <w:rPr>
          <w:szCs w:val="24"/>
        </w:rPr>
        <w:t>6</w:t>
      </w:r>
      <w:r w:rsidR="00533931" w:rsidRPr="00122231">
        <w:rPr>
          <w:szCs w:val="24"/>
        </w:rPr>
        <w:t xml:space="preserve"> года</w:t>
      </w:r>
      <w:r w:rsidR="00BB0200" w:rsidRPr="00122231">
        <w:rPr>
          <w:szCs w:val="24"/>
        </w:rPr>
        <w:t xml:space="preserve"> </w:t>
      </w:r>
      <w:r w:rsidRPr="00122231">
        <w:rPr>
          <w:szCs w:val="24"/>
        </w:rPr>
        <w:t xml:space="preserve">Планом предусмотрено </w:t>
      </w:r>
      <w:r w:rsidR="00383AFA">
        <w:rPr>
          <w:szCs w:val="24"/>
        </w:rPr>
        <w:t>22</w:t>
      </w:r>
      <w:r w:rsidR="009C26D6" w:rsidRPr="00122231">
        <w:rPr>
          <w:szCs w:val="24"/>
        </w:rPr>
        <w:t xml:space="preserve"> </w:t>
      </w:r>
      <w:r w:rsidR="007A779E" w:rsidRPr="00122231">
        <w:rPr>
          <w:szCs w:val="24"/>
        </w:rPr>
        <w:t>мероприяти</w:t>
      </w:r>
      <w:r w:rsidR="00383AFA">
        <w:rPr>
          <w:szCs w:val="24"/>
        </w:rPr>
        <w:t>я</w:t>
      </w:r>
      <w:r w:rsidRPr="00122231">
        <w:rPr>
          <w:szCs w:val="24"/>
        </w:rPr>
        <w:t>.</w:t>
      </w:r>
    </w:p>
    <w:p w:rsidR="00A753E8" w:rsidRPr="00E85645" w:rsidRDefault="00A753E8" w:rsidP="00A753E8">
      <w:pPr>
        <w:pStyle w:val="ConsPlusNormal"/>
        <w:ind w:firstLine="709"/>
        <w:jc w:val="both"/>
      </w:pPr>
      <w:r w:rsidRPr="00E85645">
        <w:t xml:space="preserve">По оценке </w:t>
      </w:r>
      <w:proofErr w:type="spellStart"/>
      <w:r w:rsidRPr="00E85645">
        <w:t>КСП</w:t>
      </w:r>
      <w:proofErr w:type="spellEnd"/>
      <w:r w:rsidRPr="00E85645">
        <w:t xml:space="preserve"> из 22 мероприятий, срок исполнения которых определен Планом в течение 2016 года, 1</w:t>
      </w:r>
      <w:r w:rsidR="00E85645" w:rsidRPr="00E85645">
        <w:t>2</w:t>
      </w:r>
      <w:r w:rsidRPr="00E85645">
        <w:t xml:space="preserve"> мероприятий выполнены, </w:t>
      </w:r>
      <w:r w:rsidR="00E85645" w:rsidRPr="00E85645">
        <w:t>10</w:t>
      </w:r>
      <w:r w:rsidRPr="00E85645">
        <w:t xml:space="preserve"> – не выполнены, либо находятся в стадии выполнения.</w:t>
      </w:r>
    </w:p>
    <w:p w:rsidR="000D2A86" w:rsidRDefault="000D2A86" w:rsidP="00083FBC">
      <w:pPr>
        <w:rPr>
          <w:szCs w:val="24"/>
        </w:rPr>
      </w:pPr>
      <w:r w:rsidRPr="005A38F6">
        <w:rPr>
          <w:color w:val="FF0000"/>
          <w:szCs w:val="24"/>
        </w:rPr>
        <w:t xml:space="preserve"> </w:t>
      </w:r>
      <w:r w:rsidRPr="00122231">
        <w:rPr>
          <w:szCs w:val="24"/>
        </w:rPr>
        <w:t xml:space="preserve">Помимо них анализировался ход выполнения </w:t>
      </w:r>
      <w:r w:rsidR="009C26D6" w:rsidRPr="00122231">
        <w:rPr>
          <w:szCs w:val="24"/>
        </w:rPr>
        <w:t>мероприятий</w:t>
      </w:r>
      <w:r w:rsidRPr="00122231">
        <w:rPr>
          <w:szCs w:val="24"/>
        </w:rPr>
        <w:t xml:space="preserve"> со </w:t>
      </w:r>
      <w:r w:rsidR="009C26D6" w:rsidRPr="00122231">
        <w:rPr>
          <w:szCs w:val="24"/>
        </w:rPr>
        <w:t>срок</w:t>
      </w:r>
      <w:r w:rsidRPr="00122231">
        <w:rPr>
          <w:szCs w:val="24"/>
        </w:rPr>
        <w:t>ами</w:t>
      </w:r>
      <w:r w:rsidR="009C26D6" w:rsidRPr="00122231">
        <w:rPr>
          <w:szCs w:val="24"/>
        </w:rPr>
        <w:t xml:space="preserve"> исполнения </w:t>
      </w:r>
      <w:r w:rsidRPr="00122231">
        <w:rPr>
          <w:szCs w:val="24"/>
        </w:rPr>
        <w:t>«</w:t>
      </w:r>
      <w:r w:rsidR="009C26D6" w:rsidRPr="00122231">
        <w:rPr>
          <w:szCs w:val="24"/>
        </w:rPr>
        <w:t>ежемесячно</w:t>
      </w:r>
      <w:r w:rsidRPr="00122231">
        <w:rPr>
          <w:szCs w:val="24"/>
        </w:rPr>
        <w:t>», «</w:t>
      </w:r>
      <w:r w:rsidR="00786C6E" w:rsidRPr="00122231">
        <w:rPr>
          <w:szCs w:val="24"/>
        </w:rPr>
        <w:t>ежеквартально</w:t>
      </w:r>
      <w:r w:rsidRPr="00122231">
        <w:rPr>
          <w:szCs w:val="24"/>
        </w:rPr>
        <w:t>»</w:t>
      </w:r>
      <w:r w:rsidR="009C26D6" w:rsidRPr="00122231">
        <w:rPr>
          <w:szCs w:val="24"/>
        </w:rPr>
        <w:t xml:space="preserve">, </w:t>
      </w:r>
      <w:r w:rsidRPr="00122231">
        <w:rPr>
          <w:szCs w:val="24"/>
        </w:rPr>
        <w:t>«в течение года»,</w:t>
      </w:r>
      <w:r w:rsidR="009C26D6" w:rsidRPr="00122231">
        <w:rPr>
          <w:szCs w:val="24"/>
        </w:rPr>
        <w:t xml:space="preserve"> </w:t>
      </w:r>
      <w:r w:rsidRPr="00122231">
        <w:rPr>
          <w:szCs w:val="24"/>
        </w:rPr>
        <w:t>«2015-2017 год</w:t>
      </w:r>
      <w:r w:rsidR="005B7856" w:rsidRPr="00122231">
        <w:rPr>
          <w:szCs w:val="24"/>
        </w:rPr>
        <w:t>ы</w:t>
      </w:r>
      <w:r w:rsidRPr="00122231">
        <w:rPr>
          <w:szCs w:val="24"/>
        </w:rPr>
        <w:t>»</w:t>
      </w:r>
      <w:r w:rsidR="007A779E" w:rsidRPr="00122231">
        <w:rPr>
          <w:szCs w:val="24"/>
        </w:rPr>
        <w:t xml:space="preserve">. </w:t>
      </w:r>
      <w:r w:rsidR="00F91C0F" w:rsidRPr="00122231">
        <w:rPr>
          <w:szCs w:val="24"/>
        </w:rPr>
        <w:t xml:space="preserve"> </w:t>
      </w:r>
    </w:p>
    <w:p w:rsidR="009940CD" w:rsidRPr="00311DE6" w:rsidRDefault="00BC71F3" w:rsidP="00083FBC">
      <w:pPr>
        <w:rPr>
          <w:color w:val="FF0000"/>
          <w:szCs w:val="24"/>
        </w:rPr>
      </w:pPr>
      <w:proofErr w:type="gramStart"/>
      <w:r w:rsidRPr="009940CD">
        <w:rPr>
          <w:szCs w:val="24"/>
        </w:rPr>
        <w:t>Анализ выполнения Плана проводился на основе</w:t>
      </w:r>
      <w:r>
        <w:rPr>
          <w:color w:val="FF0000"/>
          <w:szCs w:val="24"/>
        </w:rPr>
        <w:t xml:space="preserve">  </w:t>
      </w:r>
      <w:r w:rsidR="009940CD" w:rsidRPr="009940CD">
        <w:rPr>
          <w:szCs w:val="24"/>
        </w:rPr>
        <w:t>отчет</w:t>
      </w:r>
      <w:r w:rsidR="009940CD">
        <w:rPr>
          <w:szCs w:val="24"/>
        </w:rPr>
        <w:t>а</w:t>
      </w:r>
      <w:r w:rsidR="009940CD" w:rsidRPr="009940CD">
        <w:rPr>
          <w:szCs w:val="24"/>
        </w:rPr>
        <w:t xml:space="preserve"> Волгоградской области о ходе реализации плана обеспечения устойчивого развития экономики и социальной стабильности Волгоградской области</w:t>
      </w:r>
      <w:r w:rsidR="009940CD">
        <w:rPr>
          <w:szCs w:val="24"/>
        </w:rPr>
        <w:t xml:space="preserve"> на 01.01.2017, размещенного на официальном сайте комитета экономической </w:t>
      </w:r>
      <w:r w:rsidR="009940CD">
        <w:t xml:space="preserve">политики и развития Волгоградской области (далее информация, Отчет), ответов на дополнительные запросы </w:t>
      </w:r>
      <w:proofErr w:type="spellStart"/>
      <w:r w:rsidR="009940CD">
        <w:t>КСП</w:t>
      </w:r>
      <w:proofErr w:type="spellEnd"/>
      <w:r w:rsidR="009940CD">
        <w:t xml:space="preserve"> в адрес органов исполнительной власти и результатов контрольных и экспертно-аналитических мероприятий.</w:t>
      </w:r>
      <w:proofErr w:type="gramEnd"/>
    </w:p>
    <w:p w:rsidR="007A779E" w:rsidRPr="00375AC4" w:rsidRDefault="007A779E" w:rsidP="00083FBC">
      <w:pPr>
        <w:rPr>
          <w:szCs w:val="24"/>
        </w:rPr>
      </w:pPr>
      <w:r w:rsidRPr="00375AC4">
        <w:rPr>
          <w:szCs w:val="24"/>
        </w:rPr>
        <w:t xml:space="preserve">По результатам </w:t>
      </w:r>
      <w:r w:rsidR="000D2A86" w:rsidRPr="00375AC4">
        <w:rPr>
          <w:szCs w:val="24"/>
        </w:rPr>
        <w:t xml:space="preserve">проведенного </w:t>
      </w:r>
      <w:r w:rsidRPr="00375AC4">
        <w:rPr>
          <w:szCs w:val="24"/>
        </w:rPr>
        <w:t xml:space="preserve">анализа </w:t>
      </w:r>
      <w:r w:rsidR="00F91C0F" w:rsidRPr="00375AC4">
        <w:rPr>
          <w:szCs w:val="24"/>
        </w:rPr>
        <w:t>установлено следующее</w:t>
      </w:r>
      <w:r w:rsidR="00DD272B" w:rsidRPr="00375AC4">
        <w:rPr>
          <w:szCs w:val="24"/>
        </w:rPr>
        <w:t>.</w:t>
      </w:r>
    </w:p>
    <w:p w:rsidR="000D2A86" w:rsidRDefault="000D2A86" w:rsidP="00083FBC">
      <w:pPr>
        <w:rPr>
          <w:szCs w:val="24"/>
        </w:rPr>
      </w:pPr>
    </w:p>
    <w:p w:rsidR="00AE6865" w:rsidRPr="000D2A86" w:rsidRDefault="00AE6865" w:rsidP="00F91C0F">
      <w:pPr>
        <w:jc w:val="center"/>
        <w:rPr>
          <w:b/>
          <w:bCs/>
          <w:szCs w:val="24"/>
          <w:u w:val="single"/>
        </w:rPr>
      </w:pPr>
      <w:r w:rsidRPr="000D2A86">
        <w:rPr>
          <w:b/>
          <w:szCs w:val="24"/>
          <w:u w:val="single"/>
        </w:rPr>
        <w:t xml:space="preserve">По пунктам, исполнение которых предусмотрено </w:t>
      </w:r>
      <w:r w:rsidR="005442A5">
        <w:rPr>
          <w:b/>
          <w:szCs w:val="24"/>
          <w:u w:val="single"/>
        </w:rPr>
        <w:t>в течение</w:t>
      </w:r>
      <w:r w:rsidR="00322A83">
        <w:rPr>
          <w:b/>
          <w:szCs w:val="24"/>
          <w:u w:val="single"/>
        </w:rPr>
        <w:t xml:space="preserve"> </w:t>
      </w:r>
      <w:r w:rsidRPr="000D2A86">
        <w:rPr>
          <w:b/>
          <w:szCs w:val="24"/>
          <w:u w:val="single"/>
        </w:rPr>
        <w:t>201</w:t>
      </w:r>
      <w:r w:rsidR="00FC031E">
        <w:rPr>
          <w:b/>
          <w:szCs w:val="24"/>
          <w:u w:val="single"/>
        </w:rPr>
        <w:t>6</w:t>
      </w:r>
      <w:r w:rsidR="005860CD">
        <w:rPr>
          <w:b/>
          <w:szCs w:val="24"/>
          <w:u w:val="single"/>
        </w:rPr>
        <w:t xml:space="preserve"> </w:t>
      </w:r>
      <w:r w:rsidR="000D2A86" w:rsidRPr="000D2A86">
        <w:rPr>
          <w:b/>
          <w:szCs w:val="24"/>
          <w:u w:val="single"/>
        </w:rPr>
        <w:t>года.</w:t>
      </w:r>
    </w:p>
    <w:p w:rsidR="00AE6865" w:rsidRDefault="00AE6865" w:rsidP="00AE6865">
      <w:pPr>
        <w:rPr>
          <w:b/>
          <w:bCs/>
          <w:szCs w:val="24"/>
        </w:rPr>
      </w:pPr>
      <w:r w:rsidRPr="00AE6865">
        <w:rPr>
          <w:b/>
          <w:bCs/>
          <w:szCs w:val="24"/>
        </w:rPr>
        <w:t xml:space="preserve"> </w:t>
      </w:r>
    </w:p>
    <w:p w:rsidR="007A779E" w:rsidRPr="00083FBC" w:rsidRDefault="007A779E" w:rsidP="00083FBC">
      <w:pPr>
        <w:pStyle w:val="ConsPlusTitle"/>
        <w:ind w:firstLine="708"/>
        <w:jc w:val="both"/>
        <w:rPr>
          <w:b w:val="0"/>
        </w:rPr>
      </w:pPr>
      <w:r w:rsidRPr="00577D4A">
        <w:t>По пункту 1.</w:t>
      </w:r>
      <w:r w:rsidR="00AF49C4">
        <w:t>1</w:t>
      </w:r>
      <w:r w:rsidR="0022547A">
        <w:t>4</w:t>
      </w:r>
      <w:r w:rsidR="002868F6">
        <w:t>.</w:t>
      </w:r>
      <w:r w:rsidRPr="00577D4A">
        <w:t xml:space="preserve"> «</w:t>
      </w:r>
      <w:r w:rsidR="0022547A">
        <w:t>Оптимизация мероприятий государственных программ Волгоградской области в целях определения их приоритетности. Включение мероприятий государственных программ Волгоградской области в государственные программы Российской Федерации, федеральные целевые программы и федеральную адресную инвестиционную программу</w:t>
      </w:r>
      <w:r w:rsidRPr="00577D4A">
        <w:t>»</w:t>
      </w:r>
      <w:r w:rsidR="00A31FD4">
        <w:t xml:space="preserve"> </w:t>
      </w:r>
      <w:r w:rsidR="00A31FD4" w:rsidRPr="0022547A">
        <w:rPr>
          <w:b w:val="0"/>
        </w:rPr>
        <w:t>о</w:t>
      </w:r>
      <w:r w:rsidRPr="00083FBC">
        <w:rPr>
          <w:b w:val="0"/>
        </w:rPr>
        <w:t>тветственным</w:t>
      </w:r>
      <w:r w:rsidR="00AF49C4">
        <w:rPr>
          <w:b w:val="0"/>
        </w:rPr>
        <w:t>и</w:t>
      </w:r>
      <w:r w:rsidRPr="00083FBC">
        <w:rPr>
          <w:b w:val="0"/>
        </w:rPr>
        <w:t xml:space="preserve"> исполнител</w:t>
      </w:r>
      <w:r w:rsidR="00AF49C4">
        <w:rPr>
          <w:b w:val="0"/>
        </w:rPr>
        <w:t>я</w:t>
      </w:r>
      <w:r w:rsidRPr="00083FBC">
        <w:rPr>
          <w:b w:val="0"/>
        </w:rPr>
        <w:t>м</w:t>
      </w:r>
      <w:r w:rsidR="00AF49C4">
        <w:rPr>
          <w:b w:val="0"/>
        </w:rPr>
        <w:t>и</w:t>
      </w:r>
      <w:r w:rsidRPr="00083FBC">
        <w:rPr>
          <w:b w:val="0"/>
        </w:rPr>
        <w:t xml:space="preserve"> явля</w:t>
      </w:r>
      <w:r w:rsidR="00AF49C4">
        <w:rPr>
          <w:b w:val="0"/>
        </w:rPr>
        <w:t>ю</w:t>
      </w:r>
      <w:r w:rsidRPr="00083FBC">
        <w:rPr>
          <w:b w:val="0"/>
        </w:rPr>
        <w:t xml:space="preserve">тся </w:t>
      </w:r>
      <w:r w:rsidR="00AF49C4">
        <w:rPr>
          <w:b w:val="0"/>
        </w:rPr>
        <w:t>органы исполнительной власти</w:t>
      </w:r>
      <w:r w:rsidRPr="00083FBC">
        <w:rPr>
          <w:b w:val="0"/>
        </w:rPr>
        <w:t xml:space="preserve"> Волгоградской области, срок исполнения </w:t>
      </w:r>
      <w:r w:rsidR="00A31FD4">
        <w:rPr>
          <w:b w:val="0"/>
        </w:rPr>
        <w:t xml:space="preserve">мероприятия </w:t>
      </w:r>
      <w:r w:rsidRPr="00083FBC">
        <w:rPr>
          <w:b w:val="0"/>
        </w:rPr>
        <w:t xml:space="preserve">– </w:t>
      </w:r>
      <w:r w:rsidR="001137D6">
        <w:rPr>
          <w:b w:val="0"/>
        </w:rPr>
        <w:t>до 1 июля</w:t>
      </w:r>
      <w:r w:rsidR="00AF49C4">
        <w:rPr>
          <w:b w:val="0"/>
        </w:rPr>
        <w:t xml:space="preserve"> 201</w:t>
      </w:r>
      <w:r w:rsidR="001137D6">
        <w:rPr>
          <w:b w:val="0"/>
        </w:rPr>
        <w:t>6</w:t>
      </w:r>
      <w:r w:rsidR="00AF49C4">
        <w:rPr>
          <w:b w:val="0"/>
        </w:rPr>
        <w:t xml:space="preserve"> года</w:t>
      </w:r>
      <w:r w:rsidRPr="00083FBC">
        <w:rPr>
          <w:b w:val="0"/>
        </w:rPr>
        <w:t>.</w:t>
      </w:r>
    </w:p>
    <w:p w:rsidR="006773AF" w:rsidRDefault="00346BBB" w:rsidP="006773AF">
      <w:pPr>
        <w:pStyle w:val="Default"/>
        <w:ind w:firstLine="709"/>
        <w:jc w:val="both"/>
        <w:rPr>
          <w:color w:val="auto"/>
        </w:rPr>
      </w:pPr>
      <w:r>
        <w:t xml:space="preserve">По информации комитета экономической политики и развития Волгоградской области (далее </w:t>
      </w:r>
      <w:proofErr w:type="spellStart"/>
      <w:r w:rsidRPr="00346BBB">
        <w:rPr>
          <w:color w:val="auto"/>
        </w:rPr>
        <w:t>Облкомэкономразвития</w:t>
      </w:r>
      <w:proofErr w:type="spellEnd"/>
      <w:r>
        <w:t xml:space="preserve">) </w:t>
      </w:r>
      <w:r w:rsidR="006773AF">
        <w:t>в</w:t>
      </w:r>
      <w:r w:rsidR="006773AF" w:rsidRPr="006773AF">
        <w:rPr>
          <w:color w:val="auto"/>
        </w:rPr>
        <w:t xml:space="preserve"> отчетном периоде ответственными исполнителями госпрограмм, в рамках текущей деятельности, подготовлены 49 проектов постановлений Администрации Волгоградской области о внесении изменений в утвержденные госпрограммы. </w:t>
      </w:r>
      <w:proofErr w:type="gramStart"/>
      <w:r w:rsidR="006773AF" w:rsidRPr="006773AF">
        <w:rPr>
          <w:color w:val="auto"/>
        </w:rPr>
        <w:t>Основные изменения связаны с приведением объемов финансирования в соответствие с законом об областном бюджете, продлением сроков реализации госпрограмм до 2020 года, а также в связи</w:t>
      </w:r>
      <w:r w:rsidR="00552949">
        <w:rPr>
          <w:color w:val="auto"/>
        </w:rPr>
        <w:t xml:space="preserve"> с</w:t>
      </w:r>
      <w:r w:rsidR="006773AF" w:rsidRPr="006773AF">
        <w:rPr>
          <w:color w:val="auto"/>
        </w:rPr>
        <w:t xml:space="preserve"> приведением объемов финансирования госпрограмм в соответствие с распределением в 2016 году субсидий из федерального бюджета бюджетам </w:t>
      </w:r>
      <w:r w:rsidR="006773AF" w:rsidRPr="006773AF">
        <w:rPr>
          <w:color w:val="auto"/>
        </w:rPr>
        <w:lastRenderedPageBreak/>
        <w:t xml:space="preserve">субъектов Российской Федерации на </w:t>
      </w:r>
      <w:proofErr w:type="spellStart"/>
      <w:r w:rsidR="006773AF" w:rsidRPr="006773AF">
        <w:rPr>
          <w:color w:val="auto"/>
        </w:rPr>
        <w:t>софинансирование</w:t>
      </w:r>
      <w:proofErr w:type="spellEnd"/>
      <w:r w:rsidR="006773AF" w:rsidRPr="006773AF">
        <w:rPr>
          <w:color w:val="auto"/>
        </w:rPr>
        <w:t xml:space="preserve"> расходов на реализацию мероприятий, включенных в программы субъектов Российской Федерации. </w:t>
      </w:r>
      <w:proofErr w:type="gramEnd"/>
    </w:p>
    <w:p w:rsidR="006773AF" w:rsidRPr="006773AF" w:rsidRDefault="006773AF" w:rsidP="006773AF">
      <w:pPr>
        <w:pStyle w:val="Default"/>
        <w:ind w:firstLine="709"/>
        <w:jc w:val="both"/>
        <w:rPr>
          <w:color w:val="auto"/>
        </w:rPr>
      </w:pPr>
      <w:r w:rsidRPr="006773AF">
        <w:rPr>
          <w:color w:val="auto"/>
        </w:rPr>
        <w:t>По итогам рассмотрения комитетом экономики Волгоградской области подготовлены 45 экспертных заключений (91,8%) о целесообразности вносимых изменений в госпрограммы.</w:t>
      </w:r>
    </w:p>
    <w:p w:rsidR="00C4123C" w:rsidRDefault="00C4123C" w:rsidP="00C4123C">
      <w:pPr>
        <w:rPr>
          <w:szCs w:val="24"/>
        </w:rPr>
      </w:pPr>
      <w:r w:rsidRPr="00C4123C">
        <w:rPr>
          <w:szCs w:val="24"/>
        </w:rPr>
        <w:t xml:space="preserve">В отчете о выполнении Плана за 9 месяцев 2016 года </w:t>
      </w:r>
      <w:proofErr w:type="spellStart"/>
      <w:r w:rsidRPr="00C4123C">
        <w:rPr>
          <w:szCs w:val="24"/>
        </w:rPr>
        <w:t>КСП</w:t>
      </w:r>
      <w:proofErr w:type="spellEnd"/>
      <w:r w:rsidRPr="00C4123C">
        <w:rPr>
          <w:szCs w:val="24"/>
        </w:rPr>
        <w:t xml:space="preserve"> отмечала, что</w:t>
      </w:r>
      <w:r>
        <w:rPr>
          <w:b/>
          <w:szCs w:val="24"/>
        </w:rPr>
        <w:t xml:space="preserve"> </w:t>
      </w:r>
      <w:r w:rsidRPr="00F6718F">
        <w:rPr>
          <w:szCs w:val="24"/>
        </w:rPr>
        <w:t>постановлением Администрации Волгоградской области от 11.10.2016 №557-п утвержден Перечень государственных программ Волгоградской области, содержащий 21 государственную программу</w:t>
      </w:r>
      <w:r>
        <w:rPr>
          <w:szCs w:val="24"/>
        </w:rPr>
        <w:t>, вместо 32 госпрограмм, утвержденных на 2016 год</w:t>
      </w:r>
      <w:r w:rsidRPr="00F6718F">
        <w:rPr>
          <w:szCs w:val="24"/>
        </w:rPr>
        <w:t>.</w:t>
      </w:r>
      <w:r>
        <w:rPr>
          <w:szCs w:val="24"/>
        </w:rPr>
        <w:t xml:space="preserve">  Следует отметить, что указанный </w:t>
      </w:r>
      <w:r w:rsidR="00AF056C">
        <w:rPr>
          <w:szCs w:val="24"/>
        </w:rPr>
        <w:t>П</w:t>
      </w:r>
      <w:r>
        <w:rPr>
          <w:szCs w:val="24"/>
        </w:rPr>
        <w:t xml:space="preserve">еречень содержит 2 госпрограммы, которым согласно Сводному годовому докладу о ходе реализации государственных программ и об оценке эффективности реализации госпрограмм Волгоградской области за 2015 год дана неудовлетворительная оценка эффективности. При этом из 17 госпрограмм, которым дана высокая оценка эффективности, не все вошли в указанный перечень. </w:t>
      </w:r>
    </w:p>
    <w:p w:rsidR="00D03339" w:rsidRDefault="00D03339" w:rsidP="00D03339">
      <w:pPr>
        <w:rPr>
          <w:szCs w:val="24"/>
        </w:rPr>
      </w:pPr>
      <w:r w:rsidRPr="00F6718F">
        <w:rPr>
          <w:szCs w:val="24"/>
        </w:rPr>
        <w:t xml:space="preserve">Согласно части </w:t>
      </w:r>
      <w:r>
        <w:rPr>
          <w:szCs w:val="24"/>
        </w:rPr>
        <w:t>3 статьи 179 БК РФ п</w:t>
      </w:r>
      <w:r w:rsidRPr="00F6718F">
        <w:rPr>
          <w:szCs w:val="24"/>
        </w:rPr>
        <w:t>о каждой государственной программе субъекта Российской Федерации ежегодно проводится оценка эффективности ее реализации.</w:t>
      </w:r>
      <w:r>
        <w:rPr>
          <w:szCs w:val="24"/>
        </w:rPr>
        <w:t xml:space="preserve"> </w:t>
      </w:r>
      <w:r w:rsidRPr="00F6718F">
        <w:rPr>
          <w:szCs w:val="24"/>
        </w:rPr>
        <w:t>По результатам указанной оценки</w:t>
      </w:r>
      <w:r w:rsidRPr="00190F5F">
        <w:rPr>
          <w:szCs w:val="24"/>
        </w:rPr>
        <w:t xml:space="preserve"> </w:t>
      </w:r>
      <w:r w:rsidRPr="00F6718F">
        <w:rPr>
          <w:szCs w:val="24"/>
        </w:rPr>
        <w:t>высшим исполнительным органом государственной власти субъекта Российской Федерации</w:t>
      </w:r>
      <w:r>
        <w:rPr>
          <w:szCs w:val="24"/>
        </w:rPr>
        <w:t xml:space="preserve"> </w:t>
      </w:r>
      <w:proofErr w:type="gramStart"/>
      <w:r w:rsidRPr="00F6718F">
        <w:rPr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F6718F">
        <w:rPr>
          <w:szCs w:val="24"/>
        </w:rPr>
        <w:t xml:space="preserve"> с очередного финансового года ранее утвержденной государственной программы</w:t>
      </w:r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Аналогичная норма содержится и в п. 5.17 </w:t>
      </w:r>
      <w:r w:rsidRPr="00190F5F">
        <w:rPr>
          <w:szCs w:val="24"/>
        </w:rPr>
        <w:t>Порядка разработки, реализации и оценки эффективности реализации государственных программ Волгоградской области</w:t>
      </w:r>
      <w:r>
        <w:rPr>
          <w:szCs w:val="24"/>
        </w:rPr>
        <w:t>, утвержденного п</w:t>
      </w:r>
      <w:r w:rsidRPr="00190F5F">
        <w:rPr>
          <w:szCs w:val="24"/>
        </w:rPr>
        <w:t>остановлени</w:t>
      </w:r>
      <w:r>
        <w:rPr>
          <w:szCs w:val="24"/>
        </w:rPr>
        <w:t>ем</w:t>
      </w:r>
      <w:r w:rsidRPr="00190F5F">
        <w:rPr>
          <w:szCs w:val="24"/>
        </w:rPr>
        <w:t xml:space="preserve"> Правительства Волгоградской обл. от 27.08.2013 </w:t>
      </w:r>
      <w:r>
        <w:rPr>
          <w:szCs w:val="24"/>
        </w:rPr>
        <w:t>№</w:t>
      </w:r>
      <w:r w:rsidRPr="00190F5F">
        <w:rPr>
          <w:szCs w:val="24"/>
        </w:rPr>
        <w:t>423-п</w:t>
      </w:r>
      <w:r>
        <w:rPr>
          <w:szCs w:val="24"/>
        </w:rPr>
        <w:t xml:space="preserve"> (</w:t>
      </w:r>
      <w:r w:rsidRPr="00190F5F">
        <w:rPr>
          <w:szCs w:val="24"/>
          <w:u w:val="single"/>
        </w:rPr>
        <w:t>по результатам оценки</w:t>
      </w:r>
      <w:r w:rsidRPr="00190F5F">
        <w:rPr>
          <w:szCs w:val="24"/>
        </w:rPr>
        <w:t xml:space="preserve"> эффективности реализации государственной программы не позднее одного месяца до дня внесения проекта закона об областном бюджете на очередной финансовый год и на плановый период в Волгоградскую областную Думу </w:t>
      </w:r>
      <w:r w:rsidRPr="00190F5F">
        <w:rPr>
          <w:szCs w:val="24"/>
          <w:u w:val="single"/>
        </w:rPr>
        <w:t>может быть принято</w:t>
      </w:r>
      <w:proofErr w:type="gramEnd"/>
      <w:r w:rsidRPr="00190F5F">
        <w:rPr>
          <w:szCs w:val="24"/>
          <w:u w:val="single"/>
        </w:rPr>
        <w:t xml:space="preserve"> </w:t>
      </w:r>
      <w:proofErr w:type="gramStart"/>
      <w:r w:rsidRPr="00190F5F">
        <w:rPr>
          <w:szCs w:val="24"/>
          <w:u w:val="single"/>
        </w:rPr>
        <w:t>решение</w:t>
      </w:r>
      <w:proofErr w:type="gramEnd"/>
      <w:r w:rsidRPr="00190F5F">
        <w:rPr>
          <w:szCs w:val="24"/>
          <w:u w:val="single"/>
        </w:rPr>
        <w:t xml:space="preserve"> о сокращении начиная с очередного финансового года бюджетных ассигнований на реализацию государственной программы или о досрочном прекращении ее реализации</w:t>
      </w:r>
      <w:r>
        <w:rPr>
          <w:szCs w:val="24"/>
        </w:rPr>
        <w:t>)</w:t>
      </w:r>
      <w:r w:rsidRPr="00190F5F">
        <w:rPr>
          <w:szCs w:val="24"/>
        </w:rPr>
        <w:t>.</w:t>
      </w:r>
      <w:r>
        <w:rPr>
          <w:szCs w:val="24"/>
        </w:rPr>
        <w:t xml:space="preserve"> До 15.10.2016 такое решение не принято.</w:t>
      </w:r>
    </w:p>
    <w:p w:rsidR="00D03339" w:rsidRPr="00C4123C" w:rsidRDefault="00D03339" w:rsidP="00C4123C">
      <w:pPr>
        <w:rPr>
          <w:b/>
          <w:szCs w:val="24"/>
        </w:rPr>
      </w:pPr>
      <w:r>
        <w:rPr>
          <w:szCs w:val="24"/>
        </w:rPr>
        <w:t xml:space="preserve">В связи с изложенным остается открытым вопрос, по какому принципу формировался новый перечень государственных программ Волгоградской области, и каким образом определялась их приоритетность. </w:t>
      </w:r>
    </w:p>
    <w:p w:rsidR="00C05156" w:rsidRDefault="0099710E" w:rsidP="00AE6865">
      <w:pPr>
        <w:rPr>
          <w:szCs w:val="24"/>
        </w:rPr>
      </w:pPr>
      <w:proofErr w:type="gramStart"/>
      <w:r w:rsidRPr="0099710E">
        <w:rPr>
          <w:szCs w:val="24"/>
        </w:rPr>
        <w:t xml:space="preserve">Законом Волгоградской области от </w:t>
      </w:r>
      <w:r>
        <w:rPr>
          <w:szCs w:val="24"/>
        </w:rPr>
        <w:t xml:space="preserve">06.12.2016 № 126-ОД «Об областном бюджете на 2017 год и плановый период 2018 и 2019 годов» к финансированию </w:t>
      </w:r>
      <w:r w:rsidR="00D03339">
        <w:rPr>
          <w:szCs w:val="24"/>
        </w:rPr>
        <w:t xml:space="preserve">предусмотрены </w:t>
      </w:r>
      <w:r>
        <w:rPr>
          <w:szCs w:val="24"/>
        </w:rPr>
        <w:t>27 государственных программ</w:t>
      </w:r>
      <w:r w:rsidR="00D03339">
        <w:rPr>
          <w:szCs w:val="24"/>
        </w:rPr>
        <w:t>.</w:t>
      </w:r>
      <w:proofErr w:type="gramEnd"/>
      <w:r w:rsidR="00D03339">
        <w:rPr>
          <w:szCs w:val="24"/>
        </w:rPr>
        <w:t xml:space="preserve"> </w:t>
      </w:r>
      <w:r w:rsidR="00AF056C">
        <w:rPr>
          <w:szCs w:val="24"/>
        </w:rPr>
        <w:t>При этом П</w:t>
      </w:r>
      <w:r w:rsidR="00D03339">
        <w:rPr>
          <w:szCs w:val="24"/>
        </w:rPr>
        <w:t xml:space="preserve">еречень госпрограмм, утвержденный </w:t>
      </w:r>
      <w:r w:rsidR="00D03339" w:rsidRPr="00F6718F">
        <w:rPr>
          <w:szCs w:val="24"/>
        </w:rPr>
        <w:t>постановлением Администрации Волгоградской области от 11.10.2016 №557-п</w:t>
      </w:r>
      <w:r w:rsidR="00AF056C">
        <w:rPr>
          <w:szCs w:val="24"/>
        </w:rPr>
        <w:t>, до конца 2016 года так и не был</w:t>
      </w:r>
      <w:r w:rsidR="00D03339">
        <w:rPr>
          <w:szCs w:val="24"/>
        </w:rPr>
        <w:t xml:space="preserve"> отмен</w:t>
      </w:r>
      <w:r w:rsidR="00AF056C">
        <w:rPr>
          <w:szCs w:val="24"/>
        </w:rPr>
        <w:t>е</w:t>
      </w:r>
      <w:r w:rsidR="00D03339">
        <w:rPr>
          <w:szCs w:val="24"/>
        </w:rPr>
        <w:t>н</w:t>
      </w:r>
      <w:r w:rsidR="00AF056C">
        <w:rPr>
          <w:szCs w:val="24"/>
        </w:rPr>
        <w:t xml:space="preserve"> либо изменен</w:t>
      </w:r>
      <w:r w:rsidR="00D03339">
        <w:rPr>
          <w:szCs w:val="24"/>
        </w:rPr>
        <w:t>.</w:t>
      </w:r>
    </w:p>
    <w:p w:rsidR="00D03339" w:rsidRDefault="00674341" w:rsidP="00AE6865">
      <w:pPr>
        <w:rPr>
          <w:szCs w:val="24"/>
        </w:rPr>
      </w:pPr>
      <w:r>
        <w:rPr>
          <w:szCs w:val="24"/>
        </w:rPr>
        <w:t>Причем е</w:t>
      </w:r>
      <w:r w:rsidR="00954E0E">
        <w:rPr>
          <w:szCs w:val="24"/>
        </w:rPr>
        <w:t xml:space="preserve">сли исходить из </w:t>
      </w:r>
      <w:r>
        <w:rPr>
          <w:szCs w:val="24"/>
        </w:rPr>
        <w:t>аргументации</w:t>
      </w:r>
      <w:r w:rsidR="00954E0E">
        <w:rPr>
          <w:szCs w:val="24"/>
        </w:rPr>
        <w:t>, что перечень госпрограмм не был измен</w:t>
      </w:r>
      <w:r>
        <w:rPr>
          <w:szCs w:val="24"/>
        </w:rPr>
        <w:t>е</w:t>
      </w:r>
      <w:r w:rsidR="00954E0E">
        <w:rPr>
          <w:szCs w:val="24"/>
        </w:rPr>
        <w:t xml:space="preserve">н с целью привлечения софинансирования из федерального бюджета, то следует отметить, что доля средств федерального бюджета в общем объеме финансирования госпрограмм </w:t>
      </w:r>
      <w:r>
        <w:rPr>
          <w:szCs w:val="24"/>
        </w:rPr>
        <w:t>в 2016 году не увеличилась относительно</w:t>
      </w:r>
      <w:r w:rsidR="00954E0E">
        <w:rPr>
          <w:szCs w:val="24"/>
        </w:rPr>
        <w:t xml:space="preserve"> 2015</w:t>
      </w:r>
      <w:r>
        <w:rPr>
          <w:szCs w:val="24"/>
        </w:rPr>
        <w:t xml:space="preserve"> года</w:t>
      </w:r>
      <w:r w:rsidR="00954E0E">
        <w:rPr>
          <w:szCs w:val="24"/>
        </w:rPr>
        <w:t xml:space="preserve"> и составила 10,6 процента.</w:t>
      </w:r>
    </w:p>
    <w:p w:rsidR="00C05156" w:rsidRPr="00954E0E" w:rsidRDefault="00954E0E" w:rsidP="00AE6865">
      <w:pPr>
        <w:rPr>
          <w:b/>
          <w:i/>
        </w:rPr>
      </w:pPr>
      <w:r w:rsidRPr="00954E0E">
        <w:rPr>
          <w:b/>
          <w:i/>
          <w:szCs w:val="24"/>
        </w:rPr>
        <w:t xml:space="preserve">Таким образом, по оценке </w:t>
      </w:r>
      <w:proofErr w:type="spellStart"/>
      <w:r w:rsidRPr="00954E0E">
        <w:rPr>
          <w:b/>
          <w:i/>
          <w:szCs w:val="24"/>
        </w:rPr>
        <w:t>КСП</w:t>
      </w:r>
      <w:proofErr w:type="spellEnd"/>
      <w:r w:rsidRPr="00954E0E">
        <w:rPr>
          <w:b/>
          <w:i/>
          <w:szCs w:val="24"/>
        </w:rPr>
        <w:t xml:space="preserve"> мероприятие по </w:t>
      </w:r>
      <w:r w:rsidRPr="00954E0E">
        <w:rPr>
          <w:b/>
          <w:i/>
        </w:rPr>
        <w:t xml:space="preserve">оптимизации государственных программ Волгоградской области в целях определения их приоритетности </w:t>
      </w:r>
      <w:r w:rsidR="001D09E7">
        <w:rPr>
          <w:b/>
          <w:i/>
        </w:rPr>
        <w:t xml:space="preserve">в 2016 году </w:t>
      </w:r>
      <w:r w:rsidRPr="00954E0E">
        <w:rPr>
          <w:b/>
          <w:i/>
        </w:rPr>
        <w:t>не выполнено.</w:t>
      </w:r>
    </w:p>
    <w:p w:rsidR="00954E0E" w:rsidRDefault="00954E0E" w:rsidP="00AE6865">
      <w:pPr>
        <w:rPr>
          <w:b/>
          <w:szCs w:val="24"/>
        </w:rPr>
      </w:pPr>
    </w:p>
    <w:p w:rsidR="00AF49C4" w:rsidRPr="003827DB" w:rsidRDefault="00AF49C4" w:rsidP="003827DB">
      <w:pPr>
        <w:rPr>
          <w:rFonts w:eastAsiaTheme="minorHAnsi"/>
          <w:szCs w:val="24"/>
        </w:rPr>
      </w:pPr>
      <w:r w:rsidRPr="003827DB">
        <w:rPr>
          <w:b/>
        </w:rPr>
        <w:t>По пункту 1.</w:t>
      </w:r>
      <w:r w:rsidR="001009A3" w:rsidRPr="003827DB">
        <w:rPr>
          <w:b/>
        </w:rPr>
        <w:t>17</w:t>
      </w:r>
      <w:r w:rsidRPr="003827DB">
        <w:rPr>
          <w:b/>
        </w:rPr>
        <w:t>. «</w:t>
      </w:r>
      <w:r w:rsidR="003163CE" w:rsidRPr="003827DB">
        <w:rPr>
          <w:b/>
        </w:rPr>
        <w:t>Оказание содействия волгоградским товаропроизводителям в расширении поставок пищевых продуктов за пределы Волгоградской области</w:t>
      </w:r>
      <w:r w:rsidRPr="003827DB">
        <w:rPr>
          <w:b/>
        </w:rPr>
        <w:t>»</w:t>
      </w:r>
      <w:r>
        <w:t xml:space="preserve"> о</w:t>
      </w:r>
      <w:r w:rsidRPr="00083FBC">
        <w:t>тветственным</w:t>
      </w:r>
      <w:r>
        <w:t>и</w:t>
      </w:r>
      <w:r w:rsidRPr="00083FBC">
        <w:t xml:space="preserve"> исполнител</w:t>
      </w:r>
      <w:r w:rsidR="003163CE">
        <w:t>е</w:t>
      </w:r>
      <w:r w:rsidRPr="00083FBC">
        <w:t>м явля</w:t>
      </w:r>
      <w:r w:rsidR="003163CE">
        <w:t>е</w:t>
      </w:r>
      <w:r w:rsidRPr="00083FBC">
        <w:t xml:space="preserve">тся </w:t>
      </w:r>
      <w:r w:rsidR="003163CE">
        <w:t xml:space="preserve">комитет </w:t>
      </w:r>
      <w:r w:rsidR="003163CE" w:rsidRPr="003163CE">
        <w:rPr>
          <w:rFonts w:eastAsiaTheme="minorHAnsi"/>
        </w:rPr>
        <w:t>сельского хозяйства Волгоградской области</w:t>
      </w:r>
      <w:r w:rsidRPr="00083FBC">
        <w:t xml:space="preserve">, срок исполнения </w:t>
      </w:r>
      <w:r>
        <w:t xml:space="preserve">мероприятия </w:t>
      </w:r>
      <w:r w:rsidRPr="00083FBC">
        <w:t xml:space="preserve">– </w:t>
      </w:r>
      <w:r w:rsidR="003163CE" w:rsidRPr="003163CE">
        <w:rPr>
          <w:rFonts w:eastAsiaTheme="minorHAnsi"/>
        </w:rPr>
        <w:t>до 20 июля 2016 года</w:t>
      </w:r>
      <w:r w:rsidR="003827DB" w:rsidRPr="003827DB">
        <w:rPr>
          <w:rFonts w:eastAsiaTheme="minorHAnsi"/>
          <w:szCs w:val="24"/>
        </w:rPr>
        <w:t xml:space="preserve"> </w:t>
      </w:r>
      <w:r w:rsidR="003827DB" w:rsidRPr="00A43F93">
        <w:rPr>
          <w:rFonts w:eastAsiaTheme="minorHAnsi"/>
          <w:szCs w:val="24"/>
        </w:rPr>
        <w:t>и до 20 января</w:t>
      </w:r>
      <w:r w:rsidR="003827DB">
        <w:rPr>
          <w:rFonts w:eastAsiaTheme="minorHAnsi"/>
          <w:szCs w:val="24"/>
        </w:rPr>
        <w:t>, 20 июля</w:t>
      </w:r>
      <w:r w:rsidR="003827DB" w:rsidRPr="00A43F93">
        <w:rPr>
          <w:rFonts w:eastAsiaTheme="minorHAnsi"/>
          <w:szCs w:val="24"/>
        </w:rPr>
        <w:t xml:space="preserve"> 2017 года. Финансирование по данному мероприятию в соответствии с Планом не требуется.</w:t>
      </w:r>
    </w:p>
    <w:p w:rsidR="003827DB" w:rsidRDefault="003827DB" w:rsidP="003827DB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>По информации комитета сельского хозяйства Волгоградской области в целях расширения рынков сбыта пищевых продуктов вол</w:t>
      </w:r>
      <w:r w:rsidR="00552949">
        <w:rPr>
          <w:rFonts w:eastAsiaTheme="minorHAnsi"/>
          <w:szCs w:val="24"/>
        </w:rPr>
        <w:t>гоградских товаропроизводителей</w:t>
      </w:r>
      <w:r w:rsidRPr="00A43F93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комитет </w:t>
      </w:r>
      <w:r w:rsidRPr="00A43F93">
        <w:rPr>
          <w:rFonts w:eastAsiaTheme="minorHAnsi"/>
          <w:szCs w:val="24"/>
        </w:rPr>
        <w:t>прин</w:t>
      </w:r>
      <w:r>
        <w:rPr>
          <w:rFonts w:eastAsiaTheme="minorHAnsi"/>
          <w:szCs w:val="24"/>
        </w:rPr>
        <w:t>имал</w:t>
      </w:r>
      <w:r w:rsidRPr="00A43F93">
        <w:rPr>
          <w:rFonts w:eastAsiaTheme="minorHAnsi"/>
          <w:szCs w:val="24"/>
        </w:rPr>
        <w:t xml:space="preserve"> участие в подготовке и организации проведения выставок, семинаров, конкурсов в сфере агропромышленного комплекса региона, как на территории региона, так и </w:t>
      </w:r>
      <w:r w:rsidRPr="00A43F93">
        <w:rPr>
          <w:rFonts w:eastAsiaTheme="minorHAnsi"/>
          <w:szCs w:val="24"/>
        </w:rPr>
        <w:lastRenderedPageBreak/>
        <w:t>за его пределами.</w:t>
      </w:r>
      <w:r w:rsidRPr="0048580C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Ожидаемым результатом по данному мероприятию в соответствии с Планом является расширение рынков сбыта пищевой продукции волгоградских товаропроизводителей.</w:t>
      </w:r>
    </w:p>
    <w:p w:rsidR="003827DB" w:rsidRPr="00A43F93" w:rsidRDefault="003827DB" w:rsidP="003827DB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Так, в 2016 году к</w:t>
      </w:r>
      <w:r w:rsidRPr="00A43F93">
        <w:rPr>
          <w:rFonts w:eastAsiaTheme="minorHAnsi"/>
          <w:szCs w:val="24"/>
        </w:rPr>
        <w:t>омитет сельского хозяйства Волгоградской области на территории региона принял участие в двух мероприятиях, направленных на продвижение продукции местных товаропроизводителей за пределы региона, а именно:</w:t>
      </w:r>
    </w:p>
    <w:p w:rsidR="003827DB" w:rsidRPr="00A43F93" w:rsidRDefault="003827DB" w:rsidP="003827DB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>-26-я межрегиональная специализированная выставка «Агропромышленный комплекс» (март 2016 года);</w:t>
      </w:r>
    </w:p>
    <w:p w:rsidR="003827DB" w:rsidRPr="00A43F93" w:rsidRDefault="003827DB" w:rsidP="003827DB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 xml:space="preserve">-Всероссийский смотр-конкурс лучших пищевых продуктов питания России, международный научно-практической конференции «Разработка инновационных технологий производства животноводческого сырья и продуктов питания на основе современных </w:t>
      </w:r>
      <w:proofErr w:type="spellStart"/>
      <w:r w:rsidRPr="00A43F93">
        <w:rPr>
          <w:rFonts w:eastAsiaTheme="minorHAnsi"/>
          <w:szCs w:val="24"/>
        </w:rPr>
        <w:t>биотехнологических</w:t>
      </w:r>
      <w:proofErr w:type="spellEnd"/>
      <w:r w:rsidRPr="00A43F93">
        <w:rPr>
          <w:rFonts w:eastAsiaTheme="minorHAnsi"/>
          <w:szCs w:val="24"/>
        </w:rPr>
        <w:t xml:space="preserve"> приемов» (июнь 2016 года).</w:t>
      </w:r>
    </w:p>
    <w:p w:rsidR="003827DB" w:rsidRPr="00A43F93" w:rsidRDefault="003827DB" w:rsidP="003827DB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 xml:space="preserve">С 2014 года, в соответствии с соглашением о торгово-экономическом сотрудничестве, заключенным между комитетом сельского хозяйства Волгоградской области и Департаментом торговли и услуг города Москвы в продовольственной сфере, предприятия АПК Волгоградской области ежемесячно принимают участие в ярмарочных мероприятиях, устраиваемых на территории </w:t>
      </w:r>
      <w:proofErr w:type="gramStart"/>
      <w:r w:rsidRPr="00A43F93">
        <w:rPr>
          <w:rFonts w:eastAsiaTheme="minorHAnsi"/>
          <w:szCs w:val="24"/>
        </w:rPr>
        <w:t>г</w:t>
      </w:r>
      <w:proofErr w:type="gramEnd"/>
      <w:r w:rsidRPr="00A43F93">
        <w:rPr>
          <w:rFonts w:eastAsiaTheme="minorHAnsi"/>
          <w:szCs w:val="24"/>
        </w:rPr>
        <w:t>. Москв</w:t>
      </w:r>
      <w:r>
        <w:rPr>
          <w:rFonts w:eastAsiaTheme="minorHAnsi"/>
          <w:szCs w:val="24"/>
        </w:rPr>
        <w:t>ы</w:t>
      </w:r>
      <w:r w:rsidRPr="00A43F93">
        <w:rPr>
          <w:rFonts w:eastAsiaTheme="minorHAnsi"/>
          <w:szCs w:val="24"/>
        </w:rPr>
        <w:t>.</w:t>
      </w:r>
    </w:p>
    <w:p w:rsidR="003827DB" w:rsidRDefault="003827DB" w:rsidP="003827DB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 xml:space="preserve">В 2016 году более 100 </w:t>
      </w:r>
      <w:proofErr w:type="spellStart"/>
      <w:r w:rsidRPr="00A43F93">
        <w:rPr>
          <w:rFonts w:eastAsiaTheme="minorHAnsi"/>
          <w:szCs w:val="24"/>
        </w:rPr>
        <w:t>сельхозтоваропроизводителей</w:t>
      </w:r>
      <w:proofErr w:type="spellEnd"/>
      <w:r w:rsidRPr="00A43F93">
        <w:rPr>
          <w:rFonts w:eastAsiaTheme="minorHAnsi"/>
          <w:szCs w:val="24"/>
        </w:rPr>
        <w:t xml:space="preserve"> области приняли участие в 22 ярмарках, проходивших в </w:t>
      </w:r>
      <w:proofErr w:type="gramStart"/>
      <w:r w:rsidRPr="00A43F93">
        <w:rPr>
          <w:rFonts w:eastAsiaTheme="minorHAnsi"/>
          <w:szCs w:val="24"/>
        </w:rPr>
        <w:t>г</w:t>
      </w:r>
      <w:proofErr w:type="gramEnd"/>
      <w:r w:rsidRPr="00A43F93">
        <w:rPr>
          <w:rFonts w:eastAsiaTheme="minorHAnsi"/>
          <w:szCs w:val="24"/>
        </w:rPr>
        <w:t>.</w:t>
      </w:r>
      <w:r>
        <w:rPr>
          <w:rFonts w:eastAsiaTheme="minorHAnsi"/>
          <w:szCs w:val="24"/>
        </w:rPr>
        <w:t xml:space="preserve"> </w:t>
      </w:r>
      <w:r w:rsidRPr="00A43F93">
        <w:rPr>
          <w:rFonts w:eastAsiaTheme="minorHAnsi"/>
          <w:szCs w:val="24"/>
        </w:rPr>
        <w:t>Москв</w:t>
      </w:r>
      <w:r>
        <w:rPr>
          <w:rFonts w:eastAsiaTheme="minorHAnsi"/>
          <w:szCs w:val="24"/>
        </w:rPr>
        <w:t>е</w:t>
      </w:r>
      <w:r w:rsidRPr="00A43F93">
        <w:rPr>
          <w:rFonts w:eastAsiaTheme="minorHAnsi"/>
          <w:szCs w:val="24"/>
        </w:rPr>
        <w:t>.</w:t>
      </w:r>
      <w:r>
        <w:rPr>
          <w:rFonts w:eastAsiaTheme="minorHAnsi"/>
          <w:szCs w:val="24"/>
        </w:rPr>
        <w:t xml:space="preserve"> </w:t>
      </w:r>
      <w:r w:rsidRPr="00A43F93">
        <w:rPr>
          <w:rFonts w:eastAsiaTheme="minorHAnsi"/>
          <w:szCs w:val="24"/>
        </w:rPr>
        <w:t>На территории региона проведено 555 продовольственных ярмарок. Предоставление торговых мест отдельным представителям агропромышленного комплекса - участникам ярмарочных мероприятий (крестьянские (фермерские) хозяйства, личные подсобные хозяйства и др.) предусмотрено на безвозмездной основе.</w:t>
      </w:r>
    </w:p>
    <w:p w:rsidR="00552949" w:rsidRPr="00552949" w:rsidRDefault="00552949" w:rsidP="00552949">
      <w:pPr>
        <w:rPr>
          <w:rFonts w:eastAsiaTheme="minorHAnsi"/>
          <w:szCs w:val="24"/>
        </w:rPr>
      </w:pPr>
      <w:r w:rsidRPr="00552949">
        <w:rPr>
          <w:rFonts w:eastAsiaTheme="minorHAnsi"/>
          <w:szCs w:val="24"/>
        </w:rPr>
        <w:t>Следует отметить, что в представленной комитетом сельского хозяйства Волгоградской области информации не отражены сведения, которые свидетельствовали бы о расширении в 2016 году рынков сбыта пищевой продукции волгоградских товаропроизводителей.</w:t>
      </w:r>
    </w:p>
    <w:p w:rsidR="001D09E7" w:rsidRDefault="00552949" w:rsidP="00552949">
      <w:pPr>
        <w:rPr>
          <w:rFonts w:eastAsiaTheme="minorHAnsi"/>
          <w:szCs w:val="24"/>
        </w:rPr>
      </w:pPr>
      <w:proofErr w:type="gramStart"/>
      <w:r w:rsidRPr="00552949">
        <w:rPr>
          <w:rFonts w:eastAsiaTheme="minorHAnsi"/>
          <w:szCs w:val="24"/>
        </w:rPr>
        <w:t>Например, согласно данным территориального органа федеральной службы государственной статистики по Волгоградской области во 2 полугодии 2016 года по сравнению с аналогичным периодом 2015 года вывоз сельскохозяйственными организациями (за исключением фермерских и личных подсобных хозяйств) за пределы региона зерновых и зернобобовых культур сократился на 9,3 тыс. тонн (на 5,3%), вывоз скота и птицы (в живом весе) сократился на 0,4 тыс. тонн</w:t>
      </w:r>
      <w:proofErr w:type="gramEnd"/>
      <w:r w:rsidRPr="00552949">
        <w:rPr>
          <w:rFonts w:eastAsiaTheme="minorHAnsi"/>
          <w:szCs w:val="24"/>
        </w:rPr>
        <w:t xml:space="preserve"> (на 1,5%). </w:t>
      </w:r>
    </w:p>
    <w:p w:rsidR="00552949" w:rsidRPr="00552949" w:rsidRDefault="001D09E7" w:rsidP="00552949">
      <w:pPr>
        <w:rPr>
          <w:rFonts w:eastAsiaTheme="minorHAnsi"/>
          <w:b/>
          <w:i/>
          <w:szCs w:val="24"/>
        </w:rPr>
      </w:pPr>
      <w:r w:rsidRPr="001D09E7">
        <w:rPr>
          <w:rFonts w:eastAsiaTheme="minorHAnsi"/>
          <w:b/>
          <w:i/>
          <w:szCs w:val="24"/>
        </w:rPr>
        <w:t>Таким образом</w:t>
      </w:r>
      <w:r w:rsidR="00552949" w:rsidRPr="00552949">
        <w:rPr>
          <w:rFonts w:eastAsiaTheme="minorHAnsi"/>
          <w:b/>
          <w:i/>
          <w:szCs w:val="24"/>
        </w:rPr>
        <w:t xml:space="preserve">, несмотря на активное участие в 2016 году комитета сельского хозяйства Волгоградской области </w:t>
      </w:r>
      <w:r>
        <w:rPr>
          <w:rFonts w:eastAsiaTheme="minorHAnsi"/>
          <w:b/>
          <w:i/>
          <w:szCs w:val="24"/>
        </w:rPr>
        <w:t xml:space="preserve">и </w:t>
      </w:r>
      <w:proofErr w:type="spellStart"/>
      <w:r>
        <w:rPr>
          <w:rFonts w:eastAsiaTheme="minorHAnsi"/>
          <w:b/>
          <w:i/>
          <w:szCs w:val="24"/>
        </w:rPr>
        <w:t>сельхозтоваропроизводителей</w:t>
      </w:r>
      <w:proofErr w:type="spellEnd"/>
      <w:r>
        <w:rPr>
          <w:rFonts w:eastAsiaTheme="minorHAnsi"/>
          <w:b/>
          <w:i/>
          <w:szCs w:val="24"/>
        </w:rPr>
        <w:t xml:space="preserve"> </w:t>
      </w:r>
      <w:r w:rsidR="00552949" w:rsidRPr="00552949">
        <w:rPr>
          <w:rFonts w:eastAsiaTheme="minorHAnsi"/>
          <w:b/>
          <w:i/>
          <w:szCs w:val="24"/>
        </w:rPr>
        <w:t xml:space="preserve">в различных выставках и конкурсах, расширения поставок </w:t>
      </w:r>
      <w:r>
        <w:rPr>
          <w:rFonts w:eastAsiaTheme="minorHAnsi"/>
          <w:b/>
          <w:i/>
          <w:szCs w:val="24"/>
        </w:rPr>
        <w:t xml:space="preserve">производимых </w:t>
      </w:r>
      <w:r w:rsidRPr="00552949">
        <w:rPr>
          <w:rFonts w:eastAsiaTheme="minorHAnsi"/>
          <w:b/>
          <w:i/>
          <w:szCs w:val="24"/>
        </w:rPr>
        <w:t xml:space="preserve">сельскохозяйственными организациями </w:t>
      </w:r>
      <w:r>
        <w:rPr>
          <w:rFonts w:eastAsiaTheme="minorHAnsi"/>
          <w:b/>
          <w:i/>
          <w:szCs w:val="24"/>
        </w:rPr>
        <w:t xml:space="preserve">пищевых продуктов </w:t>
      </w:r>
      <w:r w:rsidR="00552949" w:rsidRPr="00552949">
        <w:rPr>
          <w:rFonts w:eastAsiaTheme="minorHAnsi"/>
          <w:b/>
          <w:i/>
          <w:szCs w:val="24"/>
        </w:rPr>
        <w:t xml:space="preserve">за пределы Волгоградской не </w:t>
      </w:r>
      <w:r>
        <w:rPr>
          <w:rFonts w:eastAsiaTheme="minorHAnsi"/>
          <w:b/>
          <w:i/>
          <w:szCs w:val="24"/>
        </w:rPr>
        <w:t>произошло, т. е. поставленная в мероприятии цель не достигнута</w:t>
      </w:r>
      <w:r w:rsidR="00552949" w:rsidRPr="00552949">
        <w:rPr>
          <w:rFonts w:eastAsiaTheme="minorHAnsi"/>
          <w:b/>
          <w:i/>
          <w:szCs w:val="24"/>
        </w:rPr>
        <w:t>.</w:t>
      </w:r>
    </w:p>
    <w:p w:rsidR="003163CE" w:rsidRDefault="003163CE" w:rsidP="00AE6865">
      <w:pPr>
        <w:rPr>
          <w:b/>
          <w:szCs w:val="24"/>
        </w:rPr>
      </w:pPr>
    </w:p>
    <w:p w:rsidR="001009A3" w:rsidRPr="00DC2597" w:rsidRDefault="001009A3" w:rsidP="001009A3">
      <w:pPr>
        <w:rPr>
          <w:b/>
          <w:bCs/>
          <w:szCs w:val="24"/>
        </w:rPr>
      </w:pPr>
      <w:r w:rsidRPr="00DC2597">
        <w:rPr>
          <w:b/>
          <w:bCs/>
          <w:szCs w:val="24"/>
        </w:rPr>
        <w:t xml:space="preserve">По пункту </w:t>
      </w:r>
      <w:r>
        <w:rPr>
          <w:b/>
          <w:bCs/>
          <w:szCs w:val="24"/>
        </w:rPr>
        <w:t>2</w:t>
      </w:r>
      <w:r w:rsidRPr="00DC2597">
        <w:rPr>
          <w:b/>
          <w:bCs/>
          <w:szCs w:val="24"/>
        </w:rPr>
        <w:t>.</w:t>
      </w:r>
      <w:r>
        <w:rPr>
          <w:b/>
          <w:bCs/>
          <w:szCs w:val="24"/>
        </w:rPr>
        <w:t>2</w:t>
      </w:r>
      <w:r w:rsidRPr="00DC2597">
        <w:rPr>
          <w:b/>
          <w:bCs/>
          <w:szCs w:val="24"/>
        </w:rPr>
        <w:t xml:space="preserve">. </w:t>
      </w:r>
      <w:r w:rsidRPr="001009A3">
        <w:rPr>
          <w:b/>
          <w:bCs/>
          <w:szCs w:val="24"/>
        </w:rPr>
        <w:t>«Мониторинг реализации плана мероприятий по содействию импортозамещению в Волгоградской области на среднесрочную перспективу, утвержденн</w:t>
      </w:r>
      <w:r w:rsidR="00A0275C">
        <w:rPr>
          <w:b/>
          <w:bCs/>
          <w:szCs w:val="24"/>
        </w:rPr>
        <w:t>ый</w:t>
      </w:r>
      <w:r w:rsidRPr="001009A3">
        <w:rPr>
          <w:b/>
          <w:bCs/>
          <w:szCs w:val="24"/>
        </w:rPr>
        <w:t xml:space="preserve"> </w:t>
      </w:r>
      <w:hyperlink r:id="rId8" w:history="1">
        <w:r w:rsidRPr="001009A3">
          <w:rPr>
            <w:b/>
            <w:bCs/>
            <w:szCs w:val="24"/>
          </w:rPr>
          <w:t>постановлением</w:t>
        </w:r>
      </w:hyperlink>
      <w:r w:rsidRPr="001009A3">
        <w:rPr>
          <w:b/>
          <w:bCs/>
          <w:szCs w:val="24"/>
        </w:rPr>
        <w:t xml:space="preserve"> Администрации Волгоградской области от 14 сентября 2015 г. </w:t>
      </w:r>
      <w:r>
        <w:rPr>
          <w:b/>
          <w:bCs/>
          <w:szCs w:val="24"/>
        </w:rPr>
        <w:t>№</w:t>
      </w:r>
      <w:r w:rsidRPr="001009A3">
        <w:rPr>
          <w:b/>
          <w:bCs/>
          <w:szCs w:val="24"/>
        </w:rPr>
        <w:t xml:space="preserve"> 527-п </w:t>
      </w:r>
      <w:r>
        <w:rPr>
          <w:b/>
          <w:bCs/>
          <w:szCs w:val="24"/>
        </w:rPr>
        <w:t>«</w:t>
      </w:r>
      <w:r w:rsidRPr="001009A3">
        <w:rPr>
          <w:b/>
          <w:bCs/>
          <w:szCs w:val="24"/>
        </w:rPr>
        <w:t xml:space="preserve">Об утверждении Концепции </w:t>
      </w:r>
      <w:proofErr w:type="spellStart"/>
      <w:r w:rsidRPr="001009A3">
        <w:rPr>
          <w:b/>
          <w:bCs/>
          <w:szCs w:val="24"/>
        </w:rPr>
        <w:t>импортозамещения</w:t>
      </w:r>
      <w:proofErr w:type="spellEnd"/>
      <w:r w:rsidRPr="001009A3">
        <w:rPr>
          <w:b/>
          <w:bCs/>
          <w:szCs w:val="24"/>
        </w:rPr>
        <w:t xml:space="preserve"> в Волгоградской области на 2015 - 2017 годы и плана мероприятий по содействию импортозамещению в Волгоградской области на 2015 - 2017 годы</w:t>
      </w:r>
      <w:r w:rsidRPr="00DC2597">
        <w:rPr>
          <w:b/>
          <w:bCs/>
          <w:szCs w:val="24"/>
        </w:rPr>
        <w:t>».</w:t>
      </w:r>
    </w:p>
    <w:p w:rsidR="001009A3" w:rsidRPr="00DC2597" w:rsidRDefault="001009A3" w:rsidP="00B06A72">
      <w:pPr>
        <w:pStyle w:val="ConsPlusTitle"/>
        <w:ind w:firstLine="708"/>
        <w:jc w:val="both"/>
        <w:rPr>
          <w:b w:val="0"/>
        </w:rPr>
      </w:pPr>
      <w:r w:rsidRPr="00DC2597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экономики</w:t>
      </w:r>
      <w:r w:rsidRPr="00DC2597">
        <w:rPr>
          <w:b w:val="0"/>
        </w:rPr>
        <w:t xml:space="preserve"> Волгоградской области, срок исполнения мероприятия – </w:t>
      </w:r>
      <w:r>
        <w:rPr>
          <w:b w:val="0"/>
        </w:rPr>
        <w:t xml:space="preserve"> до 1 марта и до 20 июля</w:t>
      </w:r>
      <w:r w:rsidRPr="00DC2597">
        <w:rPr>
          <w:b w:val="0"/>
        </w:rPr>
        <w:t xml:space="preserve"> 201</w:t>
      </w:r>
      <w:r>
        <w:rPr>
          <w:b w:val="0"/>
        </w:rPr>
        <w:t>6</w:t>
      </w:r>
      <w:r w:rsidRPr="00DC2597">
        <w:rPr>
          <w:b w:val="0"/>
        </w:rPr>
        <w:t xml:space="preserve"> года</w:t>
      </w:r>
      <w:r w:rsidR="003827DB">
        <w:rPr>
          <w:b w:val="0"/>
        </w:rPr>
        <w:t>, до 1 марта и до 20 июля</w:t>
      </w:r>
      <w:r w:rsidR="003827DB" w:rsidRPr="00DC2597">
        <w:rPr>
          <w:b w:val="0"/>
        </w:rPr>
        <w:t xml:space="preserve"> 201</w:t>
      </w:r>
      <w:r w:rsidR="003827DB">
        <w:rPr>
          <w:b w:val="0"/>
        </w:rPr>
        <w:t>7</w:t>
      </w:r>
      <w:r w:rsidR="003827DB" w:rsidRPr="00DC2597">
        <w:rPr>
          <w:b w:val="0"/>
        </w:rPr>
        <w:t xml:space="preserve"> года</w:t>
      </w:r>
      <w:r w:rsidRPr="00DC2597">
        <w:rPr>
          <w:b w:val="0"/>
        </w:rPr>
        <w:t>.</w:t>
      </w:r>
      <w:r w:rsidR="00773270">
        <w:rPr>
          <w:b w:val="0"/>
        </w:rPr>
        <w:t xml:space="preserve"> Согласно Плану на указанные даты должен быть сформирован доклад Губернатору Волгоградской области.</w:t>
      </w:r>
    </w:p>
    <w:p w:rsidR="003827DB" w:rsidRPr="003827DB" w:rsidRDefault="003827DB" w:rsidP="00B06A72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Согласно информации </w:t>
      </w:r>
      <w:proofErr w:type="spellStart"/>
      <w:r>
        <w:rPr>
          <w:bCs/>
          <w:color w:val="auto"/>
        </w:rPr>
        <w:t>Облкомэкономразвития</w:t>
      </w:r>
      <w:proofErr w:type="spellEnd"/>
      <w:r>
        <w:rPr>
          <w:bCs/>
          <w:color w:val="auto"/>
        </w:rPr>
        <w:t xml:space="preserve"> </w:t>
      </w:r>
      <w:r w:rsidRPr="003827DB">
        <w:rPr>
          <w:bCs/>
          <w:color w:val="auto"/>
        </w:rPr>
        <w:t xml:space="preserve">Доклад об исполнении плана мероприятий по содействию импортозамещению в Волгоградской области за 12 месяцев 2015 г. подготовлен и направлен Губернатору Волгоградской области письмом комитета экономики Волгоградской области от 29 февраля 2016 г. № 07-12-02-11/1228. </w:t>
      </w:r>
    </w:p>
    <w:p w:rsidR="003827DB" w:rsidRPr="003827DB" w:rsidRDefault="003827DB" w:rsidP="003827DB">
      <w:pPr>
        <w:pStyle w:val="Default"/>
        <w:ind w:firstLine="709"/>
        <w:jc w:val="both"/>
        <w:rPr>
          <w:bCs/>
          <w:color w:val="auto"/>
        </w:rPr>
      </w:pPr>
      <w:r w:rsidRPr="003827DB">
        <w:rPr>
          <w:bCs/>
          <w:color w:val="auto"/>
        </w:rPr>
        <w:lastRenderedPageBreak/>
        <w:t xml:space="preserve">  Доклад об исполнении плана мероприятий по содействию импортозамещению в Волгоградской области за первое полугодие 2016 года подготовлен и направлен Губернатору Волгоградской области письмом комитета экономики Волгоградской области от 15 июля 2016 г. № 07-12-02-11/4957. </w:t>
      </w:r>
    </w:p>
    <w:p w:rsidR="003827DB" w:rsidRDefault="003827DB" w:rsidP="003827DB">
      <w:pPr>
        <w:pStyle w:val="Default"/>
        <w:ind w:firstLine="709"/>
        <w:jc w:val="both"/>
        <w:rPr>
          <w:bCs/>
          <w:color w:val="auto"/>
        </w:rPr>
      </w:pPr>
      <w:r w:rsidRPr="003827DB">
        <w:rPr>
          <w:bCs/>
          <w:color w:val="auto"/>
        </w:rPr>
        <w:t xml:space="preserve">  Отчет в Минэкономразвития России об исполнении плана мероприятий по содействию импортозамещению в Волгоградской области подготовлен и направлен от 14 ноября 2016 г. № </w:t>
      </w:r>
      <w:proofErr w:type="spellStart"/>
      <w:r w:rsidRPr="003827DB">
        <w:rPr>
          <w:bCs/>
          <w:color w:val="auto"/>
        </w:rPr>
        <w:t>07-1м</w:t>
      </w:r>
      <w:proofErr w:type="spellEnd"/>
      <w:r w:rsidRPr="003827DB">
        <w:rPr>
          <w:bCs/>
          <w:color w:val="auto"/>
        </w:rPr>
        <w:t xml:space="preserve">/20620. </w:t>
      </w:r>
    </w:p>
    <w:p w:rsidR="003827DB" w:rsidRPr="003827DB" w:rsidRDefault="003827DB" w:rsidP="003827DB">
      <w:pPr>
        <w:rPr>
          <w:bCs/>
          <w:szCs w:val="24"/>
        </w:rPr>
      </w:pPr>
      <w:r>
        <w:rPr>
          <w:bCs/>
          <w:szCs w:val="24"/>
        </w:rPr>
        <w:t xml:space="preserve">По мнению </w:t>
      </w:r>
      <w:proofErr w:type="spellStart"/>
      <w:r>
        <w:rPr>
          <w:bCs/>
          <w:szCs w:val="24"/>
        </w:rPr>
        <w:t>КСП</w:t>
      </w:r>
      <w:proofErr w:type="spellEnd"/>
      <w:r w:rsidR="005C76D6">
        <w:rPr>
          <w:bCs/>
          <w:szCs w:val="24"/>
        </w:rPr>
        <w:t>,</w:t>
      </w:r>
      <w:r>
        <w:rPr>
          <w:bCs/>
          <w:szCs w:val="24"/>
        </w:rPr>
        <w:t xml:space="preserve"> в</w:t>
      </w:r>
      <w:r w:rsidRPr="003827DB">
        <w:rPr>
          <w:bCs/>
          <w:szCs w:val="24"/>
        </w:rPr>
        <w:t xml:space="preserve"> Отчете не приведена информация об основных результатах реализации плана мероприятий по содействию импортозамещению, оцен</w:t>
      </w:r>
      <w:r>
        <w:rPr>
          <w:bCs/>
          <w:szCs w:val="24"/>
        </w:rPr>
        <w:t xml:space="preserve">ке эффективности их реализации, </w:t>
      </w:r>
      <w:r w:rsidRPr="003827DB">
        <w:rPr>
          <w:bCs/>
          <w:szCs w:val="24"/>
        </w:rPr>
        <w:t xml:space="preserve">достижении контрольных показателей и ожидаемых результатов реализации плана. </w:t>
      </w:r>
    </w:p>
    <w:p w:rsidR="003827DB" w:rsidRPr="003827DB" w:rsidRDefault="003827DB" w:rsidP="003827DB">
      <w:pPr>
        <w:rPr>
          <w:bCs/>
          <w:szCs w:val="24"/>
        </w:rPr>
      </w:pPr>
      <w:proofErr w:type="gramStart"/>
      <w:r w:rsidRPr="003827DB">
        <w:rPr>
          <w:bCs/>
          <w:szCs w:val="24"/>
        </w:rPr>
        <w:t xml:space="preserve">Согласно дополнительно представленной </w:t>
      </w:r>
      <w:proofErr w:type="spellStart"/>
      <w:r w:rsidR="00387FBB">
        <w:rPr>
          <w:bCs/>
          <w:szCs w:val="24"/>
        </w:rPr>
        <w:t>Облкомэкономразвития</w:t>
      </w:r>
      <w:proofErr w:type="spellEnd"/>
      <w:r w:rsidRPr="003827DB">
        <w:rPr>
          <w:bCs/>
          <w:szCs w:val="24"/>
        </w:rPr>
        <w:t xml:space="preserve"> на запрос </w:t>
      </w:r>
      <w:proofErr w:type="spellStart"/>
      <w:r w:rsidRPr="003827DB">
        <w:rPr>
          <w:bCs/>
          <w:szCs w:val="24"/>
        </w:rPr>
        <w:t>КСП</w:t>
      </w:r>
      <w:proofErr w:type="spellEnd"/>
      <w:r w:rsidRPr="003827DB">
        <w:rPr>
          <w:bCs/>
          <w:szCs w:val="24"/>
        </w:rPr>
        <w:t xml:space="preserve"> информации контрольный показатель реализации плана по импортозамещению в части объема отгруженной промышленной продукции в обрабатывающих производствах Волгоградской области в 2016 году выполнен (план – 697,5 млрд. руб., факт – 718,6 млрд. руб.), а в части показателя объема продукции с/</w:t>
      </w:r>
      <w:proofErr w:type="spellStart"/>
      <w:r w:rsidRPr="003827DB">
        <w:rPr>
          <w:bCs/>
          <w:szCs w:val="24"/>
        </w:rPr>
        <w:t>х</w:t>
      </w:r>
      <w:proofErr w:type="spellEnd"/>
      <w:r w:rsidRPr="003827DB">
        <w:rPr>
          <w:bCs/>
          <w:szCs w:val="24"/>
        </w:rPr>
        <w:t xml:space="preserve"> в хозяйствах всех категорий не выполнен на 1,6% (план – 147 млрд. руб., факт - 144,6 млрд</w:t>
      </w:r>
      <w:proofErr w:type="gramEnd"/>
      <w:r w:rsidRPr="003827DB">
        <w:rPr>
          <w:bCs/>
          <w:szCs w:val="24"/>
        </w:rPr>
        <w:t xml:space="preserve">. руб.). </w:t>
      </w:r>
    </w:p>
    <w:p w:rsidR="003827DB" w:rsidRPr="003827DB" w:rsidRDefault="005C76D6" w:rsidP="003827DB">
      <w:pPr>
        <w:rPr>
          <w:bCs/>
          <w:szCs w:val="24"/>
        </w:rPr>
      </w:pPr>
      <w:proofErr w:type="gramStart"/>
      <w:r>
        <w:rPr>
          <w:bCs/>
          <w:szCs w:val="24"/>
        </w:rPr>
        <w:t xml:space="preserve">В частности </w:t>
      </w:r>
      <w:r w:rsidR="003827DB" w:rsidRPr="003827DB">
        <w:rPr>
          <w:bCs/>
          <w:szCs w:val="24"/>
        </w:rPr>
        <w:t xml:space="preserve">по мероприятию «Проведение совместно с промышленными предприятиями Волгоградской области анализа отраслевых планов мероприятий по импортозамещению в гражданских отраслях промышленности, утвержденных приказами Министерства промышленности и торговли Российской Федерации, на предмет возможности выпуска - импортозамещающей продукции» в результате проделанной работы по состоянию на 01.01.2017 года 44 промышленных предприятия Волгоградской области производят 57 критических видов </w:t>
      </w:r>
      <w:r>
        <w:rPr>
          <w:bCs/>
          <w:szCs w:val="24"/>
        </w:rPr>
        <w:t xml:space="preserve">продукции </w:t>
      </w:r>
      <w:r w:rsidRPr="005C76D6">
        <w:rPr>
          <w:bCs/>
          <w:szCs w:val="24"/>
        </w:rPr>
        <w:t>(продукции, по которой имеется высокая доля</w:t>
      </w:r>
      <w:proofErr w:type="gramEnd"/>
      <w:r w:rsidRPr="005C76D6">
        <w:rPr>
          <w:bCs/>
          <w:szCs w:val="24"/>
        </w:rPr>
        <w:t xml:space="preserve"> импортной продукции в потреблении, или ее качество значительно отстает от зарубежных аналогов, и которую необходимо </w:t>
      </w:r>
      <w:proofErr w:type="spellStart"/>
      <w:r w:rsidRPr="005C76D6">
        <w:rPr>
          <w:bCs/>
          <w:szCs w:val="24"/>
        </w:rPr>
        <w:t>импортозаместить</w:t>
      </w:r>
      <w:proofErr w:type="spellEnd"/>
      <w:r w:rsidRPr="005C76D6">
        <w:rPr>
          <w:bCs/>
          <w:szCs w:val="24"/>
        </w:rPr>
        <w:t xml:space="preserve"> в ближайшей перспективе).</w:t>
      </w:r>
      <w:r>
        <w:rPr>
          <w:bCs/>
          <w:szCs w:val="24"/>
        </w:rPr>
        <w:t xml:space="preserve"> По итогам 2015 года </w:t>
      </w:r>
      <w:r w:rsidR="003827DB" w:rsidRPr="003827DB">
        <w:rPr>
          <w:bCs/>
          <w:szCs w:val="24"/>
        </w:rPr>
        <w:t>22 предприятия выпускали 37 видов данной продукции. За 2016 год предприятиями отгружено импортозамещающей продукции на сумму более 44,7 млрд. руб., что на 43,4% больше, чем за аналогичный период прошлого года (2015 г. - на сумму 31,1 млрд. руб.). В общем объеме отгруженной продукции по обрабатывающим производствам за 2016 год импортозамещающая продукция составляет 7,3% (по итогам 2015 года - 4,8 %). Посредством интерактивного классификатора оказывается содействие в замещении импортной продукции конкурентоспособной отечественной, наращиванию объемов импортозамещающего производства.</w:t>
      </w:r>
    </w:p>
    <w:p w:rsidR="003827DB" w:rsidRPr="003827DB" w:rsidRDefault="003827DB" w:rsidP="003827DB">
      <w:pPr>
        <w:rPr>
          <w:bCs/>
          <w:szCs w:val="24"/>
        </w:rPr>
      </w:pPr>
      <w:r w:rsidRPr="003827DB">
        <w:rPr>
          <w:bCs/>
          <w:szCs w:val="24"/>
        </w:rPr>
        <w:t xml:space="preserve"> По мероприятию «Мониторинг финансово-экономического состояния промышленных предприятий Волгоградской области, участвующих в реализации отраслевых планов </w:t>
      </w:r>
      <w:proofErr w:type="spellStart"/>
      <w:r w:rsidRPr="003827DB">
        <w:rPr>
          <w:bCs/>
          <w:szCs w:val="24"/>
        </w:rPr>
        <w:t>импортозамещения</w:t>
      </w:r>
      <w:proofErr w:type="spellEnd"/>
      <w:r w:rsidRPr="003827DB">
        <w:rPr>
          <w:bCs/>
          <w:szCs w:val="24"/>
        </w:rPr>
        <w:t xml:space="preserve">» за 9 мес. 2016 </w:t>
      </w:r>
      <w:proofErr w:type="gramStart"/>
      <w:r w:rsidRPr="003827DB">
        <w:rPr>
          <w:bCs/>
          <w:szCs w:val="24"/>
        </w:rPr>
        <w:t>г. достигнут рост</w:t>
      </w:r>
      <w:proofErr w:type="gramEnd"/>
      <w:r w:rsidRPr="003827DB">
        <w:rPr>
          <w:bCs/>
          <w:szCs w:val="24"/>
        </w:rPr>
        <w:t xml:space="preserve"> налогов за счет </w:t>
      </w:r>
      <w:proofErr w:type="spellStart"/>
      <w:r w:rsidRPr="003827DB">
        <w:rPr>
          <w:bCs/>
          <w:szCs w:val="24"/>
        </w:rPr>
        <w:t>НДФЛ</w:t>
      </w:r>
      <w:proofErr w:type="spellEnd"/>
      <w:r w:rsidRPr="003827DB">
        <w:rPr>
          <w:bCs/>
          <w:szCs w:val="24"/>
        </w:rPr>
        <w:t xml:space="preserve"> на 12%, уплаты акцизов (с учетом перераспределения на нефтепродукты) на 19%; налога на имущество – на 1,3 процента. </w:t>
      </w:r>
    </w:p>
    <w:p w:rsidR="003827DB" w:rsidRPr="003827DB" w:rsidRDefault="003827DB" w:rsidP="003827DB">
      <w:pPr>
        <w:rPr>
          <w:bCs/>
          <w:szCs w:val="24"/>
        </w:rPr>
      </w:pPr>
      <w:proofErr w:type="gramStart"/>
      <w:r w:rsidRPr="003827DB">
        <w:rPr>
          <w:bCs/>
          <w:szCs w:val="24"/>
        </w:rPr>
        <w:t>По мероприятию «Реализация мероприятий по развитию промышленности</w:t>
      </w:r>
      <w:r w:rsidR="00387FBB">
        <w:rPr>
          <w:bCs/>
          <w:szCs w:val="24"/>
        </w:rPr>
        <w:t xml:space="preserve"> и </w:t>
      </w:r>
      <w:r w:rsidRPr="003827DB">
        <w:rPr>
          <w:bCs/>
          <w:szCs w:val="24"/>
        </w:rPr>
        <w:t xml:space="preserve">повышению ее конкурентоспособности, предусмотренных государственной программой Волгоградской области </w:t>
      </w:r>
      <w:r w:rsidR="00387FBB">
        <w:rPr>
          <w:bCs/>
          <w:szCs w:val="24"/>
        </w:rPr>
        <w:t>«</w:t>
      </w:r>
      <w:r w:rsidRPr="003827DB">
        <w:rPr>
          <w:bCs/>
          <w:szCs w:val="24"/>
        </w:rPr>
        <w:t>Развитие промышленности Волгоградской области и повышение ее конкурентоспособности</w:t>
      </w:r>
      <w:r w:rsidR="00387FBB">
        <w:rPr>
          <w:bCs/>
          <w:szCs w:val="24"/>
        </w:rPr>
        <w:t>»</w:t>
      </w:r>
      <w:r w:rsidRPr="003827DB">
        <w:rPr>
          <w:bCs/>
          <w:szCs w:val="24"/>
        </w:rPr>
        <w:t xml:space="preserve"> на 2014-2020 годы, утвержденной постановлением Правительства Волгоградской области от 29.10.2013 №573-п»</w:t>
      </w:r>
      <w:r w:rsidR="005C76D6">
        <w:rPr>
          <w:bCs/>
          <w:szCs w:val="24"/>
        </w:rPr>
        <w:t>,</w:t>
      </w:r>
      <w:r w:rsidRPr="003827DB">
        <w:rPr>
          <w:bCs/>
          <w:szCs w:val="24"/>
        </w:rPr>
        <w:t xml:space="preserve"> достигнут показатель «Количество субъектов деятельности в сфере промышленности Волгоградской области, освоивших производство импортозамещающих видов продукции» за 2016 год - 44 (план на 2016 год - 40), показатель</w:t>
      </w:r>
      <w:proofErr w:type="gramEnd"/>
      <w:r w:rsidRPr="003827DB">
        <w:rPr>
          <w:bCs/>
          <w:szCs w:val="24"/>
        </w:rPr>
        <w:t xml:space="preserve"> «Увеличение объема отгруженных товаров, работ, услуг субъектами промышленной деятельности в сфере промышленности Волгоградской области из расчета на одного жителя» за 2016 год составил -282,3 тыс. рублей.</w:t>
      </w:r>
    </w:p>
    <w:p w:rsidR="003827DB" w:rsidRPr="003827DB" w:rsidRDefault="003827DB" w:rsidP="003827DB">
      <w:pPr>
        <w:rPr>
          <w:bCs/>
          <w:szCs w:val="24"/>
        </w:rPr>
      </w:pPr>
      <w:r w:rsidRPr="003827DB">
        <w:rPr>
          <w:bCs/>
          <w:szCs w:val="24"/>
        </w:rPr>
        <w:t>По мероприятию «Реализация мероприятий по развитию сельского хозяйства и регулированию рынков сельскохозяйственной продукции, сырья и</w:t>
      </w:r>
      <w:r w:rsidR="00047F08">
        <w:rPr>
          <w:bCs/>
          <w:szCs w:val="24"/>
        </w:rPr>
        <w:t xml:space="preserve"> </w:t>
      </w:r>
      <w:r w:rsidR="005C76D6">
        <w:rPr>
          <w:bCs/>
          <w:szCs w:val="24"/>
        </w:rPr>
        <w:t xml:space="preserve">продовольствия, </w:t>
      </w:r>
      <w:r w:rsidRPr="003827DB">
        <w:rPr>
          <w:bCs/>
          <w:szCs w:val="24"/>
        </w:rPr>
        <w:t>пре</w:t>
      </w:r>
      <w:r w:rsidR="00047F08">
        <w:rPr>
          <w:bCs/>
          <w:szCs w:val="24"/>
        </w:rPr>
        <w:t xml:space="preserve">дусмотренных государственной </w:t>
      </w:r>
      <w:r w:rsidRPr="003827DB">
        <w:rPr>
          <w:bCs/>
          <w:szCs w:val="24"/>
        </w:rPr>
        <w:t xml:space="preserve">программой Волгоградской области «Развитие сельского хозяйства и регулирование рынков сельскохозяйственной продукции, сырья и </w:t>
      </w:r>
      <w:r w:rsidRPr="003827DB">
        <w:rPr>
          <w:bCs/>
          <w:szCs w:val="24"/>
        </w:rPr>
        <w:lastRenderedPageBreak/>
        <w:t>продовольствия» на 2014-2020 годы, утвержденной постановлением Правительства Волгоградской области от 29.11.2013 № 680-п»</w:t>
      </w:r>
      <w:r w:rsidR="005C76D6">
        <w:rPr>
          <w:bCs/>
          <w:szCs w:val="24"/>
        </w:rPr>
        <w:t xml:space="preserve">, </w:t>
      </w:r>
      <w:r w:rsidRPr="003827DB">
        <w:rPr>
          <w:bCs/>
          <w:szCs w:val="24"/>
        </w:rPr>
        <w:t xml:space="preserve"> отмечено, что в целом стоимость валовой продукции с/</w:t>
      </w:r>
      <w:proofErr w:type="spellStart"/>
      <w:r w:rsidRPr="003827DB">
        <w:rPr>
          <w:bCs/>
          <w:szCs w:val="24"/>
        </w:rPr>
        <w:t>х</w:t>
      </w:r>
      <w:proofErr w:type="spellEnd"/>
      <w:r w:rsidRPr="003827DB">
        <w:rPr>
          <w:bCs/>
          <w:szCs w:val="24"/>
        </w:rPr>
        <w:t xml:space="preserve"> за 2016 год составила 144,6 млрд</w:t>
      </w:r>
      <w:proofErr w:type="gramStart"/>
      <w:r w:rsidRPr="003827DB">
        <w:rPr>
          <w:bCs/>
          <w:szCs w:val="24"/>
        </w:rPr>
        <w:t>.р</w:t>
      </w:r>
      <w:proofErr w:type="gramEnd"/>
      <w:r w:rsidRPr="003827DB">
        <w:rPr>
          <w:bCs/>
          <w:szCs w:val="24"/>
        </w:rPr>
        <w:t xml:space="preserve">уб., индекс производства продукции </w:t>
      </w:r>
      <w:proofErr w:type="gramStart"/>
      <w:r w:rsidRPr="003827DB">
        <w:rPr>
          <w:bCs/>
          <w:szCs w:val="24"/>
        </w:rPr>
        <w:t>с</w:t>
      </w:r>
      <w:proofErr w:type="gramEnd"/>
      <w:r w:rsidRPr="003827DB">
        <w:rPr>
          <w:bCs/>
          <w:szCs w:val="24"/>
        </w:rPr>
        <w:t>/</w:t>
      </w:r>
      <w:proofErr w:type="spellStart"/>
      <w:r w:rsidRPr="003827DB">
        <w:rPr>
          <w:bCs/>
          <w:szCs w:val="24"/>
        </w:rPr>
        <w:t>х</w:t>
      </w:r>
      <w:proofErr w:type="spellEnd"/>
      <w:r w:rsidRPr="003827DB">
        <w:rPr>
          <w:bCs/>
          <w:szCs w:val="24"/>
        </w:rPr>
        <w:t xml:space="preserve"> составил 112,8% </w:t>
      </w:r>
      <w:proofErr w:type="gramStart"/>
      <w:r w:rsidRPr="003827DB">
        <w:rPr>
          <w:bCs/>
          <w:szCs w:val="24"/>
        </w:rPr>
        <w:t>в</w:t>
      </w:r>
      <w:proofErr w:type="gramEnd"/>
      <w:r w:rsidRPr="003827DB">
        <w:rPr>
          <w:bCs/>
          <w:szCs w:val="24"/>
        </w:rPr>
        <w:t xml:space="preserve"> сопоставимых ценах к 2015 году.</w:t>
      </w:r>
    </w:p>
    <w:p w:rsidR="003827DB" w:rsidRPr="003827DB" w:rsidRDefault="003827DB" w:rsidP="003827DB">
      <w:pPr>
        <w:rPr>
          <w:bCs/>
          <w:szCs w:val="24"/>
        </w:rPr>
      </w:pPr>
      <w:r w:rsidRPr="003827DB">
        <w:rPr>
          <w:bCs/>
          <w:szCs w:val="24"/>
        </w:rPr>
        <w:t>Самообеспеченность региона на душу населения по производству зерна превышена в 3 раза, по овощам - в 3 раза, по картофелю в 2 раза, по растительному маслу в 4 раза, по яйцу - на 121</w:t>
      </w:r>
      <w:r w:rsidR="009D1430">
        <w:rPr>
          <w:bCs/>
          <w:szCs w:val="24"/>
        </w:rPr>
        <w:t xml:space="preserve"> процент</w:t>
      </w:r>
      <w:r w:rsidRPr="003827DB">
        <w:rPr>
          <w:bCs/>
          <w:szCs w:val="24"/>
        </w:rPr>
        <w:t xml:space="preserve">. </w:t>
      </w:r>
      <w:r w:rsidR="005C76D6" w:rsidRPr="005C76D6">
        <w:rPr>
          <w:bCs/>
          <w:szCs w:val="24"/>
        </w:rPr>
        <w:t xml:space="preserve">Самообеспеченность региона мясом и молоком составляет соответственно 62% и 78% (в 2015 году </w:t>
      </w:r>
      <w:r w:rsidR="009D1430">
        <w:rPr>
          <w:bCs/>
          <w:szCs w:val="24"/>
        </w:rPr>
        <w:t>данный показатель</w:t>
      </w:r>
      <w:r w:rsidR="005C76D6" w:rsidRPr="005C76D6">
        <w:rPr>
          <w:bCs/>
          <w:szCs w:val="24"/>
        </w:rPr>
        <w:t xml:space="preserve"> составлял</w:t>
      </w:r>
      <w:r w:rsidR="009D1430">
        <w:rPr>
          <w:bCs/>
          <w:szCs w:val="24"/>
        </w:rPr>
        <w:t xml:space="preserve"> </w:t>
      </w:r>
      <w:r w:rsidR="00103054">
        <w:rPr>
          <w:bCs/>
          <w:szCs w:val="24"/>
        </w:rPr>
        <w:t xml:space="preserve">74% и </w:t>
      </w:r>
      <w:r w:rsidR="005C76D6" w:rsidRPr="005C76D6">
        <w:rPr>
          <w:bCs/>
          <w:szCs w:val="24"/>
        </w:rPr>
        <w:t>65%</w:t>
      </w:r>
      <w:r w:rsidR="00103054">
        <w:rPr>
          <w:bCs/>
          <w:szCs w:val="24"/>
        </w:rPr>
        <w:t xml:space="preserve"> соответственно</w:t>
      </w:r>
      <w:r w:rsidR="005C76D6" w:rsidRPr="005C76D6">
        <w:rPr>
          <w:bCs/>
          <w:szCs w:val="24"/>
        </w:rPr>
        <w:t>).</w:t>
      </w:r>
    </w:p>
    <w:p w:rsidR="003827DB" w:rsidRDefault="003827DB" w:rsidP="003827DB">
      <w:pPr>
        <w:pStyle w:val="Default"/>
        <w:ind w:firstLine="709"/>
        <w:jc w:val="both"/>
        <w:rPr>
          <w:bCs/>
          <w:color w:val="auto"/>
        </w:rPr>
      </w:pPr>
      <w:r w:rsidRPr="003827DB">
        <w:rPr>
          <w:bCs/>
          <w:color w:val="auto"/>
        </w:rPr>
        <w:t>Поступление налоговых доходов в областной бюджет по виду деятельности "сельское хозяйство" в 2016 г. составило 1,9 млрд. руб., что на 23% больше 2015 года.</w:t>
      </w:r>
    </w:p>
    <w:p w:rsidR="003827DB" w:rsidRDefault="003827DB" w:rsidP="003827DB">
      <w:pPr>
        <w:pStyle w:val="Default"/>
        <w:ind w:firstLine="709"/>
        <w:jc w:val="both"/>
        <w:rPr>
          <w:bCs/>
          <w:color w:val="auto"/>
        </w:rPr>
      </w:pPr>
    </w:p>
    <w:p w:rsidR="00773270" w:rsidRPr="00DC2597" w:rsidRDefault="00773270" w:rsidP="00773270">
      <w:pPr>
        <w:rPr>
          <w:b/>
          <w:bCs/>
          <w:szCs w:val="24"/>
        </w:rPr>
      </w:pPr>
      <w:r w:rsidRPr="00DC2597">
        <w:rPr>
          <w:b/>
          <w:bCs/>
          <w:szCs w:val="24"/>
        </w:rPr>
        <w:t xml:space="preserve">По пункту </w:t>
      </w:r>
      <w:r>
        <w:rPr>
          <w:b/>
          <w:bCs/>
          <w:szCs w:val="24"/>
        </w:rPr>
        <w:t>2</w:t>
      </w:r>
      <w:r w:rsidRPr="00DC2597">
        <w:rPr>
          <w:b/>
          <w:bCs/>
          <w:szCs w:val="24"/>
        </w:rPr>
        <w:t>.</w:t>
      </w:r>
      <w:r>
        <w:rPr>
          <w:b/>
          <w:bCs/>
          <w:szCs w:val="24"/>
        </w:rPr>
        <w:t>3</w:t>
      </w:r>
      <w:r w:rsidRPr="00DC2597">
        <w:rPr>
          <w:b/>
          <w:bCs/>
          <w:szCs w:val="24"/>
        </w:rPr>
        <w:t xml:space="preserve">. </w:t>
      </w:r>
      <w:r w:rsidRPr="001009A3">
        <w:rPr>
          <w:b/>
          <w:bCs/>
          <w:szCs w:val="24"/>
        </w:rPr>
        <w:t>«</w:t>
      </w:r>
      <w:r w:rsidRPr="00773270">
        <w:rPr>
          <w:b/>
          <w:bCs/>
          <w:szCs w:val="24"/>
        </w:rPr>
        <w:t>Обеспечение государственной поддержки инвесторов, реализующих инвестиционные проекты на территории Волгоградской области, производящих импортозамещающую продукцию</w:t>
      </w:r>
      <w:r w:rsidRPr="00DC2597">
        <w:rPr>
          <w:b/>
          <w:bCs/>
          <w:szCs w:val="24"/>
        </w:rPr>
        <w:t>».</w:t>
      </w:r>
    </w:p>
    <w:p w:rsidR="00773270" w:rsidRPr="00DC2597" w:rsidRDefault="00773270" w:rsidP="00773270">
      <w:pPr>
        <w:pStyle w:val="ConsPlusTitle"/>
        <w:ind w:firstLine="708"/>
        <w:jc w:val="both"/>
        <w:rPr>
          <w:b w:val="0"/>
        </w:rPr>
      </w:pPr>
      <w:r w:rsidRPr="00DC2597">
        <w:rPr>
          <w:b w:val="0"/>
        </w:rPr>
        <w:t xml:space="preserve">Ответственным исполнителем данного мероприятия является комитет </w:t>
      </w:r>
      <w:r>
        <w:rPr>
          <w:b w:val="0"/>
        </w:rPr>
        <w:t>экономики</w:t>
      </w:r>
      <w:r w:rsidRPr="00DC2597">
        <w:rPr>
          <w:b w:val="0"/>
        </w:rPr>
        <w:t xml:space="preserve"> Волгоградской области, срок исполнения мероприятия – </w:t>
      </w:r>
      <w:r>
        <w:rPr>
          <w:b w:val="0"/>
        </w:rPr>
        <w:t xml:space="preserve"> до 20 июля</w:t>
      </w:r>
      <w:r w:rsidRPr="00DC2597">
        <w:rPr>
          <w:b w:val="0"/>
        </w:rPr>
        <w:t xml:space="preserve"> 201</w:t>
      </w:r>
      <w:r>
        <w:rPr>
          <w:b w:val="0"/>
        </w:rPr>
        <w:t>6</w:t>
      </w:r>
      <w:r w:rsidRPr="00DC2597">
        <w:rPr>
          <w:b w:val="0"/>
        </w:rPr>
        <w:t xml:space="preserve"> года</w:t>
      </w:r>
      <w:r w:rsidR="00EA1B2E">
        <w:rPr>
          <w:b w:val="0"/>
        </w:rPr>
        <w:t>, до 1 марта и до 20 июля</w:t>
      </w:r>
      <w:r w:rsidR="00EA1B2E" w:rsidRPr="00DC2597">
        <w:rPr>
          <w:b w:val="0"/>
        </w:rPr>
        <w:t xml:space="preserve"> 201</w:t>
      </w:r>
      <w:r w:rsidR="00EA1B2E">
        <w:rPr>
          <w:b w:val="0"/>
        </w:rPr>
        <w:t>7</w:t>
      </w:r>
      <w:r w:rsidR="00EA1B2E" w:rsidRPr="00DC2597">
        <w:rPr>
          <w:b w:val="0"/>
        </w:rPr>
        <w:t xml:space="preserve"> года</w:t>
      </w:r>
      <w:r w:rsidRPr="00DC2597">
        <w:rPr>
          <w:b w:val="0"/>
        </w:rPr>
        <w:t>.</w:t>
      </w:r>
      <w:r>
        <w:rPr>
          <w:b w:val="0"/>
        </w:rPr>
        <w:t xml:space="preserve"> Согласно Плану на указанную дату должен быть сформирован доклад Губернатору Волгоградской области.</w:t>
      </w:r>
    </w:p>
    <w:p w:rsidR="00EA1B2E" w:rsidRPr="00EA1B2E" w:rsidRDefault="00EA1B2E" w:rsidP="00EA1B2E">
      <w:pPr>
        <w:pStyle w:val="Default"/>
        <w:ind w:firstLine="709"/>
        <w:jc w:val="both"/>
        <w:rPr>
          <w:bCs/>
          <w:color w:val="auto"/>
        </w:rPr>
      </w:pPr>
      <w:r>
        <w:t xml:space="preserve"> </w:t>
      </w:r>
      <w:proofErr w:type="gramStart"/>
      <w:r>
        <w:t xml:space="preserve">Согласно информации </w:t>
      </w:r>
      <w:proofErr w:type="spellStart"/>
      <w:r>
        <w:t>Облкомэкономр</w:t>
      </w:r>
      <w:r w:rsidR="005C76D6">
        <w:t>азвития</w:t>
      </w:r>
      <w:proofErr w:type="spellEnd"/>
      <w:r w:rsidR="005C76D6">
        <w:t xml:space="preserve"> во исполнение данного</w:t>
      </w:r>
      <w:r>
        <w:t xml:space="preserve"> пункта Плана п</w:t>
      </w:r>
      <w:r w:rsidRPr="00EA1B2E">
        <w:rPr>
          <w:bCs/>
          <w:color w:val="auto"/>
        </w:rPr>
        <w:t>ри</w:t>
      </w:r>
      <w:r w:rsidR="005C76D6">
        <w:rPr>
          <w:bCs/>
          <w:color w:val="auto"/>
        </w:rPr>
        <w:t xml:space="preserve">няты нормативные правовые акты </w:t>
      </w:r>
      <w:r w:rsidRPr="00EA1B2E">
        <w:rPr>
          <w:bCs/>
          <w:color w:val="auto"/>
        </w:rPr>
        <w:t xml:space="preserve">постановление Администрации Волгоградской области от 14 сентября 2015 г. №527-п "Об утверждении Концепции </w:t>
      </w:r>
      <w:proofErr w:type="spellStart"/>
      <w:r w:rsidRPr="00EA1B2E">
        <w:rPr>
          <w:bCs/>
          <w:color w:val="auto"/>
        </w:rPr>
        <w:t>импортозамещения</w:t>
      </w:r>
      <w:proofErr w:type="spellEnd"/>
      <w:r w:rsidRPr="00EA1B2E">
        <w:rPr>
          <w:bCs/>
          <w:color w:val="auto"/>
        </w:rPr>
        <w:t xml:space="preserve"> в Волгоградской области на 2015–2017 годы и плана мероприятий по содействию импортозамещению в Волгоградс</w:t>
      </w:r>
      <w:r w:rsidR="00311DE6">
        <w:rPr>
          <w:bCs/>
          <w:color w:val="auto"/>
        </w:rPr>
        <w:t xml:space="preserve">кой области на 2015–2017 годы", и  </w:t>
      </w:r>
      <w:r w:rsidR="00311DE6" w:rsidRPr="00EA1B2E">
        <w:rPr>
          <w:bCs/>
          <w:color w:val="auto"/>
        </w:rPr>
        <w:t>постановление Гу</w:t>
      </w:r>
      <w:r w:rsidR="00311DE6">
        <w:rPr>
          <w:bCs/>
          <w:color w:val="auto"/>
        </w:rPr>
        <w:t>бернатора Волгоградской области «</w:t>
      </w:r>
      <w:r w:rsidR="00311DE6" w:rsidRPr="00EA1B2E">
        <w:rPr>
          <w:bCs/>
          <w:color w:val="auto"/>
        </w:rPr>
        <w:t>Об образовании экспертного совета по импортозамещению при Гу</w:t>
      </w:r>
      <w:r w:rsidR="00311DE6">
        <w:rPr>
          <w:bCs/>
          <w:color w:val="auto"/>
        </w:rPr>
        <w:t>бернаторе Волгоградской области (в</w:t>
      </w:r>
      <w:proofErr w:type="gramEnd"/>
      <w:r w:rsidR="00311DE6">
        <w:rPr>
          <w:bCs/>
          <w:color w:val="auto"/>
        </w:rPr>
        <w:t xml:space="preserve"> редакции от </w:t>
      </w:r>
      <w:r w:rsidR="00311DE6" w:rsidRPr="00EA1B2E">
        <w:rPr>
          <w:bCs/>
          <w:color w:val="auto"/>
        </w:rPr>
        <w:t>30 декабря 2015 г</w:t>
      </w:r>
      <w:r w:rsidR="00311DE6">
        <w:rPr>
          <w:bCs/>
          <w:color w:val="auto"/>
        </w:rPr>
        <w:t xml:space="preserve">, </w:t>
      </w:r>
      <w:r w:rsidR="00311DE6" w:rsidRPr="00EA1B2E">
        <w:rPr>
          <w:bCs/>
          <w:color w:val="auto"/>
        </w:rPr>
        <w:t>25 апреля 2016 г.</w:t>
      </w:r>
      <w:r w:rsidR="00311DE6">
        <w:rPr>
          <w:bCs/>
          <w:color w:val="auto"/>
        </w:rPr>
        <w:t xml:space="preserve">, </w:t>
      </w:r>
      <w:r w:rsidR="00311DE6" w:rsidRPr="00EA1B2E">
        <w:rPr>
          <w:bCs/>
          <w:color w:val="auto"/>
        </w:rPr>
        <w:t>от 29 ноября 2016</w:t>
      </w:r>
      <w:r w:rsidR="00311DE6">
        <w:rPr>
          <w:bCs/>
          <w:color w:val="auto"/>
        </w:rPr>
        <w:t>.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>Согласно Плану ожидаемым результатом исполнения мероприятия является предоставление различных форм государственной поддержки инвесторам в рамках реализации мер по импортозамещению. Вместе с тем в Отчете не указано, какая государственная поддержка предоставляется инвесторам, производящим импортозамещающую продукцию.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 xml:space="preserve"> </w:t>
      </w:r>
      <w:proofErr w:type="gramStart"/>
      <w:r w:rsidRPr="00EA1B2E">
        <w:rPr>
          <w:bCs/>
          <w:szCs w:val="24"/>
        </w:rPr>
        <w:t xml:space="preserve">Из дополнительно представленной </w:t>
      </w:r>
      <w:proofErr w:type="spellStart"/>
      <w:r w:rsidR="00047F08">
        <w:rPr>
          <w:szCs w:val="24"/>
        </w:rPr>
        <w:t>Облкомэкономразвития</w:t>
      </w:r>
      <w:proofErr w:type="spellEnd"/>
      <w:r w:rsidR="00047F08" w:rsidRPr="00EA1B2E">
        <w:rPr>
          <w:bCs/>
          <w:szCs w:val="24"/>
        </w:rPr>
        <w:t xml:space="preserve"> </w:t>
      </w:r>
      <w:r w:rsidRPr="00EA1B2E">
        <w:rPr>
          <w:bCs/>
          <w:szCs w:val="24"/>
        </w:rPr>
        <w:t xml:space="preserve">на запрос </w:t>
      </w:r>
      <w:proofErr w:type="spellStart"/>
      <w:r w:rsidRPr="00EA1B2E">
        <w:rPr>
          <w:bCs/>
          <w:szCs w:val="24"/>
        </w:rPr>
        <w:t>КСП</w:t>
      </w:r>
      <w:proofErr w:type="spellEnd"/>
      <w:r w:rsidRPr="00EA1B2E">
        <w:rPr>
          <w:bCs/>
          <w:szCs w:val="24"/>
        </w:rPr>
        <w:t xml:space="preserve"> информации</w:t>
      </w:r>
      <w:r>
        <w:rPr>
          <w:szCs w:val="24"/>
        </w:rPr>
        <w:t xml:space="preserve"> </w:t>
      </w:r>
      <w:r w:rsidRPr="00EA1B2E">
        <w:rPr>
          <w:bCs/>
          <w:szCs w:val="24"/>
        </w:rPr>
        <w:t xml:space="preserve">следует, что постановлением </w:t>
      </w:r>
      <w:r w:rsidR="005A6622">
        <w:rPr>
          <w:bCs/>
          <w:szCs w:val="24"/>
        </w:rPr>
        <w:t>А</w:t>
      </w:r>
      <w:r w:rsidRPr="00EA1B2E">
        <w:rPr>
          <w:bCs/>
          <w:szCs w:val="24"/>
        </w:rPr>
        <w:t>дминистрации В</w:t>
      </w:r>
      <w:r w:rsidR="005A6622">
        <w:rPr>
          <w:bCs/>
          <w:szCs w:val="24"/>
        </w:rPr>
        <w:t>олгоградской области</w:t>
      </w:r>
      <w:r w:rsidRPr="00EA1B2E">
        <w:rPr>
          <w:bCs/>
          <w:szCs w:val="24"/>
        </w:rPr>
        <w:t xml:space="preserve"> от 14.09.2015 № 527-п определен перечень инвестиционных проектов, способствующих импортозамещению, увеличению экспорта и технологическому развитию в промышленных сферах деятельности и агропромышленном комплексе, реализуемых (планируемых к реализации) на территории Волгоградской области</w:t>
      </w:r>
      <w:r w:rsidR="00311DE6">
        <w:rPr>
          <w:bCs/>
          <w:szCs w:val="24"/>
        </w:rPr>
        <w:t>,</w:t>
      </w:r>
      <w:r w:rsidRPr="00EA1B2E">
        <w:rPr>
          <w:bCs/>
          <w:szCs w:val="24"/>
        </w:rPr>
        <w:t xml:space="preserve"> в соответствии с которым инвесторам представлена государственная поддержка:</w:t>
      </w:r>
      <w:r w:rsidR="00285863">
        <w:rPr>
          <w:bCs/>
          <w:szCs w:val="24"/>
        </w:rPr>
        <w:pict>
          <v:line id="_x0000_s1027" style="position:absolute;left:0;text-align:left;z-index:251658240;mso-position-horizontal-relative:margin;mso-position-vertical-relative:text" from="-34.3pt,628.55pt" to="-34.3pt,652.05pt" o:allowincell="f" strokeweight=".25pt">
            <w10:wrap anchorx="margin"/>
          </v:line>
        </w:pict>
      </w:r>
      <w:r w:rsidRPr="00EA1B2E">
        <w:rPr>
          <w:bCs/>
          <w:szCs w:val="24"/>
        </w:rPr>
        <w:t xml:space="preserve"> </w:t>
      </w:r>
      <w:proofErr w:type="gramEnd"/>
    </w:p>
    <w:p w:rsid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 xml:space="preserve">  - ООО </w:t>
      </w:r>
      <w:r w:rsidR="00737B1D">
        <w:rPr>
          <w:bCs/>
          <w:szCs w:val="24"/>
        </w:rPr>
        <w:t>«</w:t>
      </w:r>
      <w:proofErr w:type="spellStart"/>
      <w:r w:rsidRPr="00EA1B2E">
        <w:rPr>
          <w:bCs/>
          <w:szCs w:val="24"/>
        </w:rPr>
        <w:t>ЕвроХим-ВолгаКалий</w:t>
      </w:r>
      <w:proofErr w:type="spellEnd"/>
      <w:r w:rsidR="00737B1D">
        <w:rPr>
          <w:bCs/>
          <w:szCs w:val="24"/>
        </w:rPr>
        <w:t>»</w:t>
      </w:r>
      <w:r w:rsidRPr="00EA1B2E">
        <w:rPr>
          <w:bCs/>
          <w:szCs w:val="24"/>
        </w:rPr>
        <w:t>, реализующему проект «</w:t>
      </w:r>
      <w:proofErr w:type="spellStart"/>
      <w:r w:rsidRPr="00EA1B2E">
        <w:rPr>
          <w:bCs/>
          <w:szCs w:val="24"/>
        </w:rPr>
        <w:t>Горнообогатительный</w:t>
      </w:r>
      <w:proofErr w:type="spellEnd"/>
      <w:r w:rsidRPr="00EA1B2E">
        <w:rPr>
          <w:bCs/>
          <w:szCs w:val="24"/>
        </w:rPr>
        <w:t xml:space="preserve"> комбинат по добыче и обогащению калийных солей мощностью 2,3 млн. тонн в год 95 процентного </w:t>
      </w:r>
      <w:proofErr w:type="spellStart"/>
      <w:r w:rsidRPr="00EA1B2E">
        <w:rPr>
          <w:bCs/>
          <w:szCs w:val="24"/>
        </w:rPr>
        <w:t>KCL</w:t>
      </w:r>
      <w:proofErr w:type="spellEnd"/>
      <w:r w:rsidRPr="00EA1B2E">
        <w:rPr>
          <w:bCs/>
          <w:szCs w:val="24"/>
        </w:rPr>
        <w:t xml:space="preserve"> </w:t>
      </w:r>
      <w:proofErr w:type="spellStart"/>
      <w:r w:rsidRPr="00EA1B2E">
        <w:rPr>
          <w:bCs/>
          <w:szCs w:val="24"/>
        </w:rPr>
        <w:t>Гремячинского</w:t>
      </w:r>
      <w:proofErr w:type="spellEnd"/>
      <w:r w:rsidRPr="00EA1B2E">
        <w:rPr>
          <w:bCs/>
          <w:szCs w:val="24"/>
        </w:rPr>
        <w:t xml:space="preserve"> месторождения </w:t>
      </w:r>
      <w:proofErr w:type="spellStart"/>
      <w:r w:rsidRPr="00EA1B2E">
        <w:rPr>
          <w:bCs/>
          <w:szCs w:val="24"/>
        </w:rPr>
        <w:t>Котельниковского</w:t>
      </w:r>
      <w:proofErr w:type="spellEnd"/>
      <w:r w:rsidRPr="00EA1B2E">
        <w:rPr>
          <w:bCs/>
          <w:szCs w:val="24"/>
        </w:rPr>
        <w:t xml:space="preserve"> района Волгоградской области»</w:t>
      </w:r>
      <w:r w:rsidR="00311DE6">
        <w:rPr>
          <w:bCs/>
          <w:szCs w:val="24"/>
        </w:rPr>
        <w:t>,</w:t>
      </w:r>
      <w:r w:rsidRPr="00EA1B2E">
        <w:rPr>
          <w:bCs/>
          <w:szCs w:val="24"/>
        </w:rPr>
        <w:t xml:space="preserve"> в форме налоговых льгот по уплате налога на имущество организации на период с 2018 по 2022 год; 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 xml:space="preserve">  - ООО «</w:t>
      </w:r>
      <w:proofErr w:type="spellStart"/>
      <w:r w:rsidRPr="00EA1B2E">
        <w:rPr>
          <w:bCs/>
          <w:szCs w:val="24"/>
        </w:rPr>
        <w:t>ЛУКОИЛ-Волгограднефтепереаботка</w:t>
      </w:r>
      <w:proofErr w:type="spellEnd"/>
      <w:r w:rsidRPr="00EA1B2E">
        <w:rPr>
          <w:bCs/>
          <w:szCs w:val="24"/>
        </w:rPr>
        <w:t xml:space="preserve">», реализующему проект «Комплекс глубокой переработки </w:t>
      </w:r>
      <w:proofErr w:type="spellStart"/>
      <w:r w:rsidRPr="00EA1B2E">
        <w:rPr>
          <w:bCs/>
          <w:szCs w:val="24"/>
        </w:rPr>
        <w:t>ВГО</w:t>
      </w:r>
      <w:proofErr w:type="spellEnd"/>
      <w:r w:rsidRPr="00EA1B2E">
        <w:rPr>
          <w:bCs/>
          <w:szCs w:val="24"/>
        </w:rPr>
        <w:t xml:space="preserve">, 1 этап», в форме налоговых льгот по уплате налога на имущество организации на период с 2017 по 2021 год; 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 xml:space="preserve">  - ООО «</w:t>
      </w:r>
      <w:proofErr w:type="spellStart"/>
      <w:r w:rsidRPr="00EA1B2E">
        <w:rPr>
          <w:bCs/>
          <w:szCs w:val="24"/>
        </w:rPr>
        <w:t>НьюБио</w:t>
      </w:r>
      <w:proofErr w:type="spellEnd"/>
      <w:r w:rsidRPr="00EA1B2E">
        <w:rPr>
          <w:bCs/>
          <w:szCs w:val="24"/>
        </w:rPr>
        <w:t xml:space="preserve">», реализующему проект: «Строительство предприятия по глубокой переработке зерна кукурузы», предоставлены земельные участки в соответствии с Законом </w:t>
      </w:r>
      <w:r w:rsidR="00DB731B">
        <w:rPr>
          <w:bCs/>
          <w:szCs w:val="24"/>
        </w:rPr>
        <w:t xml:space="preserve">от 30.06.2015 </w:t>
      </w:r>
      <w:r w:rsidRPr="00EA1B2E">
        <w:rPr>
          <w:bCs/>
          <w:szCs w:val="24"/>
        </w:rPr>
        <w:t>№ 85-ОД</w:t>
      </w:r>
      <w:r w:rsidR="00311DE6">
        <w:rPr>
          <w:bCs/>
          <w:szCs w:val="24"/>
        </w:rPr>
        <w:t xml:space="preserve"> </w:t>
      </w:r>
      <w:r w:rsidR="00DB731B">
        <w:rPr>
          <w:bCs/>
          <w:szCs w:val="24"/>
        </w:rPr>
        <w:t>«</w:t>
      </w:r>
      <w:r w:rsidR="00DB731B">
        <w:rPr>
          <w:szCs w:val="24"/>
          <w:lang w:eastAsia="en-US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</w:t>
      </w:r>
      <w:r w:rsidRPr="00EA1B2E">
        <w:rPr>
          <w:bCs/>
          <w:szCs w:val="24"/>
        </w:rPr>
        <w:t>;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lastRenderedPageBreak/>
        <w:t xml:space="preserve">  - ЗАО «Газпром химволокно», реализующему проект «Реконструкция главного корпуса с созданием производства полиэфирных кордных тканей и технических нитей», в форме налоговых льгот по уплате налога на имущество организации на период с </w:t>
      </w:r>
      <w:proofErr w:type="spellStart"/>
      <w:r w:rsidRPr="00EA1B2E">
        <w:rPr>
          <w:bCs/>
          <w:szCs w:val="24"/>
        </w:rPr>
        <w:t>201З</w:t>
      </w:r>
      <w:proofErr w:type="spellEnd"/>
      <w:r w:rsidRPr="00EA1B2E">
        <w:rPr>
          <w:bCs/>
          <w:szCs w:val="24"/>
        </w:rPr>
        <w:t xml:space="preserve"> по 2017 год, фактически сумма льгот составила 200,0 млн. руб., в т.ч. за 2016 год - 47,1 млн</w:t>
      </w:r>
      <w:proofErr w:type="gramStart"/>
      <w:r w:rsidRPr="00EA1B2E">
        <w:rPr>
          <w:bCs/>
          <w:szCs w:val="24"/>
        </w:rPr>
        <w:t>.р</w:t>
      </w:r>
      <w:proofErr w:type="gramEnd"/>
      <w:r w:rsidRPr="00EA1B2E">
        <w:rPr>
          <w:bCs/>
          <w:szCs w:val="24"/>
        </w:rPr>
        <w:t>уб.;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 xml:space="preserve">  - ООО «Овощевод», реализующему проект «Строительство высокотехнологичного тепличного комплекса для производства овощей с площадью теплиц 20 гектаров», предоставлена нефинансовая мера государственной поддержки инвестиционной деятельности в период с 01.09.2013 по 31.08.2018 года в виде организации встреч, оказания организационной помощи, связанной с реализацией инвестиционного проекта; </w:t>
      </w:r>
    </w:p>
    <w:p w:rsidR="00EA1B2E" w:rsidRPr="00EA1B2E" w:rsidRDefault="00EA1B2E" w:rsidP="00EA1B2E">
      <w:pPr>
        <w:rPr>
          <w:bCs/>
          <w:szCs w:val="24"/>
        </w:rPr>
      </w:pPr>
      <w:r w:rsidRPr="00EA1B2E">
        <w:rPr>
          <w:bCs/>
          <w:szCs w:val="24"/>
        </w:rPr>
        <w:t>-ООО «</w:t>
      </w:r>
      <w:proofErr w:type="spellStart"/>
      <w:r w:rsidRPr="00EA1B2E">
        <w:rPr>
          <w:bCs/>
          <w:szCs w:val="24"/>
        </w:rPr>
        <w:t>ВОЛГАБАС</w:t>
      </w:r>
      <w:proofErr w:type="spellEnd"/>
      <w:r w:rsidRPr="00EA1B2E">
        <w:rPr>
          <w:bCs/>
          <w:szCs w:val="24"/>
        </w:rPr>
        <w:t>», реализующему проект «Строительство и развитие производства автобусов на территории городского округа - город Волжский» в форме налоговых льгот по уплате налога на имущество организации на период с 2017 по 2021 год.</w:t>
      </w:r>
    </w:p>
    <w:p w:rsidR="00B7436B" w:rsidRDefault="00B7436B" w:rsidP="00B21285">
      <w:pPr>
        <w:pStyle w:val="Style19"/>
        <w:widowControl/>
        <w:ind w:firstLine="709"/>
        <w:jc w:val="both"/>
        <w:rPr>
          <w:b/>
        </w:rPr>
      </w:pPr>
    </w:p>
    <w:p w:rsidR="00B7436B" w:rsidRDefault="00B7436B" w:rsidP="00F91565">
      <w:pPr>
        <w:pStyle w:val="Default"/>
        <w:ind w:firstLine="709"/>
        <w:jc w:val="both"/>
        <w:rPr>
          <w:b/>
          <w:color w:val="auto"/>
        </w:rPr>
      </w:pPr>
      <w:r w:rsidRPr="00F91565">
        <w:rPr>
          <w:b/>
          <w:color w:val="auto"/>
        </w:rPr>
        <w:t xml:space="preserve">По пункту 3.1. </w:t>
      </w:r>
      <w:proofErr w:type="gramStart"/>
      <w:r w:rsidRPr="00F91565">
        <w:rPr>
          <w:b/>
          <w:color w:val="auto"/>
        </w:rPr>
        <w:t>«</w:t>
      </w:r>
      <w:r w:rsidR="00F91565" w:rsidRPr="00F91565">
        <w:rPr>
          <w:b/>
          <w:color w:val="auto"/>
        </w:rPr>
        <w:t>Корректировка порядка проведения оценки регулирующего воздействия проектов нормативных правовых актов Волгоградской области, устанавливающих новые или изменяющих ранее предусмотренные нормативными правовыми актами Волгоградской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Волгоградской области, затрагивающих вопросы осуществления предпринимательской и инвестиционной деятельности</w:t>
      </w:r>
      <w:r w:rsidRPr="00F91565">
        <w:rPr>
          <w:b/>
          <w:color w:val="auto"/>
        </w:rPr>
        <w:t>»</w:t>
      </w:r>
      <w:r w:rsidR="00F91565">
        <w:rPr>
          <w:b/>
          <w:color w:val="auto"/>
        </w:rPr>
        <w:t>.</w:t>
      </w:r>
      <w:proofErr w:type="gramEnd"/>
    </w:p>
    <w:p w:rsidR="00F91565" w:rsidRDefault="00F91565" w:rsidP="00F91565">
      <w:pPr>
        <w:pStyle w:val="Style19"/>
        <w:widowControl/>
        <w:ind w:firstLine="709"/>
        <w:jc w:val="both"/>
      </w:pPr>
      <w:r w:rsidRPr="00083FBC">
        <w:t xml:space="preserve">Ответственным исполнителем данного мероприятия является комитет </w:t>
      </w:r>
      <w:r>
        <w:t>экономики</w:t>
      </w:r>
      <w:r w:rsidRPr="00083FBC">
        <w:t xml:space="preserve"> Волгоградской области</w:t>
      </w:r>
      <w:r w:rsidR="004A560F">
        <w:t>.</w:t>
      </w:r>
    </w:p>
    <w:p w:rsidR="004A560F" w:rsidRDefault="004A560F" w:rsidP="004A560F">
      <w:pPr>
        <w:pStyle w:val="Style19"/>
        <w:widowControl/>
        <w:ind w:firstLine="709"/>
        <w:jc w:val="both"/>
      </w:pPr>
      <w:r w:rsidRPr="004A560F">
        <w:t>Срок исполнения мероприятия –  до 31 декабря 2016 года. Вместе с тем до настоящего времени изменения в постановление Губернатора Волгоградской области от 30</w:t>
      </w:r>
      <w:r w:rsidR="00737B1D">
        <w:t>.06.</w:t>
      </w:r>
      <w:r w:rsidRPr="004A560F">
        <w:t xml:space="preserve">2015 №687 </w:t>
      </w:r>
      <w:r w:rsidR="00213E39" w:rsidRPr="004A560F">
        <w:t xml:space="preserve">«О порядке </w:t>
      </w:r>
      <w:proofErr w:type="gramStart"/>
      <w:r w:rsidR="00213E39" w:rsidRPr="004A560F">
        <w:t>проведения оценки регулирующего воздействия проектов нормативных правовых актов Волгоградской</w:t>
      </w:r>
      <w:proofErr w:type="gramEnd"/>
      <w:r w:rsidR="00213E39" w:rsidRPr="004A560F">
        <w:t xml:space="preserve"> области»</w:t>
      </w:r>
      <w:r w:rsidR="00213E39">
        <w:t xml:space="preserve"> </w:t>
      </w:r>
      <w:r w:rsidRPr="004A560F">
        <w:t>не внесены.</w:t>
      </w:r>
    </w:p>
    <w:p w:rsidR="004A560F" w:rsidRPr="004A560F" w:rsidRDefault="004A560F" w:rsidP="004A560F">
      <w:pPr>
        <w:pStyle w:val="Default"/>
        <w:ind w:firstLine="709"/>
        <w:jc w:val="both"/>
        <w:rPr>
          <w:color w:val="auto"/>
        </w:rPr>
      </w:pPr>
      <w:proofErr w:type="gramStart"/>
      <w:r w:rsidRPr="004A560F">
        <w:rPr>
          <w:color w:val="auto"/>
        </w:rPr>
        <w:t xml:space="preserve">По информации </w:t>
      </w:r>
      <w:proofErr w:type="spellStart"/>
      <w:r>
        <w:rPr>
          <w:color w:val="auto"/>
        </w:rPr>
        <w:t>Облкомэкономразвития</w:t>
      </w:r>
      <w:proofErr w:type="spellEnd"/>
      <w:r>
        <w:rPr>
          <w:color w:val="auto"/>
        </w:rPr>
        <w:t xml:space="preserve"> </w:t>
      </w:r>
      <w:r w:rsidRPr="004A560F">
        <w:rPr>
          <w:color w:val="auto"/>
        </w:rPr>
        <w:t>разработан проект постановления Губернатора Волгоградской области «О внесении изменений в постановление Губернатора Волгоградской области от 21 марта 2016 г. №186 «О внесении изменений в постановление Губернатора Волгоградской области от 30 июля 2015 г. №687 «О порядке проведения оценки регулирующего воздействия проектов нормативных правовых актов Волгоградской области», который после рассмотрения государственно-правовым управлением Аппарата Губернатора Волгоградской области возвращен на</w:t>
      </w:r>
      <w:proofErr w:type="gramEnd"/>
      <w:r w:rsidRPr="004A560F">
        <w:rPr>
          <w:color w:val="auto"/>
        </w:rPr>
        <w:t xml:space="preserve"> </w:t>
      </w:r>
      <w:r w:rsidR="00213E39" w:rsidRPr="004A560F">
        <w:rPr>
          <w:color w:val="auto"/>
        </w:rPr>
        <w:t xml:space="preserve">комитету </w:t>
      </w:r>
      <w:r w:rsidRPr="004A560F">
        <w:rPr>
          <w:color w:val="auto"/>
        </w:rPr>
        <w:t>доработку.</w:t>
      </w:r>
    </w:p>
    <w:p w:rsidR="00B7436B" w:rsidRDefault="00B7436B" w:rsidP="00B21285">
      <w:pPr>
        <w:pStyle w:val="Style19"/>
        <w:widowControl/>
        <w:ind w:firstLine="709"/>
        <w:jc w:val="both"/>
        <w:rPr>
          <w:b/>
        </w:rPr>
      </w:pPr>
    </w:p>
    <w:p w:rsidR="00B21285" w:rsidRPr="009505A8" w:rsidRDefault="00B21285" w:rsidP="00B21285">
      <w:pPr>
        <w:pStyle w:val="Style19"/>
        <w:widowControl/>
        <w:ind w:firstLine="709"/>
        <w:jc w:val="both"/>
        <w:rPr>
          <w:b/>
        </w:rPr>
      </w:pPr>
      <w:r>
        <w:rPr>
          <w:b/>
        </w:rPr>
        <w:t>По пункту 3.3</w:t>
      </w:r>
      <w:r w:rsidRPr="009505A8">
        <w:rPr>
          <w:b/>
        </w:rPr>
        <w:t>. «Внедрение мониторинга фактического воздействия  в отношении нормативных правовых актов, при подготовке проектов которых проводилась процедура оценки регулирующего воздействия»</w:t>
      </w:r>
    </w:p>
    <w:p w:rsidR="00B21285" w:rsidRDefault="00B21285" w:rsidP="00B21285">
      <w:pPr>
        <w:pStyle w:val="Style19"/>
        <w:widowControl/>
        <w:ind w:firstLine="709"/>
        <w:jc w:val="both"/>
      </w:pPr>
      <w:r w:rsidRPr="00083FBC">
        <w:t xml:space="preserve">Ответственным исполнителем данного мероприятия является комитет </w:t>
      </w:r>
      <w:r>
        <w:t>экономики</w:t>
      </w:r>
      <w:r w:rsidRPr="00083FBC">
        <w:t xml:space="preserve"> Волгоградской области, срок исполнения мероприятия – </w:t>
      </w:r>
      <w:r>
        <w:t xml:space="preserve">  третий квартал </w:t>
      </w:r>
      <w:r w:rsidRPr="00083FBC">
        <w:t>201</w:t>
      </w:r>
      <w:r>
        <w:t>6 года</w:t>
      </w:r>
      <w:r w:rsidRPr="00083FBC">
        <w:t>.</w:t>
      </w:r>
    </w:p>
    <w:p w:rsidR="00B7436B" w:rsidRDefault="00B21285" w:rsidP="00110E81">
      <w:pPr>
        <w:pStyle w:val="Style19"/>
        <w:widowControl/>
        <w:ind w:firstLine="709"/>
        <w:jc w:val="both"/>
      </w:pPr>
      <w:r>
        <w:t xml:space="preserve">Согласно информации </w:t>
      </w:r>
      <w:proofErr w:type="spellStart"/>
      <w:r w:rsidR="00B7436B">
        <w:t>Облкомэкономразвития</w:t>
      </w:r>
      <w:proofErr w:type="spellEnd"/>
      <w:r w:rsidR="00B7436B">
        <w:t xml:space="preserve"> м</w:t>
      </w:r>
      <w:r w:rsidR="00B7436B" w:rsidRPr="00B7436B">
        <w:t>ониторинг фактического воздействия осуществляется в рамках проведения экспертизы нормативных правовых актов Волгоградской области, затрагивающих вопросы осуществления предпринимательской и инвестиционной деятельности, в отношении которых проводилась процедура оценки регулирующего воздействия</w:t>
      </w:r>
      <w:r w:rsidR="00B7436B">
        <w:t xml:space="preserve"> </w:t>
      </w:r>
      <w:r w:rsidR="00B7436B" w:rsidRPr="00B7436B">
        <w:t xml:space="preserve">(далее – </w:t>
      </w:r>
      <w:proofErr w:type="spellStart"/>
      <w:r w:rsidR="00B7436B" w:rsidRPr="00B7436B">
        <w:t>ОРВ</w:t>
      </w:r>
      <w:proofErr w:type="spellEnd"/>
      <w:r w:rsidR="00B7436B" w:rsidRPr="00B7436B">
        <w:t>).</w:t>
      </w:r>
    </w:p>
    <w:p w:rsidR="00B7436B" w:rsidRPr="00B7436B" w:rsidRDefault="00B7436B" w:rsidP="00B7436B">
      <w:pPr>
        <w:autoSpaceDE w:val="0"/>
        <w:autoSpaceDN w:val="0"/>
        <w:adjustRightInd w:val="0"/>
        <w:rPr>
          <w:szCs w:val="24"/>
        </w:rPr>
      </w:pPr>
      <w:r w:rsidRPr="00B7436B">
        <w:rPr>
          <w:szCs w:val="24"/>
        </w:rPr>
        <w:t xml:space="preserve">Согласно п. 7.1. </w:t>
      </w:r>
      <w:proofErr w:type="gramStart"/>
      <w:r w:rsidRPr="00B7436B">
        <w:rPr>
          <w:szCs w:val="24"/>
        </w:rPr>
        <w:t xml:space="preserve">Методических рекомендаций по организации и проведению процедуры оценки регулирующего воздействия проектов нормативных правовых актов субъектов РФ и экспертизы нормативных правовых актов субъектов РФ, утвержденных приказом Минэкономразвития России от 26.03.2014 № 159 (в ред. от 26.07.2016), в нормативных правовых актах субъекта РФ, регламентирующих порядок проведения процедуры </w:t>
      </w:r>
      <w:proofErr w:type="spellStart"/>
      <w:r w:rsidRPr="00B7436B">
        <w:rPr>
          <w:szCs w:val="24"/>
        </w:rPr>
        <w:t>ОРВ</w:t>
      </w:r>
      <w:proofErr w:type="spellEnd"/>
      <w:r w:rsidRPr="00B7436B">
        <w:rPr>
          <w:szCs w:val="24"/>
        </w:rPr>
        <w:t xml:space="preserve">, могут быть установлены требования по проведению оценки фактического </w:t>
      </w:r>
      <w:r w:rsidRPr="00B7436B">
        <w:rPr>
          <w:szCs w:val="24"/>
        </w:rPr>
        <w:lastRenderedPageBreak/>
        <w:t>воздействия в отношении нормативных правовых актов, при</w:t>
      </w:r>
      <w:proofErr w:type="gramEnd"/>
      <w:r w:rsidRPr="00B7436B">
        <w:rPr>
          <w:szCs w:val="24"/>
        </w:rPr>
        <w:t xml:space="preserve"> подготовке </w:t>
      </w:r>
      <w:proofErr w:type="gramStart"/>
      <w:r w:rsidRPr="00B7436B">
        <w:rPr>
          <w:szCs w:val="24"/>
        </w:rPr>
        <w:t>проектов</w:t>
      </w:r>
      <w:proofErr w:type="gramEnd"/>
      <w:r w:rsidRPr="00B7436B">
        <w:rPr>
          <w:szCs w:val="24"/>
        </w:rPr>
        <w:t xml:space="preserve"> которых проводилась процедура </w:t>
      </w:r>
      <w:proofErr w:type="spellStart"/>
      <w:r w:rsidRPr="00B7436B">
        <w:rPr>
          <w:szCs w:val="24"/>
        </w:rPr>
        <w:t>ОРВ</w:t>
      </w:r>
      <w:proofErr w:type="spellEnd"/>
      <w:r w:rsidRPr="00B7436B">
        <w:rPr>
          <w:szCs w:val="24"/>
        </w:rPr>
        <w:t>.</w:t>
      </w:r>
    </w:p>
    <w:p w:rsidR="004A560F" w:rsidRPr="004A560F" w:rsidRDefault="00B7436B" w:rsidP="004A560F">
      <w:pPr>
        <w:autoSpaceDE w:val="0"/>
        <w:autoSpaceDN w:val="0"/>
        <w:adjustRightInd w:val="0"/>
        <w:rPr>
          <w:szCs w:val="24"/>
        </w:rPr>
      </w:pPr>
      <w:r w:rsidRPr="00B7436B">
        <w:rPr>
          <w:szCs w:val="24"/>
        </w:rPr>
        <w:t xml:space="preserve">Однако Порядок </w:t>
      </w:r>
      <w:proofErr w:type="gramStart"/>
      <w:r w:rsidRPr="00B7436B">
        <w:rPr>
          <w:szCs w:val="24"/>
        </w:rPr>
        <w:t>проведения оценки регулирующего воздействия проектов нормативных правовых актов Волгоградской</w:t>
      </w:r>
      <w:proofErr w:type="gramEnd"/>
      <w:r w:rsidRPr="00B7436B">
        <w:rPr>
          <w:szCs w:val="24"/>
        </w:rPr>
        <w:t xml:space="preserve"> области, утвержденный постановлением Губернатора Волгоградской области от 30.07.2015 № 687, не содержит требования по проведению мониторинга фактического воздействия в отношении </w:t>
      </w:r>
      <w:proofErr w:type="spellStart"/>
      <w:r w:rsidRPr="00B7436B">
        <w:rPr>
          <w:szCs w:val="24"/>
        </w:rPr>
        <w:t>НПА</w:t>
      </w:r>
      <w:proofErr w:type="spellEnd"/>
      <w:r w:rsidRPr="00B7436B">
        <w:rPr>
          <w:szCs w:val="24"/>
        </w:rPr>
        <w:t xml:space="preserve">, при подготовке проектов которых проводилась процедура </w:t>
      </w:r>
      <w:proofErr w:type="spellStart"/>
      <w:r w:rsidRPr="00B7436B">
        <w:rPr>
          <w:szCs w:val="24"/>
        </w:rPr>
        <w:t>ОРВ</w:t>
      </w:r>
      <w:proofErr w:type="spellEnd"/>
      <w:r w:rsidRPr="00B7436B">
        <w:rPr>
          <w:szCs w:val="24"/>
        </w:rPr>
        <w:t xml:space="preserve">. Кроме того, не принят отдельный нормативный правовой акт о проведении мониторинга оценки фактического воздействия. Так, в отчете о ходе реализации Плана по состоянию на 01.10.2016 было указано, что разработан проект постановления Губернатора Волгоградской области «Об утверждении </w:t>
      </w:r>
      <w:proofErr w:type="gramStart"/>
      <w:r w:rsidRPr="00B7436B">
        <w:rPr>
          <w:szCs w:val="24"/>
        </w:rPr>
        <w:t>порядка проведения оценки фактического воздействия нормативных правовых актов Волгоградской области</w:t>
      </w:r>
      <w:proofErr w:type="gramEnd"/>
      <w:r w:rsidRPr="00B7436B">
        <w:rPr>
          <w:szCs w:val="24"/>
        </w:rPr>
        <w:t xml:space="preserve">». </w:t>
      </w:r>
      <w:proofErr w:type="gramStart"/>
      <w:r w:rsidRPr="00B7436B">
        <w:rPr>
          <w:szCs w:val="24"/>
        </w:rPr>
        <w:t xml:space="preserve">Согласно дополнительно представленной комитетом экономической политики и развития Волгоградской области информации указанный проект не прошел процедуру согласования с государственно-правовым управлением Аппарата Губернатора Волгоградской </w:t>
      </w:r>
      <w:r w:rsidRPr="004A560F">
        <w:rPr>
          <w:szCs w:val="24"/>
        </w:rPr>
        <w:t>области</w:t>
      </w:r>
      <w:r w:rsidR="004A560F" w:rsidRPr="004A560F">
        <w:rPr>
          <w:szCs w:val="24"/>
        </w:rPr>
        <w:t xml:space="preserve"> и в настоящее время работа по его внедрению приостановлена.</w:t>
      </w:r>
      <w:proofErr w:type="gramEnd"/>
    </w:p>
    <w:p w:rsidR="004A560F" w:rsidRDefault="004A560F" w:rsidP="004A560F">
      <w:pPr>
        <w:pStyle w:val="Style19"/>
        <w:widowControl/>
        <w:ind w:firstLine="709"/>
        <w:jc w:val="both"/>
      </w:pPr>
      <w:r w:rsidRPr="00CA3C3A">
        <w:rPr>
          <w:b/>
          <w:i/>
        </w:rPr>
        <w:t xml:space="preserve">Таким образом, процедура определения фактического воздействия в отношении нормативных правовых актов Волгоградской области, при подготовке проектов которых проводилась процедура </w:t>
      </w:r>
      <w:proofErr w:type="spellStart"/>
      <w:r w:rsidRPr="00CA3C3A">
        <w:rPr>
          <w:b/>
          <w:i/>
        </w:rPr>
        <w:t>ОРВ</w:t>
      </w:r>
      <w:proofErr w:type="spellEnd"/>
      <w:r w:rsidRPr="00CA3C3A">
        <w:rPr>
          <w:b/>
          <w:i/>
        </w:rPr>
        <w:t>,  нормативно не определена</w:t>
      </w:r>
      <w:r w:rsidRPr="004A560F">
        <w:t>.</w:t>
      </w:r>
    </w:p>
    <w:p w:rsidR="00796A95" w:rsidRDefault="00796A95" w:rsidP="004A560F">
      <w:pPr>
        <w:autoSpaceDE w:val="0"/>
        <w:autoSpaceDN w:val="0"/>
        <w:adjustRightInd w:val="0"/>
      </w:pPr>
    </w:p>
    <w:p w:rsidR="00A46837" w:rsidRDefault="00A46837" w:rsidP="00A46837">
      <w:pPr>
        <w:pStyle w:val="Default"/>
        <w:ind w:firstLine="709"/>
        <w:jc w:val="both"/>
        <w:rPr>
          <w:b/>
          <w:bCs/>
          <w:color w:val="auto"/>
        </w:rPr>
      </w:pPr>
      <w:r w:rsidRPr="00DC2597">
        <w:rPr>
          <w:b/>
          <w:bCs/>
        </w:rPr>
        <w:t xml:space="preserve">По пункту </w:t>
      </w:r>
      <w:r>
        <w:rPr>
          <w:b/>
          <w:bCs/>
        </w:rPr>
        <w:t xml:space="preserve">4.2. </w:t>
      </w:r>
      <w:r w:rsidRPr="0088774C">
        <w:rPr>
          <w:b/>
          <w:bCs/>
          <w:color w:val="auto"/>
        </w:rPr>
        <w:t>«</w:t>
      </w:r>
      <w:r>
        <w:rPr>
          <w:b/>
          <w:bCs/>
          <w:color w:val="auto"/>
        </w:rPr>
        <w:t xml:space="preserve">Предоставление финансовой поддержки субъектам малого и среднего предпринимательства за счет средств федерального и областного бюджетов для создания, развития или модернизации производства путем снижения издержек». </w:t>
      </w:r>
    </w:p>
    <w:p w:rsidR="00A46837" w:rsidRPr="0088774C" w:rsidRDefault="00A46837" w:rsidP="00A46837">
      <w:pPr>
        <w:pStyle w:val="Default"/>
        <w:ind w:firstLine="709"/>
        <w:jc w:val="both"/>
      </w:pPr>
      <w:r w:rsidRPr="0088774C">
        <w:t>Ответственным исполнител</w:t>
      </w:r>
      <w:r w:rsidR="00D54787">
        <w:t>е</w:t>
      </w:r>
      <w:r w:rsidRPr="0088774C">
        <w:t xml:space="preserve">м данного мероприятия является комитет </w:t>
      </w:r>
      <w:r>
        <w:t>экономики</w:t>
      </w:r>
      <w:r w:rsidRPr="0088774C">
        <w:t xml:space="preserve"> Волгоградской области, срок исполнения мероприятия – </w:t>
      </w:r>
      <w:r>
        <w:t xml:space="preserve"> до 31 декабря 2016</w:t>
      </w:r>
      <w:r w:rsidRPr="0088774C">
        <w:t xml:space="preserve"> года.</w:t>
      </w:r>
    </w:p>
    <w:p w:rsidR="00B7436B" w:rsidRPr="00ED34BA" w:rsidRDefault="00ED34BA" w:rsidP="00ED34BA">
      <w:pPr>
        <w:pStyle w:val="Style19"/>
        <w:widowControl/>
        <w:ind w:firstLine="709"/>
        <w:jc w:val="both"/>
      </w:pPr>
      <w:proofErr w:type="gramStart"/>
      <w:r>
        <w:t xml:space="preserve">По информации </w:t>
      </w:r>
      <w:proofErr w:type="spellStart"/>
      <w:r>
        <w:t>Облкомэкономразвития</w:t>
      </w:r>
      <w:proofErr w:type="spellEnd"/>
      <w:r>
        <w:t xml:space="preserve"> в</w:t>
      </w:r>
      <w:r w:rsidRPr="00ED34BA">
        <w:rPr>
          <w:color w:val="000000"/>
        </w:rPr>
        <w:t xml:space="preserve"> соответствии с постановлением Правительства Волгоградской области от 09 декабря 2013 г. № 696-п "Об утверждении государственной программы Волгоградской области "Экономическое развитие и инновационная экономика" на 2014–2016 годы" постановлением Администрации Волгоградской области от 21 октября 2015 г. № 628-п "О предоставлении субсидий на государственную поддержку субъектов малого и среднего предпринимательства", соглашением от 13 июля 2016 г. № </w:t>
      </w:r>
      <w:proofErr w:type="spellStart"/>
      <w:r w:rsidRPr="00ED34BA">
        <w:rPr>
          <w:color w:val="000000"/>
        </w:rPr>
        <w:t>033-МБ-16</w:t>
      </w:r>
      <w:proofErr w:type="spellEnd"/>
      <w:r w:rsidRPr="00ED34BA">
        <w:rPr>
          <w:color w:val="000000"/>
        </w:rPr>
        <w:t xml:space="preserve"> между Министерством</w:t>
      </w:r>
      <w:proofErr w:type="gramEnd"/>
      <w:r w:rsidRPr="00ED34BA">
        <w:rPr>
          <w:color w:val="000000"/>
        </w:rPr>
        <w:t xml:space="preserve">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включая крестьянские (фермерские) хозяйства</w:t>
      </w:r>
      <w:r w:rsidR="004A560F">
        <w:rPr>
          <w:color w:val="000000"/>
        </w:rPr>
        <w:t>,</w:t>
      </w:r>
      <w:r w:rsidRPr="00ED34BA">
        <w:rPr>
          <w:color w:val="000000"/>
        </w:rPr>
        <w:t xml:space="preserve"> проведен конкурсный отбор среди субъектов малого и среднего предпринимательства на право получения субсидий.</w:t>
      </w:r>
    </w:p>
    <w:p w:rsidR="00ED34BA" w:rsidRPr="00ED34BA" w:rsidRDefault="00ED34BA" w:rsidP="00ED34BA">
      <w:pPr>
        <w:pStyle w:val="Default"/>
        <w:ind w:firstLine="709"/>
        <w:jc w:val="both"/>
      </w:pPr>
      <w:r w:rsidRPr="00ED34BA">
        <w:t xml:space="preserve">В результате предоставлены субсидии на государственную поддержку 85-ти субъектам малого и среднего предпринимательства по мероприятию "Субсидирование части затрат субъектам малого и среднего предпринимательства, связанных с приобретением оборудования в целях создания, развития или модернизации производства" на общую сумму 60 млн. руб., в том числе: </w:t>
      </w:r>
    </w:p>
    <w:p w:rsidR="00ED34BA" w:rsidRPr="00ED34BA" w:rsidRDefault="00ED34BA" w:rsidP="00ED34BA">
      <w:pPr>
        <w:rPr>
          <w:color w:val="000000"/>
          <w:szCs w:val="24"/>
        </w:rPr>
      </w:pPr>
      <w:r w:rsidRPr="00ED34BA">
        <w:rPr>
          <w:color w:val="000000"/>
          <w:szCs w:val="24"/>
        </w:rPr>
        <w:t xml:space="preserve">- из средств областного бюджета предоставлены субсидии на сумму 3 млн. руб.; </w:t>
      </w:r>
    </w:p>
    <w:p w:rsidR="00ED34BA" w:rsidRPr="00ED34BA" w:rsidRDefault="00ED34BA" w:rsidP="00ED34BA">
      <w:pPr>
        <w:pStyle w:val="Default"/>
        <w:ind w:firstLine="709"/>
        <w:jc w:val="both"/>
      </w:pPr>
      <w:r w:rsidRPr="00ED34BA">
        <w:t xml:space="preserve">- из средств федерального бюджета – на общую сумму 57 млн. рублей. </w:t>
      </w:r>
    </w:p>
    <w:p w:rsidR="00ED34BA" w:rsidRPr="00ED34BA" w:rsidRDefault="00ED34BA" w:rsidP="00110E81">
      <w:pPr>
        <w:pStyle w:val="Style19"/>
        <w:widowControl/>
        <w:ind w:firstLine="709"/>
        <w:jc w:val="both"/>
        <w:rPr>
          <w:color w:val="000000"/>
        </w:rPr>
      </w:pPr>
      <w:r w:rsidRPr="00ED34BA">
        <w:rPr>
          <w:color w:val="000000"/>
        </w:rPr>
        <w:t>Привлечение данных средств позволило субъектам малого и среднего бизнеса обновить имущественный комплекс, снизить издержки производственного процесса, повысить рентабельность произво</w:t>
      </w:r>
      <w:r w:rsidR="00213E39">
        <w:rPr>
          <w:color w:val="000000"/>
        </w:rPr>
        <w:t>дства, увеличить свою конкурент</w:t>
      </w:r>
      <w:r w:rsidRPr="00ED34BA">
        <w:rPr>
          <w:color w:val="000000"/>
        </w:rPr>
        <w:t>оспособность, освоить новые направления развития бизнеса, расширить виды оказываемых услуг и ассортимент выпускаемой продукции, увеличить заработную плату работникам и создать новые рабочие места. В связи с реализацией данного мероприятия привлечены внебюджетные средства в размере 313,8 млн. рублей</w:t>
      </w:r>
      <w:r>
        <w:rPr>
          <w:color w:val="000000"/>
        </w:rPr>
        <w:t>.</w:t>
      </w:r>
    </w:p>
    <w:p w:rsidR="00047F08" w:rsidRDefault="00047F08" w:rsidP="0088774C">
      <w:pPr>
        <w:pStyle w:val="Default"/>
        <w:ind w:firstLine="709"/>
        <w:jc w:val="both"/>
        <w:rPr>
          <w:b/>
          <w:bCs/>
        </w:rPr>
      </w:pPr>
    </w:p>
    <w:p w:rsidR="00A30694" w:rsidRDefault="00C72189" w:rsidP="0088774C">
      <w:pPr>
        <w:pStyle w:val="Default"/>
        <w:ind w:firstLine="709"/>
        <w:jc w:val="both"/>
        <w:rPr>
          <w:b/>
          <w:bCs/>
          <w:color w:val="auto"/>
        </w:rPr>
      </w:pPr>
      <w:r w:rsidRPr="00AA6BA9">
        <w:rPr>
          <w:b/>
          <w:bCs/>
        </w:rPr>
        <w:lastRenderedPageBreak/>
        <w:t xml:space="preserve">По пункту </w:t>
      </w:r>
      <w:r w:rsidR="0088774C" w:rsidRPr="00AA6BA9">
        <w:rPr>
          <w:b/>
          <w:bCs/>
        </w:rPr>
        <w:t xml:space="preserve">4.12. </w:t>
      </w:r>
      <w:r w:rsidR="0088774C" w:rsidRPr="00AA6BA9">
        <w:rPr>
          <w:b/>
          <w:bCs/>
          <w:color w:val="auto"/>
        </w:rPr>
        <w:t>«Расширение возможности предоставления недвижимого</w:t>
      </w:r>
      <w:r w:rsidR="0088774C" w:rsidRPr="0088774C">
        <w:rPr>
          <w:b/>
          <w:bCs/>
          <w:color w:val="auto"/>
        </w:rPr>
        <w:t xml:space="preserve"> имущества, находящегося в собственности Волгоградской области, субъектам малого и среднего предпринимательства на льготных условиях (в том числе без проведения торгов и с установлением льготной арендной ставки) с учетом профиля деятельности субъекта малого и среднего предпринимательства</w:t>
      </w:r>
      <w:r w:rsidR="0088774C">
        <w:rPr>
          <w:b/>
          <w:bCs/>
          <w:color w:val="auto"/>
        </w:rPr>
        <w:t xml:space="preserve">». </w:t>
      </w:r>
    </w:p>
    <w:p w:rsidR="0088774C" w:rsidRPr="0088774C" w:rsidRDefault="0088774C" w:rsidP="0088774C">
      <w:pPr>
        <w:pStyle w:val="Default"/>
        <w:ind w:firstLine="709"/>
        <w:jc w:val="both"/>
      </w:pPr>
      <w:r w:rsidRPr="0088774C">
        <w:t>Ответственным</w:t>
      </w:r>
      <w:r>
        <w:t>и</w:t>
      </w:r>
      <w:r w:rsidRPr="0088774C">
        <w:t xml:space="preserve"> исполнител</w:t>
      </w:r>
      <w:r>
        <w:t>я</w:t>
      </w:r>
      <w:r w:rsidRPr="0088774C">
        <w:t>м</w:t>
      </w:r>
      <w:r>
        <w:t>и</w:t>
      </w:r>
      <w:r w:rsidRPr="0088774C">
        <w:t xml:space="preserve"> данного мероприятия является комитет </w:t>
      </w:r>
      <w:r>
        <w:t>по управлению государственным имуществом Волгоградской области и комитет экономики</w:t>
      </w:r>
      <w:r w:rsidRPr="0088774C">
        <w:t xml:space="preserve"> Волгоградской области, срок исполнения мероприятия – </w:t>
      </w:r>
      <w:r>
        <w:t xml:space="preserve"> 3 квартал 2016</w:t>
      </w:r>
      <w:r w:rsidRPr="0088774C">
        <w:t xml:space="preserve"> года.</w:t>
      </w:r>
    </w:p>
    <w:p w:rsidR="00C816B4" w:rsidRPr="00C816B4" w:rsidRDefault="00C816B4" w:rsidP="00C816B4">
      <w:pPr>
        <w:rPr>
          <w:color w:val="000000"/>
          <w:szCs w:val="24"/>
        </w:rPr>
      </w:pPr>
      <w:r w:rsidRPr="00C816B4">
        <w:rPr>
          <w:color w:val="000000"/>
          <w:szCs w:val="24"/>
        </w:rPr>
        <w:t xml:space="preserve">Ожидаемым результатом реализации мероприятия является расширение имущественной поддержки малых и средних предприятий в приоритетных сферах деятельности. </w:t>
      </w:r>
    </w:p>
    <w:p w:rsidR="0088774C" w:rsidRPr="00AA6BA9" w:rsidRDefault="00AA6BA9" w:rsidP="00AA6BA9">
      <w:pPr>
        <w:pStyle w:val="Default"/>
        <w:ind w:firstLine="709"/>
        <w:jc w:val="both"/>
      </w:pPr>
      <w:r w:rsidRPr="00AA6BA9">
        <w:t>В 2016 году 29 субъектам малого предпринимательства предоставлены в пользование нежилые помещения бизнес</w:t>
      </w:r>
      <w:r w:rsidR="00213E39">
        <w:t xml:space="preserve"> </w:t>
      </w:r>
      <w:r w:rsidRPr="00AA6BA9">
        <w:t>-</w:t>
      </w:r>
      <w:r w:rsidR="00213E39">
        <w:t xml:space="preserve"> </w:t>
      </w:r>
      <w:r w:rsidRPr="00AA6BA9">
        <w:t>инкубатора, находящегося в собственности Волгоградской области по льготной арендной ставк</w:t>
      </w:r>
      <w:r w:rsidR="003361B6">
        <w:t xml:space="preserve">е </w:t>
      </w:r>
      <w:r w:rsidRPr="00AA6BA9">
        <w:t>с учетом профиля деятельности субъекта малого предпринимательства.</w:t>
      </w:r>
    </w:p>
    <w:p w:rsidR="00AA6BA9" w:rsidRPr="00AA6BA9" w:rsidRDefault="00AA6BA9" w:rsidP="00AA6BA9">
      <w:pPr>
        <w:pStyle w:val="Default"/>
        <w:ind w:firstLine="709"/>
        <w:jc w:val="both"/>
      </w:pPr>
      <w:proofErr w:type="gramStart"/>
      <w:r w:rsidRPr="00AA6BA9">
        <w:t xml:space="preserve">Кроме того, в соответствии </w:t>
      </w:r>
      <w:r w:rsidR="003361B6">
        <w:t xml:space="preserve">с </w:t>
      </w:r>
      <w:r w:rsidRPr="00AA6BA9">
        <w:t xml:space="preserve">Методикой  по определению арендной платы за объекты, относящиеся к государственной собственности Волгоградской области, утвержденной распоряжением комитета по управлению государственным имуществом Администрации Волгоградской области от 19 мая 2011 № 865-р, юридическим лицам и индивидуальным предпринимателям, осуществляющим оказание услуг по перевозке пассажиров автомобильным транспортом на автобусных маршрутах регулярных перевозок в пригородном, межмуниципальном и </w:t>
      </w:r>
      <w:proofErr w:type="spellStart"/>
      <w:r w:rsidRPr="00AA6BA9">
        <w:t>внутримуниципальном</w:t>
      </w:r>
      <w:proofErr w:type="spellEnd"/>
      <w:r w:rsidRPr="00AA6BA9">
        <w:t xml:space="preserve"> сообщении на территории Волгоградской</w:t>
      </w:r>
      <w:proofErr w:type="gramEnd"/>
      <w:r w:rsidRPr="00AA6BA9">
        <w:t xml:space="preserve"> области, величина арендной платы установлена в размере 25 процентов от рыночной стоимости за пользование объектом государственной собственности.</w:t>
      </w:r>
    </w:p>
    <w:p w:rsidR="00AA6BA9" w:rsidRPr="00AA6BA9" w:rsidRDefault="00AA6BA9" w:rsidP="00AA6BA9">
      <w:pPr>
        <w:pStyle w:val="Default"/>
        <w:ind w:firstLine="709"/>
        <w:jc w:val="both"/>
      </w:pPr>
      <w:proofErr w:type="gramStart"/>
      <w:r w:rsidRPr="00AA6BA9">
        <w:t xml:space="preserve">Распоряжением комитета по управлению государственным имуществом Волгоградской области от 01 ноября 2016 г. № 2119-р внесены изменения в распоряжение </w:t>
      </w:r>
      <w:r w:rsidR="003361B6">
        <w:t>от 09 февраля 2009 г. № 177-р</w:t>
      </w:r>
      <w:r w:rsidRPr="00AA6BA9">
        <w:t xml:space="preserve"> в части включения в перечень государственного имущества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361B6">
        <w:t xml:space="preserve">, имущества, находящегося в </w:t>
      </w:r>
      <w:proofErr w:type="spellStart"/>
      <w:r w:rsidR="003361B6">
        <w:t>бизнес-инкубаторе</w:t>
      </w:r>
      <w:proofErr w:type="spellEnd"/>
      <w:r w:rsidR="003361B6">
        <w:t>.</w:t>
      </w:r>
      <w:proofErr w:type="gramEnd"/>
      <w:r w:rsidR="003361B6">
        <w:t xml:space="preserve"> </w:t>
      </w:r>
      <w:r w:rsidR="003361B6" w:rsidRPr="0082674C">
        <w:t xml:space="preserve">Каким-либо иным государственным имуществом, возможным к предоставлению </w:t>
      </w:r>
      <w:proofErr w:type="spellStart"/>
      <w:r w:rsidR="003361B6" w:rsidRPr="0082674C">
        <w:t>СМСП</w:t>
      </w:r>
      <w:proofErr w:type="spellEnd"/>
      <w:r w:rsidR="003361B6" w:rsidRPr="0082674C">
        <w:t xml:space="preserve">, перечень не был дополнен. Т.е. нормативный правовой акт дополнен тем перечнем, который фактически уже предоставлялся </w:t>
      </w:r>
      <w:proofErr w:type="spellStart"/>
      <w:r w:rsidR="003361B6" w:rsidRPr="0082674C">
        <w:t>СМСП</w:t>
      </w:r>
      <w:proofErr w:type="spellEnd"/>
      <w:r w:rsidR="003361B6" w:rsidRPr="0082674C">
        <w:t>.</w:t>
      </w:r>
    </w:p>
    <w:p w:rsidR="0082674C" w:rsidRDefault="0082674C" w:rsidP="0082674C">
      <w:pPr>
        <w:rPr>
          <w:color w:val="000000"/>
          <w:szCs w:val="24"/>
        </w:rPr>
      </w:pPr>
      <w:proofErr w:type="gramStart"/>
      <w:r w:rsidRPr="00C816B4">
        <w:rPr>
          <w:color w:val="000000"/>
          <w:szCs w:val="24"/>
        </w:rPr>
        <w:t>В</w:t>
      </w:r>
      <w:r>
        <w:rPr>
          <w:color w:val="000000"/>
          <w:szCs w:val="24"/>
        </w:rPr>
        <w:t xml:space="preserve"> </w:t>
      </w:r>
      <w:r w:rsidRPr="00C816B4">
        <w:rPr>
          <w:color w:val="000000"/>
          <w:szCs w:val="24"/>
        </w:rPr>
        <w:t>отчете</w:t>
      </w:r>
      <w:r>
        <w:rPr>
          <w:color w:val="000000"/>
          <w:szCs w:val="24"/>
        </w:rPr>
        <w:t xml:space="preserve"> комитета экономики Волгоградской области о реализации Плана</w:t>
      </w:r>
      <w:r w:rsidRPr="00C816B4">
        <w:rPr>
          <w:color w:val="000000"/>
          <w:szCs w:val="24"/>
        </w:rPr>
        <w:t xml:space="preserve"> приведена информация о предоставлении имущественной поддержки на основании  распоряжения Комитета по управлению</w:t>
      </w:r>
      <w:proofErr w:type="gramEnd"/>
      <w:r w:rsidRPr="00C816B4">
        <w:rPr>
          <w:color w:val="000000"/>
          <w:szCs w:val="24"/>
        </w:rPr>
        <w:t xml:space="preserve"> государственным имуществом Администрации Волгоградской области от 19.05.2011 № 865-р, которая предоставлялась, как в 2016 году, так и в предыдущих периодах</w:t>
      </w:r>
      <w:r>
        <w:rPr>
          <w:color w:val="000000"/>
          <w:szCs w:val="24"/>
        </w:rPr>
        <w:t xml:space="preserve">. </w:t>
      </w:r>
    </w:p>
    <w:p w:rsidR="0082674C" w:rsidRPr="00566349" w:rsidRDefault="0082674C" w:rsidP="0082674C">
      <w:pPr>
        <w:rPr>
          <w:b/>
          <w:i/>
          <w:color w:val="000000"/>
          <w:szCs w:val="24"/>
          <w:u w:val="single"/>
        </w:rPr>
      </w:pPr>
      <w:r w:rsidRPr="0082674C">
        <w:rPr>
          <w:color w:val="000000"/>
          <w:szCs w:val="24"/>
        </w:rPr>
        <w:t xml:space="preserve">Таким образом, можно сделать вывод, </w:t>
      </w:r>
      <w:r w:rsidRPr="00566349">
        <w:rPr>
          <w:b/>
          <w:i/>
          <w:color w:val="000000"/>
          <w:szCs w:val="24"/>
          <w:u w:val="single"/>
        </w:rPr>
        <w:t>что расширения возможности предоставления имущественной поддержки не произошло.</w:t>
      </w:r>
    </w:p>
    <w:p w:rsidR="00AA6BA9" w:rsidRPr="0082674C" w:rsidRDefault="0082674C" w:rsidP="00AE6865">
      <w:pPr>
        <w:rPr>
          <w:color w:val="000000"/>
          <w:szCs w:val="24"/>
        </w:rPr>
      </w:pPr>
      <w:proofErr w:type="gramStart"/>
      <w:r w:rsidRPr="0082674C">
        <w:rPr>
          <w:color w:val="000000"/>
          <w:szCs w:val="24"/>
        </w:rPr>
        <w:t xml:space="preserve">По результатам проведенного контрольного мероприятия «Проверка эффективного и целевого использования бюджетных средств, направленных на развитие и поддержку малого и среднего предпринимательства в Волгоградской области в 2012-2014 г.» </w:t>
      </w:r>
      <w:proofErr w:type="spellStart"/>
      <w:r w:rsidRPr="0082674C">
        <w:rPr>
          <w:color w:val="000000"/>
          <w:szCs w:val="24"/>
        </w:rPr>
        <w:t>КСП</w:t>
      </w:r>
      <w:proofErr w:type="spellEnd"/>
      <w:r w:rsidRPr="0082674C">
        <w:rPr>
          <w:color w:val="000000"/>
          <w:szCs w:val="24"/>
        </w:rPr>
        <w:t xml:space="preserve"> в сентябре 2015 года предлагал</w:t>
      </w:r>
      <w:r w:rsidR="003361B6">
        <w:rPr>
          <w:color w:val="000000"/>
          <w:szCs w:val="24"/>
        </w:rPr>
        <w:t>а</w:t>
      </w:r>
      <w:r w:rsidRPr="0082674C">
        <w:rPr>
          <w:color w:val="000000"/>
          <w:szCs w:val="24"/>
        </w:rPr>
        <w:t xml:space="preserve"> рассмотреть вопрос создания </w:t>
      </w:r>
      <w:proofErr w:type="spellStart"/>
      <w:r w:rsidRPr="0082674C">
        <w:rPr>
          <w:color w:val="000000"/>
          <w:szCs w:val="24"/>
        </w:rPr>
        <w:t>бизнес-инкубаторов</w:t>
      </w:r>
      <w:proofErr w:type="spellEnd"/>
      <w:r w:rsidRPr="0082674C">
        <w:rPr>
          <w:color w:val="000000"/>
          <w:szCs w:val="24"/>
        </w:rPr>
        <w:t xml:space="preserve"> на территории г. Волгограда и (или) других муниципальных образований Волгоградской области с возможно большим охватом </w:t>
      </w:r>
      <w:proofErr w:type="spellStart"/>
      <w:r w:rsidRPr="0082674C">
        <w:rPr>
          <w:color w:val="000000"/>
          <w:szCs w:val="24"/>
        </w:rPr>
        <w:t>СМСП</w:t>
      </w:r>
      <w:proofErr w:type="spellEnd"/>
      <w:r w:rsidRPr="0082674C">
        <w:rPr>
          <w:color w:val="000000"/>
          <w:szCs w:val="24"/>
        </w:rPr>
        <w:t xml:space="preserve"> и расширением объектов недвижимого имущества, предоставляемых </w:t>
      </w:r>
      <w:proofErr w:type="spellStart"/>
      <w:r w:rsidRPr="0082674C">
        <w:rPr>
          <w:color w:val="000000"/>
          <w:szCs w:val="24"/>
        </w:rPr>
        <w:t>СМСП</w:t>
      </w:r>
      <w:proofErr w:type="spellEnd"/>
      <w:proofErr w:type="gramEnd"/>
      <w:r w:rsidRPr="0082674C">
        <w:rPr>
          <w:color w:val="000000"/>
          <w:szCs w:val="24"/>
        </w:rPr>
        <w:t xml:space="preserve"> на льготных условиях. Однако до настоящего времени указанный вопрос остался нерешенным</w:t>
      </w:r>
      <w:r w:rsidR="00047F08">
        <w:rPr>
          <w:color w:val="000000"/>
          <w:szCs w:val="24"/>
        </w:rPr>
        <w:t>.</w:t>
      </w:r>
    </w:p>
    <w:p w:rsidR="00AA6BA9" w:rsidRPr="0088774C" w:rsidRDefault="00AA6BA9" w:rsidP="00AE6865">
      <w:pPr>
        <w:rPr>
          <w:bCs/>
          <w:szCs w:val="24"/>
        </w:rPr>
      </w:pPr>
    </w:p>
    <w:p w:rsidR="00AE6E6F" w:rsidRPr="0088774C" w:rsidRDefault="00AE6E6F" w:rsidP="00AE6E6F">
      <w:pPr>
        <w:pStyle w:val="Default"/>
        <w:ind w:firstLine="709"/>
        <w:jc w:val="both"/>
      </w:pPr>
      <w:r w:rsidRPr="00DC2597">
        <w:rPr>
          <w:b/>
          <w:bCs/>
        </w:rPr>
        <w:t xml:space="preserve">По пункту </w:t>
      </w:r>
      <w:r>
        <w:rPr>
          <w:b/>
          <w:bCs/>
        </w:rPr>
        <w:t>4.1</w:t>
      </w:r>
      <w:r w:rsidR="00563E42">
        <w:rPr>
          <w:b/>
          <w:bCs/>
        </w:rPr>
        <w:t>3</w:t>
      </w:r>
      <w:r>
        <w:rPr>
          <w:b/>
          <w:bCs/>
        </w:rPr>
        <w:t xml:space="preserve">. </w:t>
      </w:r>
      <w:r w:rsidRPr="0088774C">
        <w:rPr>
          <w:b/>
          <w:bCs/>
          <w:color w:val="auto"/>
        </w:rPr>
        <w:t>«</w:t>
      </w:r>
      <w:r w:rsidR="00563E42" w:rsidRPr="00563E42">
        <w:rPr>
          <w:b/>
          <w:bCs/>
          <w:color w:val="auto"/>
        </w:rPr>
        <w:t>Создание регионального центра поддержки экспорта</w:t>
      </w:r>
      <w:r>
        <w:rPr>
          <w:b/>
          <w:bCs/>
          <w:color w:val="auto"/>
        </w:rPr>
        <w:t xml:space="preserve">». </w:t>
      </w:r>
      <w:r w:rsidRPr="0088774C">
        <w:t>Ответственным исполнител</w:t>
      </w:r>
      <w:r w:rsidR="00563E42">
        <w:t>е</w:t>
      </w:r>
      <w:r w:rsidRPr="0088774C">
        <w:t xml:space="preserve">м данного мероприятия является комитет </w:t>
      </w:r>
      <w:r>
        <w:t>экономики</w:t>
      </w:r>
      <w:r w:rsidRPr="0088774C">
        <w:t xml:space="preserve"> Волгоградской области, срок исполнения мероприятия – </w:t>
      </w:r>
      <w:r>
        <w:t xml:space="preserve"> 3 квартал 2016</w:t>
      </w:r>
      <w:r w:rsidRPr="0088774C">
        <w:t xml:space="preserve"> года.</w:t>
      </w:r>
    </w:p>
    <w:p w:rsidR="00563E42" w:rsidRDefault="00563E42" w:rsidP="00563E42">
      <w:pPr>
        <w:pStyle w:val="Default"/>
        <w:ind w:firstLine="709"/>
        <w:jc w:val="both"/>
      </w:pPr>
      <w:r w:rsidRPr="00563E42">
        <w:lastRenderedPageBreak/>
        <w:t>Согласно отчету комитета экономики Волгоградской области Центр поддержки экспорта Волгоградской области</w:t>
      </w:r>
      <w:r w:rsidR="009F7D2E">
        <w:t xml:space="preserve"> (далее - </w:t>
      </w:r>
      <w:proofErr w:type="spellStart"/>
      <w:r w:rsidR="009F7D2E">
        <w:t>ЦПЭ</w:t>
      </w:r>
      <w:proofErr w:type="spellEnd"/>
      <w:r w:rsidR="009F7D2E">
        <w:t>)</w:t>
      </w:r>
      <w:r w:rsidRPr="00563E42">
        <w:t xml:space="preserve"> создан в июне 2016 года как структурное подразделение государственного автономного учреждения Волгоградской области </w:t>
      </w:r>
      <w:r>
        <w:t>«</w:t>
      </w:r>
      <w:r w:rsidRPr="00563E42">
        <w:t>Волгоградский областной бизнес-инкубатор</w:t>
      </w:r>
      <w:r>
        <w:t>»</w:t>
      </w:r>
      <w:r w:rsidRPr="00563E42">
        <w:t xml:space="preserve">. </w:t>
      </w:r>
    </w:p>
    <w:p w:rsidR="009F7D2E" w:rsidRPr="009D44A2" w:rsidRDefault="009F7D2E" w:rsidP="009F7D2E">
      <w:pPr>
        <w:pStyle w:val="Default"/>
        <w:jc w:val="both"/>
      </w:pPr>
      <w:r>
        <w:t xml:space="preserve">          </w:t>
      </w:r>
      <w:r w:rsidRPr="009F7D2E">
        <w:t xml:space="preserve">Администрацией Волгоградской области с АО «Российский экспертный центр» (далее – АО </w:t>
      </w:r>
      <w:proofErr w:type="spellStart"/>
      <w:r w:rsidRPr="009F7D2E">
        <w:t>РЭЦ</w:t>
      </w:r>
      <w:proofErr w:type="spellEnd"/>
      <w:r w:rsidRPr="009F7D2E">
        <w:t xml:space="preserve">) 06.12.2016 подписано соглашение о создании новой структуры – автономной некоммерческой организации Центр поддержки экспорта Волгоградской области, учредителями которого станут Администрация Волгоградской области, АО </w:t>
      </w:r>
      <w:proofErr w:type="spellStart"/>
      <w:r w:rsidRPr="009F7D2E">
        <w:t>РЭЦ</w:t>
      </w:r>
      <w:proofErr w:type="spellEnd"/>
      <w:r w:rsidRPr="009F7D2E">
        <w:t xml:space="preserve"> и другие организации (при необходимости).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Ожидаемым результатом указанного мероприятия согласно Плану является повышение уровня информированности экспортеров о мерах государственной поддержки </w:t>
      </w:r>
      <w:proofErr w:type="spellStart"/>
      <w:r w:rsidRPr="00787418">
        <w:rPr>
          <w:color w:val="000000"/>
          <w:szCs w:val="24"/>
        </w:rPr>
        <w:t>экспортно</w:t>
      </w:r>
      <w:proofErr w:type="spellEnd"/>
      <w:r w:rsidRPr="00787418">
        <w:rPr>
          <w:color w:val="000000"/>
          <w:szCs w:val="24"/>
        </w:rPr>
        <w:t xml:space="preserve"> ориентированных предприятий, рост количества экспортеров, увеличение объема экспорта. При этом в Отчете отсутствует информация о влиянии деятельности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с июня 2016 года на вышеназванные показатели.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Из дополнительно представленной на запрос </w:t>
      </w:r>
      <w:proofErr w:type="spellStart"/>
      <w:r w:rsidRPr="00787418">
        <w:rPr>
          <w:color w:val="000000"/>
          <w:szCs w:val="24"/>
        </w:rPr>
        <w:t>КСП</w:t>
      </w:r>
      <w:proofErr w:type="spellEnd"/>
      <w:r w:rsidRPr="00787418">
        <w:rPr>
          <w:color w:val="000000"/>
          <w:szCs w:val="24"/>
        </w:rPr>
        <w:t xml:space="preserve"> комитетом экономической политики и развития </w:t>
      </w:r>
      <w:proofErr w:type="gramStart"/>
      <w:r w:rsidRPr="00787418">
        <w:rPr>
          <w:color w:val="000000"/>
          <w:szCs w:val="24"/>
        </w:rPr>
        <w:t>ВО</w:t>
      </w:r>
      <w:proofErr w:type="gramEnd"/>
      <w:r w:rsidRPr="00787418">
        <w:rPr>
          <w:color w:val="000000"/>
          <w:szCs w:val="24"/>
        </w:rPr>
        <w:t xml:space="preserve"> информации следует, что в 2016 году экспорт Волгоградской области по стоимости составил 1,316 млрд. долл. США, что на 36 % меньше, чем в 2015 году, в связи с чем необходимо создание и  развитие инфраструктуры поддержки </w:t>
      </w:r>
      <w:proofErr w:type="spellStart"/>
      <w:r w:rsidRPr="00787418">
        <w:rPr>
          <w:color w:val="000000"/>
          <w:szCs w:val="24"/>
        </w:rPr>
        <w:t>экспортно</w:t>
      </w:r>
      <w:proofErr w:type="spellEnd"/>
      <w:r w:rsidRPr="00787418">
        <w:rPr>
          <w:color w:val="000000"/>
          <w:szCs w:val="24"/>
        </w:rPr>
        <w:t xml:space="preserve"> ориентированных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в Волгоградской области. 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В 2016 году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проведена следующая работа: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- с целью информирования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региона о реализуемых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мерах государственной поддержки сотрудники центра приняли участие в Международном форуме общественной дипломатии «Диалог на Волге: мир и взаимопонимание в </w:t>
      </w:r>
      <w:proofErr w:type="spellStart"/>
      <w:r w:rsidRPr="00787418">
        <w:rPr>
          <w:color w:val="000000"/>
          <w:szCs w:val="24"/>
        </w:rPr>
        <w:t>XXI</w:t>
      </w:r>
      <w:proofErr w:type="spellEnd"/>
      <w:r w:rsidRPr="00787418">
        <w:rPr>
          <w:color w:val="000000"/>
          <w:szCs w:val="24"/>
        </w:rPr>
        <w:t xml:space="preserve"> веке», а также в работе круглого стола «Россия, Европа и Азия: экономические отношения в современном мире» (31 октября -1 ноября 2016 года). На постоянной основе осуществляется информирование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о возможности участия в международных выставочно-ярмарочных и </w:t>
      </w:r>
      <w:proofErr w:type="spellStart"/>
      <w:r w:rsidRPr="00787418">
        <w:rPr>
          <w:color w:val="000000"/>
          <w:szCs w:val="24"/>
        </w:rPr>
        <w:t>конгрессных</w:t>
      </w:r>
      <w:proofErr w:type="spellEnd"/>
      <w:r w:rsidRPr="00787418">
        <w:rPr>
          <w:color w:val="000000"/>
          <w:szCs w:val="24"/>
        </w:rPr>
        <w:t xml:space="preserve"> мероприятиях, в т.ч. путем рассылки информации на электронные адреса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, а также путем прямого телефонного </w:t>
      </w:r>
      <w:proofErr w:type="spellStart"/>
      <w:r w:rsidRPr="00787418">
        <w:rPr>
          <w:color w:val="000000"/>
          <w:szCs w:val="24"/>
        </w:rPr>
        <w:t>обзвона</w:t>
      </w:r>
      <w:proofErr w:type="spellEnd"/>
      <w:r w:rsidRPr="00787418">
        <w:rPr>
          <w:color w:val="000000"/>
          <w:szCs w:val="24"/>
        </w:rPr>
        <w:t xml:space="preserve">. Сотрудники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приняли участие в рамках реализации федеральной образовательной программы «Ты</w:t>
      </w:r>
      <w:r w:rsidR="00213E39">
        <w:rPr>
          <w:color w:val="000000"/>
          <w:szCs w:val="24"/>
        </w:rPr>
        <w:t xml:space="preserve"> </w:t>
      </w:r>
      <w:r w:rsidRPr="00787418">
        <w:rPr>
          <w:color w:val="000000"/>
          <w:szCs w:val="24"/>
        </w:rPr>
        <w:t>-</w:t>
      </w:r>
      <w:r w:rsidR="00213E39">
        <w:rPr>
          <w:color w:val="000000"/>
          <w:szCs w:val="24"/>
        </w:rPr>
        <w:t xml:space="preserve"> </w:t>
      </w:r>
      <w:r w:rsidRPr="00787418">
        <w:rPr>
          <w:color w:val="000000"/>
          <w:szCs w:val="24"/>
        </w:rPr>
        <w:t xml:space="preserve">предприниматель» (Открытие центра развития молодежного предпринимательства на базе </w:t>
      </w:r>
      <w:proofErr w:type="spellStart"/>
      <w:r w:rsidRPr="00787418">
        <w:rPr>
          <w:color w:val="000000"/>
          <w:szCs w:val="24"/>
        </w:rPr>
        <w:t>ГАУ</w:t>
      </w:r>
      <w:proofErr w:type="spellEnd"/>
      <w:r w:rsidRPr="00787418">
        <w:rPr>
          <w:color w:val="000000"/>
          <w:szCs w:val="24"/>
        </w:rPr>
        <w:t xml:space="preserve"> </w:t>
      </w:r>
      <w:proofErr w:type="gramStart"/>
      <w:r w:rsidRPr="00787418">
        <w:rPr>
          <w:color w:val="000000"/>
          <w:szCs w:val="24"/>
        </w:rPr>
        <w:t>ВО</w:t>
      </w:r>
      <w:proofErr w:type="gramEnd"/>
      <w:r w:rsidRPr="00787418">
        <w:rPr>
          <w:color w:val="000000"/>
          <w:szCs w:val="24"/>
        </w:rPr>
        <w:t xml:space="preserve"> «Волгоградский областной бизнес-инкубатор»; Региональный форум «Территория бизнес - идей»). Для обеспечения максимального охвата целевой аудитории сотрудниками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создана и постоянно актуализируется страница в </w:t>
      </w:r>
      <w:proofErr w:type="spellStart"/>
      <w:proofErr w:type="gramStart"/>
      <w:r w:rsidRPr="00787418">
        <w:rPr>
          <w:color w:val="000000"/>
          <w:szCs w:val="24"/>
        </w:rPr>
        <w:t>F</w:t>
      </w:r>
      <w:proofErr w:type="gramEnd"/>
      <w:r w:rsidRPr="00787418">
        <w:rPr>
          <w:color w:val="000000"/>
          <w:szCs w:val="24"/>
        </w:rPr>
        <w:t>асе</w:t>
      </w:r>
      <w:proofErr w:type="spellEnd"/>
      <w:r w:rsidR="00213E39">
        <w:rPr>
          <w:color w:val="000000"/>
          <w:szCs w:val="24"/>
          <w:lang w:val="en-US"/>
        </w:rPr>
        <w:t>b</w:t>
      </w:r>
      <w:proofErr w:type="spellStart"/>
      <w:r w:rsidRPr="00787418">
        <w:rPr>
          <w:color w:val="000000"/>
          <w:szCs w:val="24"/>
        </w:rPr>
        <w:t>оок</w:t>
      </w:r>
      <w:proofErr w:type="spellEnd"/>
      <w:r w:rsidRPr="00787418">
        <w:rPr>
          <w:color w:val="000000"/>
          <w:szCs w:val="24"/>
        </w:rPr>
        <w:t xml:space="preserve">, где анонсируются запланированные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мероприятия, а также размещается полезная информация в сфере </w:t>
      </w:r>
      <w:r w:rsidR="009F7D2E">
        <w:rPr>
          <w:color w:val="000000"/>
          <w:szCs w:val="24"/>
        </w:rPr>
        <w:t>внешнеэкономической деятельности</w:t>
      </w:r>
      <w:r w:rsidRPr="00787418">
        <w:rPr>
          <w:color w:val="000000"/>
          <w:szCs w:val="24"/>
        </w:rPr>
        <w:t xml:space="preserve">. Информация о реализации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</w:t>
      </w:r>
      <w:r w:rsidR="009F7D2E">
        <w:rPr>
          <w:color w:val="000000"/>
          <w:szCs w:val="24"/>
        </w:rPr>
        <w:t>о</w:t>
      </w:r>
      <w:r w:rsidRPr="00787418">
        <w:rPr>
          <w:color w:val="000000"/>
          <w:szCs w:val="24"/>
        </w:rPr>
        <w:t xml:space="preserve">бразовательного проекта   </w:t>
      </w:r>
      <w:proofErr w:type="spellStart"/>
      <w:r w:rsidRPr="00787418">
        <w:rPr>
          <w:color w:val="000000"/>
          <w:szCs w:val="24"/>
        </w:rPr>
        <w:t>РЭЦ</w:t>
      </w:r>
      <w:proofErr w:type="spellEnd"/>
      <w:r w:rsidRPr="00787418">
        <w:rPr>
          <w:color w:val="000000"/>
          <w:szCs w:val="24"/>
        </w:rPr>
        <w:t xml:space="preserve"> выходила в эфир региональных телевизионных СМИ;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- в рамках реализации задачи по консультационной поддержке участников </w:t>
      </w:r>
      <w:proofErr w:type="spellStart"/>
      <w:r w:rsidRPr="00787418">
        <w:rPr>
          <w:color w:val="000000"/>
          <w:szCs w:val="24"/>
        </w:rPr>
        <w:t>ВЭД</w:t>
      </w:r>
      <w:proofErr w:type="spellEnd"/>
      <w:r w:rsidRPr="00787418">
        <w:rPr>
          <w:color w:val="000000"/>
          <w:szCs w:val="24"/>
        </w:rPr>
        <w:t xml:space="preserve"> оказывалась указанная поддержка в ответ на обращения компаний. Также сотрудники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помогали подготовить документы для оформления паспортов внешнеэкономических проектов, оказывали бесплатные услуги по переводу на иностранные языки деловых писем, коммерческих документов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региона; 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- в рамках реализации задачи по организации встреч и переговоров с иностранными партнерами  сотрудники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принимали участие в организации 4 встреч (форумов);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- в рамках обеспечения информационной поддержки участников </w:t>
      </w:r>
      <w:proofErr w:type="spellStart"/>
      <w:r w:rsidRPr="00787418">
        <w:rPr>
          <w:color w:val="000000"/>
          <w:szCs w:val="24"/>
        </w:rPr>
        <w:t>ВЭД</w:t>
      </w:r>
      <w:proofErr w:type="spellEnd"/>
      <w:r w:rsidRPr="00787418">
        <w:rPr>
          <w:color w:val="000000"/>
          <w:szCs w:val="24"/>
        </w:rPr>
        <w:t xml:space="preserve"> сотрудники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организовали и провели </w:t>
      </w:r>
      <w:r w:rsidR="009F7D2E">
        <w:rPr>
          <w:color w:val="000000"/>
          <w:szCs w:val="24"/>
        </w:rPr>
        <w:t>о</w:t>
      </w:r>
      <w:r w:rsidRPr="00787418">
        <w:rPr>
          <w:color w:val="000000"/>
          <w:szCs w:val="24"/>
        </w:rPr>
        <w:t>бучающий бизнес-семинар</w:t>
      </w:r>
      <w:r>
        <w:rPr>
          <w:color w:val="000000"/>
          <w:szCs w:val="24"/>
        </w:rPr>
        <w:t xml:space="preserve"> </w:t>
      </w:r>
      <w:r w:rsidRPr="00787418">
        <w:rPr>
          <w:color w:val="000000"/>
          <w:szCs w:val="24"/>
        </w:rPr>
        <w:t>«Особенности ведения бизнеса в Иране. Экспорт, импорт, инжиниринг, финансы, логистика, маркетинг». В рамках семинара обучение прошли 23</w:t>
      </w:r>
      <w:r>
        <w:rPr>
          <w:color w:val="000000"/>
          <w:szCs w:val="24"/>
        </w:rPr>
        <w:t xml:space="preserve"> </w:t>
      </w:r>
      <w:r w:rsidRPr="00787418">
        <w:rPr>
          <w:color w:val="000000"/>
          <w:szCs w:val="24"/>
        </w:rPr>
        <w:t xml:space="preserve">участника, в том числе 9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Волгоградской области. </w:t>
      </w:r>
      <w:proofErr w:type="gramStart"/>
      <w:r w:rsidRPr="00787418">
        <w:rPr>
          <w:color w:val="000000"/>
          <w:szCs w:val="24"/>
        </w:rPr>
        <w:t xml:space="preserve">В Волгоградской области в рамках предоставления государственной поддержки </w:t>
      </w:r>
      <w:proofErr w:type="spellStart"/>
      <w:r w:rsidRPr="00787418">
        <w:rPr>
          <w:color w:val="000000"/>
          <w:szCs w:val="24"/>
        </w:rPr>
        <w:t>экспортно</w:t>
      </w:r>
      <w:proofErr w:type="spellEnd"/>
      <w:r w:rsidRPr="00787418">
        <w:rPr>
          <w:color w:val="000000"/>
          <w:szCs w:val="24"/>
        </w:rPr>
        <w:t xml:space="preserve"> ориентированным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реализует </w:t>
      </w:r>
      <w:r w:rsidR="009F7D2E">
        <w:rPr>
          <w:color w:val="000000"/>
          <w:szCs w:val="24"/>
        </w:rPr>
        <w:t>о</w:t>
      </w:r>
      <w:r w:rsidRPr="00787418">
        <w:rPr>
          <w:color w:val="000000"/>
          <w:szCs w:val="24"/>
        </w:rPr>
        <w:t xml:space="preserve">бразовательный проект </w:t>
      </w:r>
      <w:proofErr w:type="spellStart"/>
      <w:r w:rsidRPr="00787418">
        <w:rPr>
          <w:color w:val="000000"/>
          <w:szCs w:val="24"/>
        </w:rPr>
        <w:t>РЭЦ</w:t>
      </w:r>
      <w:proofErr w:type="spellEnd"/>
      <w:r w:rsidRPr="00787418">
        <w:rPr>
          <w:color w:val="000000"/>
          <w:szCs w:val="24"/>
        </w:rPr>
        <w:t xml:space="preserve"> (основание:</w:t>
      </w:r>
      <w:proofErr w:type="gramEnd"/>
      <w:r w:rsidRPr="00787418">
        <w:rPr>
          <w:color w:val="000000"/>
          <w:szCs w:val="24"/>
        </w:rPr>
        <w:t xml:space="preserve"> Соглашение б/</w:t>
      </w:r>
      <w:proofErr w:type="spellStart"/>
      <w:r w:rsidRPr="00787418">
        <w:rPr>
          <w:color w:val="000000"/>
          <w:szCs w:val="24"/>
        </w:rPr>
        <w:t>н</w:t>
      </w:r>
      <w:proofErr w:type="spellEnd"/>
      <w:r w:rsidRPr="00787418">
        <w:rPr>
          <w:color w:val="000000"/>
          <w:szCs w:val="24"/>
        </w:rPr>
        <w:t xml:space="preserve"> от 22.04.2016 о взаимодействии между комитетом экономики </w:t>
      </w:r>
      <w:r>
        <w:rPr>
          <w:color w:val="000000"/>
          <w:szCs w:val="24"/>
        </w:rPr>
        <w:t>области</w:t>
      </w:r>
      <w:r w:rsidRPr="00787418">
        <w:rPr>
          <w:color w:val="000000"/>
          <w:szCs w:val="24"/>
        </w:rPr>
        <w:t xml:space="preserve">, </w:t>
      </w:r>
      <w:proofErr w:type="spellStart"/>
      <w:r w:rsidRPr="00787418">
        <w:rPr>
          <w:color w:val="000000"/>
          <w:szCs w:val="24"/>
        </w:rPr>
        <w:t>ГАУ</w:t>
      </w:r>
      <w:proofErr w:type="spellEnd"/>
      <w:r w:rsidRPr="00787418">
        <w:rPr>
          <w:color w:val="000000"/>
          <w:szCs w:val="24"/>
        </w:rPr>
        <w:t xml:space="preserve"> </w:t>
      </w:r>
      <w:proofErr w:type="gramStart"/>
      <w:r w:rsidRPr="00787418">
        <w:rPr>
          <w:color w:val="000000"/>
          <w:szCs w:val="24"/>
        </w:rPr>
        <w:t>ВО</w:t>
      </w:r>
      <w:proofErr w:type="gramEnd"/>
      <w:r w:rsidRPr="00787418">
        <w:rPr>
          <w:color w:val="000000"/>
          <w:szCs w:val="24"/>
        </w:rPr>
        <w:t xml:space="preserve"> «Волгоградский областной бизнес — инкубатор» и АО «Российский экспортный центр» по реализации образовательной программы на территории Волгоградской области), который представляет собой программу обучения начинающих компаний-экспортеров основам и </w:t>
      </w:r>
      <w:r w:rsidRPr="00787418">
        <w:rPr>
          <w:color w:val="000000"/>
          <w:szCs w:val="24"/>
        </w:rPr>
        <w:lastRenderedPageBreak/>
        <w:t xml:space="preserve">ведению экспортной деятельности. В 2016 году сотрудниками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были организованы и проведены 8 мероприятий </w:t>
      </w:r>
      <w:r w:rsidR="009F7D2E">
        <w:rPr>
          <w:color w:val="000000"/>
          <w:szCs w:val="24"/>
        </w:rPr>
        <w:t>о</w:t>
      </w:r>
      <w:r w:rsidRPr="00787418">
        <w:rPr>
          <w:color w:val="000000"/>
          <w:szCs w:val="24"/>
        </w:rPr>
        <w:t xml:space="preserve">бразовательного проекта </w:t>
      </w:r>
      <w:proofErr w:type="spellStart"/>
      <w:r w:rsidRPr="00787418">
        <w:rPr>
          <w:color w:val="000000"/>
          <w:szCs w:val="24"/>
        </w:rPr>
        <w:t>РЭЦ</w:t>
      </w:r>
      <w:proofErr w:type="spellEnd"/>
      <w:r w:rsidRPr="00787418">
        <w:rPr>
          <w:color w:val="000000"/>
          <w:szCs w:val="24"/>
        </w:rPr>
        <w:t>.</w:t>
      </w:r>
    </w:p>
    <w:p w:rsidR="00787418" w:rsidRPr="00787418" w:rsidRDefault="00787418" w:rsidP="00787418">
      <w:pPr>
        <w:rPr>
          <w:color w:val="000000"/>
          <w:szCs w:val="24"/>
        </w:rPr>
      </w:pPr>
      <w:r w:rsidRPr="00787418">
        <w:rPr>
          <w:color w:val="000000"/>
          <w:szCs w:val="24"/>
        </w:rPr>
        <w:t xml:space="preserve">В 2016 году по всем направлениям деятельности </w:t>
      </w:r>
      <w:proofErr w:type="spellStart"/>
      <w:r w:rsidRPr="00787418">
        <w:rPr>
          <w:color w:val="000000"/>
          <w:szCs w:val="24"/>
        </w:rPr>
        <w:t>ЦПЭ</w:t>
      </w:r>
      <w:proofErr w:type="spellEnd"/>
      <w:r w:rsidRPr="00787418">
        <w:rPr>
          <w:color w:val="000000"/>
          <w:szCs w:val="24"/>
        </w:rPr>
        <w:t xml:space="preserve"> поддержку получили 70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 (информационная поддержка – 60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, консультационная – 18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, организация встреч и переговоров с иностранными партнерами – 13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 xml:space="preserve">, реализация образовательных мероприятий – 55 </w:t>
      </w:r>
      <w:proofErr w:type="spellStart"/>
      <w:r w:rsidRPr="00787418">
        <w:rPr>
          <w:color w:val="000000"/>
          <w:szCs w:val="24"/>
        </w:rPr>
        <w:t>СМСП</w:t>
      </w:r>
      <w:proofErr w:type="spellEnd"/>
      <w:r w:rsidRPr="00787418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787418" w:rsidRDefault="00787418" w:rsidP="00D30FF1">
      <w:pPr>
        <w:pStyle w:val="ConsPlusTitle"/>
        <w:ind w:firstLine="708"/>
        <w:jc w:val="both"/>
      </w:pPr>
    </w:p>
    <w:p w:rsidR="00D30FF1" w:rsidRPr="00D30FF1" w:rsidRDefault="00D30FF1" w:rsidP="00D30FF1">
      <w:pPr>
        <w:pStyle w:val="ConsPlusTitle"/>
        <w:ind w:firstLine="708"/>
        <w:jc w:val="both"/>
        <w:rPr>
          <w:b w:val="0"/>
        </w:rPr>
      </w:pPr>
      <w:r w:rsidRPr="00DC2597">
        <w:t xml:space="preserve">По пункту </w:t>
      </w:r>
      <w:r>
        <w:t>4.1</w:t>
      </w:r>
      <w:r w:rsidRPr="00DD76D6">
        <w:rPr>
          <w:bCs w:val="0"/>
        </w:rPr>
        <w:t>4</w:t>
      </w:r>
      <w:r>
        <w:t xml:space="preserve">. </w:t>
      </w:r>
      <w:r w:rsidRPr="0088774C">
        <w:t>«</w:t>
      </w:r>
      <w:r w:rsidRPr="002260D1">
        <w:t xml:space="preserve">Разработка и внедрение </w:t>
      </w:r>
      <w:proofErr w:type="gramStart"/>
      <w:r w:rsidRPr="002260D1">
        <w:t>механизма поддержки экспорта продукции субъектов малого</w:t>
      </w:r>
      <w:proofErr w:type="gramEnd"/>
      <w:r w:rsidRPr="002260D1">
        <w:t xml:space="preserve"> и среднего предпринимательства на основе использования в этих целях инфраструктуры регионального центра поддержки экспорта</w:t>
      </w:r>
      <w:r>
        <w:t xml:space="preserve">». </w:t>
      </w:r>
      <w:r w:rsidRPr="00D30FF1">
        <w:rPr>
          <w:b w:val="0"/>
        </w:rPr>
        <w:t xml:space="preserve">Ответственным исполнителем данного мероприятия является комитет экономики Волгоградской области, срок исполнения мероприятия –  </w:t>
      </w:r>
      <w:r>
        <w:rPr>
          <w:b w:val="0"/>
        </w:rPr>
        <w:t>до 1 июля</w:t>
      </w:r>
      <w:r w:rsidRPr="00D30FF1">
        <w:rPr>
          <w:b w:val="0"/>
        </w:rPr>
        <w:t xml:space="preserve"> 2016 года.</w:t>
      </w:r>
    </w:p>
    <w:p w:rsidR="00213E39" w:rsidRDefault="00DB6AC0" w:rsidP="00DB6AC0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По информации </w:t>
      </w:r>
      <w:proofErr w:type="spellStart"/>
      <w:r>
        <w:rPr>
          <w:b w:val="0"/>
        </w:rPr>
        <w:t>Облко</w:t>
      </w:r>
      <w:r w:rsidR="00213E39">
        <w:rPr>
          <w:b w:val="0"/>
        </w:rPr>
        <w:t>м</w:t>
      </w:r>
      <w:r>
        <w:rPr>
          <w:b w:val="0"/>
        </w:rPr>
        <w:t>экономразвития</w:t>
      </w:r>
      <w:proofErr w:type="spellEnd"/>
      <w:r>
        <w:rPr>
          <w:b w:val="0"/>
        </w:rPr>
        <w:t xml:space="preserve"> м</w:t>
      </w:r>
      <w:r w:rsidRPr="00DB6AC0">
        <w:rPr>
          <w:b w:val="0"/>
        </w:rPr>
        <w:t xml:space="preserve">еханизм поддержки экспорта продукции субъектов малого и среднего предпринимательства заключается в увеличении числа экспортеров среди региональных представителей малого и среднего предпринимательства за счет повышения их уровня знаний в области экспортной деятельности. </w:t>
      </w:r>
      <w:r w:rsidR="00213E39">
        <w:rPr>
          <w:b w:val="0"/>
        </w:rPr>
        <w:t xml:space="preserve">Однако в сводном отчете о выполнении Плана информации о количестве экспортеров своей продукции (работ, услуг) из числа </w:t>
      </w:r>
      <w:proofErr w:type="spellStart"/>
      <w:r w:rsidR="00213E39">
        <w:rPr>
          <w:b w:val="0"/>
        </w:rPr>
        <w:t>СМСП</w:t>
      </w:r>
      <w:proofErr w:type="spellEnd"/>
      <w:r w:rsidR="00213E39">
        <w:rPr>
          <w:b w:val="0"/>
        </w:rPr>
        <w:t xml:space="preserve"> (его росте либо сокращении) отсутствует, что не позволяет сделать вывод о достижении цели мероприятия.   </w:t>
      </w:r>
    </w:p>
    <w:p w:rsidR="00DB6AC0" w:rsidRPr="00DB6AC0" w:rsidRDefault="00DB6AC0" w:rsidP="00DB6AC0">
      <w:pPr>
        <w:pStyle w:val="ConsPlusTitle"/>
        <w:ind w:firstLine="708"/>
        <w:jc w:val="both"/>
        <w:rPr>
          <w:b w:val="0"/>
        </w:rPr>
      </w:pPr>
      <w:r w:rsidRPr="00DB6AC0">
        <w:rPr>
          <w:b w:val="0"/>
        </w:rPr>
        <w:t>Программа образовательного проекта разработана с учетом международного опыта в обучении представителей малого и среднего предпринимательства, при участии ведущих российских экспертов в области экспорта.</w:t>
      </w:r>
    </w:p>
    <w:p w:rsidR="00DB6AC0" w:rsidRPr="00DB6AC0" w:rsidRDefault="00213E39" w:rsidP="00DB6AC0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В 2016 году</w:t>
      </w:r>
      <w:r w:rsidR="00DB6AC0" w:rsidRPr="00DB6AC0">
        <w:rPr>
          <w:b w:val="0"/>
        </w:rPr>
        <w:t xml:space="preserve"> организовано 8 образовательных сессий</w:t>
      </w:r>
      <w:r w:rsidR="009F7D2E">
        <w:rPr>
          <w:b w:val="0"/>
        </w:rPr>
        <w:t xml:space="preserve">, в ходе которых </w:t>
      </w:r>
      <w:r w:rsidR="00DB6AC0" w:rsidRPr="00DB6AC0">
        <w:rPr>
          <w:b w:val="0"/>
        </w:rPr>
        <w:t>обучение прошли представители из 45 волгоградских компаний</w:t>
      </w:r>
    </w:p>
    <w:p w:rsidR="00DB6AC0" w:rsidRPr="00DB6AC0" w:rsidRDefault="00DB6AC0" w:rsidP="00DB6AC0">
      <w:pPr>
        <w:rPr>
          <w:bCs/>
          <w:szCs w:val="24"/>
        </w:rPr>
      </w:pPr>
      <w:r w:rsidRPr="00533DEE">
        <w:rPr>
          <w:bCs/>
          <w:szCs w:val="24"/>
        </w:rPr>
        <w:t xml:space="preserve">В дополнительно представленной на запрос </w:t>
      </w:r>
      <w:proofErr w:type="spellStart"/>
      <w:r w:rsidRPr="00533DEE">
        <w:rPr>
          <w:bCs/>
          <w:szCs w:val="24"/>
        </w:rPr>
        <w:t>КСП</w:t>
      </w:r>
      <w:proofErr w:type="spellEnd"/>
      <w:r w:rsidRPr="00533DEE">
        <w:rPr>
          <w:bCs/>
          <w:szCs w:val="24"/>
        </w:rPr>
        <w:t xml:space="preserve"> информаци</w:t>
      </w:r>
      <w:r w:rsidR="00533DEE" w:rsidRPr="00533DEE">
        <w:rPr>
          <w:bCs/>
          <w:szCs w:val="24"/>
        </w:rPr>
        <w:t>и</w:t>
      </w:r>
      <w:r w:rsidRPr="00533DEE">
        <w:rPr>
          <w:bCs/>
          <w:szCs w:val="24"/>
        </w:rPr>
        <w:t xml:space="preserve"> Комитетом сообщено, что в 2017 году привлечено 12 млн. руб. из средств федерального бюджета для обеспечения</w:t>
      </w:r>
      <w:r w:rsidRPr="00DB6AC0">
        <w:rPr>
          <w:bCs/>
          <w:szCs w:val="24"/>
        </w:rPr>
        <w:t xml:space="preserve"> мер нефинансовой поддержки </w:t>
      </w:r>
      <w:proofErr w:type="spellStart"/>
      <w:r w:rsidRPr="00DB6AC0">
        <w:rPr>
          <w:bCs/>
          <w:szCs w:val="24"/>
        </w:rPr>
        <w:t>экспортно</w:t>
      </w:r>
      <w:proofErr w:type="spellEnd"/>
      <w:r w:rsidRPr="00DB6AC0">
        <w:rPr>
          <w:bCs/>
          <w:szCs w:val="24"/>
        </w:rPr>
        <w:t xml:space="preserve"> ориентированных </w:t>
      </w:r>
      <w:proofErr w:type="spellStart"/>
      <w:r w:rsidRPr="00DB6AC0">
        <w:rPr>
          <w:bCs/>
          <w:szCs w:val="24"/>
        </w:rPr>
        <w:t>СМСП</w:t>
      </w:r>
      <w:proofErr w:type="spellEnd"/>
      <w:r w:rsidRPr="00DB6AC0">
        <w:rPr>
          <w:bCs/>
          <w:szCs w:val="24"/>
        </w:rPr>
        <w:t xml:space="preserve">. В рамках имеющегося финансирования </w:t>
      </w:r>
      <w:proofErr w:type="spellStart"/>
      <w:r w:rsidRPr="00DB6AC0">
        <w:rPr>
          <w:bCs/>
          <w:szCs w:val="24"/>
        </w:rPr>
        <w:t>ЦПЭ</w:t>
      </w:r>
      <w:proofErr w:type="spellEnd"/>
      <w:r w:rsidRPr="00DB6AC0">
        <w:rPr>
          <w:bCs/>
          <w:szCs w:val="24"/>
        </w:rPr>
        <w:t xml:space="preserve"> обеспечит </w:t>
      </w:r>
      <w:proofErr w:type="spellStart"/>
      <w:r w:rsidRPr="00DB6AC0">
        <w:rPr>
          <w:bCs/>
          <w:szCs w:val="24"/>
        </w:rPr>
        <w:t>СМСП</w:t>
      </w:r>
      <w:proofErr w:type="spellEnd"/>
      <w:r w:rsidRPr="00DB6AC0">
        <w:rPr>
          <w:bCs/>
          <w:szCs w:val="24"/>
        </w:rPr>
        <w:t xml:space="preserve"> региона предоставление следующего вида услуг: </w:t>
      </w:r>
    </w:p>
    <w:p w:rsidR="00DB6AC0" w:rsidRPr="00DB6AC0" w:rsidRDefault="00DB6AC0" w:rsidP="00DB6AC0">
      <w:pPr>
        <w:rPr>
          <w:bCs/>
          <w:szCs w:val="24"/>
        </w:rPr>
      </w:pPr>
      <w:r w:rsidRPr="00DB6AC0">
        <w:rPr>
          <w:bCs/>
          <w:szCs w:val="24"/>
        </w:rPr>
        <w:t>- организация международных бизнес</w:t>
      </w:r>
      <w:r w:rsidR="00F03C21">
        <w:rPr>
          <w:bCs/>
          <w:szCs w:val="24"/>
        </w:rPr>
        <w:t xml:space="preserve"> </w:t>
      </w:r>
      <w:r w:rsidRPr="00DB6AC0">
        <w:rPr>
          <w:bCs/>
          <w:szCs w:val="24"/>
        </w:rPr>
        <w:t>-</w:t>
      </w:r>
      <w:r w:rsidR="00F03C21">
        <w:rPr>
          <w:bCs/>
          <w:szCs w:val="24"/>
        </w:rPr>
        <w:t xml:space="preserve"> </w:t>
      </w:r>
      <w:r w:rsidRPr="00DB6AC0">
        <w:rPr>
          <w:bCs/>
          <w:szCs w:val="24"/>
        </w:rPr>
        <w:t>миссий (в Белоруссию, Китай, Иран, Германию, Казахстан);</w:t>
      </w:r>
    </w:p>
    <w:p w:rsidR="00DB6AC0" w:rsidRPr="00DB6AC0" w:rsidRDefault="00DB6AC0" w:rsidP="00DB6AC0">
      <w:pPr>
        <w:rPr>
          <w:bCs/>
          <w:szCs w:val="24"/>
        </w:rPr>
      </w:pPr>
      <w:r w:rsidRPr="00DB6AC0">
        <w:rPr>
          <w:bCs/>
          <w:szCs w:val="24"/>
        </w:rPr>
        <w:t xml:space="preserve">- организация участия </w:t>
      </w:r>
      <w:proofErr w:type="spellStart"/>
      <w:r w:rsidRPr="00DB6AC0">
        <w:rPr>
          <w:bCs/>
          <w:szCs w:val="24"/>
        </w:rPr>
        <w:t>СМСП</w:t>
      </w:r>
      <w:proofErr w:type="spellEnd"/>
      <w:r w:rsidRPr="00DB6AC0">
        <w:rPr>
          <w:bCs/>
          <w:szCs w:val="24"/>
        </w:rPr>
        <w:t xml:space="preserve"> в рамках работы коллективных стендов на Международных выставках в России и за рубежом («</w:t>
      </w:r>
      <w:proofErr w:type="spellStart"/>
      <w:proofErr w:type="gramStart"/>
      <w:r w:rsidRPr="00DB6AC0">
        <w:rPr>
          <w:bCs/>
          <w:szCs w:val="24"/>
        </w:rPr>
        <w:t>М</w:t>
      </w:r>
      <w:proofErr w:type="gramEnd"/>
      <w:r w:rsidRPr="00DB6AC0">
        <w:rPr>
          <w:bCs/>
          <w:szCs w:val="24"/>
        </w:rPr>
        <w:t>osBuild</w:t>
      </w:r>
      <w:proofErr w:type="spellEnd"/>
      <w:r w:rsidRPr="00DB6AC0">
        <w:rPr>
          <w:bCs/>
          <w:szCs w:val="24"/>
        </w:rPr>
        <w:t>» 2017», «</w:t>
      </w:r>
      <w:proofErr w:type="spellStart"/>
      <w:r w:rsidRPr="00DB6AC0">
        <w:rPr>
          <w:bCs/>
          <w:szCs w:val="24"/>
        </w:rPr>
        <w:t>INNOPROM</w:t>
      </w:r>
      <w:proofErr w:type="spellEnd"/>
      <w:r w:rsidRPr="00DB6AC0">
        <w:rPr>
          <w:bCs/>
          <w:szCs w:val="24"/>
        </w:rPr>
        <w:t xml:space="preserve"> 2017», «</w:t>
      </w:r>
      <w:proofErr w:type="spellStart"/>
      <w:r w:rsidRPr="00DB6AC0">
        <w:rPr>
          <w:bCs/>
          <w:szCs w:val="24"/>
        </w:rPr>
        <w:t>Петерфуд</w:t>
      </w:r>
      <w:proofErr w:type="spellEnd"/>
      <w:r w:rsidRPr="00DB6AC0">
        <w:rPr>
          <w:bCs/>
          <w:szCs w:val="24"/>
        </w:rPr>
        <w:t xml:space="preserve"> 2017», «</w:t>
      </w:r>
      <w:proofErr w:type="spellStart"/>
      <w:r w:rsidRPr="00DB6AC0">
        <w:rPr>
          <w:bCs/>
          <w:szCs w:val="24"/>
        </w:rPr>
        <w:t>WorldFoodKazakhstan</w:t>
      </w:r>
      <w:proofErr w:type="spellEnd"/>
      <w:r w:rsidRPr="00DB6AC0">
        <w:rPr>
          <w:bCs/>
          <w:szCs w:val="24"/>
        </w:rPr>
        <w:t>», «</w:t>
      </w:r>
      <w:proofErr w:type="spellStart"/>
      <w:r w:rsidRPr="00DB6AC0">
        <w:rPr>
          <w:bCs/>
          <w:szCs w:val="24"/>
        </w:rPr>
        <w:t>МSV</w:t>
      </w:r>
      <w:proofErr w:type="spellEnd"/>
      <w:r w:rsidRPr="00DB6AC0">
        <w:rPr>
          <w:bCs/>
          <w:szCs w:val="24"/>
        </w:rPr>
        <w:t xml:space="preserve"> 2017»);</w:t>
      </w:r>
    </w:p>
    <w:p w:rsidR="00DB6AC0" w:rsidRPr="00DB6AC0" w:rsidRDefault="00DB6AC0" w:rsidP="00DB6AC0">
      <w:pPr>
        <w:rPr>
          <w:bCs/>
          <w:szCs w:val="24"/>
        </w:rPr>
      </w:pPr>
      <w:r w:rsidRPr="00DB6AC0">
        <w:rPr>
          <w:bCs/>
          <w:szCs w:val="24"/>
        </w:rPr>
        <w:t xml:space="preserve">- проведение маркетинговых исследований; </w:t>
      </w:r>
    </w:p>
    <w:p w:rsidR="009F7D2E" w:rsidRDefault="00DB6AC0" w:rsidP="00DB6AC0">
      <w:pPr>
        <w:pStyle w:val="ConsPlusTitle"/>
        <w:ind w:firstLine="708"/>
        <w:jc w:val="both"/>
        <w:rPr>
          <w:b w:val="0"/>
        </w:rPr>
      </w:pPr>
      <w:r w:rsidRPr="00DB6AC0">
        <w:rPr>
          <w:b w:val="0"/>
        </w:rPr>
        <w:t xml:space="preserve">- переводческие услуги и т.д. </w:t>
      </w:r>
    </w:p>
    <w:p w:rsidR="00DB6AC0" w:rsidRPr="00DB6AC0" w:rsidRDefault="00DB6AC0" w:rsidP="00DB6AC0">
      <w:pPr>
        <w:pStyle w:val="ConsPlusTitle"/>
        <w:ind w:firstLine="708"/>
        <w:jc w:val="both"/>
        <w:rPr>
          <w:b w:val="0"/>
        </w:rPr>
      </w:pPr>
      <w:r w:rsidRPr="00DB6AC0">
        <w:rPr>
          <w:b w:val="0"/>
        </w:rPr>
        <w:t xml:space="preserve">По итогам проведенной работы в 2017 году планируется, что по всем направлениям деятельности услугами воспользуются 200 </w:t>
      </w:r>
      <w:proofErr w:type="spellStart"/>
      <w:r w:rsidRPr="00DB6AC0">
        <w:rPr>
          <w:b w:val="0"/>
        </w:rPr>
        <w:t>СМСП</w:t>
      </w:r>
      <w:proofErr w:type="spellEnd"/>
      <w:r w:rsidRPr="00DB6AC0">
        <w:rPr>
          <w:b w:val="0"/>
        </w:rPr>
        <w:t xml:space="preserve"> региона.</w:t>
      </w:r>
    </w:p>
    <w:p w:rsidR="008B38B2" w:rsidRDefault="008B38B2" w:rsidP="00AE6865">
      <w:pPr>
        <w:rPr>
          <w:b/>
          <w:bCs/>
          <w:szCs w:val="24"/>
        </w:rPr>
      </w:pPr>
    </w:p>
    <w:p w:rsidR="008B38B2" w:rsidRDefault="008B38B2" w:rsidP="008B38B2">
      <w:pPr>
        <w:rPr>
          <w:b/>
          <w:szCs w:val="24"/>
        </w:rPr>
      </w:pPr>
      <w:r w:rsidRPr="005F5E4E">
        <w:rPr>
          <w:rFonts w:eastAsiaTheme="minorHAnsi"/>
          <w:b/>
          <w:szCs w:val="24"/>
        </w:rPr>
        <w:t>По пункту 6.</w:t>
      </w:r>
      <w:r>
        <w:rPr>
          <w:rFonts w:eastAsiaTheme="minorHAnsi"/>
          <w:b/>
          <w:szCs w:val="24"/>
        </w:rPr>
        <w:t>1</w:t>
      </w:r>
      <w:r w:rsidRPr="005F5E4E">
        <w:rPr>
          <w:rFonts w:eastAsiaTheme="minorHAnsi"/>
          <w:b/>
          <w:szCs w:val="24"/>
        </w:rPr>
        <w:t>. «</w:t>
      </w:r>
      <w:r>
        <w:rPr>
          <w:b/>
          <w:szCs w:val="24"/>
        </w:rPr>
        <w:t>Создание условий для развития сельскохозяйственных потребительских кооперативов</w:t>
      </w:r>
      <w:r w:rsidRPr="005F5E4E">
        <w:rPr>
          <w:b/>
          <w:szCs w:val="24"/>
        </w:rPr>
        <w:t>»</w:t>
      </w:r>
      <w:r w:rsidR="00DD76D6">
        <w:rPr>
          <w:b/>
          <w:szCs w:val="24"/>
        </w:rPr>
        <w:t>.</w:t>
      </w:r>
    </w:p>
    <w:p w:rsidR="00DD76D6" w:rsidRPr="00A43F93" w:rsidRDefault="00DD76D6" w:rsidP="00DD76D6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>Ответственным исполнителем данного мероприятия является комитет сельского хозяйства Волгоградской области, срок исполнения мероприятия – второй, четвертый кварталы 2016 – 2017 годов.</w:t>
      </w:r>
    </w:p>
    <w:p w:rsidR="00AA7421" w:rsidRPr="00A43F93" w:rsidRDefault="00AA7421" w:rsidP="00AA7421">
      <w:pPr>
        <w:rPr>
          <w:szCs w:val="24"/>
        </w:rPr>
      </w:pPr>
      <w:proofErr w:type="gramStart"/>
      <w:r w:rsidRPr="00A43F93">
        <w:t>Согласно представленной комитетом сельского хозяйства Волгоградской области информации к</w:t>
      </w:r>
      <w:r w:rsidRPr="00A43F93">
        <w:rPr>
          <w:szCs w:val="24"/>
        </w:rPr>
        <w:t xml:space="preserve">ассовые расходы в 2016 году на </w:t>
      </w:r>
      <w:proofErr w:type="spellStart"/>
      <w:r w:rsidRPr="00A43F93">
        <w:rPr>
          <w:szCs w:val="24"/>
        </w:rPr>
        <w:t>грантовую</w:t>
      </w:r>
      <w:proofErr w:type="spellEnd"/>
      <w:r w:rsidRPr="00A43F93">
        <w:rPr>
          <w:szCs w:val="24"/>
        </w:rPr>
        <w:t xml:space="preserve"> поддержку сельскохозяйственных потребительских кооперативов и сельскохозяйственных потребительских снабженческих и сбытовых кооперативов для развития материально-технической базы составили 21,5 млн. руб., или 97,7% к утвержденным бюджетным назначениям (22 млн. руб.), из них 7,4 млн. руб. за счет средств федерального бюджета, в том числе на выплату грантов:</w:t>
      </w:r>
      <w:proofErr w:type="gramEnd"/>
    </w:p>
    <w:p w:rsidR="00AA7421" w:rsidRPr="00A43F93" w:rsidRDefault="00AA7421" w:rsidP="00AA7421">
      <w:pPr>
        <w:rPr>
          <w:szCs w:val="24"/>
        </w:rPr>
      </w:pPr>
      <w:r w:rsidRPr="00A43F93">
        <w:rPr>
          <w:szCs w:val="24"/>
        </w:rPr>
        <w:t>-сельскохозяйственным потребительским кооперативам для развития материально-технической базы – 12 млн. руб.;</w:t>
      </w:r>
    </w:p>
    <w:p w:rsidR="00AA7421" w:rsidRPr="00A43F93" w:rsidRDefault="00AA7421" w:rsidP="00AA7421">
      <w:pPr>
        <w:rPr>
          <w:szCs w:val="24"/>
        </w:rPr>
      </w:pPr>
      <w:r w:rsidRPr="00A43F93">
        <w:rPr>
          <w:szCs w:val="24"/>
        </w:rPr>
        <w:t>-сельскохозяйственным потребительским снабженческим и сбытовым кооперативам для развития материально-технической базы – 9,5 млн. рублей.</w:t>
      </w:r>
    </w:p>
    <w:p w:rsidR="00AA7421" w:rsidRPr="00A43F93" w:rsidRDefault="00AA7421" w:rsidP="00AA7421">
      <w:pPr>
        <w:rPr>
          <w:szCs w:val="24"/>
        </w:rPr>
      </w:pPr>
      <w:r w:rsidRPr="00A43F93">
        <w:rPr>
          <w:szCs w:val="24"/>
        </w:rPr>
        <w:lastRenderedPageBreak/>
        <w:t>Утвержденные бюджетные назначения на 2017 год по расходам на государственную поддержку сельскохозяйственных потребительских кооперативов на 01.03.2017 составили 41,9 млн. рублей.</w:t>
      </w:r>
    </w:p>
    <w:p w:rsidR="00AA7421" w:rsidRPr="00A43F93" w:rsidRDefault="00AA7421" w:rsidP="00AA7421">
      <w:r w:rsidRPr="00A43F93">
        <w:t>Таким образом, утвержденные бюджетные назначения на государственную поддержку кооперации (22 млн. руб. на 2016 год и 41,9 млн. руб. на 2017 год) не соответствует указанному в Плане объему финансирования данного мероприятия ни на 2016 год</w:t>
      </w:r>
      <w:r w:rsidR="00BD4E55">
        <w:t>,</w:t>
      </w:r>
      <w:r w:rsidRPr="00A43F93">
        <w:t xml:space="preserve"> ни на 2017 год (по 56 млн. руб.).</w:t>
      </w:r>
    </w:p>
    <w:p w:rsidR="00AA7421" w:rsidRPr="00A43F93" w:rsidRDefault="00AA7421" w:rsidP="00AA7421">
      <w:r w:rsidRPr="00A43F93">
        <w:t>Порядок и условия предоставления грантов сельскохозяйственным потребительским кооперативам для развития материально-технической базы определены постановлением Администрации Волгоградской области от 10.07.2015 №368-п.</w:t>
      </w:r>
    </w:p>
    <w:p w:rsidR="00AA7421" w:rsidRPr="00A43F93" w:rsidRDefault="00AA7421" w:rsidP="00AA7421">
      <w:r w:rsidRPr="00A43F93">
        <w:t xml:space="preserve">По результатам проведенного в ноябре 2016 года конкурса по отбору сельскохозяйственных потребительских кооперативов, имеющих право на получение гранта для развития материально-технической базы, победителем признан сельскохозяйственный потребительский перерабатывающий снабженческо-сбытовой  кооператив «Развитие» </w:t>
      </w:r>
      <w:proofErr w:type="spellStart"/>
      <w:r w:rsidRPr="00A43F93">
        <w:t>Городищенского</w:t>
      </w:r>
      <w:proofErr w:type="spellEnd"/>
      <w:r w:rsidRPr="00A43F93">
        <w:t xml:space="preserve"> муниципального района, которому направлено 12 млн. руб., в том числе 7,4 млн. руб. за счет средств федерального бюджета.</w:t>
      </w:r>
    </w:p>
    <w:p w:rsidR="00AA7421" w:rsidRPr="00A43F93" w:rsidRDefault="00AA7421" w:rsidP="00AA7421">
      <w:r w:rsidRPr="00A43F93">
        <w:t>Порядок предоставления грантов сельскохозяйственным потребительским снабженческим и сбытовым кооперативам для развития материально-технической базы утвержден постановлением Администрации Волгоградской области от 31.11.2016 №580-п</w:t>
      </w:r>
      <w:r>
        <w:t xml:space="preserve"> (далее Порядок №580-п)</w:t>
      </w:r>
      <w:r w:rsidRPr="00A43F93">
        <w:t>.</w:t>
      </w:r>
    </w:p>
    <w:p w:rsidR="00AA7421" w:rsidRPr="002501CB" w:rsidRDefault="00AA7421" w:rsidP="00AA7421">
      <w:r w:rsidRPr="002501CB">
        <w:t xml:space="preserve">По результатам проведенного в 2016 году конкурса по отбору сельскохозяйственных потребительских снабженческих и сбытовых кооперативов, имеющих право на получение гранта для развития материально-технической базы, победителем признаны 4 кооператива: </w:t>
      </w:r>
      <w:proofErr w:type="spellStart"/>
      <w:r w:rsidRPr="002501CB">
        <w:t>СПССК</w:t>
      </w:r>
      <w:proofErr w:type="spellEnd"/>
      <w:r w:rsidRPr="002501CB">
        <w:t xml:space="preserve"> «</w:t>
      </w:r>
      <w:proofErr w:type="spellStart"/>
      <w:r w:rsidRPr="002501CB">
        <w:t>Палласовский</w:t>
      </w:r>
      <w:proofErr w:type="spellEnd"/>
      <w:r w:rsidRPr="002501CB">
        <w:t xml:space="preserve">» </w:t>
      </w:r>
      <w:proofErr w:type="spellStart"/>
      <w:r w:rsidRPr="002501CB">
        <w:t>Палласовского</w:t>
      </w:r>
      <w:proofErr w:type="spellEnd"/>
      <w:r w:rsidRPr="002501CB">
        <w:t xml:space="preserve"> муниципального района, </w:t>
      </w:r>
      <w:proofErr w:type="spellStart"/>
      <w:r w:rsidRPr="002501CB">
        <w:t>СПСК</w:t>
      </w:r>
      <w:proofErr w:type="spellEnd"/>
      <w:r w:rsidRPr="002501CB">
        <w:t xml:space="preserve"> «Перспектива» </w:t>
      </w:r>
      <w:proofErr w:type="spellStart"/>
      <w:r w:rsidRPr="002501CB">
        <w:t>Киквидзенского</w:t>
      </w:r>
      <w:proofErr w:type="spellEnd"/>
      <w:r w:rsidRPr="002501CB">
        <w:t xml:space="preserve"> муниципального района, </w:t>
      </w:r>
      <w:proofErr w:type="spellStart"/>
      <w:r w:rsidRPr="002501CB">
        <w:t>ССПК</w:t>
      </w:r>
      <w:proofErr w:type="spellEnd"/>
      <w:r w:rsidRPr="002501CB">
        <w:t xml:space="preserve"> «</w:t>
      </w:r>
      <w:proofErr w:type="spellStart"/>
      <w:r w:rsidRPr="002501CB">
        <w:t>Агроник</w:t>
      </w:r>
      <w:proofErr w:type="spellEnd"/>
      <w:r w:rsidRPr="002501CB">
        <w:t xml:space="preserve">» Николаевского муниципального района и </w:t>
      </w:r>
      <w:proofErr w:type="spellStart"/>
      <w:r w:rsidRPr="002501CB">
        <w:t>ССПСПК</w:t>
      </w:r>
      <w:proofErr w:type="spellEnd"/>
      <w:r w:rsidRPr="002501CB">
        <w:t xml:space="preserve"> «Рассвет» </w:t>
      </w:r>
      <w:proofErr w:type="spellStart"/>
      <w:r w:rsidRPr="002501CB">
        <w:t>Старополтавского</w:t>
      </w:r>
      <w:proofErr w:type="spellEnd"/>
      <w:r w:rsidRPr="002501CB">
        <w:t xml:space="preserve"> муниципального района. </w:t>
      </w:r>
    </w:p>
    <w:p w:rsidR="00AA7421" w:rsidRDefault="00AA7421" w:rsidP="00AA7421">
      <w:r w:rsidRPr="002501CB">
        <w:t>При этом, исходя из лимитов бюджетных обязательств, доведенных в 2016 году</w:t>
      </w:r>
      <w:r w:rsidRPr="00A43F93">
        <w:t xml:space="preserve"> Комитету на указанные цели, </w:t>
      </w:r>
      <w:proofErr w:type="spellStart"/>
      <w:r w:rsidRPr="00A43F93">
        <w:t>грантовая</w:t>
      </w:r>
      <w:proofErr w:type="spellEnd"/>
      <w:r w:rsidRPr="00A43F93">
        <w:t xml:space="preserve"> поддержка была оказана только 2 кооперативам: </w:t>
      </w:r>
      <w:proofErr w:type="spellStart"/>
      <w:r w:rsidRPr="00A43F93">
        <w:t>СПССК</w:t>
      </w:r>
      <w:proofErr w:type="spellEnd"/>
      <w:r w:rsidRPr="00A43F93">
        <w:t xml:space="preserve"> «</w:t>
      </w:r>
      <w:proofErr w:type="spellStart"/>
      <w:r w:rsidRPr="00A43F93">
        <w:t>Палласовский</w:t>
      </w:r>
      <w:proofErr w:type="spellEnd"/>
      <w:r w:rsidRPr="00A43F93">
        <w:t xml:space="preserve">» </w:t>
      </w:r>
      <w:proofErr w:type="spellStart"/>
      <w:r w:rsidRPr="00A43F93">
        <w:t>Палласовского</w:t>
      </w:r>
      <w:proofErr w:type="spellEnd"/>
      <w:r w:rsidRPr="00A43F93">
        <w:t xml:space="preserve"> муниципального района в размере 5 млн. руб. и </w:t>
      </w:r>
      <w:proofErr w:type="spellStart"/>
      <w:r w:rsidRPr="00A43F93">
        <w:t>СПСК</w:t>
      </w:r>
      <w:proofErr w:type="spellEnd"/>
      <w:r w:rsidRPr="00A43F93">
        <w:t xml:space="preserve"> «Перспектива» </w:t>
      </w:r>
      <w:proofErr w:type="spellStart"/>
      <w:r w:rsidRPr="00A43F93">
        <w:t>Киквидзенского</w:t>
      </w:r>
      <w:proofErr w:type="spellEnd"/>
      <w:r w:rsidRPr="00A43F93">
        <w:t xml:space="preserve"> муниципального – 4,5 млн. рублей.</w:t>
      </w:r>
    </w:p>
    <w:p w:rsidR="00AA7421" w:rsidRPr="002501CB" w:rsidRDefault="00AA7421" w:rsidP="00AA7421">
      <w:pPr>
        <w:autoSpaceDE w:val="0"/>
        <w:autoSpaceDN w:val="0"/>
        <w:adjustRightInd w:val="0"/>
        <w:ind w:firstLine="540"/>
      </w:pPr>
      <w:r w:rsidRPr="002501CB">
        <w:t>По пояснениям комитета сельского хозяйства Волгоградской области двум другим кооперативам – победителям конкурса (</w:t>
      </w:r>
      <w:proofErr w:type="spellStart"/>
      <w:r w:rsidRPr="002501CB">
        <w:t>ССПК</w:t>
      </w:r>
      <w:proofErr w:type="spellEnd"/>
      <w:r w:rsidRPr="002501CB">
        <w:t xml:space="preserve"> «</w:t>
      </w:r>
      <w:proofErr w:type="spellStart"/>
      <w:r w:rsidRPr="002501CB">
        <w:t>Агроник</w:t>
      </w:r>
      <w:proofErr w:type="spellEnd"/>
      <w:r w:rsidRPr="002501CB">
        <w:t xml:space="preserve">» Николаевского муниципального района и </w:t>
      </w:r>
      <w:proofErr w:type="spellStart"/>
      <w:r w:rsidRPr="002501CB">
        <w:t>ССПСПК</w:t>
      </w:r>
      <w:proofErr w:type="spellEnd"/>
      <w:r w:rsidRPr="002501CB">
        <w:t xml:space="preserve"> «Рассвет» </w:t>
      </w:r>
      <w:proofErr w:type="spellStart"/>
      <w:r w:rsidRPr="002501CB">
        <w:t>Старополтавского</w:t>
      </w:r>
      <w:proofErr w:type="spellEnd"/>
      <w:r w:rsidRPr="002501CB">
        <w:t xml:space="preserve"> муниципального района) было отказано в предоставлении гранта </w:t>
      </w:r>
      <w:r>
        <w:t xml:space="preserve">на общую сумму 10 млн. руб. </w:t>
      </w:r>
      <w:r w:rsidRPr="002501CB">
        <w:t xml:space="preserve">на основании п.п. 4.6. Порядка №580-п по причине </w:t>
      </w:r>
      <w:r w:rsidRPr="002501CB">
        <w:rPr>
          <w:szCs w:val="24"/>
          <w:lang w:eastAsia="en-US"/>
        </w:rPr>
        <w:t>недостаточности лимитов бюджетных обязательств, доведенных на эти цели Комитету в текущем финансовом году</w:t>
      </w:r>
      <w:r w:rsidRPr="002501CB">
        <w:t>.</w:t>
      </w:r>
    </w:p>
    <w:p w:rsidR="00AA7421" w:rsidRPr="00A43F93" w:rsidRDefault="00AA7421" w:rsidP="00AA7421">
      <w:proofErr w:type="gramStart"/>
      <w:r w:rsidRPr="00A43F93">
        <w:rPr>
          <w:u w:val="single"/>
        </w:rPr>
        <w:t>Таким образом, несмотря на приоритетность государственной поддержки по с</w:t>
      </w:r>
      <w:r w:rsidRPr="00A43F93">
        <w:rPr>
          <w:szCs w:val="24"/>
          <w:u w:val="single"/>
        </w:rPr>
        <w:t xml:space="preserve">озданию условий для развития сельскохозяйственных потребительских кооперативов, которая определена Планом, финансирование расходов на указанные цели осуществляется </w:t>
      </w:r>
      <w:r w:rsidR="00BD4E55">
        <w:rPr>
          <w:szCs w:val="24"/>
          <w:u w:val="single"/>
        </w:rPr>
        <w:t>в неполном объеме</w:t>
      </w:r>
      <w:r w:rsidRPr="00A43F93">
        <w:rPr>
          <w:szCs w:val="24"/>
        </w:rPr>
        <w:t>.</w:t>
      </w:r>
      <w:proofErr w:type="gramEnd"/>
    </w:p>
    <w:p w:rsidR="00AA7421" w:rsidRDefault="00AA7421" w:rsidP="00AA7421">
      <w:r w:rsidRPr="00A43F93">
        <w:t xml:space="preserve">Следует отметить, что в соответствии с Планом в качестве ожидаемого результата за 2016 год определено </w:t>
      </w:r>
      <w:r w:rsidRPr="00BD2CAB">
        <w:rPr>
          <w:u w:val="single"/>
        </w:rPr>
        <w:t>создание</w:t>
      </w:r>
      <w:r w:rsidRPr="00A43F93">
        <w:t xml:space="preserve"> сельскохозяйственных потребительских кооперативов </w:t>
      </w:r>
      <w:r w:rsidRPr="00BD2CAB">
        <w:rPr>
          <w:u w:val="single"/>
        </w:rPr>
        <w:t>в количестве 5 единиц</w:t>
      </w:r>
      <w:r w:rsidRPr="00A43F93">
        <w:t xml:space="preserve">. Информация о выполнении данного показателя не представлена ни в информации комитета экономики Волгоградской области, ни в информации комитета сельского хозяйства, направленной в адрес контрольно-счетной палаты Волгоградской области. Вместо указанного показателя </w:t>
      </w:r>
      <w:r>
        <w:t>отражено</w:t>
      </w:r>
      <w:r w:rsidRPr="00A43F93">
        <w:t xml:space="preserve"> количеств</w:t>
      </w:r>
      <w:r>
        <w:t>о</w:t>
      </w:r>
      <w:r w:rsidRPr="00A43F93">
        <w:t xml:space="preserve"> сельскохозяйственных потребительских кооперативов (перерабатывающих, сбытовых) и сельскохозяйственных потребительских снабженческих и сбытовых кооперативов, </w:t>
      </w:r>
      <w:r w:rsidRPr="00BD2CAB">
        <w:rPr>
          <w:u w:val="single"/>
        </w:rPr>
        <w:t>развивающих свою материально-техническую базу с помощью государственной поддержки</w:t>
      </w:r>
      <w:r w:rsidRPr="00A43F93">
        <w:t xml:space="preserve"> (3 кооператива)</w:t>
      </w:r>
      <w:r>
        <w:t>, что соответствует количеству получателей грантов на указанные цели в 2016 году.</w:t>
      </w:r>
    </w:p>
    <w:p w:rsidR="00BD4E55" w:rsidRDefault="00BD4E55" w:rsidP="00BD4E55">
      <w:r w:rsidRPr="00BD4E55">
        <w:t xml:space="preserve">По дополнительной информации комитета сельского хозяйства Волгоградской области в 2016 году было создано 5 кооперативов, что соответствует плановому показателю. </w:t>
      </w:r>
      <w:r w:rsidRPr="00BD4E55">
        <w:lastRenderedPageBreak/>
        <w:t>По состоянию на 01.04.2017 создано еще 2 кооператива. В целом количество работающих в регионе кооперативов имеет тенденцию к увеличению.</w:t>
      </w:r>
    </w:p>
    <w:p w:rsidR="00AA7421" w:rsidRDefault="00AA7421" w:rsidP="00AA7421">
      <w:pPr>
        <w:autoSpaceDE w:val="0"/>
        <w:autoSpaceDN w:val="0"/>
        <w:adjustRightInd w:val="0"/>
        <w:rPr>
          <w:szCs w:val="24"/>
        </w:rPr>
      </w:pPr>
      <w:r w:rsidRPr="00B82643">
        <w:rPr>
          <w:szCs w:val="24"/>
        </w:rPr>
        <w:t xml:space="preserve">Необходимо отметить, что в качестве приоритетного направления государственной поддержки Планом определена </w:t>
      </w:r>
      <w:proofErr w:type="spellStart"/>
      <w:r w:rsidRPr="00B82643">
        <w:rPr>
          <w:szCs w:val="24"/>
        </w:rPr>
        <w:t>грантовая</w:t>
      </w:r>
      <w:proofErr w:type="spellEnd"/>
      <w:r w:rsidRPr="00B82643">
        <w:rPr>
          <w:szCs w:val="24"/>
        </w:rPr>
        <w:t xml:space="preserve"> поддержка сельскохозяйственных потребительских кооперативов и сельскохозяйственных потребительских снабженческих и сбытовых кооперативов для развития материально-технической базы, финансирование которой </w:t>
      </w:r>
      <w:r>
        <w:rPr>
          <w:szCs w:val="24"/>
        </w:rPr>
        <w:t xml:space="preserve">в 2016 году </w:t>
      </w:r>
      <w:r w:rsidRPr="00B82643">
        <w:rPr>
          <w:szCs w:val="24"/>
        </w:rPr>
        <w:t>осуществля</w:t>
      </w:r>
      <w:r>
        <w:rPr>
          <w:szCs w:val="24"/>
        </w:rPr>
        <w:t>лось</w:t>
      </w:r>
      <w:r w:rsidRPr="00B82643">
        <w:rPr>
          <w:szCs w:val="24"/>
        </w:rPr>
        <w:t xml:space="preserve"> </w:t>
      </w:r>
      <w:r w:rsidR="00BD4E55">
        <w:rPr>
          <w:szCs w:val="24"/>
        </w:rPr>
        <w:t>в неполном объеме</w:t>
      </w:r>
      <w:r w:rsidRPr="00B82643">
        <w:rPr>
          <w:szCs w:val="24"/>
        </w:rPr>
        <w:t xml:space="preserve"> </w:t>
      </w:r>
      <w:r>
        <w:rPr>
          <w:szCs w:val="24"/>
        </w:rPr>
        <w:t>и результатом которой явилось финансирование всего лишь 3 кооперативов области</w:t>
      </w:r>
      <w:r w:rsidRPr="007A6830">
        <w:rPr>
          <w:szCs w:val="24"/>
        </w:rPr>
        <w:t>.</w:t>
      </w:r>
      <w:r>
        <w:rPr>
          <w:szCs w:val="24"/>
        </w:rPr>
        <w:t xml:space="preserve"> Причем по сумме финансирование </w:t>
      </w:r>
      <w:r w:rsidRPr="00985418">
        <w:rPr>
          <w:szCs w:val="24"/>
        </w:rPr>
        <w:t>расходов на создание условий для развития сельскохозяйственных потребительских кооперативов</w:t>
      </w:r>
      <w:r>
        <w:rPr>
          <w:szCs w:val="24"/>
        </w:rPr>
        <w:t xml:space="preserve"> составила менее 1% из всего объема государственной поддержки, направленной сельхозтоваропроизводителям региона в 2016 году.</w:t>
      </w:r>
    </w:p>
    <w:p w:rsidR="00DD76D6" w:rsidRDefault="00AA7421" w:rsidP="00AA7421">
      <w:pPr>
        <w:rPr>
          <w:szCs w:val="24"/>
          <w:lang w:eastAsia="en-US"/>
        </w:rPr>
      </w:pPr>
      <w:r w:rsidRPr="007A6830">
        <w:rPr>
          <w:szCs w:val="24"/>
        </w:rPr>
        <w:t xml:space="preserve">Вместе с тем другие направления государственной поддержки в настоящее время являются </w:t>
      </w:r>
      <w:r>
        <w:rPr>
          <w:szCs w:val="24"/>
        </w:rPr>
        <w:t xml:space="preserve">наиболее </w:t>
      </w:r>
      <w:r w:rsidRPr="007A6830">
        <w:rPr>
          <w:szCs w:val="24"/>
        </w:rPr>
        <w:t xml:space="preserve">актуальными и существенными для интенсивного развития сельского хозяйства в Волгоградской области. Например, </w:t>
      </w:r>
      <w:r>
        <w:rPr>
          <w:szCs w:val="24"/>
        </w:rPr>
        <w:t xml:space="preserve">государственная поддержка </w:t>
      </w:r>
      <w:proofErr w:type="spellStart"/>
      <w:r>
        <w:rPr>
          <w:szCs w:val="24"/>
        </w:rPr>
        <w:t>сельхозтоваропроизводителей</w:t>
      </w:r>
      <w:proofErr w:type="spellEnd"/>
      <w:r>
        <w:rPr>
          <w:szCs w:val="24"/>
        </w:rPr>
        <w:t xml:space="preserve"> области, которая носит инвестиционный характер (</w:t>
      </w:r>
      <w:r>
        <w:rPr>
          <w:szCs w:val="24"/>
          <w:lang w:eastAsia="en-US"/>
        </w:rPr>
        <w:t>поддержка строительства, реконструкции, технического перевооружения мелиоративных систем, государственная поддержка создания и модернизации тепличных комплексов и др.).</w:t>
      </w:r>
    </w:p>
    <w:p w:rsidR="000A1439" w:rsidRDefault="000A1439" w:rsidP="00AA7421">
      <w:pPr>
        <w:rPr>
          <w:rFonts w:eastAsiaTheme="minorHAnsi"/>
          <w:b/>
          <w:szCs w:val="24"/>
        </w:rPr>
      </w:pPr>
      <w:r w:rsidRPr="00A30694">
        <w:rPr>
          <w:b/>
          <w:i/>
        </w:rPr>
        <w:t xml:space="preserve">В связи с </w:t>
      </w:r>
      <w:proofErr w:type="gramStart"/>
      <w:r w:rsidRPr="00A30694">
        <w:rPr>
          <w:b/>
          <w:i/>
        </w:rPr>
        <w:t>изложенным</w:t>
      </w:r>
      <w:proofErr w:type="gramEnd"/>
      <w:r w:rsidRPr="00A30694">
        <w:rPr>
          <w:b/>
          <w:i/>
        </w:rPr>
        <w:t xml:space="preserve"> </w:t>
      </w:r>
      <w:proofErr w:type="spellStart"/>
      <w:r w:rsidRPr="00A30694">
        <w:rPr>
          <w:b/>
          <w:i/>
        </w:rPr>
        <w:t>КСП</w:t>
      </w:r>
      <w:proofErr w:type="spellEnd"/>
      <w:r w:rsidRPr="00A30694">
        <w:rPr>
          <w:b/>
          <w:i/>
        </w:rPr>
        <w:t xml:space="preserve"> Волгоградской области </w:t>
      </w:r>
      <w:r>
        <w:rPr>
          <w:b/>
          <w:i/>
        </w:rPr>
        <w:t xml:space="preserve">рекомендует рассмотреть вопрос </w:t>
      </w:r>
      <w:r w:rsidRPr="00AA7421">
        <w:rPr>
          <w:b/>
          <w:i/>
          <w:szCs w:val="24"/>
        </w:rPr>
        <w:t>в части уточнения объемов финансирования на 2017 год за счет средств областного бюджета по мероприятию</w:t>
      </w:r>
      <w:r>
        <w:rPr>
          <w:b/>
          <w:i/>
          <w:szCs w:val="24"/>
        </w:rPr>
        <w:t>.</w:t>
      </w:r>
    </w:p>
    <w:p w:rsidR="008B38B2" w:rsidRPr="00E07A9D" w:rsidRDefault="00DD76D6" w:rsidP="008B38B2">
      <w:pPr>
        <w:rPr>
          <w:rFonts w:eastAsiaTheme="minorHAnsi"/>
          <w:szCs w:val="24"/>
        </w:rPr>
      </w:pPr>
      <w:r>
        <w:rPr>
          <w:szCs w:val="24"/>
        </w:rPr>
        <w:t xml:space="preserve"> </w:t>
      </w:r>
    </w:p>
    <w:p w:rsidR="008B38B2" w:rsidRDefault="008B38B2" w:rsidP="008B38B2">
      <w:pPr>
        <w:rPr>
          <w:b/>
          <w:szCs w:val="24"/>
        </w:rPr>
      </w:pPr>
      <w:r w:rsidRPr="005F5E4E">
        <w:rPr>
          <w:rFonts w:eastAsiaTheme="minorHAnsi"/>
          <w:b/>
          <w:szCs w:val="24"/>
        </w:rPr>
        <w:t>По пункту 6.2. «</w:t>
      </w:r>
      <w:r w:rsidRPr="005F5E4E">
        <w:rPr>
          <w:b/>
          <w:szCs w:val="24"/>
        </w:rPr>
        <w:t xml:space="preserve">Участие в программах обновления сельскохозяйственной техники в соответствии с постановлением Правительства РФ от 27.12.2012 №1432 «Об утверждении Правил предоставления субсидий производителям сельскохозяйственной техники» и через </w:t>
      </w:r>
      <w:proofErr w:type="spellStart"/>
      <w:r w:rsidRPr="005F5E4E">
        <w:rPr>
          <w:b/>
          <w:szCs w:val="24"/>
        </w:rPr>
        <w:t>ОАО</w:t>
      </w:r>
      <w:proofErr w:type="spellEnd"/>
      <w:r w:rsidRPr="005F5E4E">
        <w:rPr>
          <w:b/>
          <w:szCs w:val="24"/>
        </w:rPr>
        <w:t xml:space="preserve"> «</w:t>
      </w:r>
      <w:proofErr w:type="spellStart"/>
      <w:r w:rsidRPr="005F5E4E">
        <w:rPr>
          <w:b/>
          <w:szCs w:val="24"/>
        </w:rPr>
        <w:t>Росагролизинг</w:t>
      </w:r>
      <w:proofErr w:type="spellEnd"/>
      <w:r w:rsidRPr="005F5E4E">
        <w:rPr>
          <w:b/>
          <w:szCs w:val="24"/>
        </w:rPr>
        <w:t>»</w:t>
      </w:r>
      <w:r>
        <w:rPr>
          <w:b/>
          <w:szCs w:val="24"/>
        </w:rPr>
        <w:t>:</w:t>
      </w:r>
    </w:p>
    <w:p w:rsidR="00AA7421" w:rsidRPr="00A43F93" w:rsidRDefault="00AA7421" w:rsidP="00AA7421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 xml:space="preserve">Ответственным исполнителем данного мероприятия является комитет сельского хозяйства Волгоградской области, срок исполнения мероприятия – второй, четвертый кварталы 2016 – 2017 годов. Финансирование по данному мероприятию в соответствии с Планом </w:t>
      </w:r>
      <w:r>
        <w:rPr>
          <w:rFonts w:eastAsiaTheme="minorHAnsi"/>
          <w:szCs w:val="24"/>
        </w:rPr>
        <w:t>предусмотрено</w:t>
      </w:r>
      <w:r w:rsidRPr="00A43F93">
        <w:rPr>
          <w:rFonts w:eastAsiaTheme="minorHAnsi"/>
          <w:szCs w:val="24"/>
        </w:rPr>
        <w:t xml:space="preserve"> только за счет средств из внебюджетных источников (1,5 млрд. руб. в 2016 году и 1,5 млрд. руб. – в 2017 году).</w:t>
      </w:r>
    </w:p>
    <w:p w:rsidR="00AA7421" w:rsidRPr="00C20322" w:rsidRDefault="00AA7421" w:rsidP="00AA7421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A43F93">
        <w:rPr>
          <w:rFonts w:ascii="Times New Roman" w:hAnsi="Times New Roman"/>
        </w:rPr>
        <w:t xml:space="preserve">Согласно представленной комитетом сельского хозяйства Волгоградской области информации </w:t>
      </w:r>
      <w:r>
        <w:rPr>
          <w:rFonts w:ascii="Times New Roman" w:hAnsi="Times New Roman"/>
        </w:rPr>
        <w:t xml:space="preserve">в 2016 году продолжена работа по приобретению сельхозтоваропроизводителями Волгоградской области сельскохозяйственной техники с 25% скидкой в </w:t>
      </w:r>
      <w:r w:rsidRPr="00A43F93">
        <w:rPr>
          <w:rFonts w:ascii="Times New Roman" w:hAnsi="Times New Roman"/>
        </w:rPr>
        <w:t>рамках реализации постановления Правительства РФ от 27.12.2012 №1432 «Об утверждении Правил предоставления субсидий производителям сельскохозяйственной техники»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Суммарный объем субсидии, </w:t>
      </w:r>
      <w:r w:rsidR="000A1439">
        <w:rPr>
          <w:rFonts w:ascii="Times New Roman" w:hAnsi="Times New Roman"/>
        </w:rPr>
        <w:t>использованной</w:t>
      </w:r>
      <w:r>
        <w:rPr>
          <w:rFonts w:ascii="Times New Roman" w:hAnsi="Times New Roman"/>
        </w:rPr>
        <w:t xml:space="preserve"> регионом в 2016 году, составил 1 млрд. рублей. </w:t>
      </w:r>
      <w:proofErr w:type="gramStart"/>
      <w:r>
        <w:rPr>
          <w:rFonts w:ascii="Times New Roman" w:hAnsi="Times New Roman"/>
        </w:rPr>
        <w:t xml:space="preserve">По состоянию на 15.12.2016 </w:t>
      </w:r>
      <w:r w:rsidRPr="00A43F93">
        <w:rPr>
          <w:rFonts w:ascii="Times New Roman" w:hAnsi="Times New Roman"/>
        </w:rPr>
        <w:t>зарегистрировано 922 договора купли-продажи, финансовой аренды (лизинга) на приобретение 11</w:t>
      </w:r>
      <w:r>
        <w:rPr>
          <w:rFonts w:ascii="Times New Roman" w:hAnsi="Times New Roman"/>
        </w:rPr>
        <w:t>90</w:t>
      </w:r>
      <w:r w:rsidRPr="00A43F93">
        <w:rPr>
          <w:rFonts w:ascii="Times New Roman" w:hAnsi="Times New Roman"/>
        </w:rPr>
        <w:t xml:space="preserve"> единиц сельскохозяйственной техники, в том числе 104 тракторов, 382 зерноуборочных комбайн</w:t>
      </w:r>
      <w:r>
        <w:rPr>
          <w:rFonts w:ascii="Times New Roman" w:hAnsi="Times New Roman"/>
        </w:rPr>
        <w:t>ов</w:t>
      </w:r>
      <w:r w:rsidRPr="00A43F93">
        <w:rPr>
          <w:rFonts w:ascii="Times New Roman" w:hAnsi="Times New Roman"/>
        </w:rPr>
        <w:t>, 2 кормоуборочны</w:t>
      </w:r>
      <w:r>
        <w:rPr>
          <w:rFonts w:ascii="Times New Roman" w:hAnsi="Times New Roman"/>
        </w:rPr>
        <w:t>х</w:t>
      </w:r>
      <w:r w:rsidRPr="00A43F93">
        <w:rPr>
          <w:rFonts w:ascii="Times New Roman" w:hAnsi="Times New Roman"/>
        </w:rPr>
        <w:t xml:space="preserve"> комбайн</w:t>
      </w:r>
      <w:r>
        <w:rPr>
          <w:rFonts w:ascii="Times New Roman" w:hAnsi="Times New Roman"/>
        </w:rPr>
        <w:t>ов</w:t>
      </w:r>
      <w:r w:rsidRPr="00A43F93">
        <w:rPr>
          <w:rFonts w:ascii="Times New Roman" w:hAnsi="Times New Roman"/>
        </w:rPr>
        <w:t xml:space="preserve">, 24 самоходных косилок, 19 прицепных косилок, 268 единиц почвообрабатывающей техники, 87 сеялок, 37 </w:t>
      </w:r>
      <w:r w:rsidRPr="00C20322">
        <w:rPr>
          <w:rFonts w:ascii="Times New Roman" w:hAnsi="Times New Roman"/>
        </w:rPr>
        <w:t>посевных комплексов, 20 опрыскивателей, 34 пресс-подборщиков и 2</w:t>
      </w:r>
      <w:r>
        <w:rPr>
          <w:rFonts w:ascii="Times New Roman" w:hAnsi="Times New Roman"/>
        </w:rPr>
        <w:t>13</w:t>
      </w:r>
      <w:r w:rsidRPr="00C20322">
        <w:rPr>
          <w:rFonts w:ascii="Times New Roman" w:hAnsi="Times New Roman"/>
        </w:rPr>
        <w:t xml:space="preserve"> единиц иной техники.</w:t>
      </w:r>
      <w:proofErr w:type="gramEnd"/>
      <w:r w:rsidRPr="00C20322">
        <w:rPr>
          <w:rFonts w:ascii="Times New Roman" w:hAnsi="Times New Roman"/>
        </w:rPr>
        <w:t xml:space="preserve"> В результате реализации мероприятия из внебюджетных источников привлечено </w:t>
      </w:r>
      <w:r w:rsidRPr="00C20322">
        <w:rPr>
          <w:rFonts w:ascii="Times New Roman" w:hAnsi="Times New Roman"/>
          <w:u w:val="single"/>
        </w:rPr>
        <w:t>3,5 млрд. рублей</w:t>
      </w:r>
      <w:r w:rsidRPr="00C20322">
        <w:rPr>
          <w:rFonts w:ascii="Times New Roman" w:hAnsi="Times New Roman"/>
        </w:rPr>
        <w:t>.</w:t>
      </w:r>
    </w:p>
    <w:p w:rsidR="00AA7421" w:rsidRDefault="00AA7421" w:rsidP="00AA742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том числе п</w:t>
      </w:r>
      <w:r w:rsidRPr="00C20322">
        <w:rPr>
          <w:rFonts w:ascii="Times New Roman" w:hAnsi="Times New Roman"/>
        </w:rPr>
        <w:t>о состоянию на 01.09.2016 сельхозтоваропроизводители</w:t>
      </w:r>
      <w:r w:rsidRPr="00A43F93">
        <w:rPr>
          <w:rFonts w:ascii="Times New Roman" w:hAnsi="Times New Roman"/>
        </w:rPr>
        <w:t xml:space="preserve"> области через АО «</w:t>
      </w:r>
      <w:proofErr w:type="spellStart"/>
      <w:r w:rsidRPr="00A43F93">
        <w:rPr>
          <w:rFonts w:ascii="Times New Roman" w:hAnsi="Times New Roman"/>
        </w:rPr>
        <w:t>Росагролизинг</w:t>
      </w:r>
      <w:proofErr w:type="spellEnd"/>
      <w:r w:rsidRPr="00A43F93">
        <w:rPr>
          <w:rFonts w:ascii="Times New Roman" w:hAnsi="Times New Roman"/>
        </w:rPr>
        <w:t xml:space="preserve">» по договорам финансовой аренды (лизинга) приобретено 145 единиц сельскохозяйственной техники на общую сумму </w:t>
      </w:r>
      <w:r w:rsidRPr="00047F08">
        <w:rPr>
          <w:rFonts w:ascii="Times New Roman" w:hAnsi="Times New Roman"/>
        </w:rPr>
        <w:t>571,7 млн. рублей</w:t>
      </w:r>
      <w:r w:rsidRPr="00A43F93">
        <w:rPr>
          <w:rFonts w:ascii="Times New Roman" w:hAnsi="Times New Roman"/>
        </w:rPr>
        <w:t>.</w:t>
      </w:r>
    </w:p>
    <w:p w:rsidR="00AA7421" w:rsidRDefault="00AA7421" w:rsidP="00AA7421">
      <w:proofErr w:type="gramStart"/>
      <w:r>
        <w:t xml:space="preserve">Таким образом, в результате участия </w:t>
      </w:r>
      <w:r w:rsidRPr="00826150">
        <w:rPr>
          <w:szCs w:val="24"/>
        </w:rPr>
        <w:t xml:space="preserve">в программах обновления сельскохозяйственной техники в соответствии с постановлением Правительства РФ от 27.12.2012 №1432 «Об утверждении Правил предоставления субсидий производителям сельскохозяйственной техники» и через </w:t>
      </w:r>
      <w:proofErr w:type="spellStart"/>
      <w:r w:rsidRPr="00826150">
        <w:rPr>
          <w:szCs w:val="24"/>
        </w:rPr>
        <w:t>ОАО</w:t>
      </w:r>
      <w:proofErr w:type="spellEnd"/>
      <w:r w:rsidRPr="00826150">
        <w:rPr>
          <w:szCs w:val="24"/>
        </w:rPr>
        <w:t xml:space="preserve"> «</w:t>
      </w:r>
      <w:proofErr w:type="spellStart"/>
      <w:r w:rsidRPr="00826150">
        <w:rPr>
          <w:szCs w:val="24"/>
        </w:rPr>
        <w:t>Росагролизинг</w:t>
      </w:r>
      <w:proofErr w:type="spellEnd"/>
      <w:r>
        <w:rPr>
          <w:szCs w:val="24"/>
        </w:rPr>
        <w:t xml:space="preserve">» сельхозтоваропроизводителями области было приобретено 1190 единиц сельскохозяйственной техники, что в 4,4 раза больше установленного Планом </w:t>
      </w:r>
      <w:r w:rsidRPr="00A43F93">
        <w:t>в качестве ожидаемого результата</w:t>
      </w:r>
      <w:r>
        <w:t xml:space="preserve"> показателя (270 единиц).</w:t>
      </w:r>
      <w:proofErr w:type="gramEnd"/>
    </w:p>
    <w:p w:rsidR="00AA7421" w:rsidRDefault="00AA7421" w:rsidP="00AA7421">
      <w:pPr>
        <w:rPr>
          <w:szCs w:val="24"/>
        </w:rPr>
      </w:pPr>
      <w:r>
        <w:lastRenderedPageBreak/>
        <w:t xml:space="preserve">Необходимо отметить, что комитет сельского хозяйства Волгоградской области хоть и определен ответственным исполнителем по данному мероприятию, но в его проведении непосредственного участия не принимает. По пояснениям комитета сельского хозяйства Волгоградской области информация об участии </w:t>
      </w:r>
      <w:proofErr w:type="spellStart"/>
      <w:r>
        <w:t>сельхозтоваропроизводителей</w:t>
      </w:r>
      <w:proofErr w:type="spellEnd"/>
      <w:r>
        <w:t xml:space="preserve"> области </w:t>
      </w:r>
      <w:r w:rsidRPr="00826150">
        <w:rPr>
          <w:szCs w:val="24"/>
        </w:rPr>
        <w:t xml:space="preserve">в программах обновления сельскохозяйственной техники в соответствии с постановлением Правительства РФ от 27.12.2012 №1432 «Об утверждении Правил предоставления субсидий производителям сельскохозяйственной техники» и через </w:t>
      </w:r>
      <w:proofErr w:type="spellStart"/>
      <w:r w:rsidRPr="00826150">
        <w:rPr>
          <w:szCs w:val="24"/>
        </w:rPr>
        <w:t>ОАО</w:t>
      </w:r>
      <w:proofErr w:type="spellEnd"/>
      <w:r w:rsidRPr="00826150">
        <w:rPr>
          <w:szCs w:val="24"/>
        </w:rPr>
        <w:t xml:space="preserve"> «</w:t>
      </w:r>
      <w:proofErr w:type="spellStart"/>
      <w:r w:rsidRPr="00826150">
        <w:rPr>
          <w:szCs w:val="24"/>
        </w:rPr>
        <w:t>Росагролизинг</w:t>
      </w:r>
      <w:proofErr w:type="spellEnd"/>
      <w:r>
        <w:rPr>
          <w:szCs w:val="24"/>
        </w:rPr>
        <w:t xml:space="preserve">» представлена на основании проведенного им мониторинга. В связи с этим </w:t>
      </w:r>
      <w:r w:rsidR="000A1439">
        <w:rPr>
          <w:szCs w:val="24"/>
        </w:rPr>
        <w:t>данное мероприятие было бы целесообразно отражать в разделе</w:t>
      </w:r>
      <w:r>
        <w:rPr>
          <w:szCs w:val="24"/>
        </w:rPr>
        <w:t xml:space="preserve"> 14 «Мониторинг и контроль ситуации в экономике и социальной сфере».</w:t>
      </w:r>
    </w:p>
    <w:p w:rsidR="0026120A" w:rsidRDefault="0026120A" w:rsidP="0026120A">
      <w:pPr>
        <w:rPr>
          <w:b/>
          <w:bCs/>
          <w:szCs w:val="24"/>
        </w:rPr>
      </w:pPr>
    </w:p>
    <w:p w:rsidR="006A4415" w:rsidRPr="00FB1E29" w:rsidRDefault="006A4415" w:rsidP="006A4415">
      <w:r w:rsidRPr="006A4415">
        <w:rPr>
          <w:rFonts w:eastAsiaTheme="minorHAnsi"/>
          <w:b/>
          <w:szCs w:val="24"/>
          <w:lang w:eastAsia="en-US"/>
        </w:rPr>
        <w:t>По пункту 7.2 «Утверждение предельных индексов изменения размера вносимой гражданами платы за коммунальные услуги»</w:t>
      </w:r>
      <w:r w:rsidRPr="00FB1E29">
        <w:t xml:space="preserve"> ответственным исполнителем является комитет тарифного регу</w:t>
      </w:r>
      <w:r>
        <w:t>лирования Волгоградской области, срок исполнения мероприятия – до 25 декабря 2015-2017 годов.</w:t>
      </w:r>
    </w:p>
    <w:p w:rsidR="006A4415" w:rsidRPr="00FB1E29" w:rsidRDefault="006A4415" w:rsidP="006A4415">
      <w:pPr>
        <w:pStyle w:val="Default"/>
        <w:ind w:firstLine="708"/>
        <w:jc w:val="both"/>
      </w:pPr>
      <w:r w:rsidRPr="00FB1E29">
        <w:t xml:space="preserve">В целях недопущения существенного повышения расходов граждан на оплату коммунальных услуг утверждено постановление Губернатора Волгоградской области от 27.12.2016 № 1013 </w:t>
      </w:r>
      <w:r>
        <w:t>«</w:t>
      </w:r>
      <w:r w:rsidRPr="00FB1E29"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Волгоградской области на 2017 год</w:t>
      </w:r>
      <w:r>
        <w:t>»</w:t>
      </w:r>
      <w:r w:rsidRPr="00FB1E29">
        <w:t xml:space="preserve">. </w:t>
      </w:r>
    </w:p>
    <w:p w:rsidR="006A4415" w:rsidRDefault="006A4415" w:rsidP="006A4415">
      <w:pPr>
        <w:pStyle w:val="Default"/>
        <w:ind w:firstLine="708"/>
        <w:jc w:val="both"/>
        <w:rPr>
          <w:rFonts w:eastAsiaTheme="minorHAnsi"/>
          <w:b/>
          <w:lang w:eastAsia="en-US"/>
        </w:rPr>
      </w:pPr>
      <w:r w:rsidRPr="00FB1E29">
        <w:t>На основании вышеуказанного постановления в 1 полугодии 2017 г</w:t>
      </w:r>
      <w:r>
        <w:t>ода</w:t>
      </w:r>
      <w:r w:rsidRPr="00FB1E29">
        <w:t xml:space="preserve"> прирост размера вносимой гражданами платы за коммунальные услуги составит 0</w:t>
      </w:r>
      <w:r>
        <w:t xml:space="preserve"> процентов.</w:t>
      </w:r>
      <w:r w:rsidRPr="00FB1E29">
        <w:t xml:space="preserve"> </w:t>
      </w:r>
      <w:r>
        <w:t>В</w:t>
      </w:r>
      <w:r w:rsidRPr="00FB1E29">
        <w:t>о втором полугодии 2017 г</w:t>
      </w:r>
      <w:r>
        <w:t>ода</w:t>
      </w:r>
      <w:r w:rsidRPr="00FB1E29">
        <w:t xml:space="preserve"> максимальное значение прироста </w:t>
      </w:r>
      <w:r>
        <w:t xml:space="preserve">по большинству муниципальных образований </w:t>
      </w:r>
      <w:r w:rsidRPr="00FB1E29">
        <w:t>не должно превысить 4,2%</w:t>
      </w:r>
      <w:r>
        <w:t>, а по 43</w:t>
      </w:r>
      <w:r w:rsidRPr="00FB1E29">
        <w:t xml:space="preserve"> муниципальным образованиям по итогам согласования с представительными муниципальными органами </w:t>
      </w:r>
      <w:r>
        <w:t>-</w:t>
      </w:r>
      <w:r w:rsidRPr="00FB1E29">
        <w:t xml:space="preserve"> 9,8% в целях доведения льготных тарифов для населения до уровня экономически обоснованных</w:t>
      </w:r>
      <w:r>
        <w:t>.</w:t>
      </w:r>
      <w:r w:rsidRPr="00FB1E29">
        <w:t xml:space="preserve"> </w:t>
      </w:r>
    </w:p>
    <w:p w:rsidR="006A4415" w:rsidRDefault="006A4415" w:rsidP="002260D1">
      <w:pPr>
        <w:pStyle w:val="3"/>
        <w:spacing w:after="0"/>
        <w:ind w:left="0" w:firstLine="720"/>
        <w:rPr>
          <w:rFonts w:eastAsiaTheme="minorHAnsi"/>
          <w:b/>
          <w:sz w:val="24"/>
          <w:szCs w:val="24"/>
          <w:lang w:eastAsia="en-US"/>
        </w:rPr>
      </w:pPr>
    </w:p>
    <w:p w:rsidR="00DD5A5F" w:rsidRDefault="00EF431C" w:rsidP="00DD5A5F">
      <w:pPr>
        <w:pStyle w:val="3"/>
        <w:spacing w:after="0"/>
        <w:ind w:left="0" w:firstLine="720"/>
        <w:rPr>
          <w:sz w:val="24"/>
          <w:szCs w:val="24"/>
        </w:rPr>
      </w:pPr>
      <w:r w:rsidRPr="002260D1">
        <w:rPr>
          <w:rFonts w:eastAsiaTheme="minorHAnsi"/>
          <w:b/>
          <w:sz w:val="24"/>
          <w:szCs w:val="24"/>
          <w:lang w:eastAsia="en-US"/>
        </w:rPr>
        <w:t xml:space="preserve">По пункту 7.4. </w:t>
      </w:r>
      <w:r w:rsidRPr="002260D1">
        <w:rPr>
          <w:b/>
          <w:sz w:val="24"/>
          <w:szCs w:val="24"/>
        </w:rPr>
        <w:t>«Снижение административных барьеров в строительстве»</w:t>
      </w:r>
      <w:r w:rsidR="002260D1" w:rsidRPr="002260D1">
        <w:rPr>
          <w:b/>
          <w:sz w:val="24"/>
          <w:szCs w:val="24"/>
        </w:rPr>
        <w:t xml:space="preserve">. </w:t>
      </w:r>
      <w:r w:rsidRPr="002260D1">
        <w:rPr>
          <w:sz w:val="24"/>
          <w:szCs w:val="24"/>
        </w:rPr>
        <w:t xml:space="preserve">Ответственным исполнителем данного мероприятия является </w:t>
      </w:r>
      <w:r w:rsidRPr="002260D1">
        <w:rPr>
          <w:b/>
          <w:sz w:val="24"/>
          <w:szCs w:val="24"/>
        </w:rPr>
        <w:t xml:space="preserve"> </w:t>
      </w:r>
      <w:r w:rsidRPr="002260D1">
        <w:rPr>
          <w:sz w:val="24"/>
          <w:szCs w:val="24"/>
        </w:rPr>
        <w:t>комитет по строительству Волгоградской области</w:t>
      </w:r>
      <w:r w:rsidRPr="002260D1">
        <w:rPr>
          <w:b/>
          <w:sz w:val="24"/>
          <w:szCs w:val="24"/>
        </w:rPr>
        <w:t xml:space="preserve"> </w:t>
      </w:r>
      <w:r w:rsidRPr="008312A2">
        <w:rPr>
          <w:sz w:val="24"/>
          <w:szCs w:val="24"/>
        </w:rPr>
        <w:t>(далее</w:t>
      </w:r>
      <w:r w:rsidRPr="002260D1">
        <w:rPr>
          <w:b/>
          <w:sz w:val="24"/>
          <w:szCs w:val="24"/>
        </w:rPr>
        <w:t xml:space="preserve"> – </w:t>
      </w:r>
      <w:proofErr w:type="spellStart"/>
      <w:r w:rsidRPr="002260D1">
        <w:rPr>
          <w:sz w:val="24"/>
          <w:szCs w:val="24"/>
        </w:rPr>
        <w:t>Облстрой</w:t>
      </w:r>
      <w:proofErr w:type="spellEnd"/>
      <w:r w:rsidRPr="002260D1">
        <w:rPr>
          <w:b/>
          <w:sz w:val="24"/>
          <w:szCs w:val="24"/>
        </w:rPr>
        <w:t xml:space="preserve">), </w:t>
      </w:r>
      <w:r w:rsidRPr="002260D1">
        <w:rPr>
          <w:sz w:val="24"/>
          <w:szCs w:val="24"/>
        </w:rPr>
        <w:t>срок исполнения мероприятия – второй квартал 2016 года.</w:t>
      </w:r>
    </w:p>
    <w:p w:rsidR="00EF431C" w:rsidRPr="00DD5A5F" w:rsidRDefault="00EF431C" w:rsidP="00DD5A5F">
      <w:pPr>
        <w:pStyle w:val="3"/>
        <w:spacing w:after="0"/>
        <w:ind w:left="0" w:firstLine="720"/>
        <w:rPr>
          <w:sz w:val="24"/>
          <w:szCs w:val="24"/>
        </w:rPr>
      </w:pPr>
      <w:r w:rsidRPr="00DD5A5F">
        <w:rPr>
          <w:rStyle w:val="ae"/>
          <w:bCs/>
          <w:color w:val="auto"/>
          <w:sz w:val="24"/>
          <w:szCs w:val="24"/>
        </w:rPr>
        <w:t>Законом Волгоградской област</w:t>
      </w:r>
      <w:r w:rsidR="002260D1" w:rsidRPr="00DD5A5F">
        <w:rPr>
          <w:rStyle w:val="ae"/>
          <w:bCs/>
          <w:color w:val="auto"/>
          <w:sz w:val="24"/>
          <w:szCs w:val="24"/>
        </w:rPr>
        <w:t>и</w:t>
      </w:r>
      <w:r w:rsidRPr="00DD5A5F">
        <w:rPr>
          <w:rStyle w:val="ae"/>
          <w:bCs/>
          <w:color w:val="auto"/>
          <w:sz w:val="24"/>
          <w:szCs w:val="24"/>
        </w:rPr>
        <w:t xml:space="preserve"> от 06.07.2016 № 74-ОД «О внесении изменений в статью 35 Градостроительного кодекса Волгоградской области от 24 ноября 2008 г. №1786-ОД»</w:t>
      </w:r>
      <w:r w:rsidRPr="00DD5A5F">
        <w:rPr>
          <w:sz w:val="24"/>
          <w:szCs w:val="24"/>
        </w:rPr>
        <w:t xml:space="preserve"> внесены изменения в </w:t>
      </w:r>
      <w:hyperlink r:id="rId9" w:history="1">
        <w:r w:rsidRPr="00DD5A5F">
          <w:rPr>
            <w:rStyle w:val="ae"/>
            <w:color w:val="auto"/>
            <w:sz w:val="24"/>
            <w:szCs w:val="24"/>
          </w:rPr>
          <w:t>статью 35</w:t>
        </w:r>
      </w:hyperlink>
      <w:r w:rsidRPr="00DD5A5F">
        <w:rPr>
          <w:sz w:val="24"/>
          <w:szCs w:val="24"/>
        </w:rPr>
        <w:t xml:space="preserve"> Градостроительного кодекса Волгоградской области с целью приведения в соответствие с федеральным законодательством и установления случаев, при которых выдача разрешения не требуется. Принятие данного законопроекта способствует улучшению инвестиционного климата Волгоградской области путем создания условий для сокращения сроков оформления исходно-разрешительной документации и строительства линейных объектов, снижени</w:t>
      </w:r>
      <w:r w:rsidR="003B7867" w:rsidRPr="00DD5A5F">
        <w:rPr>
          <w:sz w:val="24"/>
          <w:szCs w:val="24"/>
        </w:rPr>
        <w:t>я</w:t>
      </w:r>
      <w:r w:rsidRPr="00DD5A5F">
        <w:rPr>
          <w:sz w:val="24"/>
          <w:szCs w:val="24"/>
        </w:rPr>
        <w:t xml:space="preserve"> стоимости их проектирования, обеспечит своевременность технологического присоединения к сетям водоснабжения и канализации жилых и садовых домов, фермерских и подсобных хозяйств, иных объектов, относящихся к категории льготных потребителей.</w:t>
      </w:r>
    </w:p>
    <w:p w:rsidR="00EF431C" w:rsidRPr="004019B2" w:rsidRDefault="00EF431C" w:rsidP="00EF431C">
      <w:pPr>
        <w:pStyle w:val="ConsPlusTitle"/>
        <w:ind w:firstLine="708"/>
        <w:jc w:val="both"/>
        <w:rPr>
          <w:b w:val="0"/>
        </w:rPr>
      </w:pPr>
    </w:p>
    <w:p w:rsidR="001D13BD" w:rsidRDefault="00EF431C" w:rsidP="002260D1">
      <w:pPr>
        <w:pStyle w:val="3"/>
        <w:spacing w:after="0"/>
        <w:ind w:left="0" w:firstLine="720"/>
        <w:rPr>
          <w:b/>
          <w:sz w:val="24"/>
          <w:szCs w:val="24"/>
        </w:rPr>
      </w:pPr>
      <w:r w:rsidRPr="004019B2">
        <w:rPr>
          <w:rFonts w:eastAsiaTheme="minorHAnsi"/>
          <w:b/>
          <w:sz w:val="24"/>
          <w:szCs w:val="24"/>
          <w:lang w:eastAsia="en-US"/>
        </w:rPr>
        <w:t xml:space="preserve">По пункту 7.5. </w:t>
      </w:r>
      <w:r w:rsidRPr="004019B2">
        <w:rPr>
          <w:b/>
          <w:sz w:val="24"/>
          <w:szCs w:val="24"/>
        </w:rPr>
        <w:t>«Снижение арендной платы за земельные участки, предоставленные для жилищного строительства».</w:t>
      </w:r>
    </w:p>
    <w:p w:rsidR="00EF431C" w:rsidRPr="002260D1" w:rsidRDefault="00EF431C" w:rsidP="002260D1">
      <w:pPr>
        <w:pStyle w:val="3"/>
        <w:spacing w:after="0"/>
        <w:ind w:left="0" w:firstLine="720"/>
        <w:rPr>
          <w:b/>
          <w:sz w:val="24"/>
          <w:szCs w:val="24"/>
        </w:rPr>
      </w:pPr>
      <w:r w:rsidRPr="002260D1">
        <w:rPr>
          <w:sz w:val="24"/>
          <w:szCs w:val="24"/>
        </w:rPr>
        <w:t xml:space="preserve">Ответственным исполнителем данного мероприятия является </w:t>
      </w:r>
      <w:proofErr w:type="spellStart"/>
      <w:r w:rsidRPr="002260D1">
        <w:rPr>
          <w:sz w:val="24"/>
          <w:szCs w:val="24"/>
        </w:rPr>
        <w:t>Облстрой</w:t>
      </w:r>
      <w:proofErr w:type="spellEnd"/>
      <w:r w:rsidR="002260D1">
        <w:rPr>
          <w:sz w:val="24"/>
          <w:szCs w:val="24"/>
        </w:rPr>
        <w:t>, срок исполнения мероприятия – первый квартал 2016 года</w:t>
      </w:r>
      <w:r w:rsidRPr="002260D1">
        <w:rPr>
          <w:sz w:val="24"/>
          <w:szCs w:val="24"/>
        </w:rPr>
        <w:t>.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t>В постановление Администрации Волгоградской области от 18.03.2016 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 внесены изменения, предусматривающие неприменение коэффициента «2» в отношении: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lastRenderedPageBreak/>
        <w:t>- юридических лиц, являющихся застройщиками многоквартирных домов, на строительство которых привлечены средства граждан по договору участия в долевом строительстве жилья (с 01 января 2016 г. до 01 января 2017 г.);</w:t>
      </w:r>
    </w:p>
    <w:p w:rsidR="00EF431C" w:rsidRPr="00AC4077" w:rsidRDefault="00EF431C" w:rsidP="00EF431C">
      <w:pPr>
        <w:pStyle w:val="ConsPlusTitle"/>
        <w:ind w:firstLine="708"/>
        <w:jc w:val="both"/>
        <w:rPr>
          <w:b w:val="0"/>
        </w:rPr>
      </w:pPr>
      <w:r w:rsidRPr="00AC4077">
        <w:rPr>
          <w:b w:val="0"/>
        </w:rPr>
        <w:t>- юридических лиц, являющихся застройщиками многоквартирных домов на территории, проектом планировки которой предусматривается строительство не менее 20 тыс. кв. метров (при условии ввода не менее 7 тыс. кв. метров жилья каждые два года начиная с 2016 года) в соответствии с графиком, согласованным с комитетом строительства Волгоградской области.</w:t>
      </w:r>
    </w:p>
    <w:p w:rsidR="008312A2" w:rsidRDefault="008312A2" w:rsidP="008312A2">
      <w:r w:rsidRPr="00FB1E29">
        <w:t>По состоянию на отчетную дату согласованы шесть графиков строительства многоквартирных домов по 4 застройщикам, что позволит не увеличивать в два раза размер арендной платы за земельный участок, предоставленный застройщику в целях жилищного строительства</w:t>
      </w:r>
      <w:r>
        <w:t>.</w:t>
      </w:r>
    </w:p>
    <w:p w:rsidR="00DD5A5F" w:rsidRDefault="00DD5A5F" w:rsidP="008312A2"/>
    <w:p w:rsidR="00DD5A5F" w:rsidRDefault="00DD5A5F" w:rsidP="00DD5A5F">
      <w:pPr>
        <w:pStyle w:val="3"/>
        <w:spacing w:after="0"/>
        <w:ind w:left="0" w:firstLine="720"/>
        <w:rPr>
          <w:b/>
          <w:sz w:val="24"/>
          <w:szCs w:val="24"/>
        </w:rPr>
      </w:pPr>
      <w:r w:rsidRPr="004019B2">
        <w:rPr>
          <w:rFonts w:eastAsiaTheme="minorHAnsi"/>
          <w:b/>
          <w:sz w:val="24"/>
          <w:szCs w:val="24"/>
          <w:lang w:eastAsia="en-US"/>
        </w:rPr>
        <w:t>По пункту 7.</w:t>
      </w:r>
      <w:r>
        <w:rPr>
          <w:rFonts w:eastAsiaTheme="minorHAnsi"/>
          <w:b/>
          <w:sz w:val="24"/>
          <w:szCs w:val="24"/>
          <w:lang w:eastAsia="en-US"/>
        </w:rPr>
        <w:t>7</w:t>
      </w:r>
      <w:r w:rsidRPr="004019B2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4019B2">
        <w:rPr>
          <w:b/>
          <w:sz w:val="24"/>
          <w:szCs w:val="24"/>
        </w:rPr>
        <w:t>«</w:t>
      </w:r>
      <w:r w:rsidRPr="00DD5A5F">
        <w:rPr>
          <w:rFonts w:eastAsiaTheme="minorHAnsi"/>
          <w:b/>
          <w:sz w:val="24"/>
          <w:szCs w:val="24"/>
          <w:lang w:eastAsia="en-US"/>
        </w:rPr>
        <w:t>Проведение капитального ремонта многоквартирных домов Волгоградской области</w:t>
      </w:r>
      <w:r w:rsidRPr="004019B2">
        <w:rPr>
          <w:b/>
          <w:sz w:val="24"/>
          <w:szCs w:val="24"/>
        </w:rPr>
        <w:t>».</w:t>
      </w:r>
    </w:p>
    <w:p w:rsidR="00DD5A5F" w:rsidRDefault="00DD5A5F" w:rsidP="00DD5A5F">
      <w:pPr>
        <w:pStyle w:val="3"/>
        <w:spacing w:after="0"/>
        <w:ind w:left="0" w:firstLine="720"/>
        <w:rPr>
          <w:sz w:val="24"/>
          <w:szCs w:val="24"/>
        </w:rPr>
      </w:pPr>
      <w:r w:rsidRPr="002260D1">
        <w:rPr>
          <w:sz w:val="24"/>
          <w:szCs w:val="24"/>
        </w:rPr>
        <w:t>Ответственным</w:t>
      </w:r>
      <w:r>
        <w:rPr>
          <w:sz w:val="24"/>
          <w:szCs w:val="24"/>
        </w:rPr>
        <w:t>и</w:t>
      </w:r>
      <w:r w:rsidRPr="002260D1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</w:t>
      </w:r>
      <w:r w:rsidRPr="002260D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260D1">
        <w:rPr>
          <w:sz w:val="24"/>
          <w:szCs w:val="24"/>
        </w:rPr>
        <w:t xml:space="preserve"> данного мероприятия явля</w:t>
      </w:r>
      <w:r>
        <w:rPr>
          <w:sz w:val="24"/>
          <w:szCs w:val="24"/>
        </w:rPr>
        <w:t>ю</w:t>
      </w:r>
      <w:r w:rsidRPr="002260D1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комитет жилищно-коммунального хозяйства и </w:t>
      </w:r>
      <w:proofErr w:type="spellStart"/>
      <w:r>
        <w:rPr>
          <w:sz w:val="24"/>
          <w:szCs w:val="24"/>
        </w:rPr>
        <w:t>УНО</w:t>
      </w:r>
      <w:proofErr w:type="spellEnd"/>
      <w:r>
        <w:rPr>
          <w:sz w:val="24"/>
          <w:szCs w:val="24"/>
        </w:rPr>
        <w:t xml:space="preserve"> «Региональный фонд капитального ремонта многоквартирных домов», срок исполнения мероприятия – 2016 года</w:t>
      </w:r>
      <w:r w:rsidRPr="002260D1">
        <w:rPr>
          <w:sz w:val="24"/>
          <w:szCs w:val="24"/>
        </w:rPr>
        <w:t>.</w:t>
      </w:r>
    </w:p>
    <w:p w:rsidR="00DC72A6" w:rsidRDefault="00E03D9F" w:rsidP="00DC72A6">
      <w:pPr>
        <w:ind w:firstLine="708"/>
      </w:pPr>
      <w:r w:rsidRPr="00E924C2">
        <w:t>В краткосрочный план реализации региональной программы на 2015 год, утвержденной приказом комитета ЖКХ от 19.04.2016 №105-ОД,</w:t>
      </w:r>
      <w:r>
        <w:t xml:space="preserve"> включено 278 </w:t>
      </w:r>
      <w:proofErr w:type="spellStart"/>
      <w:r>
        <w:t>МКД</w:t>
      </w:r>
      <w:proofErr w:type="spellEnd"/>
      <w:r>
        <w:t xml:space="preserve"> общей площадью 393,3 тыс. кв</w:t>
      </w:r>
      <w:proofErr w:type="gramStart"/>
      <w:r>
        <w:t>.м</w:t>
      </w:r>
      <w:proofErr w:type="gramEnd"/>
      <w:r>
        <w:t>, расположенных на территории 35 муниципальных образований Волгоградской области. Общий объем финансирования на 2015 год предусмотрен в размере 1060,9 млн. рублей.</w:t>
      </w:r>
      <w:r w:rsidR="00DC72A6">
        <w:t xml:space="preserve"> </w:t>
      </w:r>
      <w:r w:rsidR="00DC72A6" w:rsidRPr="00DC72A6">
        <w:t xml:space="preserve">Заключено договоров на работы по капремонту </w:t>
      </w:r>
      <w:proofErr w:type="spellStart"/>
      <w:r w:rsidR="00DC72A6" w:rsidRPr="00DC72A6">
        <w:t>МКД</w:t>
      </w:r>
      <w:proofErr w:type="spellEnd"/>
      <w:r w:rsidR="00DC72A6" w:rsidRPr="00DC72A6">
        <w:t xml:space="preserve"> на 898,3 млн. рублей.</w:t>
      </w:r>
    </w:p>
    <w:p w:rsidR="00E03D9F" w:rsidRDefault="00E03D9F" w:rsidP="00E03D9F">
      <w:pPr>
        <w:ind w:firstLine="708"/>
      </w:pPr>
      <w:r>
        <w:t xml:space="preserve">Фактически </w:t>
      </w:r>
      <w:r w:rsidRPr="00F524FE">
        <w:t>капитальный ремонт</w:t>
      </w:r>
      <w:r>
        <w:t xml:space="preserve"> </w:t>
      </w:r>
      <w:r w:rsidRPr="00F524FE">
        <w:t>завершен</w:t>
      </w:r>
      <w:r>
        <w:t xml:space="preserve"> на 213</w:t>
      </w:r>
      <w:r w:rsidRPr="00F524FE">
        <w:t xml:space="preserve"> </w:t>
      </w:r>
      <w:proofErr w:type="spellStart"/>
      <w:r w:rsidRPr="00F524FE">
        <w:t>МКД</w:t>
      </w:r>
      <w:proofErr w:type="spellEnd"/>
      <w:r w:rsidRPr="00F524FE">
        <w:t xml:space="preserve"> </w:t>
      </w:r>
      <w:r>
        <w:t>общей площадью 255,6 тыс. кв</w:t>
      </w:r>
      <w:proofErr w:type="gramStart"/>
      <w:r>
        <w:t>.м</w:t>
      </w:r>
      <w:proofErr w:type="gramEnd"/>
      <w:r>
        <w:t xml:space="preserve">, стоимость выполненных работ составила </w:t>
      </w:r>
      <w:r w:rsidRPr="00BB273B">
        <w:t>536</w:t>
      </w:r>
      <w:r>
        <w:t>,2 млн. рублей. По состоянию на 01.01.2017 оплачено по заключенным договорам – 588, 9 млн. рублей.</w:t>
      </w:r>
    </w:p>
    <w:p w:rsidR="00E03D9F" w:rsidRDefault="00E03D9F" w:rsidP="00E03D9F">
      <w:pPr>
        <w:pStyle w:val="ConsPlusNormal"/>
        <w:tabs>
          <w:tab w:val="left" w:pos="290"/>
        </w:tabs>
        <w:ind w:firstLine="709"/>
      </w:pPr>
      <w:r>
        <w:t xml:space="preserve">Не завершены работы по 65 </w:t>
      </w:r>
      <w:proofErr w:type="spellStart"/>
      <w:r>
        <w:t>МКД</w:t>
      </w:r>
      <w:proofErr w:type="spellEnd"/>
      <w:r>
        <w:t xml:space="preserve"> на сумму </w:t>
      </w:r>
      <w:r w:rsidR="00DC72A6">
        <w:t>362,1</w:t>
      </w:r>
      <w:r>
        <w:t xml:space="preserve"> млн. руб., из них: </w:t>
      </w:r>
    </w:p>
    <w:p w:rsidR="00E03D9F" w:rsidRDefault="00E03D9F" w:rsidP="00E03D9F">
      <w:pPr>
        <w:suppressAutoHyphens/>
      </w:pPr>
      <w:r>
        <w:t xml:space="preserve">-по 33 </w:t>
      </w:r>
      <w:proofErr w:type="spellStart"/>
      <w:r>
        <w:t>МКД</w:t>
      </w:r>
      <w:proofErr w:type="spellEnd"/>
      <w:r>
        <w:t xml:space="preserve"> собственниками помещений принято решение о переносе работ по капитальному ремонту на 2017 год;</w:t>
      </w:r>
    </w:p>
    <w:p w:rsidR="00E03D9F" w:rsidRDefault="00E03D9F" w:rsidP="00E03D9F">
      <w:pPr>
        <w:suppressAutoHyphens/>
      </w:pPr>
      <w:r>
        <w:t xml:space="preserve">-по 13 </w:t>
      </w:r>
      <w:proofErr w:type="spellStart"/>
      <w:r>
        <w:t>МКД</w:t>
      </w:r>
      <w:proofErr w:type="spellEnd"/>
      <w:r>
        <w:t xml:space="preserve"> расторгнуты договоры согласно решению</w:t>
      </w:r>
      <w:r w:rsidRPr="00385EFE">
        <w:t xml:space="preserve"> комиссии по установлению необходимости проведения капитального ремонта общего имущества в </w:t>
      </w:r>
      <w:proofErr w:type="spellStart"/>
      <w:r>
        <w:t>МКД</w:t>
      </w:r>
      <w:proofErr w:type="spellEnd"/>
      <w:r w:rsidRPr="00385EFE">
        <w:t xml:space="preserve"> в спорных ситуациях (основание </w:t>
      </w:r>
      <w:r>
        <w:t xml:space="preserve">- </w:t>
      </w:r>
      <w:r w:rsidRPr="00385EFE">
        <w:t>протокол з</w:t>
      </w:r>
      <w:r>
        <w:t xml:space="preserve">аседания комиссии от 26.12.2016 </w:t>
      </w:r>
      <w:r w:rsidRPr="00385EFE">
        <w:t>№6)</w:t>
      </w:r>
      <w:r>
        <w:t xml:space="preserve">; </w:t>
      </w:r>
    </w:p>
    <w:p w:rsidR="00E03D9F" w:rsidRDefault="00E03D9F" w:rsidP="00E03D9F">
      <w:pPr>
        <w:suppressAutoHyphens/>
      </w:pPr>
      <w:r>
        <w:t xml:space="preserve">-на 19 </w:t>
      </w:r>
      <w:proofErr w:type="spellStart"/>
      <w:r>
        <w:t>МКД</w:t>
      </w:r>
      <w:proofErr w:type="spellEnd"/>
      <w:r>
        <w:t xml:space="preserve"> проектные работы </w:t>
      </w:r>
      <w:r w:rsidRPr="000249C8">
        <w:t>завершаются</w:t>
      </w:r>
      <w:r>
        <w:t>, за нарушение сроков подрядчикам предъявлены ш</w:t>
      </w:r>
      <w:r w:rsidRPr="000249C8">
        <w:t>трафны</w:t>
      </w:r>
      <w:r>
        <w:t>е</w:t>
      </w:r>
      <w:r w:rsidRPr="000249C8">
        <w:t xml:space="preserve"> санкции.</w:t>
      </w:r>
      <w:r>
        <w:t xml:space="preserve"> </w:t>
      </w:r>
      <w:r w:rsidRPr="006D45E8">
        <w:rPr>
          <w:color w:val="000000"/>
        </w:rPr>
        <w:t xml:space="preserve">В настоящее время </w:t>
      </w:r>
      <w:r>
        <w:rPr>
          <w:color w:val="000000"/>
        </w:rPr>
        <w:t xml:space="preserve">объявлены </w:t>
      </w:r>
      <w:r w:rsidRPr="006D45E8">
        <w:rPr>
          <w:color w:val="000000"/>
        </w:rPr>
        <w:t>конкурс</w:t>
      </w:r>
      <w:r>
        <w:rPr>
          <w:color w:val="000000"/>
        </w:rPr>
        <w:t>ы по отбору подрядных организаций.</w:t>
      </w:r>
    </w:p>
    <w:p w:rsidR="00DC72A6" w:rsidRDefault="00E03D9F" w:rsidP="00DC72A6">
      <w:pPr>
        <w:ind w:firstLine="708"/>
      </w:pPr>
      <w:r>
        <w:t>В краткосрочный план реализации региональной программы на 2016 год, утвержденной приказом комитета ЖКХ от 19.04.2016 №106-ОД,</w:t>
      </w:r>
      <w:r w:rsidRPr="006869E4">
        <w:t xml:space="preserve"> </w:t>
      </w:r>
      <w:r>
        <w:t xml:space="preserve">включено 292 </w:t>
      </w:r>
      <w:proofErr w:type="spellStart"/>
      <w:r>
        <w:t>МКД</w:t>
      </w:r>
      <w:proofErr w:type="spellEnd"/>
      <w:r>
        <w:t xml:space="preserve"> общей площадью 407,8 тыс. кв</w:t>
      </w:r>
      <w:proofErr w:type="gramStart"/>
      <w:r>
        <w:t>.м</w:t>
      </w:r>
      <w:proofErr w:type="gramEnd"/>
      <w:r>
        <w:t>, расположенных на территории 36 муниципальных образований Волгоградской области.</w:t>
      </w:r>
      <w:r w:rsidRPr="006869E4">
        <w:t xml:space="preserve"> </w:t>
      </w:r>
      <w:r>
        <w:t>Общий объем финансирования на 2016 год предусмотрен в размере 1479,3 млн. рублей.</w:t>
      </w:r>
      <w:r w:rsidR="00DC72A6" w:rsidRPr="00DC72A6">
        <w:t xml:space="preserve"> Заключено договоров на работы по капремонту </w:t>
      </w:r>
      <w:proofErr w:type="spellStart"/>
      <w:r w:rsidR="00DC72A6" w:rsidRPr="00DC72A6">
        <w:t>МКД</w:t>
      </w:r>
      <w:proofErr w:type="spellEnd"/>
      <w:r w:rsidR="00DC72A6" w:rsidRPr="00DC72A6">
        <w:t xml:space="preserve"> на 1149,9 млн. рублей.</w:t>
      </w:r>
    </w:p>
    <w:p w:rsidR="00E03D9F" w:rsidRDefault="00E03D9F" w:rsidP="00E03D9F">
      <w:pPr>
        <w:pStyle w:val="ConsPlusNormal"/>
        <w:tabs>
          <w:tab w:val="left" w:pos="290"/>
        </w:tabs>
        <w:spacing w:line="240" w:lineRule="exact"/>
        <w:ind w:firstLine="289"/>
        <w:jc w:val="both"/>
      </w:pPr>
      <w:r>
        <w:tab/>
      </w:r>
      <w:r>
        <w:tab/>
        <w:t xml:space="preserve">Фактически </w:t>
      </w:r>
      <w:r w:rsidRPr="00F524FE">
        <w:t xml:space="preserve">капитальный ремонт завершен </w:t>
      </w:r>
      <w:r>
        <w:t>н</w:t>
      </w:r>
      <w:r w:rsidRPr="00F524FE">
        <w:t xml:space="preserve">а </w:t>
      </w:r>
      <w:r>
        <w:t>213</w:t>
      </w:r>
      <w:r w:rsidRPr="00F524FE">
        <w:t xml:space="preserve"> </w:t>
      </w:r>
      <w:proofErr w:type="spellStart"/>
      <w:r w:rsidRPr="00F524FE">
        <w:t>МКД</w:t>
      </w:r>
      <w:proofErr w:type="spellEnd"/>
      <w:r w:rsidRPr="00F524FE">
        <w:t xml:space="preserve"> </w:t>
      </w:r>
      <w:r>
        <w:t xml:space="preserve">общей площадью 251,4 тыс. кв. метров. Фактическая стоимость выполненных работ составила </w:t>
      </w:r>
      <w:r w:rsidRPr="00BB273B">
        <w:t>618</w:t>
      </w:r>
      <w:r>
        <w:t xml:space="preserve"> млн. рублей. По состоянию на 01.01.2017 оплачено по заключенным договорам – 642,4 млн. руб.</w:t>
      </w:r>
    </w:p>
    <w:p w:rsidR="00DC72A6" w:rsidRPr="00DC72A6" w:rsidRDefault="00DC72A6" w:rsidP="00DC72A6">
      <w:pPr>
        <w:pStyle w:val="ConsPlusNormal"/>
        <w:tabs>
          <w:tab w:val="left" w:pos="290"/>
        </w:tabs>
        <w:ind w:firstLine="709"/>
        <w:jc w:val="both"/>
      </w:pPr>
      <w:r w:rsidRPr="00DC72A6">
        <w:t xml:space="preserve">Не завершены работы по 79 </w:t>
      </w:r>
      <w:proofErr w:type="spellStart"/>
      <w:r w:rsidRPr="00DC72A6">
        <w:t>МКД</w:t>
      </w:r>
      <w:proofErr w:type="spellEnd"/>
      <w:r w:rsidRPr="00DC72A6">
        <w:t xml:space="preserve"> на сумму 531,9 млн. руб., из них: </w:t>
      </w:r>
    </w:p>
    <w:p w:rsidR="00DC72A6" w:rsidRPr="00DC72A6" w:rsidRDefault="00DC72A6" w:rsidP="00DC72A6">
      <w:pPr>
        <w:pStyle w:val="ConsPlusNormal"/>
        <w:tabs>
          <w:tab w:val="left" w:pos="290"/>
        </w:tabs>
        <w:ind w:firstLine="709"/>
        <w:jc w:val="both"/>
      </w:pPr>
      <w:r w:rsidRPr="00DC72A6">
        <w:t xml:space="preserve">- по 61 </w:t>
      </w:r>
      <w:proofErr w:type="spellStart"/>
      <w:r w:rsidRPr="00DC72A6">
        <w:t>МКД</w:t>
      </w:r>
      <w:proofErr w:type="spellEnd"/>
      <w:r w:rsidRPr="00DC72A6">
        <w:t xml:space="preserve"> собственниками помещений принято решение о переносе работ по капитальному ремонту на 2017 год;</w:t>
      </w:r>
    </w:p>
    <w:p w:rsidR="00DC72A6" w:rsidRPr="00DC72A6" w:rsidRDefault="00DC72A6" w:rsidP="00DC72A6">
      <w:pPr>
        <w:pStyle w:val="ConsPlusNormal"/>
        <w:tabs>
          <w:tab w:val="left" w:pos="290"/>
        </w:tabs>
        <w:ind w:firstLine="709"/>
        <w:jc w:val="both"/>
      </w:pPr>
      <w:r w:rsidRPr="00DC72A6">
        <w:t xml:space="preserve">- по 18 </w:t>
      </w:r>
      <w:proofErr w:type="spellStart"/>
      <w:r w:rsidRPr="00DC72A6">
        <w:t>МКД</w:t>
      </w:r>
      <w:proofErr w:type="spellEnd"/>
      <w:r w:rsidRPr="00DC72A6">
        <w:t xml:space="preserve"> расторгнуты договоры, согласно решению комиссии по установлению необходимости проведения капитального ремонта общего имущества в многоквартирных домах в спорных ситуациях (основание протокол заседания комиссии от 26.12.2016 №6).</w:t>
      </w:r>
    </w:p>
    <w:p w:rsidR="00DC72A6" w:rsidRDefault="00DC72A6" w:rsidP="00DC72A6">
      <w:pPr>
        <w:pStyle w:val="ConsPlusNormal"/>
        <w:tabs>
          <w:tab w:val="left" w:pos="290"/>
        </w:tabs>
        <w:ind w:firstLine="709"/>
        <w:jc w:val="both"/>
      </w:pPr>
      <w:r w:rsidRPr="00DC72A6">
        <w:t>В настоящее время объявлены конкурсы по отбору подрядных организаций.</w:t>
      </w:r>
    </w:p>
    <w:p w:rsidR="00DC72A6" w:rsidRPr="00E03D9F" w:rsidRDefault="00DC72A6" w:rsidP="00DC72A6">
      <w:pPr>
        <w:suppressAutoHyphens/>
        <w:rPr>
          <w:b/>
          <w:i/>
        </w:rPr>
      </w:pPr>
      <w:r w:rsidRPr="00E03D9F">
        <w:rPr>
          <w:b/>
          <w:i/>
          <w:color w:val="000000"/>
        </w:rPr>
        <w:t>Необходимо отметить</w:t>
      </w:r>
      <w:r w:rsidRPr="00E03D9F">
        <w:rPr>
          <w:b/>
          <w:i/>
        </w:rPr>
        <w:t xml:space="preserve">, что ожидаемые результаты Плана обеспечения устойчивого развития экономики и социальной стабильности Волгоградской области и </w:t>
      </w:r>
      <w:r w:rsidRPr="00E03D9F">
        <w:rPr>
          <w:b/>
          <w:i/>
        </w:rPr>
        <w:lastRenderedPageBreak/>
        <w:t>объем финансирования не соответству</w:t>
      </w:r>
      <w:r w:rsidR="00715E54">
        <w:rPr>
          <w:b/>
          <w:i/>
        </w:rPr>
        <w:t>ю</w:t>
      </w:r>
      <w:r w:rsidRPr="00E03D9F">
        <w:rPr>
          <w:b/>
          <w:i/>
        </w:rPr>
        <w:t xml:space="preserve">т показателям утвержденных краткосрочных планов капитального ремонта </w:t>
      </w:r>
      <w:proofErr w:type="spellStart"/>
      <w:r w:rsidRPr="00E03D9F">
        <w:rPr>
          <w:b/>
          <w:i/>
        </w:rPr>
        <w:t>МКД</w:t>
      </w:r>
      <w:proofErr w:type="spellEnd"/>
      <w:r w:rsidRPr="00E03D9F">
        <w:rPr>
          <w:b/>
          <w:i/>
        </w:rPr>
        <w:t xml:space="preserve"> на 2015 и 2016 годы.</w:t>
      </w:r>
    </w:p>
    <w:p w:rsidR="00017833" w:rsidRDefault="00017833" w:rsidP="00A266F4">
      <w:pPr>
        <w:rPr>
          <w:rFonts w:eastAsiaTheme="minorHAnsi"/>
          <w:b/>
          <w:szCs w:val="24"/>
          <w:lang w:eastAsia="en-US"/>
        </w:rPr>
      </w:pPr>
    </w:p>
    <w:p w:rsidR="00A266F4" w:rsidRPr="009A0B71" w:rsidRDefault="00A266F4" w:rsidP="00A266F4">
      <w:pPr>
        <w:rPr>
          <w:rFonts w:eastAsiaTheme="minorHAnsi"/>
          <w:b/>
          <w:szCs w:val="24"/>
          <w:lang w:eastAsia="en-US"/>
        </w:rPr>
      </w:pPr>
      <w:r w:rsidRPr="009A0B71">
        <w:rPr>
          <w:rFonts w:eastAsiaTheme="minorHAnsi"/>
          <w:b/>
          <w:szCs w:val="24"/>
          <w:lang w:eastAsia="en-US"/>
        </w:rPr>
        <w:t>По пункту 9.2. «Разработка и утверждение концепции транспортного обслуживания всеми видами общественного транспорта на территории Волгоградской области».</w:t>
      </w:r>
    </w:p>
    <w:p w:rsidR="00A266F4" w:rsidRPr="009A0B71" w:rsidRDefault="00A266F4" w:rsidP="00A266F4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 </w:t>
      </w:r>
      <w:r w:rsidRPr="009A0B71">
        <w:rPr>
          <w:b w:val="0"/>
        </w:rPr>
        <w:t>исполнител</w:t>
      </w:r>
      <w:r>
        <w:rPr>
          <w:b w:val="0"/>
        </w:rPr>
        <w:t>е</w:t>
      </w:r>
      <w:r w:rsidRPr="009A0B71">
        <w:rPr>
          <w:b w:val="0"/>
        </w:rPr>
        <w:t>м данного мероприятия является комитет транспорта и дорожного хозяйства Волгоградской области</w:t>
      </w:r>
      <w:r>
        <w:rPr>
          <w:b w:val="0"/>
        </w:rPr>
        <w:t xml:space="preserve"> (далее </w:t>
      </w:r>
      <w:proofErr w:type="spellStart"/>
      <w:r>
        <w:rPr>
          <w:b w:val="0"/>
        </w:rPr>
        <w:t>Облкомдортранс</w:t>
      </w:r>
      <w:proofErr w:type="spellEnd"/>
      <w:r>
        <w:rPr>
          <w:b w:val="0"/>
        </w:rPr>
        <w:t>), срок исполнения – до 1 марта 2016 года (1 этап)</w:t>
      </w:r>
      <w:r w:rsidR="0025166F">
        <w:rPr>
          <w:b w:val="0"/>
        </w:rPr>
        <w:t>, до 31 декабря 2016 года (</w:t>
      </w:r>
      <w:r w:rsidR="0025166F">
        <w:rPr>
          <w:b w:val="0"/>
          <w:lang w:val="en-US"/>
        </w:rPr>
        <w:t>II</w:t>
      </w:r>
      <w:r w:rsidR="0025166F">
        <w:rPr>
          <w:b w:val="0"/>
        </w:rPr>
        <w:t xml:space="preserve"> этап)</w:t>
      </w:r>
      <w:r w:rsidRPr="009A0B71">
        <w:rPr>
          <w:b w:val="0"/>
        </w:rPr>
        <w:t>.</w:t>
      </w:r>
    </w:p>
    <w:p w:rsidR="008172C8" w:rsidRPr="008172C8" w:rsidRDefault="008172C8" w:rsidP="008172C8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 w:rsidRPr="008172C8">
        <w:rPr>
          <w:bCs/>
          <w:szCs w:val="24"/>
        </w:rPr>
        <w:t xml:space="preserve">В Отчёте о реализации Плана представлена информация о ходе работы по разработке и утверждению </w:t>
      </w:r>
      <w:r w:rsidRPr="008172C8">
        <w:rPr>
          <w:szCs w:val="24"/>
        </w:rPr>
        <w:t xml:space="preserve">документов планирования регулярных перевозок (нормативный правовой акт высшего исполнительного органа государственной власти субъекта РФ или исполнительно-распорядительного органа муниципального образования, устанавливающий перечень мероприятий по развитию регулярных перевозок, организация которых отнесена к соответствующей компетенции) в соответствии с </w:t>
      </w:r>
      <w:r w:rsidRPr="008172C8">
        <w:rPr>
          <w:rFonts w:eastAsia="Calibri"/>
          <w:szCs w:val="24"/>
        </w:rPr>
        <w:t>Федеральным законом от 13.07.2015 № 220-ФЗ «Об организации регулярных перевозок пассажиров и</w:t>
      </w:r>
      <w:proofErr w:type="gramEnd"/>
      <w:r w:rsidRPr="008172C8">
        <w:rPr>
          <w:rFonts w:eastAsia="Calibri"/>
          <w:szCs w:val="24"/>
        </w:rPr>
        <w:t xml:space="preserve">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eastAsia="Calibri"/>
          <w:szCs w:val="24"/>
        </w:rPr>
        <w:t>.</w:t>
      </w:r>
    </w:p>
    <w:p w:rsidR="008172C8" w:rsidRPr="008172C8" w:rsidRDefault="008172C8" w:rsidP="008172C8">
      <w:pPr>
        <w:autoSpaceDE w:val="0"/>
        <w:autoSpaceDN w:val="0"/>
        <w:adjustRightInd w:val="0"/>
        <w:ind w:firstLine="540"/>
        <w:rPr>
          <w:szCs w:val="24"/>
        </w:rPr>
      </w:pPr>
      <w:r w:rsidRPr="008172C8">
        <w:rPr>
          <w:szCs w:val="24"/>
        </w:rPr>
        <w:t xml:space="preserve">Документ планирования регулярных перевозок пассажиров и багажа </w:t>
      </w:r>
      <w:r w:rsidRPr="008172C8">
        <w:rPr>
          <w:szCs w:val="24"/>
          <w:u w:val="single"/>
        </w:rPr>
        <w:t>автомобильным</w:t>
      </w:r>
      <w:r w:rsidRPr="008172C8">
        <w:rPr>
          <w:szCs w:val="24"/>
        </w:rPr>
        <w:t xml:space="preserve"> транспортом и городским наземным </w:t>
      </w:r>
      <w:r w:rsidRPr="008172C8">
        <w:rPr>
          <w:szCs w:val="24"/>
          <w:u w:val="single"/>
        </w:rPr>
        <w:t>электрическим</w:t>
      </w:r>
      <w:r w:rsidRPr="008172C8">
        <w:rPr>
          <w:szCs w:val="24"/>
        </w:rPr>
        <w:t xml:space="preserve"> транспортом утверждён постановлением администрации Волгограда от 29.04.2016 № 610.</w:t>
      </w:r>
    </w:p>
    <w:p w:rsidR="008172C8" w:rsidRPr="008172C8" w:rsidRDefault="008172C8" w:rsidP="008172C8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 w:rsidRPr="008172C8">
        <w:rPr>
          <w:rFonts w:eastAsia="Calibri"/>
          <w:szCs w:val="24"/>
        </w:rPr>
        <w:t xml:space="preserve">Документ планирования регулярных перевозок пассажиров и багажа </w:t>
      </w:r>
      <w:r w:rsidRPr="008172C8">
        <w:rPr>
          <w:rFonts w:eastAsia="Calibri"/>
          <w:szCs w:val="24"/>
          <w:u w:val="single"/>
        </w:rPr>
        <w:t>автомобильным</w:t>
      </w:r>
      <w:r w:rsidRPr="008172C8">
        <w:rPr>
          <w:rFonts w:eastAsia="Calibri"/>
          <w:szCs w:val="24"/>
        </w:rPr>
        <w:t xml:space="preserve"> транспортом по межмуниципальным маршрутам Волгоградской области, подлежащий утверждению Администрацией Волгоградской области, проходит оценку регулирующего воздействия.</w:t>
      </w:r>
    </w:p>
    <w:p w:rsidR="008172C8" w:rsidRPr="009D7104" w:rsidRDefault="008172C8" w:rsidP="008172C8">
      <w:pPr>
        <w:autoSpaceDE w:val="0"/>
        <w:autoSpaceDN w:val="0"/>
        <w:adjustRightInd w:val="0"/>
        <w:ind w:firstLine="540"/>
        <w:rPr>
          <w:b/>
          <w:szCs w:val="24"/>
        </w:rPr>
      </w:pPr>
      <w:r w:rsidRPr="008172C8">
        <w:rPr>
          <w:b/>
          <w:szCs w:val="24"/>
        </w:rPr>
        <w:t xml:space="preserve">Информация о </w:t>
      </w:r>
      <w:r w:rsidRPr="008172C8">
        <w:rPr>
          <w:rFonts w:eastAsia="Calibri"/>
          <w:b/>
          <w:szCs w:val="24"/>
        </w:rPr>
        <w:t xml:space="preserve">разработке и утверждении концепции транспортного обслуживания </w:t>
      </w:r>
      <w:r w:rsidRPr="008172C8">
        <w:rPr>
          <w:rFonts w:eastAsia="Calibri"/>
          <w:b/>
          <w:szCs w:val="24"/>
          <w:u w:val="single"/>
        </w:rPr>
        <w:t>всеми видами</w:t>
      </w:r>
      <w:r w:rsidRPr="008172C8">
        <w:rPr>
          <w:rFonts w:eastAsia="Calibri"/>
          <w:b/>
          <w:szCs w:val="24"/>
        </w:rPr>
        <w:t xml:space="preserve"> общественного транспорта на территории Волгоградской области в </w:t>
      </w:r>
      <w:r w:rsidRPr="008172C8">
        <w:rPr>
          <w:b/>
          <w:bCs/>
          <w:szCs w:val="24"/>
        </w:rPr>
        <w:t>отчёте о ходе реализации Плана отсутствует.</w:t>
      </w:r>
    </w:p>
    <w:p w:rsidR="008172C8" w:rsidRDefault="008172C8" w:rsidP="008172C8">
      <w:pPr>
        <w:pStyle w:val="ConsPlusNormal"/>
        <w:ind w:firstLine="709"/>
        <w:jc w:val="both"/>
      </w:pPr>
    </w:p>
    <w:p w:rsidR="0025166F" w:rsidRPr="009A0B71" w:rsidRDefault="0025166F" w:rsidP="0025166F">
      <w:pPr>
        <w:rPr>
          <w:rFonts w:eastAsiaTheme="minorHAnsi"/>
          <w:b/>
          <w:szCs w:val="24"/>
          <w:lang w:eastAsia="en-US"/>
        </w:rPr>
      </w:pPr>
      <w:r w:rsidRPr="0025166F">
        <w:rPr>
          <w:rFonts w:eastAsiaTheme="minorHAnsi"/>
          <w:b/>
          <w:szCs w:val="24"/>
          <w:lang w:eastAsia="en-US"/>
        </w:rPr>
        <w:t>По пункту 9.</w:t>
      </w:r>
      <w:r>
        <w:rPr>
          <w:rFonts w:eastAsiaTheme="minorHAnsi"/>
          <w:b/>
          <w:szCs w:val="24"/>
          <w:lang w:eastAsia="en-US"/>
        </w:rPr>
        <w:t>3</w:t>
      </w:r>
      <w:r w:rsidRPr="0025166F">
        <w:rPr>
          <w:rFonts w:eastAsiaTheme="minorHAnsi"/>
          <w:b/>
          <w:szCs w:val="24"/>
          <w:lang w:eastAsia="en-US"/>
        </w:rPr>
        <w:t>. «</w:t>
      </w:r>
      <w:r w:rsidRPr="0025166F">
        <w:rPr>
          <w:b/>
          <w:szCs w:val="24"/>
        </w:rPr>
        <w:t>Оказание дополнительной государственной поддержки хозяйствующим субъектам, осуществляющим перевозки на пригородных и межмуниципальных автобусных маршрутах, железнодорожных маршрутах пригородного сообщения, а также внутригородских и пригородных маршрутах внутреннего водного транспорта».</w:t>
      </w:r>
    </w:p>
    <w:p w:rsidR="0025166F" w:rsidRDefault="0025166F" w:rsidP="0025166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Ответственными </w:t>
      </w:r>
      <w:r w:rsidRPr="009A0B71">
        <w:rPr>
          <w:b w:val="0"/>
        </w:rPr>
        <w:t>исполнител</w:t>
      </w:r>
      <w:r>
        <w:rPr>
          <w:b w:val="0"/>
        </w:rPr>
        <w:t>я</w:t>
      </w:r>
      <w:r w:rsidRPr="009A0B71">
        <w:rPr>
          <w:b w:val="0"/>
        </w:rPr>
        <w:t>м</w:t>
      </w:r>
      <w:r>
        <w:rPr>
          <w:b w:val="0"/>
        </w:rPr>
        <w:t>и</w:t>
      </w:r>
      <w:r w:rsidRPr="009A0B71">
        <w:rPr>
          <w:b w:val="0"/>
        </w:rPr>
        <w:t xml:space="preserve"> данного мероприятия явля</w:t>
      </w:r>
      <w:r>
        <w:rPr>
          <w:b w:val="0"/>
        </w:rPr>
        <w:t>ю</w:t>
      </w:r>
      <w:r w:rsidRPr="009A0B71">
        <w:rPr>
          <w:b w:val="0"/>
        </w:rPr>
        <w:t>тся комитет транспорта и дорожного хозяйства Волгоградской области</w:t>
      </w:r>
      <w:r>
        <w:rPr>
          <w:b w:val="0"/>
        </w:rPr>
        <w:t xml:space="preserve"> (далее </w:t>
      </w:r>
      <w:proofErr w:type="spellStart"/>
      <w:r>
        <w:rPr>
          <w:b w:val="0"/>
        </w:rPr>
        <w:t>Облкомдортранс</w:t>
      </w:r>
      <w:proofErr w:type="spellEnd"/>
      <w:r>
        <w:rPr>
          <w:b w:val="0"/>
        </w:rPr>
        <w:t>) и комитет финансов Волгоградской области, срок исполнения – до 31 декабря 2016 года</w:t>
      </w:r>
      <w:r w:rsidRPr="009A0B71">
        <w:rPr>
          <w:b w:val="0"/>
        </w:rPr>
        <w:t>.</w:t>
      </w:r>
    </w:p>
    <w:p w:rsidR="00461A51" w:rsidRPr="00DF12F7" w:rsidRDefault="00461A51" w:rsidP="00461A51">
      <w:pPr>
        <w:widowControl w:val="0"/>
        <w:autoSpaceDE w:val="0"/>
        <w:autoSpaceDN w:val="0"/>
        <w:adjustRightInd w:val="0"/>
        <w:ind w:firstLine="708"/>
        <w:rPr>
          <w:bCs/>
          <w:szCs w:val="24"/>
        </w:rPr>
      </w:pPr>
      <w:r w:rsidRPr="00461A51">
        <w:rPr>
          <w:bCs/>
          <w:szCs w:val="24"/>
        </w:rPr>
        <w:t>Предполагалось финансирование мероприятия из областного бюджета в 2015-2016 годах в размере по 500,0 млн. руб. ежегодно.</w:t>
      </w:r>
    </w:p>
    <w:p w:rsidR="00562A37" w:rsidRPr="00562A37" w:rsidRDefault="00562A37" w:rsidP="0025166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Ожидаемым результатом мероприятия согласно Плану являются сохранение объема перевозок на пригородных межмуниципальных маршрутах и обеспечение социальной стабильности в регионе.</w:t>
      </w:r>
    </w:p>
    <w:p w:rsidR="00461A51" w:rsidRPr="00461A51" w:rsidRDefault="00461A51" w:rsidP="00461A51">
      <w:pPr>
        <w:widowControl w:val="0"/>
        <w:autoSpaceDE w:val="0"/>
        <w:autoSpaceDN w:val="0"/>
        <w:adjustRightInd w:val="0"/>
        <w:ind w:firstLine="708"/>
        <w:rPr>
          <w:bCs/>
          <w:szCs w:val="24"/>
        </w:rPr>
      </w:pPr>
      <w:r w:rsidRPr="00461A51">
        <w:rPr>
          <w:bCs/>
          <w:szCs w:val="24"/>
        </w:rPr>
        <w:t xml:space="preserve">В отчёте о ходе реализации Плана представлена информация о финансировании субсидий транспортным предприятиям на возмещение недополученных доходов, возникающих в результате регулярных перевозок по регулируемым тарифам, и возмещение недополученных доходов, возникающих в связи с предоставлением социальных льгот. </w:t>
      </w:r>
    </w:p>
    <w:p w:rsidR="00461A51" w:rsidRPr="00461A51" w:rsidRDefault="00461A51" w:rsidP="00461A51">
      <w:pPr>
        <w:autoSpaceDE w:val="0"/>
        <w:autoSpaceDN w:val="0"/>
        <w:adjustRightInd w:val="0"/>
        <w:ind w:firstLine="708"/>
        <w:rPr>
          <w:rFonts w:eastAsia="Calibri"/>
          <w:szCs w:val="24"/>
          <w:lang w:eastAsia="en-US"/>
        </w:rPr>
      </w:pPr>
      <w:r w:rsidRPr="00461A51">
        <w:rPr>
          <w:bCs/>
          <w:szCs w:val="24"/>
        </w:rPr>
        <w:t xml:space="preserve">Субсидирование осуществлялось в рамках </w:t>
      </w:r>
      <w:r w:rsidRPr="00461A51">
        <w:rPr>
          <w:rFonts w:eastAsia="Calibri"/>
          <w:szCs w:val="24"/>
          <w:lang w:eastAsia="en-US"/>
        </w:rPr>
        <w:t>подпрограммы «Развитие системы общественного пассажирского транспорта Волгоградской области» государственной программы Волгоградской области «Развитие транспортной системы Волгоградской области» на 2014 - 2017 годы», утверждённой постановлением Правительства Волгоградской области от 05.02.2014 № 27-п.</w:t>
      </w:r>
    </w:p>
    <w:p w:rsidR="00461A51" w:rsidRPr="00461A51" w:rsidRDefault="00461A51" w:rsidP="00461A51">
      <w:pPr>
        <w:autoSpaceDE w:val="0"/>
        <w:autoSpaceDN w:val="0"/>
        <w:adjustRightInd w:val="0"/>
        <w:ind w:firstLine="540"/>
        <w:rPr>
          <w:rFonts w:eastAsia="Calibri"/>
          <w:szCs w:val="24"/>
          <w:lang w:eastAsia="en-US"/>
        </w:rPr>
      </w:pPr>
      <w:r w:rsidRPr="00461A51">
        <w:rPr>
          <w:rFonts w:eastAsia="Calibri"/>
          <w:szCs w:val="24"/>
          <w:lang w:eastAsia="en-US"/>
        </w:rPr>
        <w:t>Информация о планируемых на 2016 год и фактических объёмах финансирования в 2015 -2016 годах представлена в таблице.</w:t>
      </w:r>
    </w:p>
    <w:p w:rsidR="00461A51" w:rsidRPr="00F9192F" w:rsidRDefault="00461A51" w:rsidP="00461A51">
      <w:pPr>
        <w:autoSpaceDE w:val="0"/>
        <w:autoSpaceDN w:val="0"/>
        <w:adjustRightInd w:val="0"/>
        <w:ind w:left="540" w:firstLine="0"/>
        <w:rPr>
          <w:rFonts w:eastAsia="Calibri"/>
          <w:sz w:val="22"/>
          <w:szCs w:val="22"/>
          <w:lang w:eastAsia="en-US"/>
        </w:rPr>
      </w:pPr>
      <w:r w:rsidRPr="00461A51">
        <w:rPr>
          <w:rFonts w:eastAsia="Calibri"/>
          <w:szCs w:val="24"/>
          <w:lang w:eastAsia="en-US"/>
        </w:rPr>
        <w:lastRenderedPageBreak/>
        <w:t xml:space="preserve"> </w:t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Pr="00461A51">
        <w:rPr>
          <w:rFonts w:eastAsia="Calibri"/>
          <w:szCs w:val="24"/>
          <w:lang w:eastAsia="en-US"/>
        </w:rPr>
        <w:tab/>
      </w:r>
      <w:r w:rsidR="00F9192F">
        <w:rPr>
          <w:rFonts w:eastAsia="Calibri"/>
          <w:szCs w:val="24"/>
          <w:lang w:eastAsia="en-US"/>
        </w:rPr>
        <w:t xml:space="preserve">             </w:t>
      </w:r>
      <w:r w:rsidRPr="00F9192F">
        <w:rPr>
          <w:rFonts w:eastAsia="Calibri"/>
          <w:sz w:val="22"/>
          <w:szCs w:val="22"/>
          <w:lang w:eastAsia="en-US"/>
        </w:rPr>
        <w:t>тыс. руб.</w:t>
      </w:r>
    </w:p>
    <w:tbl>
      <w:tblPr>
        <w:tblW w:w="10490" w:type="dxa"/>
        <w:tblInd w:w="-459" w:type="dxa"/>
        <w:tblLayout w:type="fixed"/>
        <w:tblLook w:val="04A0"/>
      </w:tblPr>
      <w:tblGrid>
        <w:gridCol w:w="2269"/>
        <w:gridCol w:w="1134"/>
        <w:gridCol w:w="1134"/>
        <w:gridCol w:w="1134"/>
        <w:gridCol w:w="1159"/>
        <w:gridCol w:w="1251"/>
        <w:gridCol w:w="1159"/>
        <w:gridCol w:w="1250"/>
      </w:tblGrid>
      <w:tr w:rsidR="00461A51" w:rsidRPr="00DF12F7" w:rsidTr="00F9192F">
        <w:trPr>
          <w:trHeight w:val="20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 xml:space="preserve">Предусмотрено подпрограммой </w:t>
            </w:r>
          </w:p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на 2016 год</w:t>
            </w:r>
          </w:p>
        </w:tc>
        <w:tc>
          <w:tcPr>
            <w:tcW w:w="11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Исполнено в 2015 году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color w:val="000000"/>
                <w:szCs w:val="22"/>
              </w:rPr>
            </w:pPr>
            <w:r w:rsidRPr="00461A5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F9192F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Кредиторская задолженность на 01.01.2017</w:t>
            </w: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ред. от 15.10.2014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ред. от 23.07.2015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ред. от 28.11.2016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Утв. бюджетные назначения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 xml:space="preserve">Исполнено 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461A51">
              <w:rPr>
                <w:b/>
                <w:bCs/>
                <w:i/>
                <w:i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61A51">
              <w:rPr>
                <w:b/>
                <w:bCs/>
                <w:i/>
                <w:iCs/>
                <w:sz w:val="20"/>
              </w:rPr>
              <w:t>893 780,9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61A51">
              <w:rPr>
                <w:b/>
                <w:bCs/>
                <w:i/>
                <w:iCs/>
                <w:sz w:val="20"/>
              </w:rPr>
              <w:t>868 752,2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61A51">
              <w:rPr>
                <w:b/>
                <w:bCs/>
                <w:i/>
                <w:iCs/>
                <w:sz w:val="20"/>
              </w:rPr>
              <w:t>562 354,3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61A51">
              <w:rPr>
                <w:b/>
                <w:bCs/>
                <w:i/>
                <w:iCs/>
                <w:sz w:val="20"/>
              </w:rPr>
              <w:t>952 073,6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61A51">
              <w:rPr>
                <w:b/>
                <w:bCs/>
                <w:i/>
                <w:iCs/>
                <w:sz w:val="20"/>
              </w:rPr>
              <w:t>1 009 524,0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61A51">
              <w:rPr>
                <w:b/>
                <w:bCs/>
                <w:i/>
                <w:iCs/>
                <w:sz w:val="20"/>
              </w:rPr>
              <w:t>890 948,6</w:t>
            </w:r>
          </w:p>
        </w:tc>
        <w:tc>
          <w:tcPr>
            <w:tcW w:w="12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461A51">
              <w:rPr>
                <w:b/>
                <w:bCs/>
                <w:i/>
                <w:iCs/>
                <w:color w:val="000000"/>
                <w:sz w:val="20"/>
              </w:rPr>
              <w:t>96 561,7</w:t>
            </w: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61A51">
              <w:rPr>
                <w:b/>
                <w:bCs/>
                <w:color w:val="000000"/>
                <w:sz w:val="20"/>
              </w:rPr>
              <w:t>Субсидии на возмещение недополученных доходов в связи с применением регулируемых тарифов, в т. ч.: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870 236,9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573 213,1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265 251,4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643 891,7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577 535,6</w:t>
            </w:r>
          </w:p>
        </w:tc>
        <w:tc>
          <w:tcPr>
            <w:tcW w:w="11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547 166,0</w:t>
            </w:r>
          </w:p>
        </w:tc>
        <w:tc>
          <w:tcPr>
            <w:tcW w:w="125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AEEF3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1A51">
              <w:rPr>
                <w:b/>
                <w:bCs/>
                <w:color w:val="000000"/>
                <w:sz w:val="20"/>
              </w:rPr>
              <w:t>17 829,0</w:t>
            </w: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Водный транспорт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32 000,0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24 149,3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13 921,8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13 065,4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19 142,9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15 642,0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2 391,7</w:t>
            </w: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550 736,9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258 201,7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107 000,0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285 166,0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216 500,0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189 631,3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15 437,3</w:t>
            </w: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287 500,0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290 862,1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144 329,6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345 660,3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341 892,7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341 892,7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461A5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61A51" w:rsidRPr="00DF12F7" w:rsidTr="00F9192F">
        <w:trPr>
          <w:trHeight w:val="20"/>
        </w:trPr>
        <w:tc>
          <w:tcPr>
            <w:tcW w:w="2269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61A51">
              <w:rPr>
                <w:b/>
                <w:bCs/>
                <w:color w:val="000000"/>
                <w:sz w:val="20"/>
              </w:rPr>
              <w:t xml:space="preserve">Субсидии на возмещение недополученных доходов, возникающих в связи с предоставлением социальных льгот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23 544,0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295 539,1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297 102,9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308 181,9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431 988,4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sz w:val="20"/>
              </w:rPr>
            </w:pPr>
            <w:r w:rsidRPr="00461A51">
              <w:rPr>
                <w:b/>
                <w:bCs/>
                <w:sz w:val="20"/>
              </w:rPr>
              <w:t>343 782,6</w:t>
            </w:r>
          </w:p>
        </w:tc>
        <w:tc>
          <w:tcPr>
            <w:tcW w:w="1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FDE9D9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1A51">
              <w:rPr>
                <w:b/>
                <w:bCs/>
                <w:color w:val="000000"/>
                <w:sz w:val="20"/>
              </w:rPr>
              <w:t>78 732,7</w:t>
            </w:r>
          </w:p>
        </w:tc>
      </w:tr>
    </w:tbl>
    <w:p w:rsidR="00461A51" w:rsidRPr="00DF12F7" w:rsidRDefault="00461A51" w:rsidP="00461A51">
      <w:pPr>
        <w:autoSpaceDE w:val="0"/>
        <w:autoSpaceDN w:val="0"/>
        <w:adjustRightInd w:val="0"/>
        <w:ind w:left="540" w:firstLine="0"/>
        <w:rPr>
          <w:rFonts w:eastAsia="Calibri"/>
          <w:szCs w:val="24"/>
          <w:highlight w:val="yellow"/>
          <w:lang w:eastAsia="en-US"/>
        </w:rPr>
      </w:pPr>
    </w:p>
    <w:p w:rsidR="00461A51" w:rsidRPr="00461A51" w:rsidRDefault="00461A51" w:rsidP="00461A51">
      <w:pPr>
        <w:rPr>
          <w:rFonts w:eastAsia="Calibri"/>
          <w:szCs w:val="24"/>
          <w:lang w:eastAsia="en-US"/>
        </w:rPr>
      </w:pPr>
      <w:r w:rsidRPr="00F9192F">
        <w:rPr>
          <w:rFonts w:eastAsia="Calibri"/>
          <w:szCs w:val="24"/>
          <w:lang w:eastAsia="en-US"/>
        </w:rPr>
        <w:t>Представленные данные свидетельствуют о том, что фактические расходы на реализацию соответствующих мероприятий подпрограммы в 2016 году не превышают объёмы финансирования, изначально предусмотренные подпрограммой.</w:t>
      </w:r>
      <w:r w:rsidRPr="00461A51">
        <w:rPr>
          <w:rFonts w:eastAsia="Calibri"/>
          <w:szCs w:val="24"/>
          <w:lang w:eastAsia="en-US"/>
        </w:rPr>
        <w:t xml:space="preserve"> Также обращает на себя внимание существенное перераспределение объёмов субсидирования между их видами (с регулируемых тарифов на социальные льготы) и между видами транспорта (с автомобильного на </w:t>
      </w:r>
      <w:proofErr w:type="gramStart"/>
      <w:r w:rsidRPr="00461A51">
        <w:rPr>
          <w:rFonts w:eastAsia="Calibri"/>
          <w:szCs w:val="24"/>
          <w:lang w:eastAsia="en-US"/>
        </w:rPr>
        <w:t>железнодорожный</w:t>
      </w:r>
      <w:proofErr w:type="gramEnd"/>
      <w:r w:rsidRPr="00461A51">
        <w:rPr>
          <w:rFonts w:eastAsia="Calibri"/>
          <w:szCs w:val="24"/>
          <w:lang w:eastAsia="en-US"/>
        </w:rPr>
        <w:t>).</w:t>
      </w:r>
    </w:p>
    <w:p w:rsidR="00461A51" w:rsidRPr="00461A51" w:rsidRDefault="00461A51" w:rsidP="00461A51">
      <w:pPr>
        <w:rPr>
          <w:bCs/>
          <w:szCs w:val="24"/>
        </w:rPr>
      </w:pPr>
      <w:proofErr w:type="gramStart"/>
      <w:r w:rsidRPr="00F9192F">
        <w:rPr>
          <w:b/>
          <w:bCs/>
          <w:i/>
          <w:szCs w:val="24"/>
        </w:rPr>
        <w:t>Ожидаемый резу</w:t>
      </w:r>
      <w:bookmarkStart w:id="0" w:name="_GoBack"/>
      <w:bookmarkEnd w:id="0"/>
      <w:r w:rsidRPr="00F9192F">
        <w:rPr>
          <w:b/>
          <w:bCs/>
          <w:i/>
          <w:szCs w:val="24"/>
        </w:rPr>
        <w:t>льтат мероприятия в виде сохранения объема перевозок также не достигнут</w:t>
      </w:r>
      <w:proofErr w:type="gramEnd"/>
      <w:r w:rsidRPr="00F9192F">
        <w:rPr>
          <w:b/>
          <w:bCs/>
          <w:i/>
          <w:szCs w:val="24"/>
        </w:rPr>
        <w:t>.</w:t>
      </w:r>
      <w:r w:rsidRPr="00461A51">
        <w:rPr>
          <w:bCs/>
          <w:szCs w:val="24"/>
        </w:rPr>
        <w:t xml:space="preserve"> Показатели пассажирооборота в 2016 году упали по сравнению с показателями 2014 года на 13,3-64,4 процента.</w:t>
      </w:r>
    </w:p>
    <w:p w:rsidR="00461A51" w:rsidRPr="00DF12F7" w:rsidRDefault="00461A51" w:rsidP="00461A51">
      <w:pPr>
        <w:rPr>
          <w:bCs/>
          <w:szCs w:val="24"/>
          <w:highlight w:val="yellow"/>
        </w:rPr>
      </w:pPr>
    </w:p>
    <w:tbl>
      <w:tblPr>
        <w:tblW w:w="10207" w:type="dxa"/>
        <w:tblInd w:w="-176" w:type="dxa"/>
        <w:tblLook w:val="04A0"/>
      </w:tblPr>
      <w:tblGrid>
        <w:gridCol w:w="4678"/>
        <w:gridCol w:w="1520"/>
        <w:gridCol w:w="890"/>
        <w:gridCol w:w="851"/>
        <w:gridCol w:w="850"/>
        <w:gridCol w:w="1418"/>
      </w:tblGrid>
      <w:tr w:rsidR="00461A51" w:rsidRPr="00461A51" w:rsidTr="00461A51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61A51">
              <w:rPr>
                <w:b/>
                <w:color w:val="000000"/>
                <w:sz w:val="20"/>
              </w:rPr>
              <w:t>Целевой показатель подпрограммы</w:t>
            </w: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61A51">
              <w:rPr>
                <w:b/>
                <w:color w:val="000000"/>
                <w:sz w:val="20"/>
              </w:rPr>
              <w:t xml:space="preserve">Ед. </w:t>
            </w:r>
            <w:proofErr w:type="spellStart"/>
            <w:r w:rsidRPr="00461A51">
              <w:rPr>
                <w:b/>
                <w:color w:val="000000"/>
                <w:sz w:val="20"/>
              </w:rPr>
              <w:t>изм</w:t>
            </w:r>
            <w:proofErr w:type="spellEnd"/>
            <w:r w:rsidRPr="00461A51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61A51">
              <w:rPr>
                <w:b/>
                <w:color w:val="000000"/>
                <w:sz w:val="20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61A51">
              <w:rPr>
                <w:b/>
                <w:color w:val="000000"/>
                <w:sz w:val="20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61A51">
              <w:rPr>
                <w:b/>
                <w:color w:val="000000"/>
                <w:sz w:val="20"/>
              </w:rPr>
              <w:t>2016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461A51">
              <w:rPr>
                <w:b/>
                <w:color w:val="000000"/>
                <w:sz w:val="20"/>
              </w:rPr>
              <w:t>Изменение 2016 к 2014, %</w:t>
            </w:r>
          </w:p>
        </w:tc>
      </w:tr>
      <w:tr w:rsidR="00461A51" w:rsidRPr="00461A51" w:rsidTr="00461A51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sz w:val="20"/>
              </w:rPr>
            </w:pPr>
            <w:r w:rsidRPr="00461A51">
              <w:rPr>
                <w:sz w:val="20"/>
              </w:rPr>
              <w:t>Пассажирооборот автомобильного транспорта общего пользования</w:t>
            </w: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млн.</w:t>
            </w:r>
            <w:r w:rsidR="00F9192F">
              <w:rPr>
                <w:sz w:val="20"/>
              </w:rPr>
              <w:t xml:space="preserve"> </w:t>
            </w:r>
            <w:r w:rsidRPr="00461A51">
              <w:rPr>
                <w:sz w:val="20"/>
              </w:rPr>
              <w:t>место</w:t>
            </w:r>
            <w:r w:rsidR="00F9192F">
              <w:rPr>
                <w:sz w:val="20"/>
              </w:rPr>
              <w:t xml:space="preserve"> </w:t>
            </w:r>
            <w:proofErr w:type="gramStart"/>
            <w:r w:rsidRPr="00461A51">
              <w:rPr>
                <w:sz w:val="20"/>
              </w:rPr>
              <w:t>-к</w:t>
            </w:r>
            <w:proofErr w:type="gramEnd"/>
            <w:r w:rsidRPr="00461A51">
              <w:rPr>
                <w:sz w:val="20"/>
              </w:rPr>
              <w:t>илометров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630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620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546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-13,3%</w:t>
            </w:r>
          </w:p>
        </w:tc>
      </w:tr>
      <w:tr w:rsidR="00461A51" w:rsidRPr="00461A51" w:rsidTr="00461A51">
        <w:trPr>
          <w:trHeight w:val="20"/>
        </w:trPr>
        <w:tc>
          <w:tcPr>
            <w:tcW w:w="467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sz w:val="20"/>
              </w:rPr>
            </w:pPr>
            <w:r w:rsidRPr="00461A51">
              <w:rPr>
                <w:sz w:val="20"/>
              </w:rPr>
              <w:t>Пассажирооборот внутреннего водного транспорта общего пользования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млн.</w:t>
            </w:r>
            <w:r w:rsidR="00F9192F">
              <w:rPr>
                <w:sz w:val="20"/>
              </w:rPr>
              <w:t xml:space="preserve"> </w:t>
            </w:r>
            <w:r w:rsidRPr="00461A51">
              <w:rPr>
                <w:sz w:val="20"/>
              </w:rPr>
              <w:t>место</w:t>
            </w:r>
            <w:r w:rsidR="00F9192F">
              <w:rPr>
                <w:sz w:val="20"/>
              </w:rPr>
              <w:t xml:space="preserve"> </w:t>
            </w:r>
            <w:proofErr w:type="gramStart"/>
            <w:r w:rsidRPr="00461A51">
              <w:rPr>
                <w:sz w:val="20"/>
              </w:rPr>
              <w:t>-к</w:t>
            </w:r>
            <w:proofErr w:type="gramEnd"/>
            <w:r w:rsidRPr="00461A51">
              <w:rPr>
                <w:sz w:val="20"/>
              </w:rPr>
              <w:t>илометров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-64,6%</w:t>
            </w:r>
          </w:p>
        </w:tc>
      </w:tr>
      <w:tr w:rsidR="00461A51" w:rsidRPr="00461A51" w:rsidTr="00461A51">
        <w:trPr>
          <w:trHeight w:val="20"/>
        </w:trPr>
        <w:tc>
          <w:tcPr>
            <w:tcW w:w="467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sz w:val="20"/>
              </w:rPr>
            </w:pPr>
            <w:r w:rsidRPr="00461A51">
              <w:rPr>
                <w:sz w:val="20"/>
              </w:rPr>
              <w:t>Пассажирооборот пригородного железнодорожного транспорта общего пользования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млн.</w:t>
            </w:r>
            <w:r w:rsidR="00F9192F">
              <w:rPr>
                <w:sz w:val="20"/>
              </w:rPr>
              <w:t xml:space="preserve"> </w:t>
            </w:r>
            <w:proofErr w:type="spellStart"/>
            <w:r w:rsidRPr="00461A51">
              <w:rPr>
                <w:sz w:val="20"/>
              </w:rPr>
              <w:t>вагоно</w:t>
            </w:r>
            <w:proofErr w:type="spellEnd"/>
            <w:r w:rsidR="00F9192F">
              <w:rPr>
                <w:sz w:val="20"/>
              </w:rPr>
              <w:t xml:space="preserve"> </w:t>
            </w:r>
            <w:proofErr w:type="gramStart"/>
            <w:r w:rsidR="004A7C5D">
              <w:rPr>
                <w:sz w:val="20"/>
              </w:rPr>
              <w:t>–</w:t>
            </w:r>
            <w:r w:rsidRPr="00461A51">
              <w:rPr>
                <w:sz w:val="20"/>
              </w:rPr>
              <w:t>к</w:t>
            </w:r>
            <w:proofErr w:type="gramEnd"/>
            <w:r w:rsidRPr="00461A51">
              <w:rPr>
                <w:sz w:val="20"/>
              </w:rPr>
              <w:t>илометров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-34,4%</w:t>
            </w:r>
          </w:p>
        </w:tc>
      </w:tr>
      <w:tr w:rsidR="00461A51" w:rsidRPr="00DF12F7" w:rsidTr="00461A51">
        <w:trPr>
          <w:trHeight w:val="20"/>
        </w:trPr>
        <w:tc>
          <w:tcPr>
            <w:tcW w:w="467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51" w:rsidRPr="00461A51" w:rsidRDefault="00461A51" w:rsidP="00BC71F3">
            <w:pPr>
              <w:ind w:firstLine="0"/>
              <w:jc w:val="left"/>
              <w:rPr>
                <w:sz w:val="20"/>
              </w:rPr>
            </w:pPr>
            <w:r w:rsidRPr="00461A51">
              <w:rPr>
                <w:sz w:val="20"/>
              </w:rPr>
              <w:t xml:space="preserve">Доля граждан, пользующихся социальными проездными билетами, от общего числа граждан, имеющих право на их приобретение 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A7C5D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П</w:t>
            </w:r>
            <w:r w:rsidR="00461A51" w:rsidRPr="00461A51">
              <w:rPr>
                <w:sz w:val="20"/>
              </w:rPr>
              <w:t>роцентов</w:t>
            </w:r>
          </w:p>
        </w:tc>
        <w:tc>
          <w:tcPr>
            <w:tcW w:w="89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461A51" w:rsidRDefault="00461A51" w:rsidP="00BC71F3">
            <w:pPr>
              <w:ind w:firstLine="0"/>
              <w:jc w:val="center"/>
              <w:rPr>
                <w:sz w:val="20"/>
              </w:rPr>
            </w:pPr>
            <w:r w:rsidRPr="00461A51">
              <w:rPr>
                <w:sz w:val="20"/>
              </w:rPr>
              <w:t>12,01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51" w:rsidRPr="00DF12F7" w:rsidRDefault="00461A51" w:rsidP="00BC71F3">
            <w:pPr>
              <w:ind w:firstLine="0"/>
              <w:jc w:val="center"/>
              <w:rPr>
                <w:color w:val="000000"/>
                <w:sz w:val="20"/>
              </w:rPr>
            </w:pPr>
            <w:r w:rsidRPr="00461A51">
              <w:rPr>
                <w:color w:val="000000"/>
                <w:sz w:val="20"/>
              </w:rPr>
              <w:t>1,8%</w:t>
            </w:r>
          </w:p>
        </w:tc>
      </w:tr>
    </w:tbl>
    <w:p w:rsidR="0025166F" w:rsidRDefault="0025166F" w:rsidP="00A266F4">
      <w:pPr>
        <w:pStyle w:val="ConsPlusNormal"/>
        <w:ind w:firstLine="709"/>
        <w:jc w:val="both"/>
      </w:pPr>
    </w:p>
    <w:p w:rsidR="004A7C5D" w:rsidRDefault="004A7C5D" w:rsidP="00A266F4">
      <w:pPr>
        <w:pStyle w:val="ConsPlusNormal"/>
        <w:ind w:firstLine="709"/>
        <w:jc w:val="both"/>
      </w:pPr>
    </w:p>
    <w:p w:rsidR="00786E17" w:rsidRPr="009A0B71" w:rsidRDefault="00786E17" w:rsidP="00786E17">
      <w:pPr>
        <w:rPr>
          <w:rFonts w:eastAsiaTheme="minorHAnsi"/>
          <w:b/>
          <w:szCs w:val="24"/>
          <w:lang w:eastAsia="en-US"/>
        </w:rPr>
      </w:pPr>
      <w:r w:rsidRPr="0025166F">
        <w:rPr>
          <w:rFonts w:eastAsiaTheme="minorHAnsi"/>
          <w:b/>
          <w:szCs w:val="24"/>
          <w:lang w:eastAsia="en-US"/>
        </w:rPr>
        <w:t>По пункту 9.4. «</w:t>
      </w:r>
      <w:r w:rsidRPr="0025166F">
        <w:rPr>
          <w:b/>
          <w:szCs w:val="24"/>
        </w:rPr>
        <w:t>Обновление парка транспортных средств автобусами, работающими на</w:t>
      </w:r>
      <w:r w:rsidRPr="009A0B71">
        <w:rPr>
          <w:b/>
          <w:szCs w:val="24"/>
        </w:rPr>
        <w:t xml:space="preserve"> газомоторном топливе, для нужд Волгоградской области в соответствии с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9A0B71">
          <w:rPr>
            <w:b/>
            <w:szCs w:val="24"/>
          </w:rPr>
          <w:t>2014 г</w:t>
        </w:r>
      </w:smartTag>
      <w:r w:rsidRPr="009A0B71">
        <w:rPr>
          <w:b/>
          <w:szCs w:val="24"/>
        </w:rPr>
        <w:t>. № 328 «Об утверждении государственной программы Российской Федерации «Развитие промышленности и повышение ее конкурентоспособности</w:t>
      </w:r>
      <w:r w:rsidRPr="009A0B71">
        <w:rPr>
          <w:rFonts w:eastAsiaTheme="minorHAnsi"/>
          <w:b/>
          <w:szCs w:val="24"/>
          <w:lang w:eastAsia="en-US"/>
        </w:rPr>
        <w:t>».</w:t>
      </w:r>
    </w:p>
    <w:p w:rsidR="00786E17" w:rsidRDefault="00786E17" w:rsidP="00786E1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Ответственными </w:t>
      </w:r>
      <w:r w:rsidRPr="009A0B71">
        <w:rPr>
          <w:b w:val="0"/>
        </w:rPr>
        <w:t>исполнител</w:t>
      </w:r>
      <w:r>
        <w:rPr>
          <w:b w:val="0"/>
        </w:rPr>
        <w:t>я</w:t>
      </w:r>
      <w:r w:rsidRPr="009A0B71">
        <w:rPr>
          <w:b w:val="0"/>
        </w:rPr>
        <w:t>м</w:t>
      </w:r>
      <w:r>
        <w:rPr>
          <w:b w:val="0"/>
        </w:rPr>
        <w:t>и</w:t>
      </w:r>
      <w:r w:rsidRPr="009A0B71">
        <w:rPr>
          <w:b w:val="0"/>
        </w:rPr>
        <w:t xml:space="preserve"> данного мероприятия явля</w:t>
      </w:r>
      <w:r>
        <w:rPr>
          <w:b w:val="0"/>
        </w:rPr>
        <w:t>ю</w:t>
      </w:r>
      <w:r w:rsidRPr="009A0B71">
        <w:rPr>
          <w:b w:val="0"/>
        </w:rPr>
        <w:t>тся комитет транспорта и дорожного хозяйства Волгоградской области</w:t>
      </w:r>
      <w:r>
        <w:rPr>
          <w:b w:val="0"/>
        </w:rPr>
        <w:t xml:space="preserve"> (далее </w:t>
      </w:r>
      <w:proofErr w:type="spellStart"/>
      <w:r>
        <w:rPr>
          <w:b w:val="0"/>
        </w:rPr>
        <w:t>Облкомдортранс</w:t>
      </w:r>
      <w:proofErr w:type="spellEnd"/>
      <w:r>
        <w:rPr>
          <w:b w:val="0"/>
        </w:rPr>
        <w:t xml:space="preserve">) и комитет финансов </w:t>
      </w:r>
      <w:r>
        <w:rPr>
          <w:b w:val="0"/>
        </w:rPr>
        <w:lastRenderedPageBreak/>
        <w:t>Волгоградской области, срок исполнения – до 31 мая 2016 года</w:t>
      </w:r>
      <w:r w:rsidRPr="009A0B71">
        <w:rPr>
          <w:b w:val="0"/>
        </w:rPr>
        <w:t>.</w:t>
      </w:r>
    </w:p>
    <w:p w:rsidR="00786E17" w:rsidRPr="009A0B71" w:rsidRDefault="00786E17" w:rsidP="00786E17">
      <w:pPr>
        <w:rPr>
          <w:szCs w:val="24"/>
        </w:rPr>
      </w:pPr>
      <w:proofErr w:type="gramStart"/>
      <w:r w:rsidRPr="009A0B71">
        <w:rPr>
          <w:szCs w:val="24"/>
        </w:rPr>
        <w:t>В соответствии с постановлением Правительства Российской Федерации от 08.10.2014 №1027 «Об утверждении Правил предоставления субсидий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 и распоряжением Правительства Российской Федерации от 17.07.2015 №1393-р «Об утверждении распределения субсидий, предоставляемых в 2015 году из федерального</w:t>
      </w:r>
      <w:proofErr w:type="gramEnd"/>
      <w:r w:rsidRPr="009A0B71">
        <w:rPr>
          <w:szCs w:val="24"/>
        </w:rPr>
        <w:t xml:space="preserve"> бюджета бюджетам субъектов Российской Федерации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 Волгоградской области в 2015 году предоставлена субсидия из федерального бюджета на закупку автобусов в сумме 181170,</w:t>
      </w:r>
      <w:r w:rsidR="004A7C5D">
        <w:rPr>
          <w:szCs w:val="24"/>
        </w:rPr>
        <w:t>8</w:t>
      </w:r>
      <w:r w:rsidRPr="009A0B71">
        <w:rPr>
          <w:szCs w:val="24"/>
        </w:rPr>
        <w:t xml:space="preserve"> тыс.</w:t>
      </w:r>
      <w:r>
        <w:rPr>
          <w:szCs w:val="24"/>
        </w:rPr>
        <w:t xml:space="preserve"> </w:t>
      </w:r>
      <w:r w:rsidRPr="009A0B71">
        <w:rPr>
          <w:szCs w:val="24"/>
        </w:rPr>
        <w:t>рублей.</w:t>
      </w:r>
    </w:p>
    <w:p w:rsidR="00786E17" w:rsidRPr="009A0B71" w:rsidRDefault="00786E17" w:rsidP="00786E17">
      <w:pPr>
        <w:rPr>
          <w:szCs w:val="24"/>
        </w:rPr>
      </w:pPr>
      <w:r w:rsidRPr="009A0B71">
        <w:rPr>
          <w:szCs w:val="24"/>
        </w:rPr>
        <w:t>В целях реализации указанного постановления 17.12.2015 заключен с АО «Сбербанк Лизинг»</w:t>
      </w:r>
      <w:r>
        <w:rPr>
          <w:szCs w:val="24"/>
        </w:rPr>
        <w:t xml:space="preserve"> </w:t>
      </w:r>
      <w:r w:rsidRPr="009A0B71">
        <w:rPr>
          <w:szCs w:val="24"/>
        </w:rPr>
        <w:t>государственный контракт</w:t>
      </w:r>
      <w:r>
        <w:rPr>
          <w:szCs w:val="24"/>
        </w:rPr>
        <w:t>,</w:t>
      </w:r>
      <w:r w:rsidRPr="009A0B71">
        <w:rPr>
          <w:szCs w:val="24"/>
        </w:rPr>
        <w:t xml:space="preserve"> </w:t>
      </w:r>
      <w:r>
        <w:rPr>
          <w:szCs w:val="24"/>
        </w:rPr>
        <w:t xml:space="preserve">в рамках которого </w:t>
      </w:r>
      <w:r w:rsidRPr="009A0B71">
        <w:rPr>
          <w:szCs w:val="24"/>
        </w:rPr>
        <w:t xml:space="preserve">на условиях долгосрочной финансовой аренды (лизинга) сроком на 2015 – 2018 годы с последующим выкупом </w:t>
      </w:r>
      <w:r>
        <w:rPr>
          <w:szCs w:val="24"/>
        </w:rPr>
        <w:t xml:space="preserve">приобретено </w:t>
      </w:r>
      <w:r w:rsidRPr="009A0B71">
        <w:rPr>
          <w:szCs w:val="24"/>
        </w:rPr>
        <w:t>72 автобус</w:t>
      </w:r>
      <w:r>
        <w:rPr>
          <w:szCs w:val="24"/>
        </w:rPr>
        <w:t>а</w:t>
      </w:r>
      <w:r w:rsidRPr="009A0B71">
        <w:rPr>
          <w:szCs w:val="24"/>
        </w:rPr>
        <w:t>, использующих компримированный природный газ в качестве моторного топлива</w:t>
      </w:r>
      <w:r>
        <w:rPr>
          <w:szCs w:val="24"/>
        </w:rPr>
        <w:t>. Стоимость закупки составляет</w:t>
      </w:r>
      <w:r w:rsidRPr="009A0B71">
        <w:rPr>
          <w:szCs w:val="24"/>
        </w:rPr>
        <w:t xml:space="preserve"> </w:t>
      </w:r>
      <w:r>
        <w:rPr>
          <w:szCs w:val="24"/>
        </w:rPr>
        <w:t>1103</w:t>
      </w:r>
      <w:r w:rsidRPr="009A0B71">
        <w:rPr>
          <w:szCs w:val="24"/>
        </w:rPr>
        <w:t>088</w:t>
      </w:r>
      <w:r>
        <w:rPr>
          <w:szCs w:val="24"/>
        </w:rPr>
        <w:t xml:space="preserve"> тыс. </w:t>
      </w:r>
      <w:r w:rsidRPr="009A0B71">
        <w:rPr>
          <w:szCs w:val="24"/>
        </w:rPr>
        <w:t>рублей, из</w:t>
      </w:r>
      <w:r>
        <w:rPr>
          <w:szCs w:val="24"/>
        </w:rPr>
        <w:t xml:space="preserve"> которых 180000,0 тыс. рублей -</w:t>
      </w:r>
      <w:r w:rsidRPr="009A0B71">
        <w:rPr>
          <w:szCs w:val="24"/>
        </w:rPr>
        <w:t xml:space="preserve"> средства федерального бюджета.</w:t>
      </w:r>
    </w:p>
    <w:p w:rsidR="00786E17" w:rsidRDefault="00786E17" w:rsidP="00786E17">
      <w:pPr>
        <w:rPr>
          <w:szCs w:val="24"/>
        </w:rPr>
      </w:pPr>
      <w:r w:rsidRPr="009A0B71">
        <w:rPr>
          <w:szCs w:val="24"/>
        </w:rPr>
        <w:t xml:space="preserve">В результате реализации данного соглашения за период март-май 2016 года подвижной состав </w:t>
      </w:r>
      <w:proofErr w:type="spellStart"/>
      <w:r w:rsidRPr="009A0B71">
        <w:rPr>
          <w:szCs w:val="24"/>
        </w:rPr>
        <w:t>МУП</w:t>
      </w:r>
      <w:proofErr w:type="spellEnd"/>
      <w:r w:rsidRPr="009A0B71">
        <w:rPr>
          <w:szCs w:val="24"/>
        </w:rPr>
        <w:t xml:space="preserve"> «</w:t>
      </w:r>
      <w:proofErr w:type="spellStart"/>
      <w:r w:rsidRPr="009A0B71">
        <w:rPr>
          <w:szCs w:val="24"/>
        </w:rPr>
        <w:t>ВПАТП</w:t>
      </w:r>
      <w:proofErr w:type="spellEnd"/>
      <w:r w:rsidRPr="009A0B71">
        <w:rPr>
          <w:szCs w:val="24"/>
        </w:rPr>
        <w:t xml:space="preserve"> №7» увеличился на 50 автобусов, </w:t>
      </w:r>
      <w:proofErr w:type="spellStart"/>
      <w:r w:rsidRPr="009A0B71">
        <w:rPr>
          <w:szCs w:val="24"/>
        </w:rPr>
        <w:t>ГУП</w:t>
      </w:r>
      <w:proofErr w:type="spellEnd"/>
      <w:r w:rsidRPr="009A0B71">
        <w:rPr>
          <w:szCs w:val="24"/>
        </w:rPr>
        <w:t xml:space="preserve"> Волгоградской области «</w:t>
      </w:r>
      <w:proofErr w:type="spellStart"/>
      <w:r w:rsidRPr="009A0B71">
        <w:rPr>
          <w:szCs w:val="24"/>
        </w:rPr>
        <w:t>Волгоградавтотранс</w:t>
      </w:r>
      <w:proofErr w:type="spellEnd"/>
      <w:r w:rsidRPr="009A0B71">
        <w:rPr>
          <w:szCs w:val="24"/>
        </w:rPr>
        <w:t xml:space="preserve">» - на 15 автобусов, </w:t>
      </w:r>
      <w:proofErr w:type="spellStart"/>
      <w:r w:rsidRPr="009A0B71">
        <w:rPr>
          <w:szCs w:val="24"/>
        </w:rPr>
        <w:t>МУП</w:t>
      </w:r>
      <w:proofErr w:type="spellEnd"/>
      <w:r w:rsidRPr="009A0B71">
        <w:rPr>
          <w:szCs w:val="24"/>
        </w:rPr>
        <w:t xml:space="preserve"> «Волжская автомобильная колонна № 1732» - на 7 автобусов.</w:t>
      </w:r>
    </w:p>
    <w:p w:rsidR="00786E17" w:rsidRDefault="00786E17" w:rsidP="00786E17">
      <w:pPr>
        <w:rPr>
          <w:szCs w:val="24"/>
        </w:rPr>
      </w:pPr>
      <w:r>
        <w:rPr>
          <w:szCs w:val="24"/>
        </w:rPr>
        <w:t>Всего за период 2015-2016 годы приобретено 130 автобусов</w:t>
      </w:r>
      <w:r w:rsidR="00E05D67">
        <w:rPr>
          <w:szCs w:val="24"/>
        </w:rPr>
        <w:t>,</w:t>
      </w:r>
      <w:r w:rsidRPr="00B5201F">
        <w:rPr>
          <w:szCs w:val="24"/>
        </w:rPr>
        <w:t xml:space="preserve"> </w:t>
      </w:r>
      <w:r w:rsidRPr="009A0B71">
        <w:rPr>
          <w:szCs w:val="24"/>
        </w:rPr>
        <w:t>использующих компримированный природный газ в качестве моторного топлива</w:t>
      </w:r>
      <w:r>
        <w:rPr>
          <w:szCs w:val="24"/>
        </w:rPr>
        <w:t>, в том числе в 2015 году – 58 единиц, в 2016 году -72 единицы.</w:t>
      </w:r>
    </w:p>
    <w:p w:rsidR="00786E17" w:rsidRPr="001A404C" w:rsidRDefault="00786E17" w:rsidP="00786E17">
      <w:pPr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Таким образом, мероприятие </w:t>
      </w:r>
      <w:r w:rsidRPr="001A404C">
        <w:rPr>
          <w:szCs w:val="24"/>
        </w:rPr>
        <w:t xml:space="preserve">«Обновление парка транспортных средств автобусами, работающими на газомоторном топливе, для нужд Волгоградской области </w:t>
      </w:r>
      <w:r>
        <w:rPr>
          <w:szCs w:val="24"/>
        </w:rPr>
        <w:t xml:space="preserve">…» в части приобретения транспортных средств реализовано в полном объеме. Однако, оценить ожидаемые результаты (сокращение затрат на топливо, снижение негативного воздействия на окружающую среду и др.) не представляется возможным из-за незначительного срока эксплуатации транспортных средств.  </w:t>
      </w:r>
    </w:p>
    <w:p w:rsidR="00786E17" w:rsidRDefault="00786E17" w:rsidP="00786E17">
      <w:pPr>
        <w:pStyle w:val="ConsPlusTitle"/>
        <w:ind w:firstLine="708"/>
        <w:jc w:val="both"/>
        <w:rPr>
          <w:b w:val="0"/>
        </w:rPr>
      </w:pPr>
    </w:p>
    <w:p w:rsidR="00867349" w:rsidRDefault="00867349" w:rsidP="00867349">
      <w:pPr>
        <w:pStyle w:val="ConsPlusTitle"/>
        <w:ind w:firstLine="708"/>
        <w:jc w:val="both"/>
        <w:rPr>
          <w:b w:val="0"/>
        </w:rPr>
      </w:pPr>
      <w:r w:rsidRPr="000E4FEF">
        <w:t>По пункту 12.2. «Совершенствование модели определения потребности в лекарственных препаратах для государственных нужд на основе системы персонифицированного учёта пациентов»</w:t>
      </w:r>
      <w:r>
        <w:rPr>
          <w:b w:val="0"/>
        </w:rPr>
        <w:t xml:space="preserve">, </w:t>
      </w:r>
      <w:r w:rsidRPr="000E4FEF">
        <w:rPr>
          <w:b w:val="0"/>
        </w:rPr>
        <w:t>ответственным исполнителем является комитет здравоохранения, срок исполнения – до 31 декабря 2016 года.</w:t>
      </w:r>
    </w:p>
    <w:p w:rsidR="00867349" w:rsidRDefault="00867349" w:rsidP="00867349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По информации </w:t>
      </w:r>
      <w:proofErr w:type="spellStart"/>
      <w:r>
        <w:rPr>
          <w:b w:val="0"/>
        </w:rPr>
        <w:t>Облкомэкономразвития</w:t>
      </w:r>
      <w:proofErr w:type="spellEnd"/>
      <w:r>
        <w:rPr>
          <w:b w:val="0"/>
        </w:rPr>
        <w:t xml:space="preserve">  в 2016 году для автоматизации процесса льготного лекарственного обеспечения используется программный продукт, в котором реализована функция, позволяющая формировать персонифицированную потребность граждан в лекарственном обеспечении в разрезе федерального и регионального сегментов с  учётом стандартов оказания медицинской помощи.  </w:t>
      </w:r>
    </w:p>
    <w:p w:rsidR="00853ED6" w:rsidRDefault="00853ED6" w:rsidP="00867349">
      <w:pPr>
        <w:pStyle w:val="ConsPlusTitle"/>
        <w:ind w:firstLine="708"/>
        <w:jc w:val="both"/>
        <w:rPr>
          <w:b w:val="0"/>
        </w:rPr>
      </w:pPr>
    </w:p>
    <w:p w:rsidR="00853ED6" w:rsidRDefault="00853ED6" w:rsidP="00853ED6">
      <w:pPr>
        <w:autoSpaceDE w:val="0"/>
        <w:autoSpaceDN w:val="0"/>
        <w:adjustRightInd w:val="0"/>
        <w:ind w:firstLine="708"/>
        <w:rPr>
          <w:szCs w:val="24"/>
        </w:rPr>
      </w:pPr>
      <w:r w:rsidRPr="005D5DD2">
        <w:rPr>
          <w:b/>
          <w:szCs w:val="24"/>
        </w:rPr>
        <w:t>По пункту 13.2. «</w:t>
      </w:r>
      <w:r w:rsidRPr="005D5DD2">
        <w:rPr>
          <w:rFonts w:eastAsiaTheme="minorHAnsi"/>
          <w:b/>
          <w:bCs/>
          <w:iCs/>
          <w:szCs w:val="24"/>
          <w:lang w:eastAsia="en-US"/>
        </w:rPr>
        <w:t>Обеспечение перехода дошкольных образовательных организаций на федеральный государственный образовательный стандарт дошкольного образования</w:t>
      </w:r>
      <w:r w:rsidRPr="005D5DD2">
        <w:rPr>
          <w:b/>
          <w:szCs w:val="24"/>
        </w:rPr>
        <w:t>»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ответственным исполнителем определен комитет образования и науки Волгоградской области, срок исполнения – 4 квартал 2016 года. </w:t>
      </w:r>
    </w:p>
    <w:p w:rsidR="00853ED6" w:rsidRDefault="00853ED6" w:rsidP="00853ED6">
      <w:pPr>
        <w:pStyle w:val="a8"/>
        <w:ind w:left="0"/>
        <w:rPr>
          <w:szCs w:val="24"/>
        </w:rPr>
      </w:pPr>
      <w:r w:rsidRPr="004B7A82">
        <w:rPr>
          <w:rFonts w:eastAsiaTheme="minorHAnsi"/>
          <w:bCs/>
          <w:iCs/>
          <w:szCs w:val="24"/>
        </w:rPr>
        <w:t xml:space="preserve">Переход дошкольных образовательных организаций Волгоградской области на федеральный государственный образовательный стандарт (далее </w:t>
      </w:r>
      <w:proofErr w:type="spellStart"/>
      <w:r w:rsidRPr="004B7A82">
        <w:rPr>
          <w:rFonts w:eastAsiaTheme="minorHAnsi"/>
          <w:bCs/>
          <w:iCs/>
          <w:szCs w:val="24"/>
        </w:rPr>
        <w:t>ФГОС</w:t>
      </w:r>
      <w:proofErr w:type="spellEnd"/>
      <w:r w:rsidRPr="004B7A82">
        <w:rPr>
          <w:rFonts w:eastAsiaTheme="minorHAnsi"/>
          <w:bCs/>
          <w:iCs/>
          <w:szCs w:val="24"/>
        </w:rPr>
        <w:t xml:space="preserve">) дошкольного образования осуществлен начиная с 2016/2017 учебного года. </w:t>
      </w:r>
      <w:proofErr w:type="gramStart"/>
      <w:r w:rsidRPr="004B7A82">
        <w:rPr>
          <w:szCs w:val="24"/>
        </w:rPr>
        <w:t xml:space="preserve">Полное обеспечение развивающей предметно-пространственной среды в соответствии с </w:t>
      </w:r>
      <w:proofErr w:type="spellStart"/>
      <w:r w:rsidRPr="004B7A82">
        <w:rPr>
          <w:szCs w:val="24"/>
        </w:rPr>
        <w:t>ФГОС</w:t>
      </w:r>
      <w:proofErr w:type="spellEnd"/>
      <w:r w:rsidRPr="004B7A82">
        <w:rPr>
          <w:szCs w:val="24"/>
        </w:rPr>
        <w:t xml:space="preserve"> дошкольного образования достигнуты в 86,6% образовательных организациях.</w:t>
      </w:r>
      <w:proofErr w:type="gramEnd"/>
      <w:r w:rsidRPr="004B7A82">
        <w:rPr>
          <w:szCs w:val="24"/>
        </w:rPr>
        <w:t xml:space="preserve"> </w:t>
      </w:r>
      <w:r>
        <w:rPr>
          <w:szCs w:val="24"/>
        </w:rPr>
        <w:t xml:space="preserve"> По состоянию на </w:t>
      </w:r>
      <w:r>
        <w:rPr>
          <w:szCs w:val="24"/>
        </w:rPr>
        <w:lastRenderedPageBreak/>
        <w:t>01.01.2017</w:t>
      </w:r>
      <w:r w:rsidRPr="004B7A82">
        <w:rPr>
          <w:szCs w:val="24"/>
        </w:rPr>
        <w:t xml:space="preserve"> 99,8% педагогических и руководящих работников дошкольного образования прошли повышение квалификации по </w:t>
      </w:r>
      <w:proofErr w:type="spellStart"/>
      <w:r w:rsidRPr="004B7A82">
        <w:rPr>
          <w:szCs w:val="24"/>
        </w:rPr>
        <w:t>ФГОС</w:t>
      </w:r>
      <w:proofErr w:type="spellEnd"/>
      <w:r w:rsidRPr="004B7A82">
        <w:rPr>
          <w:szCs w:val="24"/>
        </w:rPr>
        <w:t xml:space="preserve"> дошкольного образования и 35,3% - профессиональную переподготовку.</w:t>
      </w:r>
    </w:p>
    <w:p w:rsidR="00867349" w:rsidRDefault="004A7C5D" w:rsidP="00786E1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В государственной программе «Развитие образования» на 2014-2020 годы, утвержденной постановлением Правительства Волгоградской области от 25.11.2013 №668-п, целевой показатель «доля воспитанников дошкольных образовательных организаций, охваченных образовательными программами, соответствующими федеральным государственным стандартам дошкольного образования</w:t>
      </w:r>
      <w:r w:rsidR="005640B0">
        <w:rPr>
          <w:b w:val="0"/>
        </w:rPr>
        <w:t xml:space="preserve">» установлен на 2016 год – 75%, на 2017 год – 100 процентов. Замечаний </w:t>
      </w:r>
      <w:proofErr w:type="spellStart"/>
      <w:r w:rsidR="005640B0">
        <w:rPr>
          <w:b w:val="0"/>
        </w:rPr>
        <w:t>КСП</w:t>
      </w:r>
      <w:proofErr w:type="spellEnd"/>
      <w:r w:rsidR="005640B0">
        <w:rPr>
          <w:b w:val="0"/>
        </w:rPr>
        <w:t xml:space="preserve"> к представленной информации нет.</w:t>
      </w:r>
    </w:p>
    <w:p w:rsidR="004A7C5D" w:rsidRPr="009A0B71" w:rsidRDefault="004A7C5D" w:rsidP="00786E17">
      <w:pPr>
        <w:pStyle w:val="ConsPlusTitle"/>
        <w:ind w:firstLine="708"/>
        <w:jc w:val="both"/>
        <w:rPr>
          <w:b w:val="0"/>
        </w:rPr>
      </w:pPr>
    </w:p>
    <w:p w:rsidR="00041E12" w:rsidRPr="009A0B71" w:rsidRDefault="00041E12" w:rsidP="00041E12">
      <w:pPr>
        <w:rPr>
          <w:rFonts w:eastAsiaTheme="minorHAnsi"/>
          <w:b/>
          <w:szCs w:val="24"/>
          <w:lang w:eastAsia="en-US"/>
        </w:rPr>
      </w:pPr>
      <w:r w:rsidRPr="009A0B71">
        <w:rPr>
          <w:rFonts w:eastAsiaTheme="minorHAnsi"/>
          <w:b/>
          <w:szCs w:val="24"/>
          <w:lang w:eastAsia="en-US"/>
        </w:rPr>
        <w:t xml:space="preserve">По пункту </w:t>
      </w:r>
      <w:r>
        <w:rPr>
          <w:rFonts w:eastAsiaTheme="minorHAnsi"/>
          <w:b/>
          <w:szCs w:val="24"/>
          <w:lang w:eastAsia="en-US"/>
        </w:rPr>
        <w:t>13</w:t>
      </w:r>
      <w:r w:rsidRPr="009A0B71">
        <w:rPr>
          <w:rFonts w:eastAsiaTheme="minorHAnsi"/>
          <w:b/>
          <w:szCs w:val="24"/>
          <w:lang w:eastAsia="en-US"/>
        </w:rPr>
        <w:t>.</w:t>
      </w:r>
      <w:r>
        <w:rPr>
          <w:rFonts w:eastAsiaTheme="minorHAnsi"/>
          <w:b/>
          <w:szCs w:val="24"/>
          <w:lang w:eastAsia="en-US"/>
        </w:rPr>
        <w:t>3</w:t>
      </w:r>
      <w:r w:rsidRPr="009A0B71">
        <w:rPr>
          <w:rFonts w:eastAsiaTheme="minorHAnsi"/>
          <w:b/>
          <w:szCs w:val="24"/>
          <w:lang w:eastAsia="en-US"/>
        </w:rPr>
        <w:t xml:space="preserve"> «</w:t>
      </w:r>
      <w:r w:rsidR="00714AA4" w:rsidRPr="00714AA4">
        <w:rPr>
          <w:b/>
        </w:rPr>
        <w:t xml:space="preserve">Мониторинг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714AA4" w:rsidRPr="00714AA4">
        <w:rPr>
          <w:b/>
        </w:rPr>
        <w:t>образования</w:t>
      </w:r>
      <w:proofErr w:type="gramEnd"/>
      <w:r w:rsidR="00714AA4" w:rsidRPr="00714AA4">
        <w:rPr>
          <w:b/>
        </w:rPr>
        <w:t xml:space="preserve"> обучающихся с умственной отсталостью (интеллектуальными нарушениями)</w:t>
      </w:r>
      <w:r w:rsidRPr="009A0B71">
        <w:rPr>
          <w:rFonts w:eastAsiaTheme="minorHAnsi"/>
          <w:b/>
          <w:szCs w:val="24"/>
          <w:lang w:eastAsia="en-US"/>
        </w:rPr>
        <w:t>»</w:t>
      </w:r>
      <w:r w:rsidR="00714AA4">
        <w:rPr>
          <w:rFonts w:eastAsiaTheme="minorHAnsi"/>
          <w:b/>
          <w:szCs w:val="24"/>
          <w:lang w:eastAsia="en-US"/>
        </w:rPr>
        <w:t xml:space="preserve"> </w:t>
      </w:r>
      <w:r w:rsidR="00714AA4">
        <w:rPr>
          <w:bCs/>
        </w:rPr>
        <w:t>(далее Стандарты)</w:t>
      </w:r>
      <w:r w:rsidRPr="009A0B71">
        <w:rPr>
          <w:rFonts w:eastAsiaTheme="minorHAnsi"/>
          <w:b/>
          <w:szCs w:val="24"/>
          <w:lang w:eastAsia="en-US"/>
        </w:rPr>
        <w:t>.</w:t>
      </w:r>
    </w:p>
    <w:p w:rsidR="00041E12" w:rsidRDefault="00041E12" w:rsidP="00041E12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Ответственным </w:t>
      </w:r>
      <w:r w:rsidRPr="009A0B71">
        <w:rPr>
          <w:b w:val="0"/>
        </w:rPr>
        <w:t>исполнител</w:t>
      </w:r>
      <w:r>
        <w:rPr>
          <w:b w:val="0"/>
        </w:rPr>
        <w:t>е</w:t>
      </w:r>
      <w:r w:rsidRPr="009A0B71">
        <w:rPr>
          <w:b w:val="0"/>
        </w:rPr>
        <w:t>м данного мероприятия явля</w:t>
      </w:r>
      <w:r>
        <w:rPr>
          <w:b w:val="0"/>
        </w:rPr>
        <w:t>е</w:t>
      </w:r>
      <w:r w:rsidRPr="009A0B71">
        <w:rPr>
          <w:b w:val="0"/>
        </w:rPr>
        <w:t xml:space="preserve">тся комитет </w:t>
      </w:r>
      <w:r>
        <w:rPr>
          <w:b w:val="0"/>
        </w:rPr>
        <w:t>образования и науки</w:t>
      </w:r>
      <w:r w:rsidRPr="009A0B71">
        <w:rPr>
          <w:b w:val="0"/>
        </w:rPr>
        <w:t xml:space="preserve"> области</w:t>
      </w:r>
      <w:r>
        <w:rPr>
          <w:b w:val="0"/>
        </w:rPr>
        <w:t>, срок исполнения – до 1 октября 2016 года, до 1 октября 2017 года</w:t>
      </w:r>
      <w:r w:rsidRPr="009A0B71">
        <w:rPr>
          <w:b w:val="0"/>
        </w:rPr>
        <w:t>.</w:t>
      </w:r>
    </w:p>
    <w:p w:rsidR="00BC0E83" w:rsidRDefault="00BC0E83" w:rsidP="00BC0E83">
      <w:pPr>
        <w:pStyle w:val="a3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отчете </w:t>
      </w:r>
      <w:proofErr w:type="spellStart"/>
      <w:r>
        <w:rPr>
          <w:rFonts w:ascii="Times New Roman" w:hAnsi="Times New Roman"/>
          <w:bCs/>
        </w:rPr>
        <w:t>Облкомэкономразвития</w:t>
      </w:r>
      <w:proofErr w:type="spellEnd"/>
      <w:r>
        <w:rPr>
          <w:rFonts w:ascii="Times New Roman" w:hAnsi="Times New Roman"/>
          <w:bCs/>
        </w:rPr>
        <w:t xml:space="preserve"> указано, что в 219 образовательных организациях с 01.09.2016 организовано обучение </w:t>
      </w:r>
      <w:r w:rsidRPr="00A37577">
        <w:rPr>
          <w:rFonts w:ascii="Times New Roman" w:hAnsi="Times New Roman"/>
          <w:bCs/>
        </w:rPr>
        <w:t>724</w:t>
      </w:r>
      <w:r>
        <w:rPr>
          <w:rFonts w:ascii="Times New Roman" w:hAnsi="Times New Roman"/>
          <w:bCs/>
        </w:rPr>
        <w:t xml:space="preserve"> первоклассников по указанным Стандартам. </w:t>
      </w:r>
    </w:p>
    <w:p w:rsidR="005640B0" w:rsidRDefault="00BC0E83" w:rsidP="00BC0E83">
      <w:pPr>
        <w:pStyle w:val="a3"/>
        <w:ind w:firstLine="709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Согласно приказу комитета образовани</w:t>
      </w:r>
      <w:r w:rsidR="0072690E">
        <w:rPr>
          <w:rFonts w:ascii="Times New Roman" w:hAnsi="Times New Roman"/>
          <w:bCs/>
        </w:rPr>
        <w:t>я</w:t>
      </w:r>
      <w:r>
        <w:rPr>
          <w:rFonts w:ascii="Times New Roman" w:hAnsi="Times New Roman"/>
          <w:bCs/>
        </w:rPr>
        <w:t xml:space="preserve"> </w:t>
      </w:r>
      <w:r w:rsidR="0072690E">
        <w:rPr>
          <w:rFonts w:ascii="Times New Roman" w:hAnsi="Times New Roman"/>
          <w:bCs/>
        </w:rPr>
        <w:t xml:space="preserve">и науки </w:t>
      </w:r>
      <w:r>
        <w:rPr>
          <w:rFonts w:ascii="Times New Roman" w:hAnsi="Times New Roman"/>
          <w:bCs/>
        </w:rPr>
        <w:t xml:space="preserve">Волгоградской области об осуществлении мониторинга внедрения вышеуказанных Стандартов от 26.09.2016 №905 итоговые отчеты по показателям осуществления мониторинга представляются органами местного самоуправления и государственными образовательными организациями в </w:t>
      </w:r>
      <w:r w:rsidR="0072690E">
        <w:rPr>
          <w:rFonts w:ascii="Times New Roman" w:hAnsi="Times New Roman"/>
          <w:bCs/>
        </w:rPr>
        <w:t>к</w:t>
      </w:r>
      <w:r>
        <w:rPr>
          <w:rFonts w:ascii="Times New Roman" w:hAnsi="Times New Roman"/>
          <w:bCs/>
        </w:rPr>
        <w:t xml:space="preserve">омитет образования не позднее 5 ноября года, следующего за отчетным, а </w:t>
      </w:r>
      <w:r w:rsidR="0072690E">
        <w:rPr>
          <w:rFonts w:ascii="Times New Roman" w:hAnsi="Times New Roman"/>
          <w:bCs/>
        </w:rPr>
        <w:t>к</w:t>
      </w:r>
      <w:r>
        <w:rPr>
          <w:rFonts w:ascii="Times New Roman" w:hAnsi="Times New Roman"/>
          <w:bCs/>
        </w:rPr>
        <w:t>омитет образования ежегодно, не позднее 25 декабря года, следующего за отчетным, осуществляет систематизацию и хранение полученной информации</w:t>
      </w:r>
      <w:r w:rsidR="00A753E8">
        <w:rPr>
          <w:rFonts w:ascii="Times New Roman" w:hAnsi="Times New Roman"/>
          <w:bCs/>
        </w:rPr>
        <w:t xml:space="preserve">. </w:t>
      </w:r>
      <w:proofErr w:type="gramEnd"/>
    </w:p>
    <w:p w:rsidR="00BC0E83" w:rsidRPr="00167677" w:rsidRDefault="005640B0" w:rsidP="00BC0E83">
      <w:pPr>
        <w:pStyle w:val="a3"/>
        <w:ind w:firstLine="709"/>
        <w:jc w:val="both"/>
        <w:rPr>
          <w:rFonts w:ascii="Times New Roman" w:hAnsi="Times New Roman"/>
          <w:bCs/>
        </w:rPr>
      </w:pPr>
      <w:r w:rsidRPr="005640B0">
        <w:rPr>
          <w:rFonts w:ascii="Times New Roman" w:hAnsi="Times New Roman"/>
          <w:b/>
          <w:bCs/>
          <w:i/>
        </w:rPr>
        <w:t xml:space="preserve">В госпрограмме «Развитие образования» аналогичный показатель запланирован </w:t>
      </w:r>
      <w:r w:rsidR="00B44A0D">
        <w:rPr>
          <w:rFonts w:ascii="Times New Roman" w:hAnsi="Times New Roman"/>
          <w:b/>
          <w:bCs/>
          <w:i/>
        </w:rPr>
        <w:t>на</w:t>
      </w:r>
      <w:r w:rsidRPr="005640B0">
        <w:rPr>
          <w:rFonts w:ascii="Times New Roman" w:hAnsi="Times New Roman"/>
          <w:b/>
          <w:bCs/>
          <w:i/>
        </w:rPr>
        <w:t xml:space="preserve"> 2017 год, при этом предложение</w:t>
      </w:r>
      <w:r w:rsidR="00BC0E83" w:rsidRPr="0072690E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BC0E83" w:rsidRPr="0072690E">
        <w:rPr>
          <w:rFonts w:ascii="Times New Roman" w:hAnsi="Times New Roman"/>
          <w:b/>
          <w:bCs/>
          <w:i/>
        </w:rPr>
        <w:t>КСП</w:t>
      </w:r>
      <w:proofErr w:type="spellEnd"/>
      <w:r w:rsidR="00BC0E83" w:rsidRPr="0072690E">
        <w:rPr>
          <w:rFonts w:ascii="Times New Roman" w:hAnsi="Times New Roman"/>
          <w:b/>
          <w:bCs/>
          <w:i/>
        </w:rPr>
        <w:t xml:space="preserve"> о переносе </w:t>
      </w:r>
      <w:r w:rsidR="00BC0E83" w:rsidRPr="0072690E">
        <w:rPr>
          <w:rFonts w:ascii="Times New Roman" w:hAnsi="Times New Roman"/>
          <w:b/>
          <w:i/>
        </w:rPr>
        <w:t>сроков исполнения данного мероприятия на 31.12.2017 не учтено</w:t>
      </w:r>
      <w:r w:rsidR="00BC0E83">
        <w:rPr>
          <w:rFonts w:ascii="Times New Roman" w:hAnsi="Times New Roman"/>
        </w:rPr>
        <w:t>.</w:t>
      </w:r>
    </w:p>
    <w:p w:rsidR="00714AA4" w:rsidRDefault="00714AA4" w:rsidP="00A266F4">
      <w:pPr>
        <w:pStyle w:val="ConsPlusNormal"/>
        <w:ind w:firstLine="709"/>
        <w:jc w:val="both"/>
      </w:pPr>
    </w:p>
    <w:p w:rsidR="00786E17" w:rsidRPr="00F54214" w:rsidRDefault="00786E17" w:rsidP="00786E17">
      <w:pPr>
        <w:jc w:val="center"/>
        <w:rPr>
          <w:b/>
          <w:szCs w:val="24"/>
          <w:u w:val="single"/>
        </w:rPr>
      </w:pPr>
      <w:r w:rsidRPr="00F54214">
        <w:rPr>
          <w:b/>
          <w:szCs w:val="24"/>
          <w:u w:val="single"/>
        </w:rPr>
        <w:t>По пунктам, срок исполнения по которым определен как «ежемесячно», «ежеквартально», «в течение года» либо «2015-2017 годы».</w:t>
      </w:r>
    </w:p>
    <w:p w:rsidR="00A266F4" w:rsidRDefault="00A266F4" w:rsidP="00AE6865">
      <w:pPr>
        <w:rPr>
          <w:b/>
          <w:bCs/>
          <w:szCs w:val="24"/>
        </w:rPr>
      </w:pPr>
    </w:p>
    <w:p w:rsidR="00465384" w:rsidRPr="00083FBC" w:rsidRDefault="00465384" w:rsidP="00465384">
      <w:pPr>
        <w:pStyle w:val="ConsPlusTitle"/>
        <w:ind w:firstLine="708"/>
        <w:jc w:val="both"/>
        <w:rPr>
          <w:b w:val="0"/>
        </w:rPr>
      </w:pPr>
      <w:r w:rsidRPr="00846CC5">
        <w:t>По пункту 1.3</w:t>
      </w:r>
      <w:r w:rsidR="003809AB" w:rsidRPr="00846CC5">
        <w:t>.</w:t>
      </w:r>
      <w:r w:rsidRPr="00846CC5">
        <w:t xml:space="preserve"> «</w:t>
      </w:r>
      <w:r w:rsidR="00620C42">
        <w:t>Привлечение бюджетных кредитов на пополнение остатков средств на счетах областного бюджета</w:t>
      </w:r>
      <w:r w:rsidR="003809AB" w:rsidRPr="00846CC5">
        <w:t>» о</w:t>
      </w:r>
      <w:r w:rsidRPr="00846CC5">
        <w:rPr>
          <w:b w:val="0"/>
        </w:rPr>
        <w:t xml:space="preserve">тветственным исполнителем является комитет финансов Волгоградской области, срок исполнения мероприятия – </w:t>
      </w:r>
      <w:r w:rsidR="00620C42">
        <w:rPr>
          <w:b w:val="0"/>
        </w:rPr>
        <w:t>2015-2017 годы</w:t>
      </w:r>
      <w:r w:rsidRPr="00846CC5">
        <w:rPr>
          <w:b w:val="0"/>
        </w:rPr>
        <w:t>.</w:t>
      </w:r>
    </w:p>
    <w:p w:rsidR="00B85665" w:rsidRPr="00A103B1" w:rsidRDefault="00846CC5" w:rsidP="00465384">
      <w:pPr>
        <w:ind w:firstLine="70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Ожидаемый результат по данному мероприятию согласно Плану – </w:t>
      </w:r>
      <w:r w:rsidR="00620C42" w:rsidRPr="00A103B1">
        <w:rPr>
          <w:rFonts w:eastAsiaTheme="minorHAnsi"/>
          <w:szCs w:val="24"/>
          <w:lang w:eastAsia="en-US"/>
        </w:rPr>
        <w:t>минимизация расходов на обслуживание государственного долга Волгоградской области</w:t>
      </w:r>
      <w:r w:rsidRPr="00A103B1">
        <w:rPr>
          <w:rFonts w:eastAsiaTheme="minorHAnsi"/>
          <w:szCs w:val="24"/>
          <w:lang w:eastAsia="en-US"/>
        </w:rPr>
        <w:t>.</w:t>
      </w:r>
    </w:p>
    <w:p w:rsidR="00846CC5" w:rsidRDefault="005E6B1D" w:rsidP="00465384">
      <w:pPr>
        <w:ind w:firstLine="708"/>
        <w:rPr>
          <w:szCs w:val="24"/>
        </w:rPr>
      </w:pPr>
      <w:r>
        <w:rPr>
          <w:szCs w:val="24"/>
        </w:rPr>
        <w:t xml:space="preserve">Согласно Отчету </w:t>
      </w:r>
      <w:r w:rsidR="00A103B1">
        <w:rPr>
          <w:szCs w:val="24"/>
        </w:rPr>
        <w:t xml:space="preserve">в 2016 году </w:t>
      </w:r>
      <w:r w:rsidR="00990B9B">
        <w:rPr>
          <w:szCs w:val="24"/>
        </w:rPr>
        <w:t>з</w:t>
      </w:r>
      <w:r w:rsidR="00A103B1">
        <w:rPr>
          <w:szCs w:val="24"/>
        </w:rPr>
        <w:t>аключен д</w:t>
      </w:r>
      <w:r w:rsidR="00990B9B" w:rsidRPr="00990B9B">
        <w:rPr>
          <w:szCs w:val="24"/>
        </w:rPr>
        <w:t xml:space="preserve">оговор </w:t>
      </w:r>
      <w:proofErr w:type="gramStart"/>
      <w:r w:rsidR="00990B9B" w:rsidRPr="00990B9B">
        <w:rPr>
          <w:szCs w:val="24"/>
        </w:rPr>
        <w:t>с Управлением федерального казначейства по Волгоградской области о предоставлении бюджетного кредита на пополнение остатков средств на счетах</w:t>
      </w:r>
      <w:proofErr w:type="gramEnd"/>
      <w:r w:rsidR="00990B9B" w:rsidRPr="00990B9B">
        <w:rPr>
          <w:szCs w:val="24"/>
        </w:rPr>
        <w:t xml:space="preserve"> бюджетов субъектов Российской Федерации с установленным лимитом кредитных средств. Привлечено за счет средств федерального бюджета бюджетных кредитов в сумме 7,5 млрд</w:t>
      </w:r>
      <w:proofErr w:type="gramStart"/>
      <w:r w:rsidR="00990B9B" w:rsidRPr="00990B9B">
        <w:rPr>
          <w:szCs w:val="24"/>
        </w:rPr>
        <w:t>.р</w:t>
      </w:r>
      <w:proofErr w:type="gramEnd"/>
      <w:r w:rsidR="00990B9B" w:rsidRPr="00990B9B">
        <w:rPr>
          <w:szCs w:val="24"/>
        </w:rPr>
        <w:t>ублей под 0,1% годовых</w:t>
      </w:r>
      <w:r w:rsidR="00846CC5">
        <w:rPr>
          <w:szCs w:val="24"/>
        </w:rPr>
        <w:t>.</w:t>
      </w:r>
    </w:p>
    <w:p w:rsidR="005E6B1D" w:rsidRPr="005E6B1D" w:rsidRDefault="005E6B1D" w:rsidP="005E6B1D">
      <w:pPr>
        <w:ind w:firstLine="708"/>
        <w:rPr>
          <w:szCs w:val="24"/>
        </w:rPr>
      </w:pPr>
      <w:r w:rsidRPr="005E6B1D">
        <w:rPr>
          <w:rFonts w:eastAsiaTheme="minorHAnsi"/>
          <w:szCs w:val="24"/>
          <w:lang w:eastAsia="en-US"/>
        </w:rPr>
        <w:t xml:space="preserve">Минимизация расходов </w:t>
      </w:r>
      <w:proofErr w:type="gramStart"/>
      <w:r w:rsidRPr="005E6B1D">
        <w:rPr>
          <w:rFonts w:eastAsiaTheme="minorHAnsi"/>
          <w:szCs w:val="24"/>
          <w:lang w:eastAsia="en-US"/>
        </w:rPr>
        <w:t xml:space="preserve">на обслуживание государственного долга от привлечения кредитов </w:t>
      </w:r>
      <w:r w:rsidRPr="005E6B1D">
        <w:rPr>
          <w:szCs w:val="24"/>
        </w:rPr>
        <w:t>на пополнение остатков средств на счетах бюджетов для финансирования</w:t>
      </w:r>
      <w:proofErr w:type="gramEnd"/>
      <w:r w:rsidRPr="005E6B1D">
        <w:rPr>
          <w:szCs w:val="24"/>
        </w:rPr>
        <w:t xml:space="preserve"> кассовых разрывов</w:t>
      </w:r>
      <w:r>
        <w:rPr>
          <w:szCs w:val="24"/>
        </w:rPr>
        <w:t xml:space="preserve"> бюджета </w:t>
      </w:r>
      <w:r w:rsidRPr="005E6B1D">
        <w:rPr>
          <w:szCs w:val="24"/>
        </w:rPr>
        <w:t>очевидна. Согласно расчетам расходов областного бюджета к проекту  бюджета на 2017 год расходы по кредитной линии коммерческих банков предусмотрены в размере 10,86%, или более чем в 100 раз выше расходов на обслуживание бюджетных кредитов на пополнение остатков средств на счетах бюджетов.</w:t>
      </w:r>
    </w:p>
    <w:p w:rsidR="005E6B1D" w:rsidRPr="005E6B1D" w:rsidRDefault="005E6B1D" w:rsidP="005E6B1D">
      <w:pPr>
        <w:ind w:firstLine="708"/>
        <w:rPr>
          <w:szCs w:val="24"/>
        </w:rPr>
      </w:pPr>
      <w:r w:rsidRPr="005E6B1D">
        <w:rPr>
          <w:szCs w:val="24"/>
        </w:rPr>
        <w:t>В целом привлечение бюджетных кредитов в 2016 году привело к следующим результатам:</w:t>
      </w:r>
    </w:p>
    <w:p w:rsidR="005E6B1D" w:rsidRPr="005E6B1D" w:rsidRDefault="005E6B1D" w:rsidP="005E6B1D">
      <w:pPr>
        <w:ind w:firstLine="708"/>
        <w:rPr>
          <w:szCs w:val="24"/>
        </w:rPr>
      </w:pPr>
      <w:r w:rsidRPr="005E6B1D">
        <w:rPr>
          <w:szCs w:val="24"/>
        </w:rPr>
        <w:t>-расходы на обслуживание государственного долга выросли с 2412,3 млн. руб. в 2015 году до 2699,2 млн. руб. в 2016 году</w:t>
      </w:r>
      <w:r>
        <w:rPr>
          <w:szCs w:val="24"/>
        </w:rPr>
        <w:t>,</w:t>
      </w:r>
      <w:r w:rsidRPr="005E6B1D">
        <w:rPr>
          <w:szCs w:val="24"/>
        </w:rPr>
        <w:t xml:space="preserve"> или на 11,9%;</w:t>
      </w:r>
    </w:p>
    <w:p w:rsidR="005E6B1D" w:rsidRPr="005E6B1D" w:rsidRDefault="005E6B1D" w:rsidP="005E6B1D">
      <w:pPr>
        <w:ind w:firstLine="708"/>
        <w:rPr>
          <w:szCs w:val="24"/>
        </w:rPr>
      </w:pPr>
      <w:r w:rsidRPr="005E6B1D">
        <w:rPr>
          <w:szCs w:val="24"/>
        </w:rPr>
        <w:lastRenderedPageBreak/>
        <w:t>-объем государственного долга по состоянию на 01.01.2016 по сравнению с 01.01.2015 вырос на 14,8%  (с 41650,4 млн. руб. до 47808,7 млн. руб.), т</w:t>
      </w:r>
      <w:r>
        <w:rPr>
          <w:szCs w:val="24"/>
        </w:rPr>
        <w:t>.</w:t>
      </w:r>
      <w:r w:rsidRPr="005E6B1D">
        <w:rPr>
          <w:szCs w:val="24"/>
        </w:rPr>
        <w:t xml:space="preserve"> е</w:t>
      </w:r>
      <w:r>
        <w:rPr>
          <w:szCs w:val="24"/>
        </w:rPr>
        <w:t>.</w:t>
      </w:r>
      <w:r w:rsidRPr="005E6B1D">
        <w:rPr>
          <w:szCs w:val="24"/>
        </w:rPr>
        <w:t xml:space="preserve"> рост расходов на обслуживание государственного долга ниже роста государственного долга на начало года;</w:t>
      </w:r>
    </w:p>
    <w:p w:rsidR="005E6B1D" w:rsidRPr="005E6B1D" w:rsidRDefault="005E6B1D" w:rsidP="005E6B1D">
      <w:pPr>
        <w:ind w:firstLine="708"/>
        <w:rPr>
          <w:rFonts w:eastAsiaTheme="minorHAnsi"/>
          <w:szCs w:val="24"/>
          <w:lang w:eastAsia="en-US"/>
        </w:rPr>
      </w:pPr>
      <w:r w:rsidRPr="005E6B1D">
        <w:rPr>
          <w:rFonts w:eastAsiaTheme="minorHAnsi"/>
          <w:szCs w:val="24"/>
          <w:lang w:eastAsia="en-US"/>
        </w:rPr>
        <w:t>-первоначально в законе об областном бюджете на 2016 год на обслуживание государственного долга было предусмотрено 3056,1 млн. руб. в связи с ростом долга на начал</w:t>
      </w:r>
      <w:r>
        <w:rPr>
          <w:rFonts w:eastAsiaTheme="minorHAnsi"/>
          <w:szCs w:val="24"/>
          <w:lang w:eastAsia="en-US"/>
        </w:rPr>
        <w:t>о</w:t>
      </w:r>
      <w:r w:rsidRPr="005E6B1D">
        <w:rPr>
          <w:rFonts w:eastAsiaTheme="minorHAnsi"/>
          <w:szCs w:val="24"/>
          <w:lang w:eastAsia="en-US"/>
        </w:rPr>
        <w:t xml:space="preserve"> года и отсутствием на момент формирования бюджета информации о возможном привлечении бюджетных кредитов. В течение года плановые назначения в законе о бюджете сокращены с 3056,1 млн. руб. до 2806,2 млн. руб., что в основном связано с замещением привлечения средств от размещения ценных бумаг и привлечения коммерческих кредитов бюджетными кредитами;</w:t>
      </w:r>
    </w:p>
    <w:p w:rsidR="005E6B1D" w:rsidRDefault="005E6B1D" w:rsidP="005E6B1D">
      <w:pPr>
        <w:ind w:firstLine="708"/>
        <w:rPr>
          <w:rFonts w:eastAsiaTheme="minorHAnsi"/>
          <w:szCs w:val="24"/>
          <w:lang w:eastAsia="en-US"/>
        </w:rPr>
      </w:pPr>
      <w:r w:rsidRPr="005E6B1D">
        <w:rPr>
          <w:rFonts w:eastAsiaTheme="minorHAnsi"/>
          <w:szCs w:val="24"/>
          <w:lang w:eastAsia="en-US"/>
        </w:rPr>
        <w:t>-наблюда</w:t>
      </w:r>
      <w:r>
        <w:rPr>
          <w:rFonts w:eastAsiaTheme="minorHAnsi"/>
          <w:szCs w:val="24"/>
          <w:lang w:eastAsia="en-US"/>
        </w:rPr>
        <w:t>ет</w:t>
      </w:r>
      <w:r w:rsidRPr="005E6B1D">
        <w:rPr>
          <w:rFonts w:eastAsiaTheme="minorHAnsi"/>
          <w:szCs w:val="24"/>
          <w:lang w:eastAsia="en-US"/>
        </w:rPr>
        <w:t>ся ежегодный рост доли бюджетных кредитов в общем объеме государственного долга Волгоградской области – 29,3% на 01.01.2015, 35,8% на 01.01.2016, 45,8% на 01.01.2017.</w:t>
      </w:r>
    </w:p>
    <w:p w:rsidR="002E1968" w:rsidRPr="00B01473" w:rsidRDefault="00990B9B" w:rsidP="002E1968">
      <w:pPr>
        <w:ind w:firstLine="708"/>
      </w:pPr>
      <w:r>
        <w:rPr>
          <w:rFonts w:eastAsiaTheme="minorHAnsi"/>
          <w:szCs w:val="24"/>
          <w:lang w:eastAsia="en-US"/>
        </w:rPr>
        <w:t xml:space="preserve">Следует отметить, что </w:t>
      </w:r>
      <w:r w:rsidR="00D90BB8">
        <w:rPr>
          <w:rFonts w:eastAsiaTheme="minorHAnsi"/>
          <w:szCs w:val="24"/>
          <w:lang w:eastAsia="en-US"/>
        </w:rPr>
        <w:t>в своем заключени</w:t>
      </w:r>
      <w:r w:rsidR="004B1B17">
        <w:rPr>
          <w:rFonts w:eastAsiaTheme="minorHAnsi"/>
          <w:szCs w:val="24"/>
          <w:lang w:eastAsia="en-US"/>
        </w:rPr>
        <w:t>и</w:t>
      </w:r>
      <w:r w:rsidR="00D90BB8">
        <w:rPr>
          <w:rFonts w:eastAsiaTheme="minorHAnsi"/>
          <w:szCs w:val="24"/>
          <w:lang w:eastAsia="en-US"/>
        </w:rPr>
        <w:t xml:space="preserve"> на </w:t>
      </w:r>
      <w:r w:rsidR="002E1968">
        <w:rPr>
          <w:rFonts w:eastAsiaTheme="minorHAnsi"/>
          <w:szCs w:val="24"/>
          <w:lang w:eastAsia="en-US"/>
        </w:rPr>
        <w:t xml:space="preserve">проект областного бюджета на 2017 год и плановый период 2018-2019 годы </w:t>
      </w:r>
      <w:proofErr w:type="spellStart"/>
      <w:r w:rsidR="002E1968">
        <w:rPr>
          <w:rFonts w:eastAsiaTheme="minorHAnsi"/>
          <w:szCs w:val="24"/>
          <w:lang w:eastAsia="en-US"/>
        </w:rPr>
        <w:t>КСП</w:t>
      </w:r>
      <w:proofErr w:type="spellEnd"/>
      <w:r w:rsidR="002E1968">
        <w:rPr>
          <w:rFonts w:eastAsiaTheme="minorHAnsi"/>
          <w:szCs w:val="24"/>
          <w:lang w:eastAsia="en-US"/>
        </w:rPr>
        <w:t xml:space="preserve"> отмечала, что п</w:t>
      </w:r>
      <w:r w:rsidR="002E1968" w:rsidRPr="00B01473">
        <w:t xml:space="preserve">о сравнению с 2016 годом </w:t>
      </w:r>
      <w:r w:rsidR="002E1968" w:rsidRPr="00A103B1">
        <w:t>расходы 2017 года на обслуживание государственного долга увеличатся на 2019,3 млн. руб., или на 72 процента.</w:t>
      </w:r>
      <w:r w:rsidR="002E1968" w:rsidRPr="00B01473">
        <w:t xml:space="preserve"> Столь высокий рост обусловлен следующими факторами:</w:t>
      </w:r>
    </w:p>
    <w:p w:rsidR="002E1968" w:rsidRPr="00B01473" w:rsidRDefault="002E1968" w:rsidP="002E1968">
      <w:pPr>
        <w:ind w:firstLine="708"/>
      </w:pPr>
      <w:r>
        <w:t>-</w:t>
      </w:r>
      <w:r w:rsidRPr="00B01473">
        <w:t>замещением в 2017 году бюджетных кредитов кредитами коммерческих банков;</w:t>
      </w:r>
    </w:p>
    <w:p w:rsidR="002E1968" w:rsidRPr="00B01473" w:rsidRDefault="002E1968" w:rsidP="002E1968">
      <w:pPr>
        <w:ind w:firstLine="708"/>
      </w:pPr>
      <w:r>
        <w:t xml:space="preserve">-небольшим объемом расходов в 2016 году на обслуживание вновь привлеченных среднесрочных </w:t>
      </w:r>
      <w:r w:rsidRPr="00B01473">
        <w:t xml:space="preserve">кредитов коммерческих банков </w:t>
      </w:r>
      <w:r>
        <w:t xml:space="preserve">в связи с </w:t>
      </w:r>
      <w:r w:rsidRPr="00B01473">
        <w:t xml:space="preserve">поздними сроками </w:t>
      </w:r>
      <w:r>
        <w:t xml:space="preserve">их </w:t>
      </w:r>
      <w:r w:rsidRPr="00B01473">
        <w:t xml:space="preserve">привлечения – по состоянию на 01.11.2016 из запланированных 9900 млн. руб. в сентябре </w:t>
      </w:r>
      <w:r>
        <w:t>-</w:t>
      </w:r>
      <w:r w:rsidRPr="00B01473">
        <w:t xml:space="preserve"> октябре 2016 года привлечено только 1500 млн. рублей. До этого недостаток средств областного бюджета восполнялся бюджетными кредитами.</w:t>
      </w:r>
    </w:p>
    <w:p w:rsidR="000117BD" w:rsidRDefault="002E1968" w:rsidP="000117BD">
      <w:pPr>
        <w:ind w:firstLine="708"/>
      </w:pPr>
      <w:r w:rsidRPr="00B01473">
        <w:t>Дальнейший рост расходов на обслуживание государственного долга в 2018-2019 годах при сохранении долга по заимствованиям на уровне 52,7</w:t>
      </w:r>
      <w:r>
        <w:t>-</w:t>
      </w:r>
      <w:r w:rsidRPr="00B01473">
        <w:t xml:space="preserve"> 52,8 млрд. руб. объясняется </w:t>
      </w:r>
      <w:r>
        <w:t>структурой долга, который в основном будет состоять из рыночных заимствований (ценные бумаги и коммерческие кредиты).</w:t>
      </w:r>
      <w:r w:rsidR="005E6B1D">
        <w:t xml:space="preserve"> </w:t>
      </w:r>
      <w:r w:rsidR="000117BD" w:rsidRPr="000117BD">
        <w:t>По итогам 2017-2019 годов доля задолженности по бюджетным кредитам в структуре государственного долга Волгоградской области не превысит 10 процентов.</w:t>
      </w:r>
    </w:p>
    <w:p w:rsidR="002E1968" w:rsidRPr="002E1968" w:rsidRDefault="002E1968" w:rsidP="002E1968">
      <w:pPr>
        <w:ind w:firstLine="708"/>
        <w:rPr>
          <w:b/>
          <w:i/>
        </w:rPr>
      </w:pPr>
      <w:r w:rsidRPr="002E1968">
        <w:rPr>
          <w:b/>
          <w:i/>
        </w:rPr>
        <w:t xml:space="preserve">Таким образом, в 2017 году ожидаемый результат </w:t>
      </w:r>
      <w:proofErr w:type="gramStart"/>
      <w:r w:rsidR="000117BD">
        <w:rPr>
          <w:b/>
          <w:i/>
        </w:rPr>
        <w:t>мероприятия</w:t>
      </w:r>
      <w:proofErr w:type="gramEnd"/>
      <w:r w:rsidR="000117BD">
        <w:rPr>
          <w:b/>
          <w:i/>
        </w:rPr>
        <w:t xml:space="preserve"> может быть не </w:t>
      </w:r>
      <w:r w:rsidR="00A103B1" w:rsidRPr="002E1968">
        <w:rPr>
          <w:b/>
          <w:i/>
        </w:rPr>
        <w:t>достигнут</w:t>
      </w:r>
      <w:r w:rsidRPr="002E1968">
        <w:rPr>
          <w:b/>
          <w:i/>
        </w:rPr>
        <w:t>.</w:t>
      </w:r>
    </w:p>
    <w:p w:rsidR="00D90BB8" w:rsidRPr="00950825" w:rsidRDefault="00D90BB8" w:rsidP="002E1968"/>
    <w:p w:rsidR="00D90BB8" w:rsidRPr="009A0B71" w:rsidRDefault="00D90BB8" w:rsidP="00D90BB8">
      <w:pPr>
        <w:rPr>
          <w:b/>
          <w:bCs/>
          <w:szCs w:val="24"/>
        </w:rPr>
      </w:pPr>
      <w:r w:rsidRPr="009A0B71">
        <w:rPr>
          <w:b/>
          <w:bCs/>
          <w:szCs w:val="24"/>
        </w:rPr>
        <w:t>По пункту 1.5. «</w:t>
      </w:r>
      <w:r w:rsidRPr="009A0B71">
        <w:rPr>
          <w:b/>
          <w:szCs w:val="24"/>
        </w:rPr>
        <w:t>Направление проектов при создании объектов капитального строительства за счет или с привлечением средств федерального бюджета, областного бюджет</w:t>
      </w:r>
      <w:r w:rsidR="00A103B1">
        <w:rPr>
          <w:b/>
          <w:szCs w:val="24"/>
        </w:rPr>
        <w:t>а</w:t>
      </w:r>
      <w:r w:rsidRPr="009A0B71">
        <w:rPr>
          <w:b/>
          <w:szCs w:val="24"/>
        </w:rPr>
        <w:t xml:space="preserve"> и (или) местных бюджетов в Министерство строительства и жилищно-коммунального хозяйства Российской Федерации для включения их в реестр типовой проектной документации</w:t>
      </w:r>
      <w:r w:rsidRPr="009A0B71">
        <w:rPr>
          <w:b/>
          <w:bCs/>
          <w:szCs w:val="24"/>
        </w:rPr>
        <w:t>».</w:t>
      </w:r>
    </w:p>
    <w:p w:rsidR="00D90BB8" w:rsidRPr="009A0B71" w:rsidRDefault="00D90BB8" w:rsidP="00D90BB8">
      <w:pPr>
        <w:pStyle w:val="ConsPlusTitle"/>
        <w:ind w:firstLine="708"/>
        <w:jc w:val="both"/>
        <w:rPr>
          <w:b w:val="0"/>
        </w:rPr>
      </w:pPr>
      <w:r w:rsidRPr="009A0B71">
        <w:rPr>
          <w:b w:val="0"/>
        </w:rPr>
        <w:t xml:space="preserve">Ответственным исполнителем данного мероприятия является комитет строительства Волгоградской области (далее </w:t>
      </w:r>
      <w:proofErr w:type="spellStart"/>
      <w:r w:rsidRPr="009A0B71">
        <w:rPr>
          <w:b w:val="0"/>
        </w:rPr>
        <w:t>Облстрой</w:t>
      </w:r>
      <w:proofErr w:type="spellEnd"/>
      <w:r w:rsidRPr="009A0B71">
        <w:rPr>
          <w:b w:val="0"/>
        </w:rPr>
        <w:t>)</w:t>
      </w:r>
      <w:r>
        <w:rPr>
          <w:b w:val="0"/>
        </w:rPr>
        <w:t xml:space="preserve">, </w:t>
      </w:r>
      <w:r w:rsidRPr="00846CC5">
        <w:rPr>
          <w:b w:val="0"/>
        </w:rPr>
        <w:t xml:space="preserve">срок исполнения мероприятия – </w:t>
      </w:r>
      <w:r>
        <w:rPr>
          <w:b w:val="0"/>
        </w:rPr>
        <w:t>2015-2017 годы</w:t>
      </w:r>
      <w:r w:rsidRPr="009A0B71">
        <w:rPr>
          <w:b w:val="0"/>
        </w:rPr>
        <w:t>.</w:t>
      </w:r>
    </w:p>
    <w:p w:rsidR="002E1968" w:rsidRDefault="002E1968" w:rsidP="002E1968">
      <w:r>
        <w:t xml:space="preserve">По информации </w:t>
      </w:r>
      <w:proofErr w:type="spellStart"/>
      <w:r>
        <w:t>Облстроя</w:t>
      </w:r>
      <w:proofErr w:type="spellEnd"/>
      <w:r>
        <w:t xml:space="preserve"> </w:t>
      </w:r>
      <w:proofErr w:type="gramStart"/>
      <w:r>
        <w:t>в</w:t>
      </w:r>
      <w:r w:rsidRPr="00FB1E29">
        <w:t xml:space="preserve"> целях рассмотрения на заседаниях Нормативно-технического совета по отбору типовой проектной документации для включения в реестр</w:t>
      </w:r>
      <w:proofErr w:type="gramEnd"/>
      <w:r w:rsidRPr="00FB1E29">
        <w:t xml:space="preserve"> типовой проектной документации (далее – Реестр) в Минстрой России направлена информация по проектной документации на строительство тринадцати объектов: шест</w:t>
      </w:r>
      <w:r>
        <w:t>и</w:t>
      </w:r>
      <w:r w:rsidRPr="00FB1E29">
        <w:t xml:space="preserve"> школ, пят</w:t>
      </w:r>
      <w:r>
        <w:t>и</w:t>
      </w:r>
      <w:r w:rsidRPr="00FB1E29">
        <w:t xml:space="preserve"> детских садов, жилого дома и дома-интерната. В настоящее время в Реестр включено семь проектов на строительство: трех школ, трех детских садов и жилого дома. Информация по проектам детского сада на 110 мест и дома-интерната на 100 мест направлена в Минстрой России для повторного рассмотрения на заседаниях Нормативно-технического совета.</w:t>
      </w:r>
    </w:p>
    <w:p w:rsidR="002E1968" w:rsidRPr="00FB1E29" w:rsidRDefault="002E1968" w:rsidP="002E1968"/>
    <w:p w:rsidR="00D90BB8" w:rsidRPr="009A0B71" w:rsidRDefault="00D90BB8" w:rsidP="002E1968">
      <w:pPr>
        <w:pStyle w:val="ConsPlusNormal"/>
        <w:ind w:firstLine="851"/>
        <w:jc w:val="both"/>
        <w:rPr>
          <w:b/>
        </w:rPr>
      </w:pPr>
      <w:r w:rsidRPr="009A0B71">
        <w:rPr>
          <w:b/>
        </w:rPr>
        <w:t>По пункту 1.6. «Актуализация списка не завершенных строительством объектов, включенных в региональную программу «Завершение строительства наиболее значимых социальных объектов, строящихся в Волгоградской области» на 2013-2020 годы».</w:t>
      </w:r>
    </w:p>
    <w:p w:rsidR="00D90BB8" w:rsidRPr="009A0B71" w:rsidRDefault="00D90BB8" w:rsidP="00D90BB8">
      <w:pPr>
        <w:pStyle w:val="ConsPlusTitle"/>
        <w:ind w:firstLine="708"/>
        <w:jc w:val="both"/>
        <w:rPr>
          <w:b w:val="0"/>
        </w:rPr>
      </w:pPr>
      <w:r w:rsidRPr="009A0B71">
        <w:rPr>
          <w:b w:val="0"/>
        </w:rPr>
        <w:lastRenderedPageBreak/>
        <w:t xml:space="preserve">Ответственным исполнителем данного мероприятия является </w:t>
      </w:r>
      <w:proofErr w:type="spellStart"/>
      <w:r w:rsidRPr="009A0B71">
        <w:rPr>
          <w:b w:val="0"/>
        </w:rPr>
        <w:t>Облстрой</w:t>
      </w:r>
      <w:proofErr w:type="spellEnd"/>
      <w:r w:rsidR="00E74622">
        <w:rPr>
          <w:b w:val="0"/>
        </w:rPr>
        <w:t xml:space="preserve">, </w:t>
      </w:r>
      <w:r w:rsidR="00E74622" w:rsidRPr="00846CC5">
        <w:rPr>
          <w:b w:val="0"/>
        </w:rPr>
        <w:t xml:space="preserve">срок исполнения мероприятия – </w:t>
      </w:r>
      <w:r w:rsidR="00E74622">
        <w:rPr>
          <w:b w:val="0"/>
        </w:rPr>
        <w:t>2015-2017 годы</w:t>
      </w:r>
      <w:r w:rsidRPr="009A0B71">
        <w:rPr>
          <w:b w:val="0"/>
        </w:rPr>
        <w:t>.</w:t>
      </w:r>
    </w:p>
    <w:p w:rsidR="00D90BB8" w:rsidRPr="009A0B71" w:rsidRDefault="00D90BB8" w:rsidP="00D90BB8">
      <w:pPr>
        <w:ind w:firstLine="720"/>
        <w:rPr>
          <w:szCs w:val="24"/>
        </w:rPr>
      </w:pPr>
      <w:r w:rsidRPr="009A0B71">
        <w:rPr>
          <w:szCs w:val="24"/>
        </w:rPr>
        <w:t>Постановлением Администрации Волгоградской области от 07.06.20</w:t>
      </w:r>
      <w:r w:rsidR="006242EF">
        <w:rPr>
          <w:szCs w:val="24"/>
        </w:rPr>
        <w:t>1</w:t>
      </w:r>
      <w:r w:rsidRPr="009A0B71">
        <w:rPr>
          <w:szCs w:val="24"/>
        </w:rPr>
        <w:t xml:space="preserve">6 №282-п из региональной программы «Завершение строительства наиболее значимых социальных объектов, строящихся в Волгоградской области» на 2013-2020 годы, утвержденной постановлением Правительства Волгоградской области от 25.11.2013 №660-п (далее </w:t>
      </w:r>
      <w:proofErr w:type="gramStart"/>
      <w:r w:rsidRPr="009A0B71">
        <w:rPr>
          <w:szCs w:val="24"/>
        </w:rPr>
        <w:t>–П</w:t>
      </w:r>
      <w:proofErr w:type="gramEnd"/>
      <w:r w:rsidRPr="009A0B71">
        <w:rPr>
          <w:szCs w:val="24"/>
        </w:rPr>
        <w:t>рограмма), исключены 9 объектов.</w:t>
      </w:r>
    </w:p>
    <w:p w:rsidR="00D90BB8" w:rsidRPr="009A0B71" w:rsidRDefault="00D90BB8" w:rsidP="00D90BB8">
      <w:pPr>
        <w:ind w:right="-1" w:firstLine="708"/>
        <w:rPr>
          <w:rFonts w:eastAsia="Calibri"/>
          <w:bCs/>
          <w:szCs w:val="24"/>
          <w:lang w:eastAsia="en-US"/>
        </w:rPr>
      </w:pPr>
      <w:proofErr w:type="gramStart"/>
      <w:r w:rsidRPr="009A0B71">
        <w:rPr>
          <w:rFonts w:eastAsia="Calibri"/>
          <w:bCs/>
          <w:szCs w:val="24"/>
          <w:lang w:eastAsia="en-US"/>
        </w:rPr>
        <w:t>По состоянию на 21.10.2016 в рамках Программы перечень незавершенных строительством социальных объектов на тер</w:t>
      </w:r>
      <w:r>
        <w:rPr>
          <w:rFonts w:eastAsia="Calibri"/>
          <w:bCs/>
          <w:szCs w:val="24"/>
          <w:lang w:eastAsia="en-US"/>
        </w:rPr>
        <w:t xml:space="preserve">ритории Волгоградской области </w:t>
      </w:r>
      <w:r w:rsidRPr="009A0B71">
        <w:rPr>
          <w:rFonts w:eastAsia="Calibri"/>
          <w:bCs/>
          <w:szCs w:val="24"/>
          <w:lang w:eastAsia="en-US"/>
        </w:rPr>
        <w:t xml:space="preserve">включает 105 объектов, их них 57 объектов, строительство которых признано нецелесообразным в соответствии с протоколом межведомственной комиссии по оценке незавершенных строительством социальных объектов на территории Волгоградской области (протокол 37-ВГ от 28.07.2015). </w:t>
      </w:r>
      <w:proofErr w:type="gramEnd"/>
    </w:p>
    <w:p w:rsidR="00D90BB8" w:rsidRPr="009A0B71" w:rsidRDefault="00D90BB8" w:rsidP="00D90BB8">
      <w:pPr>
        <w:ind w:right="-1" w:firstLine="708"/>
        <w:rPr>
          <w:rFonts w:eastAsia="Calibri"/>
          <w:bCs/>
          <w:szCs w:val="24"/>
          <w:lang w:eastAsia="en-US"/>
        </w:rPr>
      </w:pPr>
      <w:r w:rsidRPr="009A0B71">
        <w:rPr>
          <w:rFonts w:eastAsia="Calibri"/>
          <w:bCs/>
          <w:szCs w:val="24"/>
          <w:lang w:eastAsia="en-US"/>
        </w:rPr>
        <w:t xml:space="preserve">В настоящее время </w:t>
      </w:r>
      <w:proofErr w:type="spellStart"/>
      <w:r w:rsidRPr="009A0B71">
        <w:rPr>
          <w:rFonts w:eastAsia="Calibri"/>
          <w:bCs/>
          <w:szCs w:val="24"/>
          <w:lang w:eastAsia="en-US"/>
        </w:rPr>
        <w:t>Облстроем</w:t>
      </w:r>
      <w:proofErr w:type="spellEnd"/>
      <w:r w:rsidRPr="009A0B71">
        <w:rPr>
          <w:rFonts w:eastAsia="Calibri"/>
          <w:bCs/>
          <w:szCs w:val="24"/>
          <w:lang w:eastAsia="en-US"/>
        </w:rPr>
        <w:t xml:space="preserve"> прорабатывается вопрос об исключении из Программы объектов, строительство которых признано нецелесообразным.</w:t>
      </w:r>
    </w:p>
    <w:p w:rsidR="00413569" w:rsidRDefault="00413569" w:rsidP="00083FBC">
      <w:pPr>
        <w:pStyle w:val="ConsPlusTitle"/>
        <w:ind w:firstLine="708"/>
        <w:jc w:val="both"/>
      </w:pPr>
    </w:p>
    <w:p w:rsidR="00FE62EC" w:rsidRPr="0054557B" w:rsidRDefault="00FE62EC" w:rsidP="00FE62EC">
      <w:pPr>
        <w:rPr>
          <w:szCs w:val="24"/>
        </w:rPr>
      </w:pPr>
      <w:r w:rsidRPr="0054557B">
        <w:rPr>
          <w:b/>
          <w:szCs w:val="24"/>
        </w:rPr>
        <w:t xml:space="preserve">По пункту 1.7. </w:t>
      </w:r>
      <w:proofErr w:type="gramStart"/>
      <w:r w:rsidRPr="0054557B">
        <w:rPr>
          <w:b/>
          <w:szCs w:val="24"/>
        </w:rPr>
        <w:t xml:space="preserve">«Подготовка и реализация соглашений между </w:t>
      </w:r>
      <w:r>
        <w:rPr>
          <w:b/>
          <w:szCs w:val="24"/>
        </w:rPr>
        <w:t>А</w:t>
      </w:r>
      <w:r w:rsidRPr="0054557B">
        <w:rPr>
          <w:b/>
          <w:szCs w:val="24"/>
        </w:rPr>
        <w:t>дминистрацией Волгоградской области и муниципальными образованиями Волгоградской области о передаче полномочий на определение поставщиков (подрядчиков, исполнителей) для муниципальных заказчиков Волгоградской области, в том числе о проведении совместных закупок»</w:t>
      </w:r>
      <w:r w:rsidRPr="0054557B">
        <w:rPr>
          <w:szCs w:val="24"/>
        </w:rPr>
        <w:t xml:space="preserve"> ответственным исполнителем является комитет по регулированию контрактной системы в сфере закупок Волгоградской области</w:t>
      </w:r>
      <w:r>
        <w:rPr>
          <w:szCs w:val="24"/>
        </w:rPr>
        <w:t xml:space="preserve">, </w:t>
      </w:r>
      <w:r>
        <w:t>с</w:t>
      </w:r>
      <w:r w:rsidRPr="00284E7A">
        <w:t>рок исполнения мероприятия</w:t>
      </w:r>
      <w:r>
        <w:t xml:space="preserve"> – 2015-2017 годы</w:t>
      </w:r>
      <w:r w:rsidRPr="0054557B">
        <w:rPr>
          <w:szCs w:val="24"/>
        </w:rPr>
        <w:t>.</w:t>
      </w:r>
      <w:proofErr w:type="gramEnd"/>
    </w:p>
    <w:p w:rsidR="00E4625B" w:rsidRPr="00E4625B" w:rsidRDefault="00E4625B" w:rsidP="00E4625B">
      <w:pPr>
        <w:ind w:firstLine="708"/>
        <w:rPr>
          <w:szCs w:val="24"/>
        </w:rPr>
      </w:pPr>
      <w:r w:rsidRPr="00E4625B">
        <w:rPr>
          <w:szCs w:val="24"/>
        </w:rPr>
        <w:t>Заключены соглашения о передаче полномочий на определение поставщиков (подрядчиков, исполнителей) для обеспечения муниципальных нужд Волгоградской области:</w:t>
      </w:r>
    </w:p>
    <w:p w:rsidR="00E4625B" w:rsidRPr="00E4625B" w:rsidRDefault="00E4625B" w:rsidP="00E4625B">
      <w:pPr>
        <w:ind w:firstLine="708"/>
        <w:rPr>
          <w:szCs w:val="24"/>
        </w:rPr>
      </w:pPr>
      <w:r w:rsidRPr="00E4625B">
        <w:rPr>
          <w:szCs w:val="24"/>
        </w:rPr>
        <w:t>- со всеми 38 муниципальными районами и городскими округами Волгоградской области;</w:t>
      </w:r>
    </w:p>
    <w:p w:rsidR="00E4625B" w:rsidRPr="00E4625B" w:rsidRDefault="00E4625B" w:rsidP="00E4625B">
      <w:pPr>
        <w:ind w:firstLine="708"/>
        <w:rPr>
          <w:szCs w:val="24"/>
        </w:rPr>
      </w:pPr>
      <w:r w:rsidRPr="00E4625B">
        <w:rPr>
          <w:szCs w:val="24"/>
        </w:rPr>
        <w:t>- с 367 городскими и сельскими поселениями.</w:t>
      </w:r>
    </w:p>
    <w:p w:rsidR="00E4625B" w:rsidRPr="00E4625B" w:rsidRDefault="00E4625B" w:rsidP="00E4625B">
      <w:pPr>
        <w:ind w:firstLine="708"/>
        <w:rPr>
          <w:szCs w:val="24"/>
        </w:rPr>
      </w:pPr>
      <w:proofErr w:type="gramStart"/>
      <w:r w:rsidRPr="00E4625B">
        <w:rPr>
          <w:szCs w:val="24"/>
        </w:rPr>
        <w:t>В рамках областной адресной программы «Переселение граждан из аварийного жилищного фонда на территории Волгоградской области в 2013-2017 г.», утвержденной постановлением Правительства Волгоградской области от 23 апреля 2013 г.  №204-п, заключались соглашения с 4 сельскими поселениями Волгоградской области о передаче  полномочий на определение поставщиков (подрядчиков, исполнителей) для обеспечения муниципальных нужд данных поселений.</w:t>
      </w:r>
      <w:proofErr w:type="gramEnd"/>
    </w:p>
    <w:p w:rsidR="00E74622" w:rsidRDefault="00E74622" w:rsidP="00083FBC">
      <w:pPr>
        <w:pStyle w:val="ConsPlusTitle"/>
        <w:ind w:firstLine="708"/>
        <w:jc w:val="both"/>
      </w:pPr>
    </w:p>
    <w:p w:rsidR="00DD272B" w:rsidRPr="00D7115D" w:rsidRDefault="00DD272B" w:rsidP="00D7115D">
      <w:pPr>
        <w:pStyle w:val="a3"/>
        <w:ind w:firstLine="709"/>
        <w:jc w:val="both"/>
        <w:rPr>
          <w:rFonts w:ascii="Times New Roman" w:hAnsi="Times New Roman"/>
        </w:rPr>
      </w:pPr>
      <w:r w:rsidRPr="00D7115D">
        <w:rPr>
          <w:rFonts w:ascii="Times New Roman" w:hAnsi="Times New Roman"/>
          <w:b/>
        </w:rPr>
        <w:t>По пункту 1.</w:t>
      </w:r>
      <w:r w:rsidR="00D7115D" w:rsidRPr="00D7115D">
        <w:rPr>
          <w:rFonts w:ascii="Times New Roman" w:hAnsi="Times New Roman"/>
          <w:b/>
        </w:rPr>
        <w:t>8</w:t>
      </w:r>
      <w:r w:rsidRPr="00D7115D">
        <w:rPr>
          <w:rFonts w:ascii="Times New Roman" w:hAnsi="Times New Roman"/>
          <w:b/>
        </w:rPr>
        <w:t>. «</w:t>
      </w:r>
      <w:r w:rsidR="00D7115D" w:rsidRPr="00D7115D">
        <w:rPr>
          <w:rFonts w:ascii="Times New Roman" w:hAnsi="Times New Roman"/>
          <w:b/>
        </w:rPr>
        <w:t xml:space="preserve">Разработка и утверждение документов стратегического планирования Волгоградской области в соответствии с </w:t>
      </w:r>
      <w:r w:rsidR="00D7115D" w:rsidRPr="00A103B1">
        <w:rPr>
          <w:rFonts w:ascii="Times New Roman" w:hAnsi="Times New Roman"/>
          <w:b/>
        </w:rPr>
        <w:t>распоряжением</w:t>
      </w:r>
      <w:r w:rsidR="00D7115D" w:rsidRPr="00D7115D">
        <w:rPr>
          <w:rFonts w:ascii="Times New Roman" w:hAnsi="Times New Roman"/>
          <w:b/>
        </w:rPr>
        <w:t xml:space="preserve"> Губернатора Волгоградской области от 29 декабря 2014 г. </w:t>
      </w:r>
      <w:r w:rsidR="00A103B1">
        <w:rPr>
          <w:rFonts w:ascii="Times New Roman" w:hAnsi="Times New Roman"/>
          <w:b/>
        </w:rPr>
        <w:t>№</w:t>
      </w:r>
      <w:r w:rsidR="00D7115D" w:rsidRPr="00D7115D">
        <w:rPr>
          <w:rFonts w:ascii="Times New Roman" w:hAnsi="Times New Roman"/>
          <w:b/>
        </w:rPr>
        <w:t> 159-р «Об утверждении плана подготовки и корректировки документов стратегического планирования Волгоградской области»</w:t>
      </w:r>
      <w:r w:rsidRPr="00B1591D">
        <w:t xml:space="preserve">. </w:t>
      </w:r>
      <w:r w:rsidR="00284E7A" w:rsidRPr="00D7115D">
        <w:rPr>
          <w:rFonts w:ascii="Times New Roman" w:hAnsi="Times New Roman"/>
        </w:rPr>
        <w:t>Срок исполнения мероприятия – 2015-2017 годы.</w:t>
      </w:r>
    </w:p>
    <w:p w:rsidR="00DD4EC0" w:rsidRDefault="00DD4EC0" w:rsidP="00D7115D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мероприятия является комитет экономики Волгоградской области, комитет финансов Волгоградской области, комитет </w:t>
      </w:r>
      <w:r w:rsidR="00C7212B" w:rsidRPr="00B1591D">
        <w:rPr>
          <w:b w:val="0"/>
        </w:rPr>
        <w:t>строительства</w:t>
      </w:r>
      <w:r w:rsidRPr="00B1591D">
        <w:rPr>
          <w:b w:val="0"/>
        </w:rPr>
        <w:t xml:space="preserve"> Волгоградской области и </w:t>
      </w:r>
      <w:r w:rsidR="00C7212B" w:rsidRPr="00B1591D">
        <w:rPr>
          <w:b w:val="0"/>
        </w:rPr>
        <w:t>иные органы исполнительной власти Волгоградской области</w:t>
      </w:r>
      <w:r w:rsidRPr="00B1591D">
        <w:rPr>
          <w:b w:val="0"/>
        </w:rPr>
        <w:t xml:space="preserve">, срок исполнения мероприятия – </w:t>
      </w:r>
      <w:r w:rsidR="00C7212B" w:rsidRPr="00B1591D">
        <w:rPr>
          <w:b w:val="0"/>
        </w:rPr>
        <w:t>в соответствии с распоряжением Губернатора Волгоградской области от 29</w:t>
      </w:r>
      <w:r w:rsidR="00FC7BCB">
        <w:rPr>
          <w:b w:val="0"/>
        </w:rPr>
        <w:t>.12.</w:t>
      </w:r>
      <w:r w:rsidR="00C7212B" w:rsidRPr="00B1591D">
        <w:rPr>
          <w:b w:val="0"/>
        </w:rPr>
        <w:t>2014 №159-р «Об утверждении плана подготовки и корректировки документов стратегического планирования Волгоградской области»</w:t>
      </w:r>
      <w:r w:rsidRPr="00B1591D">
        <w:rPr>
          <w:b w:val="0"/>
        </w:rPr>
        <w:t>.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proofErr w:type="gramStart"/>
      <w:r w:rsidRPr="00D7115D">
        <w:rPr>
          <w:bCs/>
          <w:color w:val="auto"/>
        </w:rPr>
        <w:t xml:space="preserve">В соответствии с распоряжением Губернатора Волгоградской области от 26 августа 2016 г. №248-р </w:t>
      </w:r>
      <w:r>
        <w:rPr>
          <w:bCs/>
          <w:color w:val="auto"/>
        </w:rPr>
        <w:t>«</w:t>
      </w:r>
      <w:r w:rsidRPr="00D7115D">
        <w:rPr>
          <w:bCs/>
          <w:color w:val="auto"/>
        </w:rPr>
        <w:t xml:space="preserve">О внесении изменений в распоряжение Губернатора Волгоградской области от 29 декабря 2014 г. №159-р </w:t>
      </w:r>
      <w:r>
        <w:rPr>
          <w:bCs/>
          <w:color w:val="auto"/>
        </w:rPr>
        <w:t>«</w:t>
      </w:r>
      <w:r w:rsidRPr="00D7115D">
        <w:rPr>
          <w:bCs/>
          <w:color w:val="auto"/>
        </w:rPr>
        <w:t>Об утверждении плана подготовки и корректировки документов стратегического планирования Волгоградской области</w:t>
      </w:r>
      <w:r>
        <w:rPr>
          <w:bCs/>
          <w:color w:val="auto"/>
        </w:rPr>
        <w:t>»</w:t>
      </w:r>
      <w:r w:rsidRPr="00D7115D">
        <w:rPr>
          <w:bCs/>
          <w:color w:val="auto"/>
        </w:rPr>
        <w:t xml:space="preserve"> сроки разработки Стратегии социально-экономического развития Волгоградской области до 2030 года, плана ее реализации, схемы территориального планирования</w:t>
      </w:r>
      <w:r w:rsidR="006242EF" w:rsidRPr="006242EF">
        <w:rPr>
          <w:bCs/>
          <w:color w:val="auto"/>
        </w:rPr>
        <w:t xml:space="preserve"> </w:t>
      </w:r>
      <w:r w:rsidR="006242EF" w:rsidRPr="00D7115D">
        <w:rPr>
          <w:bCs/>
          <w:color w:val="auto"/>
        </w:rPr>
        <w:t>перенесены на 01 января 2019 г.</w:t>
      </w:r>
      <w:r w:rsidRPr="00D7115D">
        <w:rPr>
          <w:bCs/>
          <w:color w:val="auto"/>
        </w:rPr>
        <w:t xml:space="preserve">. </w:t>
      </w:r>
      <w:proofErr w:type="gramEnd"/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lastRenderedPageBreak/>
        <w:t xml:space="preserve">19 августа 2016 г. проведено совещание с отраслевыми экспертами и </w:t>
      </w:r>
      <w:proofErr w:type="spellStart"/>
      <w:proofErr w:type="gramStart"/>
      <w:r w:rsidRPr="00D7115D">
        <w:rPr>
          <w:bCs/>
          <w:color w:val="auto"/>
        </w:rPr>
        <w:t>бизнес-сообществом</w:t>
      </w:r>
      <w:proofErr w:type="spellEnd"/>
      <w:proofErr w:type="gramEnd"/>
      <w:r w:rsidRPr="00D7115D">
        <w:rPr>
          <w:bCs/>
          <w:color w:val="auto"/>
        </w:rPr>
        <w:t xml:space="preserve"> региона по обсуждению предложений по разработке стратегии социально-экономического развития региона до 2030 года. </w:t>
      </w:r>
    </w:p>
    <w:p w:rsidR="00D7115D" w:rsidRP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На совещании были рассмотрены предложения, полученные по итогам рабочей встречи Губернатора Волгоградской области А.И. </w:t>
      </w:r>
      <w:proofErr w:type="spellStart"/>
      <w:r w:rsidRPr="00D7115D">
        <w:rPr>
          <w:bCs/>
          <w:color w:val="auto"/>
        </w:rPr>
        <w:t>Бочарова</w:t>
      </w:r>
      <w:proofErr w:type="spellEnd"/>
      <w:r w:rsidRPr="00D7115D">
        <w:rPr>
          <w:bCs/>
          <w:color w:val="auto"/>
        </w:rPr>
        <w:t xml:space="preserve"> с отраслевыми экспертами и </w:t>
      </w:r>
      <w:proofErr w:type="spellStart"/>
      <w:proofErr w:type="gramStart"/>
      <w:r w:rsidRPr="00D7115D">
        <w:rPr>
          <w:bCs/>
          <w:color w:val="auto"/>
        </w:rPr>
        <w:t>бизнес-сообществом</w:t>
      </w:r>
      <w:proofErr w:type="spellEnd"/>
      <w:proofErr w:type="gramEnd"/>
      <w:r w:rsidRPr="00D7115D">
        <w:rPr>
          <w:bCs/>
          <w:color w:val="auto"/>
        </w:rPr>
        <w:t xml:space="preserve"> региона, состоявшейся 23 июня 2016 г. </w:t>
      </w:r>
    </w:p>
    <w:p w:rsidR="00D7115D" w:rsidRDefault="00D7115D" w:rsidP="00D7115D">
      <w:pPr>
        <w:pStyle w:val="Default"/>
        <w:ind w:firstLine="708"/>
        <w:jc w:val="both"/>
        <w:rPr>
          <w:bCs/>
          <w:color w:val="auto"/>
        </w:rPr>
      </w:pPr>
      <w:r w:rsidRPr="00D7115D">
        <w:rPr>
          <w:bCs/>
          <w:color w:val="auto"/>
        </w:rPr>
        <w:t xml:space="preserve">По итогам совещания решено, что в целях разработки стратегии социально-экономического развития Волгоградской области до 2030 года необходимо создать рабочие группы по направлениям с включением экспертов, участвовавших в совещании 23 июня </w:t>
      </w:r>
      <w:proofErr w:type="spellStart"/>
      <w:r w:rsidRPr="00D7115D">
        <w:rPr>
          <w:bCs/>
          <w:color w:val="auto"/>
        </w:rPr>
        <w:t>2016г</w:t>
      </w:r>
      <w:proofErr w:type="spellEnd"/>
      <w:r w:rsidRPr="00D7115D">
        <w:rPr>
          <w:bCs/>
          <w:color w:val="auto"/>
        </w:rPr>
        <w:t xml:space="preserve">. </w:t>
      </w:r>
    </w:p>
    <w:p w:rsidR="00E4625B" w:rsidRPr="00E4625B" w:rsidRDefault="00E4625B" w:rsidP="00E4625B">
      <w:pPr>
        <w:pStyle w:val="Default"/>
        <w:ind w:firstLine="709"/>
        <w:jc w:val="both"/>
        <w:rPr>
          <w:bCs/>
          <w:color w:val="auto"/>
        </w:rPr>
      </w:pPr>
      <w:r w:rsidRPr="00E4625B">
        <w:rPr>
          <w:bCs/>
          <w:color w:val="auto"/>
        </w:rPr>
        <w:t xml:space="preserve">25 ноября 2016 г. проведено совместное заседание Общественного совета при комитете экономики Волгоградской области с участием представителей-экспертов автономной некоммерческой организации "Агентство стратегических инициатив по продвижению новых проектов" (далее – АСИ), науки и бизнеса Волгоградской области по разработке Стратегии. </w:t>
      </w:r>
    </w:p>
    <w:p w:rsidR="00E4625B" w:rsidRPr="00E4625B" w:rsidRDefault="00E4625B" w:rsidP="00E4625B">
      <w:pPr>
        <w:rPr>
          <w:bCs/>
          <w:szCs w:val="24"/>
        </w:rPr>
      </w:pPr>
      <w:r w:rsidRPr="00E4625B">
        <w:rPr>
          <w:bCs/>
          <w:szCs w:val="24"/>
        </w:rPr>
        <w:t>В работе по формированию Стратегии будут использованы лучшие практики АСИ и муниципальные практики (</w:t>
      </w:r>
      <w:proofErr w:type="gramStart"/>
      <w:r w:rsidRPr="00E4625B">
        <w:rPr>
          <w:bCs/>
          <w:szCs w:val="24"/>
        </w:rPr>
        <w:t>г</w:t>
      </w:r>
      <w:proofErr w:type="gramEnd"/>
      <w:r w:rsidRPr="00E4625B">
        <w:rPr>
          <w:bCs/>
          <w:szCs w:val="24"/>
        </w:rPr>
        <w:t xml:space="preserve">. Волгоград). В настоящее время утвержден состав рабочей группы по разработке Стратегии 2030 и определен алгоритм проведения заседаний рабочей группы. Также разработана дорожная карта по разработке проекта Стратегии и проект </w:t>
      </w:r>
      <w:r w:rsidR="00A103B1">
        <w:rPr>
          <w:bCs/>
          <w:szCs w:val="24"/>
        </w:rPr>
        <w:t>д</w:t>
      </w:r>
      <w:r w:rsidRPr="00E4625B">
        <w:rPr>
          <w:bCs/>
          <w:szCs w:val="24"/>
        </w:rPr>
        <w:t>орожной карты по участию органов местного самоуправления Волгоградской области в</w:t>
      </w:r>
      <w:r w:rsidR="00A103B1">
        <w:rPr>
          <w:bCs/>
          <w:szCs w:val="24"/>
        </w:rPr>
        <w:t xml:space="preserve"> разработке проекта Стратегии.</w:t>
      </w:r>
    </w:p>
    <w:p w:rsidR="00E4625B" w:rsidRPr="00E4625B" w:rsidRDefault="00E4625B" w:rsidP="00E4625B">
      <w:pPr>
        <w:pStyle w:val="Default"/>
        <w:ind w:firstLine="709"/>
        <w:jc w:val="both"/>
        <w:rPr>
          <w:bCs/>
          <w:color w:val="auto"/>
        </w:rPr>
      </w:pPr>
      <w:r w:rsidRPr="00E4625B">
        <w:rPr>
          <w:bCs/>
          <w:color w:val="auto"/>
        </w:rPr>
        <w:t xml:space="preserve">Пунктом 8 плана подготовки и корректировки документов стратегического планирования Волгоградской области запланировано мероприятие "Разработка проекта внесения изменений в схему территориального планирования Волгоградской области" со сроком исполнения до 01 января 2017 г. </w:t>
      </w:r>
    </w:p>
    <w:p w:rsidR="00E4625B" w:rsidRPr="00E4625B" w:rsidRDefault="00E4625B" w:rsidP="00E4625B">
      <w:pPr>
        <w:pStyle w:val="Default"/>
        <w:ind w:firstLine="709"/>
        <w:jc w:val="both"/>
        <w:rPr>
          <w:bCs/>
          <w:color w:val="auto"/>
        </w:rPr>
      </w:pPr>
      <w:r w:rsidRPr="00E4625B">
        <w:rPr>
          <w:bCs/>
          <w:color w:val="auto"/>
        </w:rPr>
        <w:t>В 2015 году выполнена актуализация Схемы территориального планирования Волгоградской области (далее – Схема), утвержденной постановлением Администрации Волгоградской области от 14 сентября 2009 г. № 337-п. Проект внесения изменений в Схему (далее – Проект) разработан подведомственной комитету</w:t>
      </w:r>
      <w:r w:rsidR="00A103B1">
        <w:rPr>
          <w:bCs/>
          <w:color w:val="auto"/>
        </w:rPr>
        <w:t xml:space="preserve"> строительства</w:t>
      </w:r>
      <w:r w:rsidRPr="00E4625B">
        <w:rPr>
          <w:bCs/>
          <w:color w:val="auto"/>
        </w:rPr>
        <w:t xml:space="preserve"> организацией – </w:t>
      </w:r>
      <w:proofErr w:type="spellStart"/>
      <w:r w:rsidRPr="00E4625B">
        <w:rPr>
          <w:bCs/>
          <w:color w:val="auto"/>
        </w:rPr>
        <w:t>ГБУ</w:t>
      </w:r>
      <w:proofErr w:type="spellEnd"/>
      <w:r w:rsidRPr="00E4625B">
        <w:rPr>
          <w:bCs/>
          <w:color w:val="auto"/>
        </w:rPr>
        <w:t xml:space="preserve"> </w:t>
      </w:r>
      <w:proofErr w:type="gramStart"/>
      <w:r w:rsidRPr="00E4625B">
        <w:rPr>
          <w:bCs/>
          <w:color w:val="auto"/>
        </w:rPr>
        <w:t>ВО</w:t>
      </w:r>
      <w:proofErr w:type="gramEnd"/>
      <w:r w:rsidRPr="00E4625B">
        <w:rPr>
          <w:bCs/>
          <w:color w:val="auto"/>
        </w:rPr>
        <w:t xml:space="preserve"> "Волгоградское областное архитектурно-планировочное бюро" в рамках доведенного государственного задания и размещен в федеральной государственной информационной системе территориального планирования (http://fgis.economy.gov.ru/fgis/) для согласования. </w:t>
      </w:r>
    </w:p>
    <w:p w:rsidR="00E4625B" w:rsidRPr="00E4625B" w:rsidRDefault="00E4625B" w:rsidP="00E4625B">
      <w:pPr>
        <w:pStyle w:val="Default"/>
        <w:ind w:firstLine="709"/>
        <w:jc w:val="both"/>
        <w:rPr>
          <w:bCs/>
          <w:color w:val="auto"/>
        </w:rPr>
      </w:pPr>
      <w:r w:rsidRPr="00E4625B">
        <w:rPr>
          <w:bCs/>
          <w:color w:val="auto"/>
        </w:rPr>
        <w:t>Актуализированный проект согласован с Правительством Воронежской области, Республики Калмыкия, Ростовской области, Саратовской области, Астраханской области, Министерством природных ресурсов и экологии Российской Федерации, органами исполнительной власти и местного самоуправления Волгоградской области. Проведены общественные обсуждения</w:t>
      </w:r>
      <w:r w:rsidR="00A103B1">
        <w:rPr>
          <w:bCs/>
          <w:color w:val="auto"/>
        </w:rPr>
        <w:t>,</w:t>
      </w:r>
      <w:r w:rsidRPr="00E4625B">
        <w:rPr>
          <w:bCs/>
          <w:color w:val="auto"/>
        </w:rPr>
        <w:t xml:space="preserve"> по результатам которых замечаний на Проект не поступило. </w:t>
      </w:r>
    </w:p>
    <w:p w:rsidR="00E4625B" w:rsidRPr="00D7115D" w:rsidRDefault="00E4625B" w:rsidP="00D7115D">
      <w:pPr>
        <w:pStyle w:val="Default"/>
        <w:ind w:firstLine="708"/>
        <w:jc w:val="both"/>
        <w:rPr>
          <w:bCs/>
          <w:color w:val="auto"/>
        </w:rPr>
      </w:pPr>
      <w:r w:rsidRPr="00E4625B">
        <w:rPr>
          <w:bCs/>
          <w:color w:val="auto"/>
        </w:rPr>
        <w:t>Принято постановление Администрации Волгоградской области от 29 декабря 2016 г. № 762-п "О внесении изменений в постановление Администрации Волгоградской области от 14 сентября 2009 г. № 337-п "Об утверждении схемы территориального планирования Волгоградской области»</w:t>
      </w:r>
      <w:r>
        <w:rPr>
          <w:bCs/>
          <w:color w:val="auto"/>
        </w:rPr>
        <w:t>.</w:t>
      </w:r>
    </w:p>
    <w:p w:rsidR="00E4625B" w:rsidRDefault="00E4625B" w:rsidP="00AE6865">
      <w:pPr>
        <w:rPr>
          <w:rFonts w:eastAsiaTheme="minorHAnsi"/>
          <w:b/>
          <w:szCs w:val="24"/>
          <w:lang w:eastAsia="en-US"/>
        </w:rPr>
      </w:pPr>
    </w:p>
    <w:p w:rsidR="00E4625B" w:rsidRPr="00B1591D" w:rsidRDefault="00E4625B" w:rsidP="00E4625B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>По пункту 1.1</w:t>
      </w:r>
      <w:r>
        <w:rPr>
          <w:rFonts w:eastAsiaTheme="minorHAnsi"/>
          <w:b/>
          <w:szCs w:val="24"/>
          <w:lang w:eastAsia="en-US"/>
        </w:rPr>
        <w:t>1</w:t>
      </w:r>
      <w:r w:rsidRPr="00B1591D">
        <w:rPr>
          <w:rFonts w:eastAsiaTheme="minorHAnsi"/>
          <w:b/>
          <w:szCs w:val="24"/>
          <w:lang w:eastAsia="en-US"/>
        </w:rPr>
        <w:t xml:space="preserve">. </w:t>
      </w:r>
      <w:r>
        <w:rPr>
          <w:rFonts w:eastAsiaTheme="minorHAnsi"/>
          <w:b/>
          <w:szCs w:val="24"/>
          <w:lang w:eastAsia="en-US"/>
        </w:rPr>
        <w:t>«</w:t>
      </w:r>
      <w:r w:rsidRPr="00B1591D">
        <w:rPr>
          <w:rFonts w:eastAsiaTheme="minorHAnsi"/>
          <w:b/>
          <w:szCs w:val="24"/>
          <w:lang w:eastAsia="en-US"/>
        </w:rPr>
        <w:t xml:space="preserve">Реализация Комплекса мероприятий по повышению инвестиционной привлекательности территорий </w:t>
      </w:r>
      <w:proofErr w:type="spellStart"/>
      <w:r w:rsidRPr="00B1591D">
        <w:rPr>
          <w:rFonts w:eastAsiaTheme="minorHAnsi"/>
          <w:b/>
          <w:szCs w:val="24"/>
          <w:lang w:eastAsia="en-US"/>
        </w:rPr>
        <w:t>монопрофильных</w:t>
      </w:r>
      <w:proofErr w:type="spellEnd"/>
      <w:r w:rsidRPr="00B1591D">
        <w:rPr>
          <w:rFonts w:eastAsiaTheme="minorHAnsi"/>
          <w:b/>
          <w:szCs w:val="24"/>
          <w:lang w:eastAsia="en-US"/>
        </w:rPr>
        <w:t xml:space="preserve"> муниципальных образований РФ (моногородов), утвержденного </w:t>
      </w:r>
      <w:r>
        <w:rPr>
          <w:rFonts w:eastAsiaTheme="minorHAnsi"/>
          <w:b/>
          <w:szCs w:val="24"/>
          <w:lang w:eastAsia="en-US"/>
        </w:rPr>
        <w:t>п</w:t>
      </w:r>
      <w:r w:rsidRPr="00B1591D">
        <w:rPr>
          <w:rFonts w:eastAsiaTheme="minorHAnsi"/>
          <w:b/>
          <w:szCs w:val="24"/>
          <w:lang w:eastAsia="en-US"/>
        </w:rPr>
        <w:t>редседателем Правительства Р</w:t>
      </w:r>
      <w:r>
        <w:rPr>
          <w:rFonts w:eastAsiaTheme="minorHAnsi"/>
          <w:b/>
          <w:szCs w:val="24"/>
          <w:lang w:eastAsia="en-US"/>
        </w:rPr>
        <w:t>Ф</w:t>
      </w:r>
      <w:r w:rsidRPr="00B1591D">
        <w:rPr>
          <w:rFonts w:eastAsiaTheme="minorHAnsi"/>
          <w:b/>
          <w:szCs w:val="24"/>
          <w:lang w:eastAsia="en-US"/>
        </w:rPr>
        <w:t xml:space="preserve"> Д.Медведевым 19</w:t>
      </w:r>
      <w:r>
        <w:rPr>
          <w:rFonts w:eastAsiaTheme="minorHAnsi"/>
          <w:b/>
          <w:szCs w:val="24"/>
          <w:lang w:eastAsia="en-US"/>
        </w:rPr>
        <w:t>.08.</w:t>
      </w:r>
      <w:r w:rsidRPr="00B1591D">
        <w:rPr>
          <w:rFonts w:eastAsiaTheme="minorHAnsi"/>
          <w:b/>
          <w:szCs w:val="24"/>
          <w:lang w:eastAsia="en-US"/>
        </w:rPr>
        <w:t xml:space="preserve">2014 № </w:t>
      </w:r>
      <w:proofErr w:type="spellStart"/>
      <w:r w:rsidRPr="00B1591D">
        <w:rPr>
          <w:rFonts w:eastAsiaTheme="minorHAnsi"/>
          <w:b/>
          <w:szCs w:val="24"/>
          <w:lang w:eastAsia="en-US"/>
        </w:rPr>
        <w:t>5307п-П16</w:t>
      </w:r>
      <w:proofErr w:type="spellEnd"/>
      <w:r>
        <w:rPr>
          <w:rFonts w:eastAsiaTheme="minorHAnsi"/>
          <w:b/>
          <w:szCs w:val="24"/>
          <w:lang w:eastAsia="en-US"/>
        </w:rPr>
        <w:t>»</w:t>
      </w:r>
      <w:r w:rsidRPr="00B1591D">
        <w:rPr>
          <w:rFonts w:eastAsiaTheme="minorHAnsi"/>
          <w:b/>
          <w:szCs w:val="24"/>
          <w:lang w:eastAsia="en-US"/>
        </w:rPr>
        <w:t>.</w:t>
      </w:r>
    </w:p>
    <w:p w:rsidR="00E4625B" w:rsidRDefault="00E4625B" w:rsidP="00E4625B">
      <w:pPr>
        <w:pStyle w:val="ConsPlusTitle"/>
        <w:ind w:firstLine="708"/>
        <w:jc w:val="both"/>
        <w:rPr>
          <w:b w:val="0"/>
          <w:szCs w:val="20"/>
        </w:rPr>
      </w:pPr>
      <w:r w:rsidRPr="00E01D9F">
        <w:rPr>
          <w:b w:val="0"/>
          <w:szCs w:val="2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2015-2017 годы.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t xml:space="preserve">Ежемесячно осуществлялся комплексный мониторинг социально-экономического развития в </w:t>
      </w:r>
      <w:proofErr w:type="gramStart"/>
      <w:r w:rsidRPr="00E678A1">
        <w:rPr>
          <w:bCs/>
          <w:color w:val="auto"/>
          <w:szCs w:val="20"/>
        </w:rPr>
        <w:t>г</w:t>
      </w:r>
      <w:proofErr w:type="gramEnd"/>
      <w:r w:rsidRPr="00E678A1">
        <w:rPr>
          <w:bCs/>
          <w:color w:val="auto"/>
          <w:szCs w:val="20"/>
        </w:rPr>
        <w:t>. Фролово и г. Михайловка Волгоградской области, позволяющий своевременно оценить ситуацию на рынке занятости в моногородах, состояние развития градообразующих предприятий и других показателей</w:t>
      </w:r>
      <w:r w:rsidR="00A103B1">
        <w:rPr>
          <w:bCs/>
          <w:color w:val="auto"/>
          <w:szCs w:val="20"/>
        </w:rPr>
        <w:t>,</w:t>
      </w:r>
      <w:r w:rsidRPr="00E678A1">
        <w:rPr>
          <w:bCs/>
          <w:color w:val="auto"/>
          <w:szCs w:val="20"/>
        </w:rPr>
        <w:t xml:space="preserve"> определяющих развитие моногородов. 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lastRenderedPageBreak/>
        <w:t xml:space="preserve">Данные по показателям мониторинга социально-экономического развития </w:t>
      </w:r>
      <w:proofErr w:type="spellStart"/>
      <w:r w:rsidRPr="00E678A1">
        <w:rPr>
          <w:bCs/>
          <w:color w:val="auto"/>
          <w:szCs w:val="20"/>
        </w:rPr>
        <w:t>монопрофильных</w:t>
      </w:r>
      <w:proofErr w:type="spellEnd"/>
      <w:r w:rsidRPr="00E678A1">
        <w:rPr>
          <w:bCs/>
          <w:color w:val="auto"/>
          <w:szCs w:val="20"/>
        </w:rPr>
        <w:t xml:space="preserve"> муниципальных образований Волгоградской области в соответствии с планом-графиком заполнения данных размещены в системе ГАС ''Управление''. 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t xml:space="preserve">Проведены выездные совещания в </w:t>
      </w:r>
      <w:proofErr w:type="gramStart"/>
      <w:r w:rsidRPr="00E678A1">
        <w:rPr>
          <w:bCs/>
          <w:color w:val="auto"/>
          <w:szCs w:val="20"/>
        </w:rPr>
        <w:t>г</w:t>
      </w:r>
      <w:proofErr w:type="gramEnd"/>
      <w:r w:rsidRPr="00E678A1">
        <w:rPr>
          <w:bCs/>
          <w:color w:val="auto"/>
          <w:szCs w:val="20"/>
        </w:rPr>
        <w:t xml:space="preserve">. Михайловка и в г. Фролово по вопросу их комплексного развития и реализации инвестиционных проектов развития инфраструктуры. 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t xml:space="preserve">Главы администраций моногородов Волгоградской области приняли участие в </w:t>
      </w:r>
      <w:proofErr w:type="spellStart"/>
      <w:r w:rsidRPr="00E678A1">
        <w:rPr>
          <w:bCs/>
          <w:color w:val="auto"/>
          <w:szCs w:val="20"/>
        </w:rPr>
        <w:t>III</w:t>
      </w:r>
      <w:proofErr w:type="spellEnd"/>
      <w:r w:rsidRPr="00E678A1">
        <w:rPr>
          <w:bCs/>
          <w:color w:val="auto"/>
          <w:szCs w:val="20"/>
        </w:rPr>
        <w:t xml:space="preserve"> Международной научно-практической конференции "Партнерство для развития кластеров". 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proofErr w:type="gramStart"/>
      <w:r w:rsidRPr="00E678A1">
        <w:rPr>
          <w:bCs/>
          <w:color w:val="auto"/>
          <w:szCs w:val="20"/>
        </w:rPr>
        <w:t xml:space="preserve">В соответствии с запросом от 18 июля 2016 г. № 01/587 подготовлен и направлен Генеральному директору некоммерческой организации "Фонд развития моногородов" (далее – Фонд) И.В. </w:t>
      </w:r>
      <w:proofErr w:type="spellStart"/>
      <w:r w:rsidRPr="00E678A1">
        <w:rPr>
          <w:bCs/>
          <w:color w:val="auto"/>
          <w:szCs w:val="20"/>
        </w:rPr>
        <w:t>Кривогову</w:t>
      </w:r>
      <w:proofErr w:type="spellEnd"/>
      <w:r w:rsidRPr="00E678A1">
        <w:rPr>
          <w:bCs/>
          <w:color w:val="auto"/>
          <w:szCs w:val="20"/>
        </w:rPr>
        <w:t xml:space="preserve"> пакет документов, содержащий актуализированную информацию по кандидатурам для включения в состав управленческих команд </w:t>
      </w:r>
      <w:proofErr w:type="spellStart"/>
      <w:r w:rsidRPr="00E678A1">
        <w:rPr>
          <w:bCs/>
          <w:color w:val="auto"/>
          <w:szCs w:val="20"/>
        </w:rPr>
        <w:t>монопрофильных</w:t>
      </w:r>
      <w:proofErr w:type="spellEnd"/>
      <w:r w:rsidRPr="00E678A1">
        <w:rPr>
          <w:bCs/>
          <w:color w:val="auto"/>
          <w:szCs w:val="20"/>
        </w:rPr>
        <w:t xml:space="preserve"> муниципальных образований Волгоградской области</w:t>
      </w:r>
      <w:r w:rsidR="00A103B1">
        <w:rPr>
          <w:bCs/>
          <w:color w:val="auto"/>
          <w:szCs w:val="20"/>
        </w:rPr>
        <w:t>, в</w:t>
      </w:r>
      <w:r w:rsidRPr="00E678A1">
        <w:rPr>
          <w:bCs/>
          <w:color w:val="auto"/>
          <w:szCs w:val="20"/>
        </w:rPr>
        <w:t xml:space="preserve"> том числе заявка на предоставление перечня кандидатов Волгоградской области на включение в состав команд, управляющих</w:t>
      </w:r>
      <w:proofErr w:type="gramEnd"/>
      <w:r w:rsidRPr="00E678A1">
        <w:rPr>
          <w:bCs/>
          <w:color w:val="auto"/>
          <w:szCs w:val="20"/>
        </w:rPr>
        <w:t xml:space="preserve"> проектами развития моногородов, анкетные данные кандидатов на обучение; согласие на обработку персональных данных. Фондом сформирована команда по моногороду г</w:t>
      </w:r>
      <w:proofErr w:type="gramStart"/>
      <w:r w:rsidRPr="00E678A1">
        <w:rPr>
          <w:bCs/>
          <w:color w:val="auto"/>
          <w:szCs w:val="20"/>
        </w:rPr>
        <w:t>.Ф</w:t>
      </w:r>
      <w:proofErr w:type="gramEnd"/>
      <w:r w:rsidRPr="00E678A1">
        <w:rPr>
          <w:bCs/>
          <w:color w:val="auto"/>
          <w:szCs w:val="20"/>
        </w:rPr>
        <w:t xml:space="preserve">ролово из 5 человек, которые успешно прошли обучение в </w:t>
      </w:r>
      <w:proofErr w:type="spellStart"/>
      <w:r w:rsidRPr="00E678A1">
        <w:rPr>
          <w:bCs/>
          <w:color w:val="auto"/>
          <w:szCs w:val="20"/>
        </w:rPr>
        <w:t>СКОЛКОВО</w:t>
      </w:r>
      <w:proofErr w:type="spellEnd"/>
      <w:r w:rsidRPr="00E678A1">
        <w:rPr>
          <w:bCs/>
          <w:color w:val="auto"/>
          <w:szCs w:val="20"/>
        </w:rPr>
        <w:t xml:space="preserve"> и защитили комплексный инвестиционный проект "Создание промышленного парка Фролово".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t xml:space="preserve">В соответствии с рекомендациями Рабочей группы по модернизации моногородов при Правительственной комиссии по экономическому развитию и интеграции специалистами моногородов продолжается работа по актуализации </w:t>
      </w:r>
      <w:proofErr w:type="spellStart"/>
      <w:r w:rsidRPr="00E678A1">
        <w:rPr>
          <w:bCs/>
          <w:color w:val="auto"/>
          <w:szCs w:val="20"/>
        </w:rPr>
        <w:t>аккаунтов</w:t>
      </w:r>
      <w:proofErr w:type="spellEnd"/>
      <w:r w:rsidRPr="00E678A1">
        <w:rPr>
          <w:bCs/>
          <w:color w:val="auto"/>
          <w:szCs w:val="20"/>
        </w:rPr>
        <w:t xml:space="preserve"> </w:t>
      </w:r>
      <w:proofErr w:type="spellStart"/>
      <w:r w:rsidRPr="00E678A1">
        <w:rPr>
          <w:bCs/>
          <w:color w:val="auto"/>
          <w:szCs w:val="20"/>
        </w:rPr>
        <w:t>монопрофильных</w:t>
      </w:r>
      <w:proofErr w:type="spellEnd"/>
      <w:r w:rsidRPr="00E678A1">
        <w:rPr>
          <w:bCs/>
          <w:color w:val="auto"/>
          <w:szCs w:val="20"/>
        </w:rPr>
        <w:t xml:space="preserve"> муниципальных образований Волгоградской области – городских округов г</w:t>
      </w:r>
      <w:proofErr w:type="gramStart"/>
      <w:r w:rsidRPr="00E678A1">
        <w:rPr>
          <w:bCs/>
          <w:color w:val="auto"/>
          <w:szCs w:val="20"/>
        </w:rPr>
        <w:t>.М</w:t>
      </w:r>
      <w:proofErr w:type="gramEnd"/>
      <w:r w:rsidRPr="00E678A1">
        <w:rPr>
          <w:bCs/>
          <w:color w:val="auto"/>
          <w:szCs w:val="20"/>
        </w:rPr>
        <w:t>ихайловка и г.Фролово в социальной сети "</w:t>
      </w:r>
      <w:proofErr w:type="spellStart"/>
      <w:r w:rsidRPr="00E678A1">
        <w:rPr>
          <w:bCs/>
          <w:color w:val="auto"/>
          <w:szCs w:val="20"/>
        </w:rPr>
        <w:t>ВКонтакте</w:t>
      </w:r>
      <w:proofErr w:type="spellEnd"/>
      <w:r w:rsidRPr="00E678A1">
        <w:rPr>
          <w:bCs/>
          <w:color w:val="auto"/>
          <w:szCs w:val="20"/>
        </w:rPr>
        <w:t>" информационно-телекоммуникационной сети "Интернет" для участия в обсуждениях площадки для коммуникаций проектных команд и жителей моногородов "Диалог 319".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proofErr w:type="gramStart"/>
      <w:r w:rsidRPr="00E678A1">
        <w:rPr>
          <w:bCs/>
          <w:color w:val="auto"/>
          <w:szCs w:val="20"/>
        </w:rPr>
        <w:t xml:space="preserve">В целях исполнения на территории Волгоградской области Комплекса мероприятий и в соответствии с постановлением Губернатора Волгоградской области от 22 мая 2015 г. № 445 "Об образовании рабочей группы по реализации комплекса мероприятий по повышению инвестиционной привлекательности территорий </w:t>
      </w:r>
      <w:proofErr w:type="spellStart"/>
      <w:r w:rsidRPr="00E678A1">
        <w:rPr>
          <w:bCs/>
          <w:color w:val="auto"/>
          <w:szCs w:val="20"/>
        </w:rPr>
        <w:t>монопрофильных</w:t>
      </w:r>
      <w:proofErr w:type="spellEnd"/>
      <w:r w:rsidRPr="00E678A1">
        <w:rPr>
          <w:bCs/>
          <w:color w:val="auto"/>
          <w:szCs w:val="20"/>
        </w:rPr>
        <w:t xml:space="preserve"> муниципальных образований Российской Федерации (моногородов)" (далее – Рабочая группа) 21 октября 2016 г. проведено заседание Рабочей группы, в котором приняли участие руководители органов исполнительной</w:t>
      </w:r>
      <w:proofErr w:type="gramEnd"/>
      <w:r w:rsidRPr="00E678A1">
        <w:rPr>
          <w:bCs/>
          <w:color w:val="auto"/>
          <w:szCs w:val="20"/>
        </w:rPr>
        <w:t xml:space="preserve"> власти Волгоградской области, главы администраций моногородов Волгоградской области, руководители градообразующих предприятий, осуществляющих свою деятельность на территории моногородов Волгоградской области. </w:t>
      </w:r>
    </w:p>
    <w:p w:rsidR="00E678A1" w:rsidRP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t xml:space="preserve">В целях отбора проектов для привлечения средств на </w:t>
      </w:r>
      <w:proofErr w:type="spellStart"/>
      <w:r w:rsidRPr="00E678A1">
        <w:rPr>
          <w:bCs/>
          <w:color w:val="auto"/>
          <w:szCs w:val="20"/>
        </w:rPr>
        <w:t>софинансирование</w:t>
      </w:r>
      <w:proofErr w:type="spellEnd"/>
      <w:r w:rsidRPr="00E678A1">
        <w:rPr>
          <w:bCs/>
          <w:color w:val="auto"/>
          <w:szCs w:val="20"/>
        </w:rPr>
        <w:t xml:space="preserve"> мероприятий по строительству и (или) реконструкции объектов инфраструктуры, необходимых для реализации новых инвестиционных проектов в </w:t>
      </w:r>
      <w:proofErr w:type="spellStart"/>
      <w:r w:rsidRPr="00E678A1">
        <w:rPr>
          <w:bCs/>
          <w:color w:val="auto"/>
          <w:szCs w:val="20"/>
        </w:rPr>
        <w:t>монопрофильных</w:t>
      </w:r>
      <w:proofErr w:type="spellEnd"/>
      <w:r w:rsidRPr="00E678A1">
        <w:rPr>
          <w:bCs/>
          <w:color w:val="auto"/>
          <w:szCs w:val="20"/>
        </w:rPr>
        <w:t xml:space="preserve"> муниципальных образованиях Волгоградской области</w:t>
      </w:r>
      <w:r w:rsidR="005C5CDE">
        <w:rPr>
          <w:bCs/>
          <w:color w:val="auto"/>
          <w:szCs w:val="20"/>
        </w:rPr>
        <w:t>,</w:t>
      </w:r>
      <w:r w:rsidRPr="00E678A1">
        <w:rPr>
          <w:bCs/>
          <w:color w:val="auto"/>
          <w:szCs w:val="20"/>
        </w:rPr>
        <w:t xml:space="preserve"> в Фонд направлен актуализированный перечень инвестиционных проектов </w:t>
      </w:r>
      <w:proofErr w:type="spellStart"/>
      <w:r w:rsidRPr="00E678A1">
        <w:rPr>
          <w:bCs/>
          <w:color w:val="auto"/>
          <w:szCs w:val="20"/>
        </w:rPr>
        <w:t>монопрофильных</w:t>
      </w:r>
      <w:proofErr w:type="spellEnd"/>
      <w:r w:rsidRPr="00E678A1">
        <w:rPr>
          <w:bCs/>
          <w:color w:val="auto"/>
          <w:szCs w:val="20"/>
        </w:rPr>
        <w:t xml:space="preserve"> муниципальных образований области.  </w:t>
      </w:r>
    </w:p>
    <w:p w:rsidR="00E678A1" w:rsidRDefault="00E678A1" w:rsidP="00E678A1">
      <w:pPr>
        <w:pStyle w:val="Default"/>
        <w:ind w:firstLine="709"/>
        <w:jc w:val="both"/>
        <w:rPr>
          <w:bCs/>
          <w:color w:val="auto"/>
          <w:szCs w:val="20"/>
        </w:rPr>
      </w:pPr>
      <w:r w:rsidRPr="00E678A1">
        <w:rPr>
          <w:bCs/>
          <w:color w:val="auto"/>
          <w:szCs w:val="20"/>
        </w:rPr>
        <w:t>С 24 по 26 октября 2016 г. в г.</w:t>
      </w:r>
      <w:r w:rsidR="0092295A">
        <w:rPr>
          <w:bCs/>
          <w:color w:val="auto"/>
          <w:szCs w:val="20"/>
        </w:rPr>
        <w:t xml:space="preserve"> </w:t>
      </w:r>
      <w:r w:rsidRPr="00E678A1">
        <w:rPr>
          <w:bCs/>
          <w:color w:val="auto"/>
          <w:szCs w:val="20"/>
        </w:rPr>
        <w:t>Москва главы администраций городских округов г</w:t>
      </w:r>
      <w:proofErr w:type="gramStart"/>
      <w:r w:rsidRPr="00E678A1">
        <w:rPr>
          <w:bCs/>
          <w:color w:val="auto"/>
          <w:szCs w:val="20"/>
        </w:rPr>
        <w:t>.М</w:t>
      </w:r>
      <w:proofErr w:type="gramEnd"/>
      <w:r w:rsidRPr="00E678A1">
        <w:rPr>
          <w:bCs/>
          <w:color w:val="auto"/>
          <w:szCs w:val="20"/>
        </w:rPr>
        <w:t xml:space="preserve">ихайловка и г.Фролово Волгоградской области приняли участие в семинаре по вопросам реализации национального приоритета </w:t>
      </w:r>
      <w:r w:rsidR="005C5CDE">
        <w:rPr>
          <w:bCs/>
          <w:color w:val="auto"/>
          <w:szCs w:val="20"/>
        </w:rPr>
        <w:t>«</w:t>
      </w:r>
      <w:r w:rsidRPr="00E678A1">
        <w:rPr>
          <w:bCs/>
          <w:color w:val="auto"/>
          <w:szCs w:val="20"/>
        </w:rPr>
        <w:t>Моногорода</w:t>
      </w:r>
      <w:r w:rsidR="005C5CDE">
        <w:rPr>
          <w:bCs/>
          <w:color w:val="auto"/>
          <w:szCs w:val="20"/>
        </w:rPr>
        <w:t>»</w:t>
      </w:r>
      <w:r>
        <w:rPr>
          <w:bCs/>
          <w:color w:val="auto"/>
          <w:szCs w:val="20"/>
        </w:rPr>
        <w:t>.</w:t>
      </w:r>
    </w:p>
    <w:p w:rsidR="0092295A" w:rsidRPr="0092295A" w:rsidRDefault="0092295A" w:rsidP="0092295A">
      <w:pPr>
        <w:autoSpaceDE w:val="0"/>
        <w:autoSpaceDN w:val="0"/>
        <w:adjustRightInd w:val="0"/>
        <w:rPr>
          <w:bCs/>
        </w:rPr>
      </w:pPr>
      <w:r w:rsidRPr="0092295A">
        <w:rPr>
          <w:bCs/>
        </w:rPr>
        <w:t xml:space="preserve">Согласно государственной программе «Экономическое развитие и инновационная экономика» в рамках программы ежемесячно осуществляется оценка положения </w:t>
      </w:r>
      <w:proofErr w:type="spellStart"/>
      <w:r w:rsidRPr="0092295A">
        <w:rPr>
          <w:bCs/>
        </w:rPr>
        <w:t>монопрофильных</w:t>
      </w:r>
      <w:proofErr w:type="spellEnd"/>
      <w:r w:rsidRPr="0092295A">
        <w:rPr>
          <w:bCs/>
        </w:rPr>
        <w:t xml:space="preserve"> городов и принятие по итогам оценки соответствующих решений.</w:t>
      </w:r>
    </w:p>
    <w:p w:rsidR="0092295A" w:rsidRPr="0092295A" w:rsidRDefault="0092295A" w:rsidP="0092295A">
      <w:pPr>
        <w:autoSpaceDE w:val="0"/>
        <w:autoSpaceDN w:val="0"/>
        <w:adjustRightInd w:val="0"/>
        <w:rPr>
          <w:bCs/>
        </w:rPr>
      </w:pPr>
      <w:r w:rsidRPr="0092295A">
        <w:rPr>
          <w:bCs/>
        </w:rPr>
        <w:t xml:space="preserve">Ожидаемым результатом мероприятия согласно Плану является  обеспечение стабильности социально-экономической ситуации в городе Михайловке и городе Фролово. </w:t>
      </w:r>
    </w:p>
    <w:p w:rsidR="0092295A" w:rsidRPr="00A103B1" w:rsidRDefault="0092295A" w:rsidP="0092295A">
      <w:pPr>
        <w:autoSpaceDE w:val="0"/>
        <w:autoSpaceDN w:val="0"/>
        <w:adjustRightInd w:val="0"/>
        <w:rPr>
          <w:b/>
          <w:bCs/>
          <w:i/>
        </w:rPr>
      </w:pPr>
      <w:r w:rsidRPr="00A103B1">
        <w:rPr>
          <w:b/>
          <w:bCs/>
          <w:i/>
        </w:rPr>
        <w:t>Какая-либо информация о проводимой оценке, принимаемых мерах поддержки, изменению инвестиционного климата</w:t>
      </w:r>
      <w:r w:rsidR="00A103B1">
        <w:rPr>
          <w:b/>
          <w:bCs/>
          <w:i/>
        </w:rPr>
        <w:t>,</w:t>
      </w:r>
      <w:r w:rsidRPr="00A103B1">
        <w:rPr>
          <w:b/>
          <w:bCs/>
          <w:i/>
        </w:rPr>
        <w:t xml:space="preserve"> о состоянии занятости в </w:t>
      </w:r>
      <w:proofErr w:type="spellStart"/>
      <w:r w:rsidRPr="00A103B1">
        <w:rPr>
          <w:b/>
          <w:bCs/>
          <w:i/>
        </w:rPr>
        <w:t>монопрофильных</w:t>
      </w:r>
      <w:proofErr w:type="spellEnd"/>
      <w:r w:rsidRPr="00A103B1">
        <w:rPr>
          <w:b/>
          <w:bCs/>
          <w:i/>
        </w:rPr>
        <w:t xml:space="preserve"> городах в Отчете отсутствует.</w:t>
      </w:r>
    </w:p>
    <w:p w:rsidR="00E678A1" w:rsidRPr="00E678A1" w:rsidRDefault="0092295A" w:rsidP="0092295A">
      <w:pPr>
        <w:pStyle w:val="Default"/>
        <w:ind w:firstLine="709"/>
        <w:jc w:val="both"/>
        <w:rPr>
          <w:bCs/>
          <w:color w:val="auto"/>
          <w:szCs w:val="20"/>
        </w:rPr>
      </w:pPr>
      <w:r w:rsidRPr="0092295A">
        <w:rPr>
          <w:bCs/>
          <w:color w:val="auto"/>
          <w:szCs w:val="20"/>
        </w:rPr>
        <w:t xml:space="preserve">По информации </w:t>
      </w:r>
      <w:proofErr w:type="spellStart"/>
      <w:r>
        <w:rPr>
          <w:bCs/>
          <w:color w:val="auto"/>
          <w:szCs w:val="20"/>
        </w:rPr>
        <w:t>Облкомэкономразвития</w:t>
      </w:r>
      <w:proofErr w:type="spellEnd"/>
      <w:r>
        <w:rPr>
          <w:bCs/>
          <w:color w:val="auto"/>
          <w:szCs w:val="20"/>
        </w:rPr>
        <w:t xml:space="preserve"> </w:t>
      </w:r>
      <w:r w:rsidRPr="0092295A">
        <w:rPr>
          <w:bCs/>
          <w:color w:val="auto"/>
          <w:szCs w:val="20"/>
        </w:rPr>
        <w:t>на основании письма некоммерческой организации «Фонд развития моногородов» от 21.03.2017 № 01-357 в настоящее время формируется заявка о предоставлении перечня кандидатов на включение в состав проектной команды от моногорода Михайловка для прохождения обучения.</w:t>
      </w:r>
    </w:p>
    <w:p w:rsidR="00DB2C48" w:rsidRPr="00B1591D" w:rsidRDefault="00DB2C48" w:rsidP="00AE6865">
      <w:pPr>
        <w:rPr>
          <w:rFonts w:eastAsiaTheme="minorHAnsi"/>
          <w:b/>
          <w:szCs w:val="24"/>
          <w:lang w:eastAsia="en-US"/>
        </w:rPr>
      </w:pPr>
      <w:r w:rsidRPr="00F44002">
        <w:rPr>
          <w:rFonts w:eastAsiaTheme="minorHAnsi"/>
          <w:b/>
          <w:szCs w:val="24"/>
          <w:lang w:eastAsia="en-US"/>
        </w:rPr>
        <w:lastRenderedPageBreak/>
        <w:t>По пункту 1.1</w:t>
      </w:r>
      <w:r w:rsidR="007B450A">
        <w:rPr>
          <w:rFonts w:eastAsiaTheme="minorHAnsi"/>
          <w:b/>
          <w:szCs w:val="24"/>
          <w:lang w:eastAsia="en-US"/>
        </w:rPr>
        <w:t>2</w:t>
      </w:r>
      <w:r w:rsidRPr="00F44002">
        <w:rPr>
          <w:rFonts w:eastAsiaTheme="minorHAnsi"/>
          <w:b/>
          <w:szCs w:val="24"/>
          <w:lang w:eastAsia="en-US"/>
        </w:rPr>
        <w:t>. Заключение соглашений между Волгоградской областью и регионами зарубежных государств, субъектами Российской Федерации.</w:t>
      </w:r>
    </w:p>
    <w:p w:rsidR="00DB2C48" w:rsidRPr="00B1591D" w:rsidRDefault="002774AF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– 2015</w:t>
      </w:r>
      <w:r w:rsidR="00D76F84">
        <w:rPr>
          <w:b w:val="0"/>
        </w:rPr>
        <w:t>-</w:t>
      </w:r>
      <w:r w:rsidRPr="00B1591D">
        <w:rPr>
          <w:b w:val="0"/>
        </w:rPr>
        <w:t>2017 годы.</w:t>
      </w:r>
    </w:p>
    <w:p w:rsidR="009728F4" w:rsidRPr="009728F4" w:rsidRDefault="009728F4" w:rsidP="009728F4">
      <w:pPr>
        <w:pStyle w:val="Default"/>
        <w:ind w:firstLine="709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Подготовлено и согласовано Соглашение между Администрацией Волгоградской области (Российская Федерация) и Администрацией </w:t>
      </w:r>
      <w:proofErr w:type="spellStart"/>
      <w:r w:rsidRPr="009728F4">
        <w:rPr>
          <w:bCs/>
          <w:color w:val="auto"/>
        </w:rPr>
        <w:t>Сюникского</w:t>
      </w:r>
      <w:proofErr w:type="spellEnd"/>
      <w:r w:rsidRPr="009728F4">
        <w:rPr>
          <w:bCs/>
          <w:color w:val="auto"/>
        </w:rPr>
        <w:t xml:space="preserve"> </w:t>
      </w:r>
      <w:proofErr w:type="spellStart"/>
      <w:r w:rsidRPr="009728F4">
        <w:rPr>
          <w:bCs/>
          <w:color w:val="auto"/>
        </w:rPr>
        <w:t>марза</w:t>
      </w:r>
      <w:proofErr w:type="spellEnd"/>
      <w:r w:rsidRPr="009728F4">
        <w:rPr>
          <w:bCs/>
          <w:color w:val="auto"/>
        </w:rPr>
        <w:t xml:space="preserve"> (Республика Армения) о торгово-экономическом, научно-техническом и культурном сотрудничестве. </w:t>
      </w:r>
    </w:p>
    <w:p w:rsidR="009728F4" w:rsidRPr="009728F4" w:rsidRDefault="009728F4" w:rsidP="009728F4">
      <w:pPr>
        <w:pStyle w:val="Default"/>
        <w:ind w:firstLine="709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Подготовлены и находятся в стадии согласования: </w:t>
      </w:r>
    </w:p>
    <w:p w:rsidR="009728F4" w:rsidRPr="009728F4" w:rsidRDefault="009728F4" w:rsidP="009728F4">
      <w:pPr>
        <w:pStyle w:val="Default"/>
        <w:ind w:firstLine="709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1. Соглашение между Администрацией Волгоградской области (Российская Федерация) и Администрацией провинции </w:t>
      </w:r>
      <w:proofErr w:type="spellStart"/>
      <w:r w:rsidRPr="009728F4">
        <w:rPr>
          <w:bCs/>
          <w:color w:val="auto"/>
        </w:rPr>
        <w:t>Гилян</w:t>
      </w:r>
      <w:proofErr w:type="spellEnd"/>
      <w:r w:rsidRPr="009728F4">
        <w:rPr>
          <w:bCs/>
          <w:color w:val="auto"/>
        </w:rPr>
        <w:t xml:space="preserve"> (Исламская Республика Иран) о торгово-экономическом, научно-техническом и культурном сотрудничестве (проект согласован органами исполнительной власти Волгоградской области и находится на согласовании в Министерстве экономического развития Российской Федерации); </w:t>
      </w:r>
    </w:p>
    <w:p w:rsidR="009728F4" w:rsidRPr="009728F4" w:rsidRDefault="009728F4" w:rsidP="009728F4">
      <w:pPr>
        <w:pStyle w:val="Default"/>
        <w:ind w:firstLine="709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2. Соглашение между Администрацией Волгоградской области (Российская Федерация) и Администрацией провинции </w:t>
      </w:r>
      <w:proofErr w:type="spellStart"/>
      <w:r w:rsidRPr="009728F4">
        <w:rPr>
          <w:bCs/>
          <w:color w:val="auto"/>
        </w:rPr>
        <w:t>Мазандаран</w:t>
      </w:r>
      <w:proofErr w:type="spellEnd"/>
      <w:r w:rsidRPr="009728F4">
        <w:rPr>
          <w:bCs/>
          <w:color w:val="auto"/>
        </w:rPr>
        <w:t xml:space="preserve"> (Исламская Республика Иран) о торгово-экономическом, научно-техническом и культурном сотрудничестве (проект согласован органами исполнительной власти Волгоградской области и находится на согласовании в Министерстве экономического развития Российской Федерации); </w:t>
      </w:r>
    </w:p>
    <w:p w:rsidR="009728F4" w:rsidRPr="009728F4" w:rsidRDefault="009728F4" w:rsidP="009728F4">
      <w:pPr>
        <w:pStyle w:val="Default"/>
        <w:ind w:firstLine="709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3. </w:t>
      </w:r>
      <w:proofErr w:type="gramStart"/>
      <w:r w:rsidRPr="009728F4">
        <w:rPr>
          <w:bCs/>
          <w:color w:val="auto"/>
        </w:rPr>
        <w:t>Проект Протокола договоренностей между Администрацией Волгоградской области и Правительством Республики Беларусь о торгово-экономическом, научно-техническом и культурном сотрудничестве на 2016-2017 годы в рамках действующего Соглашения о торгово-экономическом, научно-техническом и культурном сотрудничестве между Правительством Волгоградской области и Правительством Республики Беларусь от 07 мая 1999 г., который в настоящее время проходит согласование в Правительстве Республики Беларусь</w:t>
      </w:r>
      <w:r w:rsidR="00A103B1">
        <w:rPr>
          <w:bCs/>
          <w:color w:val="auto"/>
        </w:rPr>
        <w:t>.</w:t>
      </w:r>
      <w:proofErr w:type="gramEnd"/>
    </w:p>
    <w:p w:rsidR="007B450A" w:rsidRPr="009728F4" w:rsidRDefault="009728F4" w:rsidP="009728F4">
      <w:pPr>
        <w:pStyle w:val="Default"/>
        <w:ind w:firstLine="709"/>
        <w:jc w:val="both"/>
        <w:rPr>
          <w:bCs/>
          <w:color w:val="auto"/>
        </w:rPr>
      </w:pPr>
      <w:r w:rsidRPr="009728F4">
        <w:rPr>
          <w:bCs/>
          <w:color w:val="auto"/>
        </w:rPr>
        <w:t>Заключение соглашений между Волгоградской областью и регионами зарубежных государств, субъектами Российской Федерации осуществляется на межрегиональных форумах во время визитов официальных делегаций. Даты проведения уточняются.</w:t>
      </w:r>
    </w:p>
    <w:p w:rsidR="009728F4" w:rsidRPr="009728F4" w:rsidRDefault="009728F4" w:rsidP="009728F4">
      <w:pPr>
        <w:pStyle w:val="Default"/>
        <w:ind w:firstLine="851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Информация о согласовании соглашения между Администрацией Волгоградской области (Российская Федерация) и Администрацией </w:t>
      </w:r>
      <w:proofErr w:type="spellStart"/>
      <w:r w:rsidRPr="009728F4">
        <w:rPr>
          <w:bCs/>
          <w:color w:val="auto"/>
        </w:rPr>
        <w:t>Сюникского</w:t>
      </w:r>
      <w:proofErr w:type="spellEnd"/>
      <w:r w:rsidRPr="009728F4">
        <w:rPr>
          <w:bCs/>
          <w:color w:val="auto"/>
        </w:rPr>
        <w:t xml:space="preserve"> </w:t>
      </w:r>
      <w:proofErr w:type="spellStart"/>
      <w:r w:rsidRPr="009728F4">
        <w:rPr>
          <w:bCs/>
          <w:color w:val="auto"/>
        </w:rPr>
        <w:t>марза</w:t>
      </w:r>
      <w:proofErr w:type="spellEnd"/>
      <w:r w:rsidRPr="009728F4">
        <w:rPr>
          <w:bCs/>
          <w:color w:val="auto"/>
        </w:rPr>
        <w:t xml:space="preserve"> (Республика Армения) указывается в отчетах о реализации плана с 01.10.2015 года. При этом дата подписания сначала планировалась в 2015 году, затем отложена на 2016 год. </w:t>
      </w:r>
    </w:p>
    <w:p w:rsidR="009728F4" w:rsidRPr="009728F4" w:rsidRDefault="009728F4" w:rsidP="009728F4">
      <w:pPr>
        <w:pStyle w:val="Default"/>
        <w:ind w:firstLine="851"/>
        <w:jc w:val="both"/>
        <w:rPr>
          <w:bCs/>
          <w:color w:val="auto"/>
        </w:rPr>
      </w:pPr>
      <w:r w:rsidRPr="009728F4">
        <w:rPr>
          <w:bCs/>
          <w:color w:val="auto"/>
        </w:rPr>
        <w:t>Информация о проблемах, препятствующих подписанию соглашения в течение более чем года, в Отчете отсутствует.</w:t>
      </w:r>
    </w:p>
    <w:p w:rsidR="009728F4" w:rsidRPr="009728F4" w:rsidRDefault="009728F4" w:rsidP="009728F4">
      <w:pPr>
        <w:pStyle w:val="Default"/>
        <w:ind w:firstLine="851"/>
        <w:jc w:val="both"/>
        <w:rPr>
          <w:bCs/>
          <w:color w:val="auto"/>
        </w:rPr>
      </w:pPr>
      <w:r w:rsidRPr="009728F4">
        <w:rPr>
          <w:bCs/>
          <w:color w:val="auto"/>
        </w:rPr>
        <w:t xml:space="preserve">В информации на 01.07.2016 указывалось о согласовании или прохождении согласования и корректировки соглашений с регионами Индии и Китайской Народной Республики. </w:t>
      </w:r>
    </w:p>
    <w:p w:rsidR="009728F4" w:rsidRPr="009728F4" w:rsidRDefault="009728F4" w:rsidP="009728F4">
      <w:pPr>
        <w:pStyle w:val="Default"/>
        <w:ind w:firstLine="851"/>
        <w:jc w:val="both"/>
        <w:rPr>
          <w:bCs/>
          <w:color w:val="auto"/>
        </w:rPr>
      </w:pPr>
      <w:r w:rsidRPr="009728F4">
        <w:rPr>
          <w:bCs/>
          <w:color w:val="auto"/>
        </w:rPr>
        <w:t>Информация о дальнейшем развитии отношений с регионами данных стран отсутствует.</w:t>
      </w:r>
    </w:p>
    <w:p w:rsidR="009728F4" w:rsidRPr="009728F4" w:rsidRDefault="009728F4" w:rsidP="009728F4">
      <w:pPr>
        <w:pStyle w:val="Default"/>
        <w:ind w:firstLine="851"/>
        <w:jc w:val="both"/>
        <w:rPr>
          <w:bCs/>
          <w:color w:val="auto"/>
        </w:rPr>
      </w:pPr>
      <w:r w:rsidRPr="009728F4">
        <w:rPr>
          <w:bCs/>
          <w:color w:val="auto"/>
        </w:rPr>
        <w:t>Также отсутствует информация о развитии взаимоотношений с регионами РФ.</w:t>
      </w:r>
    </w:p>
    <w:p w:rsidR="009728F4" w:rsidRPr="000773CD" w:rsidRDefault="009728F4" w:rsidP="009728F4">
      <w:pPr>
        <w:pStyle w:val="Default"/>
        <w:ind w:firstLine="851"/>
        <w:jc w:val="both"/>
        <w:rPr>
          <w:b/>
          <w:bCs/>
          <w:i/>
          <w:color w:val="auto"/>
        </w:rPr>
      </w:pPr>
      <w:r w:rsidRPr="000773CD">
        <w:rPr>
          <w:b/>
          <w:bCs/>
          <w:i/>
          <w:color w:val="auto"/>
        </w:rPr>
        <w:t>В результате, за 2 года реализации мероприятия информация о фактически заключенных соглашениях отсутствует.</w:t>
      </w:r>
    </w:p>
    <w:p w:rsidR="009728F4" w:rsidRPr="009728F4" w:rsidRDefault="009728F4" w:rsidP="009728F4">
      <w:pPr>
        <w:autoSpaceDE w:val="0"/>
        <w:autoSpaceDN w:val="0"/>
        <w:adjustRightInd w:val="0"/>
        <w:ind w:firstLine="851"/>
        <w:rPr>
          <w:bCs/>
          <w:szCs w:val="24"/>
        </w:rPr>
      </w:pPr>
      <w:r w:rsidRPr="009728F4">
        <w:rPr>
          <w:bCs/>
          <w:szCs w:val="24"/>
        </w:rPr>
        <w:t xml:space="preserve">Ожидаемым результатом реализации программы является содействие развитию экономики Волгоградской области посредством укрепления межрегионального сотрудничества. </w:t>
      </w:r>
      <w:r w:rsidRPr="009728F4">
        <w:rPr>
          <w:bCs/>
          <w:szCs w:val="24"/>
          <w:u w:val="single"/>
        </w:rPr>
        <w:t>При этом реальные результаты развития экономики от межрегионального и международного сотрудничества - рост товарооборота с другими регионами и внешнеторгового товарооборота, привлечение инвестиций, иные аспекты развития экономики также отсутствуют</w:t>
      </w:r>
      <w:r w:rsidRPr="009728F4">
        <w:rPr>
          <w:bCs/>
          <w:szCs w:val="24"/>
        </w:rPr>
        <w:t>.</w:t>
      </w:r>
    </w:p>
    <w:p w:rsidR="009728F4" w:rsidRPr="007B450A" w:rsidRDefault="009728F4" w:rsidP="007B450A">
      <w:pPr>
        <w:pStyle w:val="Default"/>
        <w:ind w:firstLine="709"/>
        <w:jc w:val="both"/>
      </w:pPr>
    </w:p>
    <w:p w:rsidR="00DB2C48" w:rsidRPr="00B1591D" w:rsidRDefault="002774AF" w:rsidP="00AE6865">
      <w:pPr>
        <w:rPr>
          <w:rFonts w:eastAsiaTheme="minorHAnsi"/>
          <w:b/>
          <w:szCs w:val="24"/>
          <w:lang w:eastAsia="en-US"/>
        </w:rPr>
      </w:pPr>
      <w:r w:rsidRPr="00B1591D">
        <w:rPr>
          <w:rFonts w:eastAsiaTheme="minorHAnsi"/>
          <w:b/>
          <w:szCs w:val="24"/>
          <w:lang w:eastAsia="en-US"/>
        </w:rPr>
        <w:t xml:space="preserve">По пункту </w:t>
      </w:r>
      <w:r w:rsidR="00026011">
        <w:rPr>
          <w:rFonts w:eastAsiaTheme="minorHAnsi"/>
          <w:b/>
          <w:szCs w:val="24"/>
          <w:lang w:eastAsia="en-US"/>
        </w:rPr>
        <w:t>1.13</w:t>
      </w:r>
      <w:r w:rsidR="00DB2C48" w:rsidRPr="00B1591D">
        <w:rPr>
          <w:rFonts w:eastAsiaTheme="minorHAnsi"/>
          <w:b/>
          <w:szCs w:val="24"/>
          <w:lang w:eastAsia="en-US"/>
        </w:rPr>
        <w:t>. Сопровождение внешнеэкономических проектов организаци</w:t>
      </w:r>
      <w:r w:rsidR="00011A49">
        <w:rPr>
          <w:rFonts w:eastAsiaTheme="minorHAnsi"/>
          <w:b/>
          <w:szCs w:val="24"/>
          <w:lang w:eastAsia="en-US"/>
        </w:rPr>
        <w:t>й</w:t>
      </w:r>
      <w:r w:rsidR="00DB2C48" w:rsidRPr="00B1591D">
        <w:rPr>
          <w:rFonts w:eastAsiaTheme="minorHAnsi"/>
          <w:b/>
          <w:szCs w:val="24"/>
          <w:lang w:eastAsia="en-US"/>
        </w:rPr>
        <w:t xml:space="preserve"> Волгоградской области в рамках «одного окна», реализуемых в рамках соглашения о взаимодействии во внешнеэкономической сфере, заключенного между Министерством </w:t>
      </w:r>
      <w:r w:rsidR="00DB2C48" w:rsidRPr="00B1591D">
        <w:rPr>
          <w:rFonts w:eastAsiaTheme="minorHAnsi"/>
          <w:b/>
          <w:szCs w:val="24"/>
          <w:lang w:eastAsia="en-US"/>
        </w:rPr>
        <w:lastRenderedPageBreak/>
        <w:t>экономического развития РФ и Правительством Волгоградской области, от 05</w:t>
      </w:r>
      <w:r w:rsidR="005A0545">
        <w:rPr>
          <w:rFonts w:eastAsiaTheme="minorHAnsi"/>
          <w:b/>
          <w:szCs w:val="24"/>
          <w:lang w:eastAsia="en-US"/>
        </w:rPr>
        <w:t>.12.</w:t>
      </w:r>
      <w:r w:rsidR="00DB2C48" w:rsidRPr="00B1591D">
        <w:rPr>
          <w:rFonts w:eastAsiaTheme="minorHAnsi"/>
          <w:b/>
          <w:szCs w:val="24"/>
          <w:lang w:eastAsia="en-US"/>
        </w:rPr>
        <w:t xml:space="preserve">2012 № </w:t>
      </w:r>
      <w:proofErr w:type="spellStart"/>
      <w:r w:rsidR="00DB2C48" w:rsidRPr="00B1591D">
        <w:rPr>
          <w:rFonts w:eastAsiaTheme="minorHAnsi"/>
          <w:b/>
          <w:szCs w:val="24"/>
          <w:lang w:eastAsia="en-US"/>
        </w:rPr>
        <w:t>С-678-АБ</w:t>
      </w:r>
      <w:proofErr w:type="spellEnd"/>
      <w:r w:rsidR="00DB2C48" w:rsidRPr="00B1591D">
        <w:rPr>
          <w:rFonts w:eastAsiaTheme="minorHAnsi"/>
          <w:b/>
          <w:szCs w:val="24"/>
          <w:lang w:eastAsia="en-US"/>
        </w:rPr>
        <w:t>/</w:t>
      </w:r>
      <w:proofErr w:type="spellStart"/>
      <w:r w:rsidR="00DB2C48" w:rsidRPr="00B1591D">
        <w:rPr>
          <w:rFonts w:eastAsiaTheme="minorHAnsi"/>
          <w:b/>
          <w:szCs w:val="24"/>
          <w:lang w:eastAsia="en-US"/>
        </w:rPr>
        <w:t>Д12</w:t>
      </w:r>
      <w:proofErr w:type="spellEnd"/>
      <w:r w:rsidR="00DB2C48" w:rsidRPr="00B1591D">
        <w:rPr>
          <w:rFonts w:eastAsiaTheme="minorHAnsi"/>
          <w:b/>
          <w:szCs w:val="24"/>
          <w:lang w:eastAsia="en-US"/>
        </w:rPr>
        <w:t>.</w:t>
      </w:r>
    </w:p>
    <w:p w:rsidR="00E01D9F" w:rsidRDefault="002774AF" w:rsidP="00E01D9F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мероприятия – 2015</w:t>
      </w:r>
      <w:r w:rsidR="005F3375">
        <w:rPr>
          <w:b w:val="0"/>
        </w:rPr>
        <w:t>-</w:t>
      </w:r>
      <w:r w:rsidRPr="00B1591D">
        <w:rPr>
          <w:b w:val="0"/>
        </w:rPr>
        <w:t>2017 годы.</w:t>
      </w:r>
      <w:r w:rsidR="00E01D9F">
        <w:rPr>
          <w:b w:val="0"/>
        </w:rPr>
        <w:t xml:space="preserve"> </w:t>
      </w:r>
    </w:p>
    <w:p w:rsidR="00D93E5A" w:rsidRPr="00D93E5A" w:rsidRDefault="00E01D9F" w:rsidP="00D93E5A">
      <w:pPr>
        <w:pStyle w:val="Default"/>
        <w:ind w:firstLine="709"/>
        <w:jc w:val="both"/>
        <w:rPr>
          <w:bCs/>
          <w:color w:val="auto"/>
        </w:rPr>
      </w:pPr>
      <w:r w:rsidRPr="00D93E5A">
        <w:rPr>
          <w:bCs/>
          <w:color w:val="auto"/>
        </w:rPr>
        <w:t xml:space="preserve">По информации </w:t>
      </w:r>
      <w:proofErr w:type="spellStart"/>
      <w:r w:rsidR="00D93E5A">
        <w:rPr>
          <w:bCs/>
          <w:color w:val="auto"/>
        </w:rPr>
        <w:t>Облкомэкономразвития</w:t>
      </w:r>
      <w:proofErr w:type="spellEnd"/>
      <w:r w:rsidRPr="00D93E5A">
        <w:rPr>
          <w:bCs/>
          <w:color w:val="auto"/>
        </w:rPr>
        <w:t xml:space="preserve"> </w:t>
      </w:r>
      <w:r w:rsidR="00026011" w:rsidRPr="00D93E5A">
        <w:rPr>
          <w:bCs/>
          <w:color w:val="auto"/>
        </w:rPr>
        <w:t>по состоянию на 01.</w:t>
      </w:r>
      <w:r w:rsidR="00D93E5A">
        <w:rPr>
          <w:bCs/>
          <w:color w:val="auto"/>
        </w:rPr>
        <w:t>01</w:t>
      </w:r>
      <w:r w:rsidR="00026011" w:rsidRPr="00D93E5A">
        <w:rPr>
          <w:bCs/>
          <w:color w:val="auto"/>
        </w:rPr>
        <w:t>.201</w:t>
      </w:r>
      <w:r w:rsidR="00D93E5A">
        <w:rPr>
          <w:bCs/>
          <w:color w:val="auto"/>
        </w:rPr>
        <w:t>7</w:t>
      </w:r>
      <w:r w:rsidR="00026011" w:rsidRPr="00D93E5A">
        <w:rPr>
          <w:bCs/>
          <w:color w:val="auto"/>
        </w:rPr>
        <w:t xml:space="preserve"> р</w:t>
      </w:r>
      <w:r w:rsidR="00D93E5A">
        <w:rPr>
          <w:color w:val="auto"/>
        </w:rPr>
        <w:t>ассмотрено</w:t>
      </w:r>
      <w:r w:rsidR="00D93E5A" w:rsidRPr="00D93E5A">
        <w:rPr>
          <w:bCs/>
          <w:color w:val="auto"/>
        </w:rPr>
        <w:t xml:space="preserve"> 40 проектов организаций Волгоградской области, из них: </w:t>
      </w:r>
    </w:p>
    <w:p w:rsidR="00D93E5A" w:rsidRPr="00D93E5A" w:rsidRDefault="00D93E5A" w:rsidP="00D93E5A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D93E5A">
        <w:rPr>
          <w:bCs/>
          <w:color w:val="auto"/>
        </w:rPr>
        <w:t xml:space="preserve">- 11 внешнеэкономических проектов организаций Волгоградской области реализованы; </w:t>
      </w:r>
      <w:proofErr w:type="gramEnd"/>
    </w:p>
    <w:p w:rsidR="00D93E5A" w:rsidRPr="00D93E5A" w:rsidRDefault="00D93E5A" w:rsidP="00D93E5A">
      <w:pPr>
        <w:pStyle w:val="Default"/>
        <w:ind w:firstLine="709"/>
        <w:jc w:val="both"/>
        <w:rPr>
          <w:bCs/>
          <w:color w:val="auto"/>
        </w:rPr>
      </w:pPr>
      <w:r w:rsidRPr="00D93E5A">
        <w:rPr>
          <w:bCs/>
          <w:color w:val="auto"/>
        </w:rPr>
        <w:t xml:space="preserve">- 12 проектов утверждены и находятся в стадии реализации; </w:t>
      </w:r>
    </w:p>
    <w:p w:rsidR="00D93E5A" w:rsidRPr="00D93E5A" w:rsidRDefault="00D93E5A" w:rsidP="00D93E5A">
      <w:pPr>
        <w:pStyle w:val="Default"/>
        <w:ind w:firstLine="709"/>
        <w:jc w:val="both"/>
        <w:rPr>
          <w:bCs/>
          <w:color w:val="auto"/>
        </w:rPr>
      </w:pPr>
      <w:r w:rsidRPr="00D93E5A">
        <w:rPr>
          <w:bCs/>
          <w:color w:val="auto"/>
        </w:rPr>
        <w:t xml:space="preserve">- 6 проектов находятся в стадии согласования с Минэкономразвития России и на доработке; </w:t>
      </w:r>
    </w:p>
    <w:p w:rsidR="00D93E5A" w:rsidRPr="00D93E5A" w:rsidRDefault="00D93E5A" w:rsidP="00D93E5A">
      <w:pPr>
        <w:pStyle w:val="Default"/>
        <w:ind w:firstLine="709"/>
        <w:jc w:val="both"/>
        <w:rPr>
          <w:bCs/>
          <w:color w:val="auto"/>
        </w:rPr>
      </w:pPr>
      <w:r w:rsidRPr="00D93E5A">
        <w:rPr>
          <w:bCs/>
          <w:color w:val="auto"/>
        </w:rPr>
        <w:t xml:space="preserve">- 9 проектов находятся в разработке и подготовке пакета документов; </w:t>
      </w:r>
    </w:p>
    <w:p w:rsidR="00D93E5A" w:rsidRPr="00D93E5A" w:rsidRDefault="00D93E5A" w:rsidP="00D93E5A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D93E5A">
        <w:rPr>
          <w:bCs/>
          <w:color w:val="auto"/>
        </w:rPr>
        <w:t>- 2 проекта сняты с подготовки.</w:t>
      </w:r>
      <w:proofErr w:type="gramEnd"/>
    </w:p>
    <w:p w:rsidR="00D93E5A" w:rsidRPr="00D93E5A" w:rsidRDefault="00D93E5A" w:rsidP="00D93E5A">
      <w:pPr>
        <w:pStyle w:val="ConsPlusTitle"/>
        <w:ind w:firstLine="708"/>
        <w:jc w:val="both"/>
        <w:rPr>
          <w:b w:val="0"/>
        </w:rPr>
      </w:pPr>
      <w:r w:rsidRPr="00D93E5A">
        <w:rPr>
          <w:b w:val="0"/>
        </w:rPr>
        <w:t xml:space="preserve">По запросу </w:t>
      </w:r>
      <w:proofErr w:type="spellStart"/>
      <w:r w:rsidRPr="00D93E5A">
        <w:rPr>
          <w:b w:val="0"/>
        </w:rPr>
        <w:t>КСП</w:t>
      </w:r>
      <w:proofErr w:type="spellEnd"/>
      <w:r w:rsidRPr="00D93E5A">
        <w:rPr>
          <w:b w:val="0"/>
        </w:rPr>
        <w:t xml:space="preserve"> </w:t>
      </w:r>
      <w:proofErr w:type="spellStart"/>
      <w:r>
        <w:rPr>
          <w:b w:val="0"/>
        </w:rPr>
        <w:t>Облкомэкономразвития</w:t>
      </w:r>
      <w:proofErr w:type="spellEnd"/>
      <w:r w:rsidRPr="00D93E5A">
        <w:rPr>
          <w:b w:val="0"/>
        </w:rPr>
        <w:t xml:space="preserve">  представлена информация о проведении во второй половине 2016 года обучения экспортеров – представителей малого и среднего предпринимательства. Указано, что финансирование привлеченных экспертов по сопровождению внешнеэкономических проектов организаций Волгоградской области в рамках «одного окна» запланировано на 2017 год.</w:t>
      </w:r>
    </w:p>
    <w:p w:rsidR="00026011" w:rsidRPr="00D93E5A" w:rsidRDefault="00D93E5A" w:rsidP="00D93E5A">
      <w:pPr>
        <w:pStyle w:val="ConsPlusTitle"/>
        <w:ind w:firstLine="708"/>
        <w:jc w:val="both"/>
        <w:rPr>
          <w:b w:val="0"/>
        </w:rPr>
      </w:pPr>
      <w:r w:rsidRPr="005333ED">
        <w:rPr>
          <w:sz w:val="18"/>
          <w:szCs w:val="18"/>
        </w:rPr>
        <w:t xml:space="preserve"> </w:t>
      </w:r>
      <w:r w:rsidRPr="00D93E5A">
        <w:rPr>
          <w:b w:val="0"/>
        </w:rPr>
        <w:t xml:space="preserve">Согласно Плану ожидаемым результатом указанного мероприятия является содействие заключению внешнеторговых контрактов, привлечению инвестиций в экономику Волгоградской области. </w:t>
      </w:r>
      <w:r w:rsidRPr="000773CD">
        <w:rPr>
          <w:i/>
        </w:rPr>
        <w:t>При этом в Отчете и в ответе комитета экономической политики и развития В</w:t>
      </w:r>
      <w:r w:rsidR="000773CD">
        <w:rPr>
          <w:i/>
        </w:rPr>
        <w:t>олгоградской области</w:t>
      </w:r>
      <w:r w:rsidRPr="000773CD">
        <w:rPr>
          <w:i/>
        </w:rPr>
        <w:t xml:space="preserve"> на </w:t>
      </w:r>
      <w:r w:rsidR="0067740F">
        <w:rPr>
          <w:i/>
        </w:rPr>
        <w:t xml:space="preserve">дополнительный </w:t>
      </w:r>
      <w:r w:rsidRPr="000773CD">
        <w:rPr>
          <w:i/>
        </w:rPr>
        <w:t xml:space="preserve">запрос </w:t>
      </w:r>
      <w:proofErr w:type="spellStart"/>
      <w:r w:rsidRPr="000773CD">
        <w:rPr>
          <w:i/>
        </w:rPr>
        <w:t>КСП</w:t>
      </w:r>
      <w:proofErr w:type="spellEnd"/>
      <w:r w:rsidRPr="000773CD">
        <w:rPr>
          <w:i/>
        </w:rPr>
        <w:t xml:space="preserve"> информация об объемах привлеченных инвестиций или ином экономическом эффекте от реализации внешнеэкономических проектов отсутствует</w:t>
      </w:r>
      <w:r w:rsidRPr="00D93E5A">
        <w:rPr>
          <w:b w:val="0"/>
        </w:rPr>
        <w:t>.</w:t>
      </w:r>
    </w:p>
    <w:p w:rsidR="00026011" w:rsidRPr="00D93E5A" w:rsidRDefault="00026011" w:rsidP="00E01D9F">
      <w:pPr>
        <w:pStyle w:val="ConsPlusTitle"/>
        <w:ind w:firstLine="708"/>
        <w:jc w:val="both"/>
        <w:rPr>
          <w:b w:val="0"/>
        </w:rPr>
      </w:pPr>
    </w:p>
    <w:p w:rsidR="00DB2C48" w:rsidRPr="00B1591D" w:rsidRDefault="002774AF" w:rsidP="00AE6865">
      <w:pPr>
        <w:rPr>
          <w:rFonts w:eastAsiaTheme="minorHAnsi"/>
          <w:b/>
          <w:szCs w:val="24"/>
          <w:lang w:eastAsia="en-US"/>
        </w:rPr>
      </w:pPr>
      <w:r w:rsidRPr="00AF618B">
        <w:rPr>
          <w:rFonts w:eastAsiaTheme="minorHAnsi"/>
          <w:b/>
          <w:szCs w:val="24"/>
          <w:lang w:eastAsia="en-US"/>
        </w:rPr>
        <w:t xml:space="preserve">По пункту </w:t>
      </w:r>
      <w:r w:rsidR="00DB2C48" w:rsidRPr="00AF618B">
        <w:rPr>
          <w:rFonts w:eastAsiaTheme="minorHAnsi"/>
          <w:b/>
          <w:szCs w:val="24"/>
          <w:lang w:eastAsia="en-US"/>
        </w:rPr>
        <w:t>1.1</w:t>
      </w:r>
      <w:r w:rsidR="00026011" w:rsidRPr="00AF618B">
        <w:rPr>
          <w:rFonts w:eastAsiaTheme="minorHAnsi"/>
          <w:b/>
          <w:szCs w:val="24"/>
          <w:lang w:eastAsia="en-US"/>
        </w:rPr>
        <w:t>8</w:t>
      </w:r>
      <w:r w:rsidR="00DB2C48" w:rsidRPr="00AF618B">
        <w:rPr>
          <w:rFonts w:eastAsiaTheme="minorHAnsi"/>
          <w:b/>
          <w:szCs w:val="24"/>
          <w:lang w:eastAsia="en-US"/>
        </w:rPr>
        <w:t xml:space="preserve">. </w:t>
      </w:r>
      <w:r w:rsidR="00A34449" w:rsidRPr="00AF618B">
        <w:rPr>
          <w:rFonts w:eastAsiaTheme="minorHAnsi"/>
          <w:b/>
          <w:szCs w:val="24"/>
          <w:lang w:eastAsia="en-US"/>
        </w:rPr>
        <w:t>«</w:t>
      </w:r>
      <w:r w:rsidR="00026011" w:rsidRPr="00AF618B">
        <w:rPr>
          <w:rFonts w:eastAsiaTheme="minorHAnsi"/>
          <w:b/>
          <w:szCs w:val="24"/>
          <w:lang w:eastAsia="en-US"/>
        </w:rPr>
        <w:t>Государственная поддержка социально</w:t>
      </w:r>
      <w:r w:rsidR="00011A49">
        <w:rPr>
          <w:rFonts w:eastAsiaTheme="minorHAnsi"/>
          <w:b/>
          <w:szCs w:val="24"/>
          <w:lang w:eastAsia="en-US"/>
        </w:rPr>
        <w:t xml:space="preserve"> </w:t>
      </w:r>
      <w:r w:rsidR="00026011" w:rsidRPr="00AF618B">
        <w:rPr>
          <w:rFonts w:eastAsiaTheme="minorHAnsi"/>
          <w:b/>
          <w:szCs w:val="24"/>
          <w:lang w:eastAsia="en-US"/>
        </w:rPr>
        <w:t>ориентированных</w:t>
      </w:r>
      <w:r w:rsidR="00026011">
        <w:rPr>
          <w:rFonts w:eastAsiaTheme="minorHAnsi"/>
          <w:b/>
          <w:szCs w:val="24"/>
          <w:lang w:eastAsia="en-US"/>
        </w:rPr>
        <w:t xml:space="preserve"> некоммерческих организаций, осуществляющих деятельность на территории Волгоградской области»</w:t>
      </w:r>
    </w:p>
    <w:p w:rsidR="002774AF" w:rsidRPr="00B1591D" w:rsidRDefault="002774AF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</w:t>
      </w:r>
      <w:r w:rsidR="00026011">
        <w:rPr>
          <w:b w:val="0"/>
        </w:rPr>
        <w:t xml:space="preserve"> по делам территориальных образований Волгоградской области</w:t>
      </w:r>
      <w:r w:rsidRPr="00B1591D">
        <w:rPr>
          <w:b w:val="0"/>
        </w:rPr>
        <w:t>, срок исполнения – 2015</w:t>
      </w:r>
      <w:r w:rsidR="007413EE"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7C4569" w:rsidRPr="007C4569" w:rsidRDefault="007C4569" w:rsidP="007C4569">
      <w:pPr>
        <w:rPr>
          <w:bCs/>
          <w:szCs w:val="24"/>
        </w:rPr>
      </w:pPr>
      <w:r w:rsidRPr="007C4569">
        <w:rPr>
          <w:bCs/>
          <w:szCs w:val="24"/>
        </w:rPr>
        <w:t xml:space="preserve">Проведен конкурс на предоставление субсидии на частичное или полное возмещение затрат по арендной плате за помещение, оплате коммунальных услуг и услуг связи в 2016 году, победителями признаны 69 социально ориентированных некоммерческих организаций (профинансировано в размере 1,8 млн. руб.). </w:t>
      </w:r>
    </w:p>
    <w:p w:rsidR="007C4569" w:rsidRPr="007C4569" w:rsidRDefault="007C4569" w:rsidP="007C4569">
      <w:pPr>
        <w:pStyle w:val="Default"/>
        <w:ind w:firstLine="709"/>
        <w:jc w:val="both"/>
        <w:rPr>
          <w:bCs/>
          <w:color w:val="auto"/>
        </w:rPr>
      </w:pPr>
      <w:r w:rsidRPr="007C4569">
        <w:rPr>
          <w:bCs/>
          <w:color w:val="auto"/>
        </w:rPr>
        <w:t>В связи с отсутствием финансирования конкурс на предоставление социально ориентированным некоммерческим организациям субсидий на реализацию социально значимых проектов (программ) по приоритетным направлениям социальной политики Волгоградской области в 2016 году не проведен.</w:t>
      </w:r>
    </w:p>
    <w:p w:rsidR="009942D8" w:rsidRPr="009942D8" w:rsidRDefault="009942D8" w:rsidP="009942D8">
      <w:pPr>
        <w:autoSpaceDE w:val="0"/>
        <w:autoSpaceDN w:val="0"/>
        <w:adjustRightInd w:val="0"/>
        <w:rPr>
          <w:bCs/>
          <w:szCs w:val="24"/>
        </w:rPr>
      </w:pPr>
      <w:r w:rsidRPr="009942D8">
        <w:rPr>
          <w:sz w:val="18"/>
          <w:szCs w:val="18"/>
        </w:rPr>
        <w:t xml:space="preserve"> </w:t>
      </w:r>
      <w:r w:rsidRPr="009942D8">
        <w:rPr>
          <w:bCs/>
          <w:szCs w:val="24"/>
        </w:rPr>
        <w:t xml:space="preserve">Согласно Плану ожидаемым результатом указанного мероприятия является увеличение объема и повышение качества услуг, оказываемых гражданам, посредством обеспечения условий для эффективной деятельности и </w:t>
      </w:r>
      <w:proofErr w:type="gramStart"/>
      <w:r w:rsidRPr="009942D8">
        <w:rPr>
          <w:bCs/>
          <w:szCs w:val="24"/>
        </w:rPr>
        <w:t>развития</w:t>
      </w:r>
      <w:proofErr w:type="gramEnd"/>
      <w:r w:rsidRPr="009942D8">
        <w:rPr>
          <w:bCs/>
          <w:szCs w:val="24"/>
        </w:rPr>
        <w:t xml:space="preserve"> социально ориентированных некоммерческих организаций, осуществляющих деятельность на территории области.</w:t>
      </w:r>
    </w:p>
    <w:p w:rsidR="009942D8" w:rsidRPr="00DD4446" w:rsidRDefault="009942D8" w:rsidP="009942D8">
      <w:pPr>
        <w:rPr>
          <w:b/>
          <w:bCs/>
          <w:i/>
          <w:szCs w:val="24"/>
        </w:rPr>
      </w:pPr>
      <w:r w:rsidRPr="009942D8">
        <w:rPr>
          <w:bCs/>
          <w:szCs w:val="24"/>
        </w:rPr>
        <w:t xml:space="preserve">В связи с отсутствием бюджетных ассигнований на предоставление субсидий на реализацию социально значимых проектов в рамках </w:t>
      </w:r>
      <w:proofErr w:type="spellStart"/>
      <w:r w:rsidRPr="009942D8">
        <w:rPr>
          <w:bCs/>
          <w:szCs w:val="24"/>
        </w:rPr>
        <w:t>ГП</w:t>
      </w:r>
      <w:proofErr w:type="spellEnd"/>
      <w:r w:rsidRPr="009942D8">
        <w:rPr>
          <w:bCs/>
          <w:szCs w:val="24"/>
        </w:rPr>
        <w:t xml:space="preserve"> «Государственная поддержка социально ориентированных некоммерческих организаций, осуществляющих деятельность на территории Волгоградской области» на 2014-2020 годы плановый показатель </w:t>
      </w:r>
      <w:r w:rsidRPr="00DD4446">
        <w:rPr>
          <w:b/>
          <w:bCs/>
          <w:i/>
          <w:szCs w:val="24"/>
        </w:rPr>
        <w:t xml:space="preserve">«Количество получателей услуг, оказываемых СО НКО, получившими господдержку» (план – 10 тыс. чел.) в 2016 году не исполнен, в </w:t>
      </w:r>
      <w:proofErr w:type="gramStart"/>
      <w:r w:rsidRPr="00DD4446">
        <w:rPr>
          <w:b/>
          <w:bCs/>
          <w:i/>
          <w:szCs w:val="24"/>
        </w:rPr>
        <w:t>связи</w:t>
      </w:r>
      <w:proofErr w:type="gramEnd"/>
      <w:r w:rsidRPr="00DD4446">
        <w:rPr>
          <w:b/>
          <w:bCs/>
          <w:i/>
          <w:szCs w:val="24"/>
        </w:rPr>
        <w:t xml:space="preserve"> с чем можно сделать вывод, что ожидаемый результат указанного мероприятия в полном </w:t>
      </w:r>
      <w:proofErr w:type="gramStart"/>
      <w:r w:rsidRPr="00DD4446">
        <w:rPr>
          <w:b/>
          <w:bCs/>
          <w:i/>
          <w:szCs w:val="24"/>
        </w:rPr>
        <w:t>объеме</w:t>
      </w:r>
      <w:proofErr w:type="gramEnd"/>
      <w:r w:rsidRPr="00DD4446">
        <w:rPr>
          <w:b/>
          <w:bCs/>
          <w:i/>
          <w:szCs w:val="24"/>
        </w:rPr>
        <w:t xml:space="preserve"> не достигнут.</w:t>
      </w:r>
    </w:p>
    <w:p w:rsidR="0016710E" w:rsidRDefault="0016710E" w:rsidP="000F6F8B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:rsidR="00537337" w:rsidRPr="00B1591D" w:rsidRDefault="00537337" w:rsidP="00537337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1591D">
        <w:rPr>
          <w:rFonts w:eastAsiaTheme="minorHAnsi"/>
          <w:b/>
          <w:color w:val="000000"/>
          <w:szCs w:val="24"/>
        </w:rPr>
        <w:t xml:space="preserve">По пункту </w:t>
      </w:r>
      <w:r>
        <w:rPr>
          <w:rFonts w:eastAsiaTheme="minorHAnsi"/>
          <w:b/>
          <w:color w:val="000000"/>
          <w:szCs w:val="24"/>
        </w:rPr>
        <w:t>3</w:t>
      </w:r>
      <w:r w:rsidRPr="00B1591D">
        <w:rPr>
          <w:rFonts w:eastAsiaTheme="minorHAnsi"/>
          <w:b/>
          <w:color w:val="000000"/>
          <w:szCs w:val="24"/>
        </w:rPr>
        <w:t>.</w:t>
      </w:r>
      <w:r w:rsidR="00247C7E">
        <w:rPr>
          <w:rFonts w:eastAsiaTheme="minorHAnsi"/>
          <w:b/>
          <w:color w:val="000000"/>
          <w:szCs w:val="24"/>
        </w:rPr>
        <w:t>2</w:t>
      </w:r>
      <w:r w:rsidRPr="00B1591D">
        <w:rPr>
          <w:rFonts w:eastAsiaTheme="minorHAnsi"/>
          <w:b/>
          <w:color w:val="000000"/>
          <w:szCs w:val="24"/>
        </w:rPr>
        <w:t xml:space="preserve">. </w:t>
      </w:r>
      <w:r>
        <w:rPr>
          <w:rFonts w:eastAsiaTheme="minorHAnsi"/>
          <w:b/>
          <w:color w:val="000000"/>
          <w:szCs w:val="24"/>
        </w:rPr>
        <w:t>«Проведение экспертизы нормативных правовых актов Волгоградской области, затрагивающих вопросы осуществления предпринимательской и инвестиционной деятельности</w:t>
      </w:r>
      <w:r w:rsidRPr="00B1591D">
        <w:rPr>
          <w:rFonts w:eastAsiaTheme="minorHAnsi"/>
          <w:b/>
          <w:color w:val="000000"/>
          <w:szCs w:val="24"/>
        </w:rPr>
        <w:t>».</w:t>
      </w:r>
    </w:p>
    <w:p w:rsidR="00537337" w:rsidRPr="00B1591D" w:rsidRDefault="00537337" w:rsidP="00537337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lastRenderedPageBreak/>
        <w:tab/>
      </w: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151CD1" w:rsidRPr="00151CD1" w:rsidRDefault="00ED4701" w:rsidP="0067740F">
      <w:pPr>
        <w:autoSpaceDE w:val="0"/>
        <w:autoSpaceDN w:val="0"/>
        <w:adjustRightInd w:val="0"/>
        <w:contextualSpacing/>
        <w:rPr>
          <w:szCs w:val="24"/>
        </w:rPr>
      </w:pPr>
      <w:proofErr w:type="gramStart"/>
      <w:r>
        <w:rPr>
          <w:szCs w:val="24"/>
        </w:rPr>
        <w:t>Согласно Отчету в 2016 году п</w:t>
      </w:r>
      <w:r w:rsidR="00151CD1" w:rsidRPr="00151CD1">
        <w:rPr>
          <w:szCs w:val="24"/>
        </w:rPr>
        <w:t>роведена экспертиза 5 нормативных правовых актов Волгоградской области, затрагивающих вопросы осуществления предпринимательской и инвестиционной деятельности</w:t>
      </w:r>
      <w:r w:rsidR="0067740F">
        <w:rPr>
          <w:szCs w:val="24"/>
        </w:rPr>
        <w:t>, из которых по двум (с</w:t>
      </w:r>
      <w:r w:rsidR="00151CD1" w:rsidRPr="00151CD1">
        <w:rPr>
          <w:szCs w:val="24"/>
        </w:rPr>
        <w:t xml:space="preserve">огласно дополнительно представленной информации на запрос </w:t>
      </w:r>
      <w:proofErr w:type="spellStart"/>
      <w:r w:rsidR="00151CD1" w:rsidRPr="00151CD1">
        <w:rPr>
          <w:szCs w:val="24"/>
        </w:rPr>
        <w:t>КСП</w:t>
      </w:r>
      <w:proofErr w:type="spellEnd"/>
      <w:r w:rsidR="0067740F">
        <w:rPr>
          <w:szCs w:val="24"/>
        </w:rPr>
        <w:t xml:space="preserve">) разработчикам </w:t>
      </w:r>
      <w:r w:rsidR="0067740F" w:rsidRPr="00151CD1">
        <w:rPr>
          <w:szCs w:val="24"/>
        </w:rPr>
        <w:t>рекомендовано внести изменения в действующие постановления</w:t>
      </w:r>
      <w:r w:rsidR="0067740F">
        <w:rPr>
          <w:szCs w:val="24"/>
        </w:rPr>
        <w:t xml:space="preserve"> в части исключения</w:t>
      </w:r>
      <w:r w:rsidR="0067740F" w:rsidRPr="00151CD1">
        <w:rPr>
          <w:szCs w:val="24"/>
        </w:rPr>
        <w:t xml:space="preserve"> </w:t>
      </w:r>
      <w:r>
        <w:rPr>
          <w:szCs w:val="24"/>
        </w:rPr>
        <w:t xml:space="preserve">из них </w:t>
      </w:r>
      <w:r w:rsidR="0067740F" w:rsidRPr="00151CD1">
        <w:rPr>
          <w:szCs w:val="24"/>
        </w:rPr>
        <w:t>избыточны</w:t>
      </w:r>
      <w:r w:rsidR="0067740F">
        <w:rPr>
          <w:szCs w:val="24"/>
        </w:rPr>
        <w:t>х</w:t>
      </w:r>
      <w:r w:rsidR="0067740F" w:rsidRPr="00151CD1">
        <w:rPr>
          <w:szCs w:val="24"/>
        </w:rPr>
        <w:t xml:space="preserve"> обязанност</w:t>
      </w:r>
      <w:r w:rsidR="0067740F">
        <w:rPr>
          <w:szCs w:val="24"/>
        </w:rPr>
        <w:t>ей</w:t>
      </w:r>
      <w:r w:rsidR="0067740F" w:rsidRPr="00151CD1">
        <w:rPr>
          <w:szCs w:val="24"/>
        </w:rPr>
        <w:t>, запрет</w:t>
      </w:r>
      <w:r w:rsidR="0067740F">
        <w:rPr>
          <w:szCs w:val="24"/>
        </w:rPr>
        <w:t>ов</w:t>
      </w:r>
      <w:r w:rsidR="0067740F" w:rsidRPr="00151CD1">
        <w:rPr>
          <w:szCs w:val="24"/>
        </w:rPr>
        <w:t xml:space="preserve"> и ограничени</w:t>
      </w:r>
      <w:r w:rsidR="0067740F">
        <w:rPr>
          <w:szCs w:val="24"/>
        </w:rPr>
        <w:t>й</w:t>
      </w:r>
      <w:r w:rsidR="0067740F" w:rsidRPr="00151CD1">
        <w:rPr>
          <w:szCs w:val="24"/>
        </w:rPr>
        <w:t xml:space="preserve"> для субъектов предпринимательской и инвестиционной деятельности</w:t>
      </w:r>
      <w:r w:rsidR="0067740F">
        <w:rPr>
          <w:szCs w:val="24"/>
        </w:rPr>
        <w:t xml:space="preserve"> (</w:t>
      </w:r>
      <w:r w:rsidR="00151CD1" w:rsidRPr="00151CD1">
        <w:rPr>
          <w:szCs w:val="24"/>
        </w:rPr>
        <w:t>постановления Правительства В</w:t>
      </w:r>
      <w:r w:rsidR="0067740F">
        <w:rPr>
          <w:szCs w:val="24"/>
        </w:rPr>
        <w:t>олгоградской области</w:t>
      </w:r>
      <w:r w:rsidR="00151CD1" w:rsidRPr="00151CD1">
        <w:rPr>
          <w:szCs w:val="24"/>
        </w:rPr>
        <w:t xml:space="preserve"> от 05.03.2013</w:t>
      </w:r>
      <w:proofErr w:type="gramEnd"/>
      <w:r w:rsidR="00151CD1" w:rsidRPr="00151CD1">
        <w:rPr>
          <w:szCs w:val="24"/>
        </w:rPr>
        <w:t xml:space="preserve"> №</w:t>
      </w:r>
      <w:proofErr w:type="gramStart"/>
      <w:r w:rsidR="00151CD1" w:rsidRPr="00151CD1">
        <w:rPr>
          <w:szCs w:val="24"/>
        </w:rPr>
        <w:t xml:space="preserve">96-п «Об утверждении порядка предоставления субсидий на возмещение части затрат по наращиванию маточного поголовья овец и коз» и постановления Администрации </w:t>
      </w:r>
      <w:r w:rsidR="00151CD1">
        <w:rPr>
          <w:szCs w:val="24"/>
        </w:rPr>
        <w:t>Волгоградской области</w:t>
      </w:r>
      <w:r w:rsidR="00151CD1" w:rsidRPr="00151CD1">
        <w:rPr>
          <w:szCs w:val="24"/>
        </w:rPr>
        <w:t xml:space="preserve"> от 10.07.2015 №368-п «О порядке предоставления грантов сельскохозяйственным потребительским кооперативам для развития материально-технической базы»</w:t>
      </w:r>
      <w:r w:rsidR="0067740F">
        <w:rPr>
          <w:szCs w:val="24"/>
        </w:rPr>
        <w:t>).</w:t>
      </w:r>
      <w:proofErr w:type="gramEnd"/>
      <w:r w:rsidR="0067740F">
        <w:rPr>
          <w:szCs w:val="24"/>
        </w:rPr>
        <w:t xml:space="preserve"> Следует отметить, что первое из названных постановлений в феврале 2017 года утратило силу.  </w:t>
      </w:r>
      <w:r w:rsidR="00151CD1" w:rsidRPr="00151CD1">
        <w:rPr>
          <w:szCs w:val="24"/>
        </w:rPr>
        <w:t xml:space="preserve"> </w:t>
      </w:r>
    </w:p>
    <w:p w:rsidR="00151CD1" w:rsidRPr="00247C7E" w:rsidRDefault="00151CD1" w:rsidP="00247C7E">
      <w:pPr>
        <w:autoSpaceDE w:val="0"/>
        <w:autoSpaceDN w:val="0"/>
        <w:adjustRightInd w:val="0"/>
        <w:contextualSpacing/>
        <w:rPr>
          <w:szCs w:val="24"/>
        </w:rPr>
      </w:pPr>
    </w:p>
    <w:p w:rsidR="00ED1800" w:rsidRPr="00B1591D" w:rsidRDefault="00ED1800" w:rsidP="00ED1800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641F36">
        <w:rPr>
          <w:rFonts w:eastAsiaTheme="minorHAnsi"/>
          <w:b/>
          <w:color w:val="000000"/>
          <w:szCs w:val="24"/>
        </w:rPr>
        <w:t>По пункту 4.</w:t>
      </w:r>
      <w:r w:rsidR="00C1128A" w:rsidRPr="00641F36">
        <w:rPr>
          <w:rFonts w:eastAsiaTheme="minorHAnsi"/>
          <w:b/>
          <w:color w:val="000000"/>
          <w:szCs w:val="24"/>
        </w:rPr>
        <w:t>1</w:t>
      </w:r>
      <w:r w:rsidRPr="00641F36">
        <w:rPr>
          <w:rFonts w:eastAsiaTheme="minorHAnsi"/>
          <w:b/>
          <w:color w:val="000000"/>
          <w:szCs w:val="24"/>
        </w:rPr>
        <w:t>. «</w:t>
      </w:r>
      <w:r w:rsidRPr="00641F36">
        <w:rPr>
          <w:rFonts w:eastAsia="Calibri"/>
          <w:b/>
          <w:color w:val="000000"/>
          <w:szCs w:val="24"/>
        </w:rPr>
        <w:t>Расширение мер, направленных на информационную и консультаци</w:t>
      </w:r>
      <w:r w:rsidRPr="00641F36">
        <w:rPr>
          <w:rFonts w:eastAsia="Calibri"/>
          <w:b/>
          <w:color w:val="000000"/>
          <w:szCs w:val="24"/>
        </w:rPr>
        <w:softHyphen/>
        <w:t>онную поддержку субъектов мало</w:t>
      </w:r>
      <w:r w:rsidRPr="00641F36">
        <w:rPr>
          <w:rFonts w:eastAsia="Calibri"/>
          <w:b/>
          <w:color w:val="000000"/>
          <w:szCs w:val="24"/>
        </w:rPr>
        <w:softHyphen/>
        <w:t>го и среднего предпринимательст</w:t>
      </w:r>
      <w:r w:rsidRPr="00641F36">
        <w:rPr>
          <w:rFonts w:eastAsia="Calibri"/>
          <w:b/>
          <w:color w:val="000000"/>
          <w:szCs w:val="24"/>
        </w:rPr>
        <w:softHyphen/>
        <w:t>ва</w:t>
      </w:r>
      <w:r w:rsidRPr="00641F36">
        <w:rPr>
          <w:rFonts w:eastAsiaTheme="minorHAnsi"/>
          <w:b/>
          <w:color w:val="000000"/>
          <w:szCs w:val="24"/>
        </w:rPr>
        <w:t>».</w:t>
      </w:r>
    </w:p>
    <w:p w:rsidR="000E12EE" w:rsidRDefault="00ED1800" w:rsidP="00641F36">
      <w:pPr>
        <w:autoSpaceDE w:val="0"/>
        <w:autoSpaceDN w:val="0"/>
        <w:adjustRightInd w:val="0"/>
        <w:contextualSpacing/>
        <w:rPr>
          <w:szCs w:val="24"/>
        </w:rPr>
      </w:pPr>
      <w:r w:rsidRPr="00B1591D">
        <w:rPr>
          <w:szCs w:val="24"/>
        </w:rPr>
        <w:t xml:space="preserve">Ответственным исполнителем данного мероприятия является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 срок исполнения мероприятия – </w:t>
      </w:r>
      <w:r>
        <w:rPr>
          <w:szCs w:val="24"/>
        </w:rPr>
        <w:t>2015-2017 годы</w:t>
      </w:r>
      <w:r w:rsidRPr="00B1591D">
        <w:rPr>
          <w:szCs w:val="24"/>
        </w:rPr>
        <w:t>.</w:t>
      </w:r>
    </w:p>
    <w:p w:rsidR="00DD6F51" w:rsidRPr="00DD6F51" w:rsidRDefault="00DD6F51" w:rsidP="00DD6F51">
      <w:pPr>
        <w:pStyle w:val="Default"/>
        <w:ind w:firstLine="709"/>
        <w:jc w:val="both"/>
      </w:pPr>
      <w:r w:rsidRPr="00DD6F51">
        <w:rPr>
          <w:color w:val="auto"/>
        </w:rPr>
        <w:t xml:space="preserve"> </w:t>
      </w:r>
      <w:r w:rsidRPr="00DD6F51">
        <w:t xml:space="preserve">Принято участие в конкурсном отборе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проводимом Министерством экономического развития Российской Федерации. </w:t>
      </w:r>
    </w:p>
    <w:p w:rsidR="00DD6F51" w:rsidRPr="00DD6F51" w:rsidRDefault="00DD6F51" w:rsidP="00DD6F51">
      <w:pPr>
        <w:pStyle w:val="Default"/>
        <w:ind w:firstLine="709"/>
        <w:jc w:val="both"/>
      </w:pPr>
      <w:proofErr w:type="gramStart"/>
      <w:r w:rsidRPr="00DD6F51">
        <w:t xml:space="preserve">Заключено Соглашение от 13 июля 2016 г. № </w:t>
      </w:r>
      <w:proofErr w:type="spellStart"/>
      <w:r w:rsidRPr="00DD6F51">
        <w:t>033-МБ-16</w:t>
      </w:r>
      <w:proofErr w:type="spellEnd"/>
      <w:r w:rsidRPr="00DD6F51">
        <w:t xml:space="preserve">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включая крестьянские (фермерские) хозяйства</w:t>
      </w:r>
      <w:r w:rsidR="00DA2E43">
        <w:t>,</w:t>
      </w:r>
      <w:r w:rsidRPr="00DD6F51">
        <w:t xml:space="preserve"> на сумму 152 млн. руб., в том числе 57 млн. руб. на развитие центра поддержки предпринимательства</w:t>
      </w:r>
      <w:proofErr w:type="gramEnd"/>
      <w:r w:rsidRPr="00DD6F51">
        <w:t xml:space="preserve"> и центра инжиниринга Волгоградской области, </w:t>
      </w:r>
      <w:proofErr w:type="gramStart"/>
      <w:r w:rsidRPr="00DD6F51">
        <w:t>предоставляющих</w:t>
      </w:r>
      <w:proofErr w:type="gramEnd"/>
      <w:r w:rsidRPr="00DD6F51">
        <w:t xml:space="preserve"> информационную и экспертную поддержку субъектам малого и среднего предпринимательства. Привлечение данных средств позволило обеспечить предоставление консультационной и экспертной поддержки большому количеству субъектов малого и среднего предпринимательства и расширить перечень предоставляемых услуг. </w:t>
      </w:r>
    </w:p>
    <w:p w:rsidR="00DD6F51" w:rsidRPr="00DD6F51" w:rsidRDefault="00DD6F51" w:rsidP="00DD6F51">
      <w:pPr>
        <w:pStyle w:val="Default"/>
        <w:ind w:firstLine="709"/>
        <w:jc w:val="both"/>
      </w:pPr>
      <w:r w:rsidRPr="00DD6F51">
        <w:t xml:space="preserve">Центром инжиниринга Волгоградской области оказана консультационная и экспертная поддержка субъектам малого и среднего предпринимательства Волгоградской области в сфере технологического и проектного инжиниринга. Оказывались следующие услуги: экспресс оценка индекса технологической готовности к дальнейшему развитию предприятия, разработка инвестиционных проектов развития малого и среднего предпринимательства, проведение технологического, финансового и управленческого аудитов на предприятиях и иные. </w:t>
      </w:r>
    </w:p>
    <w:p w:rsidR="00DD6F51" w:rsidRDefault="00DD6F51" w:rsidP="00DD6F51">
      <w:pPr>
        <w:pStyle w:val="Default"/>
        <w:ind w:firstLine="709"/>
        <w:jc w:val="both"/>
      </w:pPr>
      <w:r w:rsidRPr="00DD6F51">
        <w:t>Организован и проведен семинар на тему: "Оптимизация персональной деятельности и личная эффективность". Для производственных компаний малого и среднего бизнеса Волгоградской области на базе ООО "</w:t>
      </w:r>
      <w:proofErr w:type="spellStart"/>
      <w:r w:rsidRPr="00DD6F51">
        <w:t>Итгаз</w:t>
      </w:r>
      <w:proofErr w:type="spellEnd"/>
      <w:r w:rsidRPr="00DD6F51">
        <w:t>" проведен мастер-класс "Консультации иностранных экспертов в сфере инжиниринга в интересах субъектов малого и среднего предпринимательства". Заключено 244 договора на оказание инжиниринговых услуг 174 субъектам малого и среднего предпринимательства.</w:t>
      </w:r>
    </w:p>
    <w:p w:rsidR="00610801" w:rsidRPr="00DD6F51" w:rsidRDefault="00610801" w:rsidP="00610801">
      <w:pPr>
        <w:rPr>
          <w:color w:val="000000"/>
          <w:szCs w:val="24"/>
        </w:rPr>
      </w:pPr>
      <w:proofErr w:type="gramStart"/>
      <w:r w:rsidRPr="00DD6F51">
        <w:rPr>
          <w:color w:val="000000"/>
          <w:szCs w:val="24"/>
        </w:rPr>
        <w:t xml:space="preserve">Из дополнительно представленной на запрос </w:t>
      </w:r>
      <w:proofErr w:type="spellStart"/>
      <w:r w:rsidRPr="00DD6F51">
        <w:rPr>
          <w:color w:val="000000"/>
          <w:szCs w:val="24"/>
        </w:rPr>
        <w:t>КСП</w:t>
      </w:r>
      <w:proofErr w:type="spellEnd"/>
      <w:r w:rsidRPr="00DD6F51">
        <w:rPr>
          <w:color w:val="000000"/>
          <w:szCs w:val="24"/>
        </w:rPr>
        <w:t xml:space="preserve"> комитетом экономической политики и развития </w:t>
      </w:r>
      <w:r>
        <w:rPr>
          <w:color w:val="000000"/>
          <w:szCs w:val="24"/>
        </w:rPr>
        <w:t>области</w:t>
      </w:r>
      <w:r w:rsidRPr="00DD6F51">
        <w:rPr>
          <w:color w:val="000000"/>
          <w:szCs w:val="24"/>
        </w:rPr>
        <w:t xml:space="preserve"> информации следует, что в 2016 году Центром поддержки предпринимательства ВО (далее – </w:t>
      </w:r>
      <w:proofErr w:type="spellStart"/>
      <w:r w:rsidRPr="00DD6F51">
        <w:rPr>
          <w:color w:val="000000"/>
          <w:szCs w:val="24"/>
        </w:rPr>
        <w:t>ЦПП</w:t>
      </w:r>
      <w:proofErr w:type="spellEnd"/>
      <w:r w:rsidRPr="00DD6F51">
        <w:rPr>
          <w:color w:val="000000"/>
          <w:szCs w:val="24"/>
        </w:rPr>
        <w:t xml:space="preserve">) с целью вовлечения населения в предпринимательскую деятельность увеличено количество проводимых для субъектов малого и среднего предпринимательства (далее – </w:t>
      </w:r>
      <w:proofErr w:type="spellStart"/>
      <w:r w:rsidRPr="00DD6F51">
        <w:rPr>
          <w:color w:val="000000"/>
          <w:szCs w:val="24"/>
        </w:rPr>
        <w:t>СМСП</w:t>
      </w:r>
      <w:proofErr w:type="spellEnd"/>
      <w:r w:rsidRPr="00DD6F51">
        <w:rPr>
          <w:color w:val="000000"/>
          <w:szCs w:val="24"/>
        </w:rPr>
        <w:t xml:space="preserve">) мероприятий - организовано и </w:t>
      </w:r>
      <w:r w:rsidRPr="00DD6F51">
        <w:rPr>
          <w:color w:val="000000"/>
          <w:szCs w:val="24"/>
        </w:rPr>
        <w:lastRenderedPageBreak/>
        <w:t>проведено более 90 мероприятий, 22 из которых - это выездные круглые столы в муниципальных образованиях ВО</w:t>
      </w:r>
      <w:proofErr w:type="gramEnd"/>
      <w:r w:rsidRPr="00DD6F51">
        <w:rPr>
          <w:color w:val="000000"/>
          <w:szCs w:val="24"/>
        </w:rPr>
        <w:t xml:space="preserve"> на тему "Государственная поддержка малого и среднего предпринимательства в Волгоградской области", в 2015 году - организовано и проведено 55 мероприятий, из которых - 15 выездные.</w:t>
      </w:r>
    </w:p>
    <w:p w:rsidR="00610801" w:rsidRPr="00DD6F51" w:rsidRDefault="00610801" w:rsidP="00610801">
      <w:pPr>
        <w:rPr>
          <w:color w:val="000000"/>
          <w:szCs w:val="24"/>
        </w:rPr>
      </w:pPr>
      <w:r w:rsidRPr="00DD6F51">
        <w:rPr>
          <w:color w:val="000000"/>
          <w:szCs w:val="24"/>
        </w:rPr>
        <w:t xml:space="preserve">Также с целью повышения квалификации </w:t>
      </w:r>
      <w:proofErr w:type="spellStart"/>
      <w:r w:rsidRPr="00DD6F51">
        <w:rPr>
          <w:color w:val="000000"/>
          <w:szCs w:val="24"/>
        </w:rPr>
        <w:t>СМСП</w:t>
      </w:r>
      <w:proofErr w:type="spellEnd"/>
      <w:r w:rsidRPr="00DD6F51">
        <w:rPr>
          <w:color w:val="000000"/>
          <w:szCs w:val="24"/>
        </w:rPr>
        <w:t xml:space="preserve"> было организовано и проведено большее в сравнении с 2015 годом программ обучения с выдачей соответствующих удостоверений - в 2016 году 8 программ, в 2015 году 2. Это позволило повысить квалификацию более 300 </w:t>
      </w:r>
      <w:proofErr w:type="spellStart"/>
      <w:r w:rsidRPr="00DD6F51">
        <w:rPr>
          <w:color w:val="000000"/>
          <w:szCs w:val="24"/>
        </w:rPr>
        <w:t>СМСП</w:t>
      </w:r>
      <w:proofErr w:type="spellEnd"/>
      <w:r w:rsidRPr="00DD6F51">
        <w:rPr>
          <w:color w:val="000000"/>
          <w:szCs w:val="24"/>
        </w:rPr>
        <w:t xml:space="preserve"> региона, что на 240 субъектов больше, чем в 2015 году. </w:t>
      </w:r>
    </w:p>
    <w:p w:rsidR="00610801" w:rsidRPr="00DD6F51" w:rsidRDefault="00610801" w:rsidP="00610801">
      <w:pPr>
        <w:rPr>
          <w:color w:val="000000"/>
          <w:szCs w:val="24"/>
        </w:rPr>
      </w:pPr>
      <w:r w:rsidRPr="00DD6F51">
        <w:rPr>
          <w:color w:val="000000"/>
          <w:szCs w:val="24"/>
        </w:rPr>
        <w:t xml:space="preserve">Также </w:t>
      </w:r>
      <w:proofErr w:type="spellStart"/>
      <w:r w:rsidRPr="00DD6F51">
        <w:rPr>
          <w:color w:val="000000"/>
          <w:szCs w:val="24"/>
        </w:rPr>
        <w:t>ЦПП</w:t>
      </w:r>
      <w:proofErr w:type="spellEnd"/>
      <w:r w:rsidRPr="00DD6F51">
        <w:rPr>
          <w:color w:val="000000"/>
          <w:szCs w:val="24"/>
        </w:rPr>
        <w:t xml:space="preserve"> организована работа Центра оперативной </w:t>
      </w:r>
      <w:proofErr w:type="gramStart"/>
      <w:r w:rsidRPr="00DD6F51">
        <w:rPr>
          <w:color w:val="000000"/>
          <w:szCs w:val="24"/>
        </w:rPr>
        <w:t>поддержки</w:t>
      </w:r>
      <w:proofErr w:type="gramEnd"/>
      <w:r w:rsidRPr="00DD6F51">
        <w:rPr>
          <w:color w:val="000000"/>
          <w:szCs w:val="24"/>
        </w:rPr>
        <w:t xml:space="preserve"> предпринимательства ("Горячей линии"), проведены образовательные мероприятия по следующей тематике: вопросы подключения к </w:t>
      </w:r>
      <w:proofErr w:type="spellStart"/>
      <w:r w:rsidRPr="00DD6F51">
        <w:rPr>
          <w:color w:val="000000"/>
          <w:szCs w:val="24"/>
        </w:rPr>
        <w:t>ЕГАИС</w:t>
      </w:r>
      <w:proofErr w:type="spellEnd"/>
      <w:r w:rsidRPr="00DD6F51">
        <w:rPr>
          <w:color w:val="000000"/>
          <w:szCs w:val="24"/>
        </w:rPr>
        <w:t xml:space="preserve">; </w:t>
      </w:r>
      <w:proofErr w:type="spellStart"/>
      <w:r w:rsidRPr="00DD6F51">
        <w:rPr>
          <w:color w:val="000000"/>
          <w:szCs w:val="24"/>
        </w:rPr>
        <w:t>франчайзинг</w:t>
      </w:r>
      <w:proofErr w:type="spellEnd"/>
      <w:r w:rsidRPr="00DD6F51">
        <w:rPr>
          <w:color w:val="000000"/>
          <w:szCs w:val="24"/>
        </w:rPr>
        <w:t xml:space="preserve">, управление персоналом, управление финансами в организации, маркетинг, молодежное предпринимательство, новый порядок применения </w:t>
      </w:r>
      <w:proofErr w:type="spellStart"/>
      <w:r w:rsidRPr="00DD6F51">
        <w:rPr>
          <w:color w:val="000000"/>
          <w:szCs w:val="24"/>
        </w:rPr>
        <w:t>ККТ</w:t>
      </w:r>
      <w:proofErr w:type="spellEnd"/>
      <w:r w:rsidRPr="00DD6F51">
        <w:rPr>
          <w:color w:val="000000"/>
          <w:szCs w:val="24"/>
        </w:rPr>
        <w:t xml:space="preserve"> и др. </w:t>
      </w:r>
    </w:p>
    <w:p w:rsidR="00610801" w:rsidRPr="00DD6F51" w:rsidRDefault="00610801" w:rsidP="00610801">
      <w:pPr>
        <w:pStyle w:val="Default"/>
        <w:ind w:firstLine="709"/>
        <w:jc w:val="both"/>
      </w:pPr>
      <w:r w:rsidRPr="00DD6F51">
        <w:t xml:space="preserve">В результате реализованных мер информационную и консультационную поддержку в Центре поддержки предпринимательства смогли получить более 2500 субъектов </w:t>
      </w:r>
      <w:proofErr w:type="spellStart"/>
      <w:r w:rsidRPr="00DD6F51">
        <w:t>МСП</w:t>
      </w:r>
      <w:proofErr w:type="spellEnd"/>
      <w:r w:rsidRPr="00DD6F51">
        <w:t xml:space="preserve"> (на 01.01.2016 поддержку получили более 1862 </w:t>
      </w:r>
      <w:proofErr w:type="spellStart"/>
      <w:r w:rsidRPr="00DD6F51">
        <w:t>СМСП</w:t>
      </w:r>
      <w:proofErr w:type="spellEnd"/>
      <w:r w:rsidRPr="00DD6F51">
        <w:t>).</w:t>
      </w:r>
      <w:r>
        <w:t xml:space="preserve"> </w:t>
      </w:r>
      <w:r w:rsidRPr="00DD6F51">
        <w:t xml:space="preserve">Также возросло количество договоров на оказание инжиниринговых услуг </w:t>
      </w:r>
      <w:proofErr w:type="spellStart"/>
      <w:r w:rsidRPr="00DD6F51">
        <w:t>СМСП</w:t>
      </w:r>
      <w:proofErr w:type="spellEnd"/>
      <w:r w:rsidRPr="00DD6F51">
        <w:t xml:space="preserve"> в Центре инжиниринга ВО с 87 в 2015 году до 244 в 2016 году.</w:t>
      </w:r>
      <w:r>
        <w:t xml:space="preserve"> </w:t>
      </w:r>
      <w:r w:rsidRPr="00DD6F51">
        <w:t xml:space="preserve">Расширению мер, направленных на информационную и консультационную поддержку </w:t>
      </w:r>
      <w:proofErr w:type="spellStart"/>
      <w:r w:rsidRPr="00DD6F51">
        <w:t>СМСП</w:t>
      </w:r>
      <w:proofErr w:type="spellEnd"/>
      <w:r w:rsidRPr="00DD6F51">
        <w:t xml:space="preserve">, способствует создание в 2016 году на базе </w:t>
      </w:r>
      <w:proofErr w:type="spellStart"/>
      <w:r w:rsidRPr="00DD6F51">
        <w:t>ГАУ</w:t>
      </w:r>
      <w:proofErr w:type="spellEnd"/>
      <w:r w:rsidRPr="00DD6F51">
        <w:t xml:space="preserve"> </w:t>
      </w:r>
      <w:proofErr w:type="gramStart"/>
      <w:r w:rsidRPr="00DD6F51">
        <w:t>ВО</w:t>
      </w:r>
      <w:proofErr w:type="gramEnd"/>
      <w:r w:rsidRPr="00DD6F51">
        <w:t xml:space="preserve"> "Волгоградский областной бизнес-инкубатор" центра, обеспечивающего предоставление консультаций и информирование по новому направлению - вопросам </w:t>
      </w:r>
      <w:proofErr w:type="spellStart"/>
      <w:r w:rsidR="00736095">
        <w:t>ВЭД</w:t>
      </w:r>
      <w:proofErr w:type="spellEnd"/>
      <w:r w:rsidRPr="00DD6F51">
        <w:t xml:space="preserve"> </w:t>
      </w:r>
      <w:proofErr w:type="spellStart"/>
      <w:r w:rsidRPr="00DD6F51">
        <w:t>СМСП</w:t>
      </w:r>
      <w:proofErr w:type="spellEnd"/>
      <w:r w:rsidRPr="00DD6F51">
        <w:t>.</w:t>
      </w:r>
    </w:p>
    <w:p w:rsidR="00DD6F51" w:rsidRPr="00610801" w:rsidRDefault="00DD6F51" w:rsidP="00DD6F51">
      <w:pPr>
        <w:pStyle w:val="a3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10801">
        <w:rPr>
          <w:rFonts w:ascii="Times New Roman" w:hAnsi="Times New Roman"/>
          <w:b/>
          <w:i/>
          <w:color w:val="000000"/>
        </w:rPr>
        <w:t>Согласно Плану ожидаемым результатом реализации мероприятия является увеличение количества субъектов малого и среднего предпринимательства, получивших информационную и консультационную поддержку. Вместе с тем из представленной в Отчете информации невозможно увидеть, произошло ли указанное увеличение.</w:t>
      </w:r>
    </w:p>
    <w:p w:rsidR="006260A1" w:rsidRDefault="006260A1" w:rsidP="00ED1800">
      <w:pPr>
        <w:autoSpaceDE w:val="0"/>
        <w:autoSpaceDN w:val="0"/>
        <w:adjustRightInd w:val="0"/>
        <w:contextualSpacing/>
        <w:rPr>
          <w:szCs w:val="24"/>
        </w:rPr>
      </w:pPr>
    </w:p>
    <w:p w:rsidR="00B05CD3" w:rsidRDefault="00B05CD3" w:rsidP="00ED1800">
      <w:pPr>
        <w:autoSpaceDE w:val="0"/>
        <w:autoSpaceDN w:val="0"/>
        <w:adjustRightInd w:val="0"/>
        <w:contextualSpacing/>
        <w:rPr>
          <w:rFonts w:eastAsiaTheme="minorHAnsi"/>
          <w:b/>
          <w:color w:val="000000"/>
          <w:szCs w:val="24"/>
        </w:rPr>
      </w:pPr>
      <w:r w:rsidRPr="00B05CD3">
        <w:rPr>
          <w:rFonts w:eastAsiaTheme="minorHAnsi"/>
          <w:b/>
          <w:color w:val="000000"/>
          <w:szCs w:val="24"/>
        </w:rPr>
        <w:t xml:space="preserve">По пунктам 4.6-4.8. </w:t>
      </w:r>
      <w:r>
        <w:rPr>
          <w:rFonts w:eastAsiaTheme="minorHAnsi"/>
          <w:b/>
          <w:color w:val="000000"/>
          <w:szCs w:val="24"/>
        </w:rPr>
        <w:t>планом предусмотрены мероприятия по корректировке налогов (</w:t>
      </w:r>
      <w:proofErr w:type="spellStart"/>
      <w:r>
        <w:rPr>
          <w:rFonts w:eastAsiaTheme="minorHAnsi"/>
          <w:b/>
          <w:color w:val="000000"/>
          <w:szCs w:val="24"/>
        </w:rPr>
        <w:t>УСН</w:t>
      </w:r>
      <w:proofErr w:type="spellEnd"/>
      <w:r>
        <w:rPr>
          <w:rFonts w:eastAsiaTheme="minorHAnsi"/>
          <w:b/>
          <w:color w:val="000000"/>
          <w:szCs w:val="24"/>
        </w:rPr>
        <w:t xml:space="preserve"> и </w:t>
      </w:r>
      <w:proofErr w:type="spellStart"/>
      <w:r>
        <w:rPr>
          <w:rFonts w:eastAsiaTheme="minorHAnsi"/>
          <w:b/>
          <w:color w:val="000000"/>
          <w:szCs w:val="24"/>
        </w:rPr>
        <w:t>ЕНВД</w:t>
      </w:r>
      <w:proofErr w:type="spellEnd"/>
      <w:r>
        <w:rPr>
          <w:rFonts w:eastAsiaTheme="minorHAnsi"/>
          <w:b/>
          <w:color w:val="000000"/>
          <w:szCs w:val="24"/>
        </w:rPr>
        <w:t>), реализация которых должна была начаться в течение двух месяцев со дня принятия федеральных законов.</w:t>
      </w:r>
    </w:p>
    <w:p w:rsidR="00B05CD3" w:rsidRDefault="00B05CD3" w:rsidP="00ED1800">
      <w:pPr>
        <w:autoSpaceDE w:val="0"/>
        <w:autoSpaceDN w:val="0"/>
        <w:adjustRightInd w:val="0"/>
        <w:contextualSpacing/>
        <w:rPr>
          <w:szCs w:val="24"/>
        </w:rPr>
      </w:pPr>
      <w:r w:rsidRPr="00B05CD3">
        <w:rPr>
          <w:rFonts w:eastAsiaTheme="minorHAnsi"/>
          <w:color w:val="000000"/>
          <w:szCs w:val="24"/>
        </w:rPr>
        <w:t xml:space="preserve">Поскольку федеральные законы </w:t>
      </w:r>
      <w:r>
        <w:rPr>
          <w:rFonts w:eastAsiaTheme="minorHAnsi"/>
          <w:color w:val="000000"/>
          <w:szCs w:val="24"/>
        </w:rPr>
        <w:t xml:space="preserve">в части налогов </w:t>
      </w:r>
      <w:proofErr w:type="spellStart"/>
      <w:r>
        <w:rPr>
          <w:rFonts w:eastAsiaTheme="minorHAnsi"/>
          <w:color w:val="000000"/>
          <w:szCs w:val="24"/>
        </w:rPr>
        <w:t>УСН</w:t>
      </w:r>
      <w:proofErr w:type="spellEnd"/>
      <w:r>
        <w:rPr>
          <w:rFonts w:eastAsiaTheme="minorHAnsi"/>
          <w:color w:val="000000"/>
          <w:szCs w:val="24"/>
        </w:rPr>
        <w:t xml:space="preserve"> и </w:t>
      </w:r>
      <w:proofErr w:type="spellStart"/>
      <w:r>
        <w:rPr>
          <w:rFonts w:eastAsiaTheme="minorHAnsi"/>
          <w:color w:val="000000"/>
          <w:szCs w:val="24"/>
        </w:rPr>
        <w:t>ЕНВД</w:t>
      </w:r>
      <w:proofErr w:type="spellEnd"/>
      <w:r>
        <w:rPr>
          <w:rFonts w:eastAsiaTheme="minorHAnsi"/>
          <w:color w:val="000000"/>
          <w:szCs w:val="24"/>
        </w:rPr>
        <w:t xml:space="preserve"> не менялись, то мероприятия не реализовывались.</w:t>
      </w:r>
    </w:p>
    <w:p w:rsidR="00B05CD3" w:rsidRDefault="00B05CD3" w:rsidP="00ED1800">
      <w:pPr>
        <w:autoSpaceDE w:val="0"/>
        <w:autoSpaceDN w:val="0"/>
        <w:adjustRightInd w:val="0"/>
        <w:contextualSpacing/>
        <w:rPr>
          <w:szCs w:val="24"/>
        </w:rPr>
      </w:pPr>
    </w:p>
    <w:p w:rsidR="007F43CD" w:rsidRPr="0073374C" w:rsidRDefault="007F43CD" w:rsidP="0073374C">
      <w:pPr>
        <w:rPr>
          <w:sz w:val="18"/>
          <w:szCs w:val="18"/>
        </w:rPr>
      </w:pPr>
      <w:r w:rsidRPr="0073374C">
        <w:rPr>
          <w:rFonts w:eastAsiaTheme="minorHAnsi"/>
          <w:b/>
          <w:color w:val="000000"/>
          <w:szCs w:val="24"/>
        </w:rPr>
        <w:t xml:space="preserve">По пункту </w:t>
      </w:r>
      <w:r w:rsidR="0073374C">
        <w:rPr>
          <w:rFonts w:eastAsiaTheme="minorHAnsi"/>
          <w:b/>
          <w:color w:val="000000"/>
          <w:szCs w:val="24"/>
        </w:rPr>
        <w:t>4</w:t>
      </w:r>
      <w:r w:rsidRPr="0073374C">
        <w:rPr>
          <w:rFonts w:eastAsiaTheme="minorHAnsi"/>
          <w:b/>
          <w:color w:val="000000"/>
          <w:szCs w:val="24"/>
        </w:rPr>
        <w:t>.</w:t>
      </w:r>
      <w:r w:rsidR="0073374C">
        <w:rPr>
          <w:rFonts w:eastAsiaTheme="minorHAnsi"/>
          <w:b/>
          <w:color w:val="000000"/>
          <w:szCs w:val="24"/>
        </w:rPr>
        <w:t>10</w:t>
      </w:r>
      <w:r w:rsidRPr="0073374C">
        <w:rPr>
          <w:rFonts w:eastAsiaTheme="minorHAnsi"/>
          <w:b/>
          <w:color w:val="000000"/>
          <w:szCs w:val="24"/>
        </w:rPr>
        <w:t xml:space="preserve">. </w:t>
      </w:r>
      <w:r w:rsidR="00DF76FA" w:rsidRPr="0073374C">
        <w:rPr>
          <w:rFonts w:eastAsiaTheme="minorHAnsi"/>
          <w:b/>
          <w:color w:val="000000"/>
          <w:szCs w:val="24"/>
        </w:rPr>
        <w:t>«</w:t>
      </w:r>
      <w:r w:rsidR="0073374C" w:rsidRPr="0073374C">
        <w:rPr>
          <w:b/>
          <w:szCs w:val="24"/>
        </w:rPr>
        <w:t xml:space="preserve">Организация предоставления государственных и муниципальных услуг для юридических лиц и индивидуальных предпринимателей в территориально обособленных структурных подразделениях государственного казенного учреждения </w:t>
      </w:r>
      <w:r w:rsidR="00D16DD1">
        <w:rPr>
          <w:b/>
          <w:szCs w:val="24"/>
        </w:rPr>
        <w:t>«</w:t>
      </w:r>
      <w:r w:rsidR="0073374C" w:rsidRPr="0073374C">
        <w:rPr>
          <w:b/>
          <w:szCs w:val="24"/>
        </w:rPr>
        <w:t>Многофункциональный центр предоставления государственных и муниципальных услуг</w:t>
      </w:r>
      <w:r w:rsidR="00D16DD1">
        <w:rPr>
          <w:b/>
          <w:szCs w:val="24"/>
        </w:rPr>
        <w:t>»</w:t>
      </w:r>
      <w:r w:rsidR="0073374C" w:rsidRPr="0073374C">
        <w:rPr>
          <w:b/>
          <w:szCs w:val="24"/>
        </w:rPr>
        <w:t xml:space="preserve"> на базе кредитно-финансовые учреждений</w:t>
      </w:r>
      <w:r w:rsidR="0019573E" w:rsidRPr="00B1591D">
        <w:rPr>
          <w:rFonts w:eastAsiaTheme="minorHAnsi"/>
          <w:b/>
          <w:color w:val="000000"/>
          <w:szCs w:val="24"/>
        </w:rPr>
        <w:t>»</w:t>
      </w:r>
      <w:r w:rsidRPr="00B1591D">
        <w:rPr>
          <w:rFonts w:eastAsiaTheme="minorHAnsi"/>
          <w:b/>
          <w:color w:val="000000"/>
          <w:szCs w:val="24"/>
        </w:rPr>
        <w:t>.</w:t>
      </w:r>
    </w:p>
    <w:p w:rsidR="007F43CD" w:rsidRPr="00B1591D" w:rsidRDefault="007F43CD" w:rsidP="00083FBC">
      <w:pPr>
        <w:autoSpaceDE w:val="0"/>
        <w:autoSpaceDN w:val="0"/>
        <w:adjustRightInd w:val="0"/>
        <w:ind w:firstLine="0"/>
        <w:contextualSpacing/>
        <w:rPr>
          <w:szCs w:val="24"/>
        </w:rPr>
      </w:pPr>
      <w:r w:rsidRPr="00B1591D">
        <w:rPr>
          <w:rFonts w:eastAsiaTheme="minorHAnsi"/>
          <w:color w:val="000000"/>
          <w:szCs w:val="24"/>
        </w:rPr>
        <w:tab/>
      </w:r>
      <w:r w:rsidRPr="00B1591D">
        <w:rPr>
          <w:szCs w:val="24"/>
        </w:rPr>
        <w:t>Ответственным</w:t>
      </w:r>
      <w:r w:rsidR="0073374C">
        <w:rPr>
          <w:szCs w:val="24"/>
        </w:rPr>
        <w:t>и</w:t>
      </w:r>
      <w:r w:rsidRPr="00B1591D">
        <w:rPr>
          <w:szCs w:val="24"/>
        </w:rPr>
        <w:t xml:space="preserve"> исполнител</w:t>
      </w:r>
      <w:r w:rsidR="0073374C">
        <w:rPr>
          <w:szCs w:val="24"/>
        </w:rPr>
        <w:t>я</w:t>
      </w:r>
      <w:r w:rsidRPr="00B1591D">
        <w:rPr>
          <w:szCs w:val="24"/>
        </w:rPr>
        <w:t>м</w:t>
      </w:r>
      <w:r w:rsidR="0073374C">
        <w:rPr>
          <w:szCs w:val="24"/>
        </w:rPr>
        <w:t>и</w:t>
      </w:r>
      <w:r w:rsidRPr="00B1591D">
        <w:rPr>
          <w:szCs w:val="24"/>
        </w:rPr>
        <w:t xml:space="preserve"> данного мероприятия явля</w:t>
      </w:r>
      <w:r w:rsidR="0073374C">
        <w:rPr>
          <w:szCs w:val="24"/>
        </w:rPr>
        <w:t>ю</w:t>
      </w:r>
      <w:r w:rsidRPr="00B1591D">
        <w:rPr>
          <w:szCs w:val="24"/>
        </w:rPr>
        <w:t xml:space="preserve">тся комитет </w:t>
      </w:r>
      <w:r w:rsidR="0073374C"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</w:t>
      </w:r>
      <w:r w:rsidR="0073374C">
        <w:rPr>
          <w:szCs w:val="24"/>
        </w:rPr>
        <w:t xml:space="preserve"> </w:t>
      </w:r>
      <w:proofErr w:type="spellStart"/>
      <w:r w:rsidR="0073374C">
        <w:rPr>
          <w:szCs w:val="24"/>
        </w:rPr>
        <w:t>ГКУ</w:t>
      </w:r>
      <w:proofErr w:type="spellEnd"/>
      <w:r w:rsidR="0073374C">
        <w:rPr>
          <w:szCs w:val="24"/>
        </w:rPr>
        <w:t xml:space="preserve"> «Многофункциональный центр предоставления государственных и муниципальных услуг»,</w:t>
      </w:r>
      <w:r w:rsidRPr="00B1591D">
        <w:rPr>
          <w:szCs w:val="24"/>
        </w:rPr>
        <w:t xml:space="preserve"> срок исполнения мероприятия – </w:t>
      </w:r>
      <w:r w:rsidR="0073374C">
        <w:rPr>
          <w:szCs w:val="24"/>
        </w:rPr>
        <w:t>2015-2017 годы, ежеквартально</w:t>
      </w:r>
      <w:r w:rsidRPr="00B1591D">
        <w:rPr>
          <w:szCs w:val="24"/>
        </w:rPr>
        <w:t>.</w:t>
      </w:r>
    </w:p>
    <w:p w:rsidR="0073374C" w:rsidRDefault="00641F36" w:rsidP="00D9588F">
      <w:pPr>
        <w:pStyle w:val="a3"/>
        <w:ind w:firstLine="720"/>
        <w:jc w:val="both"/>
        <w:rPr>
          <w:rFonts w:ascii="Times New Roman" w:hAnsi="Times New Roman"/>
        </w:rPr>
      </w:pPr>
      <w:proofErr w:type="gramStart"/>
      <w:r w:rsidRPr="00641F36">
        <w:rPr>
          <w:rFonts w:ascii="Times New Roman" w:hAnsi="Times New Roman"/>
        </w:rPr>
        <w:t xml:space="preserve">В целях организации доступного и качественного предоставления государственных и муниципальных услуг юридическим лицам и индивидуальным предпринимателям на территории Волгоградской области созданы и успешно работают специализированные окна государственного казенного учреждения </w:t>
      </w:r>
      <w:r w:rsidR="00D16DD1">
        <w:rPr>
          <w:rFonts w:ascii="Times New Roman" w:hAnsi="Times New Roman"/>
        </w:rPr>
        <w:t>«</w:t>
      </w:r>
      <w:r w:rsidRPr="00641F36">
        <w:rPr>
          <w:rFonts w:ascii="Times New Roman" w:hAnsi="Times New Roman"/>
        </w:rPr>
        <w:t>Многофункциональный центр предоставления государственных и муниципальных услуг</w:t>
      </w:r>
      <w:r w:rsidR="00D16DD1">
        <w:rPr>
          <w:rFonts w:ascii="Times New Roman" w:hAnsi="Times New Roman"/>
        </w:rPr>
        <w:t>»</w:t>
      </w:r>
      <w:r w:rsidRPr="00641F36">
        <w:rPr>
          <w:rFonts w:ascii="Times New Roman" w:hAnsi="Times New Roman"/>
        </w:rPr>
        <w:t xml:space="preserve"> (уполномоченного </w:t>
      </w:r>
      <w:proofErr w:type="spellStart"/>
      <w:r w:rsidRPr="00641F36">
        <w:rPr>
          <w:rFonts w:ascii="Times New Roman" w:hAnsi="Times New Roman"/>
        </w:rPr>
        <w:t>МФЦ</w:t>
      </w:r>
      <w:proofErr w:type="spellEnd"/>
      <w:r w:rsidRPr="00641F36">
        <w:rPr>
          <w:rFonts w:ascii="Times New Roman" w:hAnsi="Times New Roman"/>
        </w:rPr>
        <w:t xml:space="preserve">) на базе </w:t>
      </w:r>
      <w:proofErr w:type="spellStart"/>
      <w:r w:rsidRPr="00641F36">
        <w:rPr>
          <w:rFonts w:ascii="Times New Roman" w:hAnsi="Times New Roman"/>
        </w:rPr>
        <w:t>ПАО</w:t>
      </w:r>
      <w:proofErr w:type="spellEnd"/>
      <w:r w:rsidRPr="00641F36">
        <w:rPr>
          <w:rFonts w:ascii="Times New Roman" w:hAnsi="Times New Roman"/>
        </w:rPr>
        <w:t xml:space="preserve"> </w:t>
      </w:r>
      <w:r w:rsidR="00D16DD1">
        <w:rPr>
          <w:rFonts w:ascii="Times New Roman" w:hAnsi="Times New Roman"/>
        </w:rPr>
        <w:t>«</w:t>
      </w:r>
      <w:r w:rsidRPr="00641F36">
        <w:rPr>
          <w:rFonts w:ascii="Times New Roman" w:hAnsi="Times New Roman"/>
        </w:rPr>
        <w:t>Сбербанк России</w:t>
      </w:r>
      <w:r w:rsidR="00D16DD1">
        <w:rPr>
          <w:rFonts w:ascii="Times New Roman" w:hAnsi="Times New Roman"/>
        </w:rPr>
        <w:t>»</w:t>
      </w:r>
      <w:r w:rsidRPr="00641F36">
        <w:rPr>
          <w:rFonts w:ascii="Times New Roman" w:hAnsi="Times New Roman"/>
        </w:rPr>
        <w:t xml:space="preserve"> (пять окон) и </w:t>
      </w:r>
      <w:proofErr w:type="spellStart"/>
      <w:r w:rsidRPr="00641F36">
        <w:rPr>
          <w:rFonts w:ascii="Times New Roman" w:hAnsi="Times New Roman"/>
        </w:rPr>
        <w:t>ПАО</w:t>
      </w:r>
      <w:proofErr w:type="spellEnd"/>
      <w:r w:rsidRPr="00641F36">
        <w:rPr>
          <w:rFonts w:ascii="Times New Roman" w:hAnsi="Times New Roman"/>
        </w:rPr>
        <w:t xml:space="preserve"> "</w:t>
      </w:r>
      <w:proofErr w:type="spellStart"/>
      <w:r w:rsidRPr="00641F36">
        <w:rPr>
          <w:rFonts w:ascii="Times New Roman" w:hAnsi="Times New Roman"/>
        </w:rPr>
        <w:t>ВТБ-24</w:t>
      </w:r>
      <w:proofErr w:type="spellEnd"/>
      <w:r w:rsidRPr="00641F36">
        <w:rPr>
          <w:rFonts w:ascii="Times New Roman" w:hAnsi="Times New Roman"/>
        </w:rPr>
        <w:t xml:space="preserve">" (2 окна), ведутся переговоры по открытию окон в отделениях АО </w:t>
      </w:r>
      <w:r w:rsidR="00D16DD1">
        <w:rPr>
          <w:rFonts w:ascii="Times New Roman" w:hAnsi="Times New Roman"/>
        </w:rPr>
        <w:t>«</w:t>
      </w:r>
      <w:proofErr w:type="spellStart"/>
      <w:r w:rsidRPr="00641F36">
        <w:rPr>
          <w:rFonts w:ascii="Times New Roman" w:hAnsi="Times New Roman"/>
        </w:rPr>
        <w:t>Россельхозбанк</w:t>
      </w:r>
      <w:proofErr w:type="spellEnd"/>
      <w:r w:rsidR="00D16DD1">
        <w:rPr>
          <w:rFonts w:ascii="Times New Roman" w:hAnsi="Times New Roman"/>
        </w:rPr>
        <w:t>»</w:t>
      </w:r>
      <w:r w:rsidRPr="00641F36">
        <w:rPr>
          <w:rFonts w:ascii="Times New Roman" w:hAnsi="Times New Roman"/>
        </w:rPr>
        <w:t xml:space="preserve"> и</w:t>
      </w:r>
      <w:proofErr w:type="gramEnd"/>
      <w:r w:rsidRPr="00641F36">
        <w:rPr>
          <w:rFonts w:ascii="Times New Roman" w:hAnsi="Times New Roman"/>
        </w:rPr>
        <w:t xml:space="preserve"> Банка </w:t>
      </w:r>
      <w:r w:rsidR="00D16DD1">
        <w:rPr>
          <w:rFonts w:ascii="Times New Roman" w:hAnsi="Times New Roman"/>
        </w:rPr>
        <w:t>«</w:t>
      </w:r>
      <w:r w:rsidRPr="00641F36">
        <w:rPr>
          <w:rFonts w:ascii="Times New Roman" w:hAnsi="Times New Roman"/>
        </w:rPr>
        <w:t>Возрождение</w:t>
      </w:r>
      <w:r w:rsidR="00D16DD1">
        <w:rPr>
          <w:rFonts w:ascii="Times New Roman" w:hAnsi="Times New Roman"/>
        </w:rPr>
        <w:t>»</w:t>
      </w:r>
      <w:r w:rsidRPr="00641F36">
        <w:rPr>
          <w:rFonts w:ascii="Times New Roman" w:hAnsi="Times New Roman"/>
        </w:rPr>
        <w:t>. В специализированных окнах для представителей бизнес</w:t>
      </w:r>
      <w:r w:rsidR="00D16DD1">
        <w:rPr>
          <w:rFonts w:ascii="Times New Roman" w:hAnsi="Times New Roman"/>
        </w:rPr>
        <w:t xml:space="preserve"> </w:t>
      </w:r>
      <w:r w:rsidRPr="00641F36">
        <w:rPr>
          <w:rFonts w:ascii="Times New Roman" w:hAnsi="Times New Roman"/>
        </w:rPr>
        <w:t>-</w:t>
      </w:r>
      <w:r w:rsidR="00D16DD1">
        <w:rPr>
          <w:rFonts w:ascii="Times New Roman" w:hAnsi="Times New Roman"/>
        </w:rPr>
        <w:t xml:space="preserve"> </w:t>
      </w:r>
      <w:r w:rsidRPr="00641F36">
        <w:rPr>
          <w:rFonts w:ascii="Times New Roman" w:hAnsi="Times New Roman"/>
        </w:rPr>
        <w:t xml:space="preserve">сообщества организовано предоставление более 130 государственных услуг федеральных органов исполнительной власти и органов исполнительной власти Волгоградской области. Открытие офисов </w:t>
      </w:r>
      <w:r w:rsidR="00D16DD1">
        <w:rPr>
          <w:rFonts w:ascii="Times New Roman" w:hAnsi="Times New Roman"/>
        </w:rPr>
        <w:t>«</w:t>
      </w:r>
      <w:r w:rsidRPr="00641F36">
        <w:rPr>
          <w:rFonts w:ascii="Times New Roman" w:hAnsi="Times New Roman"/>
        </w:rPr>
        <w:t>Мои Документы</w:t>
      </w:r>
      <w:r w:rsidR="00D16DD1">
        <w:rPr>
          <w:rFonts w:ascii="Times New Roman" w:hAnsi="Times New Roman"/>
        </w:rPr>
        <w:t>»</w:t>
      </w:r>
      <w:r w:rsidRPr="00641F36">
        <w:rPr>
          <w:rFonts w:ascii="Times New Roman" w:hAnsi="Times New Roman"/>
        </w:rPr>
        <w:t xml:space="preserve"> в кредитно-финансовых учреждениях позволяет предпринимателям региона сократить временные и финансовые затраты при получении услуг, исключает контакт бизнесмена с </w:t>
      </w:r>
      <w:r w:rsidRPr="00641F36">
        <w:rPr>
          <w:rFonts w:ascii="Times New Roman" w:hAnsi="Times New Roman"/>
        </w:rPr>
        <w:lastRenderedPageBreak/>
        <w:t>представителями органов власти, что существенным образом влияет на противодействи</w:t>
      </w:r>
      <w:r w:rsidR="006F2914">
        <w:rPr>
          <w:rFonts w:ascii="Times New Roman" w:hAnsi="Times New Roman"/>
        </w:rPr>
        <w:t>е</w:t>
      </w:r>
      <w:r w:rsidRPr="00641F36">
        <w:rPr>
          <w:rFonts w:ascii="Times New Roman" w:hAnsi="Times New Roman"/>
        </w:rPr>
        <w:t xml:space="preserve"> коррупции, создает максимально благоприятный инвестиционный климат в регионе</w:t>
      </w:r>
      <w:r>
        <w:rPr>
          <w:rFonts w:ascii="Times New Roman" w:hAnsi="Times New Roman"/>
        </w:rPr>
        <w:t xml:space="preserve">. </w:t>
      </w:r>
    </w:p>
    <w:p w:rsidR="00641F36" w:rsidRPr="00641F36" w:rsidRDefault="00641F36" w:rsidP="00641F36">
      <w:pPr>
        <w:rPr>
          <w:szCs w:val="24"/>
        </w:rPr>
      </w:pPr>
      <w:r w:rsidRPr="00641F36">
        <w:rPr>
          <w:szCs w:val="24"/>
        </w:rPr>
        <w:t xml:space="preserve">В указанных окнах фактически организовано предоставление </w:t>
      </w:r>
      <w:proofErr w:type="gramStart"/>
      <w:r w:rsidRPr="00641F36">
        <w:rPr>
          <w:szCs w:val="24"/>
        </w:rPr>
        <w:t>услуг</w:t>
      </w:r>
      <w:proofErr w:type="gramEnd"/>
      <w:r w:rsidRPr="00641F36">
        <w:rPr>
          <w:szCs w:val="24"/>
        </w:rPr>
        <w:t xml:space="preserve"> как для физических, так и для юридических лиц. За 8 месяцев 2016 года в окнах предоставлено  9567 услуг, из которых 9412 услуги по государственной регистрации прав на недвижимое имущество и сделок с ним, государственный кадастровый учёт недвижимого учёта и предоставление сведений из соответствующих реестров.</w:t>
      </w:r>
    </w:p>
    <w:p w:rsidR="00641F36" w:rsidRPr="00CC517C" w:rsidRDefault="00641F36" w:rsidP="00641F36">
      <w:pPr>
        <w:rPr>
          <w:szCs w:val="24"/>
        </w:rPr>
      </w:pPr>
      <w:proofErr w:type="gramStart"/>
      <w:r w:rsidRPr="00CC517C">
        <w:rPr>
          <w:szCs w:val="24"/>
        </w:rPr>
        <w:t xml:space="preserve">Из 9 окон только 2 включены в перечень окон </w:t>
      </w:r>
      <w:proofErr w:type="spellStart"/>
      <w:r w:rsidRPr="00CC517C">
        <w:rPr>
          <w:szCs w:val="24"/>
        </w:rPr>
        <w:t>МФЦ</w:t>
      </w:r>
      <w:proofErr w:type="spellEnd"/>
      <w:r w:rsidRPr="00CC517C">
        <w:rPr>
          <w:szCs w:val="24"/>
        </w:rPr>
        <w:t xml:space="preserve"> Волгоградской области, открытых или запланированных к открытию в 2014-2015 годах, согласованный с Минэкономразвития РФ.</w:t>
      </w:r>
      <w:proofErr w:type="gramEnd"/>
    </w:p>
    <w:p w:rsidR="00641F36" w:rsidRPr="00CC517C" w:rsidRDefault="00641F36" w:rsidP="00641F36">
      <w:pPr>
        <w:rPr>
          <w:szCs w:val="24"/>
        </w:rPr>
      </w:pPr>
      <w:r w:rsidRPr="00CC517C">
        <w:rPr>
          <w:szCs w:val="24"/>
        </w:rPr>
        <w:t>Обязательства по открытию дополнительных 7 окон не предусмотрено в каких-либо соглашениях, программных документах.</w:t>
      </w:r>
    </w:p>
    <w:p w:rsidR="00641F36" w:rsidRPr="00641F36" w:rsidRDefault="00641F36" w:rsidP="00641F36">
      <w:pPr>
        <w:rPr>
          <w:szCs w:val="24"/>
        </w:rPr>
      </w:pPr>
      <w:r w:rsidRPr="00CC517C">
        <w:rPr>
          <w:szCs w:val="24"/>
        </w:rPr>
        <w:t>Фактические расходы областного бюджета, направленные на обеспечение работы дополнительных 7 окон, составили 2635,2 тыс. руб., из них в 2015 году – 635,0 тыс. руб., в 2016 году – 2000,2 тыс. рублей</w:t>
      </w:r>
      <w:r w:rsidR="00CC517C">
        <w:rPr>
          <w:szCs w:val="24"/>
        </w:rPr>
        <w:t>.</w:t>
      </w:r>
    </w:p>
    <w:p w:rsidR="00641F36" w:rsidRPr="00641F36" w:rsidRDefault="00641F36" w:rsidP="00641F36"/>
    <w:p w:rsidR="00D9588F" w:rsidRPr="00537872" w:rsidRDefault="00D9588F" w:rsidP="00537872">
      <w:pPr>
        <w:rPr>
          <w:sz w:val="18"/>
          <w:szCs w:val="18"/>
        </w:rPr>
      </w:pPr>
      <w:r w:rsidRPr="00B20370">
        <w:rPr>
          <w:b/>
        </w:rPr>
        <w:t xml:space="preserve">По пункту </w:t>
      </w:r>
      <w:r w:rsidR="00537872" w:rsidRPr="00B20370">
        <w:rPr>
          <w:b/>
        </w:rPr>
        <w:t>4</w:t>
      </w:r>
      <w:r w:rsidRPr="00B20370">
        <w:rPr>
          <w:b/>
        </w:rPr>
        <w:t>.</w:t>
      </w:r>
      <w:r w:rsidR="00537872" w:rsidRPr="00B20370">
        <w:rPr>
          <w:b/>
        </w:rPr>
        <w:t>11</w:t>
      </w:r>
      <w:r w:rsidRPr="00B20370">
        <w:rPr>
          <w:b/>
        </w:rPr>
        <w:t xml:space="preserve"> «</w:t>
      </w:r>
      <w:r w:rsidR="00537872" w:rsidRPr="00B20370">
        <w:rPr>
          <w:b/>
          <w:szCs w:val="24"/>
        </w:rPr>
        <w:t xml:space="preserve">Организация предоставления на базе многофункциональных центров предоставления государственных и муниципальных услуг Волгоградской области услуг акционерного общества </w:t>
      </w:r>
      <w:r w:rsidR="00D16DD1">
        <w:rPr>
          <w:b/>
          <w:szCs w:val="24"/>
        </w:rPr>
        <w:t>«</w:t>
      </w:r>
      <w:r w:rsidR="00537872" w:rsidRPr="00B20370">
        <w:rPr>
          <w:b/>
          <w:szCs w:val="24"/>
        </w:rPr>
        <w:t>Федеральная корпорация по развитию малого и среднего предпринимательства</w:t>
      </w:r>
      <w:r w:rsidR="00D16DD1">
        <w:rPr>
          <w:b/>
          <w:szCs w:val="24"/>
        </w:rPr>
        <w:t>»</w:t>
      </w:r>
      <w:r w:rsidRPr="00B20370">
        <w:rPr>
          <w:b/>
        </w:rPr>
        <w:t>»</w:t>
      </w:r>
      <w:r w:rsidRPr="00B20370">
        <w:t>.</w:t>
      </w:r>
    </w:p>
    <w:p w:rsidR="00537872" w:rsidRPr="00B1591D" w:rsidRDefault="00537872" w:rsidP="00537872">
      <w:pPr>
        <w:autoSpaceDE w:val="0"/>
        <w:autoSpaceDN w:val="0"/>
        <w:adjustRightInd w:val="0"/>
        <w:contextualSpacing/>
        <w:rPr>
          <w:szCs w:val="24"/>
        </w:rPr>
      </w:pPr>
      <w:r w:rsidRPr="00B1591D">
        <w:rPr>
          <w:szCs w:val="24"/>
        </w:rPr>
        <w:t>Ответственным</w:t>
      </w:r>
      <w:r>
        <w:rPr>
          <w:szCs w:val="24"/>
        </w:rPr>
        <w:t>и</w:t>
      </w:r>
      <w:r w:rsidRPr="00B1591D">
        <w:rPr>
          <w:szCs w:val="24"/>
        </w:rPr>
        <w:t xml:space="preserve"> исполнител</w:t>
      </w:r>
      <w:r>
        <w:rPr>
          <w:szCs w:val="24"/>
        </w:rPr>
        <w:t>я</w:t>
      </w:r>
      <w:r w:rsidRPr="00B1591D">
        <w:rPr>
          <w:szCs w:val="24"/>
        </w:rPr>
        <w:t>м</w:t>
      </w:r>
      <w:r>
        <w:rPr>
          <w:szCs w:val="24"/>
        </w:rPr>
        <w:t>и</w:t>
      </w:r>
      <w:r w:rsidRPr="00B1591D">
        <w:rPr>
          <w:szCs w:val="24"/>
        </w:rPr>
        <w:t xml:space="preserve"> данного мероприятия явля</w:t>
      </w:r>
      <w:r>
        <w:rPr>
          <w:szCs w:val="24"/>
        </w:rPr>
        <w:t>ю</w:t>
      </w:r>
      <w:r w:rsidRPr="00B1591D">
        <w:rPr>
          <w:szCs w:val="24"/>
        </w:rPr>
        <w:t xml:space="preserve">тся комитет </w:t>
      </w:r>
      <w:r>
        <w:rPr>
          <w:szCs w:val="24"/>
        </w:rPr>
        <w:t>экономики</w:t>
      </w:r>
      <w:r w:rsidRPr="00B1591D">
        <w:rPr>
          <w:szCs w:val="24"/>
        </w:rPr>
        <w:t xml:space="preserve"> Волгоградской области,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ГКУ</w:t>
      </w:r>
      <w:proofErr w:type="spellEnd"/>
      <w:r>
        <w:rPr>
          <w:szCs w:val="24"/>
        </w:rPr>
        <w:t xml:space="preserve"> «Многофункциональный центр предоставления государственных и муниципальных услуг»,</w:t>
      </w:r>
      <w:r w:rsidRPr="00B1591D">
        <w:rPr>
          <w:szCs w:val="24"/>
        </w:rPr>
        <w:t xml:space="preserve"> срок исполнения – </w:t>
      </w:r>
      <w:r>
        <w:rPr>
          <w:szCs w:val="24"/>
        </w:rPr>
        <w:t>201</w:t>
      </w:r>
      <w:r w:rsidR="00B20370">
        <w:rPr>
          <w:szCs w:val="24"/>
        </w:rPr>
        <w:t>6</w:t>
      </w:r>
      <w:r>
        <w:rPr>
          <w:szCs w:val="24"/>
        </w:rPr>
        <w:t>-2017 годы, ежеквартально</w:t>
      </w:r>
      <w:r w:rsidRPr="00B1591D">
        <w:rPr>
          <w:szCs w:val="24"/>
        </w:rPr>
        <w:t>.</w:t>
      </w:r>
    </w:p>
    <w:p w:rsidR="00537872" w:rsidRPr="00537872" w:rsidRDefault="00D9588F" w:rsidP="00537872">
      <w:r w:rsidRPr="00662DE1">
        <w:t xml:space="preserve">В соответствии с информацией комитета экономики </w:t>
      </w:r>
      <w:r w:rsidR="00537872">
        <w:t>з</w:t>
      </w:r>
      <w:r w:rsidR="00537872" w:rsidRPr="00537872">
        <w:t xml:space="preserve">аключены соглашения о взаимодействии </w:t>
      </w:r>
      <w:r w:rsidR="004C4BD9">
        <w:t>с</w:t>
      </w:r>
      <w:r w:rsidR="00537872" w:rsidRPr="00537872">
        <w:t xml:space="preserve"> акционерным обществом </w:t>
      </w:r>
      <w:r w:rsidR="00D16DD1">
        <w:t>«</w:t>
      </w:r>
      <w:r w:rsidR="00537872" w:rsidRPr="00537872">
        <w:t>Федеральная корпорация по развитию малого и среднего предпринимательства</w:t>
      </w:r>
      <w:r w:rsidR="00D16DD1">
        <w:t>»</w:t>
      </w:r>
      <w:r w:rsidR="00537872" w:rsidRPr="00537872">
        <w:t xml:space="preserve"> (далее – Корпорация </w:t>
      </w:r>
      <w:proofErr w:type="spellStart"/>
      <w:r w:rsidR="00537872" w:rsidRPr="00537872">
        <w:t>МСП</w:t>
      </w:r>
      <w:proofErr w:type="spellEnd"/>
      <w:r w:rsidR="00537872" w:rsidRPr="00537872">
        <w:t xml:space="preserve">) и: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Администрацией Волгоградской области от 30 июня 2016 года № С-196;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уполномоченным </w:t>
      </w:r>
      <w:proofErr w:type="spellStart"/>
      <w:r w:rsidRPr="00537872">
        <w:rPr>
          <w:color w:val="auto"/>
          <w:szCs w:val="20"/>
        </w:rPr>
        <w:t>МФЦ</w:t>
      </w:r>
      <w:proofErr w:type="spellEnd"/>
      <w:r w:rsidRPr="00537872">
        <w:rPr>
          <w:color w:val="auto"/>
          <w:szCs w:val="20"/>
        </w:rPr>
        <w:t xml:space="preserve"> от 18 февраля 2016 г. № С-24. </w:t>
      </w:r>
    </w:p>
    <w:p w:rsidR="00537872" w:rsidRPr="00537872" w:rsidRDefault="00537872" w:rsidP="00537872">
      <w:pPr>
        <w:pStyle w:val="Style19"/>
        <w:widowControl/>
        <w:ind w:firstLine="709"/>
        <w:jc w:val="both"/>
        <w:rPr>
          <w:szCs w:val="20"/>
        </w:rPr>
      </w:pPr>
      <w:r w:rsidRPr="00537872">
        <w:rPr>
          <w:szCs w:val="20"/>
        </w:rPr>
        <w:t xml:space="preserve">На заседании подкомиссии по повышению качества и доступности </w:t>
      </w:r>
      <w:proofErr w:type="gramStart"/>
      <w:r w:rsidRPr="00537872">
        <w:rPr>
          <w:szCs w:val="20"/>
        </w:rPr>
        <w:t>предоставления</w:t>
      </w:r>
      <w:proofErr w:type="gramEnd"/>
      <w:r w:rsidRPr="00537872">
        <w:rPr>
          <w:szCs w:val="20"/>
        </w:rPr>
        <w:t xml:space="preserve"> государственных и муниципальных услуг комиссии по проведению административной реформы в Волгоградской области от 09 марта 2016 г. утвержден План мероприятий (</w:t>
      </w:r>
      <w:r w:rsidR="00D16DD1">
        <w:rPr>
          <w:szCs w:val="20"/>
        </w:rPr>
        <w:t>«</w:t>
      </w:r>
      <w:r w:rsidRPr="00537872">
        <w:rPr>
          <w:szCs w:val="20"/>
        </w:rPr>
        <w:t>дорожная карта</w:t>
      </w:r>
      <w:r w:rsidR="00D16DD1">
        <w:rPr>
          <w:szCs w:val="20"/>
        </w:rPr>
        <w:t>»</w:t>
      </w:r>
      <w:r w:rsidRPr="00537872">
        <w:rPr>
          <w:szCs w:val="20"/>
        </w:rPr>
        <w:t xml:space="preserve">) на 2016 год по организации предоставления услуг акционерного общества </w:t>
      </w:r>
      <w:r w:rsidR="00D16DD1">
        <w:rPr>
          <w:szCs w:val="20"/>
        </w:rPr>
        <w:t>«</w:t>
      </w:r>
      <w:r w:rsidRPr="00537872">
        <w:rPr>
          <w:szCs w:val="20"/>
        </w:rPr>
        <w:t>Федеральная корпорация по развитию малого и среднего предпринимательства</w:t>
      </w:r>
      <w:r w:rsidR="00D16DD1">
        <w:rPr>
          <w:szCs w:val="20"/>
        </w:rPr>
        <w:t>»</w:t>
      </w:r>
      <w:r w:rsidRPr="00537872">
        <w:rPr>
          <w:szCs w:val="20"/>
        </w:rPr>
        <w:t xml:space="preserve"> в многофункциональных центрах предоставления государственных и муниципальных услуг Волгоградской области в целях оказания поддержки субъектам малого и среднего предпринимательства.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t xml:space="preserve">В рамках заключенных соглашений и в соответствии с утвержденным планом мероприятий с 01 июня 2016 г. организовано предоставление следующих услуг Корпорации </w:t>
      </w:r>
      <w:proofErr w:type="spellStart"/>
      <w:r w:rsidRPr="00537872">
        <w:rPr>
          <w:color w:val="auto"/>
          <w:szCs w:val="20"/>
        </w:rPr>
        <w:t>МСП</w:t>
      </w:r>
      <w:proofErr w:type="spellEnd"/>
      <w:r w:rsidRPr="00537872">
        <w:rPr>
          <w:color w:val="auto"/>
          <w:szCs w:val="20"/>
        </w:rPr>
        <w:t xml:space="preserve"> в 49 центрах и офисах </w:t>
      </w:r>
      <w:r w:rsidR="00D16DD1">
        <w:rPr>
          <w:color w:val="auto"/>
          <w:szCs w:val="20"/>
        </w:rPr>
        <w:t>«</w:t>
      </w:r>
      <w:r w:rsidRPr="00537872">
        <w:rPr>
          <w:color w:val="auto"/>
          <w:szCs w:val="20"/>
        </w:rPr>
        <w:t>Мои Документы</w:t>
      </w:r>
      <w:r w:rsidR="00D16DD1">
        <w:rPr>
          <w:color w:val="auto"/>
          <w:szCs w:val="20"/>
        </w:rPr>
        <w:t>»</w:t>
      </w:r>
      <w:r w:rsidRPr="00537872">
        <w:rPr>
          <w:color w:val="auto"/>
          <w:szCs w:val="20"/>
        </w:rPr>
        <w:t xml:space="preserve"> (далее – </w:t>
      </w:r>
      <w:proofErr w:type="spellStart"/>
      <w:r w:rsidRPr="00537872">
        <w:rPr>
          <w:color w:val="auto"/>
          <w:szCs w:val="20"/>
        </w:rPr>
        <w:t>МФЦ</w:t>
      </w:r>
      <w:proofErr w:type="spellEnd"/>
      <w:r w:rsidRPr="00537872">
        <w:rPr>
          <w:color w:val="auto"/>
          <w:szCs w:val="20"/>
        </w:rPr>
        <w:t xml:space="preserve">, центры и офисы </w:t>
      </w:r>
      <w:r w:rsidR="00D16DD1">
        <w:rPr>
          <w:color w:val="auto"/>
          <w:szCs w:val="20"/>
        </w:rPr>
        <w:t>«</w:t>
      </w:r>
      <w:r w:rsidRPr="00537872">
        <w:rPr>
          <w:color w:val="auto"/>
          <w:szCs w:val="20"/>
        </w:rPr>
        <w:t>Мои Документы</w:t>
      </w:r>
      <w:r w:rsidR="00D16DD1">
        <w:rPr>
          <w:color w:val="auto"/>
          <w:szCs w:val="20"/>
        </w:rPr>
        <w:t>»</w:t>
      </w:r>
      <w:r w:rsidRPr="00537872">
        <w:rPr>
          <w:color w:val="auto"/>
          <w:szCs w:val="20"/>
        </w:rPr>
        <w:t xml:space="preserve">): </w:t>
      </w:r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proofErr w:type="gramStart"/>
      <w:r w:rsidRPr="00537872">
        <w:rPr>
          <w:color w:val="auto"/>
          <w:szCs w:val="20"/>
        </w:rPr>
        <w:t>1) 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</w:t>
      </w:r>
      <w:r w:rsidR="00D16DD1">
        <w:rPr>
          <w:color w:val="auto"/>
          <w:szCs w:val="20"/>
        </w:rPr>
        <w:t>ого закона от 24 июля 2007 г. №</w:t>
      </w:r>
      <w:r w:rsidRPr="00537872">
        <w:rPr>
          <w:color w:val="auto"/>
          <w:szCs w:val="20"/>
        </w:rPr>
        <w:t xml:space="preserve">209-ФЗ </w:t>
      </w:r>
      <w:r w:rsidR="00D16DD1">
        <w:rPr>
          <w:color w:val="auto"/>
          <w:szCs w:val="20"/>
        </w:rPr>
        <w:t>«</w:t>
      </w:r>
      <w:r w:rsidRPr="00537872">
        <w:rPr>
          <w:color w:val="auto"/>
          <w:szCs w:val="20"/>
        </w:rPr>
        <w:t>О развитии малого и среднего предпринимательства в Российской Федерации</w:t>
      </w:r>
      <w:r w:rsidR="00D16DD1">
        <w:rPr>
          <w:color w:val="auto"/>
          <w:szCs w:val="20"/>
        </w:rPr>
        <w:t>»</w:t>
      </w:r>
      <w:r w:rsidRPr="00537872">
        <w:rPr>
          <w:color w:val="auto"/>
          <w:szCs w:val="20"/>
        </w:rPr>
        <w:t xml:space="preserve">, и свободном от прав третьих лиц; </w:t>
      </w:r>
      <w:proofErr w:type="gramEnd"/>
    </w:p>
    <w:p w:rsidR="00537872" w:rsidRPr="00537872" w:rsidRDefault="00537872" w:rsidP="00537872">
      <w:pPr>
        <w:pStyle w:val="Style19"/>
        <w:widowControl/>
        <w:ind w:firstLine="709"/>
        <w:jc w:val="both"/>
        <w:rPr>
          <w:szCs w:val="20"/>
        </w:rPr>
      </w:pPr>
      <w:proofErr w:type="gramStart"/>
      <w:r w:rsidRPr="00537872">
        <w:rPr>
          <w:szCs w:val="20"/>
        </w:rPr>
        <w:t xml:space="preserve">2) 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№223-ФЗ </w:t>
      </w:r>
      <w:r w:rsidR="00D16DD1">
        <w:rPr>
          <w:szCs w:val="20"/>
        </w:rPr>
        <w:t>«</w:t>
      </w:r>
      <w:r w:rsidRPr="00537872">
        <w:rPr>
          <w:szCs w:val="20"/>
        </w:rPr>
        <w:t>О закупках товаров, работ, услуг отдельными видами юридических лиц</w:t>
      </w:r>
      <w:r w:rsidR="00D16DD1">
        <w:rPr>
          <w:szCs w:val="20"/>
        </w:rPr>
        <w:t>»</w:t>
      </w:r>
      <w:r w:rsidRPr="00537872">
        <w:rPr>
          <w:szCs w:val="20"/>
        </w:rPr>
        <w:t xml:space="preserve">; </w:t>
      </w:r>
      <w:proofErr w:type="gramEnd"/>
    </w:p>
    <w:p w:rsidR="00537872" w:rsidRPr="00537872" w:rsidRDefault="00537872" w:rsidP="00537872">
      <w:pPr>
        <w:pStyle w:val="Default"/>
        <w:ind w:firstLine="709"/>
        <w:jc w:val="both"/>
        <w:rPr>
          <w:color w:val="auto"/>
          <w:szCs w:val="20"/>
        </w:rPr>
      </w:pPr>
      <w:r w:rsidRPr="00537872">
        <w:rPr>
          <w:color w:val="auto"/>
          <w:szCs w:val="20"/>
        </w:rPr>
        <w:lastRenderedPageBreak/>
        <w:t xml:space="preserve">3) услуга по предоставлению информации о формах и условиях финансовой поддержки субъектов малого и среднего предпринимательства по заданным параметрам. </w:t>
      </w:r>
    </w:p>
    <w:p w:rsidR="00B20370" w:rsidRPr="00B20370" w:rsidRDefault="00B20370" w:rsidP="00B20370">
      <w:pPr>
        <w:pStyle w:val="Default"/>
        <w:ind w:firstLine="709"/>
        <w:jc w:val="both"/>
        <w:rPr>
          <w:color w:val="auto"/>
          <w:szCs w:val="20"/>
        </w:rPr>
      </w:pPr>
      <w:r w:rsidRPr="00B20370">
        <w:rPr>
          <w:color w:val="auto"/>
          <w:szCs w:val="20"/>
        </w:rPr>
        <w:t xml:space="preserve">С 01 июня по 23 декабря 2016 г. в </w:t>
      </w:r>
      <w:proofErr w:type="spellStart"/>
      <w:r w:rsidRPr="00B20370">
        <w:rPr>
          <w:color w:val="auto"/>
          <w:szCs w:val="20"/>
        </w:rPr>
        <w:t>МФЦ</w:t>
      </w:r>
      <w:proofErr w:type="spellEnd"/>
      <w:r w:rsidRPr="00B20370">
        <w:rPr>
          <w:color w:val="auto"/>
          <w:szCs w:val="20"/>
        </w:rPr>
        <w:t xml:space="preserve"> зарегистрировано более 800 обращений заявителей по вопросам предоставления услуг Корпорации </w:t>
      </w:r>
      <w:proofErr w:type="spellStart"/>
      <w:r w:rsidRPr="00B20370">
        <w:rPr>
          <w:color w:val="auto"/>
          <w:szCs w:val="20"/>
        </w:rPr>
        <w:t>МСП</w:t>
      </w:r>
      <w:proofErr w:type="spellEnd"/>
      <w:r w:rsidRPr="00B20370">
        <w:rPr>
          <w:color w:val="auto"/>
          <w:szCs w:val="20"/>
        </w:rPr>
        <w:t xml:space="preserve">. </w:t>
      </w:r>
    </w:p>
    <w:p w:rsidR="00B20370" w:rsidRPr="00B20370" w:rsidRDefault="00B20370" w:rsidP="00B20370">
      <w:pPr>
        <w:pStyle w:val="Default"/>
        <w:ind w:firstLine="709"/>
        <w:jc w:val="both"/>
        <w:rPr>
          <w:color w:val="auto"/>
          <w:szCs w:val="20"/>
        </w:rPr>
      </w:pPr>
      <w:r w:rsidRPr="00B20370">
        <w:rPr>
          <w:color w:val="auto"/>
          <w:szCs w:val="20"/>
        </w:rPr>
        <w:t xml:space="preserve">Проводится работа по организации предоставления в 2017 году услуг Корпорации </w:t>
      </w:r>
      <w:proofErr w:type="spellStart"/>
      <w:r w:rsidRPr="00B20370">
        <w:rPr>
          <w:color w:val="auto"/>
          <w:szCs w:val="20"/>
        </w:rPr>
        <w:t>МСП</w:t>
      </w:r>
      <w:proofErr w:type="spellEnd"/>
      <w:r w:rsidRPr="00B20370">
        <w:rPr>
          <w:color w:val="auto"/>
          <w:szCs w:val="20"/>
        </w:rPr>
        <w:t xml:space="preserve"> </w:t>
      </w:r>
      <w:r w:rsidR="00D16DD1">
        <w:rPr>
          <w:color w:val="auto"/>
          <w:szCs w:val="20"/>
        </w:rPr>
        <w:t>«</w:t>
      </w:r>
      <w:r w:rsidRPr="00B20370">
        <w:rPr>
          <w:color w:val="auto"/>
          <w:szCs w:val="20"/>
        </w:rPr>
        <w:t>второй очереди</w:t>
      </w:r>
      <w:r w:rsidR="00D16DD1">
        <w:rPr>
          <w:color w:val="auto"/>
          <w:szCs w:val="20"/>
        </w:rPr>
        <w:t>»</w:t>
      </w:r>
      <w:r w:rsidRPr="00B20370">
        <w:rPr>
          <w:color w:val="auto"/>
          <w:szCs w:val="20"/>
        </w:rPr>
        <w:t xml:space="preserve"> в </w:t>
      </w:r>
      <w:proofErr w:type="spellStart"/>
      <w:r w:rsidRPr="00B20370">
        <w:rPr>
          <w:color w:val="auto"/>
          <w:szCs w:val="20"/>
        </w:rPr>
        <w:t>МФЦ</w:t>
      </w:r>
      <w:proofErr w:type="spellEnd"/>
      <w:r w:rsidRPr="00B20370">
        <w:rPr>
          <w:color w:val="auto"/>
          <w:szCs w:val="20"/>
        </w:rPr>
        <w:t xml:space="preserve"> Волгоградской области</w:t>
      </w:r>
    </w:p>
    <w:p w:rsidR="00877A4B" w:rsidRPr="00877A4B" w:rsidRDefault="00877A4B" w:rsidP="00877A4B">
      <w:r w:rsidRPr="00877A4B">
        <w:t xml:space="preserve">Соглашением между Корпорацией </w:t>
      </w:r>
      <w:proofErr w:type="spellStart"/>
      <w:r w:rsidRPr="00877A4B">
        <w:t>МСП</w:t>
      </w:r>
      <w:proofErr w:type="spellEnd"/>
      <w:r w:rsidRPr="00877A4B">
        <w:t xml:space="preserve"> и </w:t>
      </w:r>
      <w:proofErr w:type="spellStart"/>
      <w:r w:rsidRPr="00877A4B">
        <w:t>ГКУ</w:t>
      </w:r>
      <w:proofErr w:type="spellEnd"/>
      <w:r w:rsidRPr="00877A4B">
        <w:t xml:space="preserve"> </w:t>
      </w:r>
      <w:proofErr w:type="spellStart"/>
      <w:r w:rsidRPr="00877A4B">
        <w:t>МФЦ</w:t>
      </w:r>
      <w:proofErr w:type="spellEnd"/>
      <w:r w:rsidRPr="00877A4B">
        <w:t xml:space="preserve"> предусмотрено финансовое обеспечение предоставления услуг Корпорации – за счёт средств федерального бюджета в виде субсидий, предоставленных бюджету Волгоградской области; за счёт средств областного бюджета и средств местных бюджетов. </w:t>
      </w:r>
    </w:p>
    <w:p w:rsidR="00877A4B" w:rsidRDefault="00877A4B" w:rsidP="00877A4B">
      <w:pPr>
        <w:pStyle w:val="Style19"/>
        <w:widowControl/>
        <w:ind w:firstLine="709"/>
        <w:jc w:val="both"/>
        <w:rPr>
          <w:szCs w:val="20"/>
        </w:rPr>
      </w:pPr>
      <w:r>
        <w:rPr>
          <w:szCs w:val="20"/>
        </w:rPr>
        <w:t xml:space="preserve"> </w:t>
      </w:r>
      <w:r w:rsidRPr="00877A4B">
        <w:rPr>
          <w:szCs w:val="20"/>
        </w:rPr>
        <w:t xml:space="preserve">Субсидия из федерального бюджета бюджетам субъектов РФ, заключившим соглашения с Корпорацией, предоставляется в рамках подпрограммы </w:t>
      </w:r>
      <w:r w:rsidR="00D16DD1">
        <w:rPr>
          <w:szCs w:val="20"/>
        </w:rPr>
        <w:t>«</w:t>
      </w:r>
      <w:r w:rsidRPr="00877A4B">
        <w:rPr>
          <w:szCs w:val="20"/>
        </w:rPr>
        <w:t>Развитие малого и среднего предпринимательства</w:t>
      </w:r>
      <w:r w:rsidR="00D16DD1">
        <w:rPr>
          <w:szCs w:val="20"/>
        </w:rPr>
        <w:t>»</w:t>
      </w:r>
      <w:r w:rsidRPr="00877A4B">
        <w:rPr>
          <w:szCs w:val="20"/>
        </w:rPr>
        <w:t xml:space="preserve"> государственной программы Российской Федерации </w:t>
      </w:r>
      <w:r w:rsidR="00D16DD1">
        <w:rPr>
          <w:szCs w:val="20"/>
        </w:rPr>
        <w:t>«</w:t>
      </w:r>
      <w:r w:rsidRPr="00877A4B">
        <w:rPr>
          <w:szCs w:val="20"/>
        </w:rPr>
        <w:t>Экономическое развитие и инновационная экономика</w:t>
      </w:r>
      <w:r w:rsidR="00D16DD1">
        <w:rPr>
          <w:szCs w:val="20"/>
        </w:rPr>
        <w:t>»</w:t>
      </w:r>
      <w:r w:rsidRPr="00877A4B">
        <w:rPr>
          <w:szCs w:val="20"/>
        </w:rPr>
        <w:t>, утверждённой постановлением Правительства</w:t>
      </w:r>
      <w:r w:rsidR="00AB423B">
        <w:rPr>
          <w:szCs w:val="20"/>
        </w:rPr>
        <w:t xml:space="preserve"> Российской Федерации</w:t>
      </w:r>
      <w:r w:rsidRPr="00877A4B">
        <w:rPr>
          <w:szCs w:val="20"/>
        </w:rPr>
        <w:t xml:space="preserve"> от 15.04.2014 №316.</w:t>
      </w:r>
    </w:p>
    <w:p w:rsidR="00B20370" w:rsidRPr="00AB423B" w:rsidRDefault="00877A4B" w:rsidP="0036414E">
      <w:pPr>
        <w:autoSpaceDE w:val="0"/>
        <w:autoSpaceDN w:val="0"/>
        <w:adjustRightInd w:val="0"/>
        <w:ind w:firstLine="708"/>
        <w:rPr>
          <w:b/>
          <w:i/>
          <w:highlight w:val="yellow"/>
        </w:rPr>
      </w:pPr>
      <w:r w:rsidRPr="00877A4B">
        <w:t>В мае 2016 года направлена заявка на участие в конкурсном отборе субъектов РФ с заявленной суммой из федерального бюджета 38,0 млн</w:t>
      </w:r>
      <w:proofErr w:type="gramStart"/>
      <w:r w:rsidRPr="00877A4B">
        <w:t>.р</w:t>
      </w:r>
      <w:proofErr w:type="gramEnd"/>
      <w:r w:rsidRPr="00877A4B">
        <w:t xml:space="preserve">уб. и суммой софинансирования из областного бюджета 2,0 млн. рублей. </w:t>
      </w:r>
      <w:proofErr w:type="gramStart"/>
      <w:r w:rsidRPr="00877A4B">
        <w:t xml:space="preserve">Пакет документов к заявке содержал, в том числе выписку из действующей подпрограммы «Развитие и поддержка малого и среднего предпринимательства в Волгоградской области» государственной программы Волгоградской области </w:t>
      </w:r>
      <w:r w:rsidR="00D16DD1">
        <w:t>«</w:t>
      </w:r>
      <w:r w:rsidRPr="00877A4B">
        <w:t>Экономическое развитие и инновационная экономика</w:t>
      </w:r>
      <w:r w:rsidR="00D16DD1">
        <w:t>»</w:t>
      </w:r>
      <w:r w:rsidRPr="00877A4B">
        <w:t xml:space="preserve"> на 2014-2016 годы» и гарантийное письмо о выделении средств областного бюджета на мероприятие по обеспечению деятельности </w:t>
      </w:r>
      <w:proofErr w:type="spellStart"/>
      <w:r w:rsidRPr="00877A4B">
        <w:t>МФЦ</w:t>
      </w:r>
      <w:proofErr w:type="spellEnd"/>
      <w:r w:rsidRPr="00877A4B">
        <w:t>, связанной с организацией предоставления услуг Корпорации.</w:t>
      </w:r>
      <w:proofErr w:type="gramEnd"/>
      <w:r w:rsidRPr="00877A4B">
        <w:t xml:space="preserve"> </w:t>
      </w:r>
      <w:r w:rsidR="00D16DD1">
        <w:t>При этом п</w:t>
      </w:r>
      <w:r w:rsidRPr="00877A4B">
        <w:t xml:space="preserve">одпрограмма «Развитие и поддержка малого </w:t>
      </w:r>
      <w:r>
        <w:t>и среднего предпринимательства»</w:t>
      </w:r>
      <w:r w:rsidRPr="00877A4B">
        <w:t xml:space="preserve"> не содержала соответствующих мероприятий и специальных показателей результативности. </w:t>
      </w:r>
      <w:r w:rsidRPr="00AB423B">
        <w:rPr>
          <w:b/>
          <w:i/>
        </w:rPr>
        <w:t>В результате заявка Волгоградской области на получение из средств федерального бюджета субсидии в размере 38 млн. руб. отклонена по причине несоответствия условиям, указанным в Постановлении №316.</w:t>
      </w:r>
    </w:p>
    <w:p w:rsidR="00B20370" w:rsidRDefault="00B20370" w:rsidP="0036414E">
      <w:pPr>
        <w:autoSpaceDE w:val="0"/>
        <w:autoSpaceDN w:val="0"/>
        <w:adjustRightInd w:val="0"/>
        <w:ind w:firstLine="708"/>
        <w:rPr>
          <w:b/>
          <w:highlight w:val="yellow"/>
        </w:rPr>
      </w:pPr>
    </w:p>
    <w:p w:rsidR="005F6949" w:rsidRPr="00FB1E29" w:rsidRDefault="005F6949" w:rsidP="005F6949">
      <w:r w:rsidRPr="005F6949">
        <w:rPr>
          <w:b/>
        </w:rPr>
        <w:t>По пункту 7.3 «</w:t>
      </w:r>
      <w:r w:rsidRPr="005F6949">
        <w:rPr>
          <w:b/>
          <w:iCs/>
        </w:rPr>
        <w:t xml:space="preserve">Проведение системной работы с органами местного самоуправления муниципальных образований Волгоградской области по вопросам устойчивой работы организаций жилищно-коммунального хозяйства Волгоградской области» </w:t>
      </w:r>
      <w:r w:rsidRPr="00FB1E29">
        <w:t xml:space="preserve">ответственным исполнителем является комитет жилищно-коммунального </w:t>
      </w:r>
      <w:r>
        <w:t xml:space="preserve">хозяйства Волгоградской области, срок исполнения ежеквартально не позднее 15 числа месяца, следующего </w:t>
      </w:r>
      <w:proofErr w:type="gramStart"/>
      <w:r>
        <w:t>за</w:t>
      </w:r>
      <w:proofErr w:type="gramEnd"/>
      <w:r>
        <w:t xml:space="preserve"> отчетным в 2016-2017 годах.</w:t>
      </w:r>
    </w:p>
    <w:p w:rsidR="005F6949" w:rsidRPr="00FB1E29" w:rsidRDefault="005F6949" w:rsidP="005F6949">
      <w:pPr>
        <w:pStyle w:val="Default"/>
        <w:ind w:firstLine="708"/>
        <w:jc w:val="both"/>
      </w:pPr>
      <w:r>
        <w:t xml:space="preserve">По информации комитета </w:t>
      </w:r>
      <w:r w:rsidRPr="00FB1E29">
        <w:t xml:space="preserve">жилищно-коммунального хозяйства </w:t>
      </w:r>
      <w:r>
        <w:t xml:space="preserve">и топливно-энергетического комплекса </w:t>
      </w:r>
      <w:r w:rsidRPr="00FB1E29">
        <w:t xml:space="preserve">Волгоградской области </w:t>
      </w:r>
      <w:r>
        <w:t>с</w:t>
      </w:r>
      <w:r w:rsidRPr="00FB1E29">
        <w:t xml:space="preserve"> начал</w:t>
      </w:r>
      <w:r>
        <w:t>а</w:t>
      </w:r>
      <w:r w:rsidRPr="00FB1E29">
        <w:t xml:space="preserve"> отопительного сезона </w:t>
      </w:r>
      <w:r>
        <w:t xml:space="preserve">в 2016 году </w:t>
      </w:r>
      <w:r w:rsidRPr="00FB1E29">
        <w:t xml:space="preserve">функционирует </w:t>
      </w:r>
      <w:r>
        <w:t>«</w:t>
      </w:r>
      <w:r w:rsidRPr="00FB1E29">
        <w:t>горячая линия</w:t>
      </w:r>
      <w:r>
        <w:t>»</w:t>
      </w:r>
      <w:r w:rsidRPr="00FB1E29">
        <w:t xml:space="preserve"> по вопросам теплоснабжения, работающая в круглосуточном режиме. По всем поступившим на </w:t>
      </w:r>
      <w:r>
        <w:t>«</w:t>
      </w:r>
      <w:r w:rsidRPr="00FB1E29">
        <w:t>горячую линию</w:t>
      </w:r>
      <w:r>
        <w:t>»</w:t>
      </w:r>
      <w:r w:rsidRPr="00FB1E29">
        <w:t xml:space="preserve"> обращениям своевременно приняты меры, направленные на разрешение вопросов заявителей. </w:t>
      </w:r>
    </w:p>
    <w:p w:rsidR="005F6949" w:rsidRPr="00FB1E29" w:rsidRDefault="005F6949" w:rsidP="005F6949">
      <w:pPr>
        <w:pStyle w:val="Default"/>
        <w:ind w:firstLine="708"/>
        <w:jc w:val="both"/>
      </w:pPr>
      <w:proofErr w:type="gramStart"/>
      <w:r w:rsidRPr="00FB1E29">
        <w:t>Для обеспечения взаимодействия органов исполнительной власти Волгоградской области, органов местного самоуправления муниципальных образований Волгоградской области и хозяйствующих субъектов на территории Волгоградской области образована областная межведомственная комиссия по вопросам подготовки к отопительному сезону 2016</w:t>
      </w:r>
      <w:r>
        <w:t>-</w:t>
      </w:r>
      <w:r w:rsidRPr="00FB1E29">
        <w:t>2017 год</w:t>
      </w:r>
      <w:r>
        <w:t>ов,</w:t>
      </w:r>
      <w:r w:rsidRPr="00FB1E29">
        <w:t xml:space="preserve"> и образован штаб по вопросам обеспечения безопасности электроснабжения Волгоградской области, в рамках которых, в том числе в формате выездных совещаний и видео</w:t>
      </w:r>
      <w:r w:rsidR="00845382">
        <w:t xml:space="preserve"> - </w:t>
      </w:r>
      <w:r w:rsidRPr="00FB1E29">
        <w:t>селекторов, с администрациями муниципальных</w:t>
      </w:r>
      <w:proofErr w:type="gramEnd"/>
      <w:r w:rsidRPr="00FB1E29">
        <w:t xml:space="preserve"> образований Волгоградской области проведена организационная работа по обеспечению безаварийного прохождения осенне-зимнего периода 2016</w:t>
      </w:r>
      <w:r>
        <w:t>-</w:t>
      </w:r>
      <w:r w:rsidRPr="00FB1E29">
        <w:t xml:space="preserve">2017 годов. </w:t>
      </w:r>
    </w:p>
    <w:p w:rsidR="005F6949" w:rsidRPr="00FB1E29" w:rsidRDefault="005F6949" w:rsidP="005F6949">
      <w:pPr>
        <w:pStyle w:val="Default"/>
        <w:ind w:firstLine="708"/>
        <w:jc w:val="both"/>
      </w:pPr>
      <w:r w:rsidRPr="00FB1E29">
        <w:t xml:space="preserve">На постоянной основе проводится следующая работа: </w:t>
      </w:r>
    </w:p>
    <w:p w:rsidR="005F6949" w:rsidRPr="00FB1E29" w:rsidRDefault="005F6949" w:rsidP="005F6949">
      <w:pPr>
        <w:pStyle w:val="Default"/>
        <w:ind w:firstLine="708"/>
        <w:jc w:val="both"/>
      </w:pPr>
      <w:r w:rsidRPr="00FB1E29">
        <w:t xml:space="preserve">-мониторинг и ежеквартальная оценка </w:t>
      </w:r>
      <w:proofErr w:type="gramStart"/>
      <w:r w:rsidRPr="00FB1E29">
        <w:t>эффективности деятельности органов местного самоуправления городских округов</w:t>
      </w:r>
      <w:proofErr w:type="gramEnd"/>
      <w:r w:rsidRPr="00FB1E29">
        <w:t xml:space="preserve"> и муниципальных районов Волгоградс</w:t>
      </w:r>
      <w:r>
        <w:t>кой области в части показателя «</w:t>
      </w:r>
      <w:r w:rsidRPr="00FB1E29">
        <w:t>Наличие кредиторской задолженности комплекса жилищно-</w:t>
      </w:r>
      <w:r w:rsidRPr="00FB1E29">
        <w:lastRenderedPageBreak/>
        <w:t>коммунального хозяйства муниципального образования за энергоресурсы перед поставщиками</w:t>
      </w:r>
      <w:r>
        <w:t>»</w:t>
      </w:r>
      <w:r w:rsidRPr="00FB1E29">
        <w:t xml:space="preserve">; </w:t>
      </w:r>
    </w:p>
    <w:p w:rsidR="005F6949" w:rsidRPr="00FB1E29" w:rsidRDefault="005F6949" w:rsidP="005F6949">
      <w:pPr>
        <w:pStyle w:val="Default"/>
        <w:ind w:firstLine="708"/>
        <w:jc w:val="both"/>
      </w:pPr>
      <w:r w:rsidRPr="00FB1E29">
        <w:t xml:space="preserve">-системные совещания по вопросам погашения задолженности за потребленные энергоресурсы (с начала 2016 года проведено 44 совещания), по итогам которых органами местного самоуправления совместно с предприятиями-должниками принимаются меры по реструктуризации просроченной задолженности, обязательства оформляются согласованными графиками погашения задолженности либо мировыми соглашениями; </w:t>
      </w:r>
    </w:p>
    <w:p w:rsidR="005F6949" w:rsidRDefault="005F6949" w:rsidP="005F6949">
      <w:pPr>
        <w:autoSpaceDE w:val="0"/>
        <w:autoSpaceDN w:val="0"/>
        <w:adjustRightInd w:val="0"/>
        <w:ind w:firstLine="708"/>
        <w:rPr>
          <w:b/>
          <w:highlight w:val="yellow"/>
        </w:rPr>
      </w:pPr>
      <w:r w:rsidRPr="00FB1E29">
        <w:t>-в целях финансового обеспечения погашения задолженности за энергоресурсы</w:t>
      </w:r>
      <w:r w:rsidRPr="00E36E3F">
        <w:t xml:space="preserve"> </w:t>
      </w:r>
      <w:r w:rsidRPr="00FB1E29">
        <w:t>с задействованными органами исполнительной власти Волгоградской области и федеральными органами власти</w:t>
      </w:r>
      <w:r>
        <w:t xml:space="preserve"> </w:t>
      </w:r>
      <w:r w:rsidRPr="00FB1E29">
        <w:t>прораб</w:t>
      </w:r>
      <w:r>
        <w:t>атываются</w:t>
      </w:r>
      <w:r w:rsidRPr="00FB1E29">
        <w:t xml:space="preserve"> вопрос</w:t>
      </w:r>
      <w:r>
        <w:t>ы</w:t>
      </w:r>
      <w:r w:rsidRPr="00FB1E29">
        <w:t xml:space="preserve"> погашения задолженности учреждений, финансируемых из бюджетов соответствующих уровней за жилищно-коммунальные услуги.</w:t>
      </w:r>
    </w:p>
    <w:p w:rsidR="005F6949" w:rsidRDefault="005F6949" w:rsidP="0036414E">
      <w:pPr>
        <w:autoSpaceDE w:val="0"/>
        <w:autoSpaceDN w:val="0"/>
        <w:adjustRightInd w:val="0"/>
        <w:ind w:firstLine="708"/>
        <w:rPr>
          <w:b/>
          <w:highlight w:val="yellow"/>
        </w:rPr>
      </w:pPr>
    </w:p>
    <w:p w:rsidR="0036414E" w:rsidRPr="005F6949" w:rsidRDefault="0036414E" w:rsidP="0036414E">
      <w:pPr>
        <w:autoSpaceDE w:val="0"/>
        <w:autoSpaceDN w:val="0"/>
        <w:adjustRightInd w:val="0"/>
        <w:ind w:firstLine="708"/>
        <w:rPr>
          <w:iCs/>
          <w:lang w:eastAsia="en-US"/>
        </w:rPr>
      </w:pPr>
      <w:r w:rsidRPr="005F6949">
        <w:rPr>
          <w:b/>
        </w:rPr>
        <w:t>По пункту 7.6 « Проведение мониторинга предельного срока прохождения всех процедур, необходимых для получения разрешения на строительство эталонного объекта капитального строительства непроизводственного назначения (включая сокращение количества процедур, их стоимости и срока прохождения)»</w:t>
      </w:r>
      <w:r w:rsidRPr="005F6949">
        <w:t xml:space="preserve"> ответственными исполнителями являются комитет строительства и </w:t>
      </w:r>
      <w:r w:rsidRPr="005F6949">
        <w:rPr>
          <w:iCs/>
          <w:lang w:eastAsia="en-US"/>
        </w:rPr>
        <w:t>комитет по управлению государственным имуществом Волгоградской области.</w:t>
      </w:r>
    </w:p>
    <w:p w:rsidR="0036414E" w:rsidRPr="005F6949" w:rsidRDefault="0036414E" w:rsidP="0036414E">
      <w:pPr>
        <w:pStyle w:val="Default"/>
        <w:ind w:firstLine="708"/>
        <w:jc w:val="both"/>
      </w:pPr>
      <w:r w:rsidRPr="005F6949">
        <w:t xml:space="preserve">По информации комитета строительства Волгоградской области в целях исключения установления процедур, не предусмотренных исчерпывающим перечнем, при проведении мероприятий по </w:t>
      </w:r>
      <w:proofErr w:type="gramStart"/>
      <w:r w:rsidRPr="005F6949">
        <w:t>контролю за</w:t>
      </w:r>
      <w:proofErr w:type="gramEnd"/>
      <w:r w:rsidRPr="005F6949">
        <w:t xml:space="preserve"> соблюдением органами местного самоуправления Волгоградской области законодательства о градостроительной деятельности проводится оценка принимаемых и</w:t>
      </w:r>
      <w:r w:rsidR="00523C3E">
        <w:t>ми</w:t>
      </w:r>
      <w:r w:rsidRPr="005F6949">
        <w:t xml:space="preserve"> правовых актов. </w:t>
      </w:r>
    </w:p>
    <w:p w:rsidR="0036414E" w:rsidRPr="005F6949" w:rsidRDefault="0036414E" w:rsidP="0036414E">
      <w:pPr>
        <w:pStyle w:val="Default"/>
        <w:ind w:firstLine="708"/>
        <w:jc w:val="both"/>
      </w:pPr>
      <w:r w:rsidRPr="005F6949">
        <w:t xml:space="preserve">По результатам контрольных мероприятий, проведенных </w:t>
      </w:r>
      <w:r w:rsidR="00523C3E">
        <w:t xml:space="preserve">комитетом строительства Волгоградской области </w:t>
      </w:r>
      <w:r w:rsidRPr="005F6949">
        <w:t xml:space="preserve">в органах местного самоуправления на 01.12.2016, выявлены нарушения в 68 административных регламентах предоставления муниципальных услуг. По всем выявленным случаям направлены предписания об устранении нарушений. </w:t>
      </w:r>
    </w:p>
    <w:p w:rsidR="0036414E" w:rsidRPr="005F6949" w:rsidRDefault="0036414E" w:rsidP="0036414E">
      <w:pPr>
        <w:autoSpaceDE w:val="0"/>
        <w:autoSpaceDN w:val="0"/>
        <w:adjustRightInd w:val="0"/>
        <w:ind w:firstLine="708"/>
        <w:rPr>
          <w:b/>
        </w:rPr>
      </w:pPr>
      <w:r w:rsidRPr="005F6949">
        <w:t xml:space="preserve">Ведется реестр описаний процедур, установленных нормативными актами органов власти Волгоградской области и органов местного самоуправления Волгоградской области. Разработаны методические рекомендации по применению перечня процедур. </w:t>
      </w:r>
    </w:p>
    <w:p w:rsidR="0036414E" w:rsidRPr="00241204" w:rsidRDefault="0036414E" w:rsidP="00D9588F">
      <w:pPr>
        <w:rPr>
          <w:b/>
        </w:rPr>
      </w:pPr>
    </w:p>
    <w:p w:rsidR="00D9588F" w:rsidRPr="00241204" w:rsidRDefault="00D9588F" w:rsidP="00D9588F">
      <w:r w:rsidRPr="00241204">
        <w:rPr>
          <w:b/>
        </w:rPr>
        <w:t>По пункту 7.</w:t>
      </w:r>
      <w:r w:rsidR="00ED7E5F" w:rsidRPr="00241204">
        <w:rPr>
          <w:b/>
        </w:rPr>
        <w:t>8.</w:t>
      </w:r>
      <w:r w:rsidRPr="00241204">
        <w:rPr>
          <w:b/>
        </w:rPr>
        <w:t xml:space="preserve"> «</w:t>
      </w:r>
      <w:r w:rsidR="00ED7E5F" w:rsidRPr="00241204">
        <w:rPr>
          <w:b/>
          <w:szCs w:val="24"/>
        </w:rPr>
        <w:t>Переселение граждан из аварийного жилищного фонда, признанного таковым до 01 января 2012 года</w:t>
      </w:r>
      <w:r w:rsidRPr="00241204">
        <w:rPr>
          <w:b/>
        </w:rPr>
        <w:t>»</w:t>
      </w:r>
      <w:r w:rsidRPr="00241204">
        <w:t>.</w:t>
      </w:r>
    </w:p>
    <w:p w:rsidR="00D9588F" w:rsidRPr="00241204" w:rsidRDefault="00D9588F" w:rsidP="00D9588F">
      <w:r w:rsidRPr="00241204">
        <w:t xml:space="preserve">Ответственным исполнителем </w:t>
      </w:r>
      <w:r w:rsidR="00ED7E5F" w:rsidRPr="00241204">
        <w:t>является</w:t>
      </w:r>
      <w:r w:rsidRPr="00241204">
        <w:t xml:space="preserve"> комитет</w:t>
      </w:r>
      <w:r w:rsidR="00ED7E5F" w:rsidRPr="00241204">
        <w:t xml:space="preserve"> </w:t>
      </w:r>
      <w:r w:rsidRPr="00241204">
        <w:t>строительств</w:t>
      </w:r>
      <w:r w:rsidR="00ED7E5F" w:rsidRPr="00241204">
        <w:t>а</w:t>
      </w:r>
      <w:r w:rsidRPr="00241204">
        <w:t xml:space="preserve"> Волгоградской области.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  <w:rPr>
          <w:rFonts w:eastAsia="Calibri"/>
        </w:rPr>
      </w:pPr>
      <w:r w:rsidRPr="00241204">
        <w:t xml:space="preserve"> </w:t>
      </w:r>
      <w:proofErr w:type="gramStart"/>
      <w:r w:rsidRPr="00241204">
        <w:t>Переселение граждан из аварийного жилищного фонда в регионе осуществляется в рамках областной адресной «Переселение граждан из аварийного жилищного фонда на территории Волгоградской области в 2013-2017 годах», утвержденной постановлением Правительства Волгоградской области от 23.04.2013 № 204-п (далее – Программа №204-п)</w:t>
      </w:r>
      <w:r w:rsidRPr="00241204">
        <w:rPr>
          <w:rFonts w:eastAsia="Calibri"/>
        </w:rPr>
        <w:t>, целью которой является ликвидация аварийных многоквартирных домов, признанных до 01.01.2012 в установленном порядке аварийными и подлежащими сносу или реконструкции в связи с физическим</w:t>
      </w:r>
      <w:proofErr w:type="gramEnd"/>
      <w:r w:rsidRPr="00241204">
        <w:rPr>
          <w:rFonts w:eastAsia="Calibri"/>
        </w:rPr>
        <w:t xml:space="preserve"> износом в процессе их эксплуатации</w:t>
      </w:r>
      <w:r w:rsidR="00AB423B">
        <w:rPr>
          <w:rFonts w:eastAsia="Calibri"/>
        </w:rPr>
        <w:t>,</w:t>
      </w:r>
      <w:r w:rsidRPr="00241204">
        <w:rPr>
          <w:rFonts w:eastAsia="Calibri"/>
        </w:rPr>
        <w:t xml:space="preserve"> и развитие жилищного строительства на территории Волгоградской области. Финансирование Программы №204-п осуществляется с привлечением средств Фонда содействия реформированию жилищного хозяйства РФ (далее – Фонд).</w:t>
      </w:r>
    </w:p>
    <w:p w:rsidR="00ED7E5F" w:rsidRPr="00241204" w:rsidRDefault="00ED7E5F" w:rsidP="00ED7E5F">
      <w:pPr>
        <w:autoSpaceDE w:val="0"/>
        <w:autoSpaceDN w:val="0"/>
        <w:adjustRightInd w:val="0"/>
        <w:rPr>
          <w:rFonts w:eastAsia="Calibri"/>
        </w:rPr>
      </w:pPr>
      <w:r w:rsidRPr="00241204">
        <w:rPr>
          <w:rFonts w:eastAsia="Calibri"/>
        </w:rPr>
        <w:t>В 2016 году завершалась реализация 3 этапа (до 31.12.2016 года) и начата реализация 4 заключительного этапа Программы №204-п, срок завершения которого установлен на 01.09.2017.</w:t>
      </w:r>
    </w:p>
    <w:p w:rsidR="00ED7E5F" w:rsidRPr="00241204" w:rsidRDefault="00ED7E5F" w:rsidP="00ED7E5F">
      <w:pPr>
        <w:autoSpaceDE w:val="0"/>
        <w:autoSpaceDN w:val="0"/>
        <w:adjustRightInd w:val="0"/>
        <w:rPr>
          <w:rFonts w:eastAsia="Calibri"/>
        </w:rPr>
      </w:pPr>
      <w:r w:rsidRPr="00241204">
        <w:rPr>
          <w:rFonts w:eastAsia="Calibri"/>
        </w:rPr>
        <w:t>На реализацию Программы №204-п в 2016 году утверждены бюджетные назначения в сумме 524859,2 тыс. руб., в том числе средства Фонда – 385021,2 тыс. руб., средства областного бюджета – 139838,0 тыс. руб.</w:t>
      </w:r>
    </w:p>
    <w:p w:rsidR="00ED7E5F" w:rsidRPr="00241204" w:rsidRDefault="00ED7E5F" w:rsidP="00ED7E5F">
      <w:pPr>
        <w:autoSpaceDE w:val="0"/>
        <w:autoSpaceDN w:val="0"/>
        <w:adjustRightInd w:val="0"/>
        <w:rPr>
          <w:rFonts w:eastAsia="Calibri"/>
        </w:rPr>
      </w:pPr>
      <w:r w:rsidRPr="00241204">
        <w:rPr>
          <w:rFonts w:eastAsia="Calibri"/>
        </w:rPr>
        <w:lastRenderedPageBreak/>
        <w:t>В результате реализации Программы №204-п в 2016 году произведены расходы в сумме 250057,0 тыс. руб. или 47,6% от утвержденных назначений, в том числе за счет средств Фонда – 125407,4 тыс. руб. (32,6%), областного бюджета – 124649,6 тыс. руб. (89,1%).</w:t>
      </w:r>
    </w:p>
    <w:p w:rsidR="00ED7E5F" w:rsidRPr="00241204" w:rsidRDefault="00ED7E5F" w:rsidP="00ED7E5F">
      <w:pPr>
        <w:autoSpaceDE w:val="0"/>
        <w:autoSpaceDN w:val="0"/>
        <w:adjustRightInd w:val="0"/>
        <w:rPr>
          <w:rFonts w:eastAsia="Calibri"/>
        </w:rPr>
      </w:pPr>
      <w:r w:rsidRPr="00241204">
        <w:rPr>
          <w:rFonts w:eastAsia="Calibri"/>
        </w:rPr>
        <w:t>Причиной неисполнения утвержденных назначений в сумме 274802,2 тыс. руб., из них средства Фонда – 259613,8 тыс. руб., областного бюджета – 15188,4 тыс. руб. стало:</w:t>
      </w:r>
    </w:p>
    <w:p w:rsidR="00ED7E5F" w:rsidRPr="00241204" w:rsidRDefault="00ED7E5F" w:rsidP="00ED7E5F">
      <w:pPr>
        <w:pStyle w:val="a8"/>
        <w:ind w:left="0"/>
      </w:pPr>
      <w:r w:rsidRPr="00241204">
        <w:t xml:space="preserve">-принятие </w:t>
      </w:r>
      <w:proofErr w:type="spellStart"/>
      <w:r w:rsidRPr="00241204">
        <w:t>ГКУ</w:t>
      </w:r>
      <w:proofErr w:type="spellEnd"/>
      <w:r w:rsidRPr="00241204">
        <w:t xml:space="preserve"> ВО «</w:t>
      </w:r>
      <w:proofErr w:type="spellStart"/>
      <w:r w:rsidRPr="00241204">
        <w:t>УКС</w:t>
      </w:r>
      <w:proofErr w:type="spellEnd"/>
      <w:r w:rsidRPr="00241204">
        <w:t xml:space="preserve">» решений об одностороннем отказе от исполнения контрактов (нарушение сроков выполнения работ подрядчиками), заключенных для строительства многоквартирных жилых домов в рамках реализации областной адресной программы «Переселение граждан из аварийного жилищного фонда на территории Волгоградской области в 2013-2017 годах» на территории </w:t>
      </w:r>
      <w:proofErr w:type="spellStart"/>
      <w:r w:rsidRPr="00241204">
        <w:t>Калачевского</w:t>
      </w:r>
      <w:proofErr w:type="spellEnd"/>
      <w:r w:rsidRPr="00241204">
        <w:t xml:space="preserve"> и </w:t>
      </w:r>
      <w:proofErr w:type="spellStart"/>
      <w:r w:rsidRPr="00241204">
        <w:t>Среднеахтубинского</w:t>
      </w:r>
      <w:proofErr w:type="spellEnd"/>
      <w:r w:rsidRPr="00241204">
        <w:t xml:space="preserve"> муниципальных районов Волгоградской области;</w:t>
      </w:r>
    </w:p>
    <w:p w:rsidR="00ED7E5F" w:rsidRPr="00241204" w:rsidRDefault="00ED7E5F" w:rsidP="00ED7E5F">
      <w:pPr>
        <w:pStyle w:val="a8"/>
        <w:ind w:left="0"/>
      </w:pPr>
      <w:r w:rsidRPr="00241204">
        <w:t xml:space="preserve">-позднее получение положительного заключения государственной экспертизы и соответственно разрешения на строительство (23.09.2016) многоквартирных домов в г. Краснослободск, в </w:t>
      </w:r>
      <w:proofErr w:type="gramStart"/>
      <w:r w:rsidRPr="00241204">
        <w:t>связи</w:t>
      </w:r>
      <w:proofErr w:type="gramEnd"/>
      <w:r w:rsidRPr="00241204">
        <w:t xml:space="preserve"> с чем работы по строительству начаты только в третьей декаде сентября 2016 года.</w:t>
      </w:r>
    </w:p>
    <w:p w:rsidR="00ED7E5F" w:rsidRPr="00241204" w:rsidRDefault="00AB423B" w:rsidP="00ED7E5F">
      <w:pPr>
        <w:autoSpaceDE w:val="0"/>
        <w:autoSpaceDN w:val="0"/>
        <w:adjustRightInd w:val="0"/>
        <w:ind w:firstLine="567"/>
      </w:pPr>
      <w:r>
        <w:t>Р</w:t>
      </w:r>
      <w:r w:rsidR="00ED7E5F" w:rsidRPr="00241204">
        <w:t>асселени</w:t>
      </w:r>
      <w:r>
        <w:t>е</w:t>
      </w:r>
      <w:r w:rsidR="00ED7E5F" w:rsidRPr="00241204">
        <w:t xml:space="preserve"> остатка аварийного жилищного фонда в размере 19,82 тыс.кв</w:t>
      </w:r>
      <w:proofErr w:type="gramStart"/>
      <w:r w:rsidR="00ED7E5F" w:rsidRPr="00241204">
        <w:t>.м</w:t>
      </w:r>
      <w:proofErr w:type="gramEnd"/>
      <w:r w:rsidR="00ED7E5F" w:rsidRPr="00241204">
        <w:t xml:space="preserve"> в 2017 году будет осуществлено путем: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</w:pPr>
      <w:r w:rsidRPr="00241204">
        <w:rPr>
          <w:u w:val="single"/>
        </w:rPr>
        <w:t>приобретения жилых помещений</w:t>
      </w:r>
      <w:r w:rsidRPr="00241204">
        <w:t>: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</w:pPr>
      <w:r w:rsidRPr="00241204">
        <w:t xml:space="preserve">-для расселения 0,61 тыс.кв.м аварийного жилья путем переселения граждан в приобретенные </w:t>
      </w:r>
      <w:proofErr w:type="spellStart"/>
      <w:r w:rsidRPr="00241204">
        <w:t>п</w:t>
      </w:r>
      <w:proofErr w:type="spellEnd"/>
      <w:r w:rsidRPr="00241204">
        <w:rPr>
          <w:lang w:val="en-US"/>
        </w:rPr>
        <w:t>o</w:t>
      </w:r>
      <w:r w:rsidRPr="00241204">
        <w:t xml:space="preserve"> государств</w:t>
      </w:r>
      <w:r w:rsidR="00AB423B">
        <w:t>енным контрактам жилые помещения</w:t>
      </w:r>
      <w:r w:rsidRPr="00241204">
        <w:t xml:space="preserve"> в г</w:t>
      </w:r>
      <w:proofErr w:type="gramStart"/>
      <w:r w:rsidRPr="00241204">
        <w:t>.У</w:t>
      </w:r>
      <w:proofErr w:type="gramEnd"/>
      <w:r w:rsidRPr="00241204">
        <w:t>рюпинске;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</w:pPr>
      <w:r w:rsidRPr="00241204">
        <w:t>-для расселения аварийного жилья площадью 1,97 тыс.кв.м в р.п</w:t>
      </w:r>
      <w:proofErr w:type="gramStart"/>
      <w:r w:rsidRPr="00241204">
        <w:t>.С</w:t>
      </w:r>
      <w:proofErr w:type="gramEnd"/>
      <w:r w:rsidRPr="00241204">
        <w:t>редняя Ахтуба в приобретенные в 2017 году жилые помещения в многоквартирных домах;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</w:pPr>
      <w:r w:rsidRPr="00241204">
        <w:rPr>
          <w:u w:val="single"/>
        </w:rPr>
        <w:t>завершения строительства жилых домов</w:t>
      </w:r>
      <w:r w:rsidRPr="00241204">
        <w:t>: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</w:pPr>
      <w:r w:rsidRPr="00241204">
        <w:t xml:space="preserve">-в рамках муниципальных контрактов: двух жилых домов для расселения аварийного жилья площадью 1,12 тыс.кв.м в </w:t>
      </w:r>
      <w:proofErr w:type="spellStart"/>
      <w:r w:rsidRPr="00241204">
        <w:t>с.п</w:t>
      </w:r>
      <w:proofErr w:type="gramStart"/>
      <w:r w:rsidRPr="00241204">
        <w:t>.Р</w:t>
      </w:r>
      <w:proofErr w:type="gramEnd"/>
      <w:r w:rsidRPr="00241204">
        <w:t>айгород</w:t>
      </w:r>
      <w:proofErr w:type="spellEnd"/>
      <w:r w:rsidRPr="00241204">
        <w:t xml:space="preserve"> </w:t>
      </w:r>
      <w:proofErr w:type="spellStart"/>
      <w:r w:rsidRPr="00241204">
        <w:t>Светлоярского</w:t>
      </w:r>
      <w:proofErr w:type="spellEnd"/>
      <w:r w:rsidRPr="00241204">
        <w:t xml:space="preserve"> района и одного дома в г.п.Калач для расселения 1,51 тыс.кв.м;</w:t>
      </w:r>
    </w:p>
    <w:p w:rsidR="00ED7E5F" w:rsidRPr="00241204" w:rsidRDefault="00ED7E5F" w:rsidP="00ED7E5F">
      <w:pPr>
        <w:autoSpaceDE w:val="0"/>
        <w:autoSpaceDN w:val="0"/>
        <w:adjustRightInd w:val="0"/>
        <w:ind w:firstLine="567"/>
      </w:pPr>
      <w:r w:rsidRPr="00241204">
        <w:t>-в рамках государственных контрактов: 4 жилых домов в г</w:t>
      </w:r>
      <w:proofErr w:type="gramStart"/>
      <w:r w:rsidRPr="00241204">
        <w:t>.К</w:t>
      </w:r>
      <w:proofErr w:type="gramEnd"/>
      <w:r w:rsidRPr="00241204">
        <w:t>раснослободск для расселения 8,63 тыс.кв.м и 3 жилых домов в г.п.Калач для расселения 5,98 тыс.кв.м аварийного жилья.</w:t>
      </w:r>
    </w:p>
    <w:p w:rsidR="00ED7E5F" w:rsidRDefault="00ED7E5F" w:rsidP="00ED7E5F">
      <w:pPr>
        <w:suppressAutoHyphens/>
      </w:pPr>
      <w:r w:rsidRPr="00241204">
        <w:t>Необходимо отметить, что ожидаемые результаты Плана обеспечения устойчивого развития экономики и социальной стабильности Волгоградской области</w:t>
      </w:r>
      <w:r w:rsidRPr="00241204">
        <w:rPr>
          <w:b/>
        </w:rPr>
        <w:t xml:space="preserve"> </w:t>
      </w:r>
      <w:r w:rsidRPr="00241204">
        <w:t xml:space="preserve">и объем финансирования не соответствует показателям </w:t>
      </w:r>
      <w:r w:rsidRPr="00241204">
        <w:rPr>
          <w:rFonts w:eastAsia="Calibri"/>
        </w:rPr>
        <w:t>Программы №204-п</w:t>
      </w:r>
      <w:r w:rsidRPr="00241204">
        <w:t>.</w:t>
      </w:r>
    </w:p>
    <w:p w:rsidR="00241204" w:rsidRPr="00ED7E5F" w:rsidRDefault="00241204" w:rsidP="00ED7E5F">
      <w:pPr>
        <w:suppressAutoHyphens/>
      </w:pPr>
    </w:p>
    <w:p w:rsidR="00241204" w:rsidRDefault="00241204" w:rsidP="00241204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F54BB9">
        <w:rPr>
          <w:rFonts w:eastAsiaTheme="minorHAnsi"/>
          <w:b/>
          <w:szCs w:val="24"/>
          <w:lang w:eastAsia="en-US"/>
        </w:rPr>
        <w:t xml:space="preserve">По пункту 7.9. «Оказание финансовой поддержки молодым семьям, признанным в установленном </w:t>
      </w:r>
      <w:proofErr w:type="gramStart"/>
      <w:r w:rsidRPr="00F54BB9">
        <w:rPr>
          <w:rFonts w:eastAsiaTheme="minorHAnsi"/>
          <w:b/>
          <w:szCs w:val="24"/>
          <w:lang w:eastAsia="en-US"/>
        </w:rPr>
        <w:t>порядке</w:t>
      </w:r>
      <w:proofErr w:type="gramEnd"/>
      <w:r w:rsidRPr="00F54BB9">
        <w:rPr>
          <w:rFonts w:eastAsiaTheme="minorHAnsi"/>
          <w:b/>
          <w:szCs w:val="24"/>
          <w:lang w:eastAsia="en-US"/>
        </w:rPr>
        <w:t xml:space="preserve"> нуждающимися в улучшении жилищных условий» </w:t>
      </w:r>
      <w:r>
        <w:rPr>
          <w:rFonts w:eastAsiaTheme="minorHAnsi"/>
          <w:szCs w:val="24"/>
          <w:lang w:eastAsia="en-US"/>
        </w:rPr>
        <w:t>ответственным исполнителем определен комитет молодежной политики Волгоградской области, срок исполнения – 2016-2017 годы.</w:t>
      </w:r>
    </w:p>
    <w:p w:rsidR="00241204" w:rsidRDefault="00241204" w:rsidP="0024120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ab/>
        <w:t>В соответствии с информацией Комитета экономики по состоянию на 01.12.2016 из 366 семей-претендентов на получение социальной выплаты в 2016 году 191 улучшили жилищные условия. Неполное освоение средств, предусмотренных на реализацию программы в 2016 году, связано с правом молодых семей реализовать полученные свидетельства о праве на выплату в течение 7 месяцев.</w:t>
      </w:r>
    </w:p>
    <w:p w:rsidR="00241204" w:rsidRDefault="00241204" w:rsidP="00241204">
      <w:pPr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По мнению </w:t>
      </w:r>
      <w:proofErr w:type="spellStart"/>
      <w:r>
        <w:rPr>
          <w:rFonts w:eastAsiaTheme="minorHAnsi"/>
          <w:szCs w:val="24"/>
          <w:lang w:eastAsia="en-US"/>
        </w:rPr>
        <w:t>КСП</w:t>
      </w:r>
      <w:proofErr w:type="spellEnd"/>
      <w:r>
        <w:rPr>
          <w:rFonts w:eastAsiaTheme="minorHAnsi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Cs w:val="24"/>
          <w:lang w:eastAsia="en-US"/>
        </w:rPr>
        <w:t>недостижение</w:t>
      </w:r>
      <w:proofErr w:type="spellEnd"/>
      <w:r>
        <w:rPr>
          <w:rFonts w:eastAsiaTheme="minorHAnsi"/>
          <w:szCs w:val="24"/>
          <w:lang w:eastAsia="en-US"/>
        </w:rPr>
        <w:t xml:space="preserve"> установленных Соглашением о предоставлении и распределении субсидии из федерального бюджета на </w:t>
      </w:r>
      <w:proofErr w:type="spellStart"/>
      <w:r>
        <w:rPr>
          <w:rFonts w:eastAsiaTheme="minorHAnsi"/>
          <w:szCs w:val="24"/>
          <w:lang w:eastAsia="en-US"/>
        </w:rPr>
        <w:t>софинансирование</w:t>
      </w:r>
      <w:proofErr w:type="spellEnd"/>
      <w:r>
        <w:rPr>
          <w:rFonts w:eastAsiaTheme="minorHAnsi"/>
          <w:szCs w:val="24"/>
          <w:lang w:eastAsia="en-US"/>
        </w:rPr>
        <w:t xml:space="preserve"> расходных обязательств Волгоградской области на предоставление социальных выплат молодым семьям</w:t>
      </w:r>
      <w:r w:rsidRPr="00227A2E">
        <w:rPr>
          <w:rFonts w:eastAsiaTheme="minorHAnsi"/>
          <w:szCs w:val="24"/>
          <w:lang w:eastAsia="en-US"/>
        </w:rPr>
        <w:t xml:space="preserve"> </w:t>
      </w:r>
      <w:r>
        <w:rPr>
          <w:szCs w:val="24"/>
        </w:rPr>
        <w:t xml:space="preserve">обусловлено не </w:t>
      </w:r>
      <w:r w:rsidR="00585BD8">
        <w:rPr>
          <w:szCs w:val="24"/>
        </w:rPr>
        <w:t>вышеуказанным</w:t>
      </w:r>
      <w:r>
        <w:rPr>
          <w:szCs w:val="24"/>
        </w:rPr>
        <w:t xml:space="preserve"> обоснованием, а недостаточно эффективной работой Комитета молодежной политики в этом направлении, о чем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 неоднократно отмечала в заключениях по результатам</w:t>
      </w:r>
      <w:r w:rsidR="00585BD8">
        <w:rPr>
          <w:szCs w:val="24"/>
        </w:rPr>
        <w:t xml:space="preserve"> своих</w:t>
      </w:r>
      <w:r>
        <w:rPr>
          <w:szCs w:val="24"/>
        </w:rPr>
        <w:t xml:space="preserve"> проверок.</w:t>
      </w:r>
      <w:proofErr w:type="gramEnd"/>
    </w:p>
    <w:p w:rsidR="00241204" w:rsidRPr="00EA3B61" w:rsidRDefault="00241204" w:rsidP="00241204">
      <w:pPr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Так, при проверке исполнения программы за 2016 год </w:t>
      </w:r>
      <w:proofErr w:type="spellStart"/>
      <w:r>
        <w:rPr>
          <w:rFonts w:eastAsiaTheme="minorHAnsi"/>
          <w:szCs w:val="24"/>
          <w:lang w:eastAsia="en-US"/>
        </w:rPr>
        <w:t>КСП</w:t>
      </w:r>
      <w:proofErr w:type="spellEnd"/>
      <w:r>
        <w:rPr>
          <w:rFonts w:eastAsiaTheme="minorHAnsi"/>
          <w:szCs w:val="24"/>
          <w:lang w:eastAsia="en-US"/>
        </w:rPr>
        <w:t xml:space="preserve"> установлено невыполнение условий предоставления субсидии из федерального бюджета </w:t>
      </w:r>
      <w:r w:rsidRPr="00EA3B61">
        <w:rPr>
          <w:szCs w:val="24"/>
        </w:rPr>
        <w:t>в част</w:t>
      </w:r>
      <w:r>
        <w:rPr>
          <w:szCs w:val="24"/>
        </w:rPr>
        <w:t>и достижения целевого показателя</w:t>
      </w:r>
      <w:r w:rsidRPr="00EA3B61">
        <w:rPr>
          <w:szCs w:val="24"/>
        </w:rPr>
        <w:t xml:space="preserve"> </w:t>
      </w:r>
      <w:r w:rsidRPr="00536E5D">
        <w:rPr>
          <w:szCs w:val="24"/>
        </w:rPr>
        <w:t>«количество выданных молодым семьям свидетельств о праве на получение социальной выплаты на приобретение (строительство) жилья».</w:t>
      </w:r>
    </w:p>
    <w:p w:rsidR="00241204" w:rsidRPr="00241204" w:rsidRDefault="00241204" w:rsidP="00241204">
      <w:pPr>
        <w:pStyle w:val="af0"/>
        <w:ind w:firstLine="708"/>
        <w:jc w:val="both"/>
        <w:rPr>
          <w:b w:val="0"/>
          <w:sz w:val="24"/>
          <w:szCs w:val="24"/>
        </w:rPr>
      </w:pPr>
      <w:r w:rsidRPr="00241204">
        <w:rPr>
          <w:b w:val="0"/>
          <w:sz w:val="24"/>
          <w:szCs w:val="24"/>
        </w:rPr>
        <w:lastRenderedPageBreak/>
        <w:t xml:space="preserve">Согласно отчетам, направленным в Минстрой РФ, по состоянию на 01.01.2017 из предусмотренных соглашением 366 молодых семей-претендентов на получение свидетельств о получении социальной выплаты в 2016 году выданы свидетельства 308 семьям (84,1%), фактически жилищные условия улучшили 263 молодых семьи (71,8%). При этом согласно информации органов местного самоуправления, поступившей в </w:t>
      </w:r>
      <w:proofErr w:type="spellStart"/>
      <w:r w:rsidRPr="00241204">
        <w:rPr>
          <w:b w:val="0"/>
          <w:sz w:val="24"/>
          <w:szCs w:val="24"/>
        </w:rPr>
        <w:t>КСП</w:t>
      </w:r>
      <w:proofErr w:type="spellEnd"/>
      <w:r w:rsidRPr="00241204">
        <w:rPr>
          <w:b w:val="0"/>
          <w:sz w:val="24"/>
          <w:szCs w:val="24"/>
        </w:rPr>
        <w:t xml:space="preserve">, основной причиной </w:t>
      </w:r>
      <w:proofErr w:type="spellStart"/>
      <w:r w:rsidRPr="00241204">
        <w:rPr>
          <w:b w:val="0"/>
          <w:sz w:val="24"/>
          <w:szCs w:val="24"/>
        </w:rPr>
        <w:t>неосвоения</w:t>
      </w:r>
      <w:proofErr w:type="spellEnd"/>
      <w:r w:rsidRPr="00241204">
        <w:rPr>
          <w:b w:val="0"/>
          <w:sz w:val="24"/>
          <w:szCs w:val="24"/>
        </w:rPr>
        <w:t xml:space="preserve"> средств федерального бюджета является несвоевременная актуализация списков молодых семей-участников подпрограммы «Молодой семье – доступное жилье» и замена семей в списках претендентов на получение социальной выплаты.</w:t>
      </w:r>
    </w:p>
    <w:p w:rsidR="00241204" w:rsidRPr="00585BD8" w:rsidRDefault="00241204" w:rsidP="00241204">
      <w:pPr>
        <w:pStyle w:val="af0"/>
        <w:ind w:firstLine="708"/>
        <w:jc w:val="both"/>
        <w:rPr>
          <w:i/>
          <w:sz w:val="24"/>
          <w:szCs w:val="24"/>
        </w:rPr>
      </w:pPr>
      <w:r w:rsidRPr="00585BD8">
        <w:rPr>
          <w:i/>
          <w:sz w:val="24"/>
          <w:szCs w:val="24"/>
        </w:rPr>
        <w:t xml:space="preserve">Неосвоенные средства по обязательствам 2016 года в сумме 11672,6 тыс. руб. возвращены в федеральный бюджет. Кроме того, неосвоенные средства по обязательствам 2015 года в сумме 1751,6 тыс. руб. также возвращены в федеральный бюджет. </w:t>
      </w:r>
    </w:p>
    <w:p w:rsidR="00241204" w:rsidRDefault="00241204" w:rsidP="00B1591D">
      <w:pPr>
        <w:autoSpaceDE w:val="0"/>
        <w:autoSpaceDN w:val="0"/>
        <w:adjustRightInd w:val="0"/>
        <w:rPr>
          <w:b/>
          <w:szCs w:val="24"/>
        </w:rPr>
      </w:pPr>
    </w:p>
    <w:p w:rsidR="00DC0107" w:rsidRPr="00B1591D" w:rsidRDefault="00DC0107" w:rsidP="00B1591D">
      <w:pPr>
        <w:autoSpaceDE w:val="0"/>
        <w:autoSpaceDN w:val="0"/>
        <w:adjustRightInd w:val="0"/>
        <w:rPr>
          <w:b/>
          <w:szCs w:val="24"/>
        </w:rPr>
      </w:pPr>
      <w:r w:rsidRPr="00A35104">
        <w:rPr>
          <w:b/>
          <w:szCs w:val="24"/>
        </w:rPr>
        <w:t xml:space="preserve">По пункту </w:t>
      </w:r>
      <w:r w:rsidR="00A35104">
        <w:rPr>
          <w:b/>
          <w:szCs w:val="24"/>
        </w:rPr>
        <w:t>8</w:t>
      </w:r>
      <w:r w:rsidRPr="00A35104">
        <w:rPr>
          <w:b/>
          <w:szCs w:val="24"/>
        </w:rPr>
        <w:t>.1. «</w:t>
      </w:r>
      <w:r w:rsidR="00A35104" w:rsidRPr="00A35104">
        <w:rPr>
          <w:b/>
          <w:szCs w:val="24"/>
        </w:rPr>
        <w:t>Активизация участия промышленных предприятий Волгоградской области в существующих государственных программах Российской Федерации и федеральных целевых программах</w:t>
      </w:r>
      <w:r w:rsidRPr="00A35104">
        <w:rPr>
          <w:b/>
          <w:szCs w:val="24"/>
        </w:rPr>
        <w:t>».</w:t>
      </w:r>
    </w:p>
    <w:p w:rsidR="00DC0107" w:rsidRPr="00B1591D" w:rsidRDefault="00DC0107" w:rsidP="00083FBC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 xml:space="preserve">Ответственным исполнителем данного мероприятия является комитет </w:t>
      </w:r>
      <w:r w:rsidR="00A35104">
        <w:rPr>
          <w:b w:val="0"/>
        </w:rPr>
        <w:t>промышленности и торговли</w:t>
      </w:r>
      <w:r w:rsidRPr="00B1591D">
        <w:rPr>
          <w:b w:val="0"/>
        </w:rPr>
        <w:t xml:space="preserve"> Волгоградской области, срок исполнения – </w:t>
      </w:r>
      <w:r w:rsidR="00F579FA">
        <w:rPr>
          <w:b w:val="0"/>
        </w:rPr>
        <w:t xml:space="preserve">ежеквартально </w:t>
      </w:r>
      <w:r w:rsidRPr="00B1591D">
        <w:rPr>
          <w:b w:val="0"/>
        </w:rPr>
        <w:t>2015</w:t>
      </w:r>
      <w:r w:rsidR="003867B5">
        <w:rPr>
          <w:b w:val="0"/>
        </w:rPr>
        <w:t>-</w:t>
      </w:r>
      <w:r w:rsidRPr="00B1591D">
        <w:rPr>
          <w:b w:val="0"/>
        </w:rPr>
        <w:t xml:space="preserve"> 2017 годы.</w:t>
      </w:r>
    </w:p>
    <w:p w:rsidR="00F579FA" w:rsidRPr="00F579FA" w:rsidRDefault="00F579FA" w:rsidP="00F579FA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F579FA">
        <w:rPr>
          <w:bCs/>
          <w:color w:val="auto"/>
        </w:rPr>
        <w:t xml:space="preserve">В рамках реализации соглашения между Министерством промышленности и торговли Российской Федерации и Администрацией Волгоградской области о взаимодействии в сфере промышленной политики и политики в области торговой деятельности от 02 июня 2014 г.  № С-62/1/14 в регионе проводится работа по обеспечению участия промышленных предприятий Волгоградской области в федеральных целевых программах (далее – </w:t>
      </w:r>
      <w:proofErr w:type="spellStart"/>
      <w:r w:rsidRPr="00F579FA">
        <w:rPr>
          <w:bCs/>
          <w:color w:val="auto"/>
        </w:rPr>
        <w:t>ФЦП</w:t>
      </w:r>
      <w:proofErr w:type="spellEnd"/>
      <w:r w:rsidRPr="00F579FA">
        <w:rPr>
          <w:bCs/>
          <w:color w:val="auto"/>
        </w:rPr>
        <w:t xml:space="preserve">), государственных программах Российской Федерации, закрепленных за </w:t>
      </w:r>
      <w:proofErr w:type="spellStart"/>
      <w:r w:rsidRPr="00F579FA">
        <w:rPr>
          <w:bCs/>
          <w:color w:val="auto"/>
        </w:rPr>
        <w:t>Минпромторгом</w:t>
      </w:r>
      <w:proofErr w:type="spellEnd"/>
      <w:r w:rsidRPr="00F579FA">
        <w:rPr>
          <w:bCs/>
          <w:color w:val="auto"/>
        </w:rPr>
        <w:t xml:space="preserve"> России</w:t>
      </w:r>
      <w:proofErr w:type="gramEnd"/>
      <w:r w:rsidRPr="00F579FA">
        <w:rPr>
          <w:bCs/>
          <w:color w:val="auto"/>
        </w:rPr>
        <w:t xml:space="preserve">, а также </w:t>
      </w:r>
      <w:proofErr w:type="gramStart"/>
      <w:r w:rsidRPr="00F579FA">
        <w:rPr>
          <w:bCs/>
          <w:color w:val="auto"/>
        </w:rPr>
        <w:t>программах</w:t>
      </w:r>
      <w:proofErr w:type="gramEnd"/>
      <w:r w:rsidRPr="00F579FA">
        <w:rPr>
          <w:bCs/>
          <w:color w:val="auto"/>
        </w:rPr>
        <w:t xml:space="preserve"> Фонда развития промышленности. В 2016 году в Волгоградской области восемь промышленных предприятий и организаций принимают участие в трех </w:t>
      </w:r>
      <w:proofErr w:type="spellStart"/>
      <w:r w:rsidRPr="00F579FA">
        <w:rPr>
          <w:bCs/>
          <w:color w:val="auto"/>
        </w:rPr>
        <w:t>ФЦП</w:t>
      </w:r>
      <w:proofErr w:type="spellEnd"/>
      <w:r w:rsidRPr="00F579FA">
        <w:rPr>
          <w:bCs/>
          <w:color w:val="auto"/>
        </w:rPr>
        <w:t xml:space="preserve"> (</w:t>
      </w:r>
      <w:proofErr w:type="spellStart"/>
      <w:r w:rsidRPr="00F579FA">
        <w:rPr>
          <w:bCs/>
          <w:color w:val="auto"/>
        </w:rPr>
        <w:t>ФЦП</w:t>
      </w:r>
      <w:proofErr w:type="spellEnd"/>
      <w:r w:rsidRPr="00F579FA">
        <w:rPr>
          <w:bCs/>
          <w:color w:val="auto"/>
        </w:rPr>
        <w:t xml:space="preserve"> "Развитие фармацевтической и медицинской промышленности Российской Федерации на период до 2020 года и дальнейшую перспективу", </w:t>
      </w:r>
      <w:proofErr w:type="spellStart"/>
      <w:r w:rsidRPr="00F579FA">
        <w:rPr>
          <w:bCs/>
          <w:color w:val="auto"/>
        </w:rPr>
        <w:t>ФЦП</w:t>
      </w:r>
      <w:proofErr w:type="spellEnd"/>
      <w:r w:rsidRPr="00F579FA">
        <w:rPr>
          <w:bCs/>
          <w:color w:val="auto"/>
        </w:rPr>
        <w:t xml:space="preserve"> "Уничтожение запасов химического оружия в Российской Федерации", </w:t>
      </w:r>
      <w:proofErr w:type="spellStart"/>
      <w:r w:rsidRPr="00F579FA">
        <w:rPr>
          <w:bCs/>
          <w:color w:val="auto"/>
        </w:rPr>
        <w:t>ФЦП</w:t>
      </w:r>
      <w:proofErr w:type="spellEnd"/>
      <w:r w:rsidRPr="00F579FA">
        <w:rPr>
          <w:bCs/>
          <w:color w:val="auto"/>
        </w:rPr>
        <w:t xml:space="preserve"> "Развитие оборонно-промышленного комплекса Российской Федерации на 2011–2020 годы"). </w:t>
      </w:r>
    </w:p>
    <w:p w:rsidR="00F579FA" w:rsidRPr="00F579FA" w:rsidRDefault="00F579FA" w:rsidP="00F579FA">
      <w:pPr>
        <w:pStyle w:val="Default"/>
        <w:ind w:firstLine="709"/>
        <w:jc w:val="both"/>
        <w:rPr>
          <w:bCs/>
          <w:color w:val="auto"/>
        </w:rPr>
      </w:pPr>
      <w:r w:rsidRPr="00F579FA">
        <w:rPr>
          <w:bCs/>
          <w:color w:val="auto"/>
        </w:rPr>
        <w:t xml:space="preserve">В рамках государственной программы Российской Федерации "Развитие промышленности и повышение ее конкурентоспособности", утвержденной постановлением Правительства Российской Федерации от 15 апреля 2014 г. № 328 (далее – Федеральная программа), предусмотрены меры государственной поддержки предприятий легкой промышленности в виде субсидирования затрат на уплату процентов по кредитам, взятым на техническое перевооружение и формирование межсезонных запасов. Одно предприятие легкой промышленности получило в 2014–2016 годах субсидии в размере более 80 млн. рублей. </w:t>
      </w:r>
    </w:p>
    <w:p w:rsidR="00F579FA" w:rsidRPr="00F579FA" w:rsidRDefault="00F579FA" w:rsidP="00F579FA">
      <w:pPr>
        <w:rPr>
          <w:bCs/>
          <w:szCs w:val="24"/>
        </w:rPr>
      </w:pPr>
      <w:r w:rsidRPr="00F579FA">
        <w:rPr>
          <w:bCs/>
          <w:szCs w:val="24"/>
        </w:rPr>
        <w:t xml:space="preserve"> </w:t>
      </w:r>
      <w:proofErr w:type="gramStart"/>
      <w:r w:rsidRPr="00F579FA">
        <w:rPr>
          <w:bCs/>
          <w:szCs w:val="24"/>
        </w:rPr>
        <w:t xml:space="preserve">Согласно дополнительно представленной комитетом промышленности и торговли </w:t>
      </w:r>
      <w:r>
        <w:rPr>
          <w:bCs/>
          <w:szCs w:val="24"/>
        </w:rPr>
        <w:t>Волгоградской области</w:t>
      </w:r>
      <w:r w:rsidRPr="00F579FA">
        <w:rPr>
          <w:bCs/>
          <w:szCs w:val="24"/>
        </w:rPr>
        <w:t xml:space="preserve"> информации в 2016 году </w:t>
      </w:r>
      <w:r>
        <w:rPr>
          <w:bCs/>
          <w:szCs w:val="24"/>
        </w:rPr>
        <w:t xml:space="preserve">в </w:t>
      </w:r>
      <w:r w:rsidRPr="00F579FA">
        <w:rPr>
          <w:bCs/>
          <w:szCs w:val="24"/>
        </w:rPr>
        <w:t xml:space="preserve">федеральных целевых программах, госпрограммах РФ, закрепленных за </w:t>
      </w:r>
      <w:proofErr w:type="spellStart"/>
      <w:r w:rsidRPr="00F579FA">
        <w:rPr>
          <w:bCs/>
          <w:szCs w:val="24"/>
        </w:rPr>
        <w:t>Минпромторгом</w:t>
      </w:r>
      <w:proofErr w:type="spellEnd"/>
      <w:r w:rsidRPr="00F579FA">
        <w:rPr>
          <w:bCs/>
          <w:szCs w:val="24"/>
        </w:rPr>
        <w:t xml:space="preserve"> РФ, а также программах Фонда развития промышленности приняли участие 20 предприятий и организаций, объем участия составил 1,5 млрд. рублей.</w:t>
      </w:r>
      <w:proofErr w:type="gramEnd"/>
      <w:r w:rsidRPr="00F579FA">
        <w:rPr>
          <w:bCs/>
          <w:szCs w:val="24"/>
        </w:rPr>
        <w:t xml:space="preserve"> Объем участия восьми промышленных предприятий, принявших участие в трех </w:t>
      </w:r>
      <w:proofErr w:type="spellStart"/>
      <w:r w:rsidRPr="00F579FA">
        <w:rPr>
          <w:bCs/>
          <w:szCs w:val="24"/>
        </w:rPr>
        <w:t>ФЦП</w:t>
      </w:r>
      <w:proofErr w:type="spellEnd"/>
      <w:r w:rsidRPr="00F579FA">
        <w:rPr>
          <w:bCs/>
          <w:szCs w:val="24"/>
        </w:rPr>
        <w:t>, составил 805,5 млн. рублей.</w:t>
      </w:r>
    </w:p>
    <w:p w:rsidR="00F579FA" w:rsidRPr="00F579FA" w:rsidRDefault="00F579FA" w:rsidP="00F579FA">
      <w:pPr>
        <w:pStyle w:val="Default"/>
        <w:ind w:firstLine="709"/>
        <w:jc w:val="both"/>
        <w:rPr>
          <w:bCs/>
          <w:color w:val="auto"/>
        </w:rPr>
      </w:pPr>
      <w:r w:rsidRPr="00F579FA">
        <w:rPr>
          <w:bCs/>
          <w:color w:val="auto"/>
        </w:rPr>
        <w:t xml:space="preserve">Также, в соответствии с Федеральной программой </w:t>
      </w:r>
      <w:proofErr w:type="spellStart"/>
      <w:r w:rsidRPr="00F579FA">
        <w:rPr>
          <w:bCs/>
          <w:color w:val="auto"/>
        </w:rPr>
        <w:t>Минпромторг</w:t>
      </w:r>
      <w:proofErr w:type="spellEnd"/>
      <w:r w:rsidRPr="00F579FA">
        <w:rPr>
          <w:bCs/>
          <w:color w:val="auto"/>
        </w:rPr>
        <w:t xml:space="preserve"> России в текущем году провел конкурсный отбор предприятий на получение субсидий, компенсирующих часть затрат по кредитам, взятым на реализацию </w:t>
      </w:r>
      <w:proofErr w:type="spellStart"/>
      <w:r w:rsidRPr="00F579FA">
        <w:rPr>
          <w:bCs/>
          <w:color w:val="auto"/>
        </w:rPr>
        <w:t>инвестпроектов</w:t>
      </w:r>
      <w:proofErr w:type="spellEnd"/>
      <w:r w:rsidRPr="00F579FA">
        <w:rPr>
          <w:bCs/>
          <w:color w:val="auto"/>
        </w:rPr>
        <w:t xml:space="preserve"> (постановление Правительства Российской Федерации от 03.01.2014 № 3). От Волгоградской области направлено пять заявок, все допущены </w:t>
      </w:r>
      <w:proofErr w:type="spellStart"/>
      <w:r w:rsidRPr="00F579FA">
        <w:rPr>
          <w:bCs/>
          <w:color w:val="auto"/>
        </w:rPr>
        <w:t>Минпромторгом</w:t>
      </w:r>
      <w:proofErr w:type="spellEnd"/>
      <w:r w:rsidRPr="00F579FA">
        <w:rPr>
          <w:bCs/>
          <w:color w:val="auto"/>
        </w:rPr>
        <w:t xml:space="preserve"> России до участия в конкурсе на получение субсидий, компенсирующих часть затрат по кредитам, взятым на реализацию </w:t>
      </w:r>
      <w:proofErr w:type="spellStart"/>
      <w:r w:rsidRPr="00F579FA">
        <w:rPr>
          <w:bCs/>
          <w:color w:val="auto"/>
        </w:rPr>
        <w:t>инвестпроектов</w:t>
      </w:r>
      <w:proofErr w:type="spellEnd"/>
      <w:r w:rsidRPr="00F579FA">
        <w:rPr>
          <w:bCs/>
          <w:color w:val="auto"/>
        </w:rPr>
        <w:t xml:space="preserve">. В случае победы господдержка составит около 1 млрд. рублей. Итоги конкурса подведут на федеральном уровне в конце декабря 2016 года. </w:t>
      </w:r>
    </w:p>
    <w:p w:rsidR="00F579FA" w:rsidRPr="00F579FA" w:rsidRDefault="00F579FA" w:rsidP="00F579FA">
      <w:pPr>
        <w:pStyle w:val="Default"/>
        <w:ind w:firstLine="709"/>
        <w:jc w:val="both"/>
        <w:rPr>
          <w:bCs/>
          <w:color w:val="auto"/>
        </w:rPr>
      </w:pPr>
      <w:r w:rsidRPr="00F579FA">
        <w:rPr>
          <w:bCs/>
          <w:color w:val="auto"/>
        </w:rPr>
        <w:lastRenderedPageBreak/>
        <w:t xml:space="preserve">В соответствии с постановлением Правительства Российской Федерации от 12 марта 2015 г. №214 осуществляется субсидирование части затрат на уплату процентов по кредитам на пополнение оборотных средств и текущую деятельность. Четыре волгоградских предприятия в период за 2015–2016 годы получили федеральных субсидий в размере более 300 млн. рублей. По результатам конкурсного отбора </w:t>
      </w:r>
      <w:proofErr w:type="spellStart"/>
      <w:r w:rsidRPr="00F579FA">
        <w:rPr>
          <w:bCs/>
          <w:color w:val="auto"/>
        </w:rPr>
        <w:t>Минпромторга</w:t>
      </w:r>
      <w:proofErr w:type="spellEnd"/>
      <w:r w:rsidRPr="00F579FA">
        <w:rPr>
          <w:bCs/>
          <w:color w:val="auto"/>
        </w:rPr>
        <w:t xml:space="preserve"> России на субсидирование затрат на уплату процентов по кредитам для предприятий химической промышленности (постановление Правительства Российской Федерации от 03 января 2014 г. № 5) ЗАО "</w:t>
      </w:r>
      <w:proofErr w:type="spellStart"/>
      <w:r w:rsidRPr="00F579FA">
        <w:rPr>
          <w:bCs/>
          <w:color w:val="auto"/>
        </w:rPr>
        <w:t>НикоМаг</w:t>
      </w:r>
      <w:proofErr w:type="spellEnd"/>
      <w:r w:rsidRPr="00F579FA">
        <w:rPr>
          <w:bCs/>
          <w:color w:val="auto"/>
        </w:rPr>
        <w:t xml:space="preserve">" признан победителем и до 2020 года планирует получить субсидию в размере 134 млн. рублей. При финансовой поддержке </w:t>
      </w:r>
      <w:proofErr w:type="spellStart"/>
      <w:r w:rsidRPr="00F579FA">
        <w:rPr>
          <w:bCs/>
          <w:color w:val="auto"/>
        </w:rPr>
        <w:t>Минпромторга</w:t>
      </w:r>
      <w:proofErr w:type="spellEnd"/>
      <w:r w:rsidRPr="00F579FA">
        <w:rPr>
          <w:bCs/>
          <w:color w:val="auto"/>
        </w:rPr>
        <w:t xml:space="preserve"> России и </w:t>
      </w:r>
      <w:proofErr w:type="spellStart"/>
      <w:r w:rsidRPr="00F579FA">
        <w:rPr>
          <w:bCs/>
          <w:color w:val="auto"/>
        </w:rPr>
        <w:t>Минобрнауки</w:t>
      </w:r>
      <w:proofErr w:type="spellEnd"/>
      <w:r w:rsidRPr="00F579FA">
        <w:rPr>
          <w:bCs/>
          <w:color w:val="auto"/>
        </w:rPr>
        <w:t xml:space="preserve"> России создан инжиниринговый центр на базе </w:t>
      </w:r>
      <w:proofErr w:type="spellStart"/>
      <w:r w:rsidRPr="00F579FA">
        <w:rPr>
          <w:bCs/>
          <w:color w:val="auto"/>
        </w:rPr>
        <w:t>ФГБОУ</w:t>
      </w:r>
      <w:proofErr w:type="spellEnd"/>
      <w:r w:rsidRPr="00F579FA">
        <w:rPr>
          <w:bCs/>
          <w:color w:val="auto"/>
        </w:rPr>
        <w:t xml:space="preserve"> ВО "Волгоградский государственный технический университет", размер субсидии составил – 100 млн. руб. (в 2016 году – 40 млн</w:t>
      </w:r>
      <w:proofErr w:type="gramStart"/>
      <w:r w:rsidRPr="00F579FA">
        <w:rPr>
          <w:bCs/>
          <w:color w:val="auto"/>
        </w:rPr>
        <w:t>.р</w:t>
      </w:r>
      <w:proofErr w:type="gramEnd"/>
      <w:r w:rsidRPr="00F579FA">
        <w:rPr>
          <w:bCs/>
          <w:color w:val="auto"/>
        </w:rPr>
        <w:t xml:space="preserve">ублей). </w:t>
      </w:r>
    </w:p>
    <w:p w:rsidR="00F579FA" w:rsidRDefault="00F579FA" w:rsidP="00F579FA">
      <w:pPr>
        <w:pStyle w:val="Default"/>
        <w:ind w:firstLine="709"/>
        <w:jc w:val="both"/>
        <w:rPr>
          <w:bCs/>
          <w:color w:val="auto"/>
        </w:rPr>
      </w:pPr>
      <w:r w:rsidRPr="00F579FA">
        <w:rPr>
          <w:bCs/>
          <w:color w:val="auto"/>
        </w:rPr>
        <w:t xml:space="preserve">    В настоящее время на рассмотрении в </w:t>
      </w:r>
      <w:proofErr w:type="spellStart"/>
      <w:r w:rsidRPr="00F579FA">
        <w:rPr>
          <w:bCs/>
          <w:color w:val="auto"/>
        </w:rPr>
        <w:t>Минобрнауки</w:t>
      </w:r>
      <w:proofErr w:type="spellEnd"/>
      <w:r w:rsidRPr="00F579FA">
        <w:rPr>
          <w:bCs/>
          <w:color w:val="auto"/>
        </w:rPr>
        <w:t xml:space="preserve"> России находится заявка </w:t>
      </w:r>
      <w:proofErr w:type="spellStart"/>
      <w:r w:rsidRPr="00F579FA">
        <w:rPr>
          <w:bCs/>
          <w:color w:val="auto"/>
        </w:rPr>
        <w:t>ФГАОУ</w:t>
      </w:r>
      <w:proofErr w:type="spellEnd"/>
      <w:r w:rsidRPr="00F579FA">
        <w:rPr>
          <w:bCs/>
          <w:color w:val="auto"/>
        </w:rPr>
        <w:t xml:space="preserve"> </w:t>
      </w:r>
      <w:proofErr w:type="gramStart"/>
      <w:r w:rsidRPr="00F579FA">
        <w:rPr>
          <w:bCs/>
          <w:color w:val="auto"/>
        </w:rPr>
        <w:t>ВО</w:t>
      </w:r>
      <w:proofErr w:type="gramEnd"/>
      <w:r w:rsidRPr="00F579FA">
        <w:rPr>
          <w:bCs/>
          <w:color w:val="auto"/>
        </w:rPr>
        <w:t xml:space="preserve"> "Волгоградский государственный университет" по созданию инжинирингового центра в сфере </w:t>
      </w:r>
      <w:proofErr w:type="spellStart"/>
      <w:r w:rsidRPr="00F579FA">
        <w:rPr>
          <w:bCs/>
          <w:color w:val="auto"/>
        </w:rPr>
        <w:t>ITтехнологий</w:t>
      </w:r>
      <w:proofErr w:type="spellEnd"/>
      <w:r w:rsidRPr="00F579FA">
        <w:rPr>
          <w:bCs/>
          <w:color w:val="auto"/>
        </w:rPr>
        <w:t xml:space="preserve">. В случае победы вуз получит 100 млн. руб. федеральных средств на реализацию своего </w:t>
      </w:r>
      <w:proofErr w:type="spellStart"/>
      <w:r w:rsidRPr="00F579FA">
        <w:rPr>
          <w:bCs/>
          <w:color w:val="auto"/>
        </w:rPr>
        <w:t>пилотного</w:t>
      </w:r>
      <w:proofErr w:type="spellEnd"/>
      <w:r w:rsidRPr="00F579FA">
        <w:rPr>
          <w:bCs/>
          <w:color w:val="auto"/>
        </w:rPr>
        <w:t xml:space="preserve"> проекта по созданию инжинирингового центра.</w:t>
      </w:r>
    </w:p>
    <w:p w:rsidR="00F579FA" w:rsidRDefault="00F579FA" w:rsidP="00F579FA">
      <w:pPr>
        <w:pStyle w:val="Default"/>
        <w:ind w:firstLine="709"/>
        <w:jc w:val="both"/>
        <w:rPr>
          <w:bCs/>
          <w:color w:val="auto"/>
        </w:rPr>
      </w:pPr>
      <w:r w:rsidRPr="00F579FA">
        <w:rPr>
          <w:bCs/>
          <w:color w:val="auto"/>
        </w:rPr>
        <w:t>Таким</w:t>
      </w:r>
      <w:r>
        <w:rPr>
          <w:bCs/>
          <w:color w:val="auto"/>
        </w:rPr>
        <w:t xml:space="preserve"> </w:t>
      </w:r>
      <w:r w:rsidRPr="00F579FA">
        <w:rPr>
          <w:bCs/>
          <w:color w:val="auto"/>
        </w:rPr>
        <w:t xml:space="preserve">образом, в 2016 году организована и проводится системная работа по обеспечению участия промышленных предприятий Волгоградской области в </w:t>
      </w:r>
      <w:proofErr w:type="spellStart"/>
      <w:r w:rsidRPr="00F579FA">
        <w:rPr>
          <w:bCs/>
          <w:color w:val="auto"/>
        </w:rPr>
        <w:t>ФЦП</w:t>
      </w:r>
      <w:proofErr w:type="spellEnd"/>
      <w:r w:rsidRPr="00F579FA">
        <w:rPr>
          <w:bCs/>
          <w:color w:val="auto"/>
        </w:rPr>
        <w:t xml:space="preserve"> и государственных программах РФ, закрепленных за </w:t>
      </w:r>
      <w:proofErr w:type="spellStart"/>
      <w:r w:rsidRPr="00F579FA">
        <w:rPr>
          <w:bCs/>
          <w:color w:val="auto"/>
        </w:rPr>
        <w:t>Минпромторгом</w:t>
      </w:r>
      <w:proofErr w:type="spellEnd"/>
      <w:r w:rsidRPr="00F579FA">
        <w:rPr>
          <w:bCs/>
          <w:color w:val="auto"/>
        </w:rPr>
        <w:t xml:space="preserve"> России</w:t>
      </w:r>
      <w:r>
        <w:rPr>
          <w:bCs/>
          <w:color w:val="auto"/>
        </w:rPr>
        <w:t>.</w:t>
      </w:r>
    </w:p>
    <w:p w:rsidR="00F04E16" w:rsidRPr="00F04E16" w:rsidRDefault="00F04E16" w:rsidP="00F04E16">
      <w:pPr>
        <w:rPr>
          <w:bCs/>
          <w:szCs w:val="24"/>
        </w:rPr>
      </w:pPr>
      <w:proofErr w:type="gramStart"/>
      <w:r w:rsidRPr="00F04E16">
        <w:rPr>
          <w:bCs/>
          <w:szCs w:val="24"/>
        </w:rPr>
        <w:t xml:space="preserve">В соответствии с постановлением Правительства РФ от 03.01.2014 № 3 «Об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кредитам, полученным в российских кредитных организациях в 2014-2016 годах на реализацию новых комплексных </w:t>
      </w:r>
      <w:proofErr w:type="spellStart"/>
      <w:r w:rsidRPr="00F04E16">
        <w:rPr>
          <w:bCs/>
          <w:szCs w:val="24"/>
        </w:rPr>
        <w:t>инвестпроектов</w:t>
      </w:r>
      <w:proofErr w:type="spellEnd"/>
      <w:r w:rsidRPr="00F04E16">
        <w:rPr>
          <w:bCs/>
          <w:szCs w:val="24"/>
        </w:rPr>
        <w:t xml:space="preserve"> по приоритетным направлениям гражданской промышленности» </w:t>
      </w:r>
      <w:proofErr w:type="spellStart"/>
      <w:r w:rsidRPr="00F04E16">
        <w:rPr>
          <w:bCs/>
          <w:szCs w:val="24"/>
        </w:rPr>
        <w:t>инвестпроекты</w:t>
      </w:r>
      <w:proofErr w:type="spellEnd"/>
      <w:r w:rsidRPr="00F04E16">
        <w:rPr>
          <w:bCs/>
          <w:szCs w:val="24"/>
        </w:rPr>
        <w:t xml:space="preserve"> четырех предприятий прошли конкурсный отбор и включены в перечень комплексных </w:t>
      </w:r>
      <w:proofErr w:type="spellStart"/>
      <w:r w:rsidRPr="00F04E16">
        <w:rPr>
          <w:bCs/>
          <w:szCs w:val="24"/>
        </w:rPr>
        <w:t>инвестпроектов</w:t>
      </w:r>
      <w:proofErr w:type="spellEnd"/>
      <w:r w:rsidRPr="00F04E16">
        <w:rPr>
          <w:bCs/>
          <w:szCs w:val="24"/>
        </w:rPr>
        <w:t xml:space="preserve"> по приоритетным</w:t>
      </w:r>
      <w:proofErr w:type="gramEnd"/>
      <w:r w:rsidRPr="00F04E16">
        <w:rPr>
          <w:bCs/>
          <w:szCs w:val="24"/>
        </w:rPr>
        <w:t xml:space="preserve"> </w:t>
      </w:r>
      <w:proofErr w:type="gramStart"/>
      <w:r w:rsidRPr="00F04E16">
        <w:rPr>
          <w:bCs/>
          <w:szCs w:val="24"/>
        </w:rPr>
        <w:t>направлениям гражданской промышленности, в т.ч. АО «</w:t>
      </w:r>
      <w:proofErr w:type="spellStart"/>
      <w:r w:rsidRPr="00F04E16">
        <w:rPr>
          <w:bCs/>
          <w:szCs w:val="24"/>
        </w:rPr>
        <w:t>Волтайр-Пром</w:t>
      </w:r>
      <w:proofErr w:type="spellEnd"/>
      <w:r w:rsidRPr="00F04E16">
        <w:rPr>
          <w:bCs/>
          <w:szCs w:val="24"/>
        </w:rPr>
        <w:t>» - проект «Организация производства новых типоразмеров с/</w:t>
      </w:r>
      <w:proofErr w:type="spellStart"/>
      <w:r w:rsidRPr="00F04E16">
        <w:rPr>
          <w:bCs/>
          <w:szCs w:val="24"/>
        </w:rPr>
        <w:t>х</w:t>
      </w:r>
      <w:proofErr w:type="spellEnd"/>
      <w:r w:rsidRPr="00F04E16">
        <w:rPr>
          <w:bCs/>
          <w:szCs w:val="24"/>
        </w:rPr>
        <w:t xml:space="preserve"> шин»; АО «</w:t>
      </w:r>
      <w:proofErr w:type="spellStart"/>
      <w:r w:rsidRPr="00F04E16">
        <w:rPr>
          <w:bCs/>
          <w:szCs w:val="24"/>
        </w:rPr>
        <w:t>СУАЛ</w:t>
      </w:r>
      <w:proofErr w:type="spellEnd"/>
      <w:r w:rsidRPr="00F04E16">
        <w:rPr>
          <w:bCs/>
          <w:szCs w:val="24"/>
        </w:rPr>
        <w:t>» - проект «Организация производства обожженных анодных блоков на участие производства анодной массы филиала «</w:t>
      </w:r>
      <w:proofErr w:type="spellStart"/>
      <w:r w:rsidRPr="00F04E16">
        <w:rPr>
          <w:bCs/>
          <w:szCs w:val="24"/>
        </w:rPr>
        <w:t>ВгАЗ-СУАЛ</w:t>
      </w:r>
      <w:proofErr w:type="spellEnd"/>
      <w:r w:rsidRPr="00F04E16">
        <w:rPr>
          <w:bCs/>
          <w:szCs w:val="24"/>
        </w:rPr>
        <w:t>» АО «</w:t>
      </w:r>
      <w:proofErr w:type="spellStart"/>
      <w:r w:rsidRPr="00F04E16">
        <w:rPr>
          <w:bCs/>
          <w:szCs w:val="24"/>
        </w:rPr>
        <w:t>СУАЛ</w:t>
      </w:r>
      <w:proofErr w:type="spellEnd"/>
      <w:r w:rsidRPr="00F04E16">
        <w:rPr>
          <w:bCs/>
          <w:szCs w:val="24"/>
        </w:rPr>
        <w:t>»; ООО «</w:t>
      </w:r>
      <w:proofErr w:type="spellStart"/>
      <w:r w:rsidRPr="00F04E16">
        <w:rPr>
          <w:bCs/>
          <w:szCs w:val="24"/>
        </w:rPr>
        <w:t>Газнефтесервис</w:t>
      </w:r>
      <w:proofErr w:type="spellEnd"/>
      <w:r w:rsidRPr="00F04E16">
        <w:rPr>
          <w:bCs/>
          <w:szCs w:val="24"/>
        </w:rPr>
        <w:t>» - проект «Строительство установки для производства технических газов»; ООО «</w:t>
      </w:r>
      <w:proofErr w:type="spellStart"/>
      <w:r w:rsidRPr="00F04E16">
        <w:rPr>
          <w:bCs/>
          <w:szCs w:val="24"/>
        </w:rPr>
        <w:t>Волгабас</w:t>
      </w:r>
      <w:proofErr w:type="spellEnd"/>
      <w:r w:rsidRPr="00F04E16">
        <w:rPr>
          <w:bCs/>
          <w:szCs w:val="24"/>
        </w:rPr>
        <w:t>» - проект «Строительство и развитие производства автобусов на территории городского округа город Волжский».</w:t>
      </w:r>
      <w:proofErr w:type="gramEnd"/>
      <w:r w:rsidRPr="00F04E16">
        <w:rPr>
          <w:bCs/>
          <w:szCs w:val="24"/>
        </w:rPr>
        <w:t xml:space="preserve"> Предприятия смогут получить субсидию с 2017 г. по 2020 г. в размере 941 млн. руб., фактический размер определяется </w:t>
      </w:r>
      <w:proofErr w:type="spellStart"/>
      <w:r w:rsidRPr="00F04E16">
        <w:rPr>
          <w:bCs/>
          <w:szCs w:val="24"/>
        </w:rPr>
        <w:t>Минпромторгом</w:t>
      </w:r>
      <w:proofErr w:type="spellEnd"/>
      <w:r w:rsidRPr="00F04E16">
        <w:rPr>
          <w:bCs/>
          <w:szCs w:val="24"/>
        </w:rPr>
        <w:t xml:space="preserve"> РФ в соответствии с данными предприятий.</w:t>
      </w:r>
    </w:p>
    <w:p w:rsidR="00A35104" w:rsidRDefault="00A35104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A35104" w:rsidRPr="003A5D79" w:rsidRDefault="00A35104" w:rsidP="00A35104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3A5D79">
        <w:rPr>
          <w:rFonts w:ascii="Times New Roman" w:hAnsi="Times New Roman"/>
          <w:b/>
        </w:rPr>
        <w:t>По пункту 8.2. «Активизация участия промышленных предприятий Волгоградской области в программах финансирования Фонда развития промышленности».</w:t>
      </w:r>
    </w:p>
    <w:p w:rsidR="00A35104" w:rsidRPr="003A5D79" w:rsidRDefault="00A35104" w:rsidP="00A35104">
      <w:pPr>
        <w:pStyle w:val="ConsPlusTitle"/>
        <w:ind w:firstLine="708"/>
        <w:jc w:val="both"/>
        <w:rPr>
          <w:b w:val="0"/>
        </w:rPr>
      </w:pPr>
      <w:r w:rsidRPr="003A5D79">
        <w:rPr>
          <w:b w:val="0"/>
        </w:rPr>
        <w:t>Ответственным исполнителем данного мероприятия является комитет промышленности и торговли Волгоградской области, срок исполнения – 2015- 2017 годы.</w:t>
      </w:r>
    </w:p>
    <w:p w:rsidR="00A35104" w:rsidRPr="003A5D79" w:rsidRDefault="00AE4B08" w:rsidP="00A35104">
      <w:pPr>
        <w:ind w:firstLine="708"/>
      </w:pPr>
      <w:r w:rsidRPr="003A5D79">
        <w:t xml:space="preserve">В рамках реализации соглашения между Администрацией Волгоградской области и Фондом развития промышленности о сотрудничестве от 14 сентября 2015 г. № ДОГ-772/15-СОТР в регионе проводится работа по обеспечению участия промышленных предприятий Волгоградской области в программах Фонда развития промышленности (далее – </w:t>
      </w:r>
      <w:proofErr w:type="spellStart"/>
      <w:r w:rsidRPr="003A5D79">
        <w:t>ФРП</w:t>
      </w:r>
      <w:proofErr w:type="spellEnd"/>
      <w:r w:rsidRPr="003A5D79">
        <w:t xml:space="preserve">). По программам </w:t>
      </w:r>
      <w:proofErr w:type="spellStart"/>
      <w:r w:rsidRPr="003A5D79">
        <w:t>ФРП</w:t>
      </w:r>
      <w:proofErr w:type="spellEnd"/>
      <w:r w:rsidRPr="003A5D79">
        <w:t xml:space="preserve"> в 2016 году три промышленных предприятия Волгоградской области получили 476 млн. руб. на реализацию своих проектов, в том числе: ООО "Волгоградский керамический завод" – на приобретение в лизинг новой линии по выпуску </w:t>
      </w:r>
      <w:proofErr w:type="spellStart"/>
      <w:r w:rsidRPr="003A5D79">
        <w:t>керамогранита</w:t>
      </w:r>
      <w:proofErr w:type="spellEnd"/>
      <w:r w:rsidRPr="003A5D79">
        <w:t>; ЗАО "НПО "Ахтуба" – на модернизацию производства в целях выпуска импортозамещающей продукции с использованием инновационных технологий центробежного литья, филиал "</w:t>
      </w:r>
      <w:proofErr w:type="spellStart"/>
      <w:r w:rsidRPr="003A5D79">
        <w:t>ВгАЗ-СУАЛ</w:t>
      </w:r>
      <w:proofErr w:type="spellEnd"/>
      <w:r w:rsidRPr="003A5D79">
        <w:t>" АО "</w:t>
      </w:r>
      <w:proofErr w:type="spellStart"/>
      <w:r w:rsidRPr="003A5D79">
        <w:t>СУАЛ</w:t>
      </w:r>
      <w:proofErr w:type="spellEnd"/>
      <w:r w:rsidRPr="003A5D79">
        <w:t>" – на реализацию импортозамещающего проекта по организации производства обожженных анодных блоков.</w:t>
      </w:r>
    </w:p>
    <w:p w:rsidR="00A35104" w:rsidRPr="003A5D79" w:rsidRDefault="00A35104" w:rsidP="00A35104"/>
    <w:p w:rsidR="00A35104" w:rsidRPr="003A5D79" w:rsidRDefault="00A35104" w:rsidP="00A35104">
      <w:pPr>
        <w:pStyle w:val="a3"/>
        <w:ind w:firstLine="709"/>
        <w:jc w:val="both"/>
        <w:rPr>
          <w:rFonts w:ascii="Times New Roman" w:hAnsi="Times New Roman"/>
          <w:b/>
        </w:rPr>
      </w:pPr>
      <w:r w:rsidRPr="003A5D79">
        <w:rPr>
          <w:rFonts w:ascii="Times New Roman" w:hAnsi="Times New Roman"/>
          <w:b/>
        </w:rPr>
        <w:lastRenderedPageBreak/>
        <w:t>По пункту 8.3. «Проведение работы по развитию инфраструктуры промышленности».</w:t>
      </w:r>
    </w:p>
    <w:p w:rsidR="00A35104" w:rsidRPr="003A5D79" w:rsidRDefault="00A35104" w:rsidP="00A35104">
      <w:pPr>
        <w:pStyle w:val="ConsPlusTitle"/>
        <w:ind w:firstLine="708"/>
        <w:jc w:val="both"/>
        <w:rPr>
          <w:b w:val="0"/>
        </w:rPr>
      </w:pPr>
      <w:r w:rsidRPr="003A5D79">
        <w:rPr>
          <w:b w:val="0"/>
        </w:rPr>
        <w:t>Ответственным исполнителем данного мероприятия является комитет промышленности и торговли Волгоградской области, срок исполнения – 2015- 2017 годы.</w:t>
      </w:r>
    </w:p>
    <w:p w:rsidR="005A1CFB" w:rsidRPr="003A5D79" w:rsidRDefault="005A1CFB" w:rsidP="005A1CFB">
      <w:pPr>
        <w:pStyle w:val="Default"/>
        <w:ind w:firstLine="709"/>
        <w:jc w:val="both"/>
        <w:rPr>
          <w:color w:val="auto"/>
          <w:szCs w:val="20"/>
        </w:rPr>
      </w:pPr>
      <w:proofErr w:type="gramStart"/>
      <w:r w:rsidRPr="003A5D79">
        <w:rPr>
          <w:color w:val="auto"/>
          <w:szCs w:val="20"/>
        </w:rPr>
        <w:t>В настоящее время все индустриальные (промышленные) парки Волгоградской области находятся на стадии проектирования, в их числе: парк "</w:t>
      </w:r>
      <w:proofErr w:type="spellStart"/>
      <w:r w:rsidRPr="003A5D79">
        <w:rPr>
          <w:color w:val="auto"/>
          <w:szCs w:val="20"/>
        </w:rPr>
        <w:t>Бекетовка</w:t>
      </w:r>
      <w:proofErr w:type="spellEnd"/>
      <w:r w:rsidRPr="003A5D79">
        <w:rPr>
          <w:color w:val="auto"/>
          <w:szCs w:val="20"/>
        </w:rPr>
        <w:t xml:space="preserve">", расположен по адресу г. Волгоград, п. </w:t>
      </w:r>
      <w:proofErr w:type="spellStart"/>
      <w:r w:rsidRPr="003A5D79">
        <w:rPr>
          <w:color w:val="auto"/>
          <w:szCs w:val="20"/>
        </w:rPr>
        <w:t>Бекетовка</w:t>
      </w:r>
      <w:proofErr w:type="spellEnd"/>
      <w:r w:rsidRPr="003A5D79">
        <w:rPr>
          <w:color w:val="auto"/>
          <w:szCs w:val="20"/>
        </w:rPr>
        <w:t>, земельный участок с кадастровым номером 34:34:000000:29, площадью 411,5 га;  парк на базе ООО "Гризли", расположен по адресу Волгоградская область, г. Волжский, Автодорога №6, 6, в границах кадастрового квартала 34:35:020108;</w:t>
      </w:r>
      <w:proofErr w:type="gramEnd"/>
      <w:r w:rsidRPr="003A5D79">
        <w:rPr>
          <w:color w:val="auto"/>
          <w:szCs w:val="20"/>
        </w:rPr>
        <w:t xml:space="preserve"> </w:t>
      </w:r>
      <w:proofErr w:type="gramStart"/>
      <w:r w:rsidRPr="003A5D79">
        <w:rPr>
          <w:color w:val="auto"/>
          <w:szCs w:val="20"/>
        </w:rPr>
        <w:t xml:space="preserve">парк "Волжский Химик" на базе ООО "Волжского азотно-кислородного завода", расположен по адресу Волгоградская область, г. Волжский, Автодорога №7, </w:t>
      </w:r>
      <w:proofErr w:type="spellStart"/>
      <w:r w:rsidRPr="003A5D79">
        <w:rPr>
          <w:color w:val="auto"/>
          <w:szCs w:val="20"/>
        </w:rPr>
        <w:t>31б</w:t>
      </w:r>
      <w:proofErr w:type="spellEnd"/>
      <w:r w:rsidRPr="003A5D79">
        <w:rPr>
          <w:color w:val="auto"/>
          <w:szCs w:val="20"/>
        </w:rPr>
        <w:t xml:space="preserve">; парк "Волга", расположен по адресу  Волгоградская область, г. Волжский, ул. Пушкина, 67; парк "Волжский", расположен по адресу  Волгоградская область, г. Волжский, ул. </w:t>
      </w:r>
      <w:proofErr w:type="spellStart"/>
      <w:r w:rsidRPr="003A5D79">
        <w:rPr>
          <w:color w:val="auto"/>
          <w:szCs w:val="20"/>
        </w:rPr>
        <w:t>Автодорога№7</w:t>
      </w:r>
      <w:proofErr w:type="spellEnd"/>
      <w:r w:rsidRPr="003A5D79">
        <w:rPr>
          <w:color w:val="auto"/>
          <w:szCs w:val="20"/>
        </w:rPr>
        <w:t>, 6; парк "</w:t>
      </w:r>
      <w:proofErr w:type="spellStart"/>
      <w:r w:rsidRPr="003A5D79">
        <w:rPr>
          <w:color w:val="auto"/>
          <w:szCs w:val="20"/>
        </w:rPr>
        <w:t>НИКОХИМ</w:t>
      </w:r>
      <w:proofErr w:type="spellEnd"/>
      <w:r w:rsidRPr="003A5D79">
        <w:rPr>
          <w:color w:val="auto"/>
          <w:szCs w:val="20"/>
        </w:rPr>
        <w:t>", расположен по адресу г. Волгоград, ул. 40 лет ВЛКСМ, 57;</w:t>
      </w:r>
      <w:proofErr w:type="gramEnd"/>
      <w:r w:rsidRPr="003A5D79">
        <w:rPr>
          <w:color w:val="auto"/>
          <w:szCs w:val="20"/>
        </w:rPr>
        <w:t xml:space="preserve"> парк "Царицын", расположен в границах кадастрового квартала 34:13:030003, на запад, северо-запад и севернее населенного пункта Красноярский </w:t>
      </w:r>
      <w:proofErr w:type="spellStart"/>
      <w:r w:rsidRPr="003A5D79">
        <w:rPr>
          <w:color w:val="auto"/>
          <w:szCs w:val="20"/>
        </w:rPr>
        <w:t>Котельниковского</w:t>
      </w:r>
      <w:proofErr w:type="spellEnd"/>
      <w:r w:rsidRPr="003A5D79">
        <w:rPr>
          <w:color w:val="auto"/>
          <w:szCs w:val="20"/>
        </w:rPr>
        <w:t xml:space="preserve"> муниципального района Волгоградской области; парк на базе бывшего Волгоградского моторного завода, расположен по адресу </w:t>
      </w:r>
      <w:proofErr w:type="gramStart"/>
      <w:r w:rsidRPr="003A5D79">
        <w:rPr>
          <w:color w:val="auto"/>
          <w:szCs w:val="20"/>
        </w:rPr>
        <w:t>г</w:t>
      </w:r>
      <w:proofErr w:type="gramEnd"/>
      <w:r w:rsidRPr="003A5D79">
        <w:rPr>
          <w:color w:val="auto"/>
          <w:szCs w:val="20"/>
        </w:rPr>
        <w:t xml:space="preserve">. Волгоград, </w:t>
      </w:r>
      <w:proofErr w:type="spellStart"/>
      <w:r w:rsidRPr="003A5D79">
        <w:rPr>
          <w:color w:val="auto"/>
          <w:szCs w:val="20"/>
        </w:rPr>
        <w:t>ш</w:t>
      </w:r>
      <w:proofErr w:type="spellEnd"/>
      <w:r w:rsidRPr="003A5D79">
        <w:rPr>
          <w:color w:val="auto"/>
          <w:szCs w:val="20"/>
        </w:rPr>
        <w:t xml:space="preserve">. </w:t>
      </w:r>
      <w:proofErr w:type="gramStart"/>
      <w:r w:rsidRPr="003A5D79">
        <w:rPr>
          <w:color w:val="auto"/>
          <w:szCs w:val="20"/>
        </w:rPr>
        <w:t>Авиаторов, 8; парк "</w:t>
      </w:r>
      <w:proofErr w:type="spellStart"/>
      <w:r w:rsidRPr="003A5D79">
        <w:rPr>
          <w:color w:val="auto"/>
          <w:szCs w:val="20"/>
        </w:rPr>
        <w:t>Волгоградмебель</w:t>
      </w:r>
      <w:proofErr w:type="spellEnd"/>
      <w:r w:rsidRPr="003A5D79">
        <w:rPr>
          <w:color w:val="auto"/>
          <w:szCs w:val="20"/>
        </w:rPr>
        <w:t xml:space="preserve">" на базе </w:t>
      </w:r>
      <w:proofErr w:type="spellStart"/>
      <w:r w:rsidRPr="003A5D79">
        <w:rPr>
          <w:color w:val="auto"/>
          <w:szCs w:val="20"/>
        </w:rPr>
        <w:t>ОАО</w:t>
      </w:r>
      <w:proofErr w:type="spellEnd"/>
      <w:r w:rsidRPr="003A5D79">
        <w:rPr>
          <w:color w:val="auto"/>
          <w:szCs w:val="20"/>
        </w:rPr>
        <w:t xml:space="preserve"> "</w:t>
      </w:r>
      <w:proofErr w:type="spellStart"/>
      <w:r w:rsidRPr="003A5D79">
        <w:rPr>
          <w:color w:val="auto"/>
          <w:szCs w:val="20"/>
        </w:rPr>
        <w:t>Волгоградмебель</w:t>
      </w:r>
      <w:proofErr w:type="spellEnd"/>
      <w:r w:rsidRPr="003A5D79">
        <w:rPr>
          <w:color w:val="auto"/>
          <w:szCs w:val="20"/>
        </w:rPr>
        <w:t>", расположен по адресу  г. Волгоград, ул. Никитина, 2; парк на базе АО "ВМК "Красный Октябрь", расположен по адресу  г. Волгоград, пр.</w:t>
      </w:r>
      <w:proofErr w:type="gramEnd"/>
      <w:r w:rsidRPr="003A5D79">
        <w:rPr>
          <w:color w:val="auto"/>
          <w:szCs w:val="20"/>
        </w:rPr>
        <w:t xml:space="preserve"> Ленина, 110; парк "Энергия", расположен по адресу Волгоградская область, </w:t>
      </w:r>
      <w:proofErr w:type="gramStart"/>
      <w:r w:rsidRPr="003A5D79">
        <w:rPr>
          <w:color w:val="auto"/>
          <w:szCs w:val="20"/>
        </w:rPr>
        <w:t>г</w:t>
      </w:r>
      <w:proofErr w:type="gramEnd"/>
      <w:r w:rsidRPr="003A5D79">
        <w:rPr>
          <w:color w:val="auto"/>
          <w:szCs w:val="20"/>
        </w:rPr>
        <w:t xml:space="preserve">. Волжский, в районе Автодороги № 6, 39; парк на базе ООО "Волгоградская ГРЭС", расположен по адресу: Волгоградская область, </w:t>
      </w:r>
      <w:proofErr w:type="gramStart"/>
      <w:r w:rsidRPr="003A5D79">
        <w:rPr>
          <w:color w:val="auto"/>
          <w:szCs w:val="20"/>
        </w:rPr>
        <w:t>г</w:t>
      </w:r>
      <w:proofErr w:type="gramEnd"/>
      <w:r w:rsidRPr="003A5D79">
        <w:rPr>
          <w:color w:val="auto"/>
          <w:szCs w:val="20"/>
        </w:rPr>
        <w:t xml:space="preserve">. Волгоград, ул. Промысловая, 2; парк на базе ООО "Структура Композит", расположен по адресу  Волгоградская область, р-н </w:t>
      </w:r>
      <w:proofErr w:type="spellStart"/>
      <w:r w:rsidRPr="003A5D79">
        <w:rPr>
          <w:color w:val="auto"/>
          <w:szCs w:val="20"/>
        </w:rPr>
        <w:t>Городищенский</w:t>
      </w:r>
      <w:proofErr w:type="spellEnd"/>
      <w:r w:rsidRPr="003A5D79">
        <w:rPr>
          <w:color w:val="auto"/>
          <w:szCs w:val="20"/>
        </w:rPr>
        <w:t>, ж/</w:t>
      </w:r>
      <w:proofErr w:type="spellStart"/>
      <w:r w:rsidRPr="003A5D79">
        <w:rPr>
          <w:color w:val="auto"/>
          <w:szCs w:val="20"/>
        </w:rPr>
        <w:t>д</w:t>
      </w:r>
      <w:proofErr w:type="spellEnd"/>
      <w:r w:rsidRPr="003A5D79">
        <w:rPr>
          <w:color w:val="auto"/>
          <w:szCs w:val="20"/>
        </w:rPr>
        <w:t xml:space="preserve"> ст. Орловка, в границах кадастровых участков 34:03:120008:184, 34:03:120008:183, 34:03:120008:181, 34:03:120008:535, 34:03:120008:534. Необходимо отметить, что наиболее перспективным является проектируемый индустриальный (промышленный) парк "</w:t>
      </w:r>
      <w:proofErr w:type="spellStart"/>
      <w:r w:rsidRPr="003A5D79">
        <w:rPr>
          <w:color w:val="auto"/>
          <w:szCs w:val="20"/>
        </w:rPr>
        <w:t>Бекетовка</w:t>
      </w:r>
      <w:proofErr w:type="spellEnd"/>
      <w:r w:rsidRPr="003A5D79">
        <w:rPr>
          <w:color w:val="auto"/>
          <w:szCs w:val="20"/>
        </w:rPr>
        <w:t>", обладающий стратегическими конкурентными преимуществами.</w:t>
      </w:r>
    </w:p>
    <w:p w:rsidR="005A1CFB" w:rsidRPr="003A5D79" w:rsidRDefault="005A1CFB" w:rsidP="005A1CFB">
      <w:pPr>
        <w:pStyle w:val="Default"/>
        <w:ind w:firstLine="709"/>
        <w:jc w:val="both"/>
        <w:rPr>
          <w:color w:val="auto"/>
          <w:szCs w:val="20"/>
        </w:rPr>
      </w:pPr>
      <w:r w:rsidRPr="003A5D79">
        <w:rPr>
          <w:color w:val="auto"/>
          <w:szCs w:val="20"/>
        </w:rPr>
        <w:t xml:space="preserve">В настоящее время отсутствуют управляющие компании, соответствующие требованиям национальных стандартов РФ ГОСТ </w:t>
      </w:r>
      <w:proofErr w:type="spellStart"/>
      <w:proofErr w:type="gramStart"/>
      <w:r w:rsidRPr="003A5D79">
        <w:rPr>
          <w:color w:val="auto"/>
          <w:szCs w:val="20"/>
        </w:rPr>
        <w:t>Р</w:t>
      </w:r>
      <w:proofErr w:type="spellEnd"/>
      <w:proofErr w:type="gramEnd"/>
      <w:r w:rsidRPr="003A5D79">
        <w:rPr>
          <w:color w:val="auto"/>
          <w:szCs w:val="20"/>
        </w:rPr>
        <w:t xml:space="preserve"> 563012014 "Индустриальные парки. Требования", утвержденных приказом </w:t>
      </w:r>
      <w:proofErr w:type="spellStart"/>
      <w:r w:rsidRPr="003A5D79">
        <w:rPr>
          <w:color w:val="auto"/>
          <w:szCs w:val="20"/>
        </w:rPr>
        <w:t>Росста</w:t>
      </w:r>
      <w:r w:rsidR="00E9103D">
        <w:rPr>
          <w:color w:val="auto"/>
          <w:szCs w:val="20"/>
        </w:rPr>
        <w:t>ндарта</w:t>
      </w:r>
      <w:proofErr w:type="spellEnd"/>
      <w:r w:rsidR="00E9103D">
        <w:rPr>
          <w:color w:val="auto"/>
          <w:szCs w:val="20"/>
        </w:rPr>
        <w:t xml:space="preserve"> от 12 декабря 2014 г.  №</w:t>
      </w:r>
      <w:r w:rsidRPr="003A5D79">
        <w:rPr>
          <w:color w:val="auto"/>
          <w:szCs w:val="20"/>
        </w:rPr>
        <w:t>1982-ст</w:t>
      </w:r>
      <w:r w:rsidR="005134AE">
        <w:rPr>
          <w:color w:val="auto"/>
          <w:szCs w:val="20"/>
        </w:rPr>
        <w:t>.</w:t>
      </w:r>
    </w:p>
    <w:p w:rsidR="005A1CFB" w:rsidRDefault="005A1CFB" w:rsidP="00A35104">
      <w:pPr>
        <w:pStyle w:val="Default"/>
        <w:ind w:firstLine="709"/>
        <w:jc w:val="both"/>
        <w:rPr>
          <w:b/>
          <w:i/>
          <w:color w:val="auto"/>
          <w:szCs w:val="20"/>
        </w:rPr>
      </w:pPr>
      <w:r w:rsidRPr="003A5D79">
        <w:rPr>
          <w:b/>
          <w:i/>
          <w:color w:val="auto"/>
          <w:szCs w:val="20"/>
        </w:rPr>
        <w:t xml:space="preserve">По мнению </w:t>
      </w:r>
      <w:proofErr w:type="spellStart"/>
      <w:r w:rsidRPr="003A5D79">
        <w:rPr>
          <w:b/>
          <w:i/>
          <w:color w:val="auto"/>
          <w:szCs w:val="20"/>
        </w:rPr>
        <w:t>КСП</w:t>
      </w:r>
      <w:proofErr w:type="spellEnd"/>
      <w:r w:rsidR="00585BD8">
        <w:rPr>
          <w:b/>
          <w:i/>
          <w:color w:val="auto"/>
          <w:szCs w:val="20"/>
        </w:rPr>
        <w:t>,</w:t>
      </w:r>
      <w:r w:rsidRPr="003A5D79">
        <w:rPr>
          <w:b/>
          <w:i/>
          <w:color w:val="auto"/>
          <w:szCs w:val="20"/>
        </w:rPr>
        <w:t xml:space="preserve"> мероприятие на протяжении ряда лет не </w:t>
      </w:r>
      <w:r w:rsidR="00A946DF" w:rsidRPr="003A5D79">
        <w:rPr>
          <w:b/>
          <w:i/>
          <w:color w:val="auto"/>
          <w:szCs w:val="20"/>
        </w:rPr>
        <w:t>реализу</w:t>
      </w:r>
      <w:r w:rsidRPr="003A5D79">
        <w:rPr>
          <w:b/>
          <w:i/>
          <w:color w:val="auto"/>
          <w:szCs w:val="20"/>
        </w:rPr>
        <w:t>ется.</w:t>
      </w:r>
    </w:p>
    <w:p w:rsidR="003A5D79" w:rsidRDefault="003A5D79" w:rsidP="00A35104">
      <w:pPr>
        <w:pStyle w:val="Default"/>
        <w:ind w:firstLine="709"/>
        <w:jc w:val="both"/>
        <w:rPr>
          <w:b/>
          <w:i/>
          <w:color w:val="auto"/>
          <w:szCs w:val="20"/>
        </w:rPr>
      </w:pPr>
    </w:p>
    <w:p w:rsidR="003A5D79" w:rsidRPr="003A5D79" w:rsidRDefault="003A5D79" w:rsidP="003A5D79">
      <w:pPr>
        <w:rPr>
          <w:b/>
          <w:szCs w:val="24"/>
        </w:rPr>
      </w:pPr>
      <w:r w:rsidRPr="003A5D79">
        <w:rPr>
          <w:b/>
          <w:szCs w:val="24"/>
        </w:rPr>
        <w:t xml:space="preserve">По пункту 9.1. Обеспечение </w:t>
      </w:r>
      <w:proofErr w:type="gramStart"/>
      <w:r w:rsidRPr="003A5D79">
        <w:rPr>
          <w:b/>
          <w:szCs w:val="24"/>
        </w:rPr>
        <w:t>распределения общего объема бюджетных ассигнований дорожного фонда Волгоградской области</w:t>
      </w:r>
      <w:proofErr w:type="gramEnd"/>
      <w:r w:rsidRPr="003A5D79">
        <w:rPr>
          <w:b/>
          <w:szCs w:val="24"/>
        </w:rPr>
        <w:t xml:space="preserve"> с учетом приоритетных направлений расходования средств дорожного фонда Волгоградской области </w:t>
      </w:r>
      <w:r w:rsidRPr="003A5D79">
        <w:t>ответственными исполнителями являются комитет финансов Волгоградской области и комитет транспорта и дорожного хозяйства Волгоградской области, срок исполнения -  второй и третий кварталы 2015-2017 годов.</w:t>
      </w:r>
    </w:p>
    <w:p w:rsidR="00275C91" w:rsidRPr="00275C91" w:rsidRDefault="00275C91" w:rsidP="00275C91">
      <w:pPr>
        <w:pStyle w:val="Default"/>
        <w:ind w:firstLine="709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По информации </w:t>
      </w:r>
      <w:proofErr w:type="spellStart"/>
      <w:r>
        <w:rPr>
          <w:color w:val="auto"/>
          <w:szCs w:val="20"/>
        </w:rPr>
        <w:t>Облкомэкономразвития</w:t>
      </w:r>
      <w:proofErr w:type="spellEnd"/>
      <w:r w:rsidRPr="00275C91">
        <w:rPr>
          <w:color w:val="auto"/>
          <w:szCs w:val="20"/>
        </w:rPr>
        <w:t xml:space="preserve"> </w:t>
      </w:r>
      <w:r w:rsidR="00585BD8">
        <w:rPr>
          <w:color w:val="auto"/>
          <w:szCs w:val="20"/>
        </w:rPr>
        <w:t>о</w:t>
      </w:r>
      <w:r w:rsidRPr="00275C91">
        <w:rPr>
          <w:color w:val="auto"/>
          <w:szCs w:val="20"/>
        </w:rPr>
        <w:t>бъем бюджетных ассигнований дорожного фонда Волгоградской области на 2016 год в соответствии с законом о бюджете составля</w:t>
      </w:r>
      <w:r w:rsidR="00585BD8">
        <w:rPr>
          <w:color w:val="auto"/>
          <w:szCs w:val="20"/>
        </w:rPr>
        <w:t>л</w:t>
      </w:r>
      <w:r w:rsidRPr="00275C91">
        <w:rPr>
          <w:color w:val="auto"/>
          <w:szCs w:val="20"/>
        </w:rPr>
        <w:t xml:space="preserve"> 7795,9 млн. рублей. Данные средства распределены, в том числе </w:t>
      </w:r>
      <w:proofErr w:type="gramStart"/>
      <w:r w:rsidRPr="00275C91">
        <w:rPr>
          <w:color w:val="auto"/>
          <w:szCs w:val="20"/>
        </w:rPr>
        <w:t>на</w:t>
      </w:r>
      <w:proofErr w:type="gramEnd"/>
      <w:r w:rsidRPr="00275C91">
        <w:rPr>
          <w:color w:val="auto"/>
          <w:szCs w:val="20"/>
        </w:rPr>
        <w:t xml:space="preserve">: </w:t>
      </w:r>
    </w:p>
    <w:p w:rsidR="00275C91" w:rsidRPr="00275C91" w:rsidRDefault="00275C91" w:rsidP="00275C91">
      <w:pPr>
        <w:pStyle w:val="Default"/>
        <w:ind w:firstLine="709"/>
        <w:jc w:val="both"/>
        <w:rPr>
          <w:color w:val="auto"/>
          <w:szCs w:val="20"/>
        </w:rPr>
      </w:pPr>
      <w:r w:rsidRPr="00275C91">
        <w:rPr>
          <w:color w:val="auto"/>
          <w:szCs w:val="20"/>
        </w:rPr>
        <w:t xml:space="preserve">-строительство, реконструкция и ремонт объектов дорожного хозяйства в рамках подготовки к проведению чемпионата мира по футболу в 2018 году в сумме 2769,2 млн. руб.; </w:t>
      </w:r>
    </w:p>
    <w:p w:rsidR="00275C91" w:rsidRPr="00275C91" w:rsidRDefault="00275C91" w:rsidP="00275C91">
      <w:pPr>
        <w:pStyle w:val="Default"/>
        <w:ind w:firstLine="709"/>
        <w:jc w:val="both"/>
        <w:rPr>
          <w:color w:val="auto"/>
          <w:szCs w:val="20"/>
        </w:rPr>
      </w:pPr>
      <w:r w:rsidRPr="00275C91">
        <w:rPr>
          <w:color w:val="auto"/>
          <w:szCs w:val="20"/>
        </w:rPr>
        <w:t xml:space="preserve">-строительство сельских дорог в сумме 562,5 млн. руб.; </w:t>
      </w:r>
    </w:p>
    <w:p w:rsidR="00275C91" w:rsidRPr="00275C91" w:rsidRDefault="00275C91" w:rsidP="00275C91">
      <w:pPr>
        <w:pStyle w:val="Default"/>
        <w:ind w:firstLine="709"/>
        <w:jc w:val="both"/>
        <w:rPr>
          <w:color w:val="auto"/>
          <w:szCs w:val="20"/>
        </w:rPr>
      </w:pPr>
      <w:r w:rsidRPr="00275C91">
        <w:rPr>
          <w:color w:val="auto"/>
          <w:szCs w:val="20"/>
        </w:rPr>
        <w:t>-капитальный ремонт и ремонт автомобильных дорог регионального или межмуниципального и местного значения в сумме 1341,5 млн. рублей</w:t>
      </w:r>
      <w:r>
        <w:rPr>
          <w:color w:val="auto"/>
          <w:szCs w:val="20"/>
        </w:rPr>
        <w:t>.</w:t>
      </w:r>
    </w:p>
    <w:p w:rsidR="00A35104" w:rsidRPr="00A35104" w:rsidRDefault="00A35104" w:rsidP="00A35104"/>
    <w:p w:rsidR="00A871EA" w:rsidRPr="009219F1" w:rsidRDefault="00A871EA" w:rsidP="00A871EA">
      <w:r w:rsidRPr="009219F1">
        <w:rPr>
          <w:b/>
          <w:szCs w:val="24"/>
        </w:rPr>
        <w:t>По пункту 10.1. «Реализация мероприятий активной политики занятости населения и социальной поддержки безработных граждан»</w:t>
      </w:r>
      <w:r w:rsidRPr="009219F1">
        <w:rPr>
          <w:szCs w:val="24"/>
        </w:rPr>
        <w:t xml:space="preserve"> </w:t>
      </w:r>
      <w:r w:rsidRPr="009219F1">
        <w:t>ответственным исполнителем является комитет по труду и занятости населения Волгоградской области, срок исполнения</w:t>
      </w:r>
      <w:r w:rsidR="00E9103D">
        <w:t>-</w:t>
      </w:r>
      <w:r w:rsidRPr="009219F1">
        <w:t xml:space="preserve">  2015-2017 годы.</w:t>
      </w:r>
    </w:p>
    <w:p w:rsidR="00A871EA" w:rsidRPr="009219F1" w:rsidRDefault="00A871EA" w:rsidP="00A871EA">
      <w:r w:rsidRPr="009219F1">
        <w:rPr>
          <w:szCs w:val="24"/>
        </w:rPr>
        <w:lastRenderedPageBreak/>
        <w:t xml:space="preserve">Планом предусмотрен </w:t>
      </w:r>
      <w:r w:rsidRPr="00E9103D">
        <w:rPr>
          <w:szCs w:val="24"/>
        </w:rPr>
        <w:t>результат</w:t>
      </w:r>
      <w:r w:rsidRPr="009219F1">
        <w:rPr>
          <w:szCs w:val="24"/>
        </w:rPr>
        <w:t xml:space="preserve"> «увеличение за 2015-2016 годы количества занятых в экономике граждан Волгоградской области». В информации комитета экономики о реализации этого мероприятия приводятся данные о текущей деятельности комитета по труду, которая не отвечает сути ожидаемого </w:t>
      </w:r>
      <w:r w:rsidRPr="00E9103D">
        <w:rPr>
          <w:szCs w:val="24"/>
        </w:rPr>
        <w:t>результата.</w:t>
      </w:r>
      <w:r w:rsidRPr="009219F1">
        <w:rPr>
          <w:szCs w:val="24"/>
        </w:rPr>
        <w:t xml:space="preserve"> Следует отметить, что по итогам 2016 года п</w:t>
      </w:r>
      <w:r w:rsidRPr="009219F1">
        <w:t xml:space="preserve">о данным федеральной службы государственной статистики численность занятого населения в области снизилась с 1204 тыс. чел. до 1191,6 тыс. чел. </w:t>
      </w:r>
      <w:r w:rsidR="00E9103D">
        <w:t>(</w:t>
      </w:r>
      <w:r w:rsidRPr="009219F1">
        <w:t>на 1</w:t>
      </w:r>
      <w:r w:rsidR="00E9103D">
        <w:t>%)</w:t>
      </w:r>
      <w:r w:rsidRPr="009219F1">
        <w:t>:</w:t>
      </w:r>
    </w:p>
    <w:p w:rsidR="00A871EA" w:rsidRPr="009219F1" w:rsidRDefault="0087508A" w:rsidP="00A871EA">
      <w:pPr>
        <w:ind w:firstLine="0"/>
        <w:jc w:val="center"/>
        <w:rPr>
          <w:b/>
          <w:noProof/>
          <w:color w:val="FF0000"/>
          <w:szCs w:val="24"/>
        </w:rPr>
      </w:pPr>
      <w:r w:rsidRPr="0087508A">
        <w:rPr>
          <w:b/>
          <w:noProof/>
          <w:color w:val="FF0000"/>
          <w:szCs w:val="24"/>
        </w:rPr>
        <w:drawing>
          <wp:inline distT="0" distB="0" distL="0" distR="0">
            <wp:extent cx="5943600" cy="2001982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1EA" w:rsidRPr="009219F1" w:rsidRDefault="00A871EA" w:rsidP="00A871EA">
      <w:pPr>
        <w:rPr>
          <w:b/>
          <w:i/>
        </w:rPr>
      </w:pPr>
      <w:r w:rsidRPr="009219F1">
        <w:rPr>
          <w:b/>
          <w:i/>
          <w:szCs w:val="24"/>
        </w:rPr>
        <w:t xml:space="preserve">В этой связи </w:t>
      </w:r>
      <w:proofErr w:type="spellStart"/>
      <w:r w:rsidRPr="009219F1">
        <w:rPr>
          <w:b/>
          <w:i/>
          <w:szCs w:val="24"/>
        </w:rPr>
        <w:t>КСП</w:t>
      </w:r>
      <w:proofErr w:type="spellEnd"/>
      <w:r w:rsidRPr="009219F1">
        <w:rPr>
          <w:b/>
          <w:i/>
          <w:szCs w:val="24"/>
        </w:rPr>
        <w:t xml:space="preserve"> отмечает риск </w:t>
      </w:r>
      <w:proofErr w:type="spellStart"/>
      <w:r w:rsidRPr="009219F1">
        <w:rPr>
          <w:b/>
          <w:i/>
          <w:szCs w:val="24"/>
        </w:rPr>
        <w:t>недостижения</w:t>
      </w:r>
      <w:proofErr w:type="spellEnd"/>
      <w:r w:rsidRPr="009219F1">
        <w:rPr>
          <w:b/>
          <w:i/>
          <w:szCs w:val="24"/>
        </w:rPr>
        <w:t xml:space="preserve"> </w:t>
      </w:r>
      <w:r w:rsidRPr="009219F1">
        <w:rPr>
          <w:b/>
          <w:i/>
        </w:rPr>
        <w:t xml:space="preserve">ожидаемого результата реализации данного пункта – «увеличение количества </w:t>
      </w:r>
      <w:proofErr w:type="gramStart"/>
      <w:r w:rsidRPr="009219F1">
        <w:rPr>
          <w:b/>
          <w:i/>
        </w:rPr>
        <w:t>занятых</w:t>
      </w:r>
      <w:proofErr w:type="gramEnd"/>
      <w:r w:rsidRPr="009219F1">
        <w:rPr>
          <w:b/>
          <w:i/>
        </w:rPr>
        <w:t xml:space="preserve"> в экономике» по итогам 2017 года.</w:t>
      </w:r>
      <w:r w:rsidRPr="009219F1">
        <w:rPr>
          <w:b/>
          <w:i/>
          <w:szCs w:val="24"/>
        </w:rPr>
        <w:t xml:space="preserve"> 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82179C" w:rsidRPr="009219F1" w:rsidRDefault="0082179C" w:rsidP="0082179C">
      <w:r w:rsidRPr="009219F1">
        <w:rPr>
          <w:b/>
          <w:szCs w:val="24"/>
        </w:rPr>
        <w:t xml:space="preserve">По пункту 10.2. </w:t>
      </w:r>
      <w:proofErr w:type="gramStart"/>
      <w:r w:rsidRPr="009219F1">
        <w:rPr>
          <w:b/>
          <w:szCs w:val="24"/>
        </w:rPr>
        <w:t>«</w:t>
      </w:r>
      <w:r w:rsidRPr="009219F1">
        <w:rPr>
          <w:b/>
          <w:szCs w:val="24"/>
          <w:u w:val="single"/>
        </w:rPr>
        <w:t>Прогнозирование</w:t>
      </w:r>
      <w:r w:rsidRPr="009219F1">
        <w:rPr>
          <w:b/>
          <w:szCs w:val="24"/>
        </w:rPr>
        <w:t xml:space="preserve"> развития ситуации на рынке труда Волгоградской области, в том числе количества безработных граждан, зарегистрированных в органах службы занятости населения, и своевременное направление информации о дополнительной потребности в субвенциях из федерального бюджета на социальные выплаты безработным гражданам в Федеральную службу по труду и занятости и в Министерство труда и социальной защиты Российской Федерации»</w:t>
      </w:r>
      <w:r w:rsidRPr="009219F1">
        <w:rPr>
          <w:szCs w:val="24"/>
        </w:rPr>
        <w:t xml:space="preserve"> </w:t>
      </w:r>
      <w:r w:rsidRPr="009219F1">
        <w:t>ответственным исполнителем является комитет по труду, срок</w:t>
      </w:r>
      <w:proofErr w:type="gramEnd"/>
      <w:r w:rsidRPr="009219F1">
        <w:t xml:space="preserve"> исполнения – 2016-2017 годы. </w:t>
      </w:r>
    </w:p>
    <w:p w:rsidR="0082179C" w:rsidRPr="009219F1" w:rsidRDefault="0082179C" w:rsidP="0082179C">
      <w:proofErr w:type="gramStart"/>
      <w:r w:rsidRPr="009219F1">
        <w:t>Информация</w:t>
      </w:r>
      <w:r w:rsidR="00384A50">
        <w:t>, приведенная в Отчете,</w:t>
      </w:r>
      <w:r w:rsidRPr="009219F1">
        <w:t xml:space="preserve"> </w:t>
      </w:r>
      <w:r w:rsidR="00384A50">
        <w:t>ограничена</w:t>
      </w:r>
      <w:r w:rsidRPr="009219F1">
        <w:t xml:space="preserve"> сведениям</w:t>
      </w:r>
      <w:r w:rsidR="00384A50">
        <w:t>и</w:t>
      </w:r>
      <w:r w:rsidRPr="009219F1">
        <w:t xml:space="preserve"> об объёмах средств, направленных на выплату пособий по безработице</w:t>
      </w:r>
      <w:r w:rsidR="00585BD8">
        <w:t>,</w:t>
      </w:r>
      <w:r w:rsidRPr="009219F1">
        <w:t xml:space="preserve"> и не содержит сведений о прогнозировании развития ситуации на рынке труда, например</w:t>
      </w:r>
      <w:r w:rsidR="00384A50">
        <w:t>,</w:t>
      </w:r>
      <w:r w:rsidRPr="009219F1">
        <w:t xml:space="preserve"> статистических данных о фактически сложившейся численности безработных по сравнению с прогнозным количеством, численности экономически-активного населения, занятого населения, которые предусмотрены прогнозом социально-экономического развития Волгоградской области, а также других показателей, характеризующих рынок труда, например</w:t>
      </w:r>
      <w:r w:rsidR="00585BD8">
        <w:t>,</w:t>
      </w:r>
      <w:r w:rsidRPr="009219F1">
        <w:t xml:space="preserve"> количество</w:t>
      </w:r>
      <w:proofErr w:type="gramEnd"/>
      <w:r w:rsidRPr="009219F1">
        <w:t xml:space="preserve"> сохраненных и созданных рабочих мест и т.п., мерах, принимаемых по улучшению ситуации на рынке труда, а также отсутствует документ, предусмотренный планом</w:t>
      </w:r>
      <w:r w:rsidR="00585BD8">
        <w:t>,</w:t>
      </w:r>
      <w:r w:rsidRPr="009219F1">
        <w:t xml:space="preserve"> - информация о дополнительной потребности на выплаты по безработице.</w:t>
      </w:r>
    </w:p>
    <w:p w:rsidR="0082179C" w:rsidRPr="009219F1" w:rsidRDefault="0082179C" w:rsidP="0082179C">
      <w:r w:rsidRPr="009219F1">
        <w:t xml:space="preserve">При этом, как показала внешняя проверка бюджетной отчетности комитета по труду за 2016 год, уровень безработицы (по методологии Международной организации труда) превысил ожидаемый. </w:t>
      </w:r>
      <w:proofErr w:type="gramStart"/>
      <w:r w:rsidRPr="009219F1">
        <w:t xml:space="preserve">Согласно отчету о реализации </w:t>
      </w:r>
      <w:r w:rsidRPr="00384A50">
        <w:rPr>
          <w:szCs w:val="24"/>
        </w:rPr>
        <w:t>государственной программы Волгоградской области  «Содействие занятости населения, улучшение условий и охраны труда в Волгоградской области в 2014-2020 годы»</w:t>
      </w:r>
      <w:r w:rsidRPr="00384A50">
        <w:t xml:space="preserve"> </w:t>
      </w:r>
      <w:r w:rsidRPr="009219F1">
        <w:t>при плане – 6,2%, фактическое значение составило 6,8% по причине сокращения  объемов производства в химической, машиностроительной и металлургической отраслях, и пока еще сохраняющимся отставанием в развитии сельскохозяйственного комплекса и сферы услуг.</w:t>
      </w:r>
      <w:proofErr w:type="gramEnd"/>
    </w:p>
    <w:p w:rsidR="0082179C" w:rsidRPr="00585BD8" w:rsidRDefault="0082179C" w:rsidP="0082179C">
      <w:pPr>
        <w:rPr>
          <w:b/>
          <w:i/>
        </w:rPr>
      </w:pPr>
      <w:proofErr w:type="gramStart"/>
      <w:r w:rsidRPr="00585BD8">
        <w:rPr>
          <w:b/>
          <w:i/>
        </w:rPr>
        <w:t>Исходя из изложенного следует</w:t>
      </w:r>
      <w:proofErr w:type="gramEnd"/>
      <w:r w:rsidRPr="00585BD8">
        <w:rPr>
          <w:b/>
          <w:i/>
        </w:rPr>
        <w:t xml:space="preserve">, что прогнозирование развития ситуации на рынке труда Волгоградской области не осуществляется.  </w:t>
      </w:r>
    </w:p>
    <w:p w:rsidR="0082179C" w:rsidRPr="0082179C" w:rsidRDefault="0082179C" w:rsidP="0082179C">
      <w:pPr>
        <w:rPr>
          <w:highlight w:val="yellow"/>
        </w:rPr>
      </w:pPr>
    </w:p>
    <w:p w:rsidR="0082179C" w:rsidRPr="009219F1" w:rsidRDefault="0082179C" w:rsidP="0082179C">
      <w:pPr>
        <w:autoSpaceDE w:val="0"/>
        <w:autoSpaceDN w:val="0"/>
        <w:adjustRightInd w:val="0"/>
      </w:pPr>
      <w:r w:rsidRPr="009219F1">
        <w:rPr>
          <w:b/>
          <w:szCs w:val="24"/>
        </w:rPr>
        <w:t xml:space="preserve">По пунктам 10.3. и 10.4. </w:t>
      </w:r>
      <w:proofErr w:type="gramStart"/>
      <w:r w:rsidRPr="009219F1">
        <w:rPr>
          <w:b/>
          <w:szCs w:val="24"/>
        </w:rPr>
        <w:t xml:space="preserve">«Предоставление единовременных компенсационных выплат медицинским работникам в возрасте до 50 лет, прибывшим или переехавшим в сельский населенный пункт либо рабочий поселок, либо поселок городского типа </w:t>
      </w:r>
      <w:r w:rsidRPr="009219F1">
        <w:rPr>
          <w:b/>
          <w:szCs w:val="24"/>
        </w:rPr>
        <w:lastRenderedPageBreak/>
        <w:t>Волгоградской области» и «Предоставление единовременных компенсационных выплат заведующим фельдшерско-акушерскими пунктами – фельдшерам, заведующим фельдшерско-акушерскими пунктами – акушерам, фельдшерам, акушерам в возрасте до 35 лет, прибывшим на работу в фельдшерско-акушерские пункты, расположенные в сельских населенных пунктах Волгоградской области</w:t>
      </w:r>
      <w:proofErr w:type="gramEnd"/>
      <w:r w:rsidRPr="009219F1">
        <w:rPr>
          <w:b/>
          <w:szCs w:val="24"/>
        </w:rPr>
        <w:t xml:space="preserve">» </w:t>
      </w:r>
      <w:r w:rsidRPr="009219F1">
        <w:t>ответственным исполнителем является комитет здравоохранения Волгоградской области (далее комитет здравоохранения), срок исполнения – 2015-2017 годы.</w:t>
      </w:r>
    </w:p>
    <w:p w:rsidR="0082179C" w:rsidRPr="009219F1" w:rsidRDefault="0082179C" w:rsidP="0082179C">
      <w:pPr>
        <w:pStyle w:val="ConsPlusTitle"/>
        <w:ind w:firstLine="708"/>
        <w:jc w:val="both"/>
        <w:rPr>
          <w:b w:val="0"/>
        </w:rPr>
      </w:pPr>
      <w:r w:rsidRPr="009219F1">
        <w:rPr>
          <w:b w:val="0"/>
        </w:rPr>
        <w:t>Запланированное на 2016 год Плано</w:t>
      </w:r>
      <w:r w:rsidR="00585BD8">
        <w:rPr>
          <w:b w:val="0"/>
        </w:rPr>
        <w:t xml:space="preserve">м </w:t>
      </w:r>
      <w:r w:rsidRPr="009219F1">
        <w:rPr>
          <w:b w:val="0"/>
        </w:rPr>
        <w:t>количество медицинских работников, подлежащих привлечению в сельскую местность, достигнуто:</w:t>
      </w:r>
    </w:p>
    <w:p w:rsidR="0082179C" w:rsidRPr="009219F1" w:rsidRDefault="0082179C" w:rsidP="0082179C">
      <w:pPr>
        <w:pStyle w:val="ConsPlusTitle"/>
        <w:ind w:firstLine="708"/>
        <w:jc w:val="both"/>
        <w:rPr>
          <w:b w:val="0"/>
        </w:rPr>
      </w:pPr>
      <w:r w:rsidRPr="009219F1">
        <w:rPr>
          <w:b w:val="0"/>
        </w:rPr>
        <w:t>- по пункту 10.3 – выплата предоставлена 75 врачам на общую сумму 0,</w:t>
      </w:r>
      <w:r w:rsidR="00384A50">
        <w:rPr>
          <w:b w:val="0"/>
        </w:rPr>
        <w:t>0</w:t>
      </w:r>
      <w:r w:rsidRPr="009219F1">
        <w:rPr>
          <w:b w:val="0"/>
        </w:rPr>
        <w:t>75 млрд. руб.;</w:t>
      </w:r>
    </w:p>
    <w:p w:rsidR="0082179C" w:rsidRPr="009219F1" w:rsidRDefault="0082179C" w:rsidP="0082179C">
      <w:pPr>
        <w:pStyle w:val="ConsPlusTitle"/>
        <w:ind w:firstLine="708"/>
        <w:jc w:val="both"/>
        <w:rPr>
          <w:b w:val="0"/>
        </w:rPr>
      </w:pPr>
      <w:r w:rsidRPr="009219F1">
        <w:rPr>
          <w:b w:val="0"/>
        </w:rPr>
        <w:t>- по пункту 10.4 – выплата предоставлена 40 медицинским работникам на общую сумму 0,02 млрд. рублей.</w:t>
      </w:r>
    </w:p>
    <w:p w:rsidR="0082179C" w:rsidRPr="00585BD8" w:rsidRDefault="0082179C" w:rsidP="0082179C">
      <w:pPr>
        <w:pStyle w:val="ConsPlusTitle"/>
        <w:ind w:firstLine="708"/>
        <w:jc w:val="both"/>
        <w:rPr>
          <w:i/>
        </w:rPr>
      </w:pPr>
      <w:r w:rsidRPr="00585BD8">
        <w:rPr>
          <w:i/>
        </w:rPr>
        <w:t xml:space="preserve">Замечаний по предоставленной информации </w:t>
      </w:r>
      <w:r w:rsidR="00384A50">
        <w:rPr>
          <w:i/>
        </w:rPr>
        <w:t xml:space="preserve">по данному мероприятию </w:t>
      </w:r>
      <w:r w:rsidRPr="00585BD8">
        <w:rPr>
          <w:i/>
        </w:rPr>
        <w:t xml:space="preserve">нет. 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D83B29" w:rsidRPr="009219F1" w:rsidRDefault="00D83B29" w:rsidP="00D83B29">
      <w:pPr>
        <w:autoSpaceDE w:val="0"/>
        <w:autoSpaceDN w:val="0"/>
        <w:adjustRightInd w:val="0"/>
      </w:pPr>
      <w:r w:rsidRPr="009219F1">
        <w:rPr>
          <w:b/>
          <w:szCs w:val="24"/>
        </w:rPr>
        <w:t xml:space="preserve">По пункту 11.1. «Обеспечение исполнения социальных обязательств по мерам социальной помощи и поддержки отдельных категорий граждан» </w:t>
      </w:r>
      <w:r w:rsidRPr="009219F1">
        <w:rPr>
          <w:szCs w:val="24"/>
        </w:rPr>
        <w:t>о</w:t>
      </w:r>
      <w:r w:rsidRPr="009219F1">
        <w:t>тветственным исполнителем является комитет социальной защиты населения Волгоградской области, срок исполнения 2015-2017 годы.</w:t>
      </w:r>
    </w:p>
    <w:p w:rsidR="00D83B29" w:rsidRPr="009219F1" w:rsidRDefault="00D83B29" w:rsidP="00D83B29">
      <w:r w:rsidRPr="009219F1">
        <w:t>В информации комитета экономики приведены сведения о реализации данного пункта Плана в целом по всем мерам социальной помощи,  проблемы в реализации данного мероприятия не обозначены.</w:t>
      </w:r>
    </w:p>
    <w:p w:rsidR="00D83B29" w:rsidRPr="00585BD8" w:rsidRDefault="00D83B29" w:rsidP="00D83B29">
      <w:pPr>
        <w:rPr>
          <w:b/>
          <w:i/>
        </w:rPr>
      </w:pPr>
      <w:r w:rsidRPr="00585BD8">
        <w:rPr>
          <w:b/>
          <w:i/>
        </w:rPr>
        <w:t xml:space="preserve">Вместе с тем в информации </w:t>
      </w:r>
      <w:proofErr w:type="spellStart"/>
      <w:r w:rsidRPr="00585BD8">
        <w:rPr>
          <w:b/>
          <w:i/>
        </w:rPr>
        <w:t>Облкомэкономразвития</w:t>
      </w:r>
      <w:proofErr w:type="spellEnd"/>
      <w:r w:rsidR="00E45091" w:rsidRPr="00585BD8">
        <w:rPr>
          <w:b/>
          <w:i/>
        </w:rPr>
        <w:t xml:space="preserve"> </w:t>
      </w:r>
      <w:r w:rsidRPr="00585BD8">
        <w:rPr>
          <w:b/>
          <w:i/>
        </w:rPr>
        <w:t>отсутствуют сведения о задолженности (то есть имеется, отсутствует, причины образования и т.п.) перед гражданами по мерам социальной помощи и поддержки (наличие или отсутствие), что не отвечает наименованию мероприятия – «Обеспечение исполнения социальных обязательств…».</w:t>
      </w:r>
    </w:p>
    <w:p w:rsidR="00D83B29" w:rsidRPr="009219F1" w:rsidRDefault="00D83B29" w:rsidP="00D83B29">
      <w:pPr>
        <w:pStyle w:val="ConsPlusNormal"/>
        <w:ind w:firstLine="709"/>
        <w:jc w:val="both"/>
        <w:rPr>
          <w:b/>
          <w:color w:val="FF0000"/>
        </w:rPr>
      </w:pPr>
      <w:proofErr w:type="gramStart"/>
      <w:r w:rsidRPr="009219F1">
        <w:rPr>
          <w:rFonts w:eastAsia="Times New Roman"/>
          <w:szCs w:val="20"/>
          <w:lang w:eastAsia="ru-RU"/>
        </w:rPr>
        <w:t xml:space="preserve">При этом согласно </w:t>
      </w:r>
      <w:r w:rsidRPr="009219F1">
        <w:t xml:space="preserve">представленным в </w:t>
      </w:r>
      <w:proofErr w:type="spellStart"/>
      <w:r w:rsidRPr="009219F1">
        <w:t>КСП</w:t>
      </w:r>
      <w:proofErr w:type="spellEnd"/>
      <w:r w:rsidRPr="009219F1">
        <w:t xml:space="preserve"> к внешней проверке</w:t>
      </w:r>
      <w:r w:rsidRPr="009219F1">
        <w:rPr>
          <w:rFonts w:eastAsia="Times New Roman"/>
          <w:szCs w:val="20"/>
          <w:lang w:eastAsia="ru-RU"/>
        </w:rPr>
        <w:t xml:space="preserve"> сведениям комитета социальной защиты населения</w:t>
      </w:r>
      <w:r w:rsidRPr="009219F1">
        <w:t xml:space="preserve"> Волгоградской области о мониторинге кредиторской задолженности, формируемым согласно постановлению Администрации Волгоградской области от 26.12.2016 № 716-п «О порядке проведения мониторинга кредиторской задолженности и представления сведений о просроченной кредиторской задолженности государственных органов и государственных учреждений Волгоградской области», по состоянию на 31.12.2016 числится просроченная кредиторская задолженность по социальному обеспечению</w:t>
      </w:r>
      <w:proofErr w:type="gramEnd"/>
      <w:r w:rsidRPr="009219F1">
        <w:t xml:space="preserve"> и иным выплатам населению в сумме 370,3 тыс. руб., из них 361,7 тыс. руб. по публичным нормативным обязательствам (</w:t>
      </w:r>
      <w:proofErr w:type="spellStart"/>
      <w:r w:rsidRPr="009219F1">
        <w:t>ПНО</w:t>
      </w:r>
      <w:proofErr w:type="spellEnd"/>
      <w:r w:rsidRPr="009219F1">
        <w:t xml:space="preserve">), 8,6 тыс. руб. – по выплатам, не отнесённым к </w:t>
      </w:r>
      <w:proofErr w:type="spellStart"/>
      <w:r w:rsidRPr="009219F1">
        <w:t>ПНО</w:t>
      </w:r>
      <w:proofErr w:type="spellEnd"/>
      <w:r w:rsidRPr="009219F1">
        <w:t xml:space="preserve"> (в т.ч. 0,9 тыс. руб. – просроченная кредиторская задолженность).   </w:t>
      </w:r>
    </w:p>
    <w:p w:rsidR="00D071AC" w:rsidRPr="009219F1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8F6931" w:rsidRPr="009219F1" w:rsidRDefault="008F6931" w:rsidP="008F6931">
      <w:pPr>
        <w:pStyle w:val="a3"/>
        <w:ind w:firstLine="720"/>
        <w:jc w:val="both"/>
        <w:rPr>
          <w:rFonts w:ascii="Times New Roman" w:hAnsi="Times New Roman"/>
          <w:bCs/>
        </w:rPr>
      </w:pPr>
      <w:r w:rsidRPr="009219F1">
        <w:rPr>
          <w:rFonts w:ascii="Times New Roman" w:hAnsi="Times New Roman"/>
          <w:b/>
        </w:rPr>
        <w:t xml:space="preserve">По пункту 12.1. «Льготное обеспечение отдельных категорий граждан лекарственными препаратами, изделиями медицинского назначения и продуктами питания» </w:t>
      </w:r>
      <w:r w:rsidRPr="009219F1">
        <w:rPr>
          <w:rFonts w:ascii="Times New Roman" w:hAnsi="Times New Roman"/>
          <w:bCs/>
        </w:rPr>
        <w:t>ответственным исполнителем является комитет здравоохранения, срок исполнения – 2015-2017 годы.</w:t>
      </w:r>
    </w:p>
    <w:p w:rsidR="008F6931" w:rsidRPr="009219F1" w:rsidRDefault="008F6931" w:rsidP="008F6931">
      <w:pPr>
        <w:pStyle w:val="ConsPlusTitle"/>
        <w:ind w:firstLine="708"/>
        <w:jc w:val="both"/>
        <w:rPr>
          <w:b w:val="0"/>
        </w:rPr>
      </w:pPr>
      <w:r w:rsidRPr="009219F1">
        <w:rPr>
          <w:b w:val="0"/>
        </w:rPr>
        <w:t xml:space="preserve">Информация комитета экономики сведена к аналитическим данным о количестве и сумме заключенных контрактов, о потребности и фактически выделенных и израсходованных средствах на льготное лекарственное обеспечение, о количестве обеспеченных рецептов, а также отмечен дефицит финансирования льготных программ более 65 процентов. </w:t>
      </w:r>
    </w:p>
    <w:p w:rsidR="008F6931" w:rsidRPr="00585BD8" w:rsidRDefault="008F6931" w:rsidP="008F6931">
      <w:pPr>
        <w:pStyle w:val="ConsPlusTitle"/>
        <w:ind w:firstLine="708"/>
        <w:jc w:val="both"/>
        <w:rPr>
          <w:i/>
        </w:rPr>
      </w:pPr>
      <w:r w:rsidRPr="00585BD8">
        <w:rPr>
          <w:i/>
        </w:rPr>
        <w:t>Вместе с тем в информации комитета экономики фактически отсутствуют сведения о достижении ожидаемых результатов мероприятия – «удовлетворение потребности граждан в лекарственных препаратах» и «увеличение качества и продолжительности жизни».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DC50D7" w:rsidRPr="00A43F93" w:rsidRDefault="00DC50D7" w:rsidP="00DC50D7">
      <w:pPr>
        <w:rPr>
          <w:szCs w:val="24"/>
        </w:rPr>
      </w:pPr>
      <w:r w:rsidRPr="00A43F93">
        <w:rPr>
          <w:b/>
        </w:rPr>
        <w:t xml:space="preserve">По пункту 14.6. </w:t>
      </w:r>
      <w:proofErr w:type="gramStart"/>
      <w:r w:rsidRPr="00A43F93">
        <w:rPr>
          <w:b/>
        </w:rPr>
        <w:t xml:space="preserve">«Мониторинг финансово-экономического состояния </w:t>
      </w:r>
      <w:proofErr w:type="spellStart"/>
      <w:r w:rsidRPr="00A43F93">
        <w:rPr>
          <w:b/>
        </w:rPr>
        <w:t>системо</w:t>
      </w:r>
      <w:r w:rsidR="00845382">
        <w:rPr>
          <w:b/>
        </w:rPr>
        <w:t>о</w:t>
      </w:r>
      <w:r w:rsidRPr="00A43F93">
        <w:rPr>
          <w:b/>
        </w:rPr>
        <w:t>бразующих</w:t>
      </w:r>
      <w:proofErr w:type="spellEnd"/>
      <w:r w:rsidRPr="00A43F93">
        <w:rPr>
          <w:b/>
        </w:rPr>
        <w:t xml:space="preserve"> организаций Волгоградской области»</w:t>
      </w:r>
      <w:r w:rsidRPr="00A43F93">
        <w:t xml:space="preserve"> ответственным</w:t>
      </w:r>
      <w:r w:rsidR="00B36022">
        <w:t>и</w:t>
      </w:r>
      <w:r w:rsidRPr="00A43F93">
        <w:t xml:space="preserve"> </w:t>
      </w:r>
      <w:r w:rsidR="00B36022">
        <w:rPr>
          <w:szCs w:val="24"/>
        </w:rPr>
        <w:lastRenderedPageBreak/>
        <w:t>исполнителя</w:t>
      </w:r>
      <w:r w:rsidRPr="00A43F93">
        <w:rPr>
          <w:szCs w:val="24"/>
        </w:rPr>
        <w:t>м</w:t>
      </w:r>
      <w:r w:rsidR="00B36022">
        <w:rPr>
          <w:szCs w:val="24"/>
        </w:rPr>
        <w:t>и</w:t>
      </w:r>
      <w:r w:rsidRPr="00A43F93">
        <w:rPr>
          <w:szCs w:val="24"/>
        </w:rPr>
        <w:t xml:space="preserve"> явля</w:t>
      </w:r>
      <w:r w:rsidR="00B36022">
        <w:rPr>
          <w:szCs w:val="24"/>
        </w:rPr>
        <w:t>ю</w:t>
      </w:r>
      <w:r w:rsidRPr="00A43F93">
        <w:rPr>
          <w:szCs w:val="24"/>
        </w:rPr>
        <w:t xml:space="preserve">тся комитет </w:t>
      </w:r>
      <w:r w:rsidR="00B36022">
        <w:rPr>
          <w:szCs w:val="24"/>
        </w:rPr>
        <w:t>экономики</w:t>
      </w:r>
      <w:r w:rsidRPr="00A43F93">
        <w:rPr>
          <w:szCs w:val="24"/>
        </w:rPr>
        <w:t xml:space="preserve"> Волгоградской области</w:t>
      </w:r>
      <w:r w:rsidR="00B36022">
        <w:rPr>
          <w:szCs w:val="24"/>
        </w:rPr>
        <w:t xml:space="preserve">, комитет промышленности и торговли </w:t>
      </w:r>
      <w:r w:rsidR="00B36022" w:rsidRPr="00A43F93">
        <w:rPr>
          <w:szCs w:val="24"/>
        </w:rPr>
        <w:t>Волгоградской области</w:t>
      </w:r>
      <w:r w:rsidRPr="00A43F93">
        <w:rPr>
          <w:szCs w:val="24"/>
        </w:rPr>
        <w:t>,</w:t>
      </w:r>
      <w:r w:rsidR="00B36022">
        <w:rPr>
          <w:szCs w:val="24"/>
        </w:rPr>
        <w:t xml:space="preserve"> комитет сельского хозяйства Волгоградской области, комитет строительства Волгоградской области и комитет транспорта и дорожного хозяйства Волгоградской области</w:t>
      </w:r>
      <w:r w:rsidR="00585BD8">
        <w:rPr>
          <w:szCs w:val="24"/>
        </w:rPr>
        <w:t>,</w:t>
      </w:r>
      <w:r w:rsidRPr="00A43F93">
        <w:rPr>
          <w:szCs w:val="24"/>
        </w:rPr>
        <w:t xml:space="preserve"> срок исполнения мероприятия – в соответствии с Порядком </w:t>
      </w:r>
      <w:r w:rsidRPr="00A43F93">
        <w:t xml:space="preserve">проведения мониторинга финансово-экономического состояния </w:t>
      </w:r>
      <w:proofErr w:type="spellStart"/>
      <w:r w:rsidRPr="00A43F93">
        <w:t>системообразующих</w:t>
      </w:r>
      <w:proofErr w:type="spellEnd"/>
      <w:r w:rsidRPr="00A43F93">
        <w:t xml:space="preserve"> организаций Волгоградской области, утвержденным </w:t>
      </w:r>
      <w:r w:rsidRPr="00A43F93">
        <w:rPr>
          <w:szCs w:val="24"/>
        </w:rPr>
        <w:t xml:space="preserve">постановлением </w:t>
      </w:r>
      <w:r w:rsidRPr="00A43F93">
        <w:t xml:space="preserve">Губернатора Волгоградской области от 16.05.2016 </w:t>
      </w:r>
      <w:r w:rsidRPr="00A43F93">
        <w:rPr>
          <w:szCs w:val="24"/>
        </w:rPr>
        <w:t>№332</w:t>
      </w:r>
      <w:proofErr w:type="gramEnd"/>
      <w:r w:rsidRPr="00A43F93">
        <w:rPr>
          <w:szCs w:val="24"/>
        </w:rPr>
        <w:t xml:space="preserve"> (далее Порядок №332). Финансирование на реализацию данного мероприятия в соответствии с Планом не требуется.</w:t>
      </w:r>
    </w:p>
    <w:p w:rsidR="009219F1" w:rsidRPr="009219F1" w:rsidRDefault="009219F1" w:rsidP="009219F1">
      <w:pPr>
        <w:pStyle w:val="Default"/>
        <w:ind w:firstLine="709"/>
        <w:jc w:val="both"/>
        <w:rPr>
          <w:color w:val="auto"/>
          <w:lang w:eastAsia="en-US"/>
        </w:rPr>
      </w:pPr>
      <w:r w:rsidRPr="009219F1">
        <w:rPr>
          <w:color w:val="auto"/>
          <w:lang w:eastAsia="en-US"/>
        </w:rPr>
        <w:t xml:space="preserve">В соответствии с постановлением  № 332 в 2016 году проведено два мониторинга финансово-экономического состояния организаций, включенных в перечень </w:t>
      </w:r>
      <w:proofErr w:type="spellStart"/>
      <w:r w:rsidRPr="009219F1">
        <w:rPr>
          <w:color w:val="auto"/>
          <w:lang w:eastAsia="en-US"/>
        </w:rPr>
        <w:t>системообразующих</w:t>
      </w:r>
      <w:proofErr w:type="spellEnd"/>
      <w:r w:rsidRPr="009219F1">
        <w:rPr>
          <w:color w:val="auto"/>
          <w:lang w:eastAsia="en-US"/>
        </w:rPr>
        <w:t xml:space="preserve"> организаций агропромышленного комплекса, утвержденный постановлением Губернатора Волгоградской области от 20 июля 2015 г. № 650 "Об утверждении перечня </w:t>
      </w:r>
      <w:proofErr w:type="spellStart"/>
      <w:r w:rsidRPr="009219F1">
        <w:rPr>
          <w:color w:val="auto"/>
          <w:lang w:eastAsia="en-US"/>
        </w:rPr>
        <w:t>системообразующих</w:t>
      </w:r>
      <w:proofErr w:type="spellEnd"/>
      <w:r w:rsidRPr="009219F1">
        <w:rPr>
          <w:color w:val="auto"/>
          <w:lang w:eastAsia="en-US"/>
        </w:rPr>
        <w:t xml:space="preserve"> организаций Волгоградской области" (за 1 полугодие 2016 г., за 9 месяцев 2016 г.). Результаты мониторинга </w:t>
      </w:r>
      <w:proofErr w:type="spellStart"/>
      <w:r w:rsidRPr="009219F1">
        <w:rPr>
          <w:color w:val="auto"/>
          <w:lang w:eastAsia="en-US"/>
        </w:rPr>
        <w:t>системообразующих</w:t>
      </w:r>
      <w:proofErr w:type="spellEnd"/>
      <w:r w:rsidRPr="009219F1">
        <w:rPr>
          <w:color w:val="auto"/>
          <w:lang w:eastAsia="en-US"/>
        </w:rPr>
        <w:t xml:space="preserve"> организаций Волгоградской области по итогам 9 месяцев 2016 г. были рассмотрены на заседании комиссии по обеспечению устойчивого развития экономики и социальной стабильности Волгоградской области 19 декабря 2016 г. </w:t>
      </w:r>
    </w:p>
    <w:p w:rsidR="009219F1" w:rsidRPr="009219F1" w:rsidRDefault="009219F1" w:rsidP="009219F1">
      <w:pPr>
        <w:pStyle w:val="a3"/>
        <w:ind w:firstLine="709"/>
        <w:jc w:val="both"/>
        <w:rPr>
          <w:rFonts w:ascii="Times New Roman" w:hAnsi="Times New Roman"/>
          <w:lang w:eastAsia="en-US"/>
        </w:rPr>
      </w:pPr>
      <w:r w:rsidRPr="009219F1">
        <w:rPr>
          <w:rFonts w:ascii="Times New Roman" w:hAnsi="Times New Roman"/>
          <w:lang w:eastAsia="en-US"/>
        </w:rPr>
        <w:t>Согласно Плану ожидаемым результатом мероприятия является принятие управленческих решений по итогам мониторинга для корректировки целей, приоритетов, задач и направлений социально-экономического развития региона.</w:t>
      </w:r>
    </w:p>
    <w:p w:rsidR="009219F1" w:rsidRPr="009219F1" w:rsidRDefault="009219F1" w:rsidP="009219F1">
      <w:pPr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Исходя из</w:t>
      </w:r>
      <w:r w:rsidRPr="009219F1">
        <w:rPr>
          <w:szCs w:val="24"/>
          <w:lang w:eastAsia="en-US"/>
        </w:rPr>
        <w:t xml:space="preserve"> дополнительно представленной </w:t>
      </w:r>
      <w:proofErr w:type="spellStart"/>
      <w:r>
        <w:rPr>
          <w:szCs w:val="24"/>
          <w:lang w:eastAsia="en-US"/>
        </w:rPr>
        <w:t>Облкомэкономразвития</w:t>
      </w:r>
      <w:proofErr w:type="spellEnd"/>
      <w:r w:rsidRPr="009219F1">
        <w:rPr>
          <w:szCs w:val="24"/>
          <w:lang w:eastAsia="en-US"/>
        </w:rPr>
        <w:t xml:space="preserve"> информации по итогам заседания комиссии приняты следующие управленческие решения в части результатов мониторинга финансово-экономического состояния </w:t>
      </w:r>
      <w:proofErr w:type="spellStart"/>
      <w:r w:rsidRPr="009219F1">
        <w:rPr>
          <w:szCs w:val="24"/>
          <w:lang w:eastAsia="en-US"/>
        </w:rPr>
        <w:t>системообразующих</w:t>
      </w:r>
      <w:proofErr w:type="spellEnd"/>
      <w:r w:rsidRPr="009219F1">
        <w:rPr>
          <w:szCs w:val="24"/>
          <w:lang w:eastAsia="en-US"/>
        </w:rPr>
        <w:t xml:space="preserve"> организаций Волгоградской области за 9 месяцев 2016 года (согласно протоколу заседания комиссии от 19 декабря 2016 г. №8): </w:t>
      </w:r>
      <w:proofErr w:type="gramEnd"/>
    </w:p>
    <w:p w:rsidR="009219F1" w:rsidRPr="009219F1" w:rsidRDefault="009219F1" w:rsidP="009219F1">
      <w:pPr>
        <w:rPr>
          <w:szCs w:val="24"/>
          <w:lang w:eastAsia="en-US"/>
        </w:rPr>
      </w:pPr>
      <w:r w:rsidRPr="009219F1">
        <w:rPr>
          <w:szCs w:val="24"/>
          <w:lang w:eastAsia="en-US"/>
        </w:rPr>
        <w:t xml:space="preserve">- уполномоченным отраслевым органам исполнительной власти Волгоградской области проработать с </w:t>
      </w:r>
      <w:proofErr w:type="spellStart"/>
      <w:r w:rsidRPr="009219F1">
        <w:rPr>
          <w:szCs w:val="24"/>
          <w:lang w:eastAsia="en-US"/>
        </w:rPr>
        <w:t>Волгоградстатом</w:t>
      </w:r>
      <w:proofErr w:type="spellEnd"/>
      <w:r w:rsidRPr="009219F1">
        <w:rPr>
          <w:szCs w:val="24"/>
          <w:lang w:eastAsia="en-US"/>
        </w:rPr>
        <w:t xml:space="preserve"> и курируемыми </w:t>
      </w:r>
      <w:proofErr w:type="spellStart"/>
      <w:r w:rsidRPr="009219F1">
        <w:rPr>
          <w:szCs w:val="24"/>
          <w:lang w:eastAsia="en-US"/>
        </w:rPr>
        <w:t>системообразующими</w:t>
      </w:r>
      <w:proofErr w:type="spellEnd"/>
      <w:r w:rsidRPr="009219F1">
        <w:rPr>
          <w:szCs w:val="24"/>
          <w:lang w:eastAsia="en-US"/>
        </w:rPr>
        <w:t xml:space="preserve"> организациями вопрос о представлении полной и своевременной отчетной информации для качественного проведения мониторинга; </w:t>
      </w:r>
    </w:p>
    <w:p w:rsidR="009219F1" w:rsidRDefault="00585BD8" w:rsidP="009219F1">
      <w:pPr>
        <w:autoSpaceDE w:val="0"/>
        <w:autoSpaceDN w:val="0"/>
        <w:adjustRightInd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- провести анализ изменения </w:t>
      </w:r>
      <w:r w:rsidR="009219F1" w:rsidRPr="009219F1">
        <w:rPr>
          <w:szCs w:val="24"/>
          <w:lang w:eastAsia="en-US"/>
        </w:rPr>
        <w:t xml:space="preserve">амортизационных отчислений по </w:t>
      </w:r>
      <w:proofErr w:type="spellStart"/>
      <w:r w:rsidR="009219F1" w:rsidRPr="009219F1">
        <w:rPr>
          <w:szCs w:val="24"/>
          <w:lang w:eastAsia="en-US"/>
        </w:rPr>
        <w:t>системообразующим</w:t>
      </w:r>
      <w:proofErr w:type="spellEnd"/>
      <w:r w:rsidR="009219F1" w:rsidRPr="009219F1">
        <w:rPr>
          <w:szCs w:val="24"/>
          <w:lang w:eastAsia="en-US"/>
        </w:rPr>
        <w:t xml:space="preserve"> организациям Волгоградской области за 2015-2016 годы в рамках ежеквартального мониторинга финансово-экономического состояния </w:t>
      </w:r>
      <w:proofErr w:type="spellStart"/>
      <w:r w:rsidR="009219F1" w:rsidRPr="009219F1">
        <w:rPr>
          <w:szCs w:val="24"/>
          <w:lang w:eastAsia="en-US"/>
        </w:rPr>
        <w:t>системообразующих</w:t>
      </w:r>
      <w:proofErr w:type="spellEnd"/>
      <w:r w:rsidR="009219F1" w:rsidRPr="009219F1">
        <w:rPr>
          <w:szCs w:val="24"/>
          <w:lang w:eastAsia="en-US"/>
        </w:rPr>
        <w:t xml:space="preserve"> организаций Волгоградской области за 2016 год.</w:t>
      </w:r>
    </w:p>
    <w:p w:rsidR="009219F1" w:rsidRDefault="009219F1" w:rsidP="009219F1">
      <w:pPr>
        <w:autoSpaceDE w:val="0"/>
        <w:autoSpaceDN w:val="0"/>
        <w:adjustRightInd w:val="0"/>
        <w:rPr>
          <w:szCs w:val="24"/>
          <w:lang w:eastAsia="en-US"/>
        </w:rPr>
      </w:pPr>
    </w:p>
    <w:p w:rsidR="002B7EA5" w:rsidRDefault="0007196E" w:rsidP="00DC50D7">
      <w:pPr>
        <w:rPr>
          <w:szCs w:val="24"/>
        </w:rPr>
      </w:pPr>
      <w:r w:rsidRPr="00A43F93">
        <w:rPr>
          <w:b/>
        </w:rPr>
        <w:t>По пункту 14.</w:t>
      </w:r>
      <w:r>
        <w:rPr>
          <w:b/>
        </w:rPr>
        <w:t>7</w:t>
      </w:r>
      <w:r w:rsidRPr="00A43F93">
        <w:rPr>
          <w:b/>
        </w:rPr>
        <w:t xml:space="preserve">. «Мониторинг финансово-экономического состояния </w:t>
      </w:r>
      <w:r>
        <w:rPr>
          <w:b/>
        </w:rPr>
        <w:t xml:space="preserve">промышленных предприятий </w:t>
      </w:r>
      <w:r w:rsidRPr="00A43F93">
        <w:rPr>
          <w:b/>
        </w:rPr>
        <w:t>Волгоградской области»</w:t>
      </w:r>
      <w:r w:rsidRPr="00A43F93">
        <w:t xml:space="preserve"> ответственным </w:t>
      </w:r>
      <w:r>
        <w:rPr>
          <w:szCs w:val="24"/>
        </w:rPr>
        <w:t>исполнителе</w:t>
      </w:r>
      <w:r w:rsidRPr="00A43F93">
        <w:rPr>
          <w:szCs w:val="24"/>
        </w:rPr>
        <w:t>м явля</w:t>
      </w:r>
      <w:r>
        <w:rPr>
          <w:szCs w:val="24"/>
        </w:rPr>
        <w:t>е</w:t>
      </w:r>
      <w:r w:rsidRPr="00A43F93">
        <w:rPr>
          <w:szCs w:val="24"/>
        </w:rPr>
        <w:t xml:space="preserve">тся </w:t>
      </w:r>
      <w:r>
        <w:rPr>
          <w:szCs w:val="24"/>
        </w:rPr>
        <w:t xml:space="preserve">комитет промышленности и торговли </w:t>
      </w:r>
      <w:r w:rsidRPr="00A43F93">
        <w:rPr>
          <w:szCs w:val="24"/>
        </w:rPr>
        <w:t>Волгоградской области,</w:t>
      </w:r>
      <w:r>
        <w:rPr>
          <w:szCs w:val="24"/>
        </w:rPr>
        <w:t xml:space="preserve"> </w:t>
      </w:r>
      <w:r w:rsidRPr="00A43F93">
        <w:rPr>
          <w:szCs w:val="24"/>
        </w:rPr>
        <w:t>срок исполнения мероприятия –</w:t>
      </w:r>
      <w:r>
        <w:rPr>
          <w:szCs w:val="24"/>
        </w:rPr>
        <w:t xml:space="preserve"> ежеквартально до 30 числа второго месяца, следующего за отчетным кварталом 2016-2017 годов.</w:t>
      </w:r>
    </w:p>
    <w:p w:rsidR="00BD4554" w:rsidRDefault="00BD4554" w:rsidP="00BD4554">
      <w:pPr>
        <w:rPr>
          <w:szCs w:val="24"/>
        </w:rPr>
      </w:pPr>
      <w:r w:rsidRPr="00BD4554">
        <w:rPr>
          <w:szCs w:val="24"/>
        </w:rPr>
        <w:t>Согласно Плану ожидаемым результатом реализации мероприятия является расчет рейтингов промышленных предприятий Волгоградской области</w:t>
      </w:r>
      <w:r>
        <w:rPr>
          <w:szCs w:val="24"/>
        </w:rPr>
        <w:t>.</w:t>
      </w:r>
    </w:p>
    <w:p w:rsidR="0007196E" w:rsidRPr="00BD4554" w:rsidRDefault="00BD4554" w:rsidP="00BD4554">
      <w:pPr>
        <w:rPr>
          <w:szCs w:val="24"/>
        </w:rPr>
      </w:pPr>
      <w:r w:rsidRPr="00BD4554">
        <w:rPr>
          <w:szCs w:val="24"/>
        </w:rPr>
        <w:t>Из дополнительно представленной комитетом промышленности и торговли В</w:t>
      </w:r>
      <w:r>
        <w:rPr>
          <w:szCs w:val="24"/>
        </w:rPr>
        <w:t>олгоградской области</w:t>
      </w:r>
      <w:r w:rsidRPr="00BD4554">
        <w:rPr>
          <w:szCs w:val="24"/>
        </w:rPr>
        <w:t xml:space="preserve"> информации следует, что подведены итоги деятельности ведущих промышленных предприятий региона за 2016 год. В числе участников рейтинга: 104 предприятия промышленных видов деятельности, 7 предприятий, не относящихся к промышленным видам деятельности. На долю промышленных предприятий – участников рейтинга приходится более 81% от объемов промышленного производства региона, около 69% от поступлений налогов и сборов в консолидированный бюджет региона по промышленным видам деятельности (с учетом </w:t>
      </w:r>
      <w:proofErr w:type="spellStart"/>
      <w:r w:rsidRPr="00BD4554">
        <w:rPr>
          <w:szCs w:val="24"/>
        </w:rPr>
        <w:t>КГН</w:t>
      </w:r>
      <w:proofErr w:type="spellEnd"/>
      <w:r w:rsidRPr="00BD4554">
        <w:rPr>
          <w:szCs w:val="24"/>
        </w:rPr>
        <w:t xml:space="preserve"> и акцизов на нефтепродукты). Лидерами рейтинга по вкладу в консолидированный бюджет области (с суммой более 1 млрд. руб.) за 2016 год признаны: филиал АО «САН </w:t>
      </w:r>
      <w:proofErr w:type="spellStart"/>
      <w:r w:rsidRPr="00BD4554">
        <w:rPr>
          <w:szCs w:val="24"/>
        </w:rPr>
        <w:t>ИнБев</w:t>
      </w:r>
      <w:proofErr w:type="spellEnd"/>
      <w:r w:rsidRPr="00BD4554">
        <w:rPr>
          <w:szCs w:val="24"/>
        </w:rPr>
        <w:t xml:space="preserve">» г. Волжский, филиал </w:t>
      </w:r>
      <w:proofErr w:type="spellStart"/>
      <w:r w:rsidRPr="00BD4554">
        <w:rPr>
          <w:szCs w:val="24"/>
        </w:rPr>
        <w:t>ПАО</w:t>
      </w:r>
      <w:proofErr w:type="spellEnd"/>
      <w:r w:rsidRPr="00BD4554">
        <w:rPr>
          <w:szCs w:val="24"/>
        </w:rPr>
        <w:t xml:space="preserve"> «</w:t>
      </w:r>
      <w:proofErr w:type="spellStart"/>
      <w:r w:rsidRPr="00BD4554">
        <w:rPr>
          <w:szCs w:val="24"/>
        </w:rPr>
        <w:t>РусГидро</w:t>
      </w:r>
      <w:proofErr w:type="spellEnd"/>
      <w:proofErr w:type="gramStart"/>
      <w:r w:rsidRPr="00BD4554">
        <w:rPr>
          <w:szCs w:val="24"/>
        </w:rPr>
        <w:t>»-</w:t>
      </w:r>
      <w:proofErr w:type="gramEnd"/>
      <w:r w:rsidRPr="00BD4554">
        <w:rPr>
          <w:szCs w:val="24"/>
        </w:rPr>
        <w:t xml:space="preserve">«Волжская ГЭС», АО «Волжский трубный завод», </w:t>
      </w:r>
      <w:proofErr w:type="spellStart"/>
      <w:r w:rsidRPr="00BD4554">
        <w:rPr>
          <w:szCs w:val="24"/>
        </w:rPr>
        <w:t>ПАО</w:t>
      </w:r>
      <w:proofErr w:type="spellEnd"/>
      <w:r w:rsidRPr="00BD4554">
        <w:rPr>
          <w:szCs w:val="24"/>
        </w:rPr>
        <w:t xml:space="preserve"> «Волжский </w:t>
      </w:r>
      <w:proofErr w:type="spellStart"/>
      <w:r w:rsidRPr="00BD4554">
        <w:rPr>
          <w:szCs w:val="24"/>
        </w:rPr>
        <w:t>Оргсинтез</w:t>
      </w:r>
      <w:proofErr w:type="spellEnd"/>
      <w:r w:rsidRPr="00BD4554">
        <w:rPr>
          <w:szCs w:val="24"/>
        </w:rPr>
        <w:t>». Информация о рейтинге размещена на официальном портале комитета (</w:t>
      </w:r>
      <w:proofErr w:type="spellStart"/>
      <w:r w:rsidRPr="00BD4554">
        <w:rPr>
          <w:szCs w:val="24"/>
        </w:rPr>
        <w:t>promtorg</w:t>
      </w:r>
      <w:proofErr w:type="spellEnd"/>
      <w:r w:rsidRPr="00BD4554">
        <w:rPr>
          <w:szCs w:val="24"/>
        </w:rPr>
        <w:t>/</w:t>
      </w:r>
      <w:proofErr w:type="spellStart"/>
      <w:r w:rsidRPr="00BD4554">
        <w:rPr>
          <w:szCs w:val="24"/>
        </w:rPr>
        <w:t>volganet</w:t>
      </w:r>
      <w:proofErr w:type="spellEnd"/>
      <w:r w:rsidRPr="00BD4554">
        <w:rPr>
          <w:szCs w:val="24"/>
        </w:rPr>
        <w:t>/</w:t>
      </w:r>
      <w:proofErr w:type="spellStart"/>
      <w:r w:rsidRPr="00BD4554">
        <w:rPr>
          <w:szCs w:val="24"/>
        </w:rPr>
        <w:t>ru</w:t>
      </w:r>
      <w:proofErr w:type="spellEnd"/>
      <w:r w:rsidRPr="00BD4554">
        <w:rPr>
          <w:szCs w:val="24"/>
        </w:rPr>
        <w:t>).</w:t>
      </w:r>
    </w:p>
    <w:p w:rsidR="000F10C9" w:rsidRDefault="000F10C9" w:rsidP="000F10C9">
      <w:pPr>
        <w:autoSpaceDE w:val="0"/>
        <w:autoSpaceDN w:val="0"/>
        <w:adjustRightInd w:val="0"/>
        <w:rPr>
          <w:szCs w:val="24"/>
          <w:lang w:eastAsia="en-US"/>
        </w:rPr>
      </w:pPr>
    </w:p>
    <w:p w:rsidR="000F10C9" w:rsidRDefault="000F10C9" w:rsidP="000F10C9">
      <w:pPr>
        <w:rPr>
          <w:szCs w:val="24"/>
        </w:rPr>
      </w:pPr>
      <w:r w:rsidRPr="00A43F93">
        <w:rPr>
          <w:b/>
        </w:rPr>
        <w:t>По пункту 14.</w:t>
      </w:r>
      <w:r>
        <w:rPr>
          <w:b/>
        </w:rPr>
        <w:t>8</w:t>
      </w:r>
      <w:r w:rsidRPr="00A43F93">
        <w:rPr>
          <w:b/>
        </w:rPr>
        <w:t xml:space="preserve">. «Мониторинг </w:t>
      </w:r>
      <w:r>
        <w:rPr>
          <w:b/>
        </w:rPr>
        <w:t xml:space="preserve">цен на фиксированный набор продуктов питания на территории </w:t>
      </w:r>
      <w:r w:rsidRPr="00A43F93">
        <w:rPr>
          <w:b/>
        </w:rPr>
        <w:t>Волгоградской области»</w:t>
      </w:r>
      <w:r w:rsidRPr="00A43F93">
        <w:t xml:space="preserve"> ответственным </w:t>
      </w:r>
      <w:r>
        <w:rPr>
          <w:szCs w:val="24"/>
        </w:rPr>
        <w:t>исполнителе</w:t>
      </w:r>
      <w:r w:rsidRPr="00A43F93">
        <w:rPr>
          <w:szCs w:val="24"/>
        </w:rPr>
        <w:t>м явля</w:t>
      </w:r>
      <w:r>
        <w:rPr>
          <w:szCs w:val="24"/>
        </w:rPr>
        <w:t>е</w:t>
      </w:r>
      <w:r w:rsidRPr="00A43F93">
        <w:rPr>
          <w:szCs w:val="24"/>
        </w:rPr>
        <w:t xml:space="preserve">тся </w:t>
      </w:r>
      <w:r>
        <w:rPr>
          <w:szCs w:val="24"/>
        </w:rPr>
        <w:t xml:space="preserve">комитет промышленности и торговли </w:t>
      </w:r>
      <w:r w:rsidRPr="00A43F93">
        <w:rPr>
          <w:szCs w:val="24"/>
        </w:rPr>
        <w:t>Волгоградской области,</w:t>
      </w:r>
      <w:r>
        <w:rPr>
          <w:szCs w:val="24"/>
        </w:rPr>
        <w:t xml:space="preserve"> </w:t>
      </w:r>
      <w:r w:rsidRPr="00A43F93">
        <w:rPr>
          <w:szCs w:val="24"/>
        </w:rPr>
        <w:t>срок исполнения мероприятия –</w:t>
      </w:r>
      <w:r>
        <w:rPr>
          <w:szCs w:val="24"/>
        </w:rPr>
        <w:t xml:space="preserve"> ежеквартально в 2015-2017 годы.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proofErr w:type="gramStart"/>
      <w:r w:rsidRPr="0028669C">
        <w:rPr>
          <w:color w:val="auto"/>
        </w:rPr>
        <w:t xml:space="preserve">Во исполнение постановления Правительства Российской Федерации от 07 августа 2014 г. № 778 "О мерах по реализации </w:t>
      </w:r>
      <w:r w:rsidR="00585BD8">
        <w:rPr>
          <w:color w:val="auto"/>
        </w:rPr>
        <w:t>У</w:t>
      </w:r>
      <w:r w:rsidRPr="0028669C">
        <w:rPr>
          <w:color w:val="auto"/>
        </w:rPr>
        <w:t xml:space="preserve">казов Президента Российской Федерации от 06 августа 2014 г. № 560, от 24 июня 2015 г. № 320 и от 29 июня 2016 г. № 305" проводится работа по мониторингу уровня розничных цен на фиксированный набор продуктов питания в регионе. </w:t>
      </w:r>
      <w:proofErr w:type="gramEnd"/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По итогам мониторинга муниципальных образований Волгоградской области по состоянию на 9 декабря 2016 г. в регионе отмечены следующие изменения средних цен.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В бакалейной группе товаров отмечено повышение средней цены на муку пшеничную и масло подсолнечное на 1,8%, воду питьевую столовую 5 л – на 2,2%, макаронные изделия – на 4,8%, чай черный байховый – на 9,7%, крупу гречневую – на 23,9% и снижение на сахар-песок и крупу рисовую </w:t>
      </w:r>
      <w:proofErr w:type="gramStart"/>
      <w:r w:rsidRPr="0028669C">
        <w:rPr>
          <w:color w:val="auto"/>
        </w:rPr>
        <w:t>на</w:t>
      </w:r>
      <w:proofErr w:type="gramEnd"/>
      <w:r w:rsidRPr="0028669C">
        <w:rPr>
          <w:color w:val="auto"/>
        </w:rPr>
        <w:t xml:space="preserve"> 3,1% и 8,0% соответственно.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Наблюдается повышение средней цены на колбасы варено-копченые и сырокопченые на 4,7% и 3,8% соответственно и снижение на говядину и свинину на 3,1% и 6,9% соответственно.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>В группе рыбопродуктов повысилась средняя цена на рыбу мороженую на 1,4%, копченую – на 8,3%, соленую – на 9,4%, рыбные консервы – на 6,7</w:t>
      </w:r>
      <w:r w:rsidR="00585BD8">
        <w:rPr>
          <w:color w:val="auto"/>
        </w:rPr>
        <w:t xml:space="preserve"> процента</w:t>
      </w:r>
      <w:r w:rsidRPr="0028669C">
        <w:rPr>
          <w:color w:val="auto"/>
        </w:rPr>
        <w:t xml:space="preserve">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Хлеб белый из пшеничной муки и хлеб черный ржаной, ржано-пшеничный стали дороже на 3,2% и 4,4% соответственно. </w:t>
      </w:r>
    </w:p>
    <w:p w:rsidR="0028669C" w:rsidRPr="0028669C" w:rsidRDefault="0028669C" w:rsidP="00585BD8">
      <w:r w:rsidRPr="0028669C">
        <w:rPr>
          <w:szCs w:val="24"/>
        </w:rPr>
        <w:t>В мо</w:t>
      </w:r>
      <w:r w:rsidR="00585BD8">
        <w:rPr>
          <w:szCs w:val="24"/>
        </w:rPr>
        <w:t>лочной группе товаров наблюдает</w:t>
      </w:r>
      <w:r w:rsidRPr="0028669C">
        <w:t xml:space="preserve">ся повышение средней цены на сыр твердый на 2,7%, молоко – на 4,2%, творог – на 4,5%, сметану – на 5,6%, кефир – на 7,1%, масло сливочное – </w:t>
      </w:r>
      <w:proofErr w:type="gramStart"/>
      <w:r w:rsidRPr="0028669C">
        <w:t>на</w:t>
      </w:r>
      <w:proofErr w:type="gramEnd"/>
      <w:r w:rsidRPr="0028669C">
        <w:t xml:space="preserve"> 16,8</w:t>
      </w:r>
      <w:r w:rsidR="00585BD8">
        <w:t xml:space="preserve"> процента</w:t>
      </w:r>
      <w:r w:rsidRPr="0028669C">
        <w:t xml:space="preserve">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Яйцо столовое стало дешевле на 6,6%.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Картофель стал дешевле на 5,1%, лук репчатый – на 15,5%, капуста белокочанная свежая – на 17,4%, морковь – на 21,8%, перец свежий – на 31,3%, огурцы и томаты – </w:t>
      </w:r>
      <w:proofErr w:type="gramStart"/>
      <w:r w:rsidRPr="0028669C">
        <w:rPr>
          <w:color w:val="auto"/>
        </w:rPr>
        <w:t>на</w:t>
      </w:r>
      <w:proofErr w:type="gramEnd"/>
      <w:r w:rsidRPr="0028669C">
        <w:rPr>
          <w:color w:val="auto"/>
        </w:rPr>
        <w:t xml:space="preserve"> 43,0</w:t>
      </w:r>
      <w:r w:rsidR="00585BD8">
        <w:rPr>
          <w:color w:val="auto"/>
        </w:rPr>
        <w:t xml:space="preserve"> процента</w:t>
      </w:r>
      <w:r w:rsidRPr="0028669C">
        <w:rPr>
          <w:color w:val="auto"/>
        </w:rPr>
        <w:t xml:space="preserve">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>Снизилась средняя цена на яблоки на 3,8%, бананы – на 7,2%, мандарины – на 7,7%, виноград – на 10,7</w:t>
      </w:r>
      <w:r w:rsidR="00585BD8">
        <w:rPr>
          <w:color w:val="auto"/>
        </w:rPr>
        <w:t xml:space="preserve"> процента</w:t>
      </w:r>
      <w:r w:rsidRPr="0028669C">
        <w:rPr>
          <w:color w:val="auto"/>
        </w:rPr>
        <w:t xml:space="preserve">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 xml:space="preserve">Без существенных изменений остались средние цены на соль, колбасы вареные, мясо кур и апельсины. </w:t>
      </w:r>
    </w:p>
    <w:p w:rsidR="0028669C" w:rsidRPr="0028669C" w:rsidRDefault="0028669C" w:rsidP="0028669C">
      <w:pPr>
        <w:pStyle w:val="Default"/>
        <w:ind w:firstLine="709"/>
        <w:jc w:val="both"/>
        <w:rPr>
          <w:color w:val="auto"/>
        </w:rPr>
      </w:pPr>
      <w:r w:rsidRPr="0028669C">
        <w:rPr>
          <w:color w:val="auto"/>
        </w:rPr>
        <w:t>В Волгоградской области дефицита продуктов питания не наблюдается, на территории муниципальных образований присутствуют все виды продукции по установленному перечню продовольственных товаров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 xml:space="preserve">В Отчете приведена информация о динамике цен на продукты питания. 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 xml:space="preserve">Согласно Плану ожидаемым результатом от реализации указанного мероприятия является формирование устойчивого потребительского спроса в регионе. 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>Постановлением Администрации Волгоградской области от 24.08.2015 № 487-п</w:t>
      </w:r>
      <w:r w:rsidRPr="001B6D31">
        <w:rPr>
          <w:szCs w:val="24"/>
        </w:rPr>
        <w:br/>
        <w:t>«О рабочей группе по вопросам применения отдельных специальных экономических мер на территории Волгоградской области» создана рабочая группа, целью которой помимо мониторинга являются такие задачи, как: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>- анализ экономической обоснованности повышения цен сетевыми розничными компаниями, предприятиями пищевой и перерабатывающей промышленности и обеспечение социальной стабильности в Волгоградской области;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>- обеспечение применения специальных экономических мер;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>- обеспечение сбалансированности товарных рынков и недопущение ускоренного роста цен на сельскохозяйственную продукцию, сырье и продовольствие.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>Однако информация о деятельности этой рабочей группы, способствующей формированию устойчивого потребительского спроса, в Отчете отсутствует.</w:t>
      </w:r>
    </w:p>
    <w:p w:rsidR="001B6D31" w:rsidRPr="001B6D31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lastRenderedPageBreak/>
        <w:t xml:space="preserve">Ответственным исполнителем по данному мероприятию согласно Плану является комитет промышленности и торговли </w:t>
      </w:r>
      <w:r>
        <w:rPr>
          <w:szCs w:val="24"/>
        </w:rPr>
        <w:t>области</w:t>
      </w:r>
      <w:r w:rsidRPr="001B6D31">
        <w:rPr>
          <w:szCs w:val="24"/>
        </w:rPr>
        <w:t xml:space="preserve">, которым пояснено, что результаты мониторинга направляются председателю рабочей группы (первому заместителю Губернатора Волгоградской области, руководителю рабочей группы Беляеву А.И.). Обобщение и предоставление информации о результатах </w:t>
      </w:r>
      <w:r w:rsidR="00585BD8">
        <w:rPr>
          <w:szCs w:val="24"/>
        </w:rPr>
        <w:t xml:space="preserve">деятельности </w:t>
      </w:r>
      <w:r w:rsidRPr="001B6D31">
        <w:rPr>
          <w:szCs w:val="24"/>
        </w:rPr>
        <w:t xml:space="preserve">рабочей группы не входит в полномочия комитета промышленности. </w:t>
      </w:r>
    </w:p>
    <w:p w:rsidR="001B6D31" w:rsidRPr="00845382" w:rsidRDefault="001B6D31" w:rsidP="001B6D31">
      <w:pPr>
        <w:autoSpaceDE w:val="0"/>
        <w:autoSpaceDN w:val="0"/>
        <w:adjustRightInd w:val="0"/>
        <w:rPr>
          <w:szCs w:val="24"/>
        </w:rPr>
      </w:pPr>
      <w:r w:rsidRPr="001B6D31">
        <w:rPr>
          <w:szCs w:val="24"/>
        </w:rPr>
        <w:t xml:space="preserve">Комитет промышленности и торговли </w:t>
      </w:r>
      <w:r>
        <w:rPr>
          <w:szCs w:val="24"/>
        </w:rPr>
        <w:t>Волгоградской области</w:t>
      </w:r>
      <w:r w:rsidRPr="001B6D31">
        <w:rPr>
          <w:szCs w:val="24"/>
        </w:rPr>
        <w:t xml:space="preserve"> входит в состав рабочей группы, готовит информацию в соответствии с повесткой, сформированной комитетом сельского хозяйства </w:t>
      </w:r>
      <w:r>
        <w:rPr>
          <w:szCs w:val="24"/>
        </w:rPr>
        <w:t>Волгоградской области</w:t>
      </w:r>
      <w:r w:rsidRPr="001B6D31">
        <w:rPr>
          <w:szCs w:val="24"/>
        </w:rPr>
        <w:t>. Заместителем руководителя рабочей группы является председате</w:t>
      </w:r>
      <w:r>
        <w:rPr>
          <w:szCs w:val="24"/>
        </w:rPr>
        <w:t>ль комитета сельского хозяйства</w:t>
      </w:r>
      <w:r w:rsidRPr="001B6D31">
        <w:rPr>
          <w:szCs w:val="24"/>
        </w:rPr>
        <w:t xml:space="preserve">, в </w:t>
      </w:r>
      <w:proofErr w:type="gramStart"/>
      <w:r w:rsidRPr="001B6D31">
        <w:rPr>
          <w:szCs w:val="24"/>
        </w:rPr>
        <w:t>связи</w:t>
      </w:r>
      <w:proofErr w:type="gramEnd"/>
      <w:r w:rsidRPr="001B6D31">
        <w:rPr>
          <w:szCs w:val="24"/>
        </w:rPr>
        <w:t xml:space="preserve"> с чем </w:t>
      </w:r>
      <w:r w:rsidRPr="00845382">
        <w:rPr>
          <w:szCs w:val="24"/>
        </w:rPr>
        <w:t>для полноты информации, включаемой в Отчет в части анализа цен и принимаемых мер по результатам заседаний рабочей группы</w:t>
      </w:r>
      <w:r w:rsidR="00585BD8" w:rsidRPr="00845382">
        <w:rPr>
          <w:szCs w:val="24"/>
        </w:rPr>
        <w:t>,</w:t>
      </w:r>
      <w:r w:rsidRPr="00845382">
        <w:rPr>
          <w:szCs w:val="24"/>
        </w:rPr>
        <w:t xml:space="preserve"> необходимо включить комитет сельского хозяйства в качестве соисполнителя данного мероприятия Плана.</w:t>
      </w:r>
    </w:p>
    <w:p w:rsidR="00441E33" w:rsidRDefault="00441E33" w:rsidP="00441E33">
      <w:pPr>
        <w:rPr>
          <w:b/>
          <w:szCs w:val="24"/>
        </w:rPr>
      </w:pPr>
    </w:p>
    <w:p w:rsidR="00441E33" w:rsidRPr="00A43F93" w:rsidRDefault="00441E33" w:rsidP="00441E33">
      <w:pPr>
        <w:rPr>
          <w:szCs w:val="24"/>
        </w:rPr>
      </w:pPr>
      <w:r w:rsidRPr="00A43F93">
        <w:rPr>
          <w:b/>
          <w:szCs w:val="24"/>
        </w:rPr>
        <w:t xml:space="preserve">По пункту 14.9. «Мониторинг цен на агропродовольственном рынке, в том числе на продукцию </w:t>
      </w:r>
      <w:proofErr w:type="spellStart"/>
      <w:r w:rsidRPr="00A43F93">
        <w:rPr>
          <w:b/>
          <w:szCs w:val="24"/>
        </w:rPr>
        <w:t>сельхозтоваропроизводителей</w:t>
      </w:r>
      <w:proofErr w:type="spellEnd"/>
      <w:r w:rsidRPr="00A43F93">
        <w:rPr>
          <w:b/>
          <w:szCs w:val="24"/>
        </w:rPr>
        <w:t>»</w:t>
      </w:r>
      <w:r w:rsidRPr="00A43F93">
        <w:rPr>
          <w:szCs w:val="24"/>
        </w:rPr>
        <w:t xml:space="preserve"> ответственным исполнителем является комитет сельского хозяйства Волгоградской области. Финансирование на реализацию данного мероприятия в соответствии с Планом не требуется.</w:t>
      </w:r>
    </w:p>
    <w:p w:rsidR="00441E33" w:rsidRPr="00A43F93" w:rsidRDefault="00441E33" w:rsidP="00441E33">
      <w:pPr>
        <w:rPr>
          <w:szCs w:val="24"/>
        </w:rPr>
      </w:pPr>
      <w:proofErr w:type="gramStart"/>
      <w:r w:rsidRPr="00A43F93">
        <w:rPr>
          <w:szCs w:val="24"/>
        </w:rPr>
        <w:t>По информации комитета сельского хозяйства Волгоградской области еженедельно проводится мониторинг цен на фиксированный набор продовольственных товаров, выпускаемую сельхозтоваропроизводителями и заводами-изготовителями Волгоградской области и предоставляется информация о произведенном мониторинге в систему «мониторинга и прогнозирования продовольственной безопасности», а также в систему «</w:t>
      </w:r>
      <w:proofErr w:type="spellStart"/>
      <w:r w:rsidRPr="00A43F93">
        <w:rPr>
          <w:szCs w:val="24"/>
        </w:rPr>
        <w:t>Агростат</w:t>
      </w:r>
      <w:proofErr w:type="spellEnd"/>
      <w:r w:rsidRPr="00A43F93">
        <w:rPr>
          <w:szCs w:val="24"/>
        </w:rPr>
        <w:t>».</w:t>
      </w:r>
      <w:proofErr w:type="gramEnd"/>
    </w:p>
    <w:p w:rsidR="00441E33" w:rsidRPr="00585BD8" w:rsidRDefault="00441E33" w:rsidP="00441E33">
      <w:pPr>
        <w:pStyle w:val="Default"/>
        <w:ind w:firstLine="709"/>
        <w:jc w:val="both"/>
        <w:rPr>
          <w:b/>
          <w:i/>
        </w:rPr>
      </w:pPr>
      <w:r w:rsidRPr="00A43F93">
        <w:t xml:space="preserve">Ожидаемым результатом по данному мероприятию определено «принятие управленческих решений по итогам мониторинга для корректировки целей, приоритетов, задач и направлений социально-экономического развития региона». </w:t>
      </w:r>
      <w:r>
        <w:t xml:space="preserve">Однако </w:t>
      </w:r>
      <w:r w:rsidRPr="00585BD8">
        <w:rPr>
          <w:b/>
          <w:i/>
        </w:rPr>
        <w:t xml:space="preserve">информация о принятых управленческих решениях при реализации данного мероприятия ни в отчете комитета </w:t>
      </w:r>
      <w:r w:rsidRPr="00585BD8">
        <w:rPr>
          <w:b/>
          <w:i/>
          <w:color w:val="auto"/>
          <w:shd w:val="clear" w:color="auto" w:fill="FFFFFF"/>
        </w:rPr>
        <w:t>экономической политики и развития Волгоградской области</w:t>
      </w:r>
      <w:r w:rsidRPr="00585BD8">
        <w:rPr>
          <w:b/>
          <w:i/>
        </w:rPr>
        <w:t>, ни в информации комитета сельского хозяйства Волгоградской области о ходе реализации Плана на 01.01.2017 не представлена.</w:t>
      </w:r>
    </w:p>
    <w:p w:rsidR="00DC50D7" w:rsidRDefault="00DC50D7" w:rsidP="002F5CEF"/>
    <w:p w:rsidR="001E2DB8" w:rsidRPr="00A43F93" w:rsidRDefault="001E2DB8" w:rsidP="001E2DB8">
      <w:pPr>
        <w:rPr>
          <w:szCs w:val="24"/>
        </w:rPr>
      </w:pPr>
      <w:r w:rsidRPr="00A43F93">
        <w:rPr>
          <w:b/>
          <w:szCs w:val="24"/>
        </w:rPr>
        <w:t>По пункту 14.</w:t>
      </w:r>
      <w:r>
        <w:rPr>
          <w:b/>
          <w:szCs w:val="24"/>
        </w:rPr>
        <w:t>10</w:t>
      </w:r>
      <w:r w:rsidRPr="00A43F93">
        <w:rPr>
          <w:b/>
          <w:szCs w:val="24"/>
        </w:rPr>
        <w:t xml:space="preserve">. «Мониторинг цен на </w:t>
      </w:r>
      <w:r>
        <w:rPr>
          <w:b/>
          <w:szCs w:val="24"/>
        </w:rPr>
        <w:t>горюче-смазочные материалы</w:t>
      </w:r>
      <w:r w:rsidRPr="00A43F93">
        <w:rPr>
          <w:b/>
          <w:szCs w:val="24"/>
        </w:rPr>
        <w:t>»</w:t>
      </w:r>
      <w:r w:rsidRPr="00A43F93">
        <w:rPr>
          <w:szCs w:val="24"/>
        </w:rPr>
        <w:t xml:space="preserve"> ответственным исполнителем является комитет </w:t>
      </w:r>
      <w:r>
        <w:rPr>
          <w:szCs w:val="24"/>
        </w:rPr>
        <w:t>топливно-энергетического комплекса Волгоградской области, срок исполнения – ежеквартально в 2016-2017 годах</w:t>
      </w:r>
      <w:r w:rsidRPr="00A43F93">
        <w:rPr>
          <w:szCs w:val="24"/>
        </w:rPr>
        <w:t>.</w:t>
      </w:r>
    </w:p>
    <w:p w:rsidR="001E2DB8" w:rsidRPr="00487D4F" w:rsidRDefault="001E2DB8" w:rsidP="001E2DB8">
      <w:pPr>
        <w:pStyle w:val="Default"/>
        <w:ind w:firstLine="709"/>
        <w:jc w:val="both"/>
      </w:pPr>
      <w:r w:rsidRPr="00487D4F">
        <w:t>По поручению Правительства Российской Федерации с 14</w:t>
      </w:r>
      <w:r>
        <w:t>.02.</w:t>
      </w:r>
      <w:r w:rsidRPr="00487D4F">
        <w:t xml:space="preserve">2011 Федеральная антимонопольная служба (далее ФАС России) и ее территориальные органы осуществляют мониторинг оптовых и розничных цен на нефтепродукты в ежедневном режиме. </w:t>
      </w:r>
    </w:p>
    <w:p w:rsidR="001E2DB8" w:rsidRPr="00487D4F" w:rsidRDefault="001E2DB8" w:rsidP="001E2DB8">
      <w:pPr>
        <w:pStyle w:val="Default"/>
        <w:ind w:firstLine="709"/>
        <w:jc w:val="both"/>
      </w:pPr>
      <w:r w:rsidRPr="00487D4F">
        <w:t xml:space="preserve">Информация о ценах на нефтепродукты еженедельно предоставляется в Управление Федеральной антимонопольной службы по Волгоградской области компаниями, осуществляющими реализацию нефтепродуктов на территории Волгоградской области. </w:t>
      </w:r>
    </w:p>
    <w:p w:rsidR="001E2DB8" w:rsidRPr="00487D4F" w:rsidRDefault="001E2DB8" w:rsidP="001E2DB8">
      <w:pPr>
        <w:pStyle w:val="Default"/>
        <w:ind w:firstLine="709"/>
        <w:jc w:val="both"/>
      </w:pPr>
      <w:r w:rsidRPr="00487D4F">
        <w:t xml:space="preserve">В случае выявления неправомерного повышения розничных цен из-за роста отпускных цен в оптовом звене на нефтеперерабатывающих заводах сведения направляются в ФАС России, в полномочия которой входит </w:t>
      </w:r>
      <w:proofErr w:type="gramStart"/>
      <w:r w:rsidRPr="00487D4F">
        <w:t>контроль за</w:t>
      </w:r>
      <w:proofErr w:type="gramEnd"/>
      <w:r w:rsidRPr="00487D4F">
        <w:t xml:space="preserve"> обоснованностью отпускных цен нефтеперерабатывающих заводов, для проведения проверки. </w:t>
      </w:r>
    </w:p>
    <w:p w:rsidR="001E2DB8" w:rsidRPr="00487D4F" w:rsidRDefault="001E2DB8" w:rsidP="001E2DB8">
      <w:pPr>
        <w:pStyle w:val="Default"/>
        <w:ind w:firstLine="709"/>
        <w:jc w:val="both"/>
      </w:pPr>
      <w:r w:rsidRPr="00487D4F">
        <w:t xml:space="preserve">В целях предотвращения неправомерных экономических препятствий для бесперебойной поставки нефтепродуктов </w:t>
      </w:r>
      <w:proofErr w:type="spellStart"/>
      <w:r w:rsidRPr="00487D4F">
        <w:t>УФАС</w:t>
      </w:r>
      <w:proofErr w:type="spellEnd"/>
      <w:r w:rsidRPr="00487D4F">
        <w:t xml:space="preserve"> России по Волгоградской области проводит проверку обоснованности повышения уровня торговых надбавок при розничной реализации автомобильного топлива. </w:t>
      </w:r>
    </w:p>
    <w:p w:rsidR="001E2DB8" w:rsidRPr="00487D4F" w:rsidRDefault="001E2DB8" w:rsidP="001E2DB8">
      <w:pPr>
        <w:pStyle w:val="Default"/>
        <w:ind w:firstLine="709"/>
        <w:jc w:val="both"/>
      </w:pPr>
      <w:r w:rsidRPr="00487D4F">
        <w:t xml:space="preserve">Основным поставщиком нефтепродуктов в регионе является ООО </w:t>
      </w:r>
      <w:r>
        <w:t>«</w:t>
      </w:r>
      <w:proofErr w:type="spellStart"/>
      <w:r w:rsidRPr="00487D4F">
        <w:t>ЛУКОЙЛ-Нижневолжскнефтепродукт</w:t>
      </w:r>
      <w:proofErr w:type="spellEnd"/>
      <w:r>
        <w:t>»</w:t>
      </w:r>
      <w:r w:rsidRPr="00487D4F">
        <w:t xml:space="preserve">, которое осуществляет розничную и оптовую реализацию нефтепродуктов и сжиженного газа через собственную сеть нефтебаз и современных </w:t>
      </w:r>
      <w:proofErr w:type="spellStart"/>
      <w:r w:rsidRPr="00487D4F">
        <w:t>АЗС</w:t>
      </w:r>
      <w:proofErr w:type="spellEnd"/>
      <w:r w:rsidRPr="00487D4F">
        <w:t xml:space="preserve">. </w:t>
      </w:r>
    </w:p>
    <w:p w:rsidR="001E2DB8" w:rsidRPr="00487D4F" w:rsidRDefault="001E2DB8" w:rsidP="001E2DB8">
      <w:pPr>
        <w:rPr>
          <w:szCs w:val="24"/>
        </w:rPr>
      </w:pPr>
      <w:r w:rsidRPr="00487D4F">
        <w:rPr>
          <w:szCs w:val="24"/>
        </w:rPr>
        <w:lastRenderedPageBreak/>
        <w:t xml:space="preserve">Согласно полученным данным за период с 01 октября </w:t>
      </w:r>
      <w:r>
        <w:rPr>
          <w:szCs w:val="24"/>
        </w:rPr>
        <w:t>2</w:t>
      </w:r>
      <w:r w:rsidRPr="00487D4F">
        <w:rPr>
          <w:szCs w:val="24"/>
        </w:rPr>
        <w:t xml:space="preserve">016 г. по 26 декабря 2016 г. наблюдается повышение мелкооптовых цен на автомобильные бензины не более чем на 3,34 процента и дизельное топливо не более чем на 2,14 процента. </w:t>
      </w:r>
      <w:r w:rsidR="00585BD8">
        <w:rPr>
          <w:szCs w:val="24"/>
        </w:rPr>
        <w:t>Н</w:t>
      </w:r>
      <w:r w:rsidRPr="00487D4F">
        <w:rPr>
          <w:szCs w:val="24"/>
        </w:rPr>
        <w:t>езначительно понижен</w:t>
      </w:r>
      <w:r w:rsidR="00585BD8">
        <w:rPr>
          <w:szCs w:val="24"/>
        </w:rPr>
        <w:t>а</w:t>
      </w:r>
      <w:r w:rsidRPr="00487D4F">
        <w:rPr>
          <w:szCs w:val="24"/>
        </w:rPr>
        <w:t xml:space="preserve"> мелкооптов</w:t>
      </w:r>
      <w:r w:rsidR="00585BD8">
        <w:rPr>
          <w:szCs w:val="24"/>
        </w:rPr>
        <w:t>ая</w:t>
      </w:r>
      <w:r w:rsidRPr="00487D4F">
        <w:rPr>
          <w:szCs w:val="24"/>
        </w:rPr>
        <w:t xml:space="preserve"> цен</w:t>
      </w:r>
      <w:r w:rsidR="00585BD8">
        <w:rPr>
          <w:szCs w:val="24"/>
        </w:rPr>
        <w:t>а</w:t>
      </w:r>
      <w:r w:rsidRPr="00487D4F">
        <w:rPr>
          <w:szCs w:val="24"/>
        </w:rPr>
        <w:t xml:space="preserve"> на газомоторное топливо – на 16,98 процента. </w:t>
      </w:r>
    </w:p>
    <w:p w:rsidR="001E2DB8" w:rsidRDefault="001E2DB8" w:rsidP="001E2DB8">
      <w:pPr>
        <w:rPr>
          <w:szCs w:val="24"/>
        </w:rPr>
      </w:pPr>
      <w:r w:rsidRPr="00487D4F">
        <w:rPr>
          <w:szCs w:val="24"/>
        </w:rPr>
        <w:t>За указанный период повышения розничных цен на автомобильные бензины и дизельное топливо более чем на 5 процентов не выявлено. Повышение розничных цен на газомоторное топливо (пропан-бутан) составило не более 2,59 процентов. Отгрузка всех видов топлива осуществляется без задержек согласно предоставленным заявкам</w:t>
      </w:r>
      <w:r w:rsidR="00585BD8">
        <w:rPr>
          <w:szCs w:val="24"/>
        </w:rPr>
        <w:t>.</w:t>
      </w:r>
      <w:r w:rsidRPr="00487D4F">
        <w:rPr>
          <w:szCs w:val="24"/>
        </w:rPr>
        <w:t xml:space="preserve"> </w:t>
      </w:r>
    </w:p>
    <w:p w:rsidR="002F5CEF" w:rsidRDefault="002F5CEF" w:rsidP="002F5CEF"/>
    <w:p w:rsidR="001E2DB8" w:rsidRPr="00A43F93" w:rsidRDefault="001E2DB8" w:rsidP="001E2DB8">
      <w:pPr>
        <w:rPr>
          <w:szCs w:val="24"/>
        </w:rPr>
      </w:pPr>
      <w:r w:rsidRPr="00A43F93">
        <w:rPr>
          <w:b/>
          <w:szCs w:val="24"/>
        </w:rPr>
        <w:t>По пункту 14.</w:t>
      </w:r>
      <w:r>
        <w:rPr>
          <w:b/>
          <w:szCs w:val="24"/>
        </w:rPr>
        <w:t>1</w:t>
      </w:r>
      <w:r w:rsidR="00973C60">
        <w:rPr>
          <w:b/>
          <w:szCs w:val="24"/>
        </w:rPr>
        <w:t>1</w:t>
      </w:r>
      <w:r w:rsidRPr="00A43F93">
        <w:rPr>
          <w:b/>
          <w:szCs w:val="24"/>
        </w:rPr>
        <w:t xml:space="preserve">. «Мониторинг </w:t>
      </w:r>
      <w:r>
        <w:rPr>
          <w:b/>
          <w:szCs w:val="24"/>
        </w:rPr>
        <w:t>задолженности потребителей за топливно-энергетические ресурсы (в разрезе муниципальных образований)</w:t>
      </w:r>
      <w:r w:rsidRPr="00A43F93">
        <w:rPr>
          <w:b/>
          <w:szCs w:val="24"/>
        </w:rPr>
        <w:t>»</w:t>
      </w:r>
      <w:r w:rsidRPr="00A43F93">
        <w:rPr>
          <w:szCs w:val="24"/>
        </w:rPr>
        <w:t xml:space="preserve"> ответственным исполнителем является комитет </w:t>
      </w:r>
      <w:r>
        <w:rPr>
          <w:szCs w:val="24"/>
        </w:rPr>
        <w:t>топливно-энергетического комплекса</w:t>
      </w:r>
      <w:r w:rsidRPr="00A43F93">
        <w:rPr>
          <w:szCs w:val="24"/>
        </w:rPr>
        <w:t xml:space="preserve"> Волгоградской области</w:t>
      </w:r>
      <w:r>
        <w:rPr>
          <w:szCs w:val="24"/>
        </w:rPr>
        <w:t>, срок исполнения – ежеквартально в 2016-2017 годах</w:t>
      </w:r>
      <w:r w:rsidRPr="00A43F93">
        <w:rPr>
          <w:szCs w:val="24"/>
        </w:rPr>
        <w:t xml:space="preserve">.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Размер просроченной задолженности за потребленные энергоресурсы теплоснабжающих предприятий Волгоградской области по состоянию на 29</w:t>
      </w:r>
      <w:r>
        <w:t>.12.</w:t>
      </w:r>
      <w:r w:rsidRPr="00487D4F">
        <w:t>2016 (по оперативным данным) составляет 7361,2 млн</w:t>
      </w:r>
      <w:proofErr w:type="gramStart"/>
      <w:r w:rsidRPr="00487D4F">
        <w:t>.р</w:t>
      </w:r>
      <w:proofErr w:type="gramEnd"/>
      <w:r w:rsidRPr="00487D4F">
        <w:t xml:space="preserve">ублей, из них: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потребленный газ – 4085,1 млн</w:t>
      </w:r>
      <w:proofErr w:type="gramStart"/>
      <w:r w:rsidRPr="00487D4F">
        <w:t>.р</w:t>
      </w:r>
      <w:proofErr w:type="gramEnd"/>
      <w:r w:rsidRPr="00487D4F">
        <w:t xml:space="preserve">ублей;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электроэнергию – 1477,7 млн</w:t>
      </w:r>
      <w:proofErr w:type="gramStart"/>
      <w:r w:rsidRPr="00487D4F">
        <w:t>.р</w:t>
      </w:r>
      <w:proofErr w:type="gramEnd"/>
      <w:r w:rsidRPr="00487D4F">
        <w:t xml:space="preserve">ублей;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покупную тепловую энергию – 1771,1 млн</w:t>
      </w:r>
      <w:proofErr w:type="gramStart"/>
      <w:r w:rsidRPr="00487D4F">
        <w:t>.р</w:t>
      </w:r>
      <w:proofErr w:type="gramEnd"/>
      <w:r w:rsidRPr="00487D4F">
        <w:t xml:space="preserve">ублей;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покупное топливо – 27,3 млн</w:t>
      </w:r>
      <w:proofErr w:type="gramStart"/>
      <w:r w:rsidRPr="00487D4F">
        <w:t>.р</w:t>
      </w:r>
      <w:proofErr w:type="gramEnd"/>
      <w:r w:rsidRPr="00487D4F">
        <w:t xml:space="preserve">ублей.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 xml:space="preserve">По итогам мониторинга за 4 квартал 2016 г. размер просроченной задолженности увеличился на 310,0 млн. рублей, из них: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потребленный газ – 94,6 млн</w:t>
      </w:r>
      <w:proofErr w:type="gramStart"/>
      <w:r w:rsidRPr="00487D4F">
        <w:t>.р</w:t>
      </w:r>
      <w:proofErr w:type="gramEnd"/>
      <w:r w:rsidRPr="00487D4F">
        <w:t xml:space="preserve">ублей;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электроэнергию – 102,9 млн</w:t>
      </w:r>
      <w:proofErr w:type="gramStart"/>
      <w:r w:rsidRPr="00487D4F">
        <w:t>.р</w:t>
      </w:r>
      <w:proofErr w:type="gramEnd"/>
      <w:r w:rsidRPr="00487D4F">
        <w:t xml:space="preserve">ублей; </w:t>
      </w:r>
    </w:p>
    <w:p w:rsidR="00973C60" w:rsidRDefault="00973C60" w:rsidP="00973C60">
      <w:pPr>
        <w:pStyle w:val="Default"/>
        <w:ind w:firstLine="709"/>
        <w:jc w:val="both"/>
      </w:pPr>
      <w:r w:rsidRPr="00487D4F">
        <w:t>за покупную тепловую энергию – 112,0 млн</w:t>
      </w:r>
      <w:proofErr w:type="gramStart"/>
      <w:r w:rsidRPr="00487D4F">
        <w:t>.р</w:t>
      </w:r>
      <w:proofErr w:type="gramEnd"/>
      <w:r w:rsidRPr="00487D4F">
        <w:t xml:space="preserve">ублей;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за покупное топливо – 0,5 млн</w:t>
      </w:r>
      <w:proofErr w:type="gramStart"/>
      <w:r w:rsidRPr="00487D4F">
        <w:t>.р</w:t>
      </w:r>
      <w:proofErr w:type="gramEnd"/>
      <w:r w:rsidRPr="00487D4F">
        <w:t xml:space="preserve">ублей.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Наибольшее увеличение задолженности наблюдается у теплоснабжающих предприятий Волгограда – на 215,1 млн.рублей, г</w:t>
      </w:r>
      <w:proofErr w:type="gramStart"/>
      <w:r w:rsidRPr="00487D4F">
        <w:t>.К</w:t>
      </w:r>
      <w:proofErr w:type="gramEnd"/>
      <w:r w:rsidRPr="00487D4F">
        <w:t xml:space="preserve">амышина – на 67,7 млн.рублей, Котовского муниципального района – на 22,1 млн.рублей, </w:t>
      </w:r>
      <w:proofErr w:type="spellStart"/>
      <w:r w:rsidRPr="00487D4F">
        <w:t>Городищенского</w:t>
      </w:r>
      <w:proofErr w:type="spellEnd"/>
      <w:r w:rsidRPr="00487D4F">
        <w:t xml:space="preserve"> муниципального района – на 10,1 млн.рублей, г. Урюпинска – на 7,8 млн.рублей.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Стоит отметить снижение просроченной задолженности на 13,3 млн.рублей у теплоснабжающих предприятий г</w:t>
      </w:r>
      <w:proofErr w:type="gramStart"/>
      <w:r w:rsidRPr="00487D4F">
        <w:t>.М</w:t>
      </w:r>
      <w:proofErr w:type="gramEnd"/>
      <w:r w:rsidRPr="00487D4F">
        <w:t xml:space="preserve">ихайловка, на 10,8 млн.рублей – г. Волжский, на 6,8 млн.рублей – Ленинского муниципального района.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>В целях повышения платежной дисциплины и урегулирования вопросов погашения задолженности за потребленные энергоресурсы предприятий топливно-энергетического комплекса региона Администрацией Волгоградской области проводятся заседания межведомственной комиссии по рассмотрению вопроса неплатежей за топливно-энергетические ресурсы и жилищно-коммунальные услуги на территории Волгоградской области (далее – Комиссия). В 4 квартале 2016 г</w:t>
      </w:r>
      <w:r>
        <w:t>ода</w:t>
      </w:r>
      <w:r w:rsidRPr="00487D4F">
        <w:t xml:space="preserve"> проведены 7 заседаний Комиссии, на которых рассмотрены вопросы погашения задолженно</w:t>
      </w:r>
      <w:r w:rsidR="00FA5AD0">
        <w:t>сти теплоснабжающих предприятий</w:t>
      </w:r>
      <w:r w:rsidRPr="00487D4F">
        <w:t xml:space="preserve">, возможные размеры и сроки реструктуризации долга, наличия обеспечительных мер. </w:t>
      </w:r>
    </w:p>
    <w:p w:rsidR="00973C60" w:rsidRPr="00487D4F" w:rsidRDefault="00973C60" w:rsidP="00973C60">
      <w:pPr>
        <w:pStyle w:val="Default"/>
        <w:ind w:firstLine="709"/>
        <w:jc w:val="both"/>
      </w:pPr>
      <w:r w:rsidRPr="00487D4F">
        <w:t xml:space="preserve">По итогам прошедших заседаний Администрацией Волгограда проведена работа по формированию сводного регионального графика погашения задолженности теплоснабжающих предприятий за потребленный газ, который направлен в ООО </w:t>
      </w:r>
      <w:r>
        <w:t>«</w:t>
      </w:r>
      <w:r w:rsidRPr="00487D4F">
        <w:t xml:space="preserve">Газпром </w:t>
      </w:r>
      <w:proofErr w:type="spellStart"/>
      <w:r w:rsidRPr="00487D4F">
        <w:t>межрегионгаз</w:t>
      </w:r>
      <w:proofErr w:type="spellEnd"/>
      <w:r w:rsidRPr="00487D4F">
        <w:t xml:space="preserve"> Волгоград</w:t>
      </w:r>
      <w:r>
        <w:t>»</w:t>
      </w:r>
      <w:r w:rsidRPr="00487D4F">
        <w:t xml:space="preserve"> для согласования</w:t>
      </w:r>
      <w:r w:rsidR="00706BF5">
        <w:t>.</w:t>
      </w:r>
      <w:r w:rsidRPr="00487D4F">
        <w:t xml:space="preserve"> </w:t>
      </w:r>
    </w:p>
    <w:p w:rsidR="007C2981" w:rsidRDefault="007C2981" w:rsidP="002F5CEF"/>
    <w:p w:rsidR="00436E3C" w:rsidRDefault="00436E3C" w:rsidP="00436E3C">
      <w:pPr>
        <w:pStyle w:val="a3"/>
        <w:ind w:firstLine="708"/>
        <w:jc w:val="both"/>
        <w:rPr>
          <w:rFonts w:ascii="Times New Roman" w:hAnsi="Times New Roman"/>
        </w:rPr>
      </w:pPr>
      <w:r w:rsidRPr="00791513">
        <w:rPr>
          <w:rFonts w:ascii="Times New Roman" w:hAnsi="Times New Roman"/>
          <w:b/>
          <w:szCs w:val="20"/>
        </w:rPr>
        <w:t>По пункту 14.12</w:t>
      </w:r>
      <w:r w:rsidR="00C16C3C">
        <w:rPr>
          <w:rFonts w:ascii="Times New Roman" w:hAnsi="Times New Roman"/>
          <w:b/>
          <w:szCs w:val="20"/>
        </w:rPr>
        <w:t>.</w:t>
      </w:r>
      <w:r w:rsidRPr="00791513">
        <w:rPr>
          <w:rFonts w:ascii="Times New Roman" w:hAnsi="Times New Roman"/>
          <w:b/>
          <w:szCs w:val="20"/>
        </w:rPr>
        <w:t xml:space="preserve"> «</w:t>
      </w:r>
      <w:r w:rsidRPr="00E2221D">
        <w:rPr>
          <w:rFonts w:ascii="Times New Roman" w:hAnsi="Times New Roman"/>
          <w:b/>
          <w:szCs w:val="20"/>
        </w:rPr>
        <w:t>Мониторинг своевременной выплаты заработной платы и наличия задолженности по выплате заработной платы (в отраслевом разрезе, в разрезе муниципальных образований, по отдельным организациям)</w:t>
      </w:r>
      <w:r w:rsidRPr="00791513">
        <w:rPr>
          <w:rFonts w:ascii="Times New Roman" w:hAnsi="Times New Roman"/>
          <w:b/>
          <w:szCs w:val="20"/>
        </w:rPr>
        <w:t xml:space="preserve">» </w:t>
      </w:r>
      <w:r>
        <w:rPr>
          <w:rFonts w:ascii="Times New Roman" w:hAnsi="Times New Roman"/>
        </w:rPr>
        <w:t>ответственными исполнителями являю</w:t>
      </w:r>
      <w:r w:rsidRPr="0052079E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комитет по труду и комитет финансов Волгоградской области</w:t>
      </w:r>
      <w:r w:rsidR="001110B6">
        <w:rPr>
          <w:rFonts w:ascii="Times New Roman" w:hAnsi="Times New Roman"/>
        </w:rPr>
        <w:t>, срок исполнения - 2016-2017 годы ежеквартально.</w:t>
      </w:r>
    </w:p>
    <w:p w:rsidR="00436E3C" w:rsidRDefault="00436E3C" w:rsidP="00436E3C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информации комитета экономики приведена динамика задолженности по заработной плате, сведения о работе межведомственной комиссии по мобилизации доходов в </w:t>
      </w:r>
      <w:r>
        <w:rPr>
          <w:rFonts w:ascii="Times New Roman" w:hAnsi="Times New Roman"/>
        </w:rPr>
        <w:lastRenderedPageBreak/>
        <w:t>консолидированных бюджет Волгоградской области и вопросам неформальной занятости населения (далее комиссия), о взаимодействии с Управлением Федеральной налоговой службы РФ по Волгоградской области, Отделением Пенсионного фонда РФ по Волгоградской области, Государственной инспекцией труда в Волгоградской области по принятию мер в отношении работодателей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имеющих</w:t>
      </w:r>
      <w:proofErr w:type="gramEnd"/>
      <w:r>
        <w:rPr>
          <w:rFonts w:ascii="Times New Roman" w:hAnsi="Times New Roman"/>
        </w:rPr>
        <w:t xml:space="preserve"> задолженность по заработной плате.</w:t>
      </w:r>
    </w:p>
    <w:p w:rsidR="00436E3C" w:rsidRPr="001110B6" w:rsidRDefault="00436E3C" w:rsidP="00436E3C">
      <w:pPr>
        <w:pStyle w:val="ConsPlusTitle"/>
        <w:ind w:firstLine="708"/>
        <w:jc w:val="both"/>
        <w:rPr>
          <w:i/>
        </w:rPr>
      </w:pPr>
      <w:r w:rsidRPr="001110B6">
        <w:rPr>
          <w:i/>
        </w:rPr>
        <w:t xml:space="preserve">Замечаний по предоставленной информации нет. </w:t>
      </w:r>
    </w:p>
    <w:p w:rsidR="00436E3C" w:rsidRPr="004B348F" w:rsidRDefault="00436E3C" w:rsidP="00436E3C">
      <w:pPr>
        <w:pStyle w:val="ConsPlusTitle"/>
        <w:ind w:firstLine="708"/>
        <w:jc w:val="both"/>
        <w:rPr>
          <w:b w:val="0"/>
        </w:rPr>
      </w:pPr>
    </w:p>
    <w:p w:rsidR="00436E3C" w:rsidRPr="00F313C0" w:rsidRDefault="00436E3C" w:rsidP="00436E3C">
      <w:pPr>
        <w:pStyle w:val="a3"/>
        <w:ind w:firstLine="708"/>
        <w:jc w:val="both"/>
        <w:rPr>
          <w:rFonts w:ascii="Times New Roman" w:hAnsi="Times New Roman"/>
          <w:szCs w:val="20"/>
        </w:rPr>
      </w:pPr>
      <w:r w:rsidRPr="00791513">
        <w:rPr>
          <w:rFonts w:ascii="Times New Roman" w:hAnsi="Times New Roman"/>
          <w:b/>
          <w:szCs w:val="20"/>
        </w:rPr>
        <w:t>По пункту 14.1</w:t>
      </w:r>
      <w:r>
        <w:rPr>
          <w:rFonts w:ascii="Times New Roman" w:hAnsi="Times New Roman"/>
          <w:b/>
          <w:szCs w:val="20"/>
        </w:rPr>
        <w:t>3 «</w:t>
      </w:r>
      <w:r w:rsidRPr="00E2221D">
        <w:rPr>
          <w:rFonts w:ascii="Times New Roman" w:hAnsi="Times New Roman"/>
          <w:b/>
          <w:szCs w:val="20"/>
        </w:rPr>
        <w:t>Мониторинг увольнений работников в связи с ликвидацией организаций либо сокращением численности или штата работников, а также неполной занятости работников организаций Волгоградской области</w:t>
      </w:r>
      <w:r>
        <w:rPr>
          <w:rFonts w:ascii="Times New Roman" w:hAnsi="Times New Roman"/>
          <w:b/>
          <w:szCs w:val="20"/>
        </w:rPr>
        <w:t xml:space="preserve">» </w:t>
      </w:r>
      <w:r>
        <w:rPr>
          <w:rFonts w:ascii="Times New Roman" w:hAnsi="Times New Roman"/>
        </w:rPr>
        <w:t>ответственными исполнителями которого являю</w:t>
      </w:r>
      <w:r w:rsidRPr="0052079E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комитет по труду и комитет</w:t>
      </w:r>
      <w:r w:rsidR="001110B6">
        <w:rPr>
          <w:rFonts w:ascii="Times New Roman" w:hAnsi="Times New Roman"/>
        </w:rPr>
        <w:t xml:space="preserve"> финансов Волгоградской области, срок исполнения - 2016-2017 годы ежеквартально.</w:t>
      </w:r>
    </w:p>
    <w:p w:rsidR="00436E3C" w:rsidRDefault="00436E3C" w:rsidP="00436E3C">
      <w:pPr>
        <w:pStyle w:val="ConsPlusTitle"/>
        <w:ind w:firstLine="708"/>
        <w:jc w:val="both"/>
        <w:rPr>
          <w:b w:val="0"/>
        </w:rPr>
      </w:pPr>
      <w:r w:rsidRPr="00C54E3E">
        <w:rPr>
          <w:b w:val="0"/>
        </w:rPr>
        <w:t>В информации комитета экономики</w:t>
      </w:r>
      <w:r>
        <w:rPr>
          <w:b w:val="0"/>
        </w:rPr>
        <w:t xml:space="preserve"> приведены данные о количестве уволенных и трудоустроенных из них гражданах, в том числе при содействии службы занятости.</w:t>
      </w:r>
    </w:p>
    <w:p w:rsidR="00436E3C" w:rsidRPr="00C54E3E" w:rsidRDefault="00436E3C" w:rsidP="00436E3C">
      <w:pPr>
        <w:pStyle w:val="ConsPlusTitle"/>
        <w:ind w:firstLine="708"/>
        <w:jc w:val="both"/>
        <w:rPr>
          <w:b w:val="0"/>
        </w:rPr>
      </w:pPr>
      <w:r w:rsidRPr="004B348F">
        <w:rPr>
          <w:b w:val="0"/>
        </w:rPr>
        <w:t xml:space="preserve">Вместе с тем </w:t>
      </w:r>
      <w:r w:rsidRPr="00C16C3C">
        <w:rPr>
          <w:i/>
        </w:rPr>
        <w:t xml:space="preserve">в </w:t>
      </w:r>
      <w:r w:rsidR="00C16C3C" w:rsidRPr="00C16C3C">
        <w:rPr>
          <w:i/>
        </w:rPr>
        <w:t>Отчете</w:t>
      </w:r>
      <w:r w:rsidRPr="00C16C3C">
        <w:rPr>
          <w:i/>
        </w:rPr>
        <w:t xml:space="preserve"> фактически отсутствуют сведения о мониторинге неполной занятости работников Волгоградской области</w:t>
      </w:r>
      <w:r>
        <w:rPr>
          <w:b w:val="0"/>
        </w:rPr>
        <w:t xml:space="preserve">. </w:t>
      </w:r>
    </w:p>
    <w:p w:rsidR="00436E3C" w:rsidRDefault="00436E3C" w:rsidP="002F5CEF"/>
    <w:p w:rsidR="007C2981" w:rsidRDefault="006A5268" w:rsidP="002F5CEF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По пункту 14.14. «</w:t>
      </w:r>
      <w:r>
        <w:rPr>
          <w:rFonts w:eastAsiaTheme="minorHAnsi"/>
          <w:b/>
          <w:bCs/>
          <w:szCs w:val="24"/>
          <w:lang w:eastAsia="en-US"/>
        </w:rPr>
        <w:t>Содействие промышленным предприятиям в организации внутриобластной и межрегиональной производственной кооперации</w:t>
      </w:r>
      <w:r>
        <w:rPr>
          <w:rFonts w:eastAsiaTheme="minorHAnsi"/>
          <w:b/>
          <w:lang w:eastAsia="en-US"/>
        </w:rPr>
        <w:t xml:space="preserve">» </w:t>
      </w:r>
      <w:r w:rsidRPr="00167677">
        <w:rPr>
          <w:rFonts w:eastAsiaTheme="minorHAnsi"/>
          <w:lang w:eastAsia="en-US"/>
        </w:rPr>
        <w:t>ответственными исполнителями определены</w:t>
      </w:r>
      <w:r>
        <w:rPr>
          <w:rFonts w:eastAsiaTheme="minorHAnsi"/>
          <w:lang w:eastAsia="en-US"/>
        </w:rPr>
        <w:t xml:space="preserve"> комитет промышленности и торговли</w:t>
      </w:r>
      <w:r w:rsidRPr="00167677">
        <w:rPr>
          <w:rFonts w:eastAsiaTheme="minorHAnsi"/>
          <w:lang w:eastAsia="en-US"/>
        </w:rPr>
        <w:t xml:space="preserve">, срок исполнения – </w:t>
      </w:r>
      <w:r>
        <w:rPr>
          <w:rFonts w:eastAsiaTheme="minorHAnsi"/>
          <w:lang w:eastAsia="en-US"/>
        </w:rPr>
        <w:t xml:space="preserve">ежегодно </w:t>
      </w:r>
      <w:r w:rsidRPr="00167677">
        <w:rPr>
          <w:rFonts w:eastAsiaTheme="minorHAnsi"/>
          <w:lang w:eastAsia="en-US"/>
        </w:rPr>
        <w:t>2016-2017 годы.</w:t>
      </w:r>
    </w:p>
    <w:p w:rsidR="006A5268" w:rsidRPr="006A5268" w:rsidRDefault="006A5268" w:rsidP="006A52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информации </w:t>
      </w:r>
      <w:proofErr w:type="spellStart"/>
      <w:r>
        <w:rPr>
          <w:rFonts w:eastAsiaTheme="minorHAnsi"/>
          <w:lang w:eastAsia="en-US"/>
        </w:rPr>
        <w:t>Облко</w:t>
      </w:r>
      <w:r w:rsidR="00C16C3C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>экономразвития</w:t>
      </w:r>
      <w:proofErr w:type="spellEnd"/>
      <w:r>
        <w:rPr>
          <w:rFonts w:eastAsiaTheme="minorHAnsi"/>
          <w:lang w:eastAsia="en-US"/>
        </w:rPr>
        <w:t xml:space="preserve">  в</w:t>
      </w:r>
      <w:r w:rsidRPr="006A5268">
        <w:rPr>
          <w:rFonts w:eastAsiaTheme="minorHAnsi"/>
          <w:lang w:eastAsia="en-US"/>
        </w:rPr>
        <w:t xml:space="preserve"> целях оказания содействия развитию промышленной кооперации сформирована информационная база об индустриальных организациях региона, которая размещена на двух федеральных </w:t>
      </w:r>
      <w:proofErr w:type="spellStart"/>
      <w:proofErr w:type="gramStart"/>
      <w:r w:rsidRPr="006A5268">
        <w:rPr>
          <w:rFonts w:eastAsiaTheme="minorHAnsi"/>
          <w:lang w:eastAsia="en-US"/>
        </w:rPr>
        <w:t>интернет-площадках</w:t>
      </w:r>
      <w:proofErr w:type="spellEnd"/>
      <w:proofErr w:type="gramEnd"/>
      <w:r w:rsidRPr="006A5268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6A5268">
        <w:rPr>
          <w:rFonts w:eastAsiaTheme="minorHAnsi"/>
          <w:lang w:eastAsia="en-US"/>
        </w:rPr>
        <w:t xml:space="preserve">"Производство России" (106 предприятий); </w:t>
      </w:r>
      <w:r>
        <w:rPr>
          <w:rFonts w:eastAsiaTheme="minorHAnsi"/>
          <w:lang w:eastAsia="en-US"/>
        </w:rPr>
        <w:t xml:space="preserve"> </w:t>
      </w:r>
      <w:r w:rsidRPr="006A5268">
        <w:rPr>
          <w:rFonts w:eastAsiaTheme="minorHAnsi"/>
          <w:lang w:eastAsia="en-US"/>
        </w:rPr>
        <w:t>"</w:t>
      </w:r>
      <w:proofErr w:type="spellStart"/>
      <w:r w:rsidRPr="006A5268">
        <w:rPr>
          <w:rFonts w:eastAsiaTheme="minorHAnsi"/>
          <w:lang w:eastAsia="en-US"/>
        </w:rPr>
        <w:t>Субконтракт</w:t>
      </w:r>
      <w:proofErr w:type="gramStart"/>
      <w:r w:rsidRPr="006A5268">
        <w:rPr>
          <w:rFonts w:eastAsiaTheme="minorHAnsi"/>
          <w:lang w:eastAsia="en-US"/>
        </w:rPr>
        <w:t>.р</w:t>
      </w:r>
      <w:proofErr w:type="gramEnd"/>
      <w:r w:rsidRPr="006A5268">
        <w:rPr>
          <w:rFonts w:eastAsiaTheme="minorHAnsi"/>
          <w:lang w:eastAsia="en-US"/>
        </w:rPr>
        <w:t>у</w:t>
      </w:r>
      <w:proofErr w:type="spellEnd"/>
      <w:r w:rsidRPr="006A5268">
        <w:rPr>
          <w:rFonts w:eastAsiaTheme="minorHAnsi"/>
          <w:lang w:eastAsia="en-US"/>
        </w:rPr>
        <w:t xml:space="preserve">" (172 предприятия). </w:t>
      </w:r>
    </w:p>
    <w:p w:rsidR="006A5268" w:rsidRPr="006A5268" w:rsidRDefault="006A5268" w:rsidP="006A5268">
      <w:pPr>
        <w:pStyle w:val="Default"/>
        <w:ind w:firstLine="709"/>
        <w:jc w:val="both"/>
        <w:rPr>
          <w:rFonts w:eastAsiaTheme="minorHAnsi"/>
          <w:color w:val="auto"/>
          <w:szCs w:val="20"/>
          <w:lang w:eastAsia="en-US"/>
        </w:rPr>
      </w:pPr>
      <w:r w:rsidRPr="006A5268">
        <w:rPr>
          <w:rFonts w:eastAsiaTheme="minorHAnsi"/>
          <w:color w:val="auto"/>
          <w:szCs w:val="20"/>
          <w:lang w:eastAsia="en-US"/>
        </w:rPr>
        <w:t xml:space="preserve">Разработан и размещен на портале Губернатора и Администрации Волгоградской области информационный справочник "Деловые партнеры" с презентацией 79 промышленных предприятий Волгоградской области, а также создан раздел "Предложения по кооперации", который содержит информацию о кооперационных намерениях промышленных предприятий из других регионов. </w:t>
      </w:r>
    </w:p>
    <w:p w:rsidR="006A5268" w:rsidRPr="006A5268" w:rsidRDefault="006A5268" w:rsidP="006A5268">
      <w:pPr>
        <w:pStyle w:val="Default"/>
        <w:ind w:firstLine="709"/>
        <w:jc w:val="both"/>
        <w:rPr>
          <w:rFonts w:eastAsiaTheme="minorHAnsi"/>
          <w:color w:val="auto"/>
          <w:szCs w:val="20"/>
          <w:lang w:eastAsia="en-US"/>
        </w:rPr>
      </w:pPr>
      <w:r w:rsidRPr="006A5268">
        <w:rPr>
          <w:rFonts w:eastAsiaTheme="minorHAnsi"/>
          <w:color w:val="auto"/>
          <w:szCs w:val="20"/>
          <w:lang w:eastAsia="en-US"/>
        </w:rPr>
        <w:t xml:space="preserve">Разработан и запущен Интернет-ресурс "Интерактивный классификатор промышленности Волгоградской области", который призван содействовать установлению кооперационных связей между заказчиками и производителями. </w:t>
      </w:r>
    </w:p>
    <w:p w:rsidR="006A5268" w:rsidRPr="006A5268" w:rsidRDefault="006A5268" w:rsidP="006A5268">
      <w:pPr>
        <w:pStyle w:val="Default"/>
        <w:ind w:firstLine="709"/>
        <w:jc w:val="both"/>
        <w:rPr>
          <w:rFonts w:eastAsiaTheme="minorHAnsi"/>
          <w:color w:val="auto"/>
          <w:szCs w:val="20"/>
          <w:lang w:eastAsia="en-US"/>
        </w:rPr>
      </w:pPr>
      <w:r w:rsidRPr="006A5268">
        <w:rPr>
          <w:rFonts w:eastAsiaTheme="minorHAnsi"/>
          <w:color w:val="auto"/>
          <w:szCs w:val="20"/>
          <w:lang w:eastAsia="en-US"/>
        </w:rPr>
        <w:t xml:space="preserve">Организованы и проведены порядка 20 рабочих встреч по вопросам вовлечения </w:t>
      </w:r>
      <w:proofErr w:type="spellStart"/>
      <w:r w:rsidRPr="006A5268">
        <w:rPr>
          <w:rFonts w:eastAsiaTheme="minorHAnsi"/>
          <w:color w:val="auto"/>
          <w:szCs w:val="20"/>
          <w:lang w:eastAsia="en-US"/>
        </w:rPr>
        <w:t>промпотенциала</w:t>
      </w:r>
      <w:proofErr w:type="spellEnd"/>
      <w:r w:rsidRPr="006A5268">
        <w:rPr>
          <w:rFonts w:eastAsiaTheme="minorHAnsi"/>
          <w:color w:val="auto"/>
          <w:szCs w:val="20"/>
          <w:lang w:eastAsia="en-US"/>
        </w:rPr>
        <w:t xml:space="preserve"> предприятий региона в работы по строительству стадиона в рамках проведения матчей </w:t>
      </w:r>
      <w:proofErr w:type="spellStart"/>
      <w:r w:rsidRPr="006A5268">
        <w:rPr>
          <w:rFonts w:eastAsiaTheme="minorHAnsi"/>
          <w:color w:val="auto"/>
          <w:szCs w:val="20"/>
          <w:lang w:eastAsia="en-US"/>
        </w:rPr>
        <w:t>ЧМ</w:t>
      </w:r>
      <w:proofErr w:type="spellEnd"/>
      <w:r w:rsidRPr="006A5268">
        <w:rPr>
          <w:rFonts w:eastAsiaTheme="minorHAnsi"/>
          <w:color w:val="auto"/>
          <w:szCs w:val="20"/>
          <w:lang w:eastAsia="en-US"/>
        </w:rPr>
        <w:t xml:space="preserve">–2018, в результате которой сформирована информационная база о 80 волгоградских предприятиях, 25 из которых прошли аккредитацию в компании генерального застройщика </w:t>
      </w:r>
      <w:proofErr w:type="spellStart"/>
      <w:r w:rsidRPr="006A5268">
        <w:rPr>
          <w:rFonts w:eastAsiaTheme="minorHAnsi"/>
          <w:color w:val="auto"/>
          <w:szCs w:val="20"/>
          <w:lang w:eastAsia="en-US"/>
        </w:rPr>
        <w:t>ОАО</w:t>
      </w:r>
      <w:proofErr w:type="spellEnd"/>
      <w:r w:rsidRPr="006A5268">
        <w:rPr>
          <w:rFonts w:eastAsiaTheme="minorHAnsi"/>
          <w:color w:val="auto"/>
          <w:szCs w:val="20"/>
          <w:lang w:eastAsia="en-US"/>
        </w:rPr>
        <w:t xml:space="preserve"> "</w:t>
      </w:r>
      <w:proofErr w:type="spellStart"/>
      <w:r w:rsidRPr="006A5268">
        <w:rPr>
          <w:rFonts w:eastAsiaTheme="minorHAnsi"/>
          <w:color w:val="auto"/>
          <w:szCs w:val="20"/>
          <w:lang w:eastAsia="en-US"/>
        </w:rPr>
        <w:t>СТГ</w:t>
      </w:r>
      <w:proofErr w:type="spellEnd"/>
      <w:r w:rsidRPr="006A5268">
        <w:rPr>
          <w:rFonts w:eastAsiaTheme="minorHAnsi"/>
          <w:color w:val="auto"/>
          <w:szCs w:val="20"/>
          <w:lang w:eastAsia="en-US"/>
        </w:rPr>
        <w:t xml:space="preserve">", 9 получили подряды на работу. </w:t>
      </w:r>
    </w:p>
    <w:p w:rsidR="006A5268" w:rsidRDefault="006A5268" w:rsidP="006A5268">
      <w:pPr>
        <w:rPr>
          <w:rFonts w:eastAsiaTheme="minorHAnsi"/>
          <w:lang w:eastAsia="en-US"/>
        </w:rPr>
      </w:pPr>
      <w:r w:rsidRPr="006A5268">
        <w:rPr>
          <w:rFonts w:eastAsiaTheme="minorHAnsi"/>
          <w:lang w:eastAsia="en-US"/>
        </w:rPr>
        <w:t xml:space="preserve">Продолжается работа по оказанию содействия предприятиям региона по установлению кооперационных связей с крупнейшими российскими корпорациями </w:t>
      </w:r>
      <w:proofErr w:type="spellStart"/>
      <w:r w:rsidRPr="006A5268">
        <w:rPr>
          <w:rFonts w:eastAsiaTheme="minorHAnsi"/>
          <w:lang w:eastAsia="en-US"/>
        </w:rPr>
        <w:t>ПАО</w:t>
      </w:r>
      <w:proofErr w:type="spellEnd"/>
      <w:r w:rsidRPr="006A5268">
        <w:rPr>
          <w:rFonts w:eastAsiaTheme="minorHAnsi"/>
          <w:lang w:eastAsia="en-US"/>
        </w:rPr>
        <w:t xml:space="preserve"> "Газпром", </w:t>
      </w:r>
      <w:proofErr w:type="spellStart"/>
      <w:r w:rsidRPr="006A5268">
        <w:rPr>
          <w:rFonts w:eastAsiaTheme="minorHAnsi"/>
          <w:lang w:eastAsia="en-US"/>
        </w:rPr>
        <w:t>ОАО</w:t>
      </w:r>
      <w:proofErr w:type="spellEnd"/>
      <w:r w:rsidRPr="006A5268">
        <w:rPr>
          <w:rFonts w:eastAsiaTheme="minorHAnsi"/>
          <w:lang w:eastAsia="en-US"/>
        </w:rPr>
        <w:t xml:space="preserve"> "Ростсельмаш", </w:t>
      </w:r>
      <w:proofErr w:type="spellStart"/>
      <w:r w:rsidRPr="006A5268">
        <w:rPr>
          <w:rFonts w:eastAsiaTheme="minorHAnsi"/>
          <w:lang w:eastAsia="en-US"/>
        </w:rPr>
        <w:t>ОАО</w:t>
      </w:r>
      <w:proofErr w:type="spellEnd"/>
      <w:r w:rsidRPr="006A5268">
        <w:rPr>
          <w:rFonts w:eastAsiaTheme="minorHAnsi"/>
          <w:lang w:eastAsia="en-US"/>
        </w:rPr>
        <w:t xml:space="preserve"> "</w:t>
      </w:r>
      <w:proofErr w:type="spellStart"/>
      <w:r w:rsidRPr="006A5268">
        <w:rPr>
          <w:rFonts w:eastAsiaTheme="minorHAnsi"/>
          <w:lang w:eastAsia="en-US"/>
        </w:rPr>
        <w:t>РЖД</w:t>
      </w:r>
      <w:proofErr w:type="spellEnd"/>
      <w:r w:rsidRPr="006A5268">
        <w:rPr>
          <w:rFonts w:eastAsiaTheme="minorHAnsi"/>
          <w:lang w:eastAsia="en-US"/>
        </w:rPr>
        <w:t xml:space="preserve">",  </w:t>
      </w:r>
      <w:proofErr w:type="spellStart"/>
      <w:r w:rsidRPr="006A5268">
        <w:rPr>
          <w:rFonts w:eastAsiaTheme="minorHAnsi"/>
          <w:lang w:eastAsia="en-US"/>
        </w:rPr>
        <w:t>ПАО</w:t>
      </w:r>
      <w:proofErr w:type="spellEnd"/>
      <w:r w:rsidRPr="006A5268">
        <w:rPr>
          <w:rFonts w:eastAsiaTheme="minorHAnsi"/>
          <w:lang w:eastAsia="en-US"/>
        </w:rPr>
        <w:t xml:space="preserve"> "АвтоВАЗ", ООО "</w:t>
      </w:r>
      <w:proofErr w:type="spellStart"/>
      <w:r w:rsidRPr="006A5268">
        <w:rPr>
          <w:rFonts w:eastAsiaTheme="minorHAnsi"/>
          <w:lang w:eastAsia="en-US"/>
        </w:rPr>
        <w:t>ЦФ</w:t>
      </w:r>
      <w:proofErr w:type="spellEnd"/>
      <w:r w:rsidRPr="006A5268">
        <w:rPr>
          <w:rFonts w:eastAsiaTheme="minorHAnsi"/>
          <w:lang w:eastAsia="en-US"/>
        </w:rPr>
        <w:t xml:space="preserve"> "Кама".</w:t>
      </w:r>
    </w:p>
    <w:p w:rsidR="007C2981" w:rsidRDefault="007C2981" w:rsidP="002F5CEF"/>
    <w:p w:rsidR="008432B6" w:rsidRDefault="007C2981" w:rsidP="007C298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По пункту 14.15. «</w:t>
      </w:r>
      <w:r>
        <w:rPr>
          <w:rFonts w:eastAsiaTheme="minorHAnsi"/>
          <w:b/>
          <w:bCs/>
          <w:szCs w:val="24"/>
          <w:lang w:eastAsia="en-US"/>
        </w:rPr>
        <w:t>Содействие в обеспечении промышленных предприятий квалифицированными рабочими кадрами и специалистами среднего звена технического профиля, отвечающими современным требованиям рынка</w:t>
      </w:r>
      <w:r>
        <w:rPr>
          <w:rFonts w:eastAsiaTheme="minorHAnsi"/>
          <w:b/>
          <w:lang w:eastAsia="en-US"/>
        </w:rPr>
        <w:t xml:space="preserve">» </w:t>
      </w:r>
      <w:r w:rsidRPr="00167677">
        <w:rPr>
          <w:rFonts w:eastAsiaTheme="minorHAnsi"/>
          <w:lang w:eastAsia="en-US"/>
        </w:rPr>
        <w:t>ответственными исполнителями определены</w:t>
      </w:r>
      <w:r>
        <w:rPr>
          <w:rFonts w:eastAsiaTheme="minorHAnsi"/>
          <w:lang w:eastAsia="en-US"/>
        </w:rPr>
        <w:t xml:space="preserve"> к</w:t>
      </w:r>
      <w:r w:rsidRPr="00167677">
        <w:rPr>
          <w:rFonts w:eastAsiaTheme="minorHAnsi"/>
          <w:lang w:eastAsia="en-US"/>
        </w:rPr>
        <w:t>омитет образования</w:t>
      </w:r>
      <w:r>
        <w:rPr>
          <w:rFonts w:eastAsiaTheme="minorHAnsi"/>
          <w:lang w:eastAsia="en-US"/>
        </w:rPr>
        <w:t xml:space="preserve"> и науки</w:t>
      </w:r>
      <w:r w:rsidR="006A5268">
        <w:rPr>
          <w:rFonts w:eastAsiaTheme="minorHAnsi"/>
          <w:lang w:eastAsia="en-US"/>
        </w:rPr>
        <w:t xml:space="preserve"> Волгоградской области</w:t>
      </w:r>
      <w:r>
        <w:rPr>
          <w:rFonts w:eastAsiaTheme="minorHAnsi"/>
          <w:lang w:eastAsia="en-US"/>
        </w:rPr>
        <w:t xml:space="preserve"> и комитет промышленности и торговли</w:t>
      </w:r>
      <w:r w:rsidR="006A5268">
        <w:rPr>
          <w:rFonts w:eastAsiaTheme="minorHAnsi"/>
          <w:lang w:eastAsia="en-US"/>
        </w:rPr>
        <w:t xml:space="preserve"> Волгоградской области</w:t>
      </w:r>
      <w:r w:rsidRPr="00167677">
        <w:rPr>
          <w:rFonts w:eastAsiaTheme="minorHAnsi"/>
          <w:lang w:eastAsia="en-US"/>
        </w:rPr>
        <w:t xml:space="preserve">, срок исполнения – </w:t>
      </w:r>
      <w:r>
        <w:rPr>
          <w:rFonts w:eastAsiaTheme="minorHAnsi"/>
          <w:lang w:eastAsia="en-US"/>
        </w:rPr>
        <w:t xml:space="preserve">ежегодно </w:t>
      </w:r>
      <w:r w:rsidRPr="00167677">
        <w:rPr>
          <w:rFonts w:eastAsiaTheme="minorHAnsi"/>
          <w:lang w:eastAsia="en-US"/>
        </w:rPr>
        <w:t>2016-2017 годы.</w:t>
      </w:r>
      <w:r>
        <w:rPr>
          <w:rFonts w:eastAsiaTheme="minorHAnsi"/>
          <w:lang w:eastAsia="en-US"/>
        </w:rPr>
        <w:t xml:space="preserve"> </w:t>
      </w:r>
    </w:p>
    <w:p w:rsidR="007C2981" w:rsidRDefault="007C2981" w:rsidP="007C298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информацией </w:t>
      </w:r>
      <w:proofErr w:type="spellStart"/>
      <w:r>
        <w:rPr>
          <w:rFonts w:eastAsiaTheme="minorHAnsi"/>
          <w:lang w:eastAsia="en-US"/>
        </w:rPr>
        <w:t>Облкомэкономразвития</w:t>
      </w:r>
      <w:proofErr w:type="spellEnd"/>
      <w:r>
        <w:rPr>
          <w:rFonts w:eastAsiaTheme="minorHAnsi"/>
          <w:lang w:eastAsia="en-US"/>
        </w:rPr>
        <w:t xml:space="preserve"> основной проблемой в реализации данного мероприятия является приведение структуры подготовки специалистов в соответствие с текущей и перспективной потребностью региональной экономики в рабочих кадрах и специалистах среднего звена. По итогам проведенного в 2016 году мониторинга потребность промышленных предприятий в кадрах составила 11,6 тыс. </w:t>
      </w:r>
      <w:proofErr w:type="gramStart"/>
      <w:r>
        <w:rPr>
          <w:rFonts w:eastAsiaTheme="minorHAnsi"/>
          <w:lang w:eastAsia="en-US"/>
        </w:rPr>
        <w:t xml:space="preserve">человек, </w:t>
      </w:r>
      <w:r>
        <w:rPr>
          <w:rFonts w:eastAsiaTheme="minorHAnsi"/>
          <w:lang w:eastAsia="en-US"/>
        </w:rPr>
        <w:lastRenderedPageBreak/>
        <w:t>существующий в регионе дефицит подготавливаемых рабочих и специалистов по определенным видам профессий не позволяет</w:t>
      </w:r>
      <w:proofErr w:type="gramEnd"/>
      <w:r>
        <w:rPr>
          <w:rFonts w:eastAsiaTheme="minorHAnsi"/>
          <w:lang w:eastAsia="en-US"/>
        </w:rPr>
        <w:t xml:space="preserve"> предприятиям закрыть свою потребность. </w:t>
      </w:r>
    </w:p>
    <w:p w:rsidR="007C2981" w:rsidRDefault="007C2981" w:rsidP="007C2981">
      <w:proofErr w:type="gramStart"/>
      <w:r>
        <w:rPr>
          <w:rFonts w:eastAsiaTheme="minorHAnsi"/>
          <w:lang w:eastAsia="en-US"/>
        </w:rPr>
        <w:t xml:space="preserve">Однако объемы </w:t>
      </w:r>
      <w:r w:rsidRPr="00245D0C">
        <w:rPr>
          <w:rFonts w:eastAsiaTheme="minorHAnsi"/>
          <w:szCs w:val="24"/>
          <w:lang w:eastAsia="en-US"/>
        </w:rPr>
        <w:t>контрольных цифр приема</w:t>
      </w:r>
      <w:r>
        <w:rPr>
          <w:rFonts w:eastAsiaTheme="minorHAnsi"/>
          <w:szCs w:val="24"/>
          <w:lang w:eastAsia="en-US"/>
        </w:rPr>
        <w:t xml:space="preserve"> </w:t>
      </w:r>
      <w:r w:rsidRPr="00245D0C">
        <w:rPr>
          <w:rFonts w:eastAsiaTheme="minorHAnsi"/>
          <w:szCs w:val="24"/>
          <w:lang w:eastAsia="en-US"/>
        </w:rPr>
        <w:t xml:space="preserve">граждан в профессиональные образовательные организации Волгоградской области </w:t>
      </w:r>
      <w:r>
        <w:rPr>
          <w:rFonts w:eastAsiaTheme="minorHAnsi"/>
          <w:szCs w:val="24"/>
          <w:lang w:eastAsia="en-US"/>
        </w:rPr>
        <w:t>на 2016/2017 учебный год</w:t>
      </w:r>
      <w:r>
        <w:t xml:space="preserve"> были </w:t>
      </w:r>
      <w:r w:rsidRPr="00245D0C">
        <w:rPr>
          <w:rFonts w:eastAsiaTheme="minorHAnsi"/>
          <w:szCs w:val="24"/>
          <w:lang w:eastAsia="en-US"/>
        </w:rPr>
        <w:t>сформирован</w:t>
      </w:r>
      <w:r>
        <w:rPr>
          <w:rFonts w:eastAsiaTheme="minorHAnsi"/>
          <w:szCs w:val="24"/>
          <w:lang w:eastAsia="en-US"/>
        </w:rPr>
        <w:t>ы</w:t>
      </w:r>
      <w:r w:rsidRPr="00245D0C">
        <w:rPr>
          <w:rFonts w:eastAsiaTheme="minorHAnsi"/>
          <w:szCs w:val="24"/>
          <w:lang w:eastAsia="en-US"/>
        </w:rPr>
        <w:t xml:space="preserve"> без учета реальной потребности экономики Волгоградской области в разрезе специальностей и уровня квалификации</w:t>
      </w:r>
      <w:r>
        <w:rPr>
          <w:rFonts w:eastAsiaTheme="minorHAnsi"/>
          <w:szCs w:val="24"/>
          <w:lang w:eastAsia="en-US"/>
        </w:rPr>
        <w:t>, структура и</w:t>
      </w:r>
      <w:r w:rsidRPr="00245D0C">
        <w:rPr>
          <w:rFonts w:eastAsiaTheme="minorHAnsi"/>
          <w:szCs w:val="24"/>
          <w:lang w:eastAsia="en-US"/>
        </w:rPr>
        <w:t xml:space="preserve"> нормативный срок освоения основной профессиональной образовательной программы </w:t>
      </w:r>
      <w:r>
        <w:rPr>
          <w:rFonts w:eastAsiaTheme="minorHAnsi"/>
          <w:szCs w:val="24"/>
          <w:lang w:eastAsia="en-US"/>
        </w:rPr>
        <w:t>не были пересмотрены на соответствие требованиям потенциальных работодателей.</w:t>
      </w:r>
      <w:proofErr w:type="gramEnd"/>
    </w:p>
    <w:p w:rsidR="007C2981" w:rsidRPr="00A77A13" w:rsidRDefault="007C2981" w:rsidP="007C2981">
      <w:pPr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bCs/>
          <w:szCs w:val="24"/>
          <w:lang w:eastAsia="en-US"/>
        </w:rPr>
        <w:t xml:space="preserve">При этом по информации комитета образования и науки Волгоградской области </w:t>
      </w:r>
      <w:r w:rsidRPr="00A77A13">
        <w:rPr>
          <w:szCs w:val="24"/>
        </w:rPr>
        <w:t>приведение структуры подготовки в системе среднего профессионального образования</w:t>
      </w:r>
      <w:r>
        <w:rPr>
          <w:szCs w:val="24"/>
        </w:rPr>
        <w:t xml:space="preserve"> в соответствие</w:t>
      </w:r>
      <w:r w:rsidRPr="00A77A13">
        <w:rPr>
          <w:szCs w:val="24"/>
        </w:rPr>
        <w:t xml:space="preserve"> потребностям регионального рынка труда </w:t>
      </w:r>
      <w:r>
        <w:rPr>
          <w:szCs w:val="24"/>
        </w:rPr>
        <w:t>является о</w:t>
      </w:r>
      <w:r w:rsidRPr="00A77A13">
        <w:rPr>
          <w:szCs w:val="24"/>
        </w:rPr>
        <w:t xml:space="preserve">дним из приоритетных направлений </w:t>
      </w:r>
      <w:r>
        <w:rPr>
          <w:szCs w:val="24"/>
        </w:rPr>
        <w:t xml:space="preserve">его работы. </w:t>
      </w:r>
      <w:proofErr w:type="gramStart"/>
      <w:r w:rsidRPr="00A77A13">
        <w:rPr>
          <w:szCs w:val="24"/>
        </w:rPr>
        <w:t>Объем и структура контрольных цифр приема</w:t>
      </w:r>
      <w:r>
        <w:rPr>
          <w:szCs w:val="24"/>
        </w:rPr>
        <w:t xml:space="preserve"> </w:t>
      </w:r>
      <w:r w:rsidRPr="00245D0C">
        <w:rPr>
          <w:rFonts w:eastAsiaTheme="minorHAnsi"/>
          <w:szCs w:val="24"/>
          <w:lang w:eastAsia="en-US"/>
        </w:rPr>
        <w:t>граждан в профессиональные образовательные организации</w:t>
      </w:r>
      <w:r>
        <w:rPr>
          <w:rFonts w:eastAsiaTheme="minorHAnsi"/>
          <w:szCs w:val="24"/>
          <w:lang w:eastAsia="en-US"/>
        </w:rPr>
        <w:t xml:space="preserve"> на 2017/2018 учебный год по информации Комитета образования</w:t>
      </w:r>
      <w:r w:rsidRPr="00A77A13">
        <w:rPr>
          <w:szCs w:val="24"/>
        </w:rPr>
        <w:t xml:space="preserve"> определены в соответствии с результатами прогноза потребностей регионального рынка труда в рабочих и специалистах, проведенного комитетом по труду и занятости населения Волгоградской области путем опроса ведущих предприятий и организаций реал</w:t>
      </w:r>
      <w:r>
        <w:rPr>
          <w:szCs w:val="24"/>
        </w:rPr>
        <w:t>ьного сектора экономики региона, н</w:t>
      </w:r>
      <w:r w:rsidRPr="00A77A13">
        <w:rPr>
          <w:szCs w:val="24"/>
        </w:rPr>
        <w:t xml:space="preserve">аибольшее количество контрольных цифр </w:t>
      </w:r>
      <w:r>
        <w:rPr>
          <w:szCs w:val="24"/>
        </w:rPr>
        <w:t>приема в 2017</w:t>
      </w:r>
      <w:proofErr w:type="gramEnd"/>
      <w:r>
        <w:rPr>
          <w:szCs w:val="24"/>
        </w:rPr>
        <w:t>/2018</w:t>
      </w:r>
      <w:r w:rsidRPr="00A77A13">
        <w:rPr>
          <w:szCs w:val="24"/>
        </w:rPr>
        <w:t xml:space="preserve"> г</w:t>
      </w:r>
      <w:r>
        <w:rPr>
          <w:szCs w:val="24"/>
        </w:rPr>
        <w:t>оду</w:t>
      </w:r>
      <w:r w:rsidRPr="00A77A13">
        <w:rPr>
          <w:szCs w:val="24"/>
        </w:rPr>
        <w:t xml:space="preserve"> отдано в сферу машиностроения – 1200 бюджетных мест</w:t>
      </w:r>
      <w:r>
        <w:rPr>
          <w:szCs w:val="24"/>
        </w:rPr>
        <w:t>,</w:t>
      </w:r>
      <w:r w:rsidRPr="00A77A13">
        <w:rPr>
          <w:szCs w:val="24"/>
        </w:rPr>
        <w:t xml:space="preserve"> на </w:t>
      </w:r>
      <w:r>
        <w:rPr>
          <w:szCs w:val="24"/>
        </w:rPr>
        <w:t>втором месте в общем объеме контрольных цифр приема</w:t>
      </w:r>
      <w:r w:rsidRPr="00A77A13">
        <w:rPr>
          <w:szCs w:val="24"/>
        </w:rPr>
        <w:t xml:space="preserve"> занимает сфера сельского хозяйства – 1060 бюджетных мест. </w:t>
      </w:r>
    </w:p>
    <w:p w:rsidR="007C2981" w:rsidRDefault="007C2981" w:rsidP="002F5CEF"/>
    <w:p w:rsidR="00ED2DE4" w:rsidRPr="00DC18FB" w:rsidRDefault="00ED2DE4" w:rsidP="00ED2DE4">
      <w:pPr>
        <w:pStyle w:val="ConsPlusTitle"/>
        <w:ind w:firstLine="708"/>
        <w:jc w:val="both"/>
        <w:rPr>
          <w:b w:val="0"/>
          <w:bCs w:val="0"/>
        </w:rPr>
      </w:pPr>
      <w:proofErr w:type="gramStart"/>
      <w:r w:rsidRPr="00DC18FB">
        <w:rPr>
          <w:b w:val="0"/>
          <w:bCs w:val="0"/>
        </w:rPr>
        <w:t xml:space="preserve">Проанализировав исполнение Плана за 2016 год, </w:t>
      </w:r>
      <w:r w:rsidR="008432B6">
        <w:rPr>
          <w:b w:val="0"/>
          <w:bCs w:val="0"/>
        </w:rPr>
        <w:t>следует</w:t>
      </w:r>
      <w:r>
        <w:rPr>
          <w:b w:val="0"/>
          <w:bCs w:val="0"/>
        </w:rPr>
        <w:t xml:space="preserve"> отметить,</w:t>
      </w:r>
      <w:r w:rsidRPr="00DC18FB">
        <w:rPr>
          <w:b w:val="0"/>
          <w:bCs w:val="0"/>
        </w:rPr>
        <w:t xml:space="preserve"> что постановлением Губернатора Волгоградской области от 08.07.2016 №463</w:t>
      </w:r>
      <w:r w:rsidR="00C16C3C">
        <w:rPr>
          <w:b w:val="0"/>
          <w:bCs w:val="0"/>
        </w:rPr>
        <w:t>-п</w:t>
      </w:r>
      <w:r w:rsidRPr="00DC18FB">
        <w:rPr>
          <w:b w:val="0"/>
          <w:bCs w:val="0"/>
        </w:rPr>
        <w:t xml:space="preserve"> из </w:t>
      </w:r>
      <w:r w:rsidRPr="00EB381E">
        <w:rPr>
          <w:b w:val="0"/>
          <w:bCs w:val="0"/>
        </w:rPr>
        <w:t>Плана исключено 2 мероприятия</w:t>
      </w:r>
      <w:r w:rsidRPr="00DC18FB">
        <w:rPr>
          <w:b w:val="0"/>
          <w:bCs w:val="0"/>
        </w:rPr>
        <w:t>,  невыполненных как в установленный срок (первое полугодие 2015 года)</w:t>
      </w:r>
      <w:r w:rsidR="00C16C3C">
        <w:rPr>
          <w:b w:val="0"/>
          <w:bCs w:val="0"/>
        </w:rPr>
        <w:t>,</w:t>
      </w:r>
      <w:r w:rsidRPr="00DC18FB">
        <w:rPr>
          <w:b w:val="0"/>
          <w:bCs w:val="0"/>
        </w:rPr>
        <w:t xml:space="preserve"> так и по настоящее время комитетом физической культуры и спорта Волгоградской области в отношении </w:t>
      </w:r>
      <w:r w:rsidR="009261B5">
        <w:rPr>
          <w:b w:val="0"/>
          <w:bCs w:val="0"/>
        </w:rPr>
        <w:t>подведомственных</w:t>
      </w:r>
      <w:r w:rsidRPr="00DC18FB">
        <w:rPr>
          <w:b w:val="0"/>
          <w:bCs w:val="0"/>
        </w:rPr>
        <w:t xml:space="preserve"> государственных автономных учреждений</w:t>
      </w:r>
      <w:r>
        <w:rPr>
          <w:b w:val="0"/>
          <w:bCs w:val="0"/>
        </w:rPr>
        <w:t xml:space="preserve">, на что неоднократно обращала внимание </w:t>
      </w:r>
      <w:proofErr w:type="spellStart"/>
      <w:r>
        <w:rPr>
          <w:b w:val="0"/>
          <w:bCs w:val="0"/>
        </w:rPr>
        <w:t>КСП</w:t>
      </w:r>
      <w:proofErr w:type="spellEnd"/>
      <w:r>
        <w:rPr>
          <w:b w:val="0"/>
          <w:bCs w:val="0"/>
        </w:rPr>
        <w:t xml:space="preserve"> </w:t>
      </w:r>
      <w:r w:rsidR="00C16C3C">
        <w:rPr>
          <w:b w:val="0"/>
          <w:bCs w:val="0"/>
        </w:rPr>
        <w:t xml:space="preserve">как </w:t>
      </w:r>
      <w:r w:rsidR="009261B5">
        <w:rPr>
          <w:b w:val="0"/>
          <w:bCs w:val="0"/>
        </w:rPr>
        <w:t>по результатам мониторинга исполнения</w:t>
      </w:r>
      <w:r>
        <w:rPr>
          <w:b w:val="0"/>
          <w:bCs w:val="0"/>
        </w:rPr>
        <w:t xml:space="preserve"> План</w:t>
      </w:r>
      <w:r w:rsidR="009261B5">
        <w:rPr>
          <w:b w:val="0"/>
          <w:bCs w:val="0"/>
        </w:rPr>
        <w:t>а</w:t>
      </w:r>
      <w:proofErr w:type="gramEnd"/>
      <w:r>
        <w:rPr>
          <w:b w:val="0"/>
          <w:bCs w:val="0"/>
        </w:rPr>
        <w:t>, так и при проведении контрольных мероприятий</w:t>
      </w:r>
      <w:r w:rsidRPr="00DC18FB">
        <w:rPr>
          <w:b w:val="0"/>
          <w:bCs w:val="0"/>
        </w:rPr>
        <w:t xml:space="preserve">: </w:t>
      </w:r>
    </w:p>
    <w:p w:rsidR="00ED2DE4" w:rsidRPr="00C16C3C" w:rsidRDefault="00ED2DE4" w:rsidP="00ED2DE4">
      <w:pPr>
        <w:pStyle w:val="ConsPlusTitle"/>
        <w:ind w:firstLine="708"/>
        <w:jc w:val="both"/>
        <w:rPr>
          <w:b w:val="0"/>
        </w:rPr>
      </w:pPr>
      <w:r w:rsidRPr="00C16C3C">
        <w:rPr>
          <w:b w:val="0"/>
        </w:rPr>
        <w:t>- пункт 1.1. «Разработка и принятие положений об оплате труда работников государственных автономных и бюджетных учреждений, в отношении которых такие положения отсутствуют»;</w:t>
      </w:r>
    </w:p>
    <w:p w:rsidR="00ED2DE4" w:rsidRPr="00C16C3C" w:rsidRDefault="00ED2DE4" w:rsidP="00ED2DE4">
      <w:pPr>
        <w:pStyle w:val="ConsPlusTitle"/>
        <w:ind w:firstLine="708"/>
        <w:jc w:val="both"/>
        <w:rPr>
          <w:b w:val="0"/>
        </w:rPr>
      </w:pPr>
      <w:r w:rsidRPr="00C16C3C">
        <w:rPr>
          <w:b w:val="0"/>
        </w:rPr>
        <w:t>- пункт 1.2. «Установление предельных размеров стимулирующих выплат в положениях об оплате труда работников государственных учреждений Волгоградской области».</w:t>
      </w:r>
    </w:p>
    <w:p w:rsidR="00ED2DE4" w:rsidRDefault="00ED2DE4" w:rsidP="00ED2DE4">
      <w:pPr>
        <w:rPr>
          <w:b/>
          <w:i/>
        </w:rPr>
      </w:pPr>
      <w:r w:rsidRPr="008432B6">
        <w:rPr>
          <w:b/>
          <w:i/>
          <w:szCs w:val="24"/>
        </w:rPr>
        <w:t xml:space="preserve">В результате оплата труда работников </w:t>
      </w:r>
      <w:r w:rsidRPr="008432B6">
        <w:rPr>
          <w:b/>
          <w:i/>
        </w:rPr>
        <w:t xml:space="preserve">государственных автономных учреждений физической культуры и спорта осуществляется в нарушение Закона Волгоградской области от 06.03.2009 № 1862-ОД «Об оплате труда работников государственных учреждений Волгоградской области», то есть в отсутствие соответствующего нормативного правового акта. </w:t>
      </w:r>
    </w:p>
    <w:p w:rsidR="00C85964" w:rsidRDefault="00C85964" w:rsidP="00C85964">
      <w:pPr>
        <w:rPr>
          <w:szCs w:val="24"/>
        </w:rPr>
      </w:pPr>
    </w:p>
    <w:p w:rsidR="004F27F5" w:rsidRDefault="004F27F5" w:rsidP="00C85964">
      <w:pPr>
        <w:rPr>
          <w:szCs w:val="24"/>
        </w:rPr>
      </w:pPr>
    </w:p>
    <w:p w:rsidR="00C85964" w:rsidRDefault="00C85964" w:rsidP="00C85964">
      <w:pPr>
        <w:rPr>
          <w:i/>
          <w:szCs w:val="24"/>
        </w:rPr>
      </w:pPr>
      <w:r>
        <w:rPr>
          <w:szCs w:val="24"/>
        </w:rPr>
        <w:t>П</w:t>
      </w:r>
      <w:r w:rsidRPr="00A279BD">
        <w:rPr>
          <w:szCs w:val="24"/>
        </w:rPr>
        <w:t>одводя итог</w:t>
      </w:r>
      <w:r>
        <w:rPr>
          <w:szCs w:val="24"/>
        </w:rPr>
        <w:t xml:space="preserve"> второго </w:t>
      </w:r>
      <w:proofErr w:type="gramStart"/>
      <w:r>
        <w:rPr>
          <w:szCs w:val="24"/>
        </w:rPr>
        <w:t>года реализации Плана обеспечения устойчивого развития экономики</w:t>
      </w:r>
      <w:proofErr w:type="gramEnd"/>
      <w:r>
        <w:rPr>
          <w:szCs w:val="24"/>
        </w:rPr>
        <w:t xml:space="preserve"> и социальной стабильности Волгоградской области на 2015-2017 годы, утвержденного постановлением Губернатора Волгоградской области от 13.02.2015 №1</w:t>
      </w:r>
      <w:r w:rsidR="00C16C3C">
        <w:rPr>
          <w:szCs w:val="24"/>
        </w:rPr>
        <w:t>2</w:t>
      </w:r>
      <w:r>
        <w:rPr>
          <w:szCs w:val="24"/>
        </w:rPr>
        <w:t xml:space="preserve">7 (с последующими изменениями), </w:t>
      </w:r>
      <w:r w:rsidRPr="00341A64">
        <w:rPr>
          <w:b/>
          <w:i/>
          <w:szCs w:val="24"/>
          <w:u w:val="single"/>
        </w:rPr>
        <w:t>можно сделать следующий обобщающий вывод</w:t>
      </w:r>
      <w:r w:rsidRPr="00A64634">
        <w:rPr>
          <w:i/>
          <w:szCs w:val="24"/>
        </w:rPr>
        <w:t>.</w:t>
      </w:r>
    </w:p>
    <w:p w:rsidR="00C85964" w:rsidRDefault="00C85964" w:rsidP="00C85964">
      <w:pPr>
        <w:rPr>
          <w:szCs w:val="24"/>
        </w:rPr>
      </w:pPr>
      <w:r>
        <w:rPr>
          <w:szCs w:val="24"/>
        </w:rPr>
        <w:t xml:space="preserve">В течение 2016 года в План были внесены отдельные изменения. </w:t>
      </w:r>
      <w:proofErr w:type="gramStart"/>
      <w:r>
        <w:rPr>
          <w:szCs w:val="24"/>
        </w:rPr>
        <w:t xml:space="preserve">При этом рекомендации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, сформулированные в адрес Губернатора Волгоградской области по результатам мониторинга, проведенного палатой в 2015 году, в части согласования его мероприятий с ожидаемыми от их реализации результатами и корректировки сроков исполнения отдельных мероприятий </w:t>
      </w:r>
      <w:r w:rsidRPr="008A222D">
        <w:rPr>
          <w:szCs w:val="24"/>
          <w:u w:val="single"/>
        </w:rPr>
        <w:t>учтены не в полном объеме</w:t>
      </w:r>
      <w:r>
        <w:rPr>
          <w:szCs w:val="24"/>
        </w:rPr>
        <w:t xml:space="preserve">. </w:t>
      </w:r>
      <w:proofErr w:type="gramEnd"/>
    </w:p>
    <w:p w:rsidR="00C85964" w:rsidRDefault="00C85964" w:rsidP="00C85964">
      <w:pPr>
        <w:rPr>
          <w:szCs w:val="24"/>
        </w:rPr>
      </w:pPr>
      <w:proofErr w:type="gramStart"/>
      <w:r>
        <w:rPr>
          <w:szCs w:val="24"/>
        </w:rPr>
        <w:t xml:space="preserve">Не устранен и основной концептуальный недостаток сводных отчетов комитета экономической политики и развития Волгоградской области о выполнении мероприятий Плана, который ежеквартально размещается на официальном портале Администрации </w:t>
      </w:r>
      <w:r>
        <w:rPr>
          <w:szCs w:val="24"/>
        </w:rPr>
        <w:lastRenderedPageBreak/>
        <w:t xml:space="preserve">Волгоградской области </w:t>
      </w:r>
      <w:r w:rsidRPr="00EC49AA">
        <w:rPr>
          <w:szCs w:val="24"/>
          <w:u w:val="single"/>
        </w:rPr>
        <w:t>для информирования населения</w:t>
      </w:r>
      <w:r w:rsidR="00C16C3C">
        <w:rPr>
          <w:szCs w:val="24"/>
          <w:u w:val="single"/>
        </w:rPr>
        <w:t>,</w:t>
      </w:r>
      <w:r w:rsidR="00C16C3C" w:rsidRPr="00C16C3C">
        <w:rPr>
          <w:szCs w:val="24"/>
        </w:rPr>
        <w:t xml:space="preserve"> а именно</w:t>
      </w:r>
      <w:r>
        <w:rPr>
          <w:szCs w:val="24"/>
        </w:rPr>
        <w:t xml:space="preserve"> формальный подход к составлению отчета, выражающийся в отсутствии по отдельным пунктам Плана информации о достижении цели (улучшении показателей, снижении напряженности и др.), ради которой то или иное</w:t>
      </w:r>
      <w:proofErr w:type="gramEnd"/>
      <w:r>
        <w:rPr>
          <w:szCs w:val="24"/>
        </w:rPr>
        <w:t xml:space="preserve"> мероприятие планировалось к выполнению. </w:t>
      </w:r>
    </w:p>
    <w:p w:rsidR="00C85964" w:rsidRPr="009D4B06" w:rsidRDefault="00C85964" w:rsidP="00C85964">
      <w:pPr>
        <w:rPr>
          <w:szCs w:val="24"/>
        </w:rPr>
      </w:pPr>
      <w:r>
        <w:rPr>
          <w:szCs w:val="24"/>
        </w:rPr>
        <w:t xml:space="preserve">В целях объективной оценки эффективности мероприятий Плана и их влияния на показатели </w:t>
      </w:r>
      <w:r w:rsidRPr="009D4B06">
        <w:rPr>
          <w:szCs w:val="24"/>
        </w:rPr>
        <w:t>устойчивости развития экономики и социальной стабильности региона в период ухудшения общего социально-экономического положения в стране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 при проведении мониторингов исполнения Плана приходится делать многочисленные дополнительные запросы ответственным органам исполнительной власти. Но и ответы на них не всегда дают полную картину об итогах реализации Плана. </w:t>
      </w:r>
    </w:p>
    <w:p w:rsidR="00C85964" w:rsidRPr="001D48E2" w:rsidRDefault="00C85964" w:rsidP="00C85964">
      <w:pPr>
        <w:rPr>
          <w:szCs w:val="24"/>
        </w:rPr>
      </w:pPr>
      <w:r>
        <w:rPr>
          <w:szCs w:val="24"/>
        </w:rPr>
        <w:t xml:space="preserve">Как правило, задействованные в выполнении Плана исполнители видят свою основную роль в разработке и утверждении необходимых для решения поставленных задач нормативных правовых актов, участии в обучающих по заданному вопросу семинарах (или их организации), заключении соответствующих соглашений и т. д., </w:t>
      </w:r>
      <w:proofErr w:type="gramStart"/>
      <w:r>
        <w:rPr>
          <w:szCs w:val="24"/>
        </w:rPr>
        <w:t>что</w:t>
      </w:r>
      <w:proofErr w:type="gramEnd"/>
      <w:r>
        <w:rPr>
          <w:szCs w:val="24"/>
        </w:rPr>
        <w:t xml:space="preserve"> безусловно является важной составляющей работы органов исполнительной власти, но не отражает в полной мере результативность реализации Плана. Так, в обобщенном отчете комитета экономической политики и развития Волгоградской области по многим пунктам Плана отсутствуют показатели социально-экономического развития региона, которых удалось достигнуть в результате реализации мероприятий Плана, не отражена информация о причинах невыполнения мероприятий в установленные сроки и перспективах их выполнения вообще. </w:t>
      </w:r>
      <w:proofErr w:type="gramStart"/>
      <w:r>
        <w:rPr>
          <w:szCs w:val="24"/>
        </w:rPr>
        <w:t xml:space="preserve">Это дает основание сделать вывод </w:t>
      </w:r>
      <w:r w:rsidRPr="007935A4">
        <w:rPr>
          <w:szCs w:val="24"/>
          <w:u w:val="single"/>
        </w:rPr>
        <w:t xml:space="preserve">об отсутствии надлежащего анализа и контроля за выполнением намеченных антикризисных мероприятий, что в свою очередь может привести к их невыполнению до конца реализации Плана и </w:t>
      </w:r>
      <w:proofErr w:type="spellStart"/>
      <w:r w:rsidRPr="007935A4">
        <w:rPr>
          <w:szCs w:val="24"/>
          <w:u w:val="single"/>
        </w:rPr>
        <w:t>недостижению</w:t>
      </w:r>
      <w:proofErr w:type="spellEnd"/>
      <w:r w:rsidRPr="007935A4">
        <w:rPr>
          <w:szCs w:val="24"/>
          <w:u w:val="single"/>
        </w:rPr>
        <w:t xml:space="preserve"> главной их цели</w:t>
      </w:r>
      <w:r>
        <w:rPr>
          <w:szCs w:val="24"/>
        </w:rPr>
        <w:t xml:space="preserve"> - </w:t>
      </w:r>
      <w:r w:rsidRPr="001D48E2">
        <w:rPr>
          <w:color w:val="000000"/>
          <w:szCs w:val="24"/>
        </w:rPr>
        <w:t>обеспечение устойчивого развития экономики и социальной стабильности в период наиболее сильного влияния неблагоприятной внешнеэкономической и внешнеполитической обстановки</w:t>
      </w:r>
      <w:r>
        <w:rPr>
          <w:color w:val="000000"/>
          <w:szCs w:val="24"/>
        </w:rPr>
        <w:t>.</w:t>
      </w:r>
      <w:proofErr w:type="gramEnd"/>
    </w:p>
    <w:p w:rsidR="00C85964" w:rsidRPr="002A6804" w:rsidRDefault="00C85964" w:rsidP="00C85964">
      <w:pPr>
        <w:rPr>
          <w:szCs w:val="24"/>
        </w:rPr>
      </w:pPr>
      <w:r>
        <w:rPr>
          <w:szCs w:val="24"/>
        </w:rPr>
        <w:t xml:space="preserve">По результатам мониторинга первого года реализации Плана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 отмечала, что, исходя из количества мероприятий, предусмотренных к реализации в 2015 году, процент их исполнения был крайне низким, а именно </w:t>
      </w:r>
      <w:r w:rsidRPr="002A6804">
        <w:rPr>
          <w:szCs w:val="24"/>
        </w:rPr>
        <w:t xml:space="preserve">из 40 запланированных пунктов </w:t>
      </w:r>
      <w:r>
        <w:rPr>
          <w:szCs w:val="24"/>
        </w:rPr>
        <w:t xml:space="preserve">было </w:t>
      </w:r>
      <w:r w:rsidRPr="002A6804">
        <w:rPr>
          <w:szCs w:val="24"/>
        </w:rPr>
        <w:t>выполнено только 1</w:t>
      </w:r>
      <w:r>
        <w:rPr>
          <w:szCs w:val="24"/>
        </w:rPr>
        <w:t>6</w:t>
      </w:r>
      <w:r w:rsidRPr="002A6804">
        <w:rPr>
          <w:szCs w:val="24"/>
        </w:rPr>
        <w:t xml:space="preserve">, или </w:t>
      </w:r>
      <w:r>
        <w:rPr>
          <w:szCs w:val="24"/>
        </w:rPr>
        <w:t>40</w:t>
      </w:r>
      <w:r w:rsidRPr="002A6804">
        <w:rPr>
          <w:szCs w:val="24"/>
        </w:rPr>
        <w:t xml:space="preserve"> процент</w:t>
      </w:r>
      <w:r>
        <w:rPr>
          <w:szCs w:val="24"/>
        </w:rPr>
        <w:t>ов</w:t>
      </w:r>
      <w:r w:rsidRPr="002A6804">
        <w:rPr>
          <w:szCs w:val="24"/>
        </w:rPr>
        <w:t>.</w:t>
      </w:r>
    </w:p>
    <w:p w:rsidR="00C85964" w:rsidRPr="00937C07" w:rsidRDefault="00C85964" w:rsidP="00C85964">
      <w:r>
        <w:t xml:space="preserve">Из 22 мероприятий, предусмотренных к выполнению в 2016 году, реализовано </w:t>
      </w:r>
      <w:r w:rsidR="00D119CB">
        <w:t xml:space="preserve">12, или 54,5%, </w:t>
      </w:r>
      <w:r w:rsidR="005B3F37">
        <w:t>то есть по сравнению с 2015 годом</w:t>
      </w:r>
      <w:r w:rsidR="00C16C3C">
        <w:t xml:space="preserve"> результат несколько улучшился</w:t>
      </w:r>
      <w:r w:rsidR="005B3F37">
        <w:t>.</w:t>
      </w:r>
    </w:p>
    <w:p w:rsidR="00C85964" w:rsidRDefault="00C85964" w:rsidP="00C85964"/>
    <w:p w:rsidR="004F27F5" w:rsidRDefault="004F27F5" w:rsidP="00C85964"/>
    <w:p w:rsidR="00C85964" w:rsidRDefault="00C85964" w:rsidP="00C85964">
      <w:proofErr w:type="gramStart"/>
      <w:r>
        <w:rPr>
          <w:szCs w:val="24"/>
        </w:rPr>
        <w:t xml:space="preserve">Учитывая, что острота вопроса стабилизации социально-экономического положения в регионе не снизилась и в текущем году, а также то обстоятельство, что 2017 год является третьим и завершающим годом реализации мероприятий Плана, </w:t>
      </w:r>
      <w:proofErr w:type="spellStart"/>
      <w:r w:rsidRPr="007F2D15">
        <w:rPr>
          <w:b/>
          <w:i/>
          <w:szCs w:val="24"/>
          <w:u w:val="single"/>
        </w:rPr>
        <w:t>КСП</w:t>
      </w:r>
      <w:proofErr w:type="spellEnd"/>
      <w:r w:rsidRPr="007F2D15">
        <w:rPr>
          <w:b/>
          <w:i/>
          <w:szCs w:val="24"/>
          <w:u w:val="single"/>
        </w:rPr>
        <w:t xml:space="preserve"> </w:t>
      </w:r>
      <w:r w:rsidRPr="007935A4">
        <w:rPr>
          <w:b/>
          <w:i/>
          <w:szCs w:val="24"/>
          <w:u w:val="single"/>
        </w:rPr>
        <w:t xml:space="preserve">рекомендует Губернатору </w:t>
      </w:r>
      <w:r w:rsidRPr="00937C07">
        <w:rPr>
          <w:b/>
          <w:i/>
          <w:szCs w:val="24"/>
          <w:u w:val="single"/>
        </w:rPr>
        <w:t>Волгоградской области</w:t>
      </w:r>
      <w:r>
        <w:rPr>
          <w:szCs w:val="24"/>
        </w:rPr>
        <w:t xml:space="preserve"> указать руководителям органов исполнительной власти Волгоградской области, не обеспечивших реализацию мероприятий Плана в установленные сроки, на необходимость активизации данной работы до завершения текущего года. </w:t>
      </w:r>
      <w:proofErr w:type="gramEnd"/>
    </w:p>
    <w:p w:rsidR="00C85964" w:rsidRPr="00C85964" w:rsidRDefault="00C85964" w:rsidP="00ED2DE4">
      <w:pPr>
        <w:rPr>
          <w:szCs w:val="24"/>
        </w:rPr>
      </w:pPr>
    </w:p>
    <w:p w:rsidR="002F5CEF" w:rsidRDefault="002F5CEF" w:rsidP="002F5CEF"/>
    <w:p w:rsidR="00BE29AF" w:rsidRDefault="00BE29AF" w:rsidP="002F5CEF"/>
    <w:p w:rsidR="005B3F37" w:rsidRDefault="005B3F37" w:rsidP="002F5CEF"/>
    <w:p w:rsidR="00BE29AF" w:rsidRPr="002F5CEF" w:rsidRDefault="00BE29AF" w:rsidP="002F5CEF"/>
    <w:p w:rsidR="00A35575" w:rsidRPr="00A35575" w:rsidRDefault="00A80015" w:rsidP="00345197">
      <w:pPr>
        <w:ind w:firstLine="0"/>
        <w:rPr>
          <w:b/>
          <w:i/>
          <w:szCs w:val="24"/>
        </w:rPr>
      </w:pPr>
      <w:r>
        <w:rPr>
          <w:b/>
          <w:i/>
          <w:szCs w:val="24"/>
        </w:rPr>
        <w:t>Заместитель председателя</w:t>
      </w:r>
    </w:p>
    <w:p w:rsidR="002559CC" w:rsidRPr="00A35575" w:rsidRDefault="002559CC" w:rsidP="00345197">
      <w:pPr>
        <w:ind w:firstLine="0"/>
        <w:rPr>
          <w:b/>
          <w:i/>
          <w:szCs w:val="24"/>
        </w:rPr>
      </w:pPr>
      <w:r w:rsidRPr="00A35575">
        <w:rPr>
          <w:b/>
          <w:i/>
          <w:szCs w:val="24"/>
        </w:rPr>
        <w:t>контрольно-счетной палаты</w:t>
      </w:r>
    </w:p>
    <w:p w:rsidR="007908F2" w:rsidRPr="007A779E" w:rsidRDefault="002559CC" w:rsidP="00345197">
      <w:pPr>
        <w:ind w:firstLine="0"/>
        <w:rPr>
          <w:szCs w:val="24"/>
        </w:rPr>
      </w:pPr>
      <w:r w:rsidRPr="00A35575">
        <w:rPr>
          <w:b/>
          <w:i/>
          <w:szCs w:val="24"/>
        </w:rPr>
        <w:t xml:space="preserve">Волгоградской области                      </w:t>
      </w:r>
      <w:r w:rsidR="00345197" w:rsidRPr="00A35575">
        <w:rPr>
          <w:b/>
          <w:i/>
          <w:szCs w:val="24"/>
        </w:rPr>
        <w:tab/>
      </w:r>
      <w:r w:rsidR="00345197" w:rsidRPr="00A35575">
        <w:rPr>
          <w:b/>
          <w:i/>
          <w:szCs w:val="24"/>
        </w:rPr>
        <w:tab/>
      </w:r>
      <w:r w:rsidRPr="00A35575">
        <w:rPr>
          <w:b/>
          <w:i/>
          <w:szCs w:val="24"/>
        </w:rPr>
        <w:t xml:space="preserve">                                 </w:t>
      </w:r>
      <w:r w:rsidR="00A80015">
        <w:rPr>
          <w:b/>
          <w:i/>
          <w:szCs w:val="24"/>
        </w:rPr>
        <w:t>Л.М. Горгоцкая</w:t>
      </w:r>
    </w:p>
    <w:sectPr w:rsidR="007908F2" w:rsidRPr="007A779E" w:rsidSect="00EA1B2E">
      <w:headerReference w:type="default" r:id="rId11"/>
      <w:footerReference w:type="default" r:id="rId12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5D" w:rsidRDefault="00D0665D" w:rsidP="00AE6865">
      <w:r>
        <w:separator/>
      </w:r>
    </w:p>
  </w:endnote>
  <w:endnote w:type="continuationSeparator" w:id="0">
    <w:p w:rsidR="00D0665D" w:rsidRDefault="00D0665D" w:rsidP="00AE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30" w:rsidRDefault="009D143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5D" w:rsidRDefault="00D0665D" w:rsidP="00AE6865">
      <w:r>
        <w:separator/>
      </w:r>
    </w:p>
  </w:footnote>
  <w:footnote w:type="continuationSeparator" w:id="0">
    <w:p w:rsidR="00D0665D" w:rsidRDefault="00D0665D" w:rsidP="00AE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767"/>
      <w:docPartObj>
        <w:docPartGallery w:val="Page Numbers (Top of Page)"/>
        <w:docPartUnique/>
      </w:docPartObj>
    </w:sdtPr>
    <w:sdtContent>
      <w:p w:rsidR="009D1430" w:rsidRDefault="00285863" w:rsidP="00E4625B">
        <w:pPr>
          <w:pStyle w:val="a4"/>
          <w:jc w:val="center"/>
        </w:pPr>
        <w:fldSimple w:instr=" PAGE   \* MERGEFORMAT ">
          <w:r w:rsidR="000478E5">
            <w:rPr>
              <w:noProof/>
            </w:rPr>
            <w:t>42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64"/>
    <w:multiLevelType w:val="hybridMultilevel"/>
    <w:tmpl w:val="E75C3664"/>
    <w:lvl w:ilvl="0" w:tplc="D422D2F6">
      <w:start w:val="28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1BB74A9"/>
    <w:multiLevelType w:val="multilevel"/>
    <w:tmpl w:val="AE6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46E5"/>
    <w:multiLevelType w:val="hybridMultilevel"/>
    <w:tmpl w:val="7A14E92E"/>
    <w:lvl w:ilvl="0" w:tplc="3A3205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341127"/>
    <w:multiLevelType w:val="hybridMultilevel"/>
    <w:tmpl w:val="8CE8121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400"/>
    <w:multiLevelType w:val="hybridMultilevel"/>
    <w:tmpl w:val="F698A92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43AD"/>
    <w:multiLevelType w:val="hybridMultilevel"/>
    <w:tmpl w:val="F7BCB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8F3990"/>
    <w:multiLevelType w:val="hybridMultilevel"/>
    <w:tmpl w:val="44F4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03E73"/>
    <w:multiLevelType w:val="hybridMultilevel"/>
    <w:tmpl w:val="DCE83FC8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3FFA"/>
    <w:multiLevelType w:val="hybridMultilevel"/>
    <w:tmpl w:val="53A6702C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73EEE"/>
    <w:multiLevelType w:val="hybridMultilevel"/>
    <w:tmpl w:val="040C942E"/>
    <w:lvl w:ilvl="0" w:tplc="185E0E6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0">
    <w:nsid w:val="49504440"/>
    <w:multiLevelType w:val="hybridMultilevel"/>
    <w:tmpl w:val="D7D0C884"/>
    <w:lvl w:ilvl="0" w:tplc="3A6E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572B94"/>
    <w:multiLevelType w:val="hybridMultilevel"/>
    <w:tmpl w:val="D8527360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57467"/>
    <w:multiLevelType w:val="hybridMultilevel"/>
    <w:tmpl w:val="EDCA0C42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20E1B"/>
    <w:multiLevelType w:val="hybridMultilevel"/>
    <w:tmpl w:val="C804E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AD11C7"/>
    <w:multiLevelType w:val="hybridMultilevel"/>
    <w:tmpl w:val="559A8FD6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35C82"/>
    <w:multiLevelType w:val="hybridMultilevel"/>
    <w:tmpl w:val="56020AA6"/>
    <w:lvl w:ilvl="0" w:tplc="B2A02120">
      <w:start w:val="1"/>
      <w:numFmt w:val="bullet"/>
      <w:lvlText w:val="-"/>
      <w:lvlJc w:val="left"/>
      <w:pPr>
        <w:ind w:left="75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01100A3"/>
    <w:multiLevelType w:val="hybridMultilevel"/>
    <w:tmpl w:val="133063C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E52FC"/>
    <w:multiLevelType w:val="hybridMultilevel"/>
    <w:tmpl w:val="EF3C8C54"/>
    <w:lvl w:ilvl="0" w:tplc="EE12E6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200"/>
    <w:rsid w:val="00001773"/>
    <w:rsid w:val="00003FD7"/>
    <w:rsid w:val="0000422B"/>
    <w:rsid w:val="00005B5C"/>
    <w:rsid w:val="00006755"/>
    <w:rsid w:val="00010BEA"/>
    <w:rsid w:val="000117BD"/>
    <w:rsid w:val="00011A49"/>
    <w:rsid w:val="000130F7"/>
    <w:rsid w:val="000142A6"/>
    <w:rsid w:val="00014978"/>
    <w:rsid w:val="00017833"/>
    <w:rsid w:val="00020C3B"/>
    <w:rsid w:val="00020CE7"/>
    <w:rsid w:val="0002477F"/>
    <w:rsid w:val="0002540A"/>
    <w:rsid w:val="00026011"/>
    <w:rsid w:val="000328FD"/>
    <w:rsid w:val="000339D7"/>
    <w:rsid w:val="00035968"/>
    <w:rsid w:val="00036487"/>
    <w:rsid w:val="00037404"/>
    <w:rsid w:val="00037916"/>
    <w:rsid w:val="00041E12"/>
    <w:rsid w:val="00045B15"/>
    <w:rsid w:val="00045B2E"/>
    <w:rsid w:val="000478E5"/>
    <w:rsid w:val="00047941"/>
    <w:rsid w:val="00047F08"/>
    <w:rsid w:val="00050436"/>
    <w:rsid w:val="000509B7"/>
    <w:rsid w:val="0005164E"/>
    <w:rsid w:val="00051D87"/>
    <w:rsid w:val="00053648"/>
    <w:rsid w:val="000536E9"/>
    <w:rsid w:val="00056F00"/>
    <w:rsid w:val="000659FB"/>
    <w:rsid w:val="0006651F"/>
    <w:rsid w:val="00070E32"/>
    <w:rsid w:val="000712A1"/>
    <w:rsid w:val="0007196E"/>
    <w:rsid w:val="000720E1"/>
    <w:rsid w:val="00074339"/>
    <w:rsid w:val="0007442B"/>
    <w:rsid w:val="000773CD"/>
    <w:rsid w:val="0008128C"/>
    <w:rsid w:val="00083FBC"/>
    <w:rsid w:val="000848D9"/>
    <w:rsid w:val="00084BC8"/>
    <w:rsid w:val="00085A68"/>
    <w:rsid w:val="000867FE"/>
    <w:rsid w:val="000876B7"/>
    <w:rsid w:val="00091FBF"/>
    <w:rsid w:val="00092E4F"/>
    <w:rsid w:val="000932B1"/>
    <w:rsid w:val="00093820"/>
    <w:rsid w:val="000976C1"/>
    <w:rsid w:val="00097D55"/>
    <w:rsid w:val="000A0A6D"/>
    <w:rsid w:val="000A1439"/>
    <w:rsid w:val="000A1C0D"/>
    <w:rsid w:val="000A3ACD"/>
    <w:rsid w:val="000A4341"/>
    <w:rsid w:val="000A7AFE"/>
    <w:rsid w:val="000B0DA9"/>
    <w:rsid w:val="000B24B0"/>
    <w:rsid w:val="000B29B2"/>
    <w:rsid w:val="000B5A77"/>
    <w:rsid w:val="000B6215"/>
    <w:rsid w:val="000C1483"/>
    <w:rsid w:val="000C3729"/>
    <w:rsid w:val="000C4CC8"/>
    <w:rsid w:val="000C610C"/>
    <w:rsid w:val="000C6693"/>
    <w:rsid w:val="000C68E0"/>
    <w:rsid w:val="000C7412"/>
    <w:rsid w:val="000C7F3F"/>
    <w:rsid w:val="000D0C5E"/>
    <w:rsid w:val="000D2862"/>
    <w:rsid w:val="000D2A86"/>
    <w:rsid w:val="000D2BE8"/>
    <w:rsid w:val="000D31F5"/>
    <w:rsid w:val="000D426F"/>
    <w:rsid w:val="000D64EE"/>
    <w:rsid w:val="000D6A20"/>
    <w:rsid w:val="000D7D65"/>
    <w:rsid w:val="000E0ADD"/>
    <w:rsid w:val="000E12EE"/>
    <w:rsid w:val="000E4CA9"/>
    <w:rsid w:val="000E511B"/>
    <w:rsid w:val="000E6545"/>
    <w:rsid w:val="000F0577"/>
    <w:rsid w:val="000F10C9"/>
    <w:rsid w:val="000F3445"/>
    <w:rsid w:val="000F3722"/>
    <w:rsid w:val="000F6F8B"/>
    <w:rsid w:val="000F74E8"/>
    <w:rsid w:val="0010036D"/>
    <w:rsid w:val="001009A3"/>
    <w:rsid w:val="00103054"/>
    <w:rsid w:val="00104CDF"/>
    <w:rsid w:val="00107120"/>
    <w:rsid w:val="00110E81"/>
    <w:rsid w:val="001110B6"/>
    <w:rsid w:val="0011290D"/>
    <w:rsid w:val="001133CC"/>
    <w:rsid w:val="001137D6"/>
    <w:rsid w:val="00120D82"/>
    <w:rsid w:val="00122231"/>
    <w:rsid w:val="00126C57"/>
    <w:rsid w:val="00127AAC"/>
    <w:rsid w:val="00130614"/>
    <w:rsid w:val="00133BAB"/>
    <w:rsid w:val="00134500"/>
    <w:rsid w:val="00134E24"/>
    <w:rsid w:val="00136C1C"/>
    <w:rsid w:val="001370DE"/>
    <w:rsid w:val="001466FD"/>
    <w:rsid w:val="00147080"/>
    <w:rsid w:val="00147C6E"/>
    <w:rsid w:val="00151CD1"/>
    <w:rsid w:val="00152D59"/>
    <w:rsid w:val="00156D9A"/>
    <w:rsid w:val="0016326D"/>
    <w:rsid w:val="00163931"/>
    <w:rsid w:val="001657D6"/>
    <w:rsid w:val="0016710E"/>
    <w:rsid w:val="00167CCF"/>
    <w:rsid w:val="00173E1F"/>
    <w:rsid w:val="00175FA6"/>
    <w:rsid w:val="00177548"/>
    <w:rsid w:val="00177FD4"/>
    <w:rsid w:val="00180CB4"/>
    <w:rsid w:val="0018472E"/>
    <w:rsid w:val="001855EE"/>
    <w:rsid w:val="00190039"/>
    <w:rsid w:val="00190A95"/>
    <w:rsid w:val="00190F5F"/>
    <w:rsid w:val="001915B9"/>
    <w:rsid w:val="001943A5"/>
    <w:rsid w:val="0019573E"/>
    <w:rsid w:val="0019675E"/>
    <w:rsid w:val="001A0331"/>
    <w:rsid w:val="001A0D1F"/>
    <w:rsid w:val="001A2579"/>
    <w:rsid w:val="001A2CA8"/>
    <w:rsid w:val="001A53E7"/>
    <w:rsid w:val="001A6B06"/>
    <w:rsid w:val="001A7928"/>
    <w:rsid w:val="001B090C"/>
    <w:rsid w:val="001B0E6A"/>
    <w:rsid w:val="001B2717"/>
    <w:rsid w:val="001B2C60"/>
    <w:rsid w:val="001B6D31"/>
    <w:rsid w:val="001C2137"/>
    <w:rsid w:val="001C46F6"/>
    <w:rsid w:val="001C4C39"/>
    <w:rsid w:val="001C55DC"/>
    <w:rsid w:val="001C5B16"/>
    <w:rsid w:val="001C7558"/>
    <w:rsid w:val="001D09E7"/>
    <w:rsid w:val="001D0D1D"/>
    <w:rsid w:val="001D13BD"/>
    <w:rsid w:val="001D21A0"/>
    <w:rsid w:val="001D2763"/>
    <w:rsid w:val="001D318E"/>
    <w:rsid w:val="001D3F00"/>
    <w:rsid w:val="001D6002"/>
    <w:rsid w:val="001D6240"/>
    <w:rsid w:val="001D64C1"/>
    <w:rsid w:val="001E1D9F"/>
    <w:rsid w:val="001E2DB8"/>
    <w:rsid w:val="001E5FE1"/>
    <w:rsid w:val="001E6540"/>
    <w:rsid w:val="001F0BC8"/>
    <w:rsid w:val="001F0CCC"/>
    <w:rsid w:val="001F3528"/>
    <w:rsid w:val="001F3677"/>
    <w:rsid w:val="001F374B"/>
    <w:rsid w:val="001F5776"/>
    <w:rsid w:val="001F67FD"/>
    <w:rsid w:val="00200DD0"/>
    <w:rsid w:val="00210F2A"/>
    <w:rsid w:val="00211329"/>
    <w:rsid w:val="00212095"/>
    <w:rsid w:val="0021383D"/>
    <w:rsid w:val="00213C41"/>
    <w:rsid w:val="00213E39"/>
    <w:rsid w:val="00214972"/>
    <w:rsid w:val="00214F3D"/>
    <w:rsid w:val="002167B4"/>
    <w:rsid w:val="00220100"/>
    <w:rsid w:val="00221DBD"/>
    <w:rsid w:val="00222EBC"/>
    <w:rsid w:val="002238B2"/>
    <w:rsid w:val="002251C4"/>
    <w:rsid w:val="0022547A"/>
    <w:rsid w:val="002260D1"/>
    <w:rsid w:val="0022717F"/>
    <w:rsid w:val="002326DB"/>
    <w:rsid w:val="002334F7"/>
    <w:rsid w:val="002350C8"/>
    <w:rsid w:val="00235A51"/>
    <w:rsid w:val="00236E62"/>
    <w:rsid w:val="00237A96"/>
    <w:rsid w:val="0024102F"/>
    <w:rsid w:val="00241204"/>
    <w:rsid w:val="00242AD3"/>
    <w:rsid w:val="00246BD9"/>
    <w:rsid w:val="00246D7B"/>
    <w:rsid w:val="00246E12"/>
    <w:rsid w:val="00247C7E"/>
    <w:rsid w:val="0025166F"/>
    <w:rsid w:val="00252169"/>
    <w:rsid w:val="00253ABD"/>
    <w:rsid w:val="00253D0D"/>
    <w:rsid w:val="00253E25"/>
    <w:rsid w:val="002542FD"/>
    <w:rsid w:val="00254328"/>
    <w:rsid w:val="002548F4"/>
    <w:rsid w:val="002559CC"/>
    <w:rsid w:val="00255EFD"/>
    <w:rsid w:val="00256A9A"/>
    <w:rsid w:val="00257772"/>
    <w:rsid w:val="002608B1"/>
    <w:rsid w:val="00260E0B"/>
    <w:rsid w:val="0026120A"/>
    <w:rsid w:val="002625CC"/>
    <w:rsid w:val="00267BEA"/>
    <w:rsid w:val="0027179E"/>
    <w:rsid w:val="00272916"/>
    <w:rsid w:val="00273FA6"/>
    <w:rsid w:val="002746B2"/>
    <w:rsid w:val="0027555B"/>
    <w:rsid w:val="00275C91"/>
    <w:rsid w:val="002774AF"/>
    <w:rsid w:val="00277ADF"/>
    <w:rsid w:val="0028044B"/>
    <w:rsid w:val="00280656"/>
    <w:rsid w:val="00282BB0"/>
    <w:rsid w:val="00283751"/>
    <w:rsid w:val="00284E7A"/>
    <w:rsid w:val="00284FF6"/>
    <w:rsid w:val="0028519C"/>
    <w:rsid w:val="00285863"/>
    <w:rsid w:val="0028669C"/>
    <w:rsid w:val="002868F6"/>
    <w:rsid w:val="00291559"/>
    <w:rsid w:val="002928F4"/>
    <w:rsid w:val="00293017"/>
    <w:rsid w:val="00294CE9"/>
    <w:rsid w:val="002958DA"/>
    <w:rsid w:val="002A0EF7"/>
    <w:rsid w:val="002A3B27"/>
    <w:rsid w:val="002A5412"/>
    <w:rsid w:val="002B0553"/>
    <w:rsid w:val="002B3700"/>
    <w:rsid w:val="002B4B36"/>
    <w:rsid w:val="002B7EA5"/>
    <w:rsid w:val="002C065F"/>
    <w:rsid w:val="002C29FF"/>
    <w:rsid w:val="002C2F34"/>
    <w:rsid w:val="002C4663"/>
    <w:rsid w:val="002C513F"/>
    <w:rsid w:val="002C6C29"/>
    <w:rsid w:val="002C7595"/>
    <w:rsid w:val="002D0D79"/>
    <w:rsid w:val="002D2472"/>
    <w:rsid w:val="002D2A81"/>
    <w:rsid w:val="002D318A"/>
    <w:rsid w:val="002D3558"/>
    <w:rsid w:val="002D48E9"/>
    <w:rsid w:val="002D49A5"/>
    <w:rsid w:val="002D5D6D"/>
    <w:rsid w:val="002E015A"/>
    <w:rsid w:val="002E1968"/>
    <w:rsid w:val="002F01D6"/>
    <w:rsid w:val="002F0BAE"/>
    <w:rsid w:val="002F3B39"/>
    <w:rsid w:val="002F40E6"/>
    <w:rsid w:val="002F5CEF"/>
    <w:rsid w:val="002F6DF0"/>
    <w:rsid w:val="002F7BB3"/>
    <w:rsid w:val="0030022A"/>
    <w:rsid w:val="00306708"/>
    <w:rsid w:val="00310FB8"/>
    <w:rsid w:val="00311DE6"/>
    <w:rsid w:val="00313CF2"/>
    <w:rsid w:val="00315CA1"/>
    <w:rsid w:val="00316273"/>
    <w:rsid w:val="003163CE"/>
    <w:rsid w:val="00316AAA"/>
    <w:rsid w:val="003177EE"/>
    <w:rsid w:val="00322256"/>
    <w:rsid w:val="00322A83"/>
    <w:rsid w:val="00323DDB"/>
    <w:rsid w:val="00326E6B"/>
    <w:rsid w:val="00327169"/>
    <w:rsid w:val="00334450"/>
    <w:rsid w:val="00336008"/>
    <w:rsid w:val="003361B6"/>
    <w:rsid w:val="003411C5"/>
    <w:rsid w:val="00341522"/>
    <w:rsid w:val="00341674"/>
    <w:rsid w:val="00341D82"/>
    <w:rsid w:val="00343178"/>
    <w:rsid w:val="00343964"/>
    <w:rsid w:val="00344BDD"/>
    <w:rsid w:val="00344C58"/>
    <w:rsid w:val="00345197"/>
    <w:rsid w:val="00346BBB"/>
    <w:rsid w:val="00347D4D"/>
    <w:rsid w:val="00353BA4"/>
    <w:rsid w:val="00357CC0"/>
    <w:rsid w:val="00361101"/>
    <w:rsid w:val="0036414E"/>
    <w:rsid w:val="00366FAD"/>
    <w:rsid w:val="0036742D"/>
    <w:rsid w:val="00370626"/>
    <w:rsid w:val="00370CCC"/>
    <w:rsid w:val="00371E31"/>
    <w:rsid w:val="00373C0F"/>
    <w:rsid w:val="00374206"/>
    <w:rsid w:val="0037421D"/>
    <w:rsid w:val="00375AC4"/>
    <w:rsid w:val="00377CE2"/>
    <w:rsid w:val="003809AB"/>
    <w:rsid w:val="00380CA9"/>
    <w:rsid w:val="003814D8"/>
    <w:rsid w:val="00381CFB"/>
    <w:rsid w:val="003827DB"/>
    <w:rsid w:val="00382E33"/>
    <w:rsid w:val="00383916"/>
    <w:rsid w:val="00383AFA"/>
    <w:rsid w:val="00384A50"/>
    <w:rsid w:val="0038562F"/>
    <w:rsid w:val="003867B5"/>
    <w:rsid w:val="003869BE"/>
    <w:rsid w:val="00387CAD"/>
    <w:rsid w:val="00387FBB"/>
    <w:rsid w:val="00390E9E"/>
    <w:rsid w:val="00392260"/>
    <w:rsid w:val="0039329D"/>
    <w:rsid w:val="00395A5A"/>
    <w:rsid w:val="0039639B"/>
    <w:rsid w:val="00397822"/>
    <w:rsid w:val="003A23CA"/>
    <w:rsid w:val="003A5D79"/>
    <w:rsid w:val="003A663B"/>
    <w:rsid w:val="003B09DF"/>
    <w:rsid w:val="003B14EC"/>
    <w:rsid w:val="003B2578"/>
    <w:rsid w:val="003B37F8"/>
    <w:rsid w:val="003B3FD9"/>
    <w:rsid w:val="003B418C"/>
    <w:rsid w:val="003B4E6A"/>
    <w:rsid w:val="003B5A29"/>
    <w:rsid w:val="003B763E"/>
    <w:rsid w:val="003B7867"/>
    <w:rsid w:val="003C0284"/>
    <w:rsid w:val="003C1F5F"/>
    <w:rsid w:val="003C3A77"/>
    <w:rsid w:val="003C3C3D"/>
    <w:rsid w:val="003C40D7"/>
    <w:rsid w:val="003C5020"/>
    <w:rsid w:val="003C6C56"/>
    <w:rsid w:val="003C720C"/>
    <w:rsid w:val="003D0110"/>
    <w:rsid w:val="003D0705"/>
    <w:rsid w:val="003D1328"/>
    <w:rsid w:val="003D2E37"/>
    <w:rsid w:val="003D58FC"/>
    <w:rsid w:val="003D6163"/>
    <w:rsid w:val="003E00E8"/>
    <w:rsid w:val="003E023B"/>
    <w:rsid w:val="003E2E1B"/>
    <w:rsid w:val="003E4934"/>
    <w:rsid w:val="003E52BE"/>
    <w:rsid w:val="003F3943"/>
    <w:rsid w:val="003F4A93"/>
    <w:rsid w:val="003F4E0A"/>
    <w:rsid w:val="003F5B06"/>
    <w:rsid w:val="0040119E"/>
    <w:rsid w:val="0040633F"/>
    <w:rsid w:val="0040680E"/>
    <w:rsid w:val="00410312"/>
    <w:rsid w:val="004106F6"/>
    <w:rsid w:val="004118C7"/>
    <w:rsid w:val="00411B8A"/>
    <w:rsid w:val="00411F18"/>
    <w:rsid w:val="00413569"/>
    <w:rsid w:val="004172D9"/>
    <w:rsid w:val="00417F63"/>
    <w:rsid w:val="0042509B"/>
    <w:rsid w:val="004256FB"/>
    <w:rsid w:val="00427288"/>
    <w:rsid w:val="004273A7"/>
    <w:rsid w:val="0043316A"/>
    <w:rsid w:val="00433C95"/>
    <w:rsid w:val="00433CBF"/>
    <w:rsid w:val="004357B9"/>
    <w:rsid w:val="004362C4"/>
    <w:rsid w:val="00436DF6"/>
    <w:rsid w:val="00436E3C"/>
    <w:rsid w:val="00436E6A"/>
    <w:rsid w:val="00437870"/>
    <w:rsid w:val="004416BA"/>
    <w:rsid w:val="00441E33"/>
    <w:rsid w:val="00442E2B"/>
    <w:rsid w:val="004442D3"/>
    <w:rsid w:val="00446261"/>
    <w:rsid w:val="004479E7"/>
    <w:rsid w:val="00447C81"/>
    <w:rsid w:val="00450320"/>
    <w:rsid w:val="00450B50"/>
    <w:rsid w:val="00450DCF"/>
    <w:rsid w:val="00450E78"/>
    <w:rsid w:val="00450F9D"/>
    <w:rsid w:val="00451E8D"/>
    <w:rsid w:val="00452EDE"/>
    <w:rsid w:val="00454898"/>
    <w:rsid w:val="004555FB"/>
    <w:rsid w:val="004558AC"/>
    <w:rsid w:val="00455A09"/>
    <w:rsid w:val="00456715"/>
    <w:rsid w:val="004604F3"/>
    <w:rsid w:val="0046099F"/>
    <w:rsid w:val="00461A51"/>
    <w:rsid w:val="00461C76"/>
    <w:rsid w:val="00462BDC"/>
    <w:rsid w:val="00463938"/>
    <w:rsid w:val="00464612"/>
    <w:rsid w:val="0046487F"/>
    <w:rsid w:val="00465384"/>
    <w:rsid w:val="004666B9"/>
    <w:rsid w:val="00467DAF"/>
    <w:rsid w:val="00467E5B"/>
    <w:rsid w:val="00470871"/>
    <w:rsid w:val="004713ED"/>
    <w:rsid w:val="00472282"/>
    <w:rsid w:val="0047446F"/>
    <w:rsid w:val="00474CC2"/>
    <w:rsid w:val="004760C1"/>
    <w:rsid w:val="00476553"/>
    <w:rsid w:val="00483B4A"/>
    <w:rsid w:val="00486638"/>
    <w:rsid w:val="004879C4"/>
    <w:rsid w:val="00487FE8"/>
    <w:rsid w:val="004917DD"/>
    <w:rsid w:val="0049208A"/>
    <w:rsid w:val="00493F07"/>
    <w:rsid w:val="0049456E"/>
    <w:rsid w:val="00495A72"/>
    <w:rsid w:val="004A1865"/>
    <w:rsid w:val="004A2898"/>
    <w:rsid w:val="004A560F"/>
    <w:rsid w:val="004A7C5D"/>
    <w:rsid w:val="004B1B17"/>
    <w:rsid w:val="004B1C2B"/>
    <w:rsid w:val="004B1E58"/>
    <w:rsid w:val="004B3E69"/>
    <w:rsid w:val="004B7913"/>
    <w:rsid w:val="004C03BC"/>
    <w:rsid w:val="004C1088"/>
    <w:rsid w:val="004C23AD"/>
    <w:rsid w:val="004C3EB1"/>
    <w:rsid w:val="004C3F0C"/>
    <w:rsid w:val="004C4BD9"/>
    <w:rsid w:val="004C529E"/>
    <w:rsid w:val="004C5DA2"/>
    <w:rsid w:val="004C6073"/>
    <w:rsid w:val="004C7667"/>
    <w:rsid w:val="004D058B"/>
    <w:rsid w:val="004D5030"/>
    <w:rsid w:val="004E4C99"/>
    <w:rsid w:val="004E4CA5"/>
    <w:rsid w:val="004F0015"/>
    <w:rsid w:val="004F0CEC"/>
    <w:rsid w:val="004F228B"/>
    <w:rsid w:val="004F22CB"/>
    <w:rsid w:val="004F27F5"/>
    <w:rsid w:val="004F28A7"/>
    <w:rsid w:val="004F2CFF"/>
    <w:rsid w:val="004F31AD"/>
    <w:rsid w:val="004F4246"/>
    <w:rsid w:val="004F4528"/>
    <w:rsid w:val="004F5962"/>
    <w:rsid w:val="00500940"/>
    <w:rsid w:val="005022CD"/>
    <w:rsid w:val="0050240F"/>
    <w:rsid w:val="0050409A"/>
    <w:rsid w:val="00510256"/>
    <w:rsid w:val="0051053F"/>
    <w:rsid w:val="005116E2"/>
    <w:rsid w:val="005134AE"/>
    <w:rsid w:val="00513AC5"/>
    <w:rsid w:val="005151D0"/>
    <w:rsid w:val="00516CE2"/>
    <w:rsid w:val="005206FE"/>
    <w:rsid w:val="00523C3E"/>
    <w:rsid w:val="00523EB9"/>
    <w:rsid w:val="00524D67"/>
    <w:rsid w:val="005312F6"/>
    <w:rsid w:val="005332E2"/>
    <w:rsid w:val="00533931"/>
    <w:rsid w:val="00533DEE"/>
    <w:rsid w:val="00535B52"/>
    <w:rsid w:val="00535BAB"/>
    <w:rsid w:val="00535D12"/>
    <w:rsid w:val="00536A60"/>
    <w:rsid w:val="00537337"/>
    <w:rsid w:val="00537596"/>
    <w:rsid w:val="00537872"/>
    <w:rsid w:val="005412EA"/>
    <w:rsid w:val="00541682"/>
    <w:rsid w:val="005431D1"/>
    <w:rsid w:val="005442A5"/>
    <w:rsid w:val="00545483"/>
    <w:rsid w:val="0054656D"/>
    <w:rsid w:val="00546805"/>
    <w:rsid w:val="0054748E"/>
    <w:rsid w:val="005512AE"/>
    <w:rsid w:val="00552919"/>
    <w:rsid w:val="00552949"/>
    <w:rsid w:val="005548F5"/>
    <w:rsid w:val="00562545"/>
    <w:rsid w:val="00562A37"/>
    <w:rsid w:val="00563E42"/>
    <w:rsid w:val="005640B0"/>
    <w:rsid w:val="00564402"/>
    <w:rsid w:val="00564E6E"/>
    <w:rsid w:val="00566349"/>
    <w:rsid w:val="00570500"/>
    <w:rsid w:val="00572784"/>
    <w:rsid w:val="0057436E"/>
    <w:rsid w:val="00574DB9"/>
    <w:rsid w:val="0057716E"/>
    <w:rsid w:val="00577D4A"/>
    <w:rsid w:val="00580013"/>
    <w:rsid w:val="0058205B"/>
    <w:rsid w:val="0058242E"/>
    <w:rsid w:val="00583562"/>
    <w:rsid w:val="00583AE8"/>
    <w:rsid w:val="00585508"/>
    <w:rsid w:val="005856F6"/>
    <w:rsid w:val="00585BD8"/>
    <w:rsid w:val="005860CD"/>
    <w:rsid w:val="00586815"/>
    <w:rsid w:val="005869A7"/>
    <w:rsid w:val="00592956"/>
    <w:rsid w:val="005938EE"/>
    <w:rsid w:val="005A0365"/>
    <w:rsid w:val="005A0545"/>
    <w:rsid w:val="005A1CFB"/>
    <w:rsid w:val="005A38F6"/>
    <w:rsid w:val="005A6622"/>
    <w:rsid w:val="005A7D16"/>
    <w:rsid w:val="005B0B50"/>
    <w:rsid w:val="005B1C40"/>
    <w:rsid w:val="005B3F37"/>
    <w:rsid w:val="005B71D3"/>
    <w:rsid w:val="005B7856"/>
    <w:rsid w:val="005C0AFD"/>
    <w:rsid w:val="005C13C0"/>
    <w:rsid w:val="005C31AD"/>
    <w:rsid w:val="005C4401"/>
    <w:rsid w:val="005C5CDE"/>
    <w:rsid w:val="005C5FCE"/>
    <w:rsid w:val="005C7289"/>
    <w:rsid w:val="005C76D6"/>
    <w:rsid w:val="005D226C"/>
    <w:rsid w:val="005D5F36"/>
    <w:rsid w:val="005E09B8"/>
    <w:rsid w:val="005E09E1"/>
    <w:rsid w:val="005E1120"/>
    <w:rsid w:val="005E1808"/>
    <w:rsid w:val="005E2D70"/>
    <w:rsid w:val="005E48AE"/>
    <w:rsid w:val="005E5539"/>
    <w:rsid w:val="005E6B1D"/>
    <w:rsid w:val="005F2341"/>
    <w:rsid w:val="005F2A8C"/>
    <w:rsid w:val="005F3375"/>
    <w:rsid w:val="005F410A"/>
    <w:rsid w:val="005F4A2A"/>
    <w:rsid w:val="005F5C9A"/>
    <w:rsid w:val="005F6949"/>
    <w:rsid w:val="005F6FEF"/>
    <w:rsid w:val="005F7551"/>
    <w:rsid w:val="0060337A"/>
    <w:rsid w:val="00603CB0"/>
    <w:rsid w:val="00603F14"/>
    <w:rsid w:val="00604099"/>
    <w:rsid w:val="00604851"/>
    <w:rsid w:val="00606836"/>
    <w:rsid w:val="006075D9"/>
    <w:rsid w:val="00610801"/>
    <w:rsid w:val="00610AD3"/>
    <w:rsid w:val="00612FFA"/>
    <w:rsid w:val="006202B9"/>
    <w:rsid w:val="00620C42"/>
    <w:rsid w:val="00621626"/>
    <w:rsid w:val="00622A36"/>
    <w:rsid w:val="006233CB"/>
    <w:rsid w:val="006242EF"/>
    <w:rsid w:val="00624FD8"/>
    <w:rsid w:val="006260A1"/>
    <w:rsid w:val="0062641A"/>
    <w:rsid w:val="00626DA9"/>
    <w:rsid w:val="006270E1"/>
    <w:rsid w:val="00627654"/>
    <w:rsid w:val="0063341C"/>
    <w:rsid w:val="00634BE3"/>
    <w:rsid w:val="00636131"/>
    <w:rsid w:val="0063710A"/>
    <w:rsid w:val="00640130"/>
    <w:rsid w:val="00641F36"/>
    <w:rsid w:val="00642F16"/>
    <w:rsid w:val="00644646"/>
    <w:rsid w:val="00644C69"/>
    <w:rsid w:val="00645E8B"/>
    <w:rsid w:val="00646ED2"/>
    <w:rsid w:val="00650DD8"/>
    <w:rsid w:val="00653294"/>
    <w:rsid w:val="0065344B"/>
    <w:rsid w:val="00655A2C"/>
    <w:rsid w:val="006570F7"/>
    <w:rsid w:val="00661991"/>
    <w:rsid w:val="006634BC"/>
    <w:rsid w:val="00667B27"/>
    <w:rsid w:val="006718D0"/>
    <w:rsid w:val="00671D63"/>
    <w:rsid w:val="006727CF"/>
    <w:rsid w:val="00674341"/>
    <w:rsid w:val="00674357"/>
    <w:rsid w:val="006773AF"/>
    <w:rsid w:val="0067740F"/>
    <w:rsid w:val="006778DB"/>
    <w:rsid w:val="00677B54"/>
    <w:rsid w:val="006805D5"/>
    <w:rsid w:val="006809D1"/>
    <w:rsid w:val="00682E1F"/>
    <w:rsid w:val="00684D51"/>
    <w:rsid w:val="0069100E"/>
    <w:rsid w:val="006911B9"/>
    <w:rsid w:val="006912E1"/>
    <w:rsid w:val="006933D7"/>
    <w:rsid w:val="00695790"/>
    <w:rsid w:val="006A4415"/>
    <w:rsid w:val="006A5268"/>
    <w:rsid w:val="006B3B6D"/>
    <w:rsid w:val="006B6366"/>
    <w:rsid w:val="006B76D2"/>
    <w:rsid w:val="006B7C97"/>
    <w:rsid w:val="006C122B"/>
    <w:rsid w:val="006C27DE"/>
    <w:rsid w:val="006C75DA"/>
    <w:rsid w:val="006D26AB"/>
    <w:rsid w:val="006E0392"/>
    <w:rsid w:val="006E0A72"/>
    <w:rsid w:val="006E521F"/>
    <w:rsid w:val="006E532F"/>
    <w:rsid w:val="006E6114"/>
    <w:rsid w:val="006E6725"/>
    <w:rsid w:val="006E743B"/>
    <w:rsid w:val="006F150F"/>
    <w:rsid w:val="006F2914"/>
    <w:rsid w:val="006F5669"/>
    <w:rsid w:val="006F7B7B"/>
    <w:rsid w:val="00700D33"/>
    <w:rsid w:val="007031A8"/>
    <w:rsid w:val="00705F8C"/>
    <w:rsid w:val="0070680A"/>
    <w:rsid w:val="00706BF5"/>
    <w:rsid w:val="00706C96"/>
    <w:rsid w:val="00714AA4"/>
    <w:rsid w:val="00714C08"/>
    <w:rsid w:val="00715081"/>
    <w:rsid w:val="00715E54"/>
    <w:rsid w:val="00720DC8"/>
    <w:rsid w:val="00722491"/>
    <w:rsid w:val="00724A9F"/>
    <w:rsid w:val="00724B11"/>
    <w:rsid w:val="00725E31"/>
    <w:rsid w:val="0072690E"/>
    <w:rsid w:val="00727621"/>
    <w:rsid w:val="0073330D"/>
    <w:rsid w:val="0073374C"/>
    <w:rsid w:val="00736095"/>
    <w:rsid w:val="00737B1D"/>
    <w:rsid w:val="00737FDC"/>
    <w:rsid w:val="0074101A"/>
    <w:rsid w:val="007413EE"/>
    <w:rsid w:val="00741518"/>
    <w:rsid w:val="00744D65"/>
    <w:rsid w:val="00750086"/>
    <w:rsid w:val="00750D24"/>
    <w:rsid w:val="007523A6"/>
    <w:rsid w:val="007529AC"/>
    <w:rsid w:val="00752A8A"/>
    <w:rsid w:val="00753079"/>
    <w:rsid w:val="007530F4"/>
    <w:rsid w:val="007538F1"/>
    <w:rsid w:val="00753B86"/>
    <w:rsid w:val="00756E71"/>
    <w:rsid w:val="00757780"/>
    <w:rsid w:val="007600FA"/>
    <w:rsid w:val="0076062E"/>
    <w:rsid w:val="007607DE"/>
    <w:rsid w:val="0076553B"/>
    <w:rsid w:val="0076652A"/>
    <w:rsid w:val="00766959"/>
    <w:rsid w:val="00770970"/>
    <w:rsid w:val="00771437"/>
    <w:rsid w:val="00772DF4"/>
    <w:rsid w:val="00773270"/>
    <w:rsid w:val="00776E4E"/>
    <w:rsid w:val="00780E7F"/>
    <w:rsid w:val="007812E7"/>
    <w:rsid w:val="00781A8B"/>
    <w:rsid w:val="00781C69"/>
    <w:rsid w:val="00782F6E"/>
    <w:rsid w:val="007832D7"/>
    <w:rsid w:val="00784B98"/>
    <w:rsid w:val="0078636A"/>
    <w:rsid w:val="00786C6E"/>
    <w:rsid w:val="00786D9C"/>
    <w:rsid w:val="00786E17"/>
    <w:rsid w:val="00787418"/>
    <w:rsid w:val="00787BE0"/>
    <w:rsid w:val="007908F2"/>
    <w:rsid w:val="0079096A"/>
    <w:rsid w:val="00790ECD"/>
    <w:rsid w:val="00791A0B"/>
    <w:rsid w:val="0079203F"/>
    <w:rsid w:val="00794B3C"/>
    <w:rsid w:val="00796A95"/>
    <w:rsid w:val="00796DDA"/>
    <w:rsid w:val="0079702B"/>
    <w:rsid w:val="007A016A"/>
    <w:rsid w:val="007A092E"/>
    <w:rsid w:val="007A252F"/>
    <w:rsid w:val="007A2CC7"/>
    <w:rsid w:val="007A54BC"/>
    <w:rsid w:val="007A779E"/>
    <w:rsid w:val="007B2157"/>
    <w:rsid w:val="007B3A77"/>
    <w:rsid w:val="007B450A"/>
    <w:rsid w:val="007B6A40"/>
    <w:rsid w:val="007C032C"/>
    <w:rsid w:val="007C233C"/>
    <w:rsid w:val="007C2981"/>
    <w:rsid w:val="007C4569"/>
    <w:rsid w:val="007C7358"/>
    <w:rsid w:val="007D1B85"/>
    <w:rsid w:val="007D2808"/>
    <w:rsid w:val="007D428B"/>
    <w:rsid w:val="007E088D"/>
    <w:rsid w:val="007E0A52"/>
    <w:rsid w:val="007E10E8"/>
    <w:rsid w:val="007E1996"/>
    <w:rsid w:val="007E79BB"/>
    <w:rsid w:val="007F2847"/>
    <w:rsid w:val="007F3905"/>
    <w:rsid w:val="007F43CD"/>
    <w:rsid w:val="008006DA"/>
    <w:rsid w:val="0080371D"/>
    <w:rsid w:val="00804E41"/>
    <w:rsid w:val="008061A2"/>
    <w:rsid w:val="0080653F"/>
    <w:rsid w:val="00806CAE"/>
    <w:rsid w:val="00807749"/>
    <w:rsid w:val="00807DC4"/>
    <w:rsid w:val="00810E06"/>
    <w:rsid w:val="00813B04"/>
    <w:rsid w:val="00815778"/>
    <w:rsid w:val="00815BE0"/>
    <w:rsid w:val="008172C8"/>
    <w:rsid w:val="00817F5B"/>
    <w:rsid w:val="00820148"/>
    <w:rsid w:val="0082179C"/>
    <w:rsid w:val="00821968"/>
    <w:rsid w:val="0082332B"/>
    <w:rsid w:val="00824DB3"/>
    <w:rsid w:val="00825606"/>
    <w:rsid w:val="0082674C"/>
    <w:rsid w:val="008278B0"/>
    <w:rsid w:val="008302C1"/>
    <w:rsid w:val="008312A2"/>
    <w:rsid w:val="00834ED6"/>
    <w:rsid w:val="00836B33"/>
    <w:rsid w:val="00840917"/>
    <w:rsid w:val="00842454"/>
    <w:rsid w:val="008432B6"/>
    <w:rsid w:val="00845382"/>
    <w:rsid w:val="00845B2A"/>
    <w:rsid w:val="00846963"/>
    <w:rsid w:val="00846B53"/>
    <w:rsid w:val="00846CC5"/>
    <w:rsid w:val="00852309"/>
    <w:rsid w:val="00853ED6"/>
    <w:rsid w:val="00854C97"/>
    <w:rsid w:val="00855DBB"/>
    <w:rsid w:val="00856301"/>
    <w:rsid w:val="008573CC"/>
    <w:rsid w:val="0086051A"/>
    <w:rsid w:val="008630B8"/>
    <w:rsid w:val="00863197"/>
    <w:rsid w:val="0086430B"/>
    <w:rsid w:val="00864845"/>
    <w:rsid w:val="00866654"/>
    <w:rsid w:val="0086711C"/>
    <w:rsid w:val="00867349"/>
    <w:rsid w:val="0086797C"/>
    <w:rsid w:val="00867BDA"/>
    <w:rsid w:val="00871A2A"/>
    <w:rsid w:val="00873C68"/>
    <w:rsid w:val="0087508A"/>
    <w:rsid w:val="0087615B"/>
    <w:rsid w:val="00877A4B"/>
    <w:rsid w:val="00881481"/>
    <w:rsid w:val="00881E9D"/>
    <w:rsid w:val="00884F26"/>
    <w:rsid w:val="00885141"/>
    <w:rsid w:val="0088668E"/>
    <w:rsid w:val="0088774C"/>
    <w:rsid w:val="00891D77"/>
    <w:rsid w:val="00892E41"/>
    <w:rsid w:val="00893875"/>
    <w:rsid w:val="00894179"/>
    <w:rsid w:val="00895743"/>
    <w:rsid w:val="008A198C"/>
    <w:rsid w:val="008A35D6"/>
    <w:rsid w:val="008A3876"/>
    <w:rsid w:val="008A4B4C"/>
    <w:rsid w:val="008B00B8"/>
    <w:rsid w:val="008B2DF1"/>
    <w:rsid w:val="008B2E6D"/>
    <w:rsid w:val="008B38B2"/>
    <w:rsid w:val="008B519B"/>
    <w:rsid w:val="008C142E"/>
    <w:rsid w:val="008C26F3"/>
    <w:rsid w:val="008C3217"/>
    <w:rsid w:val="008C48B0"/>
    <w:rsid w:val="008C5A07"/>
    <w:rsid w:val="008C5F90"/>
    <w:rsid w:val="008C609C"/>
    <w:rsid w:val="008C6ADF"/>
    <w:rsid w:val="008D3731"/>
    <w:rsid w:val="008D52FB"/>
    <w:rsid w:val="008D7200"/>
    <w:rsid w:val="008E14CD"/>
    <w:rsid w:val="008E1703"/>
    <w:rsid w:val="008E258F"/>
    <w:rsid w:val="008E2D8F"/>
    <w:rsid w:val="008E31D7"/>
    <w:rsid w:val="008E38C0"/>
    <w:rsid w:val="008E3E82"/>
    <w:rsid w:val="008E50D3"/>
    <w:rsid w:val="008E5262"/>
    <w:rsid w:val="008E6BA9"/>
    <w:rsid w:val="008E7E5B"/>
    <w:rsid w:val="008F0AD7"/>
    <w:rsid w:val="008F5A80"/>
    <w:rsid w:val="008F6931"/>
    <w:rsid w:val="008F72DF"/>
    <w:rsid w:val="0090029E"/>
    <w:rsid w:val="009009DB"/>
    <w:rsid w:val="00906BBD"/>
    <w:rsid w:val="00906CA2"/>
    <w:rsid w:val="0090727F"/>
    <w:rsid w:val="00907CE7"/>
    <w:rsid w:val="009134EB"/>
    <w:rsid w:val="00915A6C"/>
    <w:rsid w:val="009219F1"/>
    <w:rsid w:val="00921C94"/>
    <w:rsid w:val="0092295A"/>
    <w:rsid w:val="0092309B"/>
    <w:rsid w:val="009230D5"/>
    <w:rsid w:val="00923DF5"/>
    <w:rsid w:val="009255B0"/>
    <w:rsid w:val="009261B5"/>
    <w:rsid w:val="0092627C"/>
    <w:rsid w:val="00926C3C"/>
    <w:rsid w:val="00930C3F"/>
    <w:rsid w:val="00930EFD"/>
    <w:rsid w:val="00931903"/>
    <w:rsid w:val="009342C7"/>
    <w:rsid w:val="009353B7"/>
    <w:rsid w:val="00937211"/>
    <w:rsid w:val="0093727C"/>
    <w:rsid w:val="0094078C"/>
    <w:rsid w:val="00940D9A"/>
    <w:rsid w:val="0094445D"/>
    <w:rsid w:val="009505A8"/>
    <w:rsid w:val="00950F0C"/>
    <w:rsid w:val="00954340"/>
    <w:rsid w:val="00954E0E"/>
    <w:rsid w:val="00956EE2"/>
    <w:rsid w:val="00957971"/>
    <w:rsid w:val="00957C1B"/>
    <w:rsid w:val="00960852"/>
    <w:rsid w:val="009647A0"/>
    <w:rsid w:val="009653B8"/>
    <w:rsid w:val="00967BD4"/>
    <w:rsid w:val="009728F4"/>
    <w:rsid w:val="00973C60"/>
    <w:rsid w:val="00982A42"/>
    <w:rsid w:val="00987744"/>
    <w:rsid w:val="00990B9B"/>
    <w:rsid w:val="00992AF9"/>
    <w:rsid w:val="009940CD"/>
    <w:rsid w:val="0099422B"/>
    <w:rsid w:val="009942D8"/>
    <w:rsid w:val="0099710E"/>
    <w:rsid w:val="009A16D2"/>
    <w:rsid w:val="009A35B3"/>
    <w:rsid w:val="009A3678"/>
    <w:rsid w:val="009A43E0"/>
    <w:rsid w:val="009A5F11"/>
    <w:rsid w:val="009A62D0"/>
    <w:rsid w:val="009B5829"/>
    <w:rsid w:val="009C0252"/>
    <w:rsid w:val="009C24A1"/>
    <w:rsid w:val="009C26D6"/>
    <w:rsid w:val="009C2D53"/>
    <w:rsid w:val="009C343E"/>
    <w:rsid w:val="009C3E18"/>
    <w:rsid w:val="009C4BC6"/>
    <w:rsid w:val="009C50E9"/>
    <w:rsid w:val="009C67B0"/>
    <w:rsid w:val="009D1430"/>
    <w:rsid w:val="009D49C0"/>
    <w:rsid w:val="009D4A3B"/>
    <w:rsid w:val="009D56B4"/>
    <w:rsid w:val="009D59F1"/>
    <w:rsid w:val="009D63DA"/>
    <w:rsid w:val="009D74BC"/>
    <w:rsid w:val="009D7586"/>
    <w:rsid w:val="009D7CB2"/>
    <w:rsid w:val="009E03FD"/>
    <w:rsid w:val="009E19EF"/>
    <w:rsid w:val="009E353D"/>
    <w:rsid w:val="009E3A88"/>
    <w:rsid w:val="009E5FE8"/>
    <w:rsid w:val="009E6EBE"/>
    <w:rsid w:val="009F23AD"/>
    <w:rsid w:val="009F3120"/>
    <w:rsid w:val="009F5D28"/>
    <w:rsid w:val="009F6D00"/>
    <w:rsid w:val="009F7604"/>
    <w:rsid w:val="009F7D2E"/>
    <w:rsid w:val="00A0068D"/>
    <w:rsid w:val="00A0275C"/>
    <w:rsid w:val="00A02D86"/>
    <w:rsid w:val="00A0349D"/>
    <w:rsid w:val="00A048F8"/>
    <w:rsid w:val="00A04A63"/>
    <w:rsid w:val="00A04DDD"/>
    <w:rsid w:val="00A04EF6"/>
    <w:rsid w:val="00A06643"/>
    <w:rsid w:val="00A072FC"/>
    <w:rsid w:val="00A103B1"/>
    <w:rsid w:val="00A10FF0"/>
    <w:rsid w:val="00A12BCD"/>
    <w:rsid w:val="00A138B8"/>
    <w:rsid w:val="00A138BD"/>
    <w:rsid w:val="00A15C7D"/>
    <w:rsid w:val="00A17C2B"/>
    <w:rsid w:val="00A20399"/>
    <w:rsid w:val="00A220CC"/>
    <w:rsid w:val="00A228FC"/>
    <w:rsid w:val="00A229A6"/>
    <w:rsid w:val="00A22A74"/>
    <w:rsid w:val="00A23723"/>
    <w:rsid w:val="00A23826"/>
    <w:rsid w:val="00A25954"/>
    <w:rsid w:val="00A266F4"/>
    <w:rsid w:val="00A26DC6"/>
    <w:rsid w:val="00A26E53"/>
    <w:rsid w:val="00A272B0"/>
    <w:rsid w:val="00A2778B"/>
    <w:rsid w:val="00A27955"/>
    <w:rsid w:val="00A301FD"/>
    <w:rsid w:val="00A30587"/>
    <w:rsid w:val="00A30694"/>
    <w:rsid w:val="00A30D57"/>
    <w:rsid w:val="00A31B13"/>
    <w:rsid w:val="00A31FD4"/>
    <w:rsid w:val="00A34449"/>
    <w:rsid w:val="00A34B9B"/>
    <w:rsid w:val="00A35104"/>
    <w:rsid w:val="00A35575"/>
    <w:rsid w:val="00A36B49"/>
    <w:rsid w:val="00A36F8B"/>
    <w:rsid w:val="00A370AC"/>
    <w:rsid w:val="00A37529"/>
    <w:rsid w:val="00A43AFC"/>
    <w:rsid w:val="00A4460F"/>
    <w:rsid w:val="00A46737"/>
    <w:rsid w:val="00A46837"/>
    <w:rsid w:val="00A478D3"/>
    <w:rsid w:val="00A47AD9"/>
    <w:rsid w:val="00A500EA"/>
    <w:rsid w:val="00A51468"/>
    <w:rsid w:val="00A53AF5"/>
    <w:rsid w:val="00A56F81"/>
    <w:rsid w:val="00A5726D"/>
    <w:rsid w:val="00A57F74"/>
    <w:rsid w:val="00A60653"/>
    <w:rsid w:val="00A61DD4"/>
    <w:rsid w:val="00A63F8B"/>
    <w:rsid w:val="00A73EF5"/>
    <w:rsid w:val="00A745B4"/>
    <w:rsid w:val="00A753E8"/>
    <w:rsid w:val="00A80015"/>
    <w:rsid w:val="00A80E3D"/>
    <w:rsid w:val="00A80F8D"/>
    <w:rsid w:val="00A822B9"/>
    <w:rsid w:val="00A84319"/>
    <w:rsid w:val="00A86BC1"/>
    <w:rsid w:val="00A871EA"/>
    <w:rsid w:val="00A90CBE"/>
    <w:rsid w:val="00A91E97"/>
    <w:rsid w:val="00A92F8F"/>
    <w:rsid w:val="00A944F0"/>
    <w:rsid w:val="00A946DF"/>
    <w:rsid w:val="00A9488C"/>
    <w:rsid w:val="00AA3821"/>
    <w:rsid w:val="00AA3FA3"/>
    <w:rsid w:val="00AA6BA9"/>
    <w:rsid w:val="00AA7421"/>
    <w:rsid w:val="00AA78FA"/>
    <w:rsid w:val="00AB002F"/>
    <w:rsid w:val="00AB0EF6"/>
    <w:rsid w:val="00AB3A2B"/>
    <w:rsid w:val="00AB423B"/>
    <w:rsid w:val="00AB4AA3"/>
    <w:rsid w:val="00AB5E7B"/>
    <w:rsid w:val="00AB68BC"/>
    <w:rsid w:val="00AB6B4A"/>
    <w:rsid w:val="00AC097A"/>
    <w:rsid w:val="00AC1F8A"/>
    <w:rsid w:val="00AC5367"/>
    <w:rsid w:val="00AC5DF1"/>
    <w:rsid w:val="00AC676F"/>
    <w:rsid w:val="00AD5F79"/>
    <w:rsid w:val="00AD6C46"/>
    <w:rsid w:val="00AE15C0"/>
    <w:rsid w:val="00AE284B"/>
    <w:rsid w:val="00AE4B08"/>
    <w:rsid w:val="00AE5860"/>
    <w:rsid w:val="00AE6865"/>
    <w:rsid w:val="00AE6E6F"/>
    <w:rsid w:val="00AE707B"/>
    <w:rsid w:val="00AE7F69"/>
    <w:rsid w:val="00AF056C"/>
    <w:rsid w:val="00AF23C8"/>
    <w:rsid w:val="00AF49C4"/>
    <w:rsid w:val="00AF4D32"/>
    <w:rsid w:val="00AF4EAF"/>
    <w:rsid w:val="00AF5C2E"/>
    <w:rsid w:val="00AF618B"/>
    <w:rsid w:val="00AF63D2"/>
    <w:rsid w:val="00AF6715"/>
    <w:rsid w:val="00B00A26"/>
    <w:rsid w:val="00B01B30"/>
    <w:rsid w:val="00B02A3C"/>
    <w:rsid w:val="00B035F3"/>
    <w:rsid w:val="00B05CD3"/>
    <w:rsid w:val="00B05FC3"/>
    <w:rsid w:val="00B063EF"/>
    <w:rsid w:val="00B06A72"/>
    <w:rsid w:val="00B11B64"/>
    <w:rsid w:val="00B127B1"/>
    <w:rsid w:val="00B1408D"/>
    <w:rsid w:val="00B153CB"/>
    <w:rsid w:val="00B15539"/>
    <w:rsid w:val="00B1591D"/>
    <w:rsid w:val="00B171FF"/>
    <w:rsid w:val="00B174B2"/>
    <w:rsid w:val="00B1775C"/>
    <w:rsid w:val="00B20370"/>
    <w:rsid w:val="00B20744"/>
    <w:rsid w:val="00B21285"/>
    <w:rsid w:val="00B23923"/>
    <w:rsid w:val="00B2555F"/>
    <w:rsid w:val="00B256A1"/>
    <w:rsid w:val="00B25F31"/>
    <w:rsid w:val="00B2655C"/>
    <w:rsid w:val="00B26FC8"/>
    <w:rsid w:val="00B27325"/>
    <w:rsid w:val="00B31434"/>
    <w:rsid w:val="00B36022"/>
    <w:rsid w:val="00B41053"/>
    <w:rsid w:val="00B4164D"/>
    <w:rsid w:val="00B42953"/>
    <w:rsid w:val="00B44238"/>
    <w:rsid w:val="00B449C6"/>
    <w:rsid w:val="00B44A0D"/>
    <w:rsid w:val="00B44DA4"/>
    <w:rsid w:val="00B4519F"/>
    <w:rsid w:val="00B47A6C"/>
    <w:rsid w:val="00B50155"/>
    <w:rsid w:val="00B50989"/>
    <w:rsid w:val="00B50BF0"/>
    <w:rsid w:val="00B51F49"/>
    <w:rsid w:val="00B522C0"/>
    <w:rsid w:val="00B5436C"/>
    <w:rsid w:val="00B543C8"/>
    <w:rsid w:val="00B546D4"/>
    <w:rsid w:val="00B555AB"/>
    <w:rsid w:val="00B56598"/>
    <w:rsid w:val="00B567FC"/>
    <w:rsid w:val="00B569B1"/>
    <w:rsid w:val="00B56EF5"/>
    <w:rsid w:val="00B572D2"/>
    <w:rsid w:val="00B57313"/>
    <w:rsid w:val="00B6219D"/>
    <w:rsid w:val="00B71172"/>
    <w:rsid w:val="00B717D5"/>
    <w:rsid w:val="00B71FC7"/>
    <w:rsid w:val="00B741DD"/>
    <w:rsid w:val="00B74327"/>
    <w:rsid w:val="00B7436B"/>
    <w:rsid w:val="00B763A5"/>
    <w:rsid w:val="00B7755A"/>
    <w:rsid w:val="00B80006"/>
    <w:rsid w:val="00B8246D"/>
    <w:rsid w:val="00B83782"/>
    <w:rsid w:val="00B84B82"/>
    <w:rsid w:val="00B85665"/>
    <w:rsid w:val="00B86523"/>
    <w:rsid w:val="00B867EC"/>
    <w:rsid w:val="00B87E95"/>
    <w:rsid w:val="00B911FD"/>
    <w:rsid w:val="00B91AEC"/>
    <w:rsid w:val="00B930C1"/>
    <w:rsid w:val="00B9467F"/>
    <w:rsid w:val="00B964E1"/>
    <w:rsid w:val="00BA03C7"/>
    <w:rsid w:val="00BA2E45"/>
    <w:rsid w:val="00BA4A85"/>
    <w:rsid w:val="00BA647A"/>
    <w:rsid w:val="00BA6D2A"/>
    <w:rsid w:val="00BB0200"/>
    <w:rsid w:val="00BB2281"/>
    <w:rsid w:val="00BB22FC"/>
    <w:rsid w:val="00BB2EC0"/>
    <w:rsid w:val="00BC05C0"/>
    <w:rsid w:val="00BC07C7"/>
    <w:rsid w:val="00BC0D44"/>
    <w:rsid w:val="00BC0E83"/>
    <w:rsid w:val="00BC1AA7"/>
    <w:rsid w:val="00BC44B0"/>
    <w:rsid w:val="00BC4A52"/>
    <w:rsid w:val="00BC68CC"/>
    <w:rsid w:val="00BC71F3"/>
    <w:rsid w:val="00BD13BB"/>
    <w:rsid w:val="00BD1FF6"/>
    <w:rsid w:val="00BD2D30"/>
    <w:rsid w:val="00BD4554"/>
    <w:rsid w:val="00BD4903"/>
    <w:rsid w:val="00BD4E55"/>
    <w:rsid w:val="00BD716B"/>
    <w:rsid w:val="00BD7542"/>
    <w:rsid w:val="00BE173D"/>
    <w:rsid w:val="00BE1E84"/>
    <w:rsid w:val="00BE29AF"/>
    <w:rsid w:val="00BE33CC"/>
    <w:rsid w:val="00BE7312"/>
    <w:rsid w:val="00BF221D"/>
    <w:rsid w:val="00BF236B"/>
    <w:rsid w:val="00BF4E2F"/>
    <w:rsid w:val="00BF6036"/>
    <w:rsid w:val="00C05156"/>
    <w:rsid w:val="00C05E78"/>
    <w:rsid w:val="00C07556"/>
    <w:rsid w:val="00C07EBA"/>
    <w:rsid w:val="00C1128A"/>
    <w:rsid w:val="00C116E6"/>
    <w:rsid w:val="00C1210A"/>
    <w:rsid w:val="00C129BC"/>
    <w:rsid w:val="00C12B2D"/>
    <w:rsid w:val="00C14303"/>
    <w:rsid w:val="00C1589E"/>
    <w:rsid w:val="00C15A49"/>
    <w:rsid w:val="00C16C3C"/>
    <w:rsid w:val="00C17AFF"/>
    <w:rsid w:val="00C21C26"/>
    <w:rsid w:val="00C22890"/>
    <w:rsid w:val="00C22AC5"/>
    <w:rsid w:val="00C235FA"/>
    <w:rsid w:val="00C25CEE"/>
    <w:rsid w:val="00C276A2"/>
    <w:rsid w:val="00C30AFD"/>
    <w:rsid w:val="00C31E4A"/>
    <w:rsid w:val="00C321B0"/>
    <w:rsid w:val="00C33066"/>
    <w:rsid w:val="00C34CF8"/>
    <w:rsid w:val="00C35A46"/>
    <w:rsid w:val="00C36655"/>
    <w:rsid w:val="00C4096C"/>
    <w:rsid w:val="00C4123C"/>
    <w:rsid w:val="00C41F67"/>
    <w:rsid w:val="00C4241C"/>
    <w:rsid w:val="00C45C86"/>
    <w:rsid w:val="00C4720C"/>
    <w:rsid w:val="00C51B7F"/>
    <w:rsid w:val="00C52B67"/>
    <w:rsid w:val="00C5328B"/>
    <w:rsid w:val="00C563AE"/>
    <w:rsid w:val="00C624E7"/>
    <w:rsid w:val="00C6498B"/>
    <w:rsid w:val="00C64CDD"/>
    <w:rsid w:val="00C662BC"/>
    <w:rsid w:val="00C66609"/>
    <w:rsid w:val="00C70D36"/>
    <w:rsid w:val="00C7212B"/>
    <w:rsid w:val="00C72189"/>
    <w:rsid w:val="00C7433F"/>
    <w:rsid w:val="00C74D9D"/>
    <w:rsid w:val="00C80249"/>
    <w:rsid w:val="00C816B4"/>
    <w:rsid w:val="00C81F05"/>
    <w:rsid w:val="00C827C6"/>
    <w:rsid w:val="00C8400E"/>
    <w:rsid w:val="00C84117"/>
    <w:rsid w:val="00C85964"/>
    <w:rsid w:val="00C860C4"/>
    <w:rsid w:val="00C86824"/>
    <w:rsid w:val="00C869DD"/>
    <w:rsid w:val="00C91BDA"/>
    <w:rsid w:val="00C92EA2"/>
    <w:rsid w:val="00C94EAC"/>
    <w:rsid w:val="00C95449"/>
    <w:rsid w:val="00C96F9E"/>
    <w:rsid w:val="00CA19CA"/>
    <w:rsid w:val="00CA2819"/>
    <w:rsid w:val="00CA2FA7"/>
    <w:rsid w:val="00CA3C3A"/>
    <w:rsid w:val="00CA5063"/>
    <w:rsid w:val="00CB07DE"/>
    <w:rsid w:val="00CB08AD"/>
    <w:rsid w:val="00CB0F13"/>
    <w:rsid w:val="00CB18C6"/>
    <w:rsid w:val="00CB2D40"/>
    <w:rsid w:val="00CB53ED"/>
    <w:rsid w:val="00CC1643"/>
    <w:rsid w:val="00CC2B0A"/>
    <w:rsid w:val="00CC32AD"/>
    <w:rsid w:val="00CC49BA"/>
    <w:rsid w:val="00CC4F4E"/>
    <w:rsid w:val="00CC517C"/>
    <w:rsid w:val="00CC6F90"/>
    <w:rsid w:val="00CD271E"/>
    <w:rsid w:val="00CD40ED"/>
    <w:rsid w:val="00CD452A"/>
    <w:rsid w:val="00CD489B"/>
    <w:rsid w:val="00CD4A51"/>
    <w:rsid w:val="00CD4D6D"/>
    <w:rsid w:val="00CD4DD1"/>
    <w:rsid w:val="00CD7ADD"/>
    <w:rsid w:val="00CD7B0E"/>
    <w:rsid w:val="00CE08FF"/>
    <w:rsid w:val="00CE0ADF"/>
    <w:rsid w:val="00CE2D85"/>
    <w:rsid w:val="00CE2EDB"/>
    <w:rsid w:val="00CE34E3"/>
    <w:rsid w:val="00CE5CC3"/>
    <w:rsid w:val="00CE7C68"/>
    <w:rsid w:val="00CF34D4"/>
    <w:rsid w:val="00CF4367"/>
    <w:rsid w:val="00CF59A4"/>
    <w:rsid w:val="00CF7C76"/>
    <w:rsid w:val="00D0275D"/>
    <w:rsid w:val="00D03339"/>
    <w:rsid w:val="00D056F7"/>
    <w:rsid w:val="00D05C3C"/>
    <w:rsid w:val="00D0665D"/>
    <w:rsid w:val="00D071AC"/>
    <w:rsid w:val="00D1041B"/>
    <w:rsid w:val="00D1108E"/>
    <w:rsid w:val="00D119CB"/>
    <w:rsid w:val="00D168A4"/>
    <w:rsid w:val="00D16DD1"/>
    <w:rsid w:val="00D21909"/>
    <w:rsid w:val="00D22045"/>
    <w:rsid w:val="00D22D1B"/>
    <w:rsid w:val="00D24FC5"/>
    <w:rsid w:val="00D2625C"/>
    <w:rsid w:val="00D30FF1"/>
    <w:rsid w:val="00D32C2D"/>
    <w:rsid w:val="00D3303F"/>
    <w:rsid w:val="00D35560"/>
    <w:rsid w:val="00D419C6"/>
    <w:rsid w:val="00D443B2"/>
    <w:rsid w:val="00D457DE"/>
    <w:rsid w:val="00D47362"/>
    <w:rsid w:val="00D54787"/>
    <w:rsid w:val="00D550A5"/>
    <w:rsid w:val="00D56DAD"/>
    <w:rsid w:val="00D5707F"/>
    <w:rsid w:val="00D57472"/>
    <w:rsid w:val="00D57746"/>
    <w:rsid w:val="00D57F81"/>
    <w:rsid w:val="00D62DE3"/>
    <w:rsid w:val="00D642D6"/>
    <w:rsid w:val="00D65F40"/>
    <w:rsid w:val="00D7115D"/>
    <w:rsid w:val="00D71392"/>
    <w:rsid w:val="00D73064"/>
    <w:rsid w:val="00D74153"/>
    <w:rsid w:val="00D74FAF"/>
    <w:rsid w:val="00D7543E"/>
    <w:rsid w:val="00D75DB0"/>
    <w:rsid w:val="00D76F84"/>
    <w:rsid w:val="00D824CB"/>
    <w:rsid w:val="00D83808"/>
    <w:rsid w:val="00D83B29"/>
    <w:rsid w:val="00D85157"/>
    <w:rsid w:val="00D8534A"/>
    <w:rsid w:val="00D8761D"/>
    <w:rsid w:val="00D90BB8"/>
    <w:rsid w:val="00D90BEF"/>
    <w:rsid w:val="00D91BAD"/>
    <w:rsid w:val="00D93E5A"/>
    <w:rsid w:val="00D94008"/>
    <w:rsid w:val="00D940D4"/>
    <w:rsid w:val="00D95204"/>
    <w:rsid w:val="00D95402"/>
    <w:rsid w:val="00D9588F"/>
    <w:rsid w:val="00D96043"/>
    <w:rsid w:val="00DA2808"/>
    <w:rsid w:val="00DA29F1"/>
    <w:rsid w:val="00DA2E43"/>
    <w:rsid w:val="00DA3DCC"/>
    <w:rsid w:val="00DA499A"/>
    <w:rsid w:val="00DA5E2F"/>
    <w:rsid w:val="00DA78BE"/>
    <w:rsid w:val="00DA7FF0"/>
    <w:rsid w:val="00DB04CE"/>
    <w:rsid w:val="00DB0C2B"/>
    <w:rsid w:val="00DB0D20"/>
    <w:rsid w:val="00DB194F"/>
    <w:rsid w:val="00DB1DBB"/>
    <w:rsid w:val="00DB2C48"/>
    <w:rsid w:val="00DB5CF6"/>
    <w:rsid w:val="00DB6198"/>
    <w:rsid w:val="00DB660B"/>
    <w:rsid w:val="00DB6AC0"/>
    <w:rsid w:val="00DB6B7B"/>
    <w:rsid w:val="00DB731B"/>
    <w:rsid w:val="00DC0107"/>
    <w:rsid w:val="00DC0F2F"/>
    <w:rsid w:val="00DC169C"/>
    <w:rsid w:val="00DC18E0"/>
    <w:rsid w:val="00DC1A5A"/>
    <w:rsid w:val="00DC2597"/>
    <w:rsid w:val="00DC28E1"/>
    <w:rsid w:val="00DC3218"/>
    <w:rsid w:val="00DC3470"/>
    <w:rsid w:val="00DC4AA3"/>
    <w:rsid w:val="00DC50D7"/>
    <w:rsid w:val="00DC679B"/>
    <w:rsid w:val="00DC72A6"/>
    <w:rsid w:val="00DD06EF"/>
    <w:rsid w:val="00DD272B"/>
    <w:rsid w:val="00DD30D2"/>
    <w:rsid w:val="00DD4446"/>
    <w:rsid w:val="00DD48F2"/>
    <w:rsid w:val="00DD4EC0"/>
    <w:rsid w:val="00DD5A5F"/>
    <w:rsid w:val="00DD649F"/>
    <w:rsid w:val="00DD6F51"/>
    <w:rsid w:val="00DD76D6"/>
    <w:rsid w:val="00DE08FA"/>
    <w:rsid w:val="00DE1DAA"/>
    <w:rsid w:val="00DE4DB0"/>
    <w:rsid w:val="00DE709D"/>
    <w:rsid w:val="00DE7B68"/>
    <w:rsid w:val="00DF11E5"/>
    <w:rsid w:val="00DF13AF"/>
    <w:rsid w:val="00DF3456"/>
    <w:rsid w:val="00DF4187"/>
    <w:rsid w:val="00DF469D"/>
    <w:rsid w:val="00DF4C9D"/>
    <w:rsid w:val="00DF6D2F"/>
    <w:rsid w:val="00DF76FA"/>
    <w:rsid w:val="00E01D9F"/>
    <w:rsid w:val="00E02924"/>
    <w:rsid w:val="00E029C9"/>
    <w:rsid w:val="00E03D9F"/>
    <w:rsid w:val="00E05D67"/>
    <w:rsid w:val="00E06B6E"/>
    <w:rsid w:val="00E06DB9"/>
    <w:rsid w:val="00E13EB6"/>
    <w:rsid w:val="00E15678"/>
    <w:rsid w:val="00E16E7D"/>
    <w:rsid w:val="00E1754C"/>
    <w:rsid w:val="00E2206F"/>
    <w:rsid w:val="00E234C0"/>
    <w:rsid w:val="00E2638E"/>
    <w:rsid w:val="00E263AE"/>
    <w:rsid w:val="00E347C8"/>
    <w:rsid w:val="00E3602A"/>
    <w:rsid w:val="00E37B45"/>
    <w:rsid w:val="00E40A68"/>
    <w:rsid w:val="00E41B2D"/>
    <w:rsid w:val="00E42CE7"/>
    <w:rsid w:val="00E45091"/>
    <w:rsid w:val="00E45928"/>
    <w:rsid w:val="00E45A44"/>
    <w:rsid w:val="00E45B06"/>
    <w:rsid w:val="00E4625B"/>
    <w:rsid w:val="00E475D0"/>
    <w:rsid w:val="00E512B0"/>
    <w:rsid w:val="00E513B7"/>
    <w:rsid w:val="00E52B4A"/>
    <w:rsid w:val="00E53B7C"/>
    <w:rsid w:val="00E56D9E"/>
    <w:rsid w:val="00E570ED"/>
    <w:rsid w:val="00E579A9"/>
    <w:rsid w:val="00E57CDB"/>
    <w:rsid w:val="00E609C9"/>
    <w:rsid w:val="00E63B4B"/>
    <w:rsid w:val="00E64736"/>
    <w:rsid w:val="00E678A1"/>
    <w:rsid w:val="00E67FD0"/>
    <w:rsid w:val="00E70B90"/>
    <w:rsid w:val="00E7240A"/>
    <w:rsid w:val="00E72AE3"/>
    <w:rsid w:val="00E741DA"/>
    <w:rsid w:val="00E74622"/>
    <w:rsid w:val="00E74CC1"/>
    <w:rsid w:val="00E74EC1"/>
    <w:rsid w:val="00E77F3C"/>
    <w:rsid w:val="00E84471"/>
    <w:rsid w:val="00E85110"/>
    <w:rsid w:val="00E85645"/>
    <w:rsid w:val="00E8567B"/>
    <w:rsid w:val="00E87B05"/>
    <w:rsid w:val="00E903D1"/>
    <w:rsid w:val="00E9103D"/>
    <w:rsid w:val="00E9107A"/>
    <w:rsid w:val="00E91A03"/>
    <w:rsid w:val="00E92985"/>
    <w:rsid w:val="00E96086"/>
    <w:rsid w:val="00E960B3"/>
    <w:rsid w:val="00E96232"/>
    <w:rsid w:val="00E9664E"/>
    <w:rsid w:val="00E9700F"/>
    <w:rsid w:val="00EA0F21"/>
    <w:rsid w:val="00EA15C6"/>
    <w:rsid w:val="00EA1B2E"/>
    <w:rsid w:val="00EA1C6B"/>
    <w:rsid w:val="00EA602B"/>
    <w:rsid w:val="00EA6228"/>
    <w:rsid w:val="00EA6E44"/>
    <w:rsid w:val="00EA6F29"/>
    <w:rsid w:val="00EB0D89"/>
    <w:rsid w:val="00EB381E"/>
    <w:rsid w:val="00EC13E3"/>
    <w:rsid w:val="00EC2E92"/>
    <w:rsid w:val="00EC3B57"/>
    <w:rsid w:val="00EC4C87"/>
    <w:rsid w:val="00ED12DA"/>
    <w:rsid w:val="00ED1800"/>
    <w:rsid w:val="00ED2DE4"/>
    <w:rsid w:val="00ED34BA"/>
    <w:rsid w:val="00ED375C"/>
    <w:rsid w:val="00ED43EB"/>
    <w:rsid w:val="00ED4701"/>
    <w:rsid w:val="00ED50D1"/>
    <w:rsid w:val="00ED7AC8"/>
    <w:rsid w:val="00ED7E5F"/>
    <w:rsid w:val="00EE16FB"/>
    <w:rsid w:val="00EE20AB"/>
    <w:rsid w:val="00EE4B57"/>
    <w:rsid w:val="00EE7168"/>
    <w:rsid w:val="00EF0B39"/>
    <w:rsid w:val="00EF163F"/>
    <w:rsid w:val="00EF2CC9"/>
    <w:rsid w:val="00EF3FA9"/>
    <w:rsid w:val="00EF431C"/>
    <w:rsid w:val="00EF4634"/>
    <w:rsid w:val="00F020CF"/>
    <w:rsid w:val="00F03C21"/>
    <w:rsid w:val="00F03E65"/>
    <w:rsid w:val="00F04B41"/>
    <w:rsid w:val="00F04E16"/>
    <w:rsid w:val="00F050E4"/>
    <w:rsid w:val="00F06040"/>
    <w:rsid w:val="00F07628"/>
    <w:rsid w:val="00F12503"/>
    <w:rsid w:val="00F1345A"/>
    <w:rsid w:val="00F14AFF"/>
    <w:rsid w:val="00F15EB6"/>
    <w:rsid w:val="00F1675F"/>
    <w:rsid w:val="00F16CCB"/>
    <w:rsid w:val="00F219FA"/>
    <w:rsid w:val="00F23E88"/>
    <w:rsid w:val="00F31748"/>
    <w:rsid w:val="00F33528"/>
    <w:rsid w:val="00F405BC"/>
    <w:rsid w:val="00F41C57"/>
    <w:rsid w:val="00F44002"/>
    <w:rsid w:val="00F4522F"/>
    <w:rsid w:val="00F453A7"/>
    <w:rsid w:val="00F453EE"/>
    <w:rsid w:val="00F45581"/>
    <w:rsid w:val="00F45F9D"/>
    <w:rsid w:val="00F50297"/>
    <w:rsid w:val="00F50FD7"/>
    <w:rsid w:val="00F532A1"/>
    <w:rsid w:val="00F53769"/>
    <w:rsid w:val="00F53B81"/>
    <w:rsid w:val="00F53FAB"/>
    <w:rsid w:val="00F54214"/>
    <w:rsid w:val="00F56032"/>
    <w:rsid w:val="00F579FA"/>
    <w:rsid w:val="00F57EA5"/>
    <w:rsid w:val="00F618C1"/>
    <w:rsid w:val="00F61AB9"/>
    <w:rsid w:val="00F64258"/>
    <w:rsid w:val="00F6480E"/>
    <w:rsid w:val="00F6718F"/>
    <w:rsid w:val="00F7314A"/>
    <w:rsid w:val="00F769A7"/>
    <w:rsid w:val="00F81A58"/>
    <w:rsid w:val="00F8201D"/>
    <w:rsid w:val="00F83A84"/>
    <w:rsid w:val="00F842B6"/>
    <w:rsid w:val="00F90D76"/>
    <w:rsid w:val="00F91565"/>
    <w:rsid w:val="00F9192F"/>
    <w:rsid w:val="00F91C0F"/>
    <w:rsid w:val="00F9248B"/>
    <w:rsid w:val="00F93A09"/>
    <w:rsid w:val="00F96FD0"/>
    <w:rsid w:val="00FA22DF"/>
    <w:rsid w:val="00FA22EA"/>
    <w:rsid w:val="00FA3774"/>
    <w:rsid w:val="00FA4035"/>
    <w:rsid w:val="00FA461F"/>
    <w:rsid w:val="00FA5715"/>
    <w:rsid w:val="00FA5AD0"/>
    <w:rsid w:val="00FB003F"/>
    <w:rsid w:val="00FB3D69"/>
    <w:rsid w:val="00FB44B5"/>
    <w:rsid w:val="00FB528A"/>
    <w:rsid w:val="00FB65CC"/>
    <w:rsid w:val="00FB7371"/>
    <w:rsid w:val="00FC031E"/>
    <w:rsid w:val="00FC099E"/>
    <w:rsid w:val="00FC1FDC"/>
    <w:rsid w:val="00FC2108"/>
    <w:rsid w:val="00FC2266"/>
    <w:rsid w:val="00FC26DB"/>
    <w:rsid w:val="00FC2729"/>
    <w:rsid w:val="00FC372F"/>
    <w:rsid w:val="00FC3F4E"/>
    <w:rsid w:val="00FC6F00"/>
    <w:rsid w:val="00FC7BCB"/>
    <w:rsid w:val="00FC7E49"/>
    <w:rsid w:val="00FD24EB"/>
    <w:rsid w:val="00FD26B2"/>
    <w:rsid w:val="00FD3007"/>
    <w:rsid w:val="00FD4A53"/>
    <w:rsid w:val="00FD6BF8"/>
    <w:rsid w:val="00FD7FAA"/>
    <w:rsid w:val="00FE08EA"/>
    <w:rsid w:val="00FE2602"/>
    <w:rsid w:val="00FE54A0"/>
    <w:rsid w:val="00FE56DA"/>
    <w:rsid w:val="00FE62EC"/>
    <w:rsid w:val="00FF14AF"/>
    <w:rsid w:val="00FF1D2E"/>
    <w:rsid w:val="00FF25B6"/>
    <w:rsid w:val="00FF2FCC"/>
    <w:rsid w:val="00FF4C75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779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A779E"/>
    <w:pPr>
      <w:widowControl w:val="0"/>
      <w:autoSpaceDE w:val="0"/>
      <w:autoSpaceDN w:val="0"/>
      <w:adjustRightInd w:val="0"/>
      <w:spacing w:line="290" w:lineRule="exact"/>
      <w:ind w:firstLine="684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99"/>
    <w:rsid w:val="00DD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FBC"/>
    <w:pPr>
      <w:autoSpaceDE w:val="0"/>
      <w:autoSpaceDN w:val="0"/>
      <w:adjustRightInd w:val="0"/>
      <w:ind w:firstLine="0"/>
      <w:jc w:val="left"/>
    </w:pPr>
    <w:rPr>
      <w:rFonts w:ascii="Arial" w:hAnsi="Arial"/>
      <w:szCs w:val="24"/>
    </w:rPr>
  </w:style>
  <w:style w:type="paragraph" w:styleId="a4">
    <w:name w:val="header"/>
    <w:basedOn w:val="a"/>
    <w:link w:val="a5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130F7"/>
    <w:pPr>
      <w:spacing w:after="120" w:line="480" w:lineRule="auto"/>
      <w:ind w:firstLine="0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130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164D"/>
    <w:pPr>
      <w:ind w:left="720"/>
      <w:contextualSpacing/>
    </w:pPr>
  </w:style>
  <w:style w:type="paragraph" w:customStyle="1" w:styleId="Style1">
    <w:name w:val="Style1"/>
    <w:basedOn w:val="a"/>
    <w:uiPriority w:val="99"/>
    <w:rsid w:val="00AF49C4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szCs w:val="24"/>
    </w:rPr>
  </w:style>
  <w:style w:type="paragraph" w:customStyle="1" w:styleId="Style18">
    <w:name w:val="Style18"/>
    <w:basedOn w:val="a"/>
    <w:uiPriority w:val="99"/>
    <w:rsid w:val="00AF49C4"/>
    <w:pPr>
      <w:widowControl w:val="0"/>
      <w:autoSpaceDE w:val="0"/>
      <w:autoSpaceDN w:val="0"/>
      <w:adjustRightInd w:val="0"/>
      <w:spacing w:line="228" w:lineRule="exact"/>
      <w:ind w:firstLine="0"/>
    </w:pPr>
    <w:rPr>
      <w:szCs w:val="24"/>
    </w:rPr>
  </w:style>
  <w:style w:type="character" w:customStyle="1" w:styleId="FontStyle40">
    <w:name w:val="Font Style40"/>
    <w:basedOn w:val="a0"/>
    <w:uiPriority w:val="99"/>
    <w:rsid w:val="00AF49C4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9E353D"/>
    <w:pPr>
      <w:widowControl w:val="0"/>
      <w:autoSpaceDE w:val="0"/>
      <w:autoSpaceDN w:val="0"/>
      <w:adjustRightInd w:val="0"/>
      <w:spacing w:line="227" w:lineRule="exact"/>
      <w:ind w:firstLine="166"/>
    </w:pPr>
    <w:rPr>
      <w:szCs w:val="24"/>
    </w:rPr>
  </w:style>
  <w:style w:type="paragraph" w:customStyle="1" w:styleId="Style19">
    <w:name w:val="Style19"/>
    <w:basedOn w:val="a"/>
    <w:uiPriority w:val="99"/>
    <w:rsid w:val="001F0BC8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25">
    <w:name w:val="Style25"/>
    <w:basedOn w:val="a"/>
    <w:uiPriority w:val="99"/>
    <w:rsid w:val="00982A42"/>
    <w:pPr>
      <w:widowControl w:val="0"/>
      <w:autoSpaceDE w:val="0"/>
      <w:autoSpaceDN w:val="0"/>
      <w:adjustRightInd w:val="0"/>
      <w:spacing w:line="209" w:lineRule="exact"/>
      <w:ind w:firstLine="169"/>
    </w:pPr>
    <w:rPr>
      <w:szCs w:val="24"/>
    </w:rPr>
  </w:style>
  <w:style w:type="paragraph" w:customStyle="1" w:styleId="Style16">
    <w:name w:val="Style16"/>
    <w:basedOn w:val="a"/>
    <w:uiPriority w:val="99"/>
    <w:rsid w:val="0040633F"/>
    <w:pPr>
      <w:widowControl w:val="0"/>
      <w:autoSpaceDE w:val="0"/>
      <w:autoSpaceDN w:val="0"/>
      <w:adjustRightInd w:val="0"/>
      <w:spacing w:line="220" w:lineRule="exact"/>
      <w:ind w:firstLine="0"/>
      <w:jc w:val="center"/>
    </w:pPr>
    <w:rPr>
      <w:szCs w:val="24"/>
    </w:rPr>
  </w:style>
  <w:style w:type="character" w:styleId="a9">
    <w:name w:val="Hyperlink"/>
    <w:basedOn w:val="a0"/>
    <w:uiPriority w:val="99"/>
    <w:rsid w:val="0040633F"/>
    <w:rPr>
      <w:color w:val="0066CC"/>
      <w:u w:val="single"/>
    </w:rPr>
  </w:style>
  <w:style w:type="paragraph" w:customStyle="1" w:styleId="11">
    <w:name w:val="Абзац списка1"/>
    <w:basedOn w:val="a"/>
    <w:rsid w:val="000E0AD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0036D"/>
    <w:pPr>
      <w:spacing w:before="100" w:beforeAutospacing="1" w:after="100" w:afterAutospacing="1"/>
      <w:ind w:firstLine="0"/>
      <w:jc w:val="left"/>
    </w:pPr>
    <w:rPr>
      <w:rFonts w:eastAsia="Calibri"/>
      <w:szCs w:val="24"/>
    </w:rPr>
  </w:style>
  <w:style w:type="paragraph" w:customStyle="1" w:styleId="ConsPlusNonformat">
    <w:name w:val="ConsPlusNonformat"/>
    <w:uiPriority w:val="99"/>
    <w:rsid w:val="00221DBD"/>
    <w:pPr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7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71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97822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E01D9F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01D9F"/>
    <w:pPr>
      <w:widowControl w:val="0"/>
      <w:autoSpaceDE w:val="0"/>
      <w:autoSpaceDN w:val="0"/>
      <w:adjustRightInd w:val="0"/>
      <w:spacing w:line="241" w:lineRule="exact"/>
      <w:ind w:hanging="680"/>
    </w:pPr>
    <w:rPr>
      <w:szCs w:val="24"/>
    </w:rPr>
  </w:style>
  <w:style w:type="paragraph" w:customStyle="1" w:styleId="Style45">
    <w:name w:val="Style45"/>
    <w:basedOn w:val="a"/>
    <w:uiPriority w:val="99"/>
    <w:rsid w:val="00E01D9F"/>
    <w:pPr>
      <w:widowControl w:val="0"/>
      <w:autoSpaceDE w:val="0"/>
      <w:autoSpaceDN w:val="0"/>
      <w:adjustRightInd w:val="0"/>
      <w:spacing w:line="245" w:lineRule="exact"/>
      <w:ind w:firstLine="342"/>
    </w:pPr>
    <w:rPr>
      <w:szCs w:val="24"/>
    </w:rPr>
  </w:style>
  <w:style w:type="paragraph" w:styleId="ac">
    <w:name w:val="Body Text Indent"/>
    <w:basedOn w:val="a"/>
    <w:link w:val="ad"/>
    <w:uiPriority w:val="99"/>
    <w:rsid w:val="00D9588F"/>
    <w:pPr>
      <w:spacing w:after="120"/>
      <w:ind w:left="283" w:firstLine="0"/>
      <w:jc w:val="left"/>
    </w:pPr>
    <w:rPr>
      <w:rFonts w:eastAsia="Calibri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958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009A3"/>
    <w:rPr>
      <w:color w:val="106BBE"/>
    </w:rPr>
  </w:style>
  <w:style w:type="paragraph" w:customStyle="1" w:styleId="Default">
    <w:name w:val="Default"/>
    <w:rsid w:val="00773270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A266F4"/>
    <w:pPr>
      <w:widowControl w:val="0"/>
      <w:autoSpaceDE w:val="0"/>
      <w:autoSpaceDN w:val="0"/>
      <w:adjustRightInd w:val="0"/>
      <w:spacing w:line="264" w:lineRule="exact"/>
      <w:ind w:firstLine="0"/>
    </w:pPr>
    <w:rPr>
      <w:rFonts w:ascii="Arial" w:eastAsia="Calibri" w:hAnsi="Arial" w:cs="Arial"/>
      <w:szCs w:val="24"/>
    </w:rPr>
  </w:style>
  <w:style w:type="character" w:customStyle="1" w:styleId="FontStyle12">
    <w:name w:val="Font Style12"/>
    <w:basedOn w:val="a0"/>
    <w:rsid w:val="00A266F4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3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31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90BB8"/>
    <w:rPr>
      <w:rFonts w:ascii="Times New Roman" w:eastAsiaTheme="minorHAns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510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styleId="af">
    <w:name w:val="Emphasis"/>
    <w:uiPriority w:val="20"/>
    <w:qFormat/>
    <w:rsid w:val="00A35104"/>
    <w:rPr>
      <w:i/>
      <w:iCs/>
    </w:rPr>
  </w:style>
  <w:style w:type="paragraph" w:customStyle="1" w:styleId="Iauiue">
    <w:name w:val="Iau?iue"/>
    <w:rsid w:val="00F6718F"/>
    <w:pPr>
      <w:widowControl w:val="0"/>
      <w:spacing w:after="0"/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B7436B"/>
    <w:pPr>
      <w:ind w:firstLine="0"/>
      <w:jc w:val="center"/>
    </w:pPr>
    <w:rPr>
      <w:b/>
      <w:bCs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rsid w:val="00B7436B"/>
    <w:rPr>
      <w:rFonts w:ascii="Times New Roman" w:hAnsi="Times New Roman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DB6AC0"/>
    <w:pPr>
      <w:spacing w:after="0"/>
      <w:ind w:firstLine="0"/>
      <w:jc w:val="left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62755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garantF1://20037900.35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72;&#1085;&#1082;&#1088;&#1072;&#1090;&#1086;&#1074;&#1072;\&#1052;&#1086;&#1080;%20&#1076;&#1086;&#1082;&#1091;&#1084;&#1077;&#1085;&#1090;&#1099;\&#1055;&#1072;&#1085;&#1082;&#1088;&#1072;&#1090;&#1086;&#1074;&#1072;\&#1056;&#1072;&#1073;&#1086;&#1090;&#1072;\2017\&#1057;&#1090;&#1072;&#1073;&#1087;&#1083;&#1072;&#1085;\2016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занятого населения Волгоградской области,</a:t>
            </a:r>
          </a:p>
          <a:p>
            <a:pPr>
              <a:defRPr/>
            </a:pPr>
            <a:r>
              <a:rPr lang="ru-RU"/>
              <a:t>тыс. человек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Лист1!$A$3</c:f>
              <c:strCache>
                <c:ptCount val="1"/>
                <c:pt idx="0">
                  <c:v>Численность занятого населения Волгоградской области, тыс. человек</c:v>
                </c:pt>
              </c:strCache>
            </c:strRef>
          </c:tx>
          <c:dLbls>
            <c:dLbl>
              <c:idx val="0"/>
              <c:layout>
                <c:manualLayout>
                  <c:x val="-3.5644781508872056E-2"/>
                  <c:y val="7.1924600365399619E-2"/>
                </c:manualLayout>
              </c:layout>
              <c:showVal val="1"/>
            </c:dLbl>
            <c:dLbl>
              <c:idx val="1"/>
              <c:layout>
                <c:manualLayout>
                  <c:x val="-6.1854766694301996E-2"/>
                  <c:y val="-5.5059508639824617E-2"/>
                </c:manualLayout>
              </c:layout>
              <c:showVal val="1"/>
            </c:dLbl>
            <c:dLbl>
              <c:idx val="2"/>
              <c:layout>
                <c:manualLayout>
                  <c:x val="-1.3888834747768111E-2"/>
                  <c:y val="-4.3154760219239773E-2"/>
                </c:manualLayout>
              </c:layout>
              <c:showVal val="1"/>
            </c:dLbl>
            <c:dLbl>
              <c:idx val="3"/>
              <c:layout>
                <c:manualLayout>
                  <c:x val="-3.8888888888888952E-2"/>
                  <c:y val="6.9444444444444794E-2"/>
                </c:manualLayout>
              </c:layout>
              <c:showVal val="1"/>
            </c:dLbl>
            <c:dLbl>
              <c:idx val="4"/>
              <c:layout>
                <c:manualLayout>
                  <c:x val="-3.3691491141585705E-2"/>
                  <c:y val="-6.48148253025084E-2"/>
                </c:manualLayout>
              </c:layout>
              <c:showVal val="1"/>
            </c:dLbl>
            <c:dLbl>
              <c:idx val="5"/>
              <c:layout>
                <c:manualLayout>
                  <c:x val="-2.4202432421096268E-2"/>
                  <c:y val="6.2169283702716488E-2"/>
                </c:manualLayout>
              </c:layout>
              <c:showVal val="1"/>
            </c:dLbl>
            <c:dLbl>
              <c:idx val="6"/>
              <c:layout>
                <c:manualLayout>
                  <c:x val="-1.5842125115054329E-2"/>
                  <c:y val="-4.3154760219239773E-2"/>
                </c:manualLayout>
              </c:layout>
              <c:showVal val="1"/>
            </c:dLbl>
            <c:dLbl>
              <c:idx val="7"/>
              <c:layout>
                <c:manualLayout>
                  <c:x val="-3.5698887979491403E-2"/>
                  <c:y val="5.5555618481715106E-2"/>
                </c:manualLayout>
              </c:layout>
              <c:showVal val="1"/>
            </c:dLbl>
            <c:dLbl>
              <c:idx val="8"/>
              <c:layout>
                <c:manualLayout>
                  <c:x val="-3.4103760618005206E-2"/>
                  <c:y val="-6.7294996955003669E-2"/>
                </c:manualLayout>
              </c:layout>
              <c:showVal val="1"/>
            </c:dLbl>
            <c:dLbl>
              <c:idx val="9"/>
              <c:layout>
                <c:manualLayout>
                  <c:x val="-3.3333333333333402E-2"/>
                  <c:y val="4.1666666666666692E-2"/>
                </c:manualLayout>
              </c:layout>
              <c:showVal val="1"/>
            </c:dLbl>
            <c:dLbl>
              <c:idx val="10"/>
              <c:layout>
                <c:manualLayout>
                  <c:x val="-1.6666664067892863E-2"/>
                  <c:y val="-6.7956476744190822E-2"/>
                </c:manualLayout>
              </c:layout>
              <c:showVal val="1"/>
            </c:dLbl>
            <c:dLbl>
              <c:idx val="11"/>
              <c:layout>
                <c:manualLayout>
                  <c:x val="-3.0609605286280324E-2"/>
                  <c:y val="5.5555618481715106E-2"/>
                </c:manualLayout>
              </c:layout>
              <c:showVal val="1"/>
            </c:dLbl>
            <c:dLbl>
              <c:idx val="12"/>
              <c:layout>
                <c:manualLayout>
                  <c:x val="-1.4355909150870778E-2"/>
                  <c:y val="2.2986252592551812E-2"/>
                </c:manualLayout>
              </c:layout>
              <c:showVal val="1"/>
            </c:dLbl>
            <c:dLbl>
              <c:idx val="13"/>
              <c:layout>
                <c:manualLayout>
                  <c:x val="-6.2391681109186033E-2"/>
                  <c:y val="-5.5944055944055895E-2"/>
                </c:manualLayout>
              </c:layout>
              <c:showVal val="1"/>
            </c:dLbl>
            <c:dLbl>
              <c:idx val="14"/>
              <c:layout>
                <c:manualLayout>
                  <c:x val="0"/>
                  <c:y val="-5.5944055944055895E-2"/>
                </c:manualLayout>
              </c:layout>
              <c:showVal val="1"/>
            </c:dLbl>
            <c:dLbl>
              <c:idx val="16"/>
              <c:layout>
                <c:manualLayout>
                  <c:x val="-4.8845512928561825E-2"/>
                  <c:y val="7.1658422710504044E-2"/>
                </c:manualLayout>
              </c:layout>
              <c:showVal val="1"/>
            </c:dLbl>
            <c:dLbl>
              <c:idx val="17"/>
              <c:layout>
                <c:manualLayout>
                  <c:x val="-1.3398757983628042E-3"/>
                  <c:y val="-5.0077267031311358E-2"/>
                </c:manualLayout>
              </c:layout>
              <c:showVal val="1"/>
            </c:dLbl>
            <c:showVal val="1"/>
          </c:dLbls>
          <c:cat>
            <c:numRef>
              <c:f>Лист1!$B$2:$S$2</c:f>
              <c:numCache>
                <c:formatCode>mmm/yy</c:formatCode>
                <c:ptCount val="18"/>
                <c:pt idx="0">
                  <c:v>42217</c:v>
                </c:pt>
                <c:pt idx="1">
                  <c:v>42248</c:v>
                </c:pt>
                <c:pt idx="2">
                  <c:v>42278</c:v>
                </c:pt>
                <c:pt idx="3">
                  <c:v>42309</c:v>
                </c:pt>
                <c:pt idx="4">
                  <c:v>42339</c:v>
                </c:pt>
                <c:pt idx="5">
                  <c:v>42370</c:v>
                </c:pt>
                <c:pt idx="6">
                  <c:v>42401</c:v>
                </c:pt>
                <c:pt idx="7">
                  <c:v>42430</c:v>
                </c:pt>
                <c:pt idx="8">
                  <c:v>42461</c:v>
                </c:pt>
                <c:pt idx="9">
                  <c:v>42491</c:v>
                </c:pt>
                <c:pt idx="10">
                  <c:v>42522</c:v>
                </c:pt>
                <c:pt idx="11">
                  <c:v>42552</c:v>
                </c:pt>
                <c:pt idx="12">
                  <c:v>42583</c:v>
                </c:pt>
                <c:pt idx="13">
                  <c:v>42614</c:v>
                </c:pt>
                <c:pt idx="14">
                  <c:v>42644</c:v>
                </c:pt>
                <c:pt idx="15">
                  <c:v>42675</c:v>
                </c:pt>
                <c:pt idx="16">
                  <c:v>42705</c:v>
                </c:pt>
                <c:pt idx="17">
                  <c:v>42736</c:v>
                </c:pt>
              </c:numCache>
            </c:numRef>
          </c:cat>
          <c:val>
            <c:numRef>
              <c:f>Лист1!$B$3:$S$3</c:f>
              <c:numCache>
                <c:formatCode>General</c:formatCode>
                <c:ptCount val="18"/>
                <c:pt idx="0">
                  <c:v>1206.5999999999999</c:v>
                </c:pt>
                <c:pt idx="1">
                  <c:v>1233.3</c:v>
                </c:pt>
                <c:pt idx="2">
                  <c:v>1227.4000000000001</c:v>
                </c:pt>
                <c:pt idx="3">
                  <c:v>1201.7</c:v>
                </c:pt>
                <c:pt idx="4">
                  <c:v>1232.5</c:v>
                </c:pt>
                <c:pt idx="5">
                  <c:v>1204</c:v>
                </c:pt>
                <c:pt idx="6">
                  <c:v>1226.2</c:v>
                </c:pt>
                <c:pt idx="7">
                  <c:v>1187.9000000000001</c:v>
                </c:pt>
                <c:pt idx="8">
                  <c:v>1209.0999999999999</c:v>
                </c:pt>
                <c:pt idx="9">
                  <c:v>1194.0999999999999</c:v>
                </c:pt>
                <c:pt idx="10">
                  <c:v>1201.5</c:v>
                </c:pt>
                <c:pt idx="11">
                  <c:v>1187.3</c:v>
                </c:pt>
                <c:pt idx="12">
                  <c:v>1202.4000000000001</c:v>
                </c:pt>
                <c:pt idx="13">
                  <c:v>1221.5</c:v>
                </c:pt>
                <c:pt idx="14">
                  <c:v>1228</c:v>
                </c:pt>
                <c:pt idx="15">
                  <c:v>1215.5</c:v>
                </c:pt>
                <c:pt idx="16">
                  <c:v>1191.5999999999999</c:v>
                </c:pt>
                <c:pt idx="17">
                  <c:v>1197</c:v>
                </c:pt>
              </c:numCache>
            </c:numRef>
          </c:val>
        </c:ser>
        <c:marker val="1"/>
        <c:axId val="138668672"/>
        <c:axId val="147853696"/>
      </c:lineChart>
      <c:dateAx>
        <c:axId val="138668672"/>
        <c:scaling>
          <c:orientation val="minMax"/>
        </c:scaling>
        <c:axPos val="b"/>
        <c:numFmt formatCode="mmm/yy" sourceLinked="1"/>
        <c:tickLblPos val="nextTo"/>
        <c:crossAx val="147853696"/>
        <c:crosses val="autoZero"/>
        <c:auto val="1"/>
        <c:lblOffset val="100"/>
      </c:dateAx>
      <c:valAx>
        <c:axId val="147853696"/>
        <c:scaling>
          <c:orientation val="minMax"/>
        </c:scaling>
        <c:axPos val="l"/>
        <c:majorGridlines/>
        <c:numFmt formatCode="General" sourceLinked="1"/>
        <c:tickLblPos val="nextTo"/>
        <c:crossAx val="138668672"/>
        <c:crosses val="autoZero"/>
        <c:crossBetween val="between"/>
      </c:valAx>
    </c:plotArea>
    <c:plotVisOnly val="1"/>
  </c:chart>
  <c:spPr>
    <a:noFill/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33E3-27BB-4AFC-BA13-03570095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42</Pages>
  <Words>22575</Words>
  <Characters>128680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User</cp:lastModifiedBy>
  <cp:revision>285</cp:revision>
  <cp:lastPrinted>2017-04-20T13:26:00Z</cp:lastPrinted>
  <dcterms:created xsi:type="dcterms:W3CDTF">2016-10-24T06:33:00Z</dcterms:created>
  <dcterms:modified xsi:type="dcterms:W3CDTF">2017-04-20T13:36:00Z</dcterms:modified>
</cp:coreProperties>
</file>