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C63" w:rsidRPr="00047072" w:rsidRDefault="00010C63" w:rsidP="005E5EB3">
      <w:pPr>
        <w:ind w:left="4956" w:firstLine="708"/>
        <w:rPr>
          <w:b/>
          <w:bCs/>
          <w:caps/>
        </w:rPr>
      </w:pPr>
      <w:r w:rsidRPr="00047072">
        <w:rPr>
          <w:b/>
          <w:bCs/>
          <w:caps/>
        </w:rPr>
        <w:t>УТВЕРЖДАЮ</w:t>
      </w:r>
    </w:p>
    <w:p w:rsidR="00010C63" w:rsidRPr="00047072" w:rsidRDefault="00010C63" w:rsidP="005E5EB3">
      <w:pPr>
        <w:ind w:left="5664"/>
        <w:rPr>
          <w:b/>
        </w:rPr>
      </w:pPr>
      <w:r w:rsidRPr="00047072">
        <w:rPr>
          <w:b/>
        </w:rPr>
        <w:t>Председатель контрольно-счетной палаты Волгоградской области</w:t>
      </w:r>
    </w:p>
    <w:p w:rsidR="00010C63" w:rsidRPr="00047072" w:rsidRDefault="00010C63" w:rsidP="005E5EB3">
      <w:pPr>
        <w:ind w:left="4956" w:firstLine="708"/>
        <w:rPr>
          <w:b/>
          <w:bCs/>
        </w:rPr>
      </w:pPr>
      <w:r w:rsidRPr="00047072">
        <w:rPr>
          <w:b/>
          <w:bCs/>
        </w:rPr>
        <w:t>____________ И.А. Дьяченко</w:t>
      </w:r>
    </w:p>
    <w:p w:rsidR="00010C63" w:rsidRPr="00047072" w:rsidRDefault="00010C63" w:rsidP="005E5EB3">
      <w:pPr>
        <w:ind w:left="4956" w:firstLine="708"/>
        <w:rPr>
          <w:b/>
          <w:bCs/>
        </w:rPr>
      </w:pPr>
      <w:r w:rsidRPr="00047072">
        <w:rPr>
          <w:b/>
          <w:bCs/>
        </w:rPr>
        <w:t>____ мая 2017 года</w:t>
      </w:r>
    </w:p>
    <w:p w:rsidR="00010C63" w:rsidRPr="00047072" w:rsidRDefault="00010C63" w:rsidP="005E5EB3">
      <w:pPr>
        <w:pStyle w:val="a6"/>
        <w:rPr>
          <w:szCs w:val="24"/>
        </w:rPr>
      </w:pPr>
    </w:p>
    <w:p w:rsidR="00010C63" w:rsidRPr="00047072" w:rsidRDefault="00047072" w:rsidP="005E5EB3">
      <w:pPr>
        <w:pStyle w:val="a6"/>
        <w:rPr>
          <w:szCs w:val="24"/>
        </w:rPr>
      </w:pPr>
      <w:r>
        <w:rPr>
          <w:szCs w:val="24"/>
        </w:rPr>
        <w:t>Заключение</w:t>
      </w:r>
    </w:p>
    <w:p w:rsidR="00010C63" w:rsidRPr="00047072" w:rsidRDefault="00010C63" w:rsidP="005E5EB3">
      <w:pPr>
        <w:pStyle w:val="af7"/>
        <w:jc w:val="center"/>
        <w:rPr>
          <w:rFonts w:ascii="Times New Roman" w:hAnsi="Times New Roman"/>
          <w:b/>
        </w:rPr>
      </w:pPr>
      <w:r w:rsidRPr="00047072">
        <w:rPr>
          <w:rFonts w:ascii="Times New Roman" w:hAnsi="Times New Roman"/>
          <w:b/>
        </w:rPr>
        <w:t xml:space="preserve">по результатам внешней проверки бюджетной отчетности и отдельных вопросов исполнения бюджета территориального фонда обязательного медицинского страхования Волгоградской области (далее ТФОМС) за 2016 год - государственным учреждением «Территориальный фонд обязательного медицинского страхования Волгоградской области» (далее ГУ ТФОМС), в том числе анализ формирования взноса на обязательное медицинское страхование неработающего </w:t>
      </w:r>
    </w:p>
    <w:p w:rsidR="00010C63" w:rsidRPr="00047072" w:rsidRDefault="00010C63" w:rsidP="005E5EB3">
      <w:pPr>
        <w:pStyle w:val="af7"/>
        <w:jc w:val="center"/>
        <w:rPr>
          <w:rFonts w:ascii="Times New Roman" w:hAnsi="Times New Roman"/>
          <w:b/>
        </w:rPr>
      </w:pPr>
      <w:r w:rsidRPr="00047072">
        <w:rPr>
          <w:rFonts w:ascii="Times New Roman" w:hAnsi="Times New Roman"/>
          <w:b/>
        </w:rPr>
        <w:t>населения Волгоградской области</w:t>
      </w:r>
    </w:p>
    <w:p w:rsidR="00010C63" w:rsidRPr="00047072" w:rsidRDefault="00010C63" w:rsidP="005E5EB3">
      <w:pPr>
        <w:pStyle w:val="af7"/>
        <w:jc w:val="center"/>
        <w:rPr>
          <w:rFonts w:ascii="Times New Roman" w:hAnsi="Times New Roman"/>
          <w:b/>
          <w:sz w:val="16"/>
          <w:szCs w:val="16"/>
        </w:rPr>
      </w:pPr>
    </w:p>
    <w:p w:rsidR="00010C63" w:rsidRPr="00047072" w:rsidRDefault="00010C63" w:rsidP="007613A8">
      <w:pPr>
        <w:ind w:firstLine="720"/>
        <w:jc w:val="both"/>
      </w:pPr>
      <w:r w:rsidRPr="00047072">
        <w:t xml:space="preserve">Основание проведения проверки: план работы контрольно-счетной палаты Волгоградской области (далее КСП) на 2017 год, утвержденный постановлением Коллегии КСП от 09.12.2016 № 29/3. </w:t>
      </w:r>
    </w:p>
    <w:p w:rsidR="00010C63" w:rsidRPr="00047072" w:rsidRDefault="00010C63" w:rsidP="007613A8">
      <w:pPr>
        <w:pStyle w:val="af7"/>
        <w:ind w:firstLine="709"/>
        <w:jc w:val="both"/>
        <w:rPr>
          <w:rFonts w:ascii="Times New Roman" w:hAnsi="Times New Roman"/>
        </w:rPr>
      </w:pPr>
      <w:r w:rsidRPr="00047072">
        <w:rPr>
          <w:rFonts w:ascii="Times New Roman" w:hAnsi="Times New Roman"/>
        </w:rPr>
        <w:t>Цель проверки: внешняя проверка бюджетной отчетности и отдельных вопросов исполнения бюджета ТФОМС за 2016 год - ГУ ТФОМС, в том числе анализ формирования взноса на обязательное медицинское страхование неработающего населения Волгоградской области.</w:t>
      </w:r>
    </w:p>
    <w:p w:rsidR="00010C63" w:rsidRPr="00047072" w:rsidRDefault="00010C63" w:rsidP="007613A8">
      <w:pPr>
        <w:ind w:firstLine="709"/>
        <w:jc w:val="both"/>
      </w:pPr>
      <w:r w:rsidRPr="00047072">
        <w:t>Проверка проводилась: с 23.03.2017 по 14.04.2017.</w:t>
      </w:r>
    </w:p>
    <w:p w:rsidR="00010C63" w:rsidRPr="00047072" w:rsidRDefault="00F567D4" w:rsidP="007613A8">
      <w:pPr>
        <w:ind w:firstLine="709"/>
        <w:jc w:val="both"/>
      </w:pPr>
      <w:r>
        <w:t>Заключение</w:t>
      </w:r>
      <w:r w:rsidR="00010C63" w:rsidRPr="00047072">
        <w:t xml:space="preserve"> сформирован</w:t>
      </w:r>
      <w:r>
        <w:t>о</w:t>
      </w:r>
      <w:r w:rsidR="00010C63" w:rsidRPr="00047072">
        <w:t xml:space="preserve"> с использованием материалов проверки: ГУ ТФОМС, </w:t>
      </w:r>
      <w:proofErr w:type="gramStart"/>
      <w:r w:rsidR="00010C63" w:rsidRPr="00047072">
        <w:t xml:space="preserve">комитет здравоохранения Волгоградской области (далее </w:t>
      </w:r>
      <w:proofErr w:type="spellStart"/>
      <w:r w:rsidR="00010C63" w:rsidRPr="00047072">
        <w:t>Облздрав</w:t>
      </w:r>
      <w:proofErr w:type="spellEnd"/>
      <w:r w:rsidR="00010C63" w:rsidRPr="00047072">
        <w:t>), ООО «</w:t>
      </w:r>
      <w:proofErr w:type="spellStart"/>
      <w:r w:rsidR="00010C63" w:rsidRPr="00047072">
        <w:t>РГС-Медицина</w:t>
      </w:r>
      <w:proofErr w:type="spellEnd"/>
      <w:r w:rsidR="00010C63" w:rsidRPr="00047072">
        <w:t>» в Волгоградской области, Волгоградский филиал АО «Страховая компания «</w:t>
      </w:r>
      <w:proofErr w:type="spellStart"/>
      <w:r w:rsidR="00010C63" w:rsidRPr="00047072">
        <w:t>СОГАЗ-Мед</w:t>
      </w:r>
      <w:proofErr w:type="spellEnd"/>
      <w:r w:rsidR="00010C63" w:rsidRPr="00047072">
        <w:t>», информация, полученная от ООО «Геном-Волга», ООО «</w:t>
      </w:r>
      <w:proofErr w:type="spellStart"/>
      <w:r w:rsidR="00010C63" w:rsidRPr="00047072">
        <w:t>ЦентрЭКО</w:t>
      </w:r>
      <w:proofErr w:type="spellEnd"/>
      <w:r w:rsidR="00010C63" w:rsidRPr="00047072">
        <w:t xml:space="preserve">» и ФГБОУ ВО </w:t>
      </w:r>
      <w:proofErr w:type="spellStart"/>
      <w:r w:rsidR="00010C63" w:rsidRPr="00047072">
        <w:t>ВолгГМУ</w:t>
      </w:r>
      <w:proofErr w:type="spellEnd"/>
      <w:r w:rsidR="00010C63" w:rsidRPr="00047072">
        <w:t xml:space="preserve"> Минздрава России (Клиника № 1), а также информации </w:t>
      </w:r>
      <w:proofErr w:type="spellStart"/>
      <w:r w:rsidR="00010C63" w:rsidRPr="00047072">
        <w:t>Облздрава</w:t>
      </w:r>
      <w:proofErr w:type="spellEnd"/>
      <w:r w:rsidR="00010C63" w:rsidRPr="00047072">
        <w:t xml:space="preserve"> о выполнении критериев доступности и качества</w:t>
      </w:r>
      <w:r w:rsidR="00010C63" w:rsidRPr="00047072">
        <w:rPr>
          <w:i/>
        </w:rPr>
        <w:t xml:space="preserve"> </w:t>
      </w:r>
      <w:r w:rsidR="00010C63" w:rsidRPr="00047072">
        <w:t xml:space="preserve">территориальной программы государственных гарантий бесплатного оказания гражданам медицинской помощи в Волгоградской области на 2016 год (далее </w:t>
      </w:r>
      <w:proofErr w:type="spellStart"/>
      <w:r w:rsidR="00010C63" w:rsidRPr="00047072">
        <w:t>Терпрограмма</w:t>
      </w:r>
      <w:proofErr w:type="spellEnd"/>
      <w:r w:rsidR="00010C63" w:rsidRPr="00047072">
        <w:t>).</w:t>
      </w:r>
      <w:proofErr w:type="gramEnd"/>
    </w:p>
    <w:p w:rsidR="00010C63" w:rsidRPr="00047072" w:rsidRDefault="00010C63" w:rsidP="007613A8">
      <w:pPr>
        <w:ind w:firstLine="709"/>
        <w:jc w:val="both"/>
        <w:rPr>
          <w:sz w:val="16"/>
          <w:szCs w:val="16"/>
        </w:rPr>
      </w:pPr>
    </w:p>
    <w:p w:rsidR="00010C63" w:rsidRPr="00047072" w:rsidRDefault="00010C63" w:rsidP="00B854EA">
      <w:pPr>
        <w:ind w:firstLine="709"/>
        <w:jc w:val="center"/>
        <w:rPr>
          <w:b/>
          <w:i/>
        </w:rPr>
      </w:pPr>
      <w:r w:rsidRPr="00047072">
        <w:rPr>
          <w:b/>
          <w:i/>
        </w:rPr>
        <w:t>Общие сведения</w:t>
      </w:r>
    </w:p>
    <w:p w:rsidR="00010C63" w:rsidRPr="00047072" w:rsidRDefault="00010C63" w:rsidP="00B854EA">
      <w:pPr>
        <w:ind w:firstLine="709"/>
        <w:jc w:val="center"/>
        <w:rPr>
          <w:b/>
          <w:i/>
          <w:sz w:val="16"/>
          <w:szCs w:val="16"/>
        </w:rPr>
      </w:pPr>
    </w:p>
    <w:p w:rsidR="00010C63" w:rsidRPr="00047072" w:rsidRDefault="00010C63" w:rsidP="005E5EB3">
      <w:pPr>
        <w:ind w:firstLine="709"/>
        <w:jc w:val="both"/>
      </w:pPr>
      <w:proofErr w:type="gramStart"/>
      <w:r w:rsidRPr="00047072">
        <w:t xml:space="preserve">Проверка проведена в соответствии </w:t>
      </w:r>
      <w:r w:rsidRPr="00047072">
        <w:rPr>
          <w:snapToGrid w:val="0"/>
        </w:rPr>
        <w:t xml:space="preserve">со Стандартом финансового контроля «Организация и проведение внешней проверки годового отчета об исполнении бюджета территориального фонда </w:t>
      </w:r>
      <w:r w:rsidRPr="00047072">
        <w:t>обязательного медицинского страхования Волгоградской области», утвержденным постановлением коллегии КСП от 07.12.2016 № 28/2, на основе бюджетной отчетности ГУ ТФОМС за 2016 год в составе, определенном Инструкцией о порядке составления и представления годовой, квартальной и месячной отчетности об исполнении бюджетов бюджетной</w:t>
      </w:r>
      <w:proofErr w:type="gramEnd"/>
      <w:r w:rsidRPr="00047072">
        <w:t xml:space="preserve"> системы РФ, утвержденной приказом Минфина РФ от 28.12.2010 № 191н (далее Инструкция №191н).</w:t>
      </w:r>
    </w:p>
    <w:p w:rsidR="00010C63" w:rsidRPr="00047072" w:rsidRDefault="00010C63" w:rsidP="005E5EB3">
      <w:pPr>
        <w:ind w:firstLine="709"/>
        <w:jc w:val="both"/>
      </w:pPr>
      <w:r w:rsidRPr="00047072">
        <w:t>В соответствии с Положением о ТФОМС, утвержденным постановлением Администрации Волгоградской области от 14.03.2012 № 152-п, фонд является некоммерческой организацией, созданной для реализации государственной политики в сфере обязательного медицинского страхования (далее ОМС) на территории Волгоградской области.</w:t>
      </w:r>
    </w:p>
    <w:p w:rsidR="00010C63" w:rsidRPr="00047072" w:rsidRDefault="00010C63" w:rsidP="00F22F66">
      <w:pPr>
        <w:tabs>
          <w:tab w:val="left" w:pos="2505"/>
        </w:tabs>
        <w:ind w:firstLine="709"/>
        <w:jc w:val="both"/>
      </w:pPr>
      <w:r w:rsidRPr="00047072">
        <w:t>Структуру ГУ ТФОМС составляют 6 филиалов, не являющихся отдельными юридическими лицами. Штатная численность ГУ ТФОМС составляет на 01.01.2016 и на 01.01.2017 – 294,15 единиц.</w:t>
      </w:r>
    </w:p>
    <w:p w:rsidR="00010C63" w:rsidRPr="00047072" w:rsidRDefault="00010C63" w:rsidP="00F22F66">
      <w:pPr>
        <w:tabs>
          <w:tab w:val="left" w:pos="2505"/>
        </w:tabs>
        <w:ind w:firstLine="709"/>
        <w:jc w:val="both"/>
        <w:rPr>
          <w:sz w:val="16"/>
          <w:szCs w:val="16"/>
        </w:rPr>
      </w:pPr>
    </w:p>
    <w:p w:rsidR="00010C63" w:rsidRPr="00047072" w:rsidRDefault="00010C63" w:rsidP="00346829">
      <w:pPr>
        <w:tabs>
          <w:tab w:val="left" w:pos="2505"/>
        </w:tabs>
        <w:jc w:val="center"/>
        <w:rPr>
          <w:b/>
          <w:i/>
        </w:rPr>
      </w:pPr>
      <w:r w:rsidRPr="00047072">
        <w:rPr>
          <w:b/>
          <w:i/>
        </w:rPr>
        <w:t>Полнота и достоверность бюджетной отчетности, ее соответствие требованиям нормативных правовых актов</w:t>
      </w:r>
    </w:p>
    <w:p w:rsidR="00010C63" w:rsidRPr="00047072" w:rsidRDefault="00010C63" w:rsidP="00F22F66">
      <w:pPr>
        <w:ind w:firstLine="709"/>
        <w:jc w:val="both"/>
        <w:rPr>
          <w:sz w:val="16"/>
          <w:szCs w:val="16"/>
        </w:rPr>
      </w:pPr>
    </w:p>
    <w:p w:rsidR="00010C63" w:rsidRPr="00047072" w:rsidRDefault="00010C63" w:rsidP="00F22F66">
      <w:pPr>
        <w:ind w:firstLine="709"/>
        <w:jc w:val="both"/>
      </w:pPr>
      <w:r w:rsidRPr="00047072">
        <w:t xml:space="preserve">Бюджетная отчетность представлена в комитет финансов Волгоградской области (далее </w:t>
      </w:r>
      <w:proofErr w:type="spellStart"/>
      <w:r w:rsidRPr="00047072">
        <w:t>Облфин</w:t>
      </w:r>
      <w:proofErr w:type="spellEnd"/>
      <w:r w:rsidRPr="00047072">
        <w:t xml:space="preserve">) 10.02.2017 в соответствии с графиком сдачи годового отчета за 2016 год, установленным </w:t>
      </w:r>
      <w:proofErr w:type="spellStart"/>
      <w:r w:rsidRPr="00047072">
        <w:t>Облфином</w:t>
      </w:r>
      <w:proofErr w:type="spellEnd"/>
      <w:r w:rsidRPr="00047072">
        <w:t>.</w:t>
      </w:r>
    </w:p>
    <w:p w:rsidR="00010C63" w:rsidRPr="00047072" w:rsidRDefault="00010C63" w:rsidP="00F61011">
      <w:pPr>
        <w:ind w:firstLine="709"/>
        <w:jc w:val="both"/>
      </w:pPr>
      <w:r w:rsidRPr="00047072">
        <w:t>Установлены нарушения следующих пунктов Инструкции № 191н:</w:t>
      </w:r>
    </w:p>
    <w:p w:rsidR="00010C63" w:rsidRPr="00047072" w:rsidRDefault="00010C63" w:rsidP="00F61011">
      <w:pPr>
        <w:ind w:firstLine="709"/>
        <w:jc w:val="both"/>
      </w:pPr>
      <w:r w:rsidRPr="00047072">
        <w:lastRenderedPageBreak/>
        <w:t xml:space="preserve">- п. 162 - в графе 5 формы 0503163 «Сведения об изменении бюджетной росписи главного распорядителя бюджетных средств» (далее ф. 0503163) не указаны причины изменений по расходам бюджета ТФОМС </w:t>
      </w:r>
      <w:proofErr w:type="gramStart"/>
      <w:r w:rsidRPr="00047072">
        <w:t>на</w:t>
      </w:r>
      <w:proofErr w:type="gramEnd"/>
      <w:r w:rsidRPr="00047072">
        <w:t>:</w:t>
      </w:r>
    </w:p>
    <w:p w:rsidR="00010C63" w:rsidRPr="00047072" w:rsidRDefault="00010C63" w:rsidP="00F61011">
      <w:pPr>
        <w:ind w:firstLine="709"/>
        <w:jc w:val="both"/>
      </w:pPr>
      <w:r w:rsidRPr="00047072">
        <w:t>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p w:rsidR="00010C63" w:rsidRPr="00047072" w:rsidRDefault="00010C63" w:rsidP="00F61011">
      <w:pPr>
        <w:ind w:firstLine="709"/>
        <w:jc w:val="both"/>
      </w:pPr>
      <w:r w:rsidRPr="00047072">
        <w:t>медицинскую помощь, оказанную лицам, застрахованным в системе ОМС Волгоградской области, в федеральных учреждениях здравоохранения;</w:t>
      </w:r>
    </w:p>
    <w:p w:rsidR="00010C63" w:rsidRPr="00047072" w:rsidRDefault="00010C63" w:rsidP="00C93DB1">
      <w:pPr>
        <w:pStyle w:val="ConsPlusNormal"/>
        <w:tabs>
          <w:tab w:val="left" w:pos="993"/>
        </w:tabs>
        <w:jc w:val="both"/>
        <w:rPr>
          <w:rFonts w:ascii="Times New Roman" w:hAnsi="Times New Roman" w:cs="Times New Roman"/>
          <w:sz w:val="24"/>
          <w:szCs w:val="24"/>
        </w:rPr>
      </w:pPr>
      <w:proofErr w:type="gramStart"/>
      <w:r w:rsidRPr="00047072">
        <w:rPr>
          <w:rFonts w:ascii="Times New Roman" w:hAnsi="Times New Roman" w:cs="Times New Roman"/>
          <w:sz w:val="24"/>
          <w:szCs w:val="24"/>
        </w:rPr>
        <w:t>- п. 152 - Раздел 2 «Результаты деятельности субъекта бюджетной отчетности» Пояснительной записки не содержит информации о техническом состоянии, эффективности использования, обеспеченности субъекта бюджетной отчетности и его структурных подразделений основными фондами (соответствия величины, состава и технического уровня фондов реальной потребности в них), основных мероприятиях по улучшению состояния и сохранности основных средств; характеристика комплектности, а также сведения о своевременности поступления материальных запасов;</w:t>
      </w:r>
      <w:proofErr w:type="gramEnd"/>
    </w:p>
    <w:p w:rsidR="00010C63" w:rsidRPr="00047072" w:rsidRDefault="00010C63" w:rsidP="00C93DB1">
      <w:pPr>
        <w:pStyle w:val="ConsPlusNormal"/>
        <w:tabs>
          <w:tab w:val="left" w:pos="993"/>
        </w:tabs>
        <w:jc w:val="both"/>
        <w:rPr>
          <w:rFonts w:ascii="Times New Roman" w:hAnsi="Times New Roman" w:cs="Times New Roman"/>
          <w:sz w:val="24"/>
          <w:szCs w:val="24"/>
        </w:rPr>
      </w:pPr>
      <w:r w:rsidRPr="00047072">
        <w:rPr>
          <w:rFonts w:ascii="Times New Roman" w:hAnsi="Times New Roman" w:cs="Times New Roman"/>
          <w:sz w:val="24"/>
          <w:szCs w:val="24"/>
        </w:rPr>
        <w:t>- п. 159 - в таблицу № 7 Пояснительной записки ф. 0503160 не включена проверка КСП, проведенная с 06.09.2016 по 09.09.2016 в ГУ ТФОМС в рамках аудита реализации мероприятий государственной политики Волгоградской области в области содействия занятости населения Волгоградской области за 2015 год и истекший период 2016 года;</w:t>
      </w:r>
    </w:p>
    <w:p w:rsidR="00010C63" w:rsidRPr="00047072" w:rsidRDefault="00010C63" w:rsidP="00C93DB1">
      <w:pPr>
        <w:pStyle w:val="ConsPlusNormal"/>
        <w:tabs>
          <w:tab w:val="left" w:pos="993"/>
        </w:tabs>
        <w:jc w:val="both"/>
        <w:rPr>
          <w:rFonts w:ascii="Times New Roman" w:hAnsi="Times New Roman" w:cs="Times New Roman"/>
          <w:sz w:val="24"/>
          <w:szCs w:val="24"/>
        </w:rPr>
      </w:pPr>
      <w:r w:rsidRPr="00047072">
        <w:rPr>
          <w:rFonts w:ascii="Times New Roman" w:hAnsi="Times New Roman" w:cs="Times New Roman"/>
          <w:sz w:val="24"/>
          <w:szCs w:val="24"/>
        </w:rPr>
        <w:t xml:space="preserve">- п. 152 - в разделе 5 «Прочие вопросы деятельности субъекта бюджетной отчетности» Пояснительной записки отсутствует информация о причинах не составления ф. 0503174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 </w:t>
      </w:r>
    </w:p>
    <w:p w:rsidR="00010C63" w:rsidRPr="00047072" w:rsidRDefault="00010C63" w:rsidP="00C93DB1">
      <w:pPr>
        <w:pStyle w:val="ConsPlusNormal"/>
        <w:tabs>
          <w:tab w:val="left" w:pos="993"/>
        </w:tabs>
        <w:jc w:val="both"/>
        <w:rPr>
          <w:rFonts w:ascii="Times New Roman" w:hAnsi="Times New Roman" w:cs="Times New Roman"/>
          <w:sz w:val="24"/>
          <w:szCs w:val="24"/>
        </w:rPr>
      </w:pPr>
      <w:r w:rsidRPr="00047072">
        <w:rPr>
          <w:rFonts w:ascii="Times New Roman" w:hAnsi="Times New Roman" w:cs="Times New Roman"/>
          <w:sz w:val="24"/>
          <w:szCs w:val="24"/>
        </w:rPr>
        <w:t>В ходе проведения проверки указанные нарушения устранены.</w:t>
      </w:r>
    </w:p>
    <w:p w:rsidR="00010C63" w:rsidRPr="00047072" w:rsidRDefault="00010C63" w:rsidP="00F22F66">
      <w:pPr>
        <w:ind w:firstLine="709"/>
        <w:jc w:val="both"/>
        <w:rPr>
          <w:sz w:val="16"/>
          <w:szCs w:val="16"/>
        </w:rPr>
      </w:pPr>
    </w:p>
    <w:p w:rsidR="00010C63" w:rsidRPr="00047072" w:rsidRDefault="00010C63" w:rsidP="00F22F66">
      <w:pPr>
        <w:ind w:firstLine="709"/>
        <w:jc w:val="center"/>
        <w:rPr>
          <w:b/>
          <w:i/>
        </w:rPr>
      </w:pPr>
      <w:r w:rsidRPr="00047072">
        <w:rPr>
          <w:b/>
          <w:i/>
        </w:rPr>
        <w:t>Формирование, изменение и исполнение бюджетных назначений и иных показателей, установленных законом о бюджете ТФОМС</w:t>
      </w:r>
    </w:p>
    <w:p w:rsidR="00010C63" w:rsidRPr="00047072" w:rsidRDefault="00010C63" w:rsidP="00F22F66">
      <w:pPr>
        <w:ind w:firstLine="709"/>
        <w:jc w:val="both"/>
        <w:rPr>
          <w:i/>
          <w:sz w:val="16"/>
          <w:szCs w:val="16"/>
          <w:u w:val="single"/>
        </w:rPr>
      </w:pPr>
    </w:p>
    <w:p w:rsidR="00010C63" w:rsidRPr="00047072" w:rsidRDefault="00010C63" w:rsidP="00F22F66">
      <w:pPr>
        <w:ind w:firstLine="709"/>
        <w:jc w:val="both"/>
        <w:rPr>
          <w:i/>
          <w:u w:val="single"/>
        </w:rPr>
      </w:pPr>
      <w:r w:rsidRPr="00047072">
        <w:rPr>
          <w:i/>
          <w:u w:val="single"/>
        </w:rPr>
        <w:t>Исполнение доходов</w:t>
      </w:r>
    </w:p>
    <w:p w:rsidR="00010C63" w:rsidRPr="00047072" w:rsidRDefault="00010C63" w:rsidP="0066362C">
      <w:pPr>
        <w:ind w:firstLine="709"/>
        <w:jc w:val="both"/>
      </w:pPr>
      <w:r w:rsidRPr="00047072">
        <w:t>Законом Волгоградской области от 16.12.2015 № 219-ОД «О бюджете Территориального фонда обязательного медицинского страхования Волгоградской области на 2016 год и на плановый период 2017 и 2018 годов» (далее Закон о бюджете ТФОМС) утверждены доходы на 2016 год в сумме 22 042 059,0 тыс. рублей.</w:t>
      </w:r>
    </w:p>
    <w:p w:rsidR="00010C63" w:rsidRPr="00047072" w:rsidRDefault="00010C63" w:rsidP="000F51E9">
      <w:pPr>
        <w:autoSpaceDE w:val="0"/>
        <w:autoSpaceDN w:val="0"/>
        <w:adjustRightInd w:val="0"/>
        <w:ind w:firstLine="709"/>
        <w:jc w:val="both"/>
      </w:pPr>
      <w:r w:rsidRPr="00047072">
        <w:t xml:space="preserve">Доходы бюджета ТФОМС исполнены на 22 024 543,2 тыс. руб., </w:t>
      </w:r>
      <w:proofErr w:type="spellStart"/>
      <w:r w:rsidRPr="00047072">
        <w:t>неисполнены</w:t>
      </w:r>
      <w:proofErr w:type="spellEnd"/>
      <w:r w:rsidRPr="00047072">
        <w:t xml:space="preserve"> на 17 515,8 тыс. руб., или на 0,1%, главным образом:</w:t>
      </w:r>
    </w:p>
    <w:p w:rsidR="00010C63" w:rsidRPr="00047072" w:rsidRDefault="00010C63" w:rsidP="00A77D2C">
      <w:pPr>
        <w:ind w:firstLine="709"/>
        <w:jc w:val="both"/>
      </w:pPr>
      <w:r w:rsidRPr="00047072">
        <w:t>- по прочим межбюджетным трансфертам, передаваемым бюджетам ТФОМС – на 14 518,5 тыс. руб. по факту поступления средств от территориальных фондов других субъектов РФ за медицинскую помощь, оказанную жителям этих субъектов в медицинских организациях Волгоградской области;</w:t>
      </w:r>
    </w:p>
    <w:p w:rsidR="00010C63" w:rsidRPr="00047072" w:rsidRDefault="00010C63" w:rsidP="00A77D2C">
      <w:pPr>
        <w:ind w:firstLine="709"/>
        <w:jc w:val="both"/>
      </w:pPr>
      <w:r w:rsidRPr="00047072">
        <w:t xml:space="preserve">- по прочим доходам от компенсации затрат бюджетов ТФОМС - на 1 079,4 тыс. руб. по причине снижения поступлений от экспертизы и </w:t>
      </w:r>
      <w:proofErr w:type="spellStart"/>
      <w:r w:rsidRPr="00047072">
        <w:t>реэкспертизы</w:t>
      </w:r>
      <w:proofErr w:type="spellEnd"/>
      <w:r w:rsidRPr="00047072">
        <w:t xml:space="preserve"> счетов за медицинскую помощь по сравнению с плановыми объемами;</w:t>
      </w:r>
    </w:p>
    <w:p w:rsidR="00010C63" w:rsidRPr="00047072" w:rsidRDefault="00010C63" w:rsidP="00A77D2C">
      <w:pPr>
        <w:ind w:firstLine="709"/>
        <w:jc w:val="both"/>
        <w:rPr>
          <w:color w:val="000000"/>
        </w:rPr>
      </w:pPr>
      <w:proofErr w:type="gramStart"/>
      <w:r w:rsidRPr="00047072">
        <w:rPr>
          <w:color w:val="000000"/>
        </w:rPr>
        <w:t>- по доходам бюджетов ТФОМС от возврата остатков субсидий прошлых лет на компенсацию выплаты медицинским работникам, переехавшим в сельскую местность - на</w:t>
      </w:r>
      <w:r w:rsidRPr="00047072">
        <w:t xml:space="preserve"> 533,9 тыс. руб.</w:t>
      </w:r>
      <w:r w:rsidRPr="00047072">
        <w:rPr>
          <w:color w:val="000000"/>
        </w:rPr>
        <w:t xml:space="preserve"> от </w:t>
      </w:r>
      <w:proofErr w:type="spellStart"/>
      <w:r w:rsidRPr="00047072">
        <w:rPr>
          <w:color w:val="000000"/>
        </w:rPr>
        <w:t>Облздрава</w:t>
      </w:r>
      <w:proofErr w:type="spellEnd"/>
      <w:r w:rsidRPr="00047072">
        <w:rPr>
          <w:color w:val="000000"/>
        </w:rPr>
        <w:t xml:space="preserve"> по причине задержки возврата средств медицинским работником (всего в 2016 году возвращено 16 работниками 3 465,9 тыс. руб.), заключившим и расторгнувшим договор на работу в сельской местности в 2016 году (средства были возвращены в бюджет</w:t>
      </w:r>
      <w:proofErr w:type="gramEnd"/>
      <w:r w:rsidRPr="00047072">
        <w:rPr>
          <w:color w:val="000000"/>
        </w:rPr>
        <w:t xml:space="preserve"> </w:t>
      </w:r>
      <w:proofErr w:type="gramStart"/>
      <w:r w:rsidRPr="00047072">
        <w:rPr>
          <w:color w:val="000000"/>
        </w:rPr>
        <w:t>ТФОМС в феврале 2017 года);</w:t>
      </w:r>
      <w:proofErr w:type="gramEnd"/>
    </w:p>
    <w:p w:rsidR="00010C63" w:rsidRPr="00047072" w:rsidRDefault="00010C63" w:rsidP="00A77D2C">
      <w:pPr>
        <w:ind w:firstLine="709"/>
        <w:jc w:val="both"/>
      </w:pPr>
      <w:proofErr w:type="gramStart"/>
      <w:r w:rsidRPr="00047072">
        <w:t xml:space="preserve">- в связи с увеличением остатков субсидий, субвенций и иных межбюджетных трансфертов, имеющих целевое назначение, прошлых лет, подлежащих возврату в бюджет Федерального фонда ОМС (далее ФФОМС) из бюджета ТФОМС, на 2 276,6 тыс. руб. за счет возврата медицинскими организациями средств по результатам экспертизы, </w:t>
      </w:r>
      <w:proofErr w:type="spellStart"/>
      <w:r w:rsidRPr="00047072">
        <w:t>реэкспертизы</w:t>
      </w:r>
      <w:proofErr w:type="spellEnd"/>
      <w:r w:rsidRPr="00047072">
        <w:t xml:space="preserve"> счетов прошлых лет, по регрессным искам и по восстановлению средств ОМС в бюджет </w:t>
      </w:r>
      <w:r w:rsidRPr="00047072">
        <w:lastRenderedPageBreak/>
        <w:t>ТФОМС, использованных по нецелевому</w:t>
      </w:r>
      <w:proofErr w:type="gramEnd"/>
      <w:r w:rsidRPr="00047072">
        <w:t xml:space="preserve"> назначению, в большем объеме от </w:t>
      </w:r>
      <w:proofErr w:type="gramStart"/>
      <w:r w:rsidRPr="00047072">
        <w:t>запланированного</w:t>
      </w:r>
      <w:proofErr w:type="gramEnd"/>
      <w:r w:rsidRPr="00047072">
        <w:t>.</w:t>
      </w:r>
    </w:p>
    <w:p w:rsidR="00010C63" w:rsidRPr="00047072" w:rsidRDefault="00010C63" w:rsidP="00D84E3D">
      <w:pPr>
        <w:ind w:firstLine="709"/>
        <w:jc w:val="both"/>
      </w:pPr>
      <w:r w:rsidRPr="00047072">
        <w:rPr>
          <w:color w:val="0000FF"/>
        </w:rPr>
        <w:t xml:space="preserve">Приложение № 1 </w:t>
      </w:r>
      <w:r w:rsidRPr="00047072">
        <w:t>- Сравнительный анализ плановых и фактических показателей исполнения доходов бюджета ТФОМС</w:t>
      </w:r>
      <w:r w:rsidRPr="00047072">
        <w:rPr>
          <w:i/>
        </w:rPr>
        <w:t xml:space="preserve"> </w:t>
      </w:r>
      <w:r w:rsidRPr="00047072">
        <w:t>за 2016 год.</w:t>
      </w:r>
    </w:p>
    <w:p w:rsidR="00010C63" w:rsidRPr="00047072" w:rsidRDefault="00010C63" w:rsidP="00F34EAA">
      <w:pPr>
        <w:autoSpaceDE w:val="0"/>
        <w:autoSpaceDN w:val="0"/>
        <w:adjustRightInd w:val="0"/>
        <w:ind w:firstLine="720"/>
        <w:jc w:val="both"/>
        <w:outlineLvl w:val="2"/>
      </w:pPr>
      <w:r w:rsidRPr="00047072">
        <w:t>Сравнительным анализом исполнения доходов бюджета ТФОМС за отчетный и предыдущий годы (</w:t>
      </w:r>
      <w:r w:rsidRPr="00047072">
        <w:rPr>
          <w:color w:val="0000FF"/>
        </w:rPr>
        <w:t xml:space="preserve">Приложение № 2) </w:t>
      </w:r>
      <w:r w:rsidRPr="00047072">
        <w:t>установлено, что доходы бюджета ТФОМС в 2016 году на 439 531,3 тыс. руб. (или 2%) превышают доходы 2015 года главным образом по причинам:</w:t>
      </w:r>
    </w:p>
    <w:p w:rsidR="00010C63" w:rsidRPr="00047072" w:rsidRDefault="00010C63" w:rsidP="00F34EAA">
      <w:pPr>
        <w:autoSpaceDE w:val="0"/>
        <w:autoSpaceDN w:val="0"/>
        <w:adjustRightInd w:val="0"/>
        <w:ind w:firstLine="720"/>
        <w:jc w:val="both"/>
        <w:outlineLvl w:val="2"/>
      </w:pPr>
      <w:proofErr w:type="gramStart"/>
      <w:r w:rsidRPr="00047072">
        <w:t xml:space="preserve">- увеличение субвенции, передаваемой из бюджета ФФОМС в бюджет ТФОМС на финансовое обеспечение организации ОМС на территориях субъектов РФ на 341 778,3 тыс. руб. в связи с увеличением </w:t>
      </w:r>
      <w:proofErr w:type="spellStart"/>
      <w:r w:rsidRPr="00047072">
        <w:t>подушевого</w:t>
      </w:r>
      <w:proofErr w:type="spellEnd"/>
      <w:r w:rsidRPr="00047072">
        <w:t xml:space="preserve"> норматива финансирования </w:t>
      </w:r>
      <w:proofErr w:type="spellStart"/>
      <w:r w:rsidRPr="00047072">
        <w:t>Терпрограммы</w:t>
      </w:r>
      <w:proofErr w:type="spellEnd"/>
      <w:r w:rsidRPr="00047072">
        <w:t xml:space="preserve"> на одного застрахованного на 178,2 руб. (с 8 260,7 руб. до 8 438,9 руб.) и численности застрахованного населения Волгоградской области на 511 чел. (с 2 508 019 чел. до</w:t>
      </w:r>
      <w:proofErr w:type="gramEnd"/>
      <w:r w:rsidRPr="00047072">
        <w:t xml:space="preserve"> </w:t>
      </w:r>
      <w:proofErr w:type="gramStart"/>
      <w:r w:rsidRPr="00047072">
        <w:t>2 508 530 чел.);</w:t>
      </w:r>
      <w:proofErr w:type="gramEnd"/>
    </w:p>
    <w:p w:rsidR="00010C63" w:rsidRPr="00047072" w:rsidRDefault="00010C63" w:rsidP="00CF2FB5">
      <w:pPr>
        <w:autoSpaceDE w:val="0"/>
        <w:autoSpaceDN w:val="0"/>
        <w:adjustRightInd w:val="0"/>
        <w:ind w:firstLine="709"/>
        <w:jc w:val="both"/>
        <w:outlineLvl w:val="2"/>
      </w:pPr>
      <w:proofErr w:type="gramStart"/>
      <w:r w:rsidRPr="00047072">
        <w:t xml:space="preserve">- увеличение прочих доходов от компенсации затрат бюджетов ТФОМС на 62 309,5 тыс. руб. за счет дополнительных поступлений от экспертизы и </w:t>
      </w:r>
      <w:proofErr w:type="spellStart"/>
      <w:r w:rsidRPr="00047072">
        <w:t>реэкспертизы</w:t>
      </w:r>
      <w:proofErr w:type="spellEnd"/>
      <w:r w:rsidRPr="00047072">
        <w:t xml:space="preserve"> счетов за медицинскую помощь, проводимой </w:t>
      </w:r>
      <w:r w:rsidRPr="00047072">
        <w:rPr>
          <w:bCs/>
          <w:iCs/>
        </w:rPr>
        <w:t>страховыми медицинскими организациями (далее СМО)</w:t>
      </w:r>
      <w:r w:rsidRPr="00047072">
        <w:t xml:space="preserve"> и ТФОМС по контролю объемов, сроков, качества и условий предоставления медицинской помощи, за счет которых с 31.05.2016 в соответствии со ст. 26 Закона от 29.11.2010        № 326-ФЗ «Об обязательном медицинском</w:t>
      </w:r>
      <w:proofErr w:type="gramEnd"/>
      <w:r w:rsidRPr="00047072">
        <w:t xml:space="preserve"> </w:t>
      </w:r>
      <w:proofErr w:type="gramStart"/>
      <w:r w:rsidRPr="00047072">
        <w:t xml:space="preserve">страховании в Российской Федерации» (далее Закон № 326-ФЗ) формируются средства нормированного страхового запаса (далее НСЗ),  направляемые на мероприятия </w:t>
      </w:r>
      <w:r w:rsidRPr="00047072">
        <w:rPr>
          <w:color w:val="000000"/>
        </w:rPr>
        <w:t>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r w:rsidRPr="00047072">
        <w:t>;</w:t>
      </w:r>
      <w:proofErr w:type="gramEnd"/>
    </w:p>
    <w:p w:rsidR="00010C63" w:rsidRPr="00047072" w:rsidRDefault="00010C63" w:rsidP="00CF2FB5">
      <w:pPr>
        <w:autoSpaceDE w:val="0"/>
        <w:autoSpaceDN w:val="0"/>
        <w:adjustRightInd w:val="0"/>
        <w:ind w:firstLine="709"/>
        <w:jc w:val="both"/>
        <w:outlineLvl w:val="2"/>
      </w:pPr>
      <w:r w:rsidRPr="00047072">
        <w:t>- увеличение межбюджетных трансфертов из бюджета ФФОМС, передаваемых бюджетам ТФОМС на дополнительное финансовое обеспечение оказания специализированной, в том числе высокотехнологичной, медицинской помощи, оказываемой жителям Волгоградской области в федеральных учреждениях здравоохранения на 24 744,1 тыс. руб. за счет увеличения объема поступлений из бюджета ФФОМС;</w:t>
      </w:r>
    </w:p>
    <w:p w:rsidR="00010C63" w:rsidRPr="00047072" w:rsidRDefault="00010C63" w:rsidP="00CF2FB5">
      <w:pPr>
        <w:autoSpaceDE w:val="0"/>
        <w:autoSpaceDN w:val="0"/>
        <w:adjustRightInd w:val="0"/>
        <w:ind w:firstLine="709"/>
        <w:jc w:val="both"/>
        <w:outlineLvl w:val="2"/>
      </w:pPr>
      <w:r w:rsidRPr="00047072">
        <w:t>- увеличение межбюджетных трансфертов из бюджета ФФОМС, передаваемым бюджетам ТФОМС на единовременные компенсационные выплаты медицинским работникам, переехавшим в сельскую местность, на 18 000,0 тыс. рублей.</w:t>
      </w:r>
    </w:p>
    <w:p w:rsidR="00010C63" w:rsidRPr="00047072" w:rsidRDefault="00010C63" w:rsidP="00CF2FB5">
      <w:pPr>
        <w:autoSpaceDE w:val="0"/>
        <w:autoSpaceDN w:val="0"/>
        <w:adjustRightInd w:val="0"/>
        <w:ind w:firstLine="709"/>
        <w:jc w:val="both"/>
        <w:outlineLvl w:val="2"/>
        <w:rPr>
          <w:bCs/>
          <w:iCs/>
          <w:color w:val="000000"/>
        </w:rPr>
      </w:pPr>
      <w:proofErr w:type="gramStart"/>
      <w:r w:rsidRPr="00047072">
        <w:t xml:space="preserve">Необходимо отметить, что в 2016 году по сравнению с 2015 годом увеличилась сумма </w:t>
      </w:r>
      <w:r w:rsidRPr="00047072">
        <w:rPr>
          <w:color w:val="000000"/>
        </w:rPr>
        <w:t xml:space="preserve">возврата остатков субсидий, субвенций и иных межбюджетных трансфертов, имеющих целевое назначение, прошлых лет в бюджет ФФОМС из бюджетов ТФОМС на </w:t>
      </w:r>
      <w:r w:rsidRPr="00047072">
        <w:rPr>
          <w:bCs/>
          <w:iCs/>
          <w:color w:val="000000"/>
        </w:rPr>
        <w:t xml:space="preserve">27 725,2 тыс. руб., главным образом за счет неиспользованных </w:t>
      </w:r>
      <w:r w:rsidRPr="00047072">
        <w:rPr>
          <w:color w:val="000000"/>
        </w:rPr>
        <w:t>межбюджетных трансфертов (средства нормированного страхового запаса ФФОМС), полученных на дополнительное финансовое обеспечение оказания специализированной, в том числе высокотехнологичной</w:t>
      </w:r>
      <w:proofErr w:type="gramEnd"/>
      <w:r w:rsidRPr="00047072">
        <w:rPr>
          <w:color w:val="000000"/>
        </w:rPr>
        <w:t>, медицинской помощи (22 047,2 тыс. руб.), жителям Волгоградской области в федеральных учреждениях здравоохранения, что</w:t>
      </w:r>
      <w:r w:rsidRPr="00047072">
        <w:t xml:space="preserve"> по пояснениям ТФОМС обусловлено поздним поступлением средств из ФФОМС (уведомление о расчетах между бюджетами - 22.08.2016, деньги поступили на счет ТФОМС - 29.08.2016) и длительностью процедуры регистрации и выставления счетов за оказанную помощь. </w:t>
      </w:r>
      <w:proofErr w:type="gramStart"/>
      <w:r w:rsidRPr="00047072">
        <w:t>Неиспользованные остатки межбюджетных трансфертов в сумме 22 047,2 тыс. руб. возвращены в бюджет ФФОМС 25.01.2017, из которых ГУ ТФОМС подтверждена потребность в сумме предъявленных по состоянию на 09.02.2017  к оплате счетов федеральными учреждениями здравоохранения на 12 700,3 тыс. руб. (возвращены в бюджет ТФОМС в 2017 году и направлены на оплату счетов за медицинскую помощь, оказанную жителям Волгоградской области в федеральных</w:t>
      </w:r>
      <w:proofErr w:type="gramEnd"/>
      <w:r w:rsidRPr="00047072">
        <w:t xml:space="preserve"> </w:t>
      </w:r>
      <w:proofErr w:type="gramStart"/>
      <w:r w:rsidRPr="00047072">
        <w:t>учреждениях</w:t>
      </w:r>
      <w:proofErr w:type="gramEnd"/>
      <w:r w:rsidRPr="00047072">
        <w:t xml:space="preserve"> здравоохранения, находящихся в других субъектах РФ).</w:t>
      </w:r>
    </w:p>
    <w:p w:rsidR="00010C63" w:rsidRPr="00047072" w:rsidRDefault="00010C63" w:rsidP="00CF2FB5">
      <w:pPr>
        <w:autoSpaceDE w:val="0"/>
        <w:autoSpaceDN w:val="0"/>
        <w:adjustRightInd w:val="0"/>
        <w:ind w:firstLine="709"/>
        <w:jc w:val="both"/>
        <w:outlineLvl w:val="2"/>
        <w:rPr>
          <w:i/>
          <w:sz w:val="16"/>
          <w:szCs w:val="16"/>
          <w:u w:val="single"/>
        </w:rPr>
      </w:pPr>
    </w:p>
    <w:p w:rsidR="00010C63" w:rsidRPr="00047072" w:rsidRDefault="00010C63" w:rsidP="00CF2FB5">
      <w:pPr>
        <w:autoSpaceDE w:val="0"/>
        <w:autoSpaceDN w:val="0"/>
        <w:adjustRightInd w:val="0"/>
        <w:ind w:firstLine="709"/>
        <w:jc w:val="both"/>
        <w:outlineLvl w:val="2"/>
        <w:rPr>
          <w:i/>
          <w:u w:val="single"/>
        </w:rPr>
      </w:pPr>
      <w:r w:rsidRPr="00047072">
        <w:rPr>
          <w:i/>
          <w:u w:val="single"/>
        </w:rPr>
        <w:t>Исполнение расходов</w:t>
      </w:r>
    </w:p>
    <w:p w:rsidR="00010C63" w:rsidRPr="00047072" w:rsidRDefault="00010C63" w:rsidP="00FB129A">
      <w:pPr>
        <w:ind w:firstLine="709"/>
        <w:jc w:val="both"/>
      </w:pPr>
      <w:r w:rsidRPr="00047072">
        <w:t xml:space="preserve">Законом </w:t>
      </w:r>
      <w:r w:rsidRPr="00047072">
        <w:rPr>
          <w:bCs/>
        </w:rPr>
        <w:t>о бюджете</w:t>
      </w:r>
      <w:r w:rsidRPr="00047072">
        <w:t xml:space="preserve"> ТФОМС утверждено на 2016 год расходов на сумму 22 096 662,8 тыс. рублей. Исполнено расходов бюджета ТФОМС на 21 999 177,4 тыс. руб., что на 97 485,4 тыс. руб., или на 0,4% меньше утвержденных.</w:t>
      </w:r>
    </w:p>
    <w:p w:rsidR="00010C63" w:rsidRPr="00047072" w:rsidRDefault="00010C63" w:rsidP="001C053A">
      <w:pPr>
        <w:autoSpaceDE w:val="0"/>
        <w:autoSpaceDN w:val="0"/>
        <w:adjustRightInd w:val="0"/>
        <w:ind w:firstLine="709"/>
        <w:jc w:val="both"/>
        <w:outlineLvl w:val="2"/>
      </w:pPr>
      <w:r w:rsidRPr="00047072">
        <w:lastRenderedPageBreak/>
        <w:t>Анализом исполнения расходов бюджета ТФОМС за 2016 год (</w:t>
      </w:r>
      <w:r w:rsidRPr="00047072">
        <w:rPr>
          <w:color w:val="0000FF"/>
        </w:rPr>
        <w:t xml:space="preserve">Приложение № 3) </w:t>
      </w:r>
      <w:r w:rsidRPr="00047072">
        <w:t>установлено, что в наибольшей степени расходы не исполнены по подразделу 0909 «Другие вопросы в области здравоохранения» (94 267 тыс. руб.), в том числе:</w:t>
      </w:r>
    </w:p>
    <w:p w:rsidR="00010C63" w:rsidRPr="00047072" w:rsidRDefault="00010C63" w:rsidP="00F377CC">
      <w:pPr>
        <w:ind w:firstLine="709"/>
        <w:jc w:val="both"/>
      </w:pPr>
      <w:r w:rsidRPr="00047072">
        <w:t xml:space="preserve">- 22 047,2 тыс. руб. (на 13,7%) – на оплату медицинской помощи в рамках </w:t>
      </w:r>
      <w:proofErr w:type="spellStart"/>
      <w:r w:rsidRPr="00047072">
        <w:t>Терпрограммы</w:t>
      </w:r>
      <w:proofErr w:type="spellEnd"/>
      <w:r w:rsidRPr="00047072">
        <w:t xml:space="preserve"> лицам, застрахованным в системе ОМС Волгоградской области, в федеральных учреждениях здравоохранения за счет средств нормированного страхового запаса ФФОМС, которые числятся в составе остатков средств </w:t>
      </w:r>
      <w:proofErr w:type="gramStart"/>
      <w:r w:rsidRPr="00047072">
        <w:t>на конец</w:t>
      </w:r>
      <w:proofErr w:type="gramEnd"/>
      <w:r w:rsidRPr="00047072">
        <w:t xml:space="preserve"> 2016 года, о чем указывалось выше;</w:t>
      </w:r>
    </w:p>
    <w:p w:rsidR="00010C63" w:rsidRPr="00047072" w:rsidRDefault="00010C63" w:rsidP="00CF2FB5">
      <w:pPr>
        <w:ind w:firstLine="709"/>
        <w:jc w:val="both"/>
      </w:pPr>
      <w:r w:rsidRPr="00047072">
        <w:t xml:space="preserve">- 44 937,9 тыс. руб. (на 6,9%) - в связи с фактической обращаемостью иногородних граждан за медицинской помощью, оказываемой в медицинских учреждениях Волгоградской области (в </w:t>
      </w:r>
      <w:proofErr w:type="spellStart"/>
      <w:r w:rsidRPr="00047072">
        <w:t>Терпрограмму</w:t>
      </w:r>
      <w:proofErr w:type="spellEnd"/>
      <w:r w:rsidRPr="00047072">
        <w:t xml:space="preserve"> не входит);</w:t>
      </w:r>
    </w:p>
    <w:p w:rsidR="00010C63" w:rsidRPr="00047072" w:rsidRDefault="00010C63" w:rsidP="00F377CC">
      <w:pPr>
        <w:ind w:firstLine="709"/>
        <w:jc w:val="both"/>
      </w:pPr>
      <w:proofErr w:type="gramStart"/>
      <w:r w:rsidRPr="00047072">
        <w:t xml:space="preserve">- 27 070,8 тыс. руб. (на 37%) – по причине неисполнения средств НСЗ на мероприятия по организации дополнительного профессионального образования медицинских работников по программам повышения квалификации, а также приобретение и проведение ремонта медицинского оборудования (подробнее изложено далее по тексту в разделе </w:t>
      </w:r>
      <w:r w:rsidR="00F567D4">
        <w:t>заключения</w:t>
      </w:r>
      <w:r w:rsidRPr="00047072">
        <w:t xml:space="preserve"> «Анализ исполнения текстовых статей Закона о бюджете ТФОМС, включая анализ использования НСЗ») (в </w:t>
      </w:r>
      <w:proofErr w:type="spellStart"/>
      <w:r w:rsidRPr="00047072">
        <w:t>Терпрограмму</w:t>
      </w:r>
      <w:proofErr w:type="spellEnd"/>
      <w:r w:rsidRPr="00047072">
        <w:t xml:space="preserve"> не входит). </w:t>
      </w:r>
      <w:proofErr w:type="gramEnd"/>
    </w:p>
    <w:p w:rsidR="00010C63" w:rsidRPr="00047072" w:rsidRDefault="00010C63" w:rsidP="00F377CC">
      <w:pPr>
        <w:ind w:firstLine="709"/>
        <w:jc w:val="both"/>
      </w:pPr>
      <w:proofErr w:type="gramStart"/>
      <w:r w:rsidRPr="00047072">
        <w:t>Сравнительный анализ показателей исполнения расходов бюджета ТФОМС за отчетный и предыдущий годы представлен в таблице № 1.</w:t>
      </w:r>
      <w:proofErr w:type="gramEnd"/>
    </w:p>
    <w:p w:rsidR="00010C63" w:rsidRPr="00047072" w:rsidRDefault="00010C63" w:rsidP="00CF2FB5">
      <w:pPr>
        <w:pStyle w:val="af9"/>
        <w:ind w:firstLine="708"/>
        <w:jc w:val="right"/>
        <w:rPr>
          <w:b/>
          <w:sz w:val="24"/>
          <w:szCs w:val="24"/>
        </w:rPr>
      </w:pPr>
      <w:r w:rsidRPr="00047072">
        <w:rPr>
          <w:sz w:val="24"/>
          <w:szCs w:val="24"/>
        </w:rPr>
        <w:t>Таблица № 1, тыс. руб.</w:t>
      </w:r>
    </w:p>
    <w:tbl>
      <w:tblPr>
        <w:tblW w:w="9694" w:type="dxa"/>
        <w:tblInd w:w="96" w:type="dxa"/>
        <w:tblLook w:val="00A0"/>
      </w:tblPr>
      <w:tblGrid>
        <w:gridCol w:w="4690"/>
        <w:gridCol w:w="1580"/>
        <w:gridCol w:w="1300"/>
        <w:gridCol w:w="1416"/>
        <w:gridCol w:w="708"/>
      </w:tblGrid>
      <w:tr w:rsidR="00010C63" w:rsidRPr="00047072" w:rsidTr="00CF2FB5">
        <w:trPr>
          <w:trHeight w:val="205"/>
        </w:trPr>
        <w:tc>
          <w:tcPr>
            <w:tcW w:w="4690" w:type="dxa"/>
            <w:vMerge w:val="restart"/>
            <w:tcBorders>
              <w:top w:val="single" w:sz="4" w:space="0" w:color="auto"/>
              <w:left w:val="single" w:sz="4" w:space="0" w:color="auto"/>
              <w:bottom w:val="single" w:sz="4" w:space="0" w:color="auto"/>
              <w:right w:val="single" w:sz="4" w:space="0" w:color="auto"/>
            </w:tcBorders>
            <w:vAlign w:val="center"/>
          </w:tcPr>
          <w:p w:rsidR="00010C63" w:rsidRPr="00047072" w:rsidRDefault="00010C63" w:rsidP="00CF2FB5">
            <w:pPr>
              <w:jc w:val="center"/>
              <w:rPr>
                <w:b/>
                <w:sz w:val="16"/>
                <w:szCs w:val="16"/>
              </w:rPr>
            </w:pPr>
            <w:r w:rsidRPr="00047072">
              <w:rPr>
                <w:b/>
                <w:bCs/>
                <w:sz w:val="16"/>
                <w:szCs w:val="16"/>
              </w:rPr>
              <w:t>Наименование показателя</w:t>
            </w:r>
          </w:p>
        </w:tc>
        <w:tc>
          <w:tcPr>
            <w:tcW w:w="1580" w:type="dxa"/>
            <w:vMerge w:val="restart"/>
            <w:tcBorders>
              <w:top w:val="single" w:sz="4" w:space="0" w:color="auto"/>
              <w:left w:val="single" w:sz="4" w:space="0" w:color="auto"/>
              <w:bottom w:val="single" w:sz="4" w:space="0" w:color="auto"/>
              <w:right w:val="single" w:sz="4" w:space="0" w:color="auto"/>
            </w:tcBorders>
            <w:vAlign w:val="center"/>
          </w:tcPr>
          <w:p w:rsidR="00010C63" w:rsidRPr="00047072" w:rsidRDefault="00010C63" w:rsidP="00CF2FB5">
            <w:pPr>
              <w:jc w:val="center"/>
              <w:rPr>
                <w:b/>
                <w:sz w:val="16"/>
                <w:szCs w:val="16"/>
              </w:rPr>
            </w:pPr>
            <w:r w:rsidRPr="00047072">
              <w:rPr>
                <w:b/>
                <w:bCs/>
                <w:sz w:val="16"/>
                <w:szCs w:val="16"/>
              </w:rPr>
              <w:t>2015 год</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rsidR="00010C63" w:rsidRPr="00047072" w:rsidRDefault="00010C63" w:rsidP="00CF2FB5">
            <w:pPr>
              <w:jc w:val="center"/>
              <w:rPr>
                <w:b/>
                <w:sz w:val="16"/>
                <w:szCs w:val="16"/>
              </w:rPr>
            </w:pPr>
            <w:r w:rsidRPr="00047072">
              <w:rPr>
                <w:b/>
                <w:bCs/>
                <w:sz w:val="16"/>
                <w:szCs w:val="16"/>
              </w:rPr>
              <w:t>2016 год</w:t>
            </w:r>
          </w:p>
        </w:tc>
        <w:tc>
          <w:tcPr>
            <w:tcW w:w="2124" w:type="dxa"/>
            <w:gridSpan w:val="2"/>
            <w:tcBorders>
              <w:top w:val="single" w:sz="4" w:space="0" w:color="auto"/>
              <w:left w:val="nil"/>
              <w:bottom w:val="single" w:sz="4" w:space="0" w:color="auto"/>
              <w:right w:val="single" w:sz="4" w:space="0" w:color="auto"/>
            </w:tcBorders>
            <w:noWrap/>
            <w:vAlign w:val="center"/>
          </w:tcPr>
          <w:p w:rsidR="00010C63" w:rsidRPr="00047072" w:rsidRDefault="00010C63" w:rsidP="00CF2FB5">
            <w:pPr>
              <w:jc w:val="center"/>
              <w:rPr>
                <w:b/>
                <w:sz w:val="16"/>
                <w:szCs w:val="16"/>
              </w:rPr>
            </w:pPr>
            <w:r w:rsidRPr="00047072">
              <w:rPr>
                <w:b/>
                <w:bCs/>
                <w:sz w:val="16"/>
                <w:szCs w:val="16"/>
              </w:rPr>
              <w:t>Изменение</w:t>
            </w:r>
          </w:p>
        </w:tc>
      </w:tr>
      <w:tr w:rsidR="00010C63" w:rsidRPr="00047072" w:rsidTr="00CF2FB5">
        <w:trPr>
          <w:trHeight w:val="56"/>
        </w:trPr>
        <w:tc>
          <w:tcPr>
            <w:tcW w:w="4690" w:type="dxa"/>
            <w:vMerge/>
            <w:tcBorders>
              <w:top w:val="single" w:sz="4" w:space="0" w:color="auto"/>
              <w:left w:val="single" w:sz="4" w:space="0" w:color="auto"/>
              <w:bottom w:val="single" w:sz="4" w:space="0" w:color="auto"/>
              <w:right w:val="single" w:sz="4" w:space="0" w:color="auto"/>
            </w:tcBorders>
            <w:vAlign w:val="center"/>
          </w:tcPr>
          <w:p w:rsidR="00010C63" w:rsidRPr="00047072" w:rsidRDefault="00010C63" w:rsidP="00CF2FB5">
            <w:pPr>
              <w:jc w:val="center"/>
              <w:rPr>
                <w:b/>
                <w:sz w:val="16"/>
                <w:szCs w:val="16"/>
              </w:rPr>
            </w:pPr>
          </w:p>
        </w:tc>
        <w:tc>
          <w:tcPr>
            <w:tcW w:w="1580" w:type="dxa"/>
            <w:vMerge/>
            <w:tcBorders>
              <w:top w:val="single" w:sz="4" w:space="0" w:color="auto"/>
              <w:left w:val="single" w:sz="4" w:space="0" w:color="auto"/>
              <w:bottom w:val="single" w:sz="4" w:space="0" w:color="auto"/>
              <w:right w:val="single" w:sz="4" w:space="0" w:color="auto"/>
            </w:tcBorders>
            <w:vAlign w:val="center"/>
          </w:tcPr>
          <w:p w:rsidR="00010C63" w:rsidRPr="00047072" w:rsidRDefault="00010C63" w:rsidP="00CF2FB5">
            <w:pPr>
              <w:jc w:val="center"/>
              <w:rPr>
                <w:b/>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010C63" w:rsidRPr="00047072" w:rsidRDefault="00010C63" w:rsidP="00CF2FB5">
            <w:pPr>
              <w:jc w:val="center"/>
              <w:rPr>
                <w:b/>
                <w:sz w:val="16"/>
                <w:szCs w:val="16"/>
              </w:rPr>
            </w:pPr>
          </w:p>
        </w:tc>
        <w:tc>
          <w:tcPr>
            <w:tcW w:w="1416" w:type="dxa"/>
            <w:tcBorders>
              <w:top w:val="nil"/>
              <w:left w:val="nil"/>
              <w:bottom w:val="single" w:sz="4" w:space="0" w:color="auto"/>
              <w:right w:val="single" w:sz="4" w:space="0" w:color="auto"/>
            </w:tcBorders>
            <w:noWrap/>
            <w:vAlign w:val="center"/>
          </w:tcPr>
          <w:p w:rsidR="00010C63" w:rsidRPr="00047072" w:rsidRDefault="00010C63" w:rsidP="00CF2FB5">
            <w:pPr>
              <w:jc w:val="center"/>
              <w:rPr>
                <w:b/>
                <w:sz w:val="16"/>
                <w:szCs w:val="16"/>
              </w:rPr>
            </w:pPr>
            <w:r w:rsidRPr="00047072">
              <w:rPr>
                <w:b/>
                <w:sz w:val="16"/>
                <w:szCs w:val="16"/>
              </w:rPr>
              <w:t>тыс. руб.</w:t>
            </w:r>
          </w:p>
        </w:tc>
        <w:tc>
          <w:tcPr>
            <w:tcW w:w="708" w:type="dxa"/>
            <w:tcBorders>
              <w:top w:val="nil"/>
              <w:left w:val="nil"/>
              <w:bottom w:val="single" w:sz="4" w:space="0" w:color="auto"/>
              <w:right w:val="single" w:sz="4" w:space="0" w:color="auto"/>
            </w:tcBorders>
            <w:noWrap/>
            <w:vAlign w:val="center"/>
          </w:tcPr>
          <w:p w:rsidR="00010C63" w:rsidRPr="00047072" w:rsidRDefault="00010C63" w:rsidP="00CF2FB5">
            <w:pPr>
              <w:jc w:val="center"/>
              <w:rPr>
                <w:b/>
                <w:sz w:val="16"/>
                <w:szCs w:val="16"/>
              </w:rPr>
            </w:pPr>
            <w:r w:rsidRPr="00047072">
              <w:rPr>
                <w:b/>
                <w:bCs/>
                <w:sz w:val="16"/>
                <w:szCs w:val="16"/>
              </w:rPr>
              <w:t>%</w:t>
            </w:r>
          </w:p>
        </w:tc>
      </w:tr>
      <w:tr w:rsidR="00010C63" w:rsidRPr="00047072" w:rsidTr="00CF2FB5">
        <w:trPr>
          <w:trHeight w:val="157"/>
        </w:trPr>
        <w:tc>
          <w:tcPr>
            <w:tcW w:w="4690" w:type="dxa"/>
            <w:tcBorders>
              <w:top w:val="nil"/>
              <w:left w:val="single" w:sz="4" w:space="0" w:color="auto"/>
              <w:bottom w:val="single" w:sz="4" w:space="0" w:color="auto"/>
              <w:right w:val="single" w:sz="4" w:space="0" w:color="auto"/>
            </w:tcBorders>
            <w:vAlign w:val="center"/>
          </w:tcPr>
          <w:p w:rsidR="00010C63" w:rsidRPr="00047072" w:rsidRDefault="00010C63" w:rsidP="00CF2FB5">
            <w:pPr>
              <w:rPr>
                <w:sz w:val="16"/>
                <w:szCs w:val="16"/>
              </w:rPr>
            </w:pPr>
            <w:r w:rsidRPr="00047072">
              <w:rPr>
                <w:bCs/>
                <w:sz w:val="16"/>
                <w:szCs w:val="16"/>
              </w:rPr>
              <w:t>0113 «Другие общегосударственные вопросы</w:t>
            </w:r>
            <w:r w:rsidRPr="00047072">
              <w:rPr>
                <w:sz w:val="16"/>
                <w:szCs w:val="16"/>
              </w:rPr>
              <w:t>»</w:t>
            </w:r>
          </w:p>
        </w:tc>
        <w:tc>
          <w:tcPr>
            <w:tcW w:w="1580" w:type="dxa"/>
            <w:tcBorders>
              <w:top w:val="nil"/>
              <w:left w:val="nil"/>
              <w:bottom w:val="single" w:sz="4" w:space="0" w:color="auto"/>
              <w:right w:val="single" w:sz="4" w:space="0" w:color="auto"/>
            </w:tcBorders>
            <w:vAlign w:val="center"/>
          </w:tcPr>
          <w:p w:rsidR="00010C63" w:rsidRPr="00047072" w:rsidRDefault="00010C63" w:rsidP="00CF2FB5">
            <w:pPr>
              <w:jc w:val="center"/>
              <w:rPr>
                <w:sz w:val="16"/>
                <w:szCs w:val="16"/>
              </w:rPr>
            </w:pPr>
            <w:r w:rsidRPr="00047072">
              <w:rPr>
                <w:bCs/>
                <w:sz w:val="16"/>
                <w:szCs w:val="16"/>
              </w:rPr>
              <w:t>209 531,8</w:t>
            </w:r>
          </w:p>
        </w:tc>
        <w:tc>
          <w:tcPr>
            <w:tcW w:w="1300" w:type="dxa"/>
            <w:tcBorders>
              <w:top w:val="nil"/>
              <w:left w:val="nil"/>
              <w:bottom w:val="single" w:sz="4" w:space="0" w:color="auto"/>
              <w:right w:val="single" w:sz="4" w:space="0" w:color="auto"/>
            </w:tcBorders>
            <w:vAlign w:val="center"/>
          </w:tcPr>
          <w:p w:rsidR="00010C63" w:rsidRPr="00047072" w:rsidRDefault="00010C63" w:rsidP="00CF2FB5">
            <w:pPr>
              <w:jc w:val="center"/>
              <w:rPr>
                <w:sz w:val="16"/>
                <w:szCs w:val="16"/>
              </w:rPr>
            </w:pPr>
            <w:r w:rsidRPr="00047072">
              <w:rPr>
                <w:bCs/>
                <w:sz w:val="16"/>
                <w:szCs w:val="16"/>
              </w:rPr>
              <w:t>222 780,8</w:t>
            </w:r>
          </w:p>
        </w:tc>
        <w:tc>
          <w:tcPr>
            <w:tcW w:w="1416" w:type="dxa"/>
            <w:tcBorders>
              <w:top w:val="nil"/>
              <w:left w:val="nil"/>
              <w:bottom w:val="single" w:sz="4" w:space="0" w:color="auto"/>
              <w:right w:val="single" w:sz="4" w:space="0" w:color="auto"/>
            </w:tcBorders>
            <w:vAlign w:val="center"/>
          </w:tcPr>
          <w:p w:rsidR="00010C63" w:rsidRPr="00047072" w:rsidRDefault="00010C63" w:rsidP="00CF2FB5">
            <w:pPr>
              <w:jc w:val="center"/>
              <w:rPr>
                <w:sz w:val="16"/>
                <w:szCs w:val="16"/>
              </w:rPr>
            </w:pPr>
            <w:r w:rsidRPr="00047072">
              <w:rPr>
                <w:bCs/>
                <w:sz w:val="16"/>
                <w:szCs w:val="16"/>
              </w:rPr>
              <w:t>13 249,0</w:t>
            </w:r>
          </w:p>
        </w:tc>
        <w:tc>
          <w:tcPr>
            <w:tcW w:w="708" w:type="dxa"/>
            <w:tcBorders>
              <w:top w:val="nil"/>
              <w:left w:val="nil"/>
              <w:bottom w:val="single" w:sz="4" w:space="0" w:color="auto"/>
              <w:right w:val="single" w:sz="4" w:space="0" w:color="auto"/>
            </w:tcBorders>
            <w:noWrap/>
            <w:vAlign w:val="center"/>
          </w:tcPr>
          <w:p w:rsidR="00010C63" w:rsidRPr="00047072" w:rsidRDefault="00010C63" w:rsidP="00CF2FB5">
            <w:pPr>
              <w:jc w:val="center"/>
              <w:rPr>
                <w:sz w:val="16"/>
                <w:szCs w:val="16"/>
              </w:rPr>
            </w:pPr>
            <w:r w:rsidRPr="00047072">
              <w:rPr>
                <w:bCs/>
                <w:sz w:val="16"/>
                <w:szCs w:val="16"/>
              </w:rPr>
              <w:t>6,3</w:t>
            </w:r>
          </w:p>
        </w:tc>
      </w:tr>
      <w:tr w:rsidR="00010C63" w:rsidRPr="00047072" w:rsidTr="00CF2FB5">
        <w:trPr>
          <w:trHeight w:val="201"/>
        </w:trPr>
        <w:tc>
          <w:tcPr>
            <w:tcW w:w="4690" w:type="dxa"/>
            <w:tcBorders>
              <w:top w:val="nil"/>
              <w:left w:val="single" w:sz="4" w:space="0" w:color="auto"/>
              <w:bottom w:val="single" w:sz="4" w:space="0" w:color="auto"/>
              <w:right w:val="single" w:sz="4" w:space="0" w:color="auto"/>
            </w:tcBorders>
            <w:vAlign w:val="center"/>
          </w:tcPr>
          <w:p w:rsidR="00010C63" w:rsidRPr="00047072" w:rsidRDefault="00010C63" w:rsidP="00CF2FB5">
            <w:pPr>
              <w:rPr>
                <w:sz w:val="16"/>
                <w:szCs w:val="16"/>
              </w:rPr>
            </w:pPr>
            <w:r w:rsidRPr="00047072">
              <w:rPr>
                <w:bCs/>
                <w:sz w:val="16"/>
                <w:szCs w:val="16"/>
              </w:rPr>
              <w:t>0909 «Другие вопросы в области здравоохранения»</w:t>
            </w:r>
          </w:p>
        </w:tc>
        <w:tc>
          <w:tcPr>
            <w:tcW w:w="1580" w:type="dxa"/>
            <w:tcBorders>
              <w:top w:val="nil"/>
              <w:left w:val="nil"/>
              <w:bottom w:val="single" w:sz="4" w:space="0" w:color="auto"/>
              <w:right w:val="single" w:sz="4" w:space="0" w:color="auto"/>
            </w:tcBorders>
            <w:vAlign w:val="center"/>
          </w:tcPr>
          <w:p w:rsidR="00010C63" w:rsidRPr="00047072" w:rsidRDefault="00010C63" w:rsidP="00CF2FB5">
            <w:pPr>
              <w:jc w:val="center"/>
              <w:rPr>
                <w:sz w:val="16"/>
                <w:szCs w:val="16"/>
              </w:rPr>
            </w:pPr>
            <w:r w:rsidRPr="00047072">
              <w:rPr>
                <w:bCs/>
                <w:sz w:val="16"/>
                <w:szCs w:val="16"/>
              </w:rPr>
              <w:t>21 371 290,2</w:t>
            </w:r>
          </w:p>
        </w:tc>
        <w:tc>
          <w:tcPr>
            <w:tcW w:w="1300" w:type="dxa"/>
            <w:tcBorders>
              <w:top w:val="nil"/>
              <w:left w:val="nil"/>
              <w:bottom w:val="single" w:sz="4" w:space="0" w:color="auto"/>
              <w:right w:val="single" w:sz="4" w:space="0" w:color="auto"/>
            </w:tcBorders>
            <w:vAlign w:val="center"/>
          </w:tcPr>
          <w:p w:rsidR="00010C63" w:rsidRPr="00047072" w:rsidRDefault="00010C63" w:rsidP="00CF2FB5">
            <w:pPr>
              <w:jc w:val="center"/>
              <w:rPr>
                <w:sz w:val="16"/>
                <w:szCs w:val="16"/>
              </w:rPr>
            </w:pPr>
            <w:r w:rsidRPr="00047072">
              <w:rPr>
                <w:bCs/>
                <w:sz w:val="16"/>
                <w:szCs w:val="16"/>
              </w:rPr>
              <w:t>21 776 396,6</w:t>
            </w:r>
          </w:p>
        </w:tc>
        <w:tc>
          <w:tcPr>
            <w:tcW w:w="1416" w:type="dxa"/>
            <w:tcBorders>
              <w:top w:val="nil"/>
              <w:left w:val="nil"/>
              <w:bottom w:val="single" w:sz="4" w:space="0" w:color="auto"/>
              <w:right w:val="single" w:sz="4" w:space="0" w:color="auto"/>
            </w:tcBorders>
            <w:vAlign w:val="center"/>
          </w:tcPr>
          <w:p w:rsidR="00010C63" w:rsidRPr="00047072" w:rsidRDefault="00010C63" w:rsidP="00CF2FB5">
            <w:pPr>
              <w:jc w:val="center"/>
              <w:rPr>
                <w:sz w:val="16"/>
                <w:szCs w:val="16"/>
              </w:rPr>
            </w:pPr>
            <w:r w:rsidRPr="00047072">
              <w:rPr>
                <w:bCs/>
                <w:sz w:val="16"/>
                <w:szCs w:val="16"/>
              </w:rPr>
              <w:t>405 106,4</w:t>
            </w:r>
          </w:p>
        </w:tc>
        <w:tc>
          <w:tcPr>
            <w:tcW w:w="708" w:type="dxa"/>
            <w:tcBorders>
              <w:top w:val="nil"/>
              <w:left w:val="nil"/>
              <w:bottom w:val="single" w:sz="4" w:space="0" w:color="auto"/>
              <w:right w:val="single" w:sz="4" w:space="0" w:color="auto"/>
            </w:tcBorders>
            <w:noWrap/>
            <w:vAlign w:val="center"/>
          </w:tcPr>
          <w:p w:rsidR="00010C63" w:rsidRPr="00047072" w:rsidRDefault="00010C63" w:rsidP="00CF2FB5">
            <w:pPr>
              <w:jc w:val="center"/>
              <w:rPr>
                <w:sz w:val="16"/>
                <w:szCs w:val="16"/>
              </w:rPr>
            </w:pPr>
            <w:r w:rsidRPr="00047072">
              <w:rPr>
                <w:bCs/>
                <w:sz w:val="16"/>
                <w:szCs w:val="16"/>
              </w:rPr>
              <w:t>1,9</w:t>
            </w:r>
          </w:p>
        </w:tc>
      </w:tr>
      <w:tr w:rsidR="00010C63" w:rsidRPr="00047072" w:rsidTr="00CF2FB5">
        <w:trPr>
          <w:trHeight w:val="105"/>
        </w:trPr>
        <w:tc>
          <w:tcPr>
            <w:tcW w:w="4690" w:type="dxa"/>
            <w:tcBorders>
              <w:top w:val="nil"/>
              <w:left w:val="single" w:sz="4" w:space="0" w:color="auto"/>
              <w:bottom w:val="single" w:sz="4" w:space="0" w:color="auto"/>
              <w:right w:val="single" w:sz="4" w:space="0" w:color="auto"/>
            </w:tcBorders>
            <w:vAlign w:val="center"/>
          </w:tcPr>
          <w:p w:rsidR="00010C63" w:rsidRPr="00047072" w:rsidRDefault="00010C63" w:rsidP="00CF2FB5">
            <w:pPr>
              <w:jc w:val="center"/>
              <w:rPr>
                <w:b/>
                <w:sz w:val="16"/>
                <w:szCs w:val="16"/>
              </w:rPr>
            </w:pPr>
            <w:r w:rsidRPr="00047072">
              <w:rPr>
                <w:b/>
                <w:bCs/>
                <w:sz w:val="16"/>
                <w:szCs w:val="16"/>
              </w:rPr>
              <w:t>ИТОГО</w:t>
            </w:r>
          </w:p>
        </w:tc>
        <w:tc>
          <w:tcPr>
            <w:tcW w:w="1580" w:type="dxa"/>
            <w:tcBorders>
              <w:top w:val="nil"/>
              <w:left w:val="nil"/>
              <w:bottom w:val="single" w:sz="4" w:space="0" w:color="auto"/>
              <w:right w:val="single" w:sz="4" w:space="0" w:color="auto"/>
            </w:tcBorders>
            <w:noWrap/>
            <w:vAlign w:val="center"/>
          </w:tcPr>
          <w:p w:rsidR="00010C63" w:rsidRPr="00047072" w:rsidRDefault="00010C63" w:rsidP="00CF2FB5">
            <w:pPr>
              <w:jc w:val="center"/>
              <w:rPr>
                <w:b/>
                <w:sz w:val="16"/>
                <w:szCs w:val="16"/>
              </w:rPr>
            </w:pPr>
            <w:r w:rsidRPr="00047072">
              <w:rPr>
                <w:b/>
                <w:sz w:val="16"/>
                <w:szCs w:val="16"/>
              </w:rPr>
              <w:t>21 580 822,0</w:t>
            </w:r>
          </w:p>
        </w:tc>
        <w:tc>
          <w:tcPr>
            <w:tcW w:w="1300" w:type="dxa"/>
            <w:tcBorders>
              <w:top w:val="nil"/>
              <w:left w:val="nil"/>
              <w:bottom w:val="single" w:sz="4" w:space="0" w:color="auto"/>
              <w:right w:val="single" w:sz="4" w:space="0" w:color="auto"/>
            </w:tcBorders>
            <w:noWrap/>
            <w:vAlign w:val="center"/>
          </w:tcPr>
          <w:p w:rsidR="00010C63" w:rsidRPr="00047072" w:rsidRDefault="00010C63" w:rsidP="00CF2FB5">
            <w:pPr>
              <w:jc w:val="center"/>
              <w:rPr>
                <w:b/>
                <w:sz w:val="16"/>
                <w:szCs w:val="16"/>
              </w:rPr>
            </w:pPr>
            <w:r w:rsidRPr="00047072">
              <w:rPr>
                <w:b/>
                <w:bCs/>
                <w:sz w:val="16"/>
                <w:szCs w:val="16"/>
              </w:rPr>
              <w:t>21 999 177,4</w:t>
            </w:r>
          </w:p>
        </w:tc>
        <w:tc>
          <w:tcPr>
            <w:tcW w:w="1416" w:type="dxa"/>
            <w:tcBorders>
              <w:top w:val="nil"/>
              <w:left w:val="nil"/>
              <w:bottom w:val="single" w:sz="4" w:space="0" w:color="auto"/>
              <w:right w:val="single" w:sz="4" w:space="0" w:color="auto"/>
            </w:tcBorders>
            <w:vAlign w:val="center"/>
          </w:tcPr>
          <w:p w:rsidR="00010C63" w:rsidRPr="00047072" w:rsidRDefault="00010C63" w:rsidP="00CF2FB5">
            <w:pPr>
              <w:jc w:val="center"/>
              <w:rPr>
                <w:b/>
                <w:sz w:val="16"/>
                <w:szCs w:val="16"/>
              </w:rPr>
            </w:pPr>
            <w:r w:rsidRPr="00047072">
              <w:rPr>
                <w:b/>
                <w:bCs/>
                <w:sz w:val="16"/>
                <w:szCs w:val="16"/>
              </w:rPr>
              <w:t>418 355,4</w:t>
            </w:r>
          </w:p>
        </w:tc>
        <w:tc>
          <w:tcPr>
            <w:tcW w:w="708" w:type="dxa"/>
            <w:tcBorders>
              <w:top w:val="nil"/>
              <w:left w:val="nil"/>
              <w:bottom w:val="single" w:sz="4" w:space="0" w:color="auto"/>
              <w:right w:val="single" w:sz="4" w:space="0" w:color="auto"/>
            </w:tcBorders>
            <w:noWrap/>
            <w:vAlign w:val="center"/>
          </w:tcPr>
          <w:p w:rsidR="00010C63" w:rsidRPr="00047072" w:rsidRDefault="00010C63" w:rsidP="00CF2FB5">
            <w:pPr>
              <w:jc w:val="center"/>
              <w:rPr>
                <w:b/>
                <w:sz w:val="16"/>
                <w:szCs w:val="16"/>
              </w:rPr>
            </w:pPr>
            <w:r w:rsidRPr="00047072">
              <w:rPr>
                <w:b/>
                <w:bCs/>
                <w:sz w:val="16"/>
                <w:szCs w:val="16"/>
              </w:rPr>
              <w:t>1,9</w:t>
            </w:r>
          </w:p>
        </w:tc>
      </w:tr>
    </w:tbl>
    <w:p w:rsidR="00010C63" w:rsidRPr="00047072" w:rsidRDefault="00010C63" w:rsidP="00CF2FB5">
      <w:pPr>
        <w:ind w:firstLine="709"/>
        <w:jc w:val="both"/>
        <w:rPr>
          <w:sz w:val="16"/>
          <w:szCs w:val="16"/>
        </w:rPr>
      </w:pPr>
    </w:p>
    <w:p w:rsidR="00010C63" w:rsidRPr="00047072" w:rsidRDefault="00010C63" w:rsidP="00CF2FB5">
      <w:pPr>
        <w:ind w:firstLine="709"/>
        <w:jc w:val="both"/>
      </w:pPr>
      <w:r w:rsidRPr="00047072">
        <w:t xml:space="preserve">Как видно из таблицы № 1, в 2016 году по сравнению с 2015 годом в наибольшем размере увеличены расходы по подразделу 0909 «Другие вопросы в области здравоохранения» на </w:t>
      </w:r>
      <w:r w:rsidRPr="00047072">
        <w:rPr>
          <w:bCs/>
        </w:rPr>
        <w:t xml:space="preserve">405 106,4 тыс. руб., которые обусловлены главным образом ростом расходов </w:t>
      </w:r>
      <w:r w:rsidRPr="00047072">
        <w:t xml:space="preserve">на финансовое обеспечение территориальной программы ОМС, источником финансирования которой является субвенция ФФОМС. </w:t>
      </w:r>
    </w:p>
    <w:p w:rsidR="00010C63" w:rsidRPr="00047072" w:rsidRDefault="00010C63" w:rsidP="00CF2FB5">
      <w:pPr>
        <w:ind w:firstLine="709"/>
        <w:jc w:val="both"/>
      </w:pPr>
      <w:r w:rsidRPr="00047072">
        <w:t xml:space="preserve">Причины увеличения расходов в 2016 году по сравнению с 2015 годом по подразделу </w:t>
      </w:r>
      <w:r w:rsidRPr="00047072">
        <w:rPr>
          <w:bCs/>
        </w:rPr>
        <w:t>0113 «Другие общегосударственные вопросы</w:t>
      </w:r>
      <w:r w:rsidRPr="00047072">
        <w:t xml:space="preserve">» изложены далее по тексту в разделе </w:t>
      </w:r>
      <w:r w:rsidR="00F567D4">
        <w:t>заключения</w:t>
      </w:r>
      <w:r w:rsidRPr="00047072">
        <w:t xml:space="preserve"> «Анализ расходов на финансирование административно-управленческой деятельности ГУ ТФОМС».</w:t>
      </w:r>
    </w:p>
    <w:p w:rsidR="00010C63" w:rsidRPr="00047072" w:rsidRDefault="00010C63" w:rsidP="00CF2FB5">
      <w:pPr>
        <w:ind w:firstLine="709"/>
        <w:rPr>
          <w:i/>
          <w:sz w:val="16"/>
          <w:szCs w:val="16"/>
          <w:u w:val="single"/>
        </w:rPr>
      </w:pPr>
    </w:p>
    <w:p w:rsidR="00010C63" w:rsidRPr="00047072" w:rsidRDefault="00010C63" w:rsidP="000D6F6A">
      <w:pPr>
        <w:jc w:val="center"/>
        <w:rPr>
          <w:b/>
          <w:i/>
        </w:rPr>
      </w:pPr>
      <w:r w:rsidRPr="00047072">
        <w:rPr>
          <w:b/>
          <w:i/>
        </w:rPr>
        <w:t>Дефицит бюджета ТФОМС, анализ изменения остатков средств бюджета</w:t>
      </w:r>
    </w:p>
    <w:p w:rsidR="00010C63" w:rsidRPr="00047072" w:rsidRDefault="00010C63" w:rsidP="000D6F6A">
      <w:pPr>
        <w:jc w:val="center"/>
        <w:rPr>
          <w:b/>
          <w:i/>
        </w:rPr>
      </w:pPr>
      <w:r w:rsidRPr="00047072">
        <w:rPr>
          <w:b/>
          <w:i/>
        </w:rPr>
        <w:t>ТФОМС на начало и конец финансового года и причины их образования</w:t>
      </w:r>
    </w:p>
    <w:p w:rsidR="00010C63" w:rsidRPr="00047072" w:rsidRDefault="00010C63" w:rsidP="004A1F96">
      <w:pPr>
        <w:ind w:firstLine="709"/>
        <w:jc w:val="center"/>
        <w:rPr>
          <w:b/>
          <w:i/>
          <w:sz w:val="16"/>
          <w:szCs w:val="16"/>
        </w:rPr>
      </w:pPr>
    </w:p>
    <w:p w:rsidR="00010C63" w:rsidRPr="00047072" w:rsidRDefault="00010C63" w:rsidP="00C179B8">
      <w:pPr>
        <w:ind w:firstLine="709"/>
        <w:jc w:val="both"/>
      </w:pPr>
      <w:proofErr w:type="gramStart"/>
      <w:r w:rsidRPr="00047072">
        <w:t>Бюджет ТФОМС утвержден в первоначальной редакции бездефицитным, в окончательной редакции с дефицитом в сумме 54 603,8 тыс. руб. с источником погашения за счет остатков средств ОМС.</w:t>
      </w:r>
      <w:proofErr w:type="gramEnd"/>
      <w:r w:rsidRPr="00047072">
        <w:t xml:space="preserve"> По итогам исполнения бюджет ТФОМС сложился с </w:t>
      </w:r>
      <w:proofErr w:type="spellStart"/>
      <w:r w:rsidRPr="00047072">
        <w:t>профицитом</w:t>
      </w:r>
      <w:proofErr w:type="spellEnd"/>
      <w:r w:rsidRPr="00047072">
        <w:t xml:space="preserve"> 25 365,7 тыс. руб. за счет увеличения остатков средств ОМС на счетах ТФОМС на 31.12.2016 до 79 969,5 тыс. рублей.</w:t>
      </w:r>
    </w:p>
    <w:p w:rsidR="00010C63" w:rsidRPr="00047072" w:rsidRDefault="00010C63" w:rsidP="000D6F6A">
      <w:pPr>
        <w:ind w:firstLine="709"/>
        <w:jc w:val="both"/>
      </w:pPr>
      <w:r w:rsidRPr="00047072">
        <w:t>Структура остатков средств ОМС представлена в таблице № 2.</w:t>
      </w:r>
    </w:p>
    <w:p w:rsidR="00010C63" w:rsidRPr="00047072" w:rsidRDefault="00010C63" w:rsidP="000D6F6A">
      <w:pPr>
        <w:ind w:firstLine="709"/>
        <w:jc w:val="right"/>
      </w:pPr>
      <w:r w:rsidRPr="00047072">
        <w:t>Таблица № 2, тыс. руб.</w:t>
      </w:r>
    </w:p>
    <w:tbl>
      <w:tblPr>
        <w:tblW w:w="9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tblPr>
      <w:tblGrid>
        <w:gridCol w:w="5698"/>
        <w:gridCol w:w="1412"/>
        <w:gridCol w:w="1337"/>
        <w:gridCol w:w="1276"/>
      </w:tblGrid>
      <w:tr w:rsidR="00010C63" w:rsidRPr="00047072" w:rsidTr="00D67678">
        <w:trPr>
          <w:trHeight w:val="158"/>
        </w:trPr>
        <w:tc>
          <w:tcPr>
            <w:tcW w:w="5698" w:type="dxa"/>
          </w:tcPr>
          <w:p w:rsidR="00010C63" w:rsidRPr="00047072" w:rsidRDefault="00010C63" w:rsidP="00D67678">
            <w:pPr>
              <w:jc w:val="center"/>
              <w:rPr>
                <w:b/>
                <w:sz w:val="16"/>
                <w:szCs w:val="16"/>
              </w:rPr>
            </w:pPr>
            <w:r w:rsidRPr="00047072">
              <w:rPr>
                <w:b/>
                <w:sz w:val="16"/>
                <w:szCs w:val="16"/>
              </w:rPr>
              <w:t>Наименование показателя</w:t>
            </w:r>
          </w:p>
        </w:tc>
        <w:tc>
          <w:tcPr>
            <w:tcW w:w="1412" w:type="dxa"/>
          </w:tcPr>
          <w:p w:rsidR="00010C63" w:rsidRPr="00047072" w:rsidRDefault="00010C63" w:rsidP="00D67678">
            <w:pPr>
              <w:jc w:val="center"/>
              <w:rPr>
                <w:b/>
                <w:sz w:val="16"/>
                <w:szCs w:val="16"/>
              </w:rPr>
            </w:pPr>
            <w:r w:rsidRPr="00047072">
              <w:rPr>
                <w:b/>
                <w:sz w:val="16"/>
                <w:szCs w:val="16"/>
              </w:rPr>
              <w:t>на 01.01.2016</w:t>
            </w:r>
          </w:p>
        </w:tc>
        <w:tc>
          <w:tcPr>
            <w:tcW w:w="1337" w:type="dxa"/>
          </w:tcPr>
          <w:p w:rsidR="00010C63" w:rsidRPr="00047072" w:rsidRDefault="00010C63" w:rsidP="00D67678">
            <w:pPr>
              <w:jc w:val="center"/>
              <w:rPr>
                <w:b/>
                <w:sz w:val="16"/>
                <w:szCs w:val="16"/>
              </w:rPr>
            </w:pPr>
            <w:r w:rsidRPr="00047072">
              <w:rPr>
                <w:b/>
                <w:sz w:val="16"/>
                <w:szCs w:val="16"/>
              </w:rPr>
              <w:t>на 01.01.2017</w:t>
            </w:r>
          </w:p>
        </w:tc>
        <w:tc>
          <w:tcPr>
            <w:tcW w:w="1276" w:type="dxa"/>
          </w:tcPr>
          <w:p w:rsidR="00010C63" w:rsidRPr="00047072" w:rsidRDefault="00010C63" w:rsidP="00D67678">
            <w:pPr>
              <w:jc w:val="center"/>
              <w:rPr>
                <w:b/>
                <w:sz w:val="16"/>
                <w:szCs w:val="16"/>
              </w:rPr>
            </w:pPr>
            <w:r w:rsidRPr="00047072">
              <w:rPr>
                <w:b/>
                <w:sz w:val="16"/>
                <w:szCs w:val="16"/>
              </w:rPr>
              <w:t>изменение</w:t>
            </w:r>
          </w:p>
        </w:tc>
      </w:tr>
      <w:tr w:rsidR="00010C63" w:rsidRPr="00047072" w:rsidTr="00D67678">
        <w:tc>
          <w:tcPr>
            <w:tcW w:w="5698" w:type="dxa"/>
          </w:tcPr>
          <w:p w:rsidR="00010C63" w:rsidRPr="00047072" w:rsidRDefault="00010C63" w:rsidP="00D67678">
            <w:pPr>
              <w:jc w:val="both"/>
              <w:rPr>
                <w:b/>
                <w:i/>
                <w:sz w:val="16"/>
                <w:szCs w:val="16"/>
              </w:rPr>
            </w:pPr>
            <w:r w:rsidRPr="00047072">
              <w:rPr>
                <w:b/>
                <w:i/>
                <w:sz w:val="16"/>
                <w:szCs w:val="16"/>
              </w:rPr>
              <w:t>Остаток средств ОМС всего, в том числе:</w:t>
            </w:r>
          </w:p>
        </w:tc>
        <w:tc>
          <w:tcPr>
            <w:tcW w:w="1412" w:type="dxa"/>
            <w:vAlign w:val="center"/>
          </w:tcPr>
          <w:p w:rsidR="00010C63" w:rsidRPr="00047072" w:rsidRDefault="00010C63" w:rsidP="00D67678">
            <w:pPr>
              <w:jc w:val="center"/>
              <w:rPr>
                <w:b/>
                <w:i/>
                <w:sz w:val="16"/>
                <w:szCs w:val="16"/>
              </w:rPr>
            </w:pPr>
            <w:r w:rsidRPr="00047072">
              <w:rPr>
                <w:b/>
                <w:i/>
                <w:sz w:val="16"/>
                <w:szCs w:val="16"/>
              </w:rPr>
              <w:t>54 603,8</w:t>
            </w:r>
          </w:p>
        </w:tc>
        <w:tc>
          <w:tcPr>
            <w:tcW w:w="1337" w:type="dxa"/>
            <w:vAlign w:val="center"/>
          </w:tcPr>
          <w:p w:rsidR="00010C63" w:rsidRPr="00047072" w:rsidRDefault="00010C63" w:rsidP="00D67678">
            <w:pPr>
              <w:jc w:val="center"/>
              <w:rPr>
                <w:b/>
                <w:i/>
                <w:sz w:val="16"/>
                <w:szCs w:val="16"/>
              </w:rPr>
            </w:pPr>
            <w:r w:rsidRPr="00047072">
              <w:rPr>
                <w:b/>
                <w:i/>
                <w:sz w:val="16"/>
                <w:szCs w:val="16"/>
              </w:rPr>
              <w:t>79 969,5</w:t>
            </w:r>
          </w:p>
        </w:tc>
        <w:tc>
          <w:tcPr>
            <w:tcW w:w="1276" w:type="dxa"/>
            <w:vAlign w:val="center"/>
          </w:tcPr>
          <w:p w:rsidR="00010C63" w:rsidRPr="00047072" w:rsidRDefault="00010C63" w:rsidP="00D67678">
            <w:pPr>
              <w:jc w:val="center"/>
              <w:rPr>
                <w:b/>
                <w:i/>
                <w:sz w:val="16"/>
                <w:szCs w:val="16"/>
              </w:rPr>
            </w:pPr>
            <w:r w:rsidRPr="00047072">
              <w:rPr>
                <w:b/>
                <w:i/>
                <w:sz w:val="16"/>
                <w:szCs w:val="16"/>
              </w:rPr>
              <w:t>25 365,7</w:t>
            </w:r>
          </w:p>
        </w:tc>
      </w:tr>
      <w:tr w:rsidR="00010C63" w:rsidRPr="00047072" w:rsidTr="00D67678">
        <w:trPr>
          <w:trHeight w:val="93"/>
        </w:trPr>
        <w:tc>
          <w:tcPr>
            <w:tcW w:w="5698" w:type="dxa"/>
          </w:tcPr>
          <w:p w:rsidR="00010C63" w:rsidRPr="00047072" w:rsidRDefault="00010C63" w:rsidP="00D67678">
            <w:pPr>
              <w:tabs>
                <w:tab w:val="left" w:pos="3922"/>
              </w:tabs>
              <w:jc w:val="both"/>
              <w:rPr>
                <w:sz w:val="16"/>
                <w:szCs w:val="16"/>
              </w:rPr>
            </w:pPr>
            <w:r w:rsidRPr="00047072">
              <w:rPr>
                <w:sz w:val="16"/>
                <w:szCs w:val="16"/>
              </w:rPr>
              <w:t>Субвенция ФФОМС (остаток от средств АУП ТФОМС)</w:t>
            </w:r>
          </w:p>
        </w:tc>
        <w:tc>
          <w:tcPr>
            <w:tcW w:w="1412" w:type="dxa"/>
            <w:vAlign w:val="center"/>
          </w:tcPr>
          <w:p w:rsidR="00010C63" w:rsidRPr="00047072" w:rsidRDefault="00010C63" w:rsidP="00D67678">
            <w:pPr>
              <w:jc w:val="center"/>
              <w:rPr>
                <w:sz w:val="16"/>
                <w:szCs w:val="16"/>
              </w:rPr>
            </w:pPr>
            <w:r w:rsidRPr="00047072">
              <w:rPr>
                <w:sz w:val="16"/>
                <w:szCs w:val="16"/>
              </w:rPr>
              <w:t>0,0</w:t>
            </w:r>
          </w:p>
        </w:tc>
        <w:tc>
          <w:tcPr>
            <w:tcW w:w="1337" w:type="dxa"/>
            <w:vAlign w:val="center"/>
          </w:tcPr>
          <w:p w:rsidR="00010C63" w:rsidRPr="00047072" w:rsidRDefault="00010C63" w:rsidP="00D67678">
            <w:pPr>
              <w:jc w:val="center"/>
              <w:rPr>
                <w:sz w:val="16"/>
                <w:szCs w:val="16"/>
              </w:rPr>
            </w:pPr>
            <w:r w:rsidRPr="00047072">
              <w:rPr>
                <w:sz w:val="16"/>
                <w:szCs w:val="16"/>
              </w:rPr>
              <w:t>3 429,5</w:t>
            </w:r>
          </w:p>
        </w:tc>
        <w:tc>
          <w:tcPr>
            <w:tcW w:w="1276" w:type="dxa"/>
            <w:vAlign w:val="center"/>
          </w:tcPr>
          <w:p w:rsidR="00010C63" w:rsidRPr="00047072" w:rsidRDefault="00010C63" w:rsidP="00D67678">
            <w:pPr>
              <w:jc w:val="center"/>
              <w:rPr>
                <w:sz w:val="16"/>
                <w:szCs w:val="16"/>
              </w:rPr>
            </w:pPr>
            <w:r w:rsidRPr="00047072">
              <w:rPr>
                <w:sz w:val="16"/>
                <w:szCs w:val="16"/>
              </w:rPr>
              <w:t>3 429,5</w:t>
            </w:r>
          </w:p>
        </w:tc>
      </w:tr>
      <w:tr w:rsidR="00010C63" w:rsidRPr="00047072" w:rsidTr="00D67678">
        <w:tc>
          <w:tcPr>
            <w:tcW w:w="5698" w:type="dxa"/>
          </w:tcPr>
          <w:p w:rsidR="00010C63" w:rsidRPr="00047072" w:rsidRDefault="00010C63" w:rsidP="00D67678">
            <w:pPr>
              <w:jc w:val="both"/>
              <w:rPr>
                <w:sz w:val="16"/>
                <w:szCs w:val="16"/>
              </w:rPr>
            </w:pPr>
            <w:r w:rsidRPr="00047072">
              <w:rPr>
                <w:sz w:val="16"/>
                <w:szCs w:val="16"/>
              </w:rPr>
              <w:t>Прочие межбюджетные трансферты ТФОМС других регионов (МТР)</w:t>
            </w:r>
          </w:p>
        </w:tc>
        <w:tc>
          <w:tcPr>
            <w:tcW w:w="1412" w:type="dxa"/>
            <w:vAlign w:val="center"/>
          </w:tcPr>
          <w:p w:rsidR="00010C63" w:rsidRPr="00047072" w:rsidRDefault="00010C63" w:rsidP="00D67678">
            <w:pPr>
              <w:jc w:val="center"/>
              <w:rPr>
                <w:sz w:val="16"/>
                <w:szCs w:val="16"/>
              </w:rPr>
            </w:pPr>
            <w:r w:rsidRPr="00047072">
              <w:rPr>
                <w:sz w:val="16"/>
                <w:szCs w:val="16"/>
              </w:rPr>
              <w:t>1 037,5</w:t>
            </w:r>
          </w:p>
        </w:tc>
        <w:tc>
          <w:tcPr>
            <w:tcW w:w="1337" w:type="dxa"/>
            <w:vAlign w:val="center"/>
          </w:tcPr>
          <w:p w:rsidR="00010C63" w:rsidRPr="00047072" w:rsidRDefault="00010C63" w:rsidP="00D67678">
            <w:pPr>
              <w:jc w:val="center"/>
              <w:rPr>
                <w:sz w:val="16"/>
                <w:szCs w:val="16"/>
              </w:rPr>
            </w:pPr>
            <w:r w:rsidRPr="00047072">
              <w:rPr>
                <w:sz w:val="16"/>
                <w:szCs w:val="16"/>
              </w:rPr>
              <w:t>3 868,2</w:t>
            </w:r>
          </w:p>
        </w:tc>
        <w:tc>
          <w:tcPr>
            <w:tcW w:w="1276" w:type="dxa"/>
            <w:vAlign w:val="center"/>
          </w:tcPr>
          <w:p w:rsidR="00010C63" w:rsidRPr="00047072" w:rsidRDefault="00010C63" w:rsidP="00D67678">
            <w:pPr>
              <w:jc w:val="center"/>
              <w:rPr>
                <w:sz w:val="16"/>
                <w:szCs w:val="16"/>
              </w:rPr>
            </w:pPr>
            <w:r w:rsidRPr="00047072">
              <w:rPr>
                <w:sz w:val="16"/>
                <w:szCs w:val="16"/>
              </w:rPr>
              <w:t>2 830,7</w:t>
            </w:r>
          </w:p>
        </w:tc>
      </w:tr>
      <w:tr w:rsidR="00010C63" w:rsidRPr="00047072" w:rsidTr="00D67678">
        <w:trPr>
          <w:trHeight w:val="234"/>
        </w:trPr>
        <w:tc>
          <w:tcPr>
            <w:tcW w:w="5698" w:type="dxa"/>
          </w:tcPr>
          <w:p w:rsidR="00010C63" w:rsidRPr="00047072" w:rsidRDefault="00010C63" w:rsidP="00D67678">
            <w:pPr>
              <w:jc w:val="both"/>
              <w:rPr>
                <w:sz w:val="16"/>
                <w:szCs w:val="16"/>
              </w:rPr>
            </w:pPr>
            <w:r w:rsidRPr="00047072">
              <w:rPr>
                <w:sz w:val="16"/>
                <w:szCs w:val="16"/>
              </w:rPr>
              <w:t xml:space="preserve">Средства НСЗ ТФОМС на мероприятия по обучению работников и приобретению и ремонту оборудования </w:t>
            </w:r>
          </w:p>
        </w:tc>
        <w:tc>
          <w:tcPr>
            <w:tcW w:w="1412" w:type="dxa"/>
            <w:vAlign w:val="center"/>
          </w:tcPr>
          <w:p w:rsidR="00010C63" w:rsidRPr="00047072" w:rsidRDefault="00010C63" w:rsidP="00D67678">
            <w:pPr>
              <w:jc w:val="center"/>
              <w:rPr>
                <w:sz w:val="16"/>
                <w:szCs w:val="16"/>
              </w:rPr>
            </w:pPr>
            <w:r w:rsidRPr="00047072">
              <w:rPr>
                <w:sz w:val="16"/>
                <w:szCs w:val="16"/>
              </w:rPr>
              <w:t>мероприятия не осуществлялись</w:t>
            </w:r>
          </w:p>
        </w:tc>
        <w:tc>
          <w:tcPr>
            <w:tcW w:w="1337" w:type="dxa"/>
            <w:vAlign w:val="center"/>
          </w:tcPr>
          <w:p w:rsidR="00010C63" w:rsidRPr="00047072" w:rsidRDefault="00010C63" w:rsidP="00D67678">
            <w:pPr>
              <w:jc w:val="center"/>
              <w:rPr>
                <w:sz w:val="16"/>
                <w:szCs w:val="16"/>
              </w:rPr>
            </w:pPr>
            <w:r w:rsidRPr="00047072">
              <w:rPr>
                <w:sz w:val="16"/>
                <w:szCs w:val="16"/>
              </w:rPr>
              <w:t>27 134,9</w:t>
            </w:r>
          </w:p>
        </w:tc>
        <w:tc>
          <w:tcPr>
            <w:tcW w:w="1276" w:type="dxa"/>
            <w:vAlign w:val="center"/>
          </w:tcPr>
          <w:p w:rsidR="00010C63" w:rsidRPr="00047072" w:rsidRDefault="00010C63" w:rsidP="00D67678">
            <w:pPr>
              <w:jc w:val="center"/>
              <w:rPr>
                <w:sz w:val="16"/>
                <w:szCs w:val="16"/>
              </w:rPr>
            </w:pPr>
            <w:r w:rsidRPr="00047072">
              <w:rPr>
                <w:sz w:val="16"/>
                <w:szCs w:val="16"/>
              </w:rPr>
              <w:t>27 134,9</w:t>
            </w:r>
          </w:p>
        </w:tc>
      </w:tr>
      <w:tr w:rsidR="00010C63" w:rsidRPr="00047072" w:rsidTr="00D67678">
        <w:trPr>
          <w:trHeight w:val="295"/>
        </w:trPr>
        <w:tc>
          <w:tcPr>
            <w:tcW w:w="5698" w:type="dxa"/>
          </w:tcPr>
          <w:p w:rsidR="00010C63" w:rsidRPr="00047072" w:rsidRDefault="00010C63" w:rsidP="00D67678">
            <w:pPr>
              <w:jc w:val="both"/>
              <w:rPr>
                <w:sz w:val="16"/>
                <w:szCs w:val="16"/>
              </w:rPr>
            </w:pPr>
            <w:r w:rsidRPr="00047072">
              <w:rPr>
                <w:sz w:val="16"/>
                <w:szCs w:val="16"/>
              </w:rPr>
              <w:t>Средства НСЗ ФФОМС на дополнительную специализированную медицинскую помощь, оказываемую ФГУ</w:t>
            </w:r>
          </w:p>
        </w:tc>
        <w:tc>
          <w:tcPr>
            <w:tcW w:w="1412" w:type="dxa"/>
            <w:vAlign w:val="center"/>
          </w:tcPr>
          <w:p w:rsidR="00010C63" w:rsidRPr="00047072" w:rsidRDefault="00010C63" w:rsidP="00D67678">
            <w:pPr>
              <w:jc w:val="center"/>
              <w:rPr>
                <w:sz w:val="16"/>
                <w:szCs w:val="16"/>
              </w:rPr>
            </w:pPr>
            <w:r w:rsidRPr="00047072">
              <w:rPr>
                <w:sz w:val="16"/>
                <w:szCs w:val="16"/>
              </w:rPr>
              <w:t>28 035,1</w:t>
            </w:r>
          </w:p>
        </w:tc>
        <w:tc>
          <w:tcPr>
            <w:tcW w:w="1337" w:type="dxa"/>
            <w:vAlign w:val="center"/>
          </w:tcPr>
          <w:p w:rsidR="00010C63" w:rsidRPr="00047072" w:rsidRDefault="00010C63" w:rsidP="00D67678">
            <w:pPr>
              <w:jc w:val="center"/>
              <w:rPr>
                <w:sz w:val="16"/>
                <w:szCs w:val="16"/>
              </w:rPr>
            </w:pPr>
            <w:r w:rsidRPr="00047072">
              <w:rPr>
                <w:sz w:val="16"/>
                <w:szCs w:val="16"/>
              </w:rPr>
              <w:t>22 047,2</w:t>
            </w:r>
          </w:p>
        </w:tc>
        <w:tc>
          <w:tcPr>
            <w:tcW w:w="1276" w:type="dxa"/>
            <w:vAlign w:val="center"/>
          </w:tcPr>
          <w:p w:rsidR="00010C63" w:rsidRPr="00047072" w:rsidRDefault="00010C63" w:rsidP="00D67678">
            <w:pPr>
              <w:jc w:val="center"/>
              <w:rPr>
                <w:sz w:val="16"/>
                <w:szCs w:val="16"/>
              </w:rPr>
            </w:pPr>
            <w:r w:rsidRPr="00047072">
              <w:rPr>
                <w:sz w:val="16"/>
                <w:szCs w:val="16"/>
              </w:rPr>
              <w:t>-5 987,9</w:t>
            </w:r>
          </w:p>
        </w:tc>
      </w:tr>
      <w:tr w:rsidR="00010C63" w:rsidRPr="00047072" w:rsidTr="00D67678">
        <w:tc>
          <w:tcPr>
            <w:tcW w:w="5698" w:type="dxa"/>
          </w:tcPr>
          <w:p w:rsidR="00010C63" w:rsidRPr="00047072" w:rsidRDefault="00010C63" w:rsidP="00D67678">
            <w:pPr>
              <w:jc w:val="both"/>
              <w:rPr>
                <w:sz w:val="16"/>
                <w:szCs w:val="16"/>
              </w:rPr>
            </w:pPr>
            <w:r w:rsidRPr="00047072">
              <w:rPr>
                <w:sz w:val="16"/>
                <w:szCs w:val="16"/>
              </w:rPr>
              <w:t>Прочие доходы Фонда (пени, штрафы, восстановление средств ОМС, использованных не по целевому назначению)</w:t>
            </w:r>
          </w:p>
        </w:tc>
        <w:tc>
          <w:tcPr>
            <w:tcW w:w="1412" w:type="dxa"/>
            <w:vAlign w:val="center"/>
          </w:tcPr>
          <w:p w:rsidR="00010C63" w:rsidRPr="00047072" w:rsidRDefault="00010C63" w:rsidP="00D67678">
            <w:pPr>
              <w:jc w:val="center"/>
              <w:rPr>
                <w:sz w:val="16"/>
                <w:szCs w:val="16"/>
              </w:rPr>
            </w:pPr>
            <w:r w:rsidRPr="00047072">
              <w:rPr>
                <w:sz w:val="16"/>
                <w:szCs w:val="16"/>
              </w:rPr>
              <w:t>25 531,2</w:t>
            </w:r>
          </w:p>
        </w:tc>
        <w:tc>
          <w:tcPr>
            <w:tcW w:w="1337" w:type="dxa"/>
            <w:vAlign w:val="center"/>
          </w:tcPr>
          <w:p w:rsidR="00010C63" w:rsidRPr="00047072" w:rsidRDefault="00010C63" w:rsidP="00D67678">
            <w:pPr>
              <w:jc w:val="center"/>
              <w:rPr>
                <w:sz w:val="16"/>
                <w:szCs w:val="16"/>
              </w:rPr>
            </w:pPr>
            <w:r w:rsidRPr="00047072">
              <w:rPr>
                <w:sz w:val="16"/>
                <w:szCs w:val="16"/>
              </w:rPr>
              <w:t>23 489,7</w:t>
            </w:r>
          </w:p>
        </w:tc>
        <w:tc>
          <w:tcPr>
            <w:tcW w:w="1276" w:type="dxa"/>
            <w:vAlign w:val="center"/>
          </w:tcPr>
          <w:p w:rsidR="00010C63" w:rsidRPr="00047072" w:rsidRDefault="00010C63" w:rsidP="00D67678">
            <w:pPr>
              <w:jc w:val="center"/>
              <w:rPr>
                <w:sz w:val="16"/>
                <w:szCs w:val="16"/>
              </w:rPr>
            </w:pPr>
            <w:r w:rsidRPr="00047072">
              <w:rPr>
                <w:sz w:val="16"/>
                <w:szCs w:val="16"/>
              </w:rPr>
              <w:t>-2 041,5</w:t>
            </w:r>
          </w:p>
        </w:tc>
      </w:tr>
    </w:tbl>
    <w:p w:rsidR="00010C63" w:rsidRPr="00047072" w:rsidRDefault="00010C63" w:rsidP="00C179B8">
      <w:pPr>
        <w:ind w:firstLine="709"/>
        <w:jc w:val="both"/>
        <w:rPr>
          <w:sz w:val="16"/>
          <w:szCs w:val="16"/>
        </w:rPr>
      </w:pPr>
    </w:p>
    <w:p w:rsidR="00010C63" w:rsidRPr="00047072" w:rsidRDefault="00010C63" w:rsidP="0039583A">
      <w:pPr>
        <w:ind w:firstLine="709"/>
        <w:jc w:val="both"/>
      </w:pPr>
      <w:r w:rsidRPr="00047072">
        <w:t xml:space="preserve">Увеличение остатков на 25 365,7 тыс. руб., или на 46,5%, главным образом сложилось в результате неиспользования средств НСЗ, о чем будет описано далее по тексту в разделе </w:t>
      </w:r>
      <w:r w:rsidR="00F567D4">
        <w:t>заключения</w:t>
      </w:r>
      <w:r w:rsidRPr="00047072">
        <w:t xml:space="preserve"> «Анализ исполнения текстовых статей Закона о бюджете ТФОМС, включая анализ использования НСЗ».</w:t>
      </w:r>
    </w:p>
    <w:p w:rsidR="00F52481" w:rsidRPr="00047072" w:rsidRDefault="00F52481" w:rsidP="00CF2FB5">
      <w:pPr>
        <w:ind w:firstLine="709"/>
        <w:jc w:val="center"/>
        <w:rPr>
          <w:b/>
          <w:i/>
        </w:rPr>
      </w:pPr>
    </w:p>
    <w:p w:rsidR="00010C63" w:rsidRPr="00047072" w:rsidRDefault="00010C63" w:rsidP="00CF2FB5">
      <w:pPr>
        <w:ind w:firstLine="709"/>
        <w:jc w:val="center"/>
        <w:rPr>
          <w:b/>
          <w:i/>
        </w:rPr>
      </w:pPr>
      <w:r w:rsidRPr="00047072">
        <w:rPr>
          <w:b/>
          <w:i/>
        </w:rPr>
        <w:t xml:space="preserve">Анализ дебиторской и кредиторской задолженностей </w:t>
      </w:r>
    </w:p>
    <w:p w:rsidR="00010C63" w:rsidRPr="00047072" w:rsidRDefault="00010C63" w:rsidP="00CF2FB5">
      <w:pPr>
        <w:ind w:firstLine="709"/>
        <w:jc w:val="center"/>
        <w:rPr>
          <w:sz w:val="16"/>
          <w:szCs w:val="16"/>
        </w:rPr>
      </w:pPr>
    </w:p>
    <w:p w:rsidR="00010C63" w:rsidRPr="00047072" w:rsidRDefault="00010C63" w:rsidP="00594214">
      <w:pPr>
        <w:tabs>
          <w:tab w:val="left" w:pos="0"/>
        </w:tabs>
        <w:ind w:firstLine="720"/>
        <w:jc w:val="both"/>
      </w:pPr>
      <w:r w:rsidRPr="00047072">
        <w:t>Анализ изменения задолженностей ТФОМС за 2016 год приведен в таблице №3.</w:t>
      </w:r>
    </w:p>
    <w:p w:rsidR="00010C63" w:rsidRPr="00047072" w:rsidRDefault="00010C63" w:rsidP="00CF2FB5">
      <w:pPr>
        <w:jc w:val="right"/>
      </w:pPr>
      <w:r w:rsidRPr="00047072">
        <w:t>Таблица № 3, тыс. руб.</w:t>
      </w:r>
    </w:p>
    <w:tbl>
      <w:tblPr>
        <w:tblW w:w="9651" w:type="dxa"/>
        <w:tblInd w:w="96" w:type="dxa"/>
        <w:tblLayout w:type="fixed"/>
        <w:tblLook w:val="00A0"/>
      </w:tblPr>
      <w:tblGrid>
        <w:gridCol w:w="4974"/>
        <w:gridCol w:w="1377"/>
        <w:gridCol w:w="1458"/>
        <w:gridCol w:w="1134"/>
        <w:gridCol w:w="708"/>
      </w:tblGrid>
      <w:tr w:rsidR="00010C63" w:rsidRPr="00047072" w:rsidTr="00CF2FB5">
        <w:trPr>
          <w:trHeight w:val="179"/>
        </w:trPr>
        <w:tc>
          <w:tcPr>
            <w:tcW w:w="4974" w:type="dxa"/>
            <w:vMerge w:val="restart"/>
            <w:tcBorders>
              <w:top w:val="single" w:sz="4" w:space="0" w:color="auto"/>
              <w:left w:val="single" w:sz="4" w:space="0" w:color="auto"/>
              <w:bottom w:val="single" w:sz="4" w:space="0" w:color="auto"/>
              <w:right w:val="single" w:sz="4" w:space="0" w:color="auto"/>
            </w:tcBorders>
            <w:vAlign w:val="center"/>
          </w:tcPr>
          <w:p w:rsidR="00010C63" w:rsidRPr="00047072" w:rsidRDefault="00010C63" w:rsidP="00CF2FB5">
            <w:pPr>
              <w:jc w:val="center"/>
              <w:rPr>
                <w:color w:val="000000"/>
                <w:sz w:val="16"/>
                <w:szCs w:val="16"/>
              </w:rPr>
            </w:pPr>
            <w:r w:rsidRPr="00047072">
              <w:rPr>
                <w:bCs/>
                <w:color w:val="000000"/>
                <w:sz w:val="16"/>
                <w:szCs w:val="16"/>
              </w:rPr>
              <w:t>Наименование показателя</w:t>
            </w:r>
          </w:p>
        </w:tc>
        <w:tc>
          <w:tcPr>
            <w:tcW w:w="1377" w:type="dxa"/>
            <w:vMerge w:val="restart"/>
            <w:tcBorders>
              <w:top w:val="single" w:sz="4" w:space="0" w:color="auto"/>
              <w:left w:val="single" w:sz="4" w:space="0" w:color="auto"/>
              <w:bottom w:val="single" w:sz="4" w:space="0" w:color="auto"/>
              <w:right w:val="single" w:sz="4" w:space="0" w:color="auto"/>
            </w:tcBorders>
            <w:vAlign w:val="center"/>
          </w:tcPr>
          <w:p w:rsidR="00010C63" w:rsidRPr="00047072" w:rsidRDefault="00010C63" w:rsidP="00CF2FB5">
            <w:pPr>
              <w:jc w:val="center"/>
              <w:rPr>
                <w:color w:val="000000"/>
                <w:sz w:val="16"/>
                <w:szCs w:val="16"/>
              </w:rPr>
            </w:pPr>
            <w:r w:rsidRPr="00047072">
              <w:rPr>
                <w:bCs/>
                <w:color w:val="000000"/>
                <w:sz w:val="16"/>
                <w:szCs w:val="16"/>
              </w:rPr>
              <w:t>на 01.01.2016</w:t>
            </w:r>
          </w:p>
        </w:tc>
        <w:tc>
          <w:tcPr>
            <w:tcW w:w="1458" w:type="dxa"/>
            <w:vMerge w:val="restart"/>
            <w:tcBorders>
              <w:top w:val="single" w:sz="4" w:space="0" w:color="auto"/>
              <w:left w:val="single" w:sz="4" w:space="0" w:color="auto"/>
              <w:bottom w:val="single" w:sz="4" w:space="0" w:color="auto"/>
              <w:right w:val="single" w:sz="4" w:space="0" w:color="auto"/>
            </w:tcBorders>
            <w:vAlign w:val="center"/>
          </w:tcPr>
          <w:p w:rsidR="00010C63" w:rsidRPr="00047072" w:rsidRDefault="00010C63" w:rsidP="00CF2FB5">
            <w:pPr>
              <w:jc w:val="center"/>
              <w:rPr>
                <w:color w:val="000000"/>
                <w:sz w:val="16"/>
                <w:szCs w:val="16"/>
              </w:rPr>
            </w:pPr>
            <w:r w:rsidRPr="00047072">
              <w:rPr>
                <w:bCs/>
                <w:color w:val="000000"/>
                <w:sz w:val="16"/>
                <w:szCs w:val="16"/>
              </w:rPr>
              <w:t>на 01.01.2017</w:t>
            </w:r>
          </w:p>
        </w:tc>
        <w:tc>
          <w:tcPr>
            <w:tcW w:w="1842" w:type="dxa"/>
            <w:gridSpan w:val="2"/>
            <w:tcBorders>
              <w:top w:val="single" w:sz="4" w:space="0" w:color="auto"/>
              <w:left w:val="nil"/>
              <w:bottom w:val="single" w:sz="4" w:space="0" w:color="auto"/>
              <w:right w:val="single" w:sz="4" w:space="0" w:color="auto"/>
            </w:tcBorders>
            <w:vAlign w:val="center"/>
          </w:tcPr>
          <w:p w:rsidR="00010C63" w:rsidRPr="00047072" w:rsidRDefault="00010C63" w:rsidP="00CF2FB5">
            <w:pPr>
              <w:jc w:val="center"/>
              <w:rPr>
                <w:color w:val="000000"/>
                <w:sz w:val="16"/>
                <w:szCs w:val="16"/>
              </w:rPr>
            </w:pPr>
            <w:r w:rsidRPr="00047072">
              <w:rPr>
                <w:bCs/>
                <w:color w:val="000000"/>
                <w:sz w:val="16"/>
                <w:szCs w:val="16"/>
              </w:rPr>
              <w:t>Изменение</w:t>
            </w:r>
          </w:p>
        </w:tc>
      </w:tr>
      <w:tr w:rsidR="00010C63" w:rsidRPr="00047072" w:rsidTr="005B34D1">
        <w:trPr>
          <w:trHeight w:val="55"/>
        </w:trPr>
        <w:tc>
          <w:tcPr>
            <w:tcW w:w="4974" w:type="dxa"/>
            <w:vMerge/>
            <w:tcBorders>
              <w:top w:val="single" w:sz="4" w:space="0" w:color="auto"/>
              <w:left w:val="single" w:sz="4" w:space="0" w:color="auto"/>
              <w:bottom w:val="single" w:sz="4" w:space="0" w:color="auto"/>
              <w:right w:val="single" w:sz="4" w:space="0" w:color="auto"/>
            </w:tcBorders>
            <w:vAlign w:val="center"/>
          </w:tcPr>
          <w:p w:rsidR="00010C63" w:rsidRPr="00047072" w:rsidRDefault="00010C63" w:rsidP="00CF2FB5">
            <w:pPr>
              <w:jc w:val="center"/>
              <w:rPr>
                <w:color w:val="000000"/>
                <w:sz w:val="16"/>
                <w:szCs w:val="16"/>
              </w:rPr>
            </w:pPr>
          </w:p>
        </w:tc>
        <w:tc>
          <w:tcPr>
            <w:tcW w:w="1377" w:type="dxa"/>
            <w:vMerge/>
            <w:tcBorders>
              <w:top w:val="single" w:sz="4" w:space="0" w:color="auto"/>
              <w:left w:val="single" w:sz="4" w:space="0" w:color="auto"/>
              <w:bottom w:val="single" w:sz="4" w:space="0" w:color="auto"/>
              <w:right w:val="single" w:sz="4" w:space="0" w:color="auto"/>
            </w:tcBorders>
            <w:vAlign w:val="center"/>
          </w:tcPr>
          <w:p w:rsidR="00010C63" w:rsidRPr="00047072" w:rsidRDefault="00010C63" w:rsidP="00CF2FB5">
            <w:pPr>
              <w:jc w:val="center"/>
              <w:rPr>
                <w:color w:val="000000"/>
                <w:sz w:val="16"/>
                <w:szCs w:val="16"/>
              </w:rPr>
            </w:pPr>
          </w:p>
        </w:tc>
        <w:tc>
          <w:tcPr>
            <w:tcW w:w="1458" w:type="dxa"/>
            <w:vMerge/>
            <w:tcBorders>
              <w:top w:val="single" w:sz="4" w:space="0" w:color="auto"/>
              <w:left w:val="single" w:sz="4" w:space="0" w:color="auto"/>
              <w:bottom w:val="single" w:sz="4" w:space="0" w:color="auto"/>
              <w:right w:val="single" w:sz="4" w:space="0" w:color="auto"/>
            </w:tcBorders>
            <w:vAlign w:val="center"/>
          </w:tcPr>
          <w:p w:rsidR="00010C63" w:rsidRPr="00047072" w:rsidRDefault="00010C63" w:rsidP="00CF2FB5">
            <w:pPr>
              <w:jc w:val="center"/>
              <w:rPr>
                <w:color w:val="000000"/>
                <w:sz w:val="16"/>
                <w:szCs w:val="16"/>
              </w:rPr>
            </w:pPr>
          </w:p>
        </w:tc>
        <w:tc>
          <w:tcPr>
            <w:tcW w:w="1134" w:type="dxa"/>
            <w:tcBorders>
              <w:top w:val="nil"/>
              <w:left w:val="nil"/>
              <w:bottom w:val="single" w:sz="4" w:space="0" w:color="auto"/>
              <w:right w:val="single" w:sz="4" w:space="0" w:color="auto"/>
            </w:tcBorders>
            <w:vAlign w:val="center"/>
          </w:tcPr>
          <w:p w:rsidR="00010C63" w:rsidRPr="00047072" w:rsidRDefault="00010C63" w:rsidP="00CF2FB5">
            <w:pPr>
              <w:jc w:val="center"/>
              <w:rPr>
                <w:color w:val="000000"/>
                <w:sz w:val="16"/>
                <w:szCs w:val="16"/>
              </w:rPr>
            </w:pPr>
            <w:proofErr w:type="spellStart"/>
            <w:r w:rsidRPr="00047072">
              <w:rPr>
                <w:color w:val="000000"/>
                <w:sz w:val="16"/>
                <w:szCs w:val="16"/>
              </w:rPr>
              <w:t>абс</w:t>
            </w:r>
            <w:proofErr w:type="spellEnd"/>
            <w:r w:rsidRPr="00047072">
              <w:rPr>
                <w:color w:val="000000"/>
                <w:sz w:val="16"/>
                <w:szCs w:val="16"/>
              </w:rPr>
              <w:t>.</w:t>
            </w:r>
          </w:p>
        </w:tc>
        <w:tc>
          <w:tcPr>
            <w:tcW w:w="708" w:type="dxa"/>
            <w:tcBorders>
              <w:top w:val="nil"/>
              <w:left w:val="nil"/>
              <w:bottom w:val="single" w:sz="4" w:space="0" w:color="auto"/>
              <w:right w:val="single" w:sz="4" w:space="0" w:color="auto"/>
            </w:tcBorders>
            <w:vAlign w:val="center"/>
          </w:tcPr>
          <w:p w:rsidR="00010C63" w:rsidRPr="00047072" w:rsidRDefault="00010C63" w:rsidP="00CF2FB5">
            <w:pPr>
              <w:jc w:val="center"/>
              <w:rPr>
                <w:color w:val="000000"/>
                <w:sz w:val="16"/>
                <w:szCs w:val="16"/>
              </w:rPr>
            </w:pPr>
            <w:r w:rsidRPr="00047072">
              <w:rPr>
                <w:color w:val="000000"/>
                <w:sz w:val="16"/>
                <w:szCs w:val="16"/>
              </w:rPr>
              <w:t>%</w:t>
            </w:r>
          </w:p>
        </w:tc>
      </w:tr>
      <w:tr w:rsidR="00010C63" w:rsidRPr="00047072" w:rsidTr="005B34D1">
        <w:trPr>
          <w:trHeight w:val="144"/>
        </w:trPr>
        <w:tc>
          <w:tcPr>
            <w:tcW w:w="4974" w:type="dxa"/>
            <w:tcBorders>
              <w:top w:val="nil"/>
              <w:left w:val="single" w:sz="4" w:space="0" w:color="auto"/>
              <w:bottom w:val="single" w:sz="4" w:space="0" w:color="auto"/>
              <w:right w:val="single" w:sz="4" w:space="0" w:color="auto"/>
            </w:tcBorders>
            <w:vAlign w:val="center"/>
          </w:tcPr>
          <w:p w:rsidR="00010C63" w:rsidRPr="00047072" w:rsidRDefault="00010C63" w:rsidP="00CF2FB5">
            <w:pPr>
              <w:rPr>
                <w:b/>
                <w:bCs/>
                <w:color w:val="000000"/>
                <w:sz w:val="16"/>
                <w:szCs w:val="16"/>
              </w:rPr>
            </w:pPr>
            <w:r w:rsidRPr="00047072">
              <w:rPr>
                <w:b/>
                <w:bCs/>
                <w:color w:val="000000"/>
                <w:sz w:val="16"/>
                <w:szCs w:val="16"/>
              </w:rPr>
              <w:t>Дебиторская задолженность, в том числе:</w:t>
            </w:r>
          </w:p>
        </w:tc>
        <w:tc>
          <w:tcPr>
            <w:tcW w:w="1377" w:type="dxa"/>
            <w:tcBorders>
              <w:top w:val="nil"/>
              <w:left w:val="nil"/>
              <w:bottom w:val="single" w:sz="4" w:space="0" w:color="auto"/>
              <w:right w:val="single" w:sz="4" w:space="0" w:color="auto"/>
            </w:tcBorders>
            <w:vAlign w:val="center"/>
          </w:tcPr>
          <w:p w:rsidR="00010C63" w:rsidRPr="00047072" w:rsidRDefault="00010C63" w:rsidP="00CF2FB5">
            <w:pPr>
              <w:jc w:val="center"/>
              <w:rPr>
                <w:b/>
                <w:bCs/>
                <w:color w:val="000000"/>
                <w:sz w:val="16"/>
                <w:szCs w:val="16"/>
              </w:rPr>
            </w:pPr>
            <w:r w:rsidRPr="00047072">
              <w:rPr>
                <w:b/>
                <w:bCs/>
                <w:color w:val="000000"/>
                <w:sz w:val="16"/>
                <w:szCs w:val="16"/>
              </w:rPr>
              <w:t>6 159,9</w:t>
            </w:r>
          </w:p>
        </w:tc>
        <w:tc>
          <w:tcPr>
            <w:tcW w:w="1458" w:type="dxa"/>
            <w:tcBorders>
              <w:top w:val="nil"/>
              <w:left w:val="nil"/>
              <w:bottom w:val="single" w:sz="4" w:space="0" w:color="auto"/>
              <w:right w:val="single" w:sz="4" w:space="0" w:color="auto"/>
            </w:tcBorders>
            <w:vAlign w:val="center"/>
          </w:tcPr>
          <w:p w:rsidR="00010C63" w:rsidRPr="00047072" w:rsidRDefault="00010C63" w:rsidP="00CF2FB5">
            <w:pPr>
              <w:jc w:val="center"/>
              <w:rPr>
                <w:b/>
                <w:bCs/>
                <w:color w:val="000000"/>
                <w:sz w:val="16"/>
                <w:szCs w:val="16"/>
              </w:rPr>
            </w:pPr>
            <w:r w:rsidRPr="00047072">
              <w:rPr>
                <w:b/>
                <w:bCs/>
                <w:color w:val="000000"/>
                <w:sz w:val="16"/>
                <w:szCs w:val="16"/>
              </w:rPr>
              <w:t>7 045,3</w:t>
            </w:r>
          </w:p>
        </w:tc>
        <w:tc>
          <w:tcPr>
            <w:tcW w:w="1134" w:type="dxa"/>
            <w:tcBorders>
              <w:top w:val="nil"/>
              <w:left w:val="nil"/>
              <w:bottom w:val="single" w:sz="4" w:space="0" w:color="auto"/>
              <w:right w:val="single" w:sz="4" w:space="0" w:color="auto"/>
            </w:tcBorders>
            <w:vAlign w:val="center"/>
          </w:tcPr>
          <w:p w:rsidR="00010C63" w:rsidRPr="00047072" w:rsidRDefault="00010C63" w:rsidP="00CF2FB5">
            <w:pPr>
              <w:jc w:val="center"/>
              <w:rPr>
                <w:b/>
                <w:bCs/>
                <w:color w:val="000000"/>
                <w:sz w:val="16"/>
                <w:szCs w:val="16"/>
              </w:rPr>
            </w:pPr>
            <w:r w:rsidRPr="00047072">
              <w:rPr>
                <w:b/>
                <w:bCs/>
                <w:color w:val="000000"/>
                <w:sz w:val="16"/>
                <w:szCs w:val="16"/>
              </w:rPr>
              <w:t>885,4</w:t>
            </w:r>
          </w:p>
        </w:tc>
        <w:tc>
          <w:tcPr>
            <w:tcW w:w="708" w:type="dxa"/>
            <w:tcBorders>
              <w:top w:val="nil"/>
              <w:left w:val="nil"/>
              <w:bottom w:val="single" w:sz="4" w:space="0" w:color="auto"/>
              <w:right w:val="single" w:sz="4" w:space="0" w:color="auto"/>
            </w:tcBorders>
            <w:vAlign w:val="center"/>
          </w:tcPr>
          <w:p w:rsidR="00010C63" w:rsidRPr="00047072" w:rsidRDefault="00010C63" w:rsidP="00CF2FB5">
            <w:pPr>
              <w:jc w:val="center"/>
              <w:rPr>
                <w:b/>
                <w:bCs/>
                <w:color w:val="000000"/>
                <w:sz w:val="16"/>
                <w:szCs w:val="16"/>
              </w:rPr>
            </w:pPr>
            <w:r w:rsidRPr="00047072">
              <w:rPr>
                <w:b/>
                <w:bCs/>
                <w:color w:val="000000"/>
                <w:sz w:val="16"/>
                <w:szCs w:val="16"/>
              </w:rPr>
              <w:t>14,4</w:t>
            </w:r>
          </w:p>
        </w:tc>
      </w:tr>
      <w:tr w:rsidR="00010C63" w:rsidRPr="00047072" w:rsidTr="00CF2FB5">
        <w:trPr>
          <w:trHeight w:val="105"/>
        </w:trPr>
        <w:tc>
          <w:tcPr>
            <w:tcW w:w="4974" w:type="dxa"/>
            <w:tcBorders>
              <w:top w:val="nil"/>
              <w:left w:val="single" w:sz="4" w:space="0" w:color="auto"/>
              <w:bottom w:val="single" w:sz="4" w:space="0" w:color="auto"/>
              <w:right w:val="single" w:sz="4" w:space="0" w:color="auto"/>
            </w:tcBorders>
            <w:vAlign w:val="center"/>
          </w:tcPr>
          <w:p w:rsidR="00010C63" w:rsidRPr="00047072" w:rsidRDefault="00010C63" w:rsidP="00CF2FB5">
            <w:pPr>
              <w:rPr>
                <w:i/>
                <w:iCs/>
                <w:color w:val="000000"/>
                <w:sz w:val="16"/>
                <w:szCs w:val="16"/>
              </w:rPr>
            </w:pPr>
            <w:r w:rsidRPr="00047072">
              <w:rPr>
                <w:i/>
                <w:iCs/>
                <w:color w:val="000000"/>
                <w:sz w:val="16"/>
                <w:szCs w:val="16"/>
              </w:rPr>
              <w:t>206 «Расчеты по выданным авансам»</w:t>
            </w:r>
          </w:p>
        </w:tc>
        <w:tc>
          <w:tcPr>
            <w:tcW w:w="1377" w:type="dxa"/>
            <w:tcBorders>
              <w:top w:val="nil"/>
              <w:left w:val="nil"/>
              <w:bottom w:val="single" w:sz="4" w:space="0" w:color="auto"/>
              <w:right w:val="single" w:sz="4" w:space="0" w:color="auto"/>
            </w:tcBorders>
            <w:noWrap/>
            <w:vAlign w:val="center"/>
          </w:tcPr>
          <w:p w:rsidR="00010C63" w:rsidRPr="00047072" w:rsidRDefault="00010C63" w:rsidP="00CF2FB5">
            <w:pPr>
              <w:jc w:val="center"/>
              <w:rPr>
                <w:i/>
                <w:iCs/>
                <w:color w:val="000000"/>
                <w:sz w:val="16"/>
                <w:szCs w:val="16"/>
              </w:rPr>
            </w:pPr>
            <w:r w:rsidRPr="00047072">
              <w:rPr>
                <w:i/>
                <w:iCs/>
                <w:color w:val="000000"/>
                <w:sz w:val="16"/>
                <w:szCs w:val="16"/>
              </w:rPr>
              <w:t>3 799,4</w:t>
            </w:r>
          </w:p>
        </w:tc>
        <w:tc>
          <w:tcPr>
            <w:tcW w:w="1458" w:type="dxa"/>
            <w:tcBorders>
              <w:top w:val="nil"/>
              <w:left w:val="nil"/>
              <w:bottom w:val="single" w:sz="4" w:space="0" w:color="auto"/>
              <w:right w:val="single" w:sz="4" w:space="0" w:color="auto"/>
            </w:tcBorders>
            <w:noWrap/>
            <w:vAlign w:val="center"/>
          </w:tcPr>
          <w:p w:rsidR="00010C63" w:rsidRPr="00047072" w:rsidRDefault="00010C63" w:rsidP="00CF2FB5">
            <w:pPr>
              <w:jc w:val="center"/>
              <w:rPr>
                <w:i/>
                <w:iCs/>
                <w:color w:val="000000"/>
                <w:sz w:val="16"/>
                <w:szCs w:val="16"/>
              </w:rPr>
            </w:pPr>
            <w:r w:rsidRPr="00047072">
              <w:rPr>
                <w:i/>
                <w:iCs/>
                <w:color w:val="000000"/>
                <w:sz w:val="16"/>
                <w:szCs w:val="16"/>
              </w:rPr>
              <w:t>4 415,0</w:t>
            </w:r>
          </w:p>
        </w:tc>
        <w:tc>
          <w:tcPr>
            <w:tcW w:w="1134" w:type="dxa"/>
            <w:tcBorders>
              <w:top w:val="nil"/>
              <w:left w:val="nil"/>
              <w:bottom w:val="single" w:sz="4" w:space="0" w:color="auto"/>
              <w:right w:val="single" w:sz="4" w:space="0" w:color="auto"/>
            </w:tcBorders>
            <w:vAlign w:val="center"/>
          </w:tcPr>
          <w:p w:rsidR="00010C63" w:rsidRPr="00047072" w:rsidRDefault="00010C63" w:rsidP="00CF2FB5">
            <w:pPr>
              <w:jc w:val="center"/>
              <w:rPr>
                <w:color w:val="000000"/>
                <w:sz w:val="16"/>
                <w:szCs w:val="16"/>
              </w:rPr>
            </w:pPr>
            <w:r w:rsidRPr="00047072">
              <w:rPr>
                <w:color w:val="000000"/>
                <w:sz w:val="16"/>
                <w:szCs w:val="16"/>
              </w:rPr>
              <w:t>615,6</w:t>
            </w:r>
          </w:p>
        </w:tc>
        <w:tc>
          <w:tcPr>
            <w:tcW w:w="708" w:type="dxa"/>
            <w:tcBorders>
              <w:top w:val="nil"/>
              <w:left w:val="nil"/>
              <w:bottom w:val="single" w:sz="4" w:space="0" w:color="auto"/>
              <w:right w:val="single" w:sz="4" w:space="0" w:color="auto"/>
            </w:tcBorders>
            <w:vAlign w:val="center"/>
          </w:tcPr>
          <w:p w:rsidR="00010C63" w:rsidRPr="00047072" w:rsidRDefault="00010C63" w:rsidP="00CF2FB5">
            <w:pPr>
              <w:jc w:val="center"/>
              <w:rPr>
                <w:color w:val="000000"/>
                <w:sz w:val="16"/>
                <w:szCs w:val="16"/>
              </w:rPr>
            </w:pPr>
            <w:r w:rsidRPr="00047072">
              <w:rPr>
                <w:color w:val="000000"/>
                <w:sz w:val="16"/>
                <w:szCs w:val="16"/>
              </w:rPr>
              <w:t>16,2</w:t>
            </w:r>
          </w:p>
        </w:tc>
      </w:tr>
      <w:tr w:rsidR="00010C63" w:rsidRPr="00047072" w:rsidTr="00CF2FB5">
        <w:trPr>
          <w:trHeight w:val="151"/>
        </w:trPr>
        <w:tc>
          <w:tcPr>
            <w:tcW w:w="4974" w:type="dxa"/>
            <w:tcBorders>
              <w:top w:val="nil"/>
              <w:left w:val="single" w:sz="4" w:space="0" w:color="auto"/>
              <w:bottom w:val="single" w:sz="4" w:space="0" w:color="auto"/>
              <w:right w:val="single" w:sz="4" w:space="0" w:color="auto"/>
            </w:tcBorders>
            <w:vAlign w:val="center"/>
          </w:tcPr>
          <w:p w:rsidR="00010C63" w:rsidRPr="00047072" w:rsidRDefault="00010C63" w:rsidP="00CF2FB5">
            <w:pPr>
              <w:rPr>
                <w:i/>
                <w:iCs/>
                <w:color w:val="000000"/>
                <w:sz w:val="16"/>
                <w:szCs w:val="16"/>
              </w:rPr>
            </w:pPr>
            <w:r w:rsidRPr="00047072">
              <w:rPr>
                <w:i/>
                <w:iCs/>
                <w:color w:val="000000"/>
                <w:sz w:val="16"/>
                <w:szCs w:val="16"/>
              </w:rPr>
              <w:t>209 «Расчеты по ущербу и иным доходам»</w:t>
            </w:r>
          </w:p>
        </w:tc>
        <w:tc>
          <w:tcPr>
            <w:tcW w:w="1377" w:type="dxa"/>
            <w:tcBorders>
              <w:top w:val="nil"/>
              <w:left w:val="nil"/>
              <w:bottom w:val="single" w:sz="4" w:space="0" w:color="auto"/>
              <w:right w:val="single" w:sz="4" w:space="0" w:color="auto"/>
            </w:tcBorders>
            <w:noWrap/>
            <w:vAlign w:val="center"/>
          </w:tcPr>
          <w:p w:rsidR="00010C63" w:rsidRPr="00047072" w:rsidRDefault="00010C63" w:rsidP="00CF2FB5">
            <w:pPr>
              <w:jc w:val="center"/>
              <w:rPr>
                <w:i/>
                <w:iCs/>
                <w:color w:val="000000"/>
                <w:sz w:val="16"/>
                <w:szCs w:val="16"/>
              </w:rPr>
            </w:pPr>
            <w:r w:rsidRPr="00047072">
              <w:rPr>
                <w:i/>
                <w:iCs/>
                <w:color w:val="000000"/>
                <w:sz w:val="16"/>
                <w:szCs w:val="16"/>
              </w:rPr>
              <w:t>2 340,8</w:t>
            </w:r>
          </w:p>
        </w:tc>
        <w:tc>
          <w:tcPr>
            <w:tcW w:w="1458" w:type="dxa"/>
            <w:tcBorders>
              <w:top w:val="nil"/>
              <w:left w:val="nil"/>
              <w:bottom w:val="single" w:sz="4" w:space="0" w:color="auto"/>
              <w:right w:val="single" w:sz="4" w:space="0" w:color="auto"/>
            </w:tcBorders>
            <w:noWrap/>
            <w:vAlign w:val="center"/>
          </w:tcPr>
          <w:p w:rsidR="00010C63" w:rsidRPr="00047072" w:rsidRDefault="00010C63" w:rsidP="00CF2FB5">
            <w:pPr>
              <w:jc w:val="center"/>
              <w:rPr>
                <w:i/>
                <w:iCs/>
                <w:color w:val="000000"/>
                <w:sz w:val="16"/>
                <w:szCs w:val="16"/>
              </w:rPr>
            </w:pPr>
            <w:r w:rsidRPr="00047072">
              <w:rPr>
                <w:i/>
                <w:iCs/>
                <w:color w:val="000000"/>
                <w:sz w:val="16"/>
                <w:szCs w:val="16"/>
              </w:rPr>
              <w:t>2 614,6</w:t>
            </w:r>
          </w:p>
        </w:tc>
        <w:tc>
          <w:tcPr>
            <w:tcW w:w="1134" w:type="dxa"/>
            <w:tcBorders>
              <w:top w:val="nil"/>
              <w:left w:val="nil"/>
              <w:bottom w:val="single" w:sz="4" w:space="0" w:color="auto"/>
              <w:right w:val="single" w:sz="4" w:space="0" w:color="auto"/>
            </w:tcBorders>
            <w:vAlign w:val="center"/>
          </w:tcPr>
          <w:p w:rsidR="00010C63" w:rsidRPr="00047072" w:rsidRDefault="00010C63" w:rsidP="00CF2FB5">
            <w:pPr>
              <w:jc w:val="center"/>
              <w:rPr>
                <w:color w:val="000000"/>
                <w:sz w:val="16"/>
                <w:szCs w:val="16"/>
              </w:rPr>
            </w:pPr>
            <w:r w:rsidRPr="00047072">
              <w:rPr>
                <w:color w:val="000000"/>
                <w:sz w:val="16"/>
                <w:szCs w:val="16"/>
              </w:rPr>
              <w:t>273,8</w:t>
            </w:r>
          </w:p>
        </w:tc>
        <w:tc>
          <w:tcPr>
            <w:tcW w:w="708" w:type="dxa"/>
            <w:tcBorders>
              <w:top w:val="nil"/>
              <w:left w:val="nil"/>
              <w:bottom w:val="single" w:sz="4" w:space="0" w:color="auto"/>
              <w:right w:val="single" w:sz="4" w:space="0" w:color="auto"/>
            </w:tcBorders>
            <w:vAlign w:val="center"/>
          </w:tcPr>
          <w:p w:rsidR="00010C63" w:rsidRPr="00047072" w:rsidRDefault="00010C63" w:rsidP="00CF2FB5">
            <w:pPr>
              <w:jc w:val="center"/>
              <w:rPr>
                <w:color w:val="000000"/>
                <w:sz w:val="16"/>
                <w:szCs w:val="16"/>
              </w:rPr>
            </w:pPr>
            <w:r w:rsidRPr="00047072">
              <w:rPr>
                <w:color w:val="000000"/>
                <w:sz w:val="16"/>
                <w:szCs w:val="16"/>
              </w:rPr>
              <w:t>11,7</w:t>
            </w:r>
          </w:p>
        </w:tc>
      </w:tr>
      <w:tr w:rsidR="00010C63" w:rsidRPr="00047072" w:rsidTr="00CF2FB5">
        <w:trPr>
          <w:trHeight w:val="113"/>
        </w:trPr>
        <w:tc>
          <w:tcPr>
            <w:tcW w:w="4974" w:type="dxa"/>
            <w:tcBorders>
              <w:top w:val="nil"/>
              <w:left w:val="single" w:sz="4" w:space="0" w:color="auto"/>
              <w:bottom w:val="single" w:sz="4" w:space="0" w:color="auto"/>
              <w:right w:val="single" w:sz="4" w:space="0" w:color="auto"/>
            </w:tcBorders>
            <w:vAlign w:val="center"/>
          </w:tcPr>
          <w:p w:rsidR="00010C63" w:rsidRPr="00047072" w:rsidRDefault="00010C63" w:rsidP="00CF2FB5">
            <w:pPr>
              <w:rPr>
                <w:i/>
                <w:iCs/>
                <w:color w:val="000000"/>
                <w:sz w:val="16"/>
                <w:szCs w:val="16"/>
              </w:rPr>
            </w:pPr>
            <w:r w:rsidRPr="00047072">
              <w:rPr>
                <w:i/>
                <w:iCs/>
                <w:color w:val="000000"/>
                <w:sz w:val="16"/>
                <w:szCs w:val="16"/>
              </w:rPr>
              <w:t>303 «Расчеты по платежам в бюджеты»</w:t>
            </w:r>
          </w:p>
        </w:tc>
        <w:tc>
          <w:tcPr>
            <w:tcW w:w="1377" w:type="dxa"/>
            <w:tcBorders>
              <w:top w:val="nil"/>
              <w:left w:val="nil"/>
              <w:bottom w:val="single" w:sz="4" w:space="0" w:color="auto"/>
              <w:right w:val="single" w:sz="4" w:space="0" w:color="auto"/>
            </w:tcBorders>
            <w:vAlign w:val="center"/>
          </w:tcPr>
          <w:p w:rsidR="00010C63" w:rsidRPr="00047072" w:rsidRDefault="00010C63" w:rsidP="00CF2FB5">
            <w:pPr>
              <w:jc w:val="center"/>
              <w:rPr>
                <w:i/>
                <w:iCs/>
                <w:color w:val="000000"/>
                <w:sz w:val="16"/>
                <w:szCs w:val="16"/>
              </w:rPr>
            </w:pPr>
            <w:r w:rsidRPr="00047072">
              <w:rPr>
                <w:i/>
                <w:iCs/>
                <w:color w:val="000000"/>
                <w:sz w:val="16"/>
                <w:szCs w:val="16"/>
              </w:rPr>
              <w:t>19,7</w:t>
            </w:r>
          </w:p>
        </w:tc>
        <w:tc>
          <w:tcPr>
            <w:tcW w:w="1458" w:type="dxa"/>
            <w:tcBorders>
              <w:top w:val="nil"/>
              <w:left w:val="nil"/>
              <w:bottom w:val="single" w:sz="4" w:space="0" w:color="auto"/>
              <w:right w:val="single" w:sz="4" w:space="0" w:color="auto"/>
            </w:tcBorders>
            <w:vAlign w:val="center"/>
          </w:tcPr>
          <w:p w:rsidR="00010C63" w:rsidRPr="00047072" w:rsidRDefault="00010C63" w:rsidP="00CF2FB5">
            <w:pPr>
              <w:jc w:val="center"/>
              <w:rPr>
                <w:i/>
                <w:iCs/>
                <w:color w:val="000000"/>
                <w:sz w:val="16"/>
                <w:szCs w:val="16"/>
              </w:rPr>
            </w:pPr>
            <w:r w:rsidRPr="00047072">
              <w:rPr>
                <w:i/>
                <w:iCs/>
                <w:color w:val="000000"/>
                <w:sz w:val="16"/>
                <w:szCs w:val="16"/>
              </w:rPr>
              <w:t>15,7</w:t>
            </w:r>
          </w:p>
        </w:tc>
        <w:tc>
          <w:tcPr>
            <w:tcW w:w="1134" w:type="dxa"/>
            <w:tcBorders>
              <w:top w:val="nil"/>
              <w:left w:val="nil"/>
              <w:bottom w:val="single" w:sz="4" w:space="0" w:color="auto"/>
              <w:right w:val="single" w:sz="4" w:space="0" w:color="auto"/>
            </w:tcBorders>
            <w:vAlign w:val="center"/>
          </w:tcPr>
          <w:p w:rsidR="00010C63" w:rsidRPr="00047072" w:rsidRDefault="00010C63" w:rsidP="00CF2FB5">
            <w:pPr>
              <w:jc w:val="center"/>
              <w:rPr>
                <w:color w:val="000000"/>
                <w:sz w:val="16"/>
                <w:szCs w:val="16"/>
              </w:rPr>
            </w:pPr>
            <w:r w:rsidRPr="00047072">
              <w:rPr>
                <w:color w:val="000000"/>
                <w:sz w:val="16"/>
                <w:szCs w:val="16"/>
              </w:rPr>
              <w:t>-4,0</w:t>
            </w:r>
          </w:p>
        </w:tc>
        <w:tc>
          <w:tcPr>
            <w:tcW w:w="708" w:type="dxa"/>
            <w:tcBorders>
              <w:top w:val="nil"/>
              <w:left w:val="nil"/>
              <w:bottom w:val="single" w:sz="4" w:space="0" w:color="auto"/>
              <w:right w:val="single" w:sz="4" w:space="0" w:color="auto"/>
            </w:tcBorders>
            <w:vAlign w:val="center"/>
          </w:tcPr>
          <w:p w:rsidR="00010C63" w:rsidRPr="00047072" w:rsidRDefault="00010C63" w:rsidP="00CF2FB5">
            <w:pPr>
              <w:jc w:val="center"/>
              <w:rPr>
                <w:color w:val="000000"/>
                <w:sz w:val="16"/>
                <w:szCs w:val="16"/>
              </w:rPr>
            </w:pPr>
            <w:r w:rsidRPr="00047072">
              <w:rPr>
                <w:color w:val="000000"/>
                <w:sz w:val="16"/>
                <w:szCs w:val="16"/>
              </w:rPr>
              <w:t>-20,3</w:t>
            </w:r>
          </w:p>
        </w:tc>
      </w:tr>
      <w:tr w:rsidR="00010C63" w:rsidRPr="00047072" w:rsidTr="001F287E">
        <w:trPr>
          <w:trHeight w:val="231"/>
        </w:trPr>
        <w:tc>
          <w:tcPr>
            <w:tcW w:w="4974" w:type="dxa"/>
            <w:tcBorders>
              <w:top w:val="nil"/>
              <w:left w:val="single" w:sz="4" w:space="0" w:color="auto"/>
              <w:bottom w:val="single" w:sz="4" w:space="0" w:color="auto"/>
              <w:right w:val="single" w:sz="4" w:space="0" w:color="auto"/>
            </w:tcBorders>
            <w:vAlign w:val="center"/>
          </w:tcPr>
          <w:p w:rsidR="00010C63" w:rsidRPr="00047072" w:rsidRDefault="00010C63" w:rsidP="00CF2FB5">
            <w:pPr>
              <w:rPr>
                <w:b/>
                <w:bCs/>
                <w:color w:val="000000"/>
                <w:sz w:val="16"/>
                <w:szCs w:val="16"/>
              </w:rPr>
            </w:pPr>
            <w:r w:rsidRPr="00047072">
              <w:rPr>
                <w:b/>
                <w:bCs/>
                <w:color w:val="000000"/>
                <w:sz w:val="16"/>
                <w:szCs w:val="16"/>
              </w:rPr>
              <w:t>Кредиторская задолженность, в том числе:</w:t>
            </w:r>
          </w:p>
        </w:tc>
        <w:tc>
          <w:tcPr>
            <w:tcW w:w="1377" w:type="dxa"/>
            <w:tcBorders>
              <w:top w:val="nil"/>
              <w:left w:val="nil"/>
              <w:bottom w:val="single" w:sz="4" w:space="0" w:color="auto"/>
              <w:right w:val="single" w:sz="4" w:space="0" w:color="auto"/>
            </w:tcBorders>
            <w:vAlign w:val="center"/>
          </w:tcPr>
          <w:p w:rsidR="00010C63" w:rsidRPr="00047072" w:rsidRDefault="00010C63" w:rsidP="00CF2FB5">
            <w:pPr>
              <w:jc w:val="center"/>
              <w:rPr>
                <w:b/>
                <w:bCs/>
                <w:color w:val="000000"/>
                <w:sz w:val="16"/>
                <w:szCs w:val="16"/>
              </w:rPr>
            </w:pPr>
            <w:r w:rsidRPr="00047072">
              <w:rPr>
                <w:b/>
                <w:bCs/>
                <w:color w:val="000000"/>
                <w:sz w:val="16"/>
                <w:szCs w:val="16"/>
              </w:rPr>
              <w:t>28 904,8</w:t>
            </w:r>
          </w:p>
        </w:tc>
        <w:tc>
          <w:tcPr>
            <w:tcW w:w="1458" w:type="dxa"/>
            <w:tcBorders>
              <w:top w:val="nil"/>
              <w:left w:val="nil"/>
              <w:bottom w:val="single" w:sz="4" w:space="0" w:color="auto"/>
              <w:right w:val="single" w:sz="4" w:space="0" w:color="auto"/>
            </w:tcBorders>
            <w:vAlign w:val="center"/>
          </w:tcPr>
          <w:p w:rsidR="00010C63" w:rsidRPr="00047072" w:rsidRDefault="00010C63" w:rsidP="00CF2FB5">
            <w:pPr>
              <w:jc w:val="center"/>
              <w:rPr>
                <w:b/>
                <w:bCs/>
                <w:color w:val="000000"/>
                <w:sz w:val="16"/>
                <w:szCs w:val="16"/>
              </w:rPr>
            </w:pPr>
            <w:r w:rsidRPr="00047072">
              <w:rPr>
                <w:b/>
                <w:bCs/>
                <w:color w:val="000000"/>
                <w:sz w:val="16"/>
                <w:szCs w:val="16"/>
              </w:rPr>
              <w:t>26 303,0</w:t>
            </w:r>
          </w:p>
        </w:tc>
        <w:tc>
          <w:tcPr>
            <w:tcW w:w="1134" w:type="dxa"/>
            <w:tcBorders>
              <w:top w:val="nil"/>
              <w:left w:val="nil"/>
              <w:bottom w:val="single" w:sz="4" w:space="0" w:color="auto"/>
              <w:right w:val="single" w:sz="4" w:space="0" w:color="auto"/>
            </w:tcBorders>
            <w:vAlign w:val="center"/>
          </w:tcPr>
          <w:p w:rsidR="00010C63" w:rsidRPr="00047072" w:rsidRDefault="00010C63" w:rsidP="00CF2FB5">
            <w:pPr>
              <w:jc w:val="center"/>
              <w:rPr>
                <w:b/>
                <w:bCs/>
                <w:color w:val="000000"/>
                <w:sz w:val="16"/>
                <w:szCs w:val="16"/>
              </w:rPr>
            </w:pPr>
            <w:r w:rsidRPr="00047072">
              <w:rPr>
                <w:b/>
                <w:bCs/>
                <w:color w:val="000000"/>
                <w:sz w:val="16"/>
                <w:szCs w:val="16"/>
              </w:rPr>
              <w:t>-2 601,8</w:t>
            </w:r>
          </w:p>
        </w:tc>
        <w:tc>
          <w:tcPr>
            <w:tcW w:w="708" w:type="dxa"/>
            <w:tcBorders>
              <w:top w:val="nil"/>
              <w:left w:val="nil"/>
              <w:bottom w:val="single" w:sz="4" w:space="0" w:color="auto"/>
              <w:right w:val="single" w:sz="4" w:space="0" w:color="auto"/>
            </w:tcBorders>
            <w:vAlign w:val="center"/>
          </w:tcPr>
          <w:p w:rsidR="00010C63" w:rsidRPr="00047072" w:rsidRDefault="00010C63" w:rsidP="00CF2FB5">
            <w:pPr>
              <w:jc w:val="center"/>
              <w:rPr>
                <w:b/>
                <w:bCs/>
                <w:color w:val="000000"/>
                <w:sz w:val="16"/>
                <w:szCs w:val="16"/>
              </w:rPr>
            </w:pPr>
            <w:r w:rsidRPr="00047072">
              <w:rPr>
                <w:b/>
                <w:bCs/>
                <w:color w:val="000000"/>
                <w:sz w:val="16"/>
                <w:szCs w:val="16"/>
              </w:rPr>
              <w:t>-9,0</w:t>
            </w:r>
          </w:p>
        </w:tc>
      </w:tr>
      <w:tr w:rsidR="00010C63" w:rsidRPr="00047072" w:rsidTr="001F287E">
        <w:trPr>
          <w:trHeight w:val="135"/>
        </w:trPr>
        <w:tc>
          <w:tcPr>
            <w:tcW w:w="4974" w:type="dxa"/>
            <w:tcBorders>
              <w:top w:val="single" w:sz="4" w:space="0" w:color="auto"/>
              <w:left w:val="single" w:sz="4" w:space="0" w:color="auto"/>
              <w:bottom w:val="single" w:sz="4" w:space="0" w:color="auto"/>
              <w:right w:val="single" w:sz="4" w:space="0" w:color="auto"/>
            </w:tcBorders>
            <w:vAlign w:val="center"/>
          </w:tcPr>
          <w:p w:rsidR="00010C63" w:rsidRPr="00047072" w:rsidRDefault="00010C63" w:rsidP="00CF2FB5">
            <w:pPr>
              <w:rPr>
                <w:i/>
                <w:iCs/>
                <w:color w:val="000000"/>
                <w:sz w:val="16"/>
                <w:szCs w:val="16"/>
              </w:rPr>
            </w:pPr>
            <w:r w:rsidRPr="00047072">
              <w:rPr>
                <w:i/>
                <w:iCs/>
                <w:color w:val="000000"/>
                <w:sz w:val="16"/>
                <w:szCs w:val="16"/>
              </w:rPr>
              <w:t>205 «Расчеты по доходам»</w:t>
            </w:r>
          </w:p>
        </w:tc>
        <w:tc>
          <w:tcPr>
            <w:tcW w:w="1377" w:type="dxa"/>
            <w:tcBorders>
              <w:top w:val="single" w:sz="4" w:space="0" w:color="auto"/>
              <w:left w:val="single" w:sz="4" w:space="0" w:color="auto"/>
              <w:bottom w:val="single" w:sz="4" w:space="0" w:color="auto"/>
              <w:right w:val="single" w:sz="4" w:space="0" w:color="auto"/>
            </w:tcBorders>
            <w:vAlign w:val="center"/>
          </w:tcPr>
          <w:p w:rsidR="00010C63" w:rsidRPr="00047072" w:rsidRDefault="00010C63" w:rsidP="00CF2FB5">
            <w:pPr>
              <w:jc w:val="center"/>
              <w:rPr>
                <w:i/>
                <w:iCs/>
                <w:color w:val="000000"/>
                <w:sz w:val="16"/>
                <w:szCs w:val="16"/>
              </w:rPr>
            </w:pPr>
            <w:r w:rsidRPr="00047072">
              <w:rPr>
                <w:i/>
                <w:iCs/>
                <w:color w:val="000000"/>
                <w:sz w:val="16"/>
                <w:szCs w:val="16"/>
              </w:rPr>
              <w:t>28 035,1</w:t>
            </w:r>
          </w:p>
        </w:tc>
        <w:tc>
          <w:tcPr>
            <w:tcW w:w="1458" w:type="dxa"/>
            <w:tcBorders>
              <w:top w:val="single" w:sz="4" w:space="0" w:color="auto"/>
              <w:left w:val="single" w:sz="4" w:space="0" w:color="auto"/>
              <w:bottom w:val="single" w:sz="4" w:space="0" w:color="auto"/>
              <w:right w:val="single" w:sz="4" w:space="0" w:color="auto"/>
            </w:tcBorders>
            <w:vAlign w:val="center"/>
          </w:tcPr>
          <w:p w:rsidR="00010C63" w:rsidRPr="00047072" w:rsidRDefault="00010C63" w:rsidP="00CF2FB5">
            <w:pPr>
              <w:jc w:val="center"/>
              <w:rPr>
                <w:i/>
                <w:iCs/>
                <w:color w:val="000000"/>
                <w:sz w:val="16"/>
                <w:szCs w:val="16"/>
              </w:rPr>
            </w:pPr>
            <w:r w:rsidRPr="00047072">
              <w:rPr>
                <w:i/>
                <w:iCs/>
                <w:color w:val="000000"/>
                <w:sz w:val="16"/>
                <w:szCs w:val="16"/>
              </w:rPr>
              <w:t>25 476,7</w:t>
            </w:r>
          </w:p>
        </w:tc>
        <w:tc>
          <w:tcPr>
            <w:tcW w:w="1134" w:type="dxa"/>
            <w:tcBorders>
              <w:top w:val="single" w:sz="4" w:space="0" w:color="auto"/>
              <w:left w:val="single" w:sz="4" w:space="0" w:color="auto"/>
              <w:bottom w:val="single" w:sz="4" w:space="0" w:color="auto"/>
              <w:right w:val="single" w:sz="4" w:space="0" w:color="auto"/>
            </w:tcBorders>
            <w:vAlign w:val="center"/>
          </w:tcPr>
          <w:p w:rsidR="00010C63" w:rsidRPr="00047072" w:rsidRDefault="00010C63" w:rsidP="00CF2FB5">
            <w:pPr>
              <w:jc w:val="center"/>
              <w:rPr>
                <w:color w:val="000000"/>
                <w:sz w:val="16"/>
                <w:szCs w:val="16"/>
              </w:rPr>
            </w:pPr>
            <w:r w:rsidRPr="00047072">
              <w:rPr>
                <w:color w:val="000000"/>
                <w:sz w:val="16"/>
                <w:szCs w:val="16"/>
              </w:rPr>
              <w:t>-2 558,4</w:t>
            </w:r>
          </w:p>
        </w:tc>
        <w:tc>
          <w:tcPr>
            <w:tcW w:w="708" w:type="dxa"/>
            <w:tcBorders>
              <w:top w:val="single" w:sz="4" w:space="0" w:color="auto"/>
              <w:left w:val="single" w:sz="4" w:space="0" w:color="auto"/>
              <w:bottom w:val="single" w:sz="4" w:space="0" w:color="auto"/>
              <w:right w:val="single" w:sz="4" w:space="0" w:color="auto"/>
            </w:tcBorders>
            <w:vAlign w:val="center"/>
          </w:tcPr>
          <w:p w:rsidR="00010C63" w:rsidRPr="00047072" w:rsidRDefault="00010C63" w:rsidP="00CF2FB5">
            <w:pPr>
              <w:jc w:val="center"/>
              <w:rPr>
                <w:color w:val="000000"/>
                <w:sz w:val="16"/>
                <w:szCs w:val="16"/>
              </w:rPr>
            </w:pPr>
            <w:r w:rsidRPr="00047072">
              <w:rPr>
                <w:color w:val="000000"/>
                <w:sz w:val="16"/>
                <w:szCs w:val="16"/>
              </w:rPr>
              <w:t>-9,1</w:t>
            </w:r>
          </w:p>
        </w:tc>
      </w:tr>
      <w:tr w:rsidR="00010C63" w:rsidRPr="00047072" w:rsidTr="001F287E">
        <w:trPr>
          <w:trHeight w:val="181"/>
        </w:trPr>
        <w:tc>
          <w:tcPr>
            <w:tcW w:w="4974" w:type="dxa"/>
            <w:tcBorders>
              <w:top w:val="single" w:sz="4" w:space="0" w:color="auto"/>
              <w:left w:val="single" w:sz="4" w:space="0" w:color="auto"/>
              <w:bottom w:val="single" w:sz="4" w:space="0" w:color="auto"/>
              <w:right w:val="single" w:sz="4" w:space="0" w:color="auto"/>
            </w:tcBorders>
            <w:vAlign w:val="center"/>
          </w:tcPr>
          <w:p w:rsidR="00010C63" w:rsidRPr="00047072" w:rsidRDefault="00010C63" w:rsidP="00CF2FB5">
            <w:pPr>
              <w:rPr>
                <w:i/>
                <w:iCs/>
                <w:color w:val="000000"/>
                <w:sz w:val="16"/>
                <w:szCs w:val="16"/>
              </w:rPr>
            </w:pPr>
            <w:r w:rsidRPr="00047072">
              <w:rPr>
                <w:i/>
                <w:iCs/>
                <w:color w:val="000000"/>
                <w:sz w:val="16"/>
                <w:szCs w:val="16"/>
              </w:rPr>
              <w:t>302 «Расчеты по принятым обязательствам»</w:t>
            </w:r>
          </w:p>
        </w:tc>
        <w:tc>
          <w:tcPr>
            <w:tcW w:w="1377" w:type="dxa"/>
            <w:tcBorders>
              <w:top w:val="single" w:sz="4" w:space="0" w:color="auto"/>
              <w:left w:val="nil"/>
              <w:bottom w:val="single" w:sz="4" w:space="0" w:color="auto"/>
              <w:right w:val="single" w:sz="4" w:space="0" w:color="auto"/>
            </w:tcBorders>
            <w:vAlign w:val="center"/>
          </w:tcPr>
          <w:p w:rsidR="00010C63" w:rsidRPr="00047072" w:rsidRDefault="00010C63" w:rsidP="00CF2FB5">
            <w:pPr>
              <w:jc w:val="center"/>
              <w:rPr>
                <w:i/>
                <w:iCs/>
                <w:color w:val="000000"/>
                <w:sz w:val="16"/>
                <w:szCs w:val="16"/>
              </w:rPr>
            </w:pPr>
            <w:r w:rsidRPr="00047072">
              <w:rPr>
                <w:i/>
                <w:iCs/>
                <w:color w:val="000000"/>
                <w:sz w:val="16"/>
                <w:szCs w:val="16"/>
              </w:rPr>
              <w:t>641,7</w:t>
            </w:r>
          </w:p>
        </w:tc>
        <w:tc>
          <w:tcPr>
            <w:tcW w:w="1458" w:type="dxa"/>
            <w:tcBorders>
              <w:top w:val="single" w:sz="4" w:space="0" w:color="auto"/>
              <w:left w:val="nil"/>
              <w:bottom w:val="single" w:sz="4" w:space="0" w:color="auto"/>
              <w:right w:val="single" w:sz="4" w:space="0" w:color="auto"/>
            </w:tcBorders>
            <w:vAlign w:val="center"/>
          </w:tcPr>
          <w:p w:rsidR="00010C63" w:rsidRPr="00047072" w:rsidRDefault="00010C63" w:rsidP="00CF2FB5">
            <w:pPr>
              <w:jc w:val="center"/>
              <w:rPr>
                <w:i/>
                <w:iCs/>
                <w:color w:val="000000"/>
                <w:sz w:val="16"/>
                <w:szCs w:val="16"/>
              </w:rPr>
            </w:pPr>
            <w:r w:rsidRPr="00047072">
              <w:rPr>
                <w:i/>
                <w:iCs/>
                <w:color w:val="000000"/>
                <w:sz w:val="16"/>
                <w:szCs w:val="16"/>
              </w:rPr>
              <w:t>814,2</w:t>
            </w:r>
          </w:p>
        </w:tc>
        <w:tc>
          <w:tcPr>
            <w:tcW w:w="1134" w:type="dxa"/>
            <w:tcBorders>
              <w:top w:val="single" w:sz="4" w:space="0" w:color="auto"/>
              <w:left w:val="nil"/>
              <w:bottom w:val="single" w:sz="4" w:space="0" w:color="auto"/>
              <w:right w:val="single" w:sz="4" w:space="0" w:color="auto"/>
            </w:tcBorders>
            <w:vAlign w:val="center"/>
          </w:tcPr>
          <w:p w:rsidR="00010C63" w:rsidRPr="00047072" w:rsidRDefault="00010C63" w:rsidP="00CF2FB5">
            <w:pPr>
              <w:jc w:val="center"/>
              <w:rPr>
                <w:color w:val="000000"/>
                <w:sz w:val="16"/>
                <w:szCs w:val="16"/>
              </w:rPr>
            </w:pPr>
            <w:r w:rsidRPr="00047072">
              <w:rPr>
                <w:color w:val="000000"/>
                <w:sz w:val="16"/>
                <w:szCs w:val="16"/>
              </w:rPr>
              <w:t>172,5</w:t>
            </w:r>
          </w:p>
        </w:tc>
        <w:tc>
          <w:tcPr>
            <w:tcW w:w="708" w:type="dxa"/>
            <w:tcBorders>
              <w:top w:val="single" w:sz="4" w:space="0" w:color="auto"/>
              <w:left w:val="nil"/>
              <w:bottom w:val="single" w:sz="4" w:space="0" w:color="auto"/>
              <w:right w:val="single" w:sz="4" w:space="0" w:color="auto"/>
            </w:tcBorders>
            <w:vAlign w:val="center"/>
          </w:tcPr>
          <w:p w:rsidR="00010C63" w:rsidRPr="00047072" w:rsidRDefault="00010C63" w:rsidP="00CF2FB5">
            <w:pPr>
              <w:jc w:val="center"/>
              <w:rPr>
                <w:color w:val="000000"/>
                <w:sz w:val="16"/>
                <w:szCs w:val="16"/>
              </w:rPr>
            </w:pPr>
            <w:r w:rsidRPr="00047072">
              <w:rPr>
                <w:color w:val="000000"/>
                <w:sz w:val="16"/>
                <w:szCs w:val="16"/>
              </w:rPr>
              <w:t>26,9</w:t>
            </w:r>
          </w:p>
        </w:tc>
      </w:tr>
      <w:tr w:rsidR="00010C63" w:rsidRPr="00047072" w:rsidTr="00CF2FB5">
        <w:trPr>
          <w:trHeight w:val="228"/>
        </w:trPr>
        <w:tc>
          <w:tcPr>
            <w:tcW w:w="4974" w:type="dxa"/>
            <w:tcBorders>
              <w:top w:val="nil"/>
              <w:left w:val="single" w:sz="4" w:space="0" w:color="auto"/>
              <w:bottom w:val="single" w:sz="4" w:space="0" w:color="auto"/>
              <w:right w:val="single" w:sz="4" w:space="0" w:color="auto"/>
            </w:tcBorders>
            <w:vAlign w:val="center"/>
          </w:tcPr>
          <w:p w:rsidR="00010C63" w:rsidRPr="00047072" w:rsidRDefault="00010C63" w:rsidP="00CF2FB5">
            <w:pPr>
              <w:rPr>
                <w:i/>
                <w:iCs/>
                <w:color w:val="000000"/>
                <w:sz w:val="16"/>
                <w:szCs w:val="16"/>
              </w:rPr>
            </w:pPr>
            <w:r w:rsidRPr="00047072">
              <w:rPr>
                <w:i/>
                <w:iCs/>
                <w:color w:val="000000"/>
                <w:sz w:val="16"/>
                <w:szCs w:val="16"/>
              </w:rPr>
              <w:t>303 «Расчеты по платежам в бюджеты»</w:t>
            </w:r>
          </w:p>
        </w:tc>
        <w:tc>
          <w:tcPr>
            <w:tcW w:w="1377" w:type="dxa"/>
            <w:tcBorders>
              <w:top w:val="nil"/>
              <w:left w:val="nil"/>
              <w:bottom w:val="single" w:sz="4" w:space="0" w:color="auto"/>
              <w:right w:val="single" w:sz="4" w:space="0" w:color="auto"/>
            </w:tcBorders>
            <w:vAlign w:val="center"/>
          </w:tcPr>
          <w:p w:rsidR="00010C63" w:rsidRPr="00047072" w:rsidRDefault="00010C63" w:rsidP="00CF2FB5">
            <w:pPr>
              <w:jc w:val="center"/>
              <w:rPr>
                <w:i/>
                <w:iCs/>
                <w:color w:val="000000"/>
                <w:sz w:val="16"/>
                <w:szCs w:val="16"/>
              </w:rPr>
            </w:pPr>
            <w:r w:rsidRPr="00047072">
              <w:rPr>
                <w:i/>
                <w:iCs/>
                <w:color w:val="000000"/>
                <w:sz w:val="16"/>
                <w:szCs w:val="16"/>
              </w:rPr>
              <w:t>228,0</w:t>
            </w:r>
          </w:p>
        </w:tc>
        <w:tc>
          <w:tcPr>
            <w:tcW w:w="1458" w:type="dxa"/>
            <w:tcBorders>
              <w:top w:val="nil"/>
              <w:left w:val="nil"/>
              <w:bottom w:val="single" w:sz="4" w:space="0" w:color="auto"/>
              <w:right w:val="single" w:sz="4" w:space="0" w:color="auto"/>
            </w:tcBorders>
            <w:vAlign w:val="center"/>
          </w:tcPr>
          <w:p w:rsidR="00010C63" w:rsidRPr="00047072" w:rsidRDefault="00010C63" w:rsidP="00CF2FB5">
            <w:pPr>
              <w:jc w:val="center"/>
              <w:rPr>
                <w:i/>
                <w:iCs/>
                <w:color w:val="000000"/>
                <w:sz w:val="16"/>
                <w:szCs w:val="16"/>
              </w:rPr>
            </w:pPr>
            <w:r w:rsidRPr="00047072">
              <w:rPr>
                <w:i/>
                <w:iCs/>
                <w:color w:val="000000"/>
                <w:sz w:val="16"/>
                <w:szCs w:val="16"/>
              </w:rPr>
              <w:t>12,1</w:t>
            </w:r>
          </w:p>
        </w:tc>
        <w:tc>
          <w:tcPr>
            <w:tcW w:w="1134" w:type="dxa"/>
            <w:tcBorders>
              <w:top w:val="nil"/>
              <w:left w:val="nil"/>
              <w:bottom w:val="single" w:sz="4" w:space="0" w:color="auto"/>
              <w:right w:val="single" w:sz="4" w:space="0" w:color="auto"/>
            </w:tcBorders>
            <w:vAlign w:val="center"/>
          </w:tcPr>
          <w:p w:rsidR="00010C63" w:rsidRPr="00047072" w:rsidRDefault="00010C63" w:rsidP="00CF2FB5">
            <w:pPr>
              <w:jc w:val="center"/>
              <w:rPr>
                <w:color w:val="000000"/>
                <w:sz w:val="16"/>
                <w:szCs w:val="16"/>
              </w:rPr>
            </w:pPr>
            <w:r w:rsidRPr="00047072">
              <w:rPr>
                <w:color w:val="000000"/>
                <w:sz w:val="16"/>
                <w:szCs w:val="16"/>
              </w:rPr>
              <w:t>-215,9</w:t>
            </w:r>
          </w:p>
        </w:tc>
        <w:tc>
          <w:tcPr>
            <w:tcW w:w="708" w:type="dxa"/>
            <w:tcBorders>
              <w:top w:val="nil"/>
              <w:left w:val="nil"/>
              <w:bottom w:val="single" w:sz="4" w:space="0" w:color="auto"/>
              <w:right w:val="single" w:sz="4" w:space="0" w:color="auto"/>
            </w:tcBorders>
            <w:vAlign w:val="center"/>
          </w:tcPr>
          <w:p w:rsidR="00010C63" w:rsidRPr="00047072" w:rsidRDefault="00010C63" w:rsidP="00CF2FB5">
            <w:pPr>
              <w:jc w:val="center"/>
              <w:rPr>
                <w:color w:val="000000"/>
                <w:sz w:val="16"/>
                <w:szCs w:val="16"/>
              </w:rPr>
            </w:pPr>
            <w:r w:rsidRPr="00047072">
              <w:rPr>
                <w:color w:val="000000"/>
                <w:sz w:val="16"/>
                <w:szCs w:val="16"/>
              </w:rPr>
              <w:t>-94,7</w:t>
            </w:r>
          </w:p>
        </w:tc>
      </w:tr>
    </w:tbl>
    <w:p w:rsidR="00010C63" w:rsidRPr="00047072" w:rsidRDefault="00010C63" w:rsidP="00CF2FB5">
      <w:pPr>
        <w:ind w:firstLine="708"/>
        <w:jc w:val="both"/>
        <w:rPr>
          <w:sz w:val="16"/>
          <w:szCs w:val="16"/>
        </w:rPr>
      </w:pPr>
    </w:p>
    <w:p w:rsidR="00010C63" w:rsidRPr="00047072" w:rsidRDefault="00010C63" w:rsidP="00CF2FB5">
      <w:pPr>
        <w:ind w:firstLine="709"/>
        <w:jc w:val="both"/>
      </w:pPr>
      <w:proofErr w:type="gramStart"/>
      <w:r w:rsidRPr="00047072">
        <w:t xml:space="preserve">В структуре дебиторской задолженности ТФОМС на конец 2016 года наибольшую долю занимает задолженность по выданным авансам в размере 4 415,0 тыс. руб., образованная в результате предоплаты по договорам, заключенным по административно-управленческой деятельности, и расчетам по взысканию ущерба и иных доходов в размере  2 614,6 тыс. руб. по регрессным искам, штрафам, экспертизе и </w:t>
      </w:r>
      <w:proofErr w:type="spellStart"/>
      <w:r w:rsidRPr="00047072">
        <w:t>реэкспертизе</w:t>
      </w:r>
      <w:proofErr w:type="spellEnd"/>
      <w:r w:rsidRPr="00047072">
        <w:t xml:space="preserve"> счетов за оказанную медицинскую помощь и т</w:t>
      </w:r>
      <w:proofErr w:type="gramEnd"/>
      <w:r w:rsidRPr="00047072">
        <w:t>.д.</w:t>
      </w:r>
    </w:p>
    <w:p w:rsidR="00010C63" w:rsidRPr="00047072" w:rsidRDefault="00010C63" w:rsidP="00CF2FB5">
      <w:pPr>
        <w:ind w:firstLine="709"/>
        <w:jc w:val="both"/>
      </w:pPr>
      <w:proofErr w:type="gramStart"/>
      <w:r w:rsidRPr="00047072">
        <w:t>В структуре кредиторской задолженности наибольшую долю занимает остаток межбюджетных трансфертов в сумме 22 047,2 тыс. руб., передаваемых бюджетам ТФОМС на оплату дополнительной специализированной медицинской помощи жителям Волгоградской области в федеральных учреждениях здравоохранения, а также задолженность в сумме 814,2 тыс. руб. за предоставленные услуги по содержанию имущества (связь, коммунальные услуги, аренда, материальные запасы).</w:t>
      </w:r>
      <w:proofErr w:type="gramEnd"/>
    </w:p>
    <w:p w:rsidR="00010C63" w:rsidRPr="00047072" w:rsidRDefault="00010C63" w:rsidP="00CF2FB5">
      <w:pPr>
        <w:ind w:firstLine="709"/>
        <w:jc w:val="both"/>
      </w:pPr>
      <w:r w:rsidRPr="00047072">
        <w:t xml:space="preserve">Просроченная дебиторская и кредиторская задолженность у ГУ ТФОМС на 01.01.2016 и 01.01.2017 отсутствовали. </w:t>
      </w:r>
    </w:p>
    <w:p w:rsidR="00010C63" w:rsidRPr="00047072" w:rsidRDefault="00010C63" w:rsidP="008163A5">
      <w:pPr>
        <w:ind w:firstLine="709"/>
        <w:jc w:val="center"/>
        <w:rPr>
          <w:b/>
          <w:i/>
          <w:sz w:val="16"/>
          <w:szCs w:val="16"/>
        </w:rPr>
      </w:pPr>
    </w:p>
    <w:p w:rsidR="00010C63" w:rsidRPr="00047072" w:rsidRDefault="00010C63" w:rsidP="008163A5">
      <w:pPr>
        <w:ind w:firstLine="709"/>
        <w:jc w:val="center"/>
        <w:rPr>
          <w:b/>
          <w:i/>
        </w:rPr>
      </w:pPr>
      <w:r w:rsidRPr="00047072">
        <w:rPr>
          <w:b/>
          <w:i/>
        </w:rPr>
        <w:t>Анализ исполнения текстовых статей Закона о бюджете ТФОМС, включая анализ использования НСЗ</w:t>
      </w:r>
    </w:p>
    <w:p w:rsidR="00010C63" w:rsidRPr="00047072" w:rsidRDefault="00010C63" w:rsidP="008163A5">
      <w:pPr>
        <w:autoSpaceDE w:val="0"/>
        <w:autoSpaceDN w:val="0"/>
        <w:adjustRightInd w:val="0"/>
        <w:ind w:firstLine="540"/>
        <w:jc w:val="both"/>
        <w:outlineLvl w:val="0"/>
        <w:rPr>
          <w:b/>
          <w:bCs/>
          <w:i/>
          <w:iCs/>
          <w:sz w:val="16"/>
          <w:szCs w:val="16"/>
        </w:rPr>
      </w:pPr>
    </w:p>
    <w:p w:rsidR="00010C63" w:rsidRPr="00047072" w:rsidRDefault="00010C63" w:rsidP="008163A5">
      <w:pPr>
        <w:pStyle w:val="ConsPlusNormal"/>
        <w:ind w:firstLine="709"/>
        <w:jc w:val="both"/>
        <w:outlineLvl w:val="0"/>
        <w:rPr>
          <w:rFonts w:ascii="Times New Roman" w:hAnsi="Times New Roman" w:cs="Times New Roman"/>
          <w:i/>
          <w:sz w:val="24"/>
          <w:szCs w:val="24"/>
          <w:u w:val="single"/>
        </w:rPr>
      </w:pPr>
      <w:r w:rsidRPr="00047072">
        <w:rPr>
          <w:rFonts w:ascii="Times New Roman" w:hAnsi="Times New Roman" w:cs="Times New Roman"/>
          <w:i/>
          <w:sz w:val="24"/>
          <w:szCs w:val="24"/>
          <w:u w:val="single"/>
        </w:rPr>
        <w:t>Статья 7 «Расходы на ведение дела страховых медицинских организаций» Закона о бюджете ТФОМС</w:t>
      </w:r>
    </w:p>
    <w:p w:rsidR="00010C63" w:rsidRPr="00047072" w:rsidRDefault="00010C63" w:rsidP="008163A5">
      <w:pPr>
        <w:autoSpaceDE w:val="0"/>
        <w:autoSpaceDN w:val="0"/>
        <w:adjustRightInd w:val="0"/>
        <w:ind w:firstLine="709"/>
        <w:jc w:val="both"/>
        <w:outlineLvl w:val="0"/>
        <w:rPr>
          <w:bCs/>
          <w:iCs/>
        </w:rPr>
      </w:pPr>
      <w:r w:rsidRPr="00047072">
        <w:rPr>
          <w:bCs/>
          <w:iCs/>
        </w:rPr>
        <w:t xml:space="preserve">В 2016 году на ведение дела СМО направлено 208 880,3 тыс. руб., или 1,08% от средств, направленных СМО по дифференцированным </w:t>
      </w:r>
      <w:proofErr w:type="spellStart"/>
      <w:r w:rsidRPr="00047072">
        <w:rPr>
          <w:bCs/>
          <w:iCs/>
        </w:rPr>
        <w:t>подушевым</w:t>
      </w:r>
      <w:proofErr w:type="spellEnd"/>
      <w:r w:rsidRPr="00047072">
        <w:rPr>
          <w:bCs/>
          <w:iCs/>
        </w:rPr>
        <w:t xml:space="preserve"> нормативам (19 340 770,7 тыс. руб.), что соответствует статье 7 Закона о бюджете ТФОМС </w:t>
      </w:r>
      <w:r w:rsidRPr="00047072">
        <w:t>и</w:t>
      </w:r>
      <w:r w:rsidRPr="00047072">
        <w:rPr>
          <w:bCs/>
          <w:iCs/>
        </w:rPr>
        <w:t xml:space="preserve"> данным </w:t>
      </w:r>
      <w:r w:rsidRPr="00047072">
        <w:t xml:space="preserve">таблицы № 3 к ф. 0503160 «Пояснительная записка». </w:t>
      </w:r>
    </w:p>
    <w:p w:rsidR="00010C63" w:rsidRPr="00047072" w:rsidRDefault="00010C63" w:rsidP="008163A5">
      <w:pPr>
        <w:pStyle w:val="ConsPlusNormal"/>
        <w:ind w:firstLine="709"/>
        <w:jc w:val="both"/>
        <w:outlineLvl w:val="0"/>
        <w:rPr>
          <w:i/>
          <w:u w:val="single"/>
        </w:rPr>
      </w:pPr>
      <w:r w:rsidRPr="00047072">
        <w:rPr>
          <w:rFonts w:ascii="Times New Roman" w:hAnsi="Times New Roman" w:cs="Times New Roman"/>
          <w:i/>
          <w:sz w:val="24"/>
          <w:szCs w:val="24"/>
          <w:u w:val="single"/>
        </w:rPr>
        <w:t xml:space="preserve">Статья 8 «Размер и цели использования средств нормированного страхового запаса Фонда» Закона о бюджете ТФОМС </w:t>
      </w:r>
    </w:p>
    <w:p w:rsidR="00010C63" w:rsidRPr="00047072" w:rsidRDefault="00010C63" w:rsidP="008163A5">
      <w:pPr>
        <w:autoSpaceDE w:val="0"/>
        <w:autoSpaceDN w:val="0"/>
        <w:adjustRightInd w:val="0"/>
        <w:ind w:firstLine="709"/>
        <w:jc w:val="both"/>
      </w:pPr>
      <w:r w:rsidRPr="00047072">
        <w:t xml:space="preserve">Пунктом 6 ст. 26 Закона № 326-ФЗ предусмотрено, что в составе расходов бюджета ТФОМС формируется НСЗ, </w:t>
      </w:r>
      <w:proofErr w:type="gramStart"/>
      <w:r w:rsidRPr="00047072">
        <w:t>включающий</w:t>
      </w:r>
      <w:proofErr w:type="gramEnd"/>
      <w:r w:rsidRPr="00047072">
        <w:t xml:space="preserve"> средства для:</w:t>
      </w:r>
    </w:p>
    <w:p w:rsidR="00010C63" w:rsidRPr="00047072" w:rsidRDefault="00010C63" w:rsidP="008163A5">
      <w:pPr>
        <w:autoSpaceDE w:val="0"/>
        <w:autoSpaceDN w:val="0"/>
        <w:adjustRightInd w:val="0"/>
        <w:ind w:firstLine="709"/>
        <w:jc w:val="both"/>
      </w:pPr>
      <w:r w:rsidRPr="00047072">
        <w:t>- дополнительного финансового обеспечения реализации территориальных программ ОМС на предоставление СМО недостающих сре</w:t>
      </w:r>
      <w:proofErr w:type="gramStart"/>
      <w:r w:rsidRPr="00047072">
        <w:t>дств дл</w:t>
      </w:r>
      <w:proofErr w:type="gramEnd"/>
      <w:r w:rsidRPr="00047072">
        <w:t>я оплаты медицинской помощи по причине увеличения численности застрахованных лиц, увеличения тарифов на оплату медицинской помощи, повышением заболеваемости в период эпидемиологического неблагополучия;</w:t>
      </w:r>
    </w:p>
    <w:p w:rsidR="00010C63" w:rsidRPr="00047072" w:rsidRDefault="00010C63" w:rsidP="008163A5">
      <w:pPr>
        <w:autoSpaceDE w:val="0"/>
        <w:autoSpaceDN w:val="0"/>
        <w:adjustRightInd w:val="0"/>
        <w:ind w:firstLine="709"/>
        <w:jc w:val="both"/>
      </w:pPr>
      <w:r w:rsidRPr="00047072">
        <w:t>- расчетов за медицинскую помощь, оказанную застрахованным лицам за пределами территории субъекта РФ, в котором выдан полис ОМС;</w:t>
      </w:r>
    </w:p>
    <w:p w:rsidR="00010C63" w:rsidRPr="00047072" w:rsidRDefault="00010C63" w:rsidP="008163A5">
      <w:pPr>
        <w:autoSpaceDE w:val="0"/>
        <w:autoSpaceDN w:val="0"/>
        <w:adjustRightInd w:val="0"/>
        <w:ind w:firstLine="709"/>
        <w:jc w:val="both"/>
      </w:pPr>
      <w:r w:rsidRPr="00047072">
        <w:t xml:space="preserve">-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w:t>
      </w:r>
    </w:p>
    <w:p w:rsidR="00010C63" w:rsidRPr="00047072" w:rsidRDefault="00010C63" w:rsidP="006B35EE">
      <w:pPr>
        <w:autoSpaceDE w:val="0"/>
        <w:autoSpaceDN w:val="0"/>
        <w:adjustRightInd w:val="0"/>
        <w:ind w:firstLine="709"/>
        <w:jc w:val="both"/>
      </w:pPr>
      <w:r w:rsidRPr="00047072">
        <w:t xml:space="preserve">В соответствии с п. 6.1 ст. 26 Закона № 326-ФЗ НСЗ в части средств, направляемых на дополнительное финансовое обеспечение реализации территориальных программ ОМС, а также на осуществление расчетов за медицинскую помощь, оказанную застрахованным лицам за пределами территории субъекта РФ, в котором выдан полис ОМС, формируется за </w:t>
      </w:r>
      <w:r w:rsidRPr="00047072">
        <w:lastRenderedPageBreak/>
        <w:t>счет доходов бюджета ТФОМС. Какой либо нормативный документ, устанавливающий размер средств, направляемых на формирование НСЗ в этой части, отсутствует.</w:t>
      </w:r>
    </w:p>
    <w:p w:rsidR="00010C63" w:rsidRPr="00047072" w:rsidRDefault="00010C63" w:rsidP="006B35EE">
      <w:pPr>
        <w:autoSpaceDE w:val="0"/>
        <w:autoSpaceDN w:val="0"/>
        <w:adjustRightInd w:val="0"/>
        <w:ind w:firstLine="709"/>
        <w:jc w:val="both"/>
      </w:pPr>
      <w:proofErr w:type="gramStart"/>
      <w:r w:rsidRPr="00047072">
        <w:t>Согласно п. 6.2 ст. 26 Закона № 326-ФЗ НСЗ в части средств, направляемых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формируется за счет средств от применения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w:t>
      </w:r>
      <w:proofErr w:type="gramEnd"/>
    </w:p>
    <w:p w:rsidR="00010C63" w:rsidRPr="00047072" w:rsidRDefault="00010C63" w:rsidP="00250D03">
      <w:pPr>
        <w:autoSpaceDE w:val="0"/>
        <w:autoSpaceDN w:val="0"/>
        <w:adjustRightInd w:val="0"/>
        <w:ind w:firstLine="709"/>
        <w:jc w:val="both"/>
      </w:pPr>
      <w:r w:rsidRPr="00047072">
        <w:t xml:space="preserve">Анализ формирования и расходования НСЗ представлен в </w:t>
      </w:r>
      <w:r w:rsidRPr="00047072">
        <w:rPr>
          <w:color w:val="0000FF"/>
        </w:rPr>
        <w:t>Приложении № 4.</w:t>
      </w:r>
    </w:p>
    <w:p w:rsidR="00250D03" w:rsidRPr="00047072" w:rsidRDefault="00250D03" w:rsidP="00D80684">
      <w:pPr>
        <w:autoSpaceDE w:val="0"/>
        <w:autoSpaceDN w:val="0"/>
        <w:adjustRightInd w:val="0"/>
        <w:ind w:firstLine="709"/>
        <w:jc w:val="both"/>
      </w:pPr>
      <w:r w:rsidRPr="00047072">
        <w:t xml:space="preserve">Следует отметить, что согласно пункту 6.4 ст. 26 Закона № 326-ФЗ  законом о бюджете территориального фонда устанавливается </w:t>
      </w:r>
      <w:r w:rsidRPr="00047072">
        <w:rPr>
          <w:i/>
        </w:rPr>
        <w:t>общий</w:t>
      </w:r>
      <w:r w:rsidRPr="00047072">
        <w:t xml:space="preserve"> размер средств НСЗ  территориального фонда и цели их использования.</w:t>
      </w:r>
      <w:r w:rsidR="00D80684" w:rsidRPr="00047072">
        <w:t xml:space="preserve"> </w:t>
      </w:r>
      <w:proofErr w:type="gramStart"/>
      <w:r w:rsidR="00D80684" w:rsidRPr="00047072">
        <w:t>Также установлено ограничение, согласно которому размер НСЗ (без учета средств для осуществления расчетов за медицинскую помощь, оказанную застрахованным лицам за пределами территории субъекта РФ, в котором выдан полис ОМС, и средств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не должен превышать среднемесячный размер</w:t>
      </w:r>
      <w:proofErr w:type="gramEnd"/>
      <w:r w:rsidR="00D80684" w:rsidRPr="00047072">
        <w:t xml:space="preserve"> планируемых поступлений средств территориального фонда на очередной год на финансовое обеспечение </w:t>
      </w:r>
      <w:proofErr w:type="spellStart"/>
      <w:r w:rsidR="00D80684" w:rsidRPr="00047072">
        <w:t>Терпрограммы</w:t>
      </w:r>
      <w:proofErr w:type="spellEnd"/>
      <w:r w:rsidR="00D80684" w:rsidRPr="00047072">
        <w:t>.</w:t>
      </w:r>
      <w:r w:rsidRPr="00047072">
        <w:t xml:space="preserve"> </w:t>
      </w:r>
    </w:p>
    <w:p w:rsidR="00010C63" w:rsidRPr="00047072" w:rsidRDefault="00010C63" w:rsidP="00250D03">
      <w:pPr>
        <w:autoSpaceDE w:val="0"/>
        <w:autoSpaceDN w:val="0"/>
        <w:adjustRightInd w:val="0"/>
        <w:ind w:firstLine="709"/>
        <w:jc w:val="both"/>
        <w:outlineLvl w:val="0"/>
      </w:pPr>
      <w:r w:rsidRPr="00047072">
        <w:t xml:space="preserve">Статьей 8 Закона о бюджете ТФОМС размер НСЗ фонда на 2016 год установлен в сумме до 1 700 000,0 тыс. руб., </w:t>
      </w:r>
      <w:r w:rsidR="00250D03" w:rsidRPr="00047072">
        <w:t>а также установлены цели его использования</w:t>
      </w:r>
      <w:r w:rsidRPr="00047072">
        <w:t>:</w:t>
      </w:r>
    </w:p>
    <w:p w:rsidR="00010C63" w:rsidRPr="00047072" w:rsidRDefault="00010C63" w:rsidP="00250D03">
      <w:pPr>
        <w:tabs>
          <w:tab w:val="left" w:pos="993"/>
        </w:tabs>
        <w:autoSpaceDE w:val="0"/>
        <w:autoSpaceDN w:val="0"/>
        <w:adjustRightInd w:val="0"/>
        <w:ind w:firstLine="709"/>
        <w:jc w:val="both"/>
      </w:pPr>
      <w:r w:rsidRPr="00047072">
        <w:t>а) дополнительное финансовое обеспечение реализации территориальных программ ОМС путем предоставления СМО недостающих для оплаты медицинской помощи средств;</w:t>
      </w:r>
    </w:p>
    <w:p w:rsidR="00010C63" w:rsidRPr="00047072" w:rsidRDefault="00010C63" w:rsidP="00250D03">
      <w:pPr>
        <w:tabs>
          <w:tab w:val="left" w:pos="993"/>
        </w:tabs>
        <w:autoSpaceDE w:val="0"/>
        <w:autoSpaceDN w:val="0"/>
        <w:adjustRightInd w:val="0"/>
        <w:ind w:firstLine="709"/>
        <w:jc w:val="both"/>
      </w:pPr>
      <w:r w:rsidRPr="00047072">
        <w:t>б) расчеты за медицинскую помощь, оказанную застрахованным лицам за пределами территории субъекта РФ, в котором выдан полис ОМС, в части:</w:t>
      </w:r>
    </w:p>
    <w:p w:rsidR="00010C63" w:rsidRPr="00047072" w:rsidRDefault="00010C63" w:rsidP="00250D03">
      <w:pPr>
        <w:tabs>
          <w:tab w:val="left" w:pos="993"/>
        </w:tabs>
        <w:autoSpaceDE w:val="0"/>
        <w:autoSpaceDN w:val="0"/>
        <w:adjustRightInd w:val="0"/>
        <w:ind w:firstLine="709"/>
        <w:jc w:val="both"/>
      </w:pPr>
      <w:r w:rsidRPr="00047072">
        <w:t xml:space="preserve">- возмещения другим территориальным фондам затрат по оплате стоимости медицинской помощи, оказанной застрахованным лицам за пределами территории субъекта РФ, в котором выдан полис ОМС, в объеме, предусмотренном </w:t>
      </w:r>
      <w:proofErr w:type="spellStart"/>
      <w:r w:rsidRPr="00047072">
        <w:t>терпрограммой</w:t>
      </w:r>
      <w:proofErr w:type="spellEnd"/>
      <w:r w:rsidRPr="00047072">
        <w:t xml:space="preserve"> в части ОМС;</w:t>
      </w:r>
    </w:p>
    <w:p w:rsidR="00010C63" w:rsidRPr="00047072" w:rsidRDefault="00010C63" w:rsidP="00250D03">
      <w:pPr>
        <w:tabs>
          <w:tab w:val="left" w:pos="993"/>
        </w:tabs>
        <w:autoSpaceDE w:val="0"/>
        <w:autoSpaceDN w:val="0"/>
        <w:adjustRightInd w:val="0"/>
        <w:ind w:firstLine="709"/>
        <w:jc w:val="both"/>
      </w:pPr>
      <w:r w:rsidRPr="00047072">
        <w:t>- оплаты стоимости медицинской помощи, оказанной медицинскими организациями субъекта РФ лицам, застрахованным на территории других субъектов РФ, с последующим восстановлением сре</w:t>
      </w:r>
      <w:proofErr w:type="gramStart"/>
      <w:r w:rsidRPr="00047072">
        <w:t>дств в с</w:t>
      </w:r>
      <w:proofErr w:type="gramEnd"/>
      <w:r w:rsidRPr="00047072">
        <w:t>остав НСЗ по мере возмещения затрат другими территориальными фондами;</w:t>
      </w:r>
    </w:p>
    <w:p w:rsidR="00010C63" w:rsidRPr="00047072" w:rsidRDefault="00010C63" w:rsidP="00250D03">
      <w:pPr>
        <w:tabs>
          <w:tab w:val="left" w:pos="993"/>
        </w:tabs>
        <w:autoSpaceDE w:val="0"/>
        <w:autoSpaceDN w:val="0"/>
        <w:adjustRightInd w:val="0"/>
        <w:ind w:firstLine="709"/>
        <w:jc w:val="both"/>
      </w:pPr>
      <w:r w:rsidRPr="00047072">
        <w:t>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(далее мероприятия).</w:t>
      </w:r>
    </w:p>
    <w:p w:rsidR="00010C63" w:rsidRPr="00047072" w:rsidRDefault="00010C63" w:rsidP="00250D03">
      <w:pPr>
        <w:autoSpaceDE w:val="0"/>
        <w:autoSpaceDN w:val="0"/>
        <w:adjustRightInd w:val="0"/>
        <w:ind w:firstLine="709"/>
        <w:jc w:val="both"/>
      </w:pPr>
      <w:proofErr w:type="gramStart"/>
      <w:r w:rsidRPr="00047072">
        <w:t xml:space="preserve">Следует указать, что </w:t>
      </w:r>
      <w:r w:rsidR="00D80684" w:rsidRPr="00047072">
        <w:t xml:space="preserve">размер НСЗ фонда на 2016 год, </w:t>
      </w:r>
      <w:r w:rsidRPr="00047072">
        <w:t>установленный ст.8 Закона о бюджете ТФОМС</w:t>
      </w:r>
      <w:r w:rsidR="00D80684" w:rsidRPr="00047072">
        <w:t xml:space="preserve">, не является </w:t>
      </w:r>
      <w:r w:rsidR="00D80684" w:rsidRPr="00047072">
        <w:rPr>
          <w:i/>
        </w:rPr>
        <w:t>общим</w:t>
      </w:r>
      <w:r w:rsidR="00D80684" w:rsidRPr="00047072">
        <w:t>, так как</w:t>
      </w:r>
      <w:r w:rsidRPr="00047072">
        <w:t xml:space="preserve"> не включает в себя расходы на медицинскую помощь, оказанную застрахованным лицам за пределами территории субъекта РФ, в котором выдан полис ОМС, и мероприятия по организации дополнительного профессионального образования медицинских работников по программам повышения квалификации, а также по приобретению и</w:t>
      </w:r>
      <w:proofErr w:type="gramEnd"/>
      <w:r w:rsidRPr="00047072">
        <w:t xml:space="preserve"> проведению ремонта медицинского оборудования</w:t>
      </w:r>
      <w:r w:rsidR="00D80684" w:rsidRPr="00047072">
        <w:t>.</w:t>
      </w:r>
    </w:p>
    <w:p w:rsidR="00010C63" w:rsidRPr="00047072" w:rsidRDefault="00010C63" w:rsidP="00894F1D">
      <w:pPr>
        <w:autoSpaceDE w:val="0"/>
        <w:autoSpaceDN w:val="0"/>
        <w:adjustRightInd w:val="0"/>
        <w:ind w:firstLine="709"/>
        <w:jc w:val="both"/>
      </w:pPr>
      <w:r w:rsidRPr="00047072">
        <w:t xml:space="preserve">С учетом всех источников поступлений в 2016 году </w:t>
      </w:r>
      <w:proofErr w:type="gramStart"/>
      <w:r w:rsidRPr="00047072">
        <w:t>сформирован</w:t>
      </w:r>
      <w:proofErr w:type="gramEnd"/>
      <w:r w:rsidRPr="00047072">
        <w:t xml:space="preserve"> НСЗ на  2 131 316,9 тыс. руб., что на 431 316,9 тыс. руб., или на 25,4% больше размера НСЗ, установленного ст. 8 Закона о бюджете ТФОМС. </w:t>
      </w:r>
    </w:p>
    <w:p w:rsidR="00010C63" w:rsidRPr="00047072" w:rsidRDefault="00010C63" w:rsidP="00894F1D">
      <w:pPr>
        <w:autoSpaceDE w:val="0"/>
        <w:autoSpaceDN w:val="0"/>
        <w:adjustRightInd w:val="0"/>
        <w:ind w:firstLine="709"/>
        <w:jc w:val="both"/>
      </w:pPr>
      <w:r w:rsidRPr="00047072">
        <w:t xml:space="preserve">В связи с этим, по мнению КСП, в Законе о бюджете ТФОМС следует утверждать  </w:t>
      </w:r>
      <w:r w:rsidRPr="00047072">
        <w:rPr>
          <w:i/>
        </w:rPr>
        <w:t xml:space="preserve">общий </w:t>
      </w:r>
      <w:r w:rsidRPr="00047072">
        <w:t xml:space="preserve">размер НСЗ, то есть включающий в себя все расходы.   </w:t>
      </w:r>
    </w:p>
    <w:p w:rsidR="003A3602" w:rsidRPr="00047072" w:rsidRDefault="003A3602" w:rsidP="008163A5">
      <w:pPr>
        <w:autoSpaceDE w:val="0"/>
        <w:autoSpaceDN w:val="0"/>
        <w:adjustRightInd w:val="0"/>
        <w:ind w:firstLine="709"/>
        <w:jc w:val="both"/>
      </w:pPr>
    </w:p>
    <w:p w:rsidR="00010C63" w:rsidRPr="00047072" w:rsidRDefault="00010C63" w:rsidP="008163A5">
      <w:pPr>
        <w:autoSpaceDE w:val="0"/>
        <w:autoSpaceDN w:val="0"/>
        <w:adjustRightInd w:val="0"/>
        <w:ind w:firstLine="709"/>
        <w:jc w:val="both"/>
      </w:pPr>
      <w:r w:rsidRPr="00047072">
        <w:t>Постановлением Правительства РФ от 21.04.2016 № 332 утверждены Правила использования медицинскими организациями средств НСЗ ТФОМС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(далее Правила № 332).</w:t>
      </w:r>
    </w:p>
    <w:p w:rsidR="00010C63" w:rsidRPr="00047072" w:rsidRDefault="00010C63" w:rsidP="008163A5">
      <w:pPr>
        <w:autoSpaceDE w:val="0"/>
        <w:autoSpaceDN w:val="0"/>
        <w:adjustRightInd w:val="0"/>
        <w:ind w:firstLine="709"/>
        <w:jc w:val="both"/>
      </w:pPr>
      <w:proofErr w:type="gramStart"/>
      <w:r w:rsidRPr="00047072">
        <w:lastRenderedPageBreak/>
        <w:t>В соответствии с п. 4 Правил № 332 использование медицинскими организациями средств для финансового обеспечения мероприятий осуществляется при включении медицинской организации в План мероприятий, утвержденный уполномоченным органом исполнительной власти субъекта РФ и согласованный с ТФОМС, СМО, медицинскими профессиональными некоммерческими организациями или их ассоциациями (союзами) и профессиональными союзами медицинских работников или их объединениями (ассоциациями) (далее План мероприятий).</w:t>
      </w:r>
      <w:proofErr w:type="gramEnd"/>
    </w:p>
    <w:p w:rsidR="00010C63" w:rsidRPr="00047072" w:rsidRDefault="00010C63" w:rsidP="002B078A">
      <w:pPr>
        <w:autoSpaceDE w:val="0"/>
        <w:autoSpaceDN w:val="0"/>
        <w:adjustRightInd w:val="0"/>
        <w:ind w:firstLine="709"/>
        <w:jc w:val="both"/>
      </w:pPr>
      <w:r w:rsidRPr="00047072">
        <w:t xml:space="preserve">Согласно рекомендациям ФФОМС (письмо от 22.07.2016 № 6619/26-2/и) объем финансирования мероприятий, установленных Планом, должен соответствовать размеру фактически сформированных в составе НСЗ средств на финансовое обеспечение мероприятий. </w:t>
      </w:r>
    </w:p>
    <w:p w:rsidR="00010C63" w:rsidRPr="00047072" w:rsidRDefault="00010C63" w:rsidP="000E3F61">
      <w:pPr>
        <w:autoSpaceDE w:val="0"/>
        <w:autoSpaceDN w:val="0"/>
        <w:adjustRightInd w:val="0"/>
        <w:ind w:firstLine="709"/>
        <w:jc w:val="both"/>
      </w:pPr>
      <w:proofErr w:type="gramStart"/>
      <w:r w:rsidRPr="00047072">
        <w:t xml:space="preserve">Первоначальный План мероприятий утвержден </w:t>
      </w:r>
      <w:proofErr w:type="spellStart"/>
      <w:r w:rsidRPr="00047072">
        <w:t>Облздравом</w:t>
      </w:r>
      <w:proofErr w:type="spellEnd"/>
      <w:r w:rsidRPr="00047072">
        <w:t xml:space="preserve"> и согласован представителями ТФОМС, СМО, профсоюзной организации и ВРОООО «Российская медицинская ассоциация 31.05.2016 на 7 654,3 тыс. руб. В последующем План мероприятий трижды изменялся и по состоянию на 29.09.2016 утверждён на 46 070,6 тыс. руб. (что соответствует фактически сформированному объему средств на мероприятия в составе НСЗ на 15.09.2016 в размере 46 511,0 тыс. руб.), в</w:t>
      </w:r>
      <w:proofErr w:type="gramEnd"/>
      <w:r w:rsidRPr="00047072">
        <w:t xml:space="preserve"> том числе на следующие цели:</w:t>
      </w:r>
    </w:p>
    <w:p w:rsidR="00010C63" w:rsidRPr="00047072" w:rsidRDefault="00010C63" w:rsidP="000E3F61">
      <w:pPr>
        <w:autoSpaceDE w:val="0"/>
        <w:autoSpaceDN w:val="0"/>
        <w:adjustRightInd w:val="0"/>
        <w:ind w:firstLine="709"/>
        <w:jc w:val="both"/>
      </w:pPr>
      <w:r w:rsidRPr="00047072">
        <w:t>- приобретение медицинского оборудования – 7 ед. медицинского оборудования для 3 медицинских учреждений на 35 566,3 тыс. руб.;</w:t>
      </w:r>
    </w:p>
    <w:p w:rsidR="00010C63" w:rsidRPr="00047072" w:rsidRDefault="00010C63" w:rsidP="000E3F61">
      <w:pPr>
        <w:autoSpaceDE w:val="0"/>
        <w:autoSpaceDN w:val="0"/>
        <w:adjustRightInd w:val="0"/>
        <w:ind w:firstLine="709"/>
        <w:jc w:val="both"/>
      </w:pPr>
      <w:r w:rsidRPr="00047072">
        <w:t>- ремонт медицинского оборудования - 6 ед. медицинского оборудования для 2 медицинских учреждений на 10 504,3 тыс. рублей.</w:t>
      </w:r>
    </w:p>
    <w:p w:rsidR="00010C63" w:rsidRPr="00047072" w:rsidRDefault="00010C63" w:rsidP="00E31C0B">
      <w:pPr>
        <w:autoSpaceDE w:val="0"/>
        <w:autoSpaceDN w:val="0"/>
        <w:adjustRightInd w:val="0"/>
        <w:ind w:firstLine="709"/>
        <w:jc w:val="both"/>
      </w:pPr>
      <w:r w:rsidRPr="00047072">
        <w:t>Согласно отчету о реализации данных мероприятий на 01.01.2017 расходы составили 46029,2 тыс. руб., в том числе:</w:t>
      </w:r>
    </w:p>
    <w:p w:rsidR="00010C63" w:rsidRPr="00047072" w:rsidRDefault="00010C63" w:rsidP="00E31C0B">
      <w:pPr>
        <w:autoSpaceDE w:val="0"/>
        <w:autoSpaceDN w:val="0"/>
        <w:adjustRightInd w:val="0"/>
        <w:ind w:firstLine="709"/>
        <w:jc w:val="both"/>
      </w:pPr>
      <w:r w:rsidRPr="00047072">
        <w:t>- по приобретению медицинского оборудования – 7 ед. медицинского оборудования для 3 медицинских учреждений  на общую сумму 35 562,9 тыс. руб.;</w:t>
      </w:r>
    </w:p>
    <w:p w:rsidR="00010C63" w:rsidRPr="00047072" w:rsidRDefault="00010C63" w:rsidP="00E31C0B">
      <w:pPr>
        <w:autoSpaceDE w:val="0"/>
        <w:autoSpaceDN w:val="0"/>
        <w:adjustRightInd w:val="0"/>
        <w:ind w:firstLine="709"/>
        <w:jc w:val="both"/>
      </w:pPr>
      <w:r w:rsidRPr="00047072">
        <w:t>- по ремонту медицинского оборудования - 6 ед. медицинского оборудования для 2 медицинских учреждений на общую сумму 10 466,3 тыс. рублей.</w:t>
      </w:r>
    </w:p>
    <w:p w:rsidR="00010C63" w:rsidRPr="00047072" w:rsidRDefault="00010C63" w:rsidP="00E31C0B">
      <w:pPr>
        <w:autoSpaceDE w:val="0"/>
        <w:autoSpaceDN w:val="0"/>
        <w:adjustRightInd w:val="0"/>
        <w:ind w:firstLine="709"/>
        <w:jc w:val="both"/>
      </w:pPr>
      <w:r w:rsidRPr="00047072">
        <w:t>Мероприятие по организации дополнительного профессионального образования медицинских работников по программам повышения квалификации в 2016 году за счет средств НСЗ не планировалось и не реализовывалось.</w:t>
      </w:r>
    </w:p>
    <w:p w:rsidR="00010C63" w:rsidRPr="00047072" w:rsidRDefault="00010C63" w:rsidP="008163A5">
      <w:pPr>
        <w:autoSpaceDE w:val="0"/>
        <w:autoSpaceDN w:val="0"/>
        <w:adjustRightInd w:val="0"/>
        <w:ind w:firstLine="709"/>
        <w:jc w:val="both"/>
      </w:pPr>
      <w:r w:rsidRPr="00047072">
        <w:t>Изменениями от 07.10.2016 в Закон о бюджете ТФОМС расходы бюджета на мероприятия утверждены в размере ожидаемых поступлений на 73 100,0 тыс. руб., то есть в размере, превышающем размер, установленный Планом мероприятий на 27 029,4 тыс. рублей.</w:t>
      </w:r>
    </w:p>
    <w:p w:rsidR="00010C63" w:rsidRPr="00047072" w:rsidRDefault="00010C63" w:rsidP="008163A5">
      <w:pPr>
        <w:autoSpaceDE w:val="0"/>
        <w:autoSpaceDN w:val="0"/>
        <w:adjustRightInd w:val="0"/>
        <w:ind w:firstLine="709"/>
        <w:jc w:val="both"/>
      </w:pPr>
      <w:r w:rsidRPr="00047072">
        <w:t xml:space="preserve">По состоянию </w:t>
      </w:r>
      <w:proofErr w:type="gramStart"/>
      <w:r w:rsidRPr="00047072">
        <w:t>на конец</w:t>
      </w:r>
      <w:proofErr w:type="gramEnd"/>
      <w:r w:rsidRPr="00047072">
        <w:t xml:space="preserve"> 2016 года фактически сформировано в составе НСЗ средств на финансовое обеспечение мероприятий в сумме 73 164,1 тыс. рублей. Остаток неиспользованных сре</w:t>
      </w:r>
      <w:proofErr w:type="gramStart"/>
      <w:r w:rsidRPr="00047072">
        <w:t>дств в с</w:t>
      </w:r>
      <w:proofErr w:type="gramEnd"/>
      <w:r w:rsidRPr="00047072">
        <w:t>умме 27 134,9 тыс. руб. запланирован к расходованию в 1 квартале 2017 года</w:t>
      </w:r>
      <w:r w:rsidR="003A3602" w:rsidRPr="00047072">
        <w:t xml:space="preserve"> на ремонт и приобретение медицинского оборудования</w:t>
      </w:r>
      <w:r w:rsidRPr="00047072">
        <w:t>.</w:t>
      </w:r>
    </w:p>
    <w:p w:rsidR="00010C63" w:rsidRPr="00047072" w:rsidRDefault="00010C63" w:rsidP="00CF2FB5">
      <w:pPr>
        <w:ind w:firstLine="709"/>
        <w:jc w:val="center"/>
        <w:rPr>
          <w:b/>
          <w:i/>
          <w:sz w:val="16"/>
          <w:szCs w:val="16"/>
        </w:rPr>
      </w:pPr>
    </w:p>
    <w:p w:rsidR="00010C63" w:rsidRPr="00047072" w:rsidRDefault="00010C63" w:rsidP="00F03A92">
      <w:pPr>
        <w:jc w:val="center"/>
        <w:rPr>
          <w:b/>
          <w:i/>
        </w:rPr>
      </w:pPr>
      <w:r w:rsidRPr="00047072">
        <w:rPr>
          <w:b/>
          <w:i/>
        </w:rPr>
        <w:t xml:space="preserve">Анализ расходов на финансирование </w:t>
      </w:r>
      <w:proofErr w:type="gramStart"/>
      <w:r w:rsidRPr="00047072">
        <w:rPr>
          <w:b/>
          <w:i/>
        </w:rPr>
        <w:t>административно-управленческой</w:t>
      </w:r>
      <w:proofErr w:type="gramEnd"/>
      <w:r w:rsidRPr="00047072">
        <w:rPr>
          <w:b/>
          <w:i/>
        </w:rPr>
        <w:t xml:space="preserve"> </w:t>
      </w:r>
    </w:p>
    <w:p w:rsidR="00010C63" w:rsidRPr="00047072" w:rsidRDefault="00010C63" w:rsidP="00F03A92">
      <w:pPr>
        <w:jc w:val="center"/>
        <w:rPr>
          <w:b/>
          <w:i/>
        </w:rPr>
      </w:pPr>
      <w:r w:rsidRPr="00047072">
        <w:rPr>
          <w:b/>
          <w:i/>
        </w:rPr>
        <w:t>деятельности ГУ ТФОМС</w:t>
      </w:r>
    </w:p>
    <w:p w:rsidR="00010C63" w:rsidRPr="00047072" w:rsidRDefault="00010C63" w:rsidP="00CF2FB5">
      <w:pPr>
        <w:ind w:firstLine="709"/>
        <w:jc w:val="center"/>
        <w:rPr>
          <w:b/>
          <w:i/>
          <w:sz w:val="16"/>
          <w:szCs w:val="16"/>
        </w:rPr>
      </w:pPr>
    </w:p>
    <w:p w:rsidR="00010C63" w:rsidRPr="00047072" w:rsidRDefault="00010C63" w:rsidP="00AC1A20">
      <w:pPr>
        <w:pStyle w:val="ConsPlusNormal"/>
        <w:jc w:val="both"/>
        <w:rPr>
          <w:rFonts w:ascii="Times New Roman" w:hAnsi="Times New Roman" w:cs="Times New Roman"/>
          <w:sz w:val="24"/>
          <w:szCs w:val="24"/>
        </w:rPr>
      </w:pPr>
      <w:r w:rsidRPr="00047072">
        <w:rPr>
          <w:rFonts w:ascii="Times New Roman" w:hAnsi="Times New Roman" w:cs="Times New Roman"/>
          <w:sz w:val="24"/>
          <w:szCs w:val="24"/>
        </w:rPr>
        <w:t xml:space="preserve">Планом финансово-хозяйственной деятельности ГУ ТФОМС на 2016 год (далее план ФХД), на административно-управленческую деятельность ГУ ТФОМС предусмотрено 230 000,0 тыс. руб., что соответствует бюджетным ассигнованиям, предусмотренным Законом о бюджете ТФОМС, и согласовано письмом ФФОМС от 07.10.2015. </w:t>
      </w:r>
    </w:p>
    <w:p w:rsidR="00010C63" w:rsidRPr="00047072" w:rsidRDefault="00010C63" w:rsidP="00013BF5">
      <w:pPr>
        <w:pStyle w:val="ConsPlusNormal"/>
        <w:jc w:val="both"/>
        <w:rPr>
          <w:sz w:val="16"/>
          <w:szCs w:val="16"/>
        </w:rPr>
      </w:pPr>
      <w:r w:rsidRPr="00047072">
        <w:rPr>
          <w:rFonts w:ascii="Times New Roman" w:hAnsi="Times New Roman" w:cs="Times New Roman"/>
          <w:sz w:val="24"/>
          <w:szCs w:val="24"/>
        </w:rPr>
        <w:t xml:space="preserve">Уточненным планом ФХД и бюджетной росписью на административно-управленческую деятельность ГУ ТФОМС в 2016 году предусмотрено 225 999,2 тыс. руб., </w:t>
      </w:r>
      <w:proofErr w:type="gramStart"/>
      <w:r w:rsidRPr="00047072">
        <w:rPr>
          <w:rFonts w:ascii="Times New Roman" w:hAnsi="Times New Roman" w:cs="Times New Roman"/>
          <w:sz w:val="24"/>
          <w:szCs w:val="24"/>
        </w:rPr>
        <w:t>которые</w:t>
      </w:r>
      <w:proofErr w:type="gramEnd"/>
      <w:r w:rsidRPr="00047072">
        <w:rPr>
          <w:rFonts w:ascii="Times New Roman" w:hAnsi="Times New Roman" w:cs="Times New Roman"/>
          <w:sz w:val="24"/>
          <w:szCs w:val="24"/>
        </w:rPr>
        <w:t xml:space="preserve"> исполнены на 222 780,8 тыс. руб., или 99 процентов. Исполнение Плана ФХД в разрезе классификации операций сектора государственного управления (далее КОСГУ) приведено в </w:t>
      </w:r>
      <w:r w:rsidRPr="00047072">
        <w:rPr>
          <w:rFonts w:ascii="Times New Roman" w:hAnsi="Times New Roman" w:cs="Times New Roman"/>
          <w:color w:val="0000FF"/>
          <w:sz w:val="24"/>
          <w:szCs w:val="24"/>
        </w:rPr>
        <w:t>Приложении №</w:t>
      </w:r>
      <w:r w:rsidRPr="00047072">
        <w:rPr>
          <w:rFonts w:ascii="Times New Roman" w:hAnsi="Times New Roman" w:cs="Times New Roman"/>
          <w:sz w:val="24"/>
          <w:szCs w:val="24"/>
        </w:rPr>
        <w:t xml:space="preserve"> </w:t>
      </w:r>
      <w:r w:rsidRPr="00047072">
        <w:rPr>
          <w:rFonts w:ascii="Times New Roman" w:hAnsi="Times New Roman" w:cs="Times New Roman"/>
          <w:color w:val="0000FF"/>
          <w:sz w:val="24"/>
          <w:szCs w:val="24"/>
        </w:rPr>
        <w:t>5</w:t>
      </w:r>
      <w:r w:rsidRPr="00047072">
        <w:rPr>
          <w:rFonts w:ascii="Times New Roman" w:hAnsi="Times New Roman" w:cs="Times New Roman"/>
          <w:sz w:val="24"/>
          <w:szCs w:val="24"/>
        </w:rPr>
        <w:t>.</w:t>
      </w:r>
    </w:p>
    <w:p w:rsidR="00010C63" w:rsidRPr="00047072" w:rsidRDefault="00010C63" w:rsidP="00CF2FB5">
      <w:pPr>
        <w:pStyle w:val="ConsPlusNormal"/>
        <w:jc w:val="both"/>
        <w:rPr>
          <w:rFonts w:ascii="Times New Roman" w:hAnsi="Times New Roman" w:cs="Times New Roman"/>
          <w:sz w:val="24"/>
          <w:szCs w:val="24"/>
        </w:rPr>
      </w:pPr>
      <w:r w:rsidRPr="00047072">
        <w:rPr>
          <w:rFonts w:ascii="Times New Roman" w:hAnsi="Times New Roman" w:cs="Times New Roman"/>
          <w:sz w:val="24"/>
          <w:szCs w:val="24"/>
        </w:rPr>
        <w:t>Основную долю расходов в 2016 году составили расходы на оплату труда с начислениями - 75,5% и арендную плату за пользование имуществом – 9,9 процента. В 2015 году данные расходы составили 80% и 9,5% соответственно.</w:t>
      </w:r>
    </w:p>
    <w:p w:rsidR="00010C63" w:rsidRPr="00047072" w:rsidRDefault="00010C63" w:rsidP="00CF2FB5">
      <w:pPr>
        <w:pStyle w:val="ConsPlusNormal"/>
        <w:jc w:val="both"/>
        <w:rPr>
          <w:rFonts w:ascii="Times New Roman" w:hAnsi="Times New Roman" w:cs="Times New Roman"/>
          <w:sz w:val="24"/>
          <w:szCs w:val="24"/>
        </w:rPr>
      </w:pPr>
      <w:r w:rsidRPr="00047072">
        <w:rPr>
          <w:rFonts w:ascii="Times New Roman" w:hAnsi="Times New Roman" w:cs="Times New Roman"/>
          <w:sz w:val="24"/>
          <w:szCs w:val="24"/>
        </w:rPr>
        <w:t>Расходы на административно-управленческую деятельность в 2016 году по отношению к 2015 года выросли на 13 249,0 тыс. руб.(+6,3%), главным образом по КОСГУ:</w:t>
      </w:r>
    </w:p>
    <w:p w:rsidR="00010C63" w:rsidRPr="00047072" w:rsidRDefault="00010C63" w:rsidP="00CF2FB5">
      <w:pPr>
        <w:pStyle w:val="ConsPlusNormal"/>
        <w:jc w:val="both"/>
        <w:rPr>
          <w:rFonts w:ascii="Times New Roman" w:hAnsi="Times New Roman" w:cs="Times New Roman"/>
          <w:sz w:val="24"/>
          <w:szCs w:val="24"/>
        </w:rPr>
      </w:pPr>
      <w:r w:rsidRPr="00047072">
        <w:rPr>
          <w:rFonts w:ascii="Times New Roman" w:hAnsi="Times New Roman" w:cs="Times New Roman"/>
          <w:sz w:val="24"/>
          <w:szCs w:val="24"/>
        </w:rPr>
        <w:lastRenderedPageBreak/>
        <w:t xml:space="preserve">- 221 «Услуги связи» на 512,9 тыс. руб. в связи с созданием </w:t>
      </w:r>
      <w:proofErr w:type="spellStart"/>
      <w:proofErr w:type="gramStart"/>
      <w:r w:rsidRPr="00047072">
        <w:rPr>
          <w:rFonts w:ascii="Times New Roman" w:hAnsi="Times New Roman" w:cs="Times New Roman"/>
          <w:sz w:val="24"/>
          <w:szCs w:val="24"/>
        </w:rPr>
        <w:t>Контакт-центра</w:t>
      </w:r>
      <w:proofErr w:type="spellEnd"/>
      <w:proofErr w:type="gramEnd"/>
      <w:r w:rsidRPr="00047072">
        <w:rPr>
          <w:rFonts w:ascii="Times New Roman" w:hAnsi="Times New Roman" w:cs="Times New Roman"/>
          <w:sz w:val="24"/>
          <w:szCs w:val="24"/>
        </w:rPr>
        <w:t xml:space="preserve"> в сфере ОМС Волгоградской области для обеспечения прав лиц, застрахованных в системе ОМС Волгоградской области;</w:t>
      </w:r>
    </w:p>
    <w:p w:rsidR="00010C63" w:rsidRPr="00047072" w:rsidRDefault="00010C63" w:rsidP="00CF2FB5">
      <w:pPr>
        <w:pStyle w:val="ConsPlusNormal"/>
        <w:jc w:val="both"/>
        <w:rPr>
          <w:rFonts w:ascii="Times New Roman" w:hAnsi="Times New Roman" w:cs="Times New Roman"/>
          <w:sz w:val="24"/>
          <w:szCs w:val="24"/>
        </w:rPr>
      </w:pPr>
      <w:r w:rsidRPr="00047072">
        <w:rPr>
          <w:rFonts w:ascii="Times New Roman" w:hAnsi="Times New Roman" w:cs="Times New Roman"/>
          <w:sz w:val="24"/>
          <w:szCs w:val="24"/>
        </w:rPr>
        <w:t>- 224 «Арендная плата за пользование имуществом» на 2 220,5 тыс. руб. по причине увеличения в 2016 году по сравнению с 2015 годом размера авансирования по контракту аренды помещений ТФОМС на следующий год, что по пояснениям ГУ ТФОМС позволило сохранить стоимость арендной платы без изменения;</w:t>
      </w:r>
    </w:p>
    <w:p w:rsidR="00010C63" w:rsidRPr="00047072" w:rsidRDefault="00010C63" w:rsidP="00B1707A">
      <w:pPr>
        <w:ind w:firstLine="709"/>
        <w:jc w:val="both"/>
      </w:pPr>
      <w:proofErr w:type="gramStart"/>
      <w:r w:rsidRPr="00047072">
        <w:t>- 226 «Прочие работы, услуги» на 2 459,9 тыс. руб. по причине проведения монтажных работ по установке автоматической системы газового пожаротушения системы АОПС и оповещения людей (по предписанию федерального государственного пожарного надзора), приобретения программных комплексов в соответствии с нормативными документами Федеральной службой по техническому и экспортному контролю</w:t>
      </w:r>
      <w:r w:rsidRPr="00047072">
        <w:rPr>
          <w:color w:val="0000FF"/>
        </w:rPr>
        <w:t xml:space="preserve"> </w:t>
      </w:r>
      <w:r w:rsidRPr="00047072">
        <w:t>России, приобретения бланков временных свидетельств, подтверждающих оформление полиса ОМС единого образца;</w:t>
      </w:r>
      <w:proofErr w:type="gramEnd"/>
    </w:p>
    <w:p w:rsidR="00010C63" w:rsidRPr="00047072" w:rsidRDefault="00010C63" w:rsidP="00CF2FB5">
      <w:pPr>
        <w:pStyle w:val="ConsPlusNormal"/>
        <w:jc w:val="both"/>
        <w:rPr>
          <w:rFonts w:ascii="Times New Roman" w:hAnsi="Times New Roman" w:cs="Times New Roman"/>
          <w:sz w:val="24"/>
          <w:szCs w:val="24"/>
        </w:rPr>
      </w:pPr>
      <w:r w:rsidRPr="00047072">
        <w:rPr>
          <w:rFonts w:ascii="Times New Roman" w:hAnsi="Times New Roman" w:cs="Times New Roman"/>
          <w:sz w:val="24"/>
          <w:szCs w:val="24"/>
        </w:rPr>
        <w:t>- 290 «Прочие расходы» на 106,8 тыс. руб. по причине увеличения земельного налога за счет изменения кадастровой стоимости земли и транспортного налога в связи с приобретением транспортного средства;</w:t>
      </w:r>
    </w:p>
    <w:p w:rsidR="00010C63" w:rsidRPr="00047072" w:rsidRDefault="00010C63" w:rsidP="00CF2FB5">
      <w:pPr>
        <w:pStyle w:val="ConsPlusNormal"/>
        <w:jc w:val="both"/>
        <w:rPr>
          <w:rFonts w:ascii="Times New Roman" w:hAnsi="Times New Roman" w:cs="Times New Roman"/>
          <w:sz w:val="24"/>
          <w:szCs w:val="24"/>
        </w:rPr>
      </w:pPr>
      <w:r w:rsidRPr="00047072">
        <w:rPr>
          <w:rFonts w:ascii="Times New Roman" w:hAnsi="Times New Roman" w:cs="Times New Roman"/>
          <w:sz w:val="24"/>
          <w:szCs w:val="24"/>
        </w:rPr>
        <w:t>- 310 «Увеличение стоимости основных средств» на 5 654,2 тыс. руб. в связи с приобретением автомобиля, заменой офисной техники и серверов;</w:t>
      </w:r>
    </w:p>
    <w:p w:rsidR="00010C63" w:rsidRPr="00047072" w:rsidRDefault="00010C63" w:rsidP="00CF2FB5">
      <w:pPr>
        <w:pStyle w:val="ConsPlusNormal"/>
        <w:jc w:val="both"/>
        <w:rPr>
          <w:rFonts w:ascii="Times New Roman" w:hAnsi="Times New Roman" w:cs="Times New Roman"/>
          <w:sz w:val="24"/>
          <w:szCs w:val="24"/>
        </w:rPr>
      </w:pPr>
      <w:r w:rsidRPr="00047072">
        <w:rPr>
          <w:rFonts w:ascii="Times New Roman" w:hAnsi="Times New Roman" w:cs="Times New Roman"/>
          <w:sz w:val="24"/>
          <w:szCs w:val="24"/>
        </w:rPr>
        <w:t>- 340 «Увеличение стоимости материальных запасов» на 1 444,8 тыс. руб. за счет приобретения бумаги для оргтехники, канцтоваров и материалов для хозяйственных ну</w:t>
      </w:r>
      <w:proofErr w:type="gramStart"/>
      <w:r w:rsidRPr="00047072">
        <w:rPr>
          <w:rFonts w:ascii="Times New Roman" w:hAnsi="Times New Roman" w:cs="Times New Roman"/>
          <w:sz w:val="24"/>
          <w:szCs w:val="24"/>
        </w:rPr>
        <w:t>жд в св</w:t>
      </w:r>
      <w:proofErr w:type="gramEnd"/>
      <w:r w:rsidRPr="00047072">
        <w:rPr>
          <w:rFonts w:ascii="Times New Roman" w:hAnsi="Times New Roman" w:cs="Times New Roman"/>
          <w:sz w:val="24"/>
          <w:szCs w:val="24"/>
        </w:rPr>
        <w:t xml:space="preserve">язи с сокращением аналогичных расходов в 2015 году (плановое приобретение бумаги для факсов, ксероксов, принтеров, канцтоваров и </w:t>
      </w:r>
      <w:proofErr w:type="spellStart"/>
      <w:r w:rsidRPr="00047072">
        <w:rPr>
          <w:rFonts w:ascii="Times New Roman" w:hAnsi="Times New Roman" w:cs="Times New Roman"/>
          <w:sz w:val="24"/>
          <w:szCs w:val="24"/>
        </w:rPr>
        <w:t>хозматериалов</w:t>
      </w:r>
      <w:proofErr w:type="spellEnd"/>
      <w:r w:rsidRPr="00047072">
        <w:rPr>
          <w:rFonts w:ascii="Times New Roman" w:hAnsi="Times New Roman" w:cs="Times New Roman"/>
          <w:sz w:val="24"/>
          <w:szCs w:val="24"/>
        </w:rPr>
        <w:t xml:space="preserve"> было перенесено на 2016 год).</w:t>
      </w:r>
    </w:p>
    <w:p w:rsidR="00010C63" w:rsidRPr="00047072" w:rsidRDefault="00010C63" w:rsidP="00CF2FB5">
      <w:pPr>
        <w:ind w:firstLine="709"/>
        <w:jc w:val="center"/>
        <w:rPr>
          <w:b/>
          <w:i/>
          <w:sz w:val="16"/>
          <w:szCs w:val="16"/>
        </w:rPr>
      </w:pPr>
    </w:p>
    <w:p w:rsidR="00010C63" w:rsidRPr="00047072" w:rsidRDefault="00010C63" w:rsidP="00202541">
      <w:pPr>
        <w:jc w:val="center"/>
        <w:rPr>
          <w:b/>
          <w:i/>
        </w:rPr>
      </w:pPr>
      <w:r w:rsidRPr="00047072">
        <w:rPr>
          <w:b/>
          <w:i/>
        </w:rPr>
        <w:t>Анализ достижения показателей качества и доступности</w:t>
      </w:r>
    </w:p>
    <w:p w:rsidR="00010C63" w:rsidRPr="00047072" w:rsidRDefault="00010C63" w:rsidP="00202541">
      <w:pPr>
        <w:jc w:val="center"/>
        <w:rPr>
          <w:b/>
          <w:i/>
        </w:rPr>
      </w:pPr>
      <w:r w:rsidRPr="00047072">
        <w:rPr>
          <w:b/>
          <w:i/>
        </w:rPr>
        <w:t xml:space="preserve"> медицинской помощи, установленных </w:t>
      </w:r>
      <w:proofErr w:type="spellStart"/>
      <w:r w:rsidRPr="00047072">
        <w:rPr>
          <w:b/>
          <w:i/>
        </w:rPr>
        <w:t>Терпрограммой</w:t>
      </w:r>
      <w:proofErr w:type="spellEnd"/>
      <w:r w:rsidRPr="00047072">
        <w:rPr>
          <w:b/>
          <w:i/>
        </w:rPr>
        <w:t xml:space="preserve">, отдельные вопросы реализации </w:t>
      </w:r>
      <w:proofErr w:type="spellStart"/>
      <w:r w:rsidRPr="00047072">
        <w:rPr>
          <w:b/>
          <w:i/>
        </w:rPr>
        <w:t>Терпрограммы</w:t>
      </w:r>
      <w:proofErr w:type="spellEnd"/>
      <w:r w:rsidRPr="00047072">
        <w:rPr>
          <w:b/>
          <w:i/>
        </w:rPr>
        <w:t xml:space="preserve"> в части средств ОМС</w:t>
      </w:r>
    </w:p>
    <w:p w:rsidR="00010C63" w:rsidRPr="00047072" w:rsidRDefault="00010C63" w:rsidP="00CF2FB5">
      <w:pPr>
        <w:ind w:firstLine="709"/>
        <w:jc w:val="center"/>
        <w:rPr>
          <w:b/>
          <w:i/>
          <w:sz w:val="16"/>
          <w:szCs w:val="16"/>
        </w:rPr>
      </w:pPr>
    </w:p>
    <w:p w:rsidR="00010C63" w:rsidRPr="00047072" w:rsidRDefault="00010C63" w:rsidP="00075FEB">
      <w:pPr>
        <w:ind w:firstLine="709"/>
        <w:jc w:val="both"/>
        <w:rPr>
          <w:i/>
          <w:u w:val="single"/>
        </w:rPr>
      </w:pPr>
      <w:r w:rsidRPr="00047072">
        <w:rPr>
          <w:i/>
          <w:u w:val="single"/>
        </w:rPr>
        <w:t xml:space="preserve">Анализ исполнения целевых значений критериев доступности и качества медицинской помощи, оказываемой в рамках </w:t>
      </w:r>
      <w:proofErr w:type="spellStart"/>
      <w:r w:rsidRPr="00047072">
        <w:rPr>
          <w:i/>
          <w:u w:val="single"/>
        </w:rPr>
        <w:t>Терпрограммы</w:t>
      </w:r>
      <w:proofErr w:type="spellEnd"/>
      <w:r w:rsidRPr="00047072">
        <w:rPr>
          <w:i/>
          <w:u w:val="single"/>
        </w:rPr>
        <w:t xml:space="preserve"> на 2016 год </w:t>
      </w:r>
      <w:r w:rsidRPr="00047072">
        <w:rPr>
          <w:u w:val="single"/>
        </w:rPr>
        <w:t>(</w:t>
      </w:r>
      <w:r w:rsidRPr="00047072">
        <w:rPr>
          <w:color w:val="0000FF"/>
          <w:u w:val="single"/>
        </w:rPr>
        <w:t>Приложение № 6</w:t>
      </w:r>
      <w:r w:rsidRPr="00047072">
        <w:rPr>
          <w:u w:val="single"/>
        </w:rPr>
        <w:t>)</w:t>
      </w:r>
      <w:r w:rsidRPr="00047072">
        <w:rPr>
          <w:i/>
          <w:u w:val="single"/>
        </w:rPr>
        <w:t>.</w:t>
      </w:r>
    </w:p>
    <w:p w:rsidR="00010C63" w:rsidRPr="00047072" w:rsidRDefault="00010C63" w:rsidP="00075FEB">
      <w:pPr>
        <w:jc w:val="center"/>
        <w:rPr>
          <w:i/>
          <w:sz w:val="16"/>
          <w:szCs w:val="16"/>
          <w:u w:val="single"/>
        </w:rPr>
      </w:pPr>
    </w:p>
    <w:p w:rsidR="00010C63" w:rsidRPr="00047072" w:rsidRDefault="00EC19FE" w:rsidP="00075FEB">
      <w:pPr>
        <w:ind w:firstLine="709"/>
        <w:jc w:val="both"/>
      </w:pPr>
      <w:proofErr w:type="spellStart"/>
      <w:r w:rsidRPr="00047072">
        <w:t>Терпрограммой</w:t>
      </w:r>
      <w:proofErr w:type="spellEnd"/>
      <w:r w:rsidRPr="00047072">
        <w:t xml:space="preserve"> на 2016 год</w:t>
      </w:r>
      <w:r w:rsidR="00010C63" w:rsidRPr="00047072">
        <w:t xml:space="preserve"> установлены 3</w:t>
      </w:r>
      <w:r w:rsidR="00C96971" w:rsidRPr="00047072">
        <w:t>4</w:t>
      </w:r>
      <w:r w:rsidR="00010C63" w:rsidRPr="00047072">
        <w:t xml:space="preserve"> целевых значений критериев доступности и качества медицинской помощи, оказываемой в рамках </w:t>
      </w:r>
      <w:proofErr w:type="spellStart"/>
      <w:r w:rsidR="00010C63" w:rsidRPr="00047072">
        <w:t>Терпрограммы</w:t>
      </w:r>
      <w:proofErr w:type="spellEnd"/>
      <w:r w:rsidR="00010C63" w:rsidRPr="00047072">
        <w:t>, в том числе: качества медицинской помощи – 2</w:t>
      </w:r>
      <w:r w:rsidR="00C96971" w:rsidRPr="00047072">
        <w:t>3</w:t>
      </w:r>
      <w:r w:rsidR="00010C63" w:rsidRPr="00047072">
        <w:t>, доступности медицинской помощи - 9, эффективности деятельности медицинских организаций – 2.</w:t>
      </w:r>
    </w:p>
    <w:p w:rsidR="00010C63" w:rsidRPr="00047072" w:rsidRDefault="00010C63" w:rsidP="00075FEB">
      <w:pPr>
        <w:ind w:firstLine="709"/>
        <w:jc w:val="both"/>
      </w:pPr>
      <w:r w:rsidRPr="00047072">
        <w:t>Из 2</w:t>
      </w:r>
      <w:r w:rsidR="002908FE" w:rsidRPr="00047072">
        <w:t>3</w:t>
      </w:r>
      <w:r w:rsidRPr="00047072">
        <w:t xml:space="preserve"> критериев качества медицинской помощи не выполнено </w:t>
      </w:r>
      <w:r w:rsidR="002908FE" w:rsidRPr="00047072">
        <w:t>3</w:t>
      </w:r>
      <w:r w:rsidRPr="00047072">
        <w:t>, из них:</w:t>
      </w:r>
    </w:p>
    <w:p w:rsidR="00010C63" w:rsidRPr="00047072" w:rsidRDefault="00010C63" w:rsidP="00075FEB">
      <w:pPr>
        <w:ind w:firstLine="709"/>
        <w:jc w:val="both"/>
      </w:pPr>
      <w:proofErr w:type="gramStart"/>
      <w:r w:rsidRPr="00047072">
        <w:t>- «Смертность населения от злокачественных новообразований» (план – 202,0 на 100 тыс. человек населения, факт – 229,8 на 100 тыс. человек населения), в том числе городское население (план – 202,7 на 100 тыс. человек населения, факт – 233,6 на 100 тыс. человек населения) и сельское население (план – 199,5 на 100 тыс. человек населения, факт – 218,4 на 100 тыс. человек населения);</w:t>
      </w:r>
      <w:proofErr w:type="gramEnd"/>
      <w:r w:rsidRPr="00047072">
        <w:t xml:space="preserve"> По пояснения </w:t>
      </w:r>
      <w:proofErr w:type="spellStart"/>
      <w:r w:rsidRPr="00047072">
        <w:t>Облздрава</w:t>
      </w:r>
      <w:proofErr w:type="spellEnd"/>
      <w:r w:rsidRPr="00047072">
        <w:t xml:space="preserve"> высокое значение обусловлено ростом показателя активного выявления больных более чем в 2 раза, и соответствующим накоплением данного контингента больных;</w:t>
      </w:r>
    </w:p>
    <w:p w:rsidR="00010C63" w:rsidRPr="00047072" w:rsidRDefault="00010C63" w:rsidP="00075FEB">
      <w:pPr>
        <w:ind w:firstLine="709"/>
        <w:jc w:val="both"/>
      </w:pPr>
      <w:r w:rsidRPr="00047072">
        <w:t xml:space="preserve">- «Доля пациентов с инфарктом миокарда, госпитализированных </w:t>
      </w:r>
      <w:proofErr w:type="gramStart"/>
      <w:r w:rsidRPr="00047072">
        <w:t>в первые</w:t>
      </w:r>
      <w:proofErr w:type="gramEnd"/>
      <w:r w:rsidRPr="00047072">
        <w:t xml:space="preserve"> 6 часов от начала заболевания, в общем количестве госпитализированных пациентов с инфарктом миокарда» (план – 40%, факт – 38,5%);</w:t>
      </w:r>
    </w:p>
    <w:p w:rsidR="00010C63" w:rsidRPr="00047072" w:rsidRDefault="00010C63" w:rsidP="00075FEB">
      <w:pPr>
        <w:ind w:firstLine="709"/>
        <w:jc w:val="both"/>
      </w:pPr>
      <w:r w:rsidRPr="00047072">
        <w:t xml:space="preserve">- «Доля пациентов с острыми цереброваскулярными болезнями, госпитализированных </w:t>
      </w:r>
      <w:proofErr w:type="gramStart"/>
      <w:r w:rsidRPr="00047072">
        <w:t>в первые</w:t>
      </w:r>
      <w:proofErr w:type="gramEnd"/>
      <w:r w:rsidRPr="00047072">
        <w:t xml:space="preserve"> 6 часов от начала заболевания, в общем количестве госпитализированных пациентов с острыми цереброваскулярными болезнями» (план – 53%, факт – 47%).</w:t>
      </w:r>
    </w:p>
    <w:p w:rsidR="00010C63" w:rsidRPr="00047072" w:rsidRDefault="00010C63" w:rsidP="00075FEB">
      <w:pPr>
        <w:ind w:firstLine="709"/>
        <w:jc w:val="both"/>
      </w:pPr>
      <w:r w:rsidRPr="00047072">
        <w:t xml:space="preserve">По пояснения </w:t>
      </w:r>
      <w:proofErr w:type="spellStart"/>
      <w:r w:rsidRPr="00047072">
        <w:t>Облздрава</w:t>
      </w:r>
      <w:proofErr w:type="spellEnd"/>
      <w:r w:rsidRPr="00047072">
        <w:t xml:space="preserve"> не выполнение двух последних показателей обусловлено несвоевременной обращаемостью граждан и их неосведомленностью о первых симптомах </w:t>
      </w:r>
      <w:proofErr w:type="spellStart"/>
      <w:r w:rsidRPr="00047072">
        <w:t>зболеваний</w:t>
      </w:r>
      <w:proofErr w:type="spellEnd"/>
      <w:r w:rsidRPr="00047072">
        <w:t xml:space="preserve">.  </w:t>
      </w:r>
    </w:p>
    <w:p w:rsidR="00010C63" w:rsidRPr="00047072" w:rsidRDefault="00010C63" w:rsidP="00075FEB">
      <w:pPr>
        <w:ind w:firstLine="709"/>
        <w:jc w:val="both"/>
      </w:pPr>
      <w:proofErr w:type="gramStart"/>
      <w:r w:rsidRPr="00047072">
        <w:t xml:space="preserve">Также необходимо отметить, что при выполнении в целом критерия «Смертность населения от болезней системы кровообращения» в целом (план - 706,5 на 100 тыс. человек населения, факт - 701,2 на 100 тыс. человек населения), по городскому населению данный </w:t>
      </w:r>
      <w:r w:rsidRPr="00047072">
        <w:lastRenderedPageBreak/>
        <w:t>критерий не выполнен (план – 698,7 на 100 тыс. человек населения, факт - 712 на 100 тыс. человек населения).</w:t>
      </w:r>
      <w:proofErr w:type="gramEnd"/>
    </w:p>
    <w:p w:rsidR="00010C63" w:rsidRPr="00047072" w:rsidRDefault="00010C63" w:rsidP="00075FEB">
      <w:pPr>
        <w:ind w:firstLine="709"/>
        <w:jc w:val="both"/>
      </w:pPr>
      <w:r w:rsidRPr="00047072">
        <w:t>Из 9 критериев доступности медицинской помощи не выполнено 4, из них:</w:t>
      </w:r>
    </w:p>
    <w:p w:rsidR="00010C63" w:rsidRPr="00047072" w:rsidRDefault="00010C63" w:rsidP="00075FEB">
      <w:pPr>
        <w:ind w:firstLine="709"/>
        <w:jc w:val="both"/>
      </w:pPr>
      <w:r w:rsidRPr="00047072">
        <w:t>- «</w:t>
      </w:r>
      <w:r w:rsidRPr="00047072">
        <w:rPr>
          <w:color w:val="000000"/>
        </w:rPr>
        <w:t>Обеспеченность населения врачами</w:t>
      </w:r>
      <w:r w:rsidRPr="00047072">
        <w:t>» (план – 32,8 на 100 тыс. человек населения, факт – 32,5 на 100 тыс. человек населения), рассчитываемая исходя из численности физических лиц врачей на конец года, при этом в части врачей амбулаторного звена этот показатель перевыполнен на 1,5%</w:t>
      </w:r>
      <w:r w:rsidRPr="00047072">
        <w:rPr>
          <w:color w:val="000000"/>
        </w:rPr>
        <w:t>;</w:t>
      </w:r>
    </w:p>
    <w:p w:rsidR="00010C63" w:rsidRPr="00047072" w:rsidRDefault="00010C63" w:rsidP="00075FEB">
      <w:pPr>
        <w:ind w:firstLine="709"/>
        <w:jc w:val="both"/>
        <w:rPr>
          <w:color w:val="000000"/>
        </w:rPr>
      </w:pPr>
      <w:r w:rsidRPr="00047072">
        <w:t>- «Обеспеченность населения средним медицинским персоналом» (план – 88,1 на 100 тыс. человек населения, факт – 86,7 на 100 тыс. человек населения), рассчитываемая исходя из численности физических лиц персонала на конец года</w:t>
      </w:r>
      <w:r w:rsidRPr="00047072">
        <w:rPr>
          <w:color w:val="000000"/>
        </w:rPr>
        <w:t>;</w:t>
      </w:r>
    </w:p>
    <w:p w:rsidR="00010C63" w:rsidRPr="00047072" w:rsidRDefault="00010C63" w:rsidP="00075FEB">
      <w:pPr>
        <w:ind w:firstLine="709"/>
        <w:jc w:val="both"/>
      </w:pPr>
      <w:r w:rsidRPr="00047072">
        <w:t xml:space="preserve">- «Доля расходов </w:t>
      </w:r>
      <w:proofErr w:type="gramStart"/>
      <w:r w:rsidRPr="00047072">
        <w:t>на оказание медицинской помощи в амбулаторных условиях в неотложной форме в общих расходах на территориальную программу</w:t>
      </w:r>
      <w:proofErr w:type="gramEnd"/>
      <w:r w:rsidRPr="00047072">
        <w:t xml:space="preserve"> государственных гарантий бесплатного оказания медицинской помощи» (план – 2,5%, факт – 1,9%);</w:t>
      </w:r>
    </w:p>
    <w:p w:rsidR="00010C63" w:rsidRPr="00047072" w:rsidRDefault="00010C63" w:rsidP="00075FEB">
      <w:pPr>
        <w:ind w:firstLine="709"/>
        <w:jc w:val="both"/>
      </w:pPr>
      <w:r w:rsidRPr="00047072">
        <w:t>- «Доля фельдшерско-акушерских пунктов и фельдшерских пунктов, находящихся в аварийном состоянии и требующих капитального ремонта, в общем количестве фельдшерско-акушерских пунктов и фельдшерских пунктов» (план – 71,1%, факт – 71,2%).</w:t>
      </w:r>
    </w:p>
    <w:p w:rsidR="00010C63" w:rsidRPr="00047072" w:rsidRDefault="00010C63" w:rsidP="00075FEB">
      <w:pPr>
        <w:ind w:firstLine="709"/>
        <w:jc w:val="both"/>
      </w:pPr>
      <w:r w:rsidRPr="00047072">
        <w:t>Критерии эффективности деятельности медицинских организаций не выполнены:</w:t>
      </w:r>
    </w:p>
    <w:p w:rsidR="00010C63" w:rsidRPr="00047072" w:rsidRDefault="00010C63" w:rsidP="00075FEB">
      <w:pPr>
        <w:ind w:firstLine="709"/>
        <w:jc w:val="both"/>
      </w:pPr>
      <w:r w:rsidRPr="00047072">
        <w:t>- «Функция врачебной должности в медицинских организациях» (план – не менее 91%, факт – 89,4%);</w:t>
      </w:r>
    </w:p>
    <w:p w:rsidR="00010C63" w:rsidRPr="00047072" w:rsidRDefault="00010C63" w:rsidP="00075FEB">
      <w:pPr>
        <w:ind w:firstLine="709"/>
        <w:jc w:val="both"/>
      </w:pPr>
      <w:r w:rsidRPr="00047072">
        <w:t>- «Среднегодовая занятость койки круглосуточного стационара в медицинских организациях» (план – 332 дня в году, факт – 319 дней в году).</w:t>
      </w:r>
    </w:p>
    <w:p w:rsidR="00010C63" w:rsidRPr="00047072" w:rsidRDefault="00010C63" w:rsidP="00075FEB">
      <w:pPr>
        <w:ind w:firstLine="709"/>
        <w:jc w:val="both"/>
      </w:pPr>
      <w:r w:rsidRPr="00047072">
        <w:t>Невыполнение врачебной функции (плановое число посещений в год) явилось результатом неисполнения объемов амбулаторной помощи.</w:t>
      </w:r>
    </w:p>
    <w:p w:rsidR="00010C63" w:rsidRPr="00047072" w:rsidRDefault="0032355C" w:rsidP="00075FEB">
      <w:pPr>
        <w:ind w:firstLine="709"/>
        <w:jc w:val="both"/>
      </w:pPr>
      <w:r w:rsidRPr="00047072">
        <w:t>У</w:t>
      </w:r>
      <w:r w:rsidR="00010C63" w:rsidRPr="00047072">
        <w:t xml:space="preserve">ровень удовлетворенности в медицинской помощи </w:t>
      </w:r>
      <w:r w:rsidR="007D7CF9" w:rsidRPr="00047072">
        <w:t xml:space="preserve">по результатам анкетирования населения </w:t>
      </w:r>
      <w:r w:rsidR="00010C63" w:rsidRPr="00047072">
        <w:t xml:space="preserve">составил 80,4% (при плане – 42 %), что меньше уровня удовлетворенности в среднем по Южному федеральному округу, составившему 84 процента. </w:t>
      </w:r>
      <w:proofErr w:type="gramStart"/>
      <w:r w:rsidR="00010C63" w:rsidRPr="00047072">
        <w:t xml:space="preserve">По данным независимой оценки за 2016 год, проведённой Советом общественных организаций по защите прав пациента при </w:t>
      </w:r>
      <w:proofErr w:type="spellStart"/>
      <w:r w:rsidR="00010C63" w:rsidRPr="00047072">
        <w:t>Облздраве</w:t>
      </w:r>
      <w:proofErr w:type="spellEnd"/>
      <w:r w:rsidR="00010C63" w:rsidRPr="00047072">
        <w:t xml:space="preserve">, уровень удовлетворенности в стационарной медицинской помощи составил 94%, в амбулаторной – 92 процента.     </w:t>
      </w:r>
      <w:proofErr w:type="gramEnd"/>
    </w:p>
    <w:p w:rsidR="00010C63" w:rsidRPr="00047072" w:rsidRDefault="00010C63" w:rsidP="00CF2FB5">
      <w:pPr>
        <w:ind w:firstLine="709"/>
        <w:jc w:val="both"/>
      </w:pPr>
      <w:r w:rsidRPr="00047072">
        <w:t xml:space="preserve">В 2015 году в системе ОМС работало – 172 медицинские организации (государственные – 145, частные – 27), в 2016 году – 159 </w:t>
      </w:r>
      <w:proofErr w:type="gramStart"/>
      <w:r w:rsidRPr="00047072">
        <w:t>медицинских</w:t>
      </w:r>
      <w:proofErr w:type="gramEnd"/>
      <w:r w:rsidRPr="00047072">
        <w:t xml:space="preserve"> организации (государственные – 120, частные – 39).</w:t>
      </w:r>
    </w:p>
    <w:p w:rsidR="00010C63" w:rsidRPr="00047072" w:rsidRDefault="00010C63" w:rsidP="00CF2FB5">
      <w:pPr>
        <w:tabs>
          <w:tab w:val="left" w:pos="8210"/>
        </w:tabs>
        <w:ind w:firstLine="709"/>
        <w:jc w:val="both"/>
      </w:pPr>
      <w:r w:rsidRPr="00047072">
        <w:t xml:space="preserve">Сокращение численности государственных учреждений, работающих в системе ОМС, обусловлено их реорганизацией путем объединения, проводимой </w:t>
      </w:r>
      <w:proofErr w:type="spellStart"/>
      <w:r w:rsidRPr="00047072">
        <w:t>Облздравом</w:t>
      </w:r>
      <w:proofErr w:type="spellEnd"/>
      <w:r w:rsidRPr="00047072">
        <w:t>.</w:t>
      </w:r>
    </w:p>
    <w:p w:rsidR="00010C63" w:rsidRPr="00047072" w:rsidRDefault="00010C63" w:rsidP="00CF2FB5">
      <w:pPr>
        <w:ind w:firstLine="709"/>
        <w:jc w:val="both"/>
      </w:pPr>
      <w:r w:rsidRPr="00047072">
        <w:t xml:space="preserve">Анализом формирования и выполнения </w:t>
      </w:r>
      <w:proofErr w:type="spellStart"/>
      <w:r w:rsidRPr="00047072">
        <w:t>Терпрограммы</w:t>
      </w:r>
      <w:proofErr w:type="spellEnd"/>
      <w:r w:rsidRPr="00047072">
        <w:t xml:space="preserve"> за 2015-2016 год (</w:t>
      </w:r>
      <w:r w:rsidRPr="00047072">
        <w:rPr>
          <w:color w:val="0000FF"/>
        </w:rPr>
        <w:t>Приложение № </w:t>
      </w:r>
      <w:r w:rsidR="00271A1F">
        <w:rPr>
          <w:color w:val="0000FF"/>
        </w:rPr>
        <w:t>8</w:t>
      </w:r>
      <w:r w:rsidRPr="00047072">
        <w:rPr>
          <w:color w:val="0000FF"/>
        </w:rPr>
        <w:t xml:space="preserve">) </w:t>
      </w:r>
      <w:r w:rsidRPr="00047072">
        <w:t>установлено невыполнение отдельных видов медицинской помощи,  например:</w:t>
      </w:r>
    </w:p>
    <w:p w:rsidR="00010C63" w:rsidRPr="00047072" w:rsidRDefault="00010C63" w:rsidP="00FC5B30">
      <w:pPr>
        <w:ind w:firstLine="709"/>
        <w:jc w:val="both"/>
      </w:pPr>
      <w:r w:rsidRPr="00047072">
        <w:t xml:space="preserve">- скорая, в том числе </w:t>
      </w:r>
      <w:proofErr w:type="gramStart"/>
      <w:r w:rsidRPr="00047072">
        <w:t>скорая специализированная медицинская помощь, оказанная вне медицинской организации в 2015 году не выполнена</w:t>
      </w:r>
      <w:proofErr w:type="gramEnd"/>
      <w:r w:rsidRPr="00047072">
        <w:t xml:space="preserve"> на 51920 вызовов (человек) (-6,5%), в 2016 году на 35295 вызовов (человек) (-4,7%);</w:t>
      </w:r>
    </w:p>
    <w:p w:rsidR="00010C63" w:rsidRPr="00047072" w:rsidRDefault="00010C63" w:rsidP="00FC5B30">
      <w:pPr>
        <w:ind w:firstLine="709"/>
        <w:jc w:val="both"/>
      </w:pPr>
      <w:r w:rsidRPr="00047072">
        <w:t xml:space="preserve">- </w:t>
      </w:r>
      <w:proofErr w:type="gramStart"/>
      <w:r w:rsidRPr="00047072">
        <w:t>амбулаторная помощь, оказанная в неотложной форме в 2015 году не выполнена</w:t>
      </w:r>
      <w:proofErr w:type="gramEnd"/>
      <w:r w:rsidRPr="00047072">
        <w:t xml:space="preserve"> на 276327 посещений (-22%), в 2016 году на 211987,9 посещений (-32,9%);</w:t>
      </w:r>
    </w:p>
    <w:p w:rsidR="00010C63" w:rsidRPr="00047072" w:rsidRDefault="00010C63" w:rsidP="00FC5B30">
      <w:pPr>
        <w:ind w:firstLine="709"/>
        <w:jc w:val="both"/>
      </w:pPr>
      <w:r w:rsidRPr="00047072">
        <w:t xml:space="preserve">- </w:t>
      </w:r>
      <w:proofErr w:type="gramStart"/>
      <w:r w:rsidRPr="00047072">
        <w:t>амбулаторная помощь, оказанная в связи с заболеваниями в 2015 году не выполнена</w:t>
      </w:r>
      <w:proofErr w:type="gramEnd"/>
      <w:r w:rsidRPr="00047072">
        <w:t xml:space="preserve"> на 478036 обращений (-9,8%), в 2016 году на 757603 обращения (-15,3%).</w:t>
      </w:r>
    </w:p>
    <w:p w:rsidR="00010C63" w:rsidRPr="00047072" w:rsidRDefault="00010C63" w:rsidP="00CF2FB5">
      <w:pPr>
        <w:ind w:firstLine="709"/>
        <w:jc w:val="both"/>
      </w:pPr>
      <w:r w:rsidRPr="00047072">
        <w:t xml:space="preserve">При этом наблюдается рост перевыполнения объемов специализированной медицинской помощи, оказанной в стационарных условиях, в 2015 году с 434389 до 448578 случаев госпитализации, или на 3,3%, в 2016 году с 435443 до 452444 случаев госпитализации, или </w:t>
      </w:r>
      <w:proofErr w:type="gramStart"/>
      <w:r w:rsidRPr="00047072">
        <w:t>на</w:t>
      </w:r>
      <w:proofErr w:type="gramEnd"/>
      <w:r w:rsidRPr="00047072">
        <w:t xml:space="preserve"> 3,9 процента.</w:t>
      </w:r>
    </w:p>
    <w:p w:rsidR="0032355C" w:rsidRPr="00047072" w:rsidRDefault="004A0510" w:rsidP="00CF2FB5">
      <w:pPr>
        <w:ind w:firstLine="709"/>
        <w:jc w:val="both"/>
      </w:pPr>
      <w:proofErr w:type="gramStart"/>
      <w:r w:rsidRPr="00047072">
        <w:t>Следует отметить</w:t>
      </w:r>
      <w:r w:rsidR="0032355C" w:rsidRPr="00047072">
        <w:t xml:space="preserve">, </w:t>
      </w:r>
      <w:r w:rsidRPr="00047072">
        <w:t xml:space="preserve">что </w:t>
      </w:r>
      <w:r w:rsidR="0032355C" w:rsidRPr="00047072">
        <w:t xml:space="preserve">перевыполнение уровня удовлетворенности </w:t>
      </w:r>
      <w:r w:rsidR="007D7CF9" w:rsidRPr="00047072">
        <w:t xml:space="preserve">в медицинской помощи почти в 2 раза на фоне </w:t>
      </w:r>
      <w:proofErr w:type="spellStart"/>
      <w:r w:rsidR="007D7CF9" w:rsidRPr="00047072">
        <w:t>недостижения</w:t>
      </w:r>
      <w:proofErr w:type="spellEnd"/>
      <w:r w:rsidR="007D7CF9" w:rsidRPr="00047072">
        <w:t xml:space="preserve"> отдельных показателей доступности медицинской помощи</w:t>
      </w:r>
      <w:r w:rsidR="006B03E9" w:rsidRPr="00047072">
        <w:t xml:space="preserve"> </w:t>
      </w:r>
      <w:r w:rsidRPr="00047072">
        <w:t>ставит под сомнение</w:t>
      </w:r>
      <w:r w:rsidR="007D7CF9" w:rsidRPr="00047072">
        <w:t xml:space="preserve"> </w:t>
      </w:r>
      <w:r w:rsidR="006B03E9" w:rsidRPr="00047072">
        <w:t>качеств</w:t>
      </w:r>
      <w:r w:rsidRPr="00047072">
        <w:t>о</w:t>
      </w:r>
      <w:r w:rsidR="006B03E9" w:rsidRPr="00047072">
        <w:t xml:space="preserve"> анкетирования населения </w:t>
      </w:r>
      <w:r w:rsidRPr="00047072">
        <w:t xml:space="preserve">и адекватность </w:t>
      </w:r>
      <w:r w:rsidR="006B03E9" w:rsidRPr="00047072">
        <w:t>механизмов проведения оценки</w:t>
      </w:r>
      <w:r w:rsidR="007D7CF9" w:rsidRPr="00047072">
        <w:t xml:space="preserve">, а </w:t>
      </w:r>
      <w:r w:rsidR="00420288" w:rsidRPr="00047072">
        <w:t>сложившееся</w:t>
      </w:r>
      <w:r w:rsidR="007D7CF9" w:rsidRPr="00047072">
        <w:t xml:space="preserve"> </w:t>
      </w:r>
      <w:r w:rsidR="00C15B4E" w:rsidRPr="00047072">
        <w:t>невыполнени</w:t>
      </w:r>
      <w:r w:rsidR="00420288" w:rsidRPr="00047072">
        <w:t>е</w:t>
      </w:r>
      <w:r w:rsidR="00C15B4E" w:rsidRPr="00047072">
        <w:t xml:space="preserve"> запланированных объемов амбулаторной медицинской помощи и перевыполнени</w:t>
      </w:r>
      <w:r w:rsidR="00420288" w:rsidRPr="00047072">
        <w:t>е</w:t>
      </w:r>
      <w:r w:rsidR="00C15B4E" w:rsidRPr="00047072">
        <w:t xml:space="preserve"> объемов </w:t>
      </w:r>
      <w:r w:rsidR="0007400D" w:rsidRPr="00047072">
        <w:t xml:space="preserve">стационарной медицинской помощи </w:t>
      </w:r>
      <w:r w:rsidR="007D7CF9" w:rsidRPr="00047072">
        <w:t xml:space="preserve">требует </w:t>
      </w:r>
      <w:r w:rsidR="0007400D" w:rsidRPr="00047072">
        <w:t>проведения оценки</w:t>
      </w:r>
      <w:r w:rsidR="00420288" w:rsidRPr="00047072">
        <w:t xml:space="preserve"> удовлетворенности</w:t>
      </w:r>
      <w:r w:rsidR="0007400D" w:rsidRPr="00047072">
        <w:t xml:space="preserve"> </w:t>
      </w:r>
      <w:r w:rsidR="006B03E9" w:rsidRPr="00047072">
        <w:t xml:space="preserve">по видам медицинской помощи. </w:t>
      </w:r>
      <w:r w:rsidR="007D7CF9" w:rsidRPr="00047072">
        <w:t xml:space="preserve">    </w:t>
      </w:r>
      <w:proofErr w:type="gramEnd"/>
    </w:p>
    <w:p w:rsidR="0032355C" w:rsidRPr="00047072" w:rsidRDefault="0032355C" w:rsidP="0032355C">
      <w:pPr>
        <w:ind w:firstLine="709"/>
        <w:jc w:val="both"/>
      </w:pPr>
      <w:proofErr w:type="gramStart"/>
      <w:r w:rsidRPr="00047072">
        <w:lastRenderedPageBreak/>
        <w:t xml:space="preserve">Анализом расходования в 2016 году медицинскими организациями средств, полученных за оказанную в рамках </w:t>
      </w:r>
      <w:proofErr w:type="spellStart"/>
      <w:r w:rsidRPr="00047072">
        <w:t>Терпрограммы</w:t>
      </w:r>
      <w:proofErr w:type="spellEnd"/>
      <w:r w:rsidRPr="00047072">
        <w:t xml:space="preserve"> на 2016 год медицинскую помощь, (</w:t>
      </w:r>
      <w:r w:rsidRPr="00047072">
        <w:rPr>
          <w:color w:val="0000FF"/>
        </w:rPr>
        <w:t xml:space="preserve">Приложение № </w:t>
      </w:r>
      <w:r w:rsidR="00271A1F">
        <w:rPr>
          <w:color w:val="0000FF"/>
        </w:rPr>
        <w:t>7</w:t>
      </w:r>
      <w:r w:rsidRPr="00047072">
        <w:rPr>
          <w:color w:val="0000FF"/>
        </w:rPr>
        <w:t xml:space="preserve">) </w:t>
      </w:r>
      <w:r w:rsidRPr="00047072">
        <w:t>установлено, что основную долю расходов составляют расходы на оплату труда - 65,4%, увеличение стоимости материальных запасов - 20,1% и оплату работ, услуг (услуги связи, коммунальные, арендная плата и др.) – 12,1%, из них:</w:t>
      </w:r>
      <w:proofErr w:type="gramEnd"/>
    </w:p>
    <w:p w:rsidR="0032355C" w:rsidRPr="00047072" w:rsidRDefault="0032355C" w:rsidP="0032355C">
      <w:pPr>
        <w:ind w:firstLine="709"/>
        <w:jc w:val="both"/>
      </w:pPr>
      <w:r w:rsidRPr="00047072">
        <w:t>- скорая медицинская помощь - оплата труда - 72,6%, увеличение стоимости материальных запасов – 7,6% и оплату работ (услуг) – 18,7%;</w:t>
      </w:r>
    </w:p>
    <w:p w:rsidR="0032355C" w:rsidRPr="00047072" w:rsidRDefault="0032355C" w:rsidP="0032355C">
      <w:pPr>
        <w:ind w:firstLine="709"/>
        <w:jc w:val="both"/>
      </w:pPr>
      <w:r w:rsidRPr="00047072">
        <w:t>- медицинская помощь, оказанная в амбулаторных условиях - оплата труда – 75,3%, увеличение стоимости материальных запасов – 13,3% и оплату работ (услуг) – 9,1%;</w:t>
      </w:r>
    </w:p>
    <w:p w:rsidR="0032355C" w:rsidRPr="00047072" w:rsidRDefault="0032355C" w:rsidP="0032355C">
      <w:pPr>
        <w:ind w:firstLine="709"/>
        <w:jc w:val="both"/>
      </w:pPr>
      <w:r w:rsidRPr="00047072">
        <w:t>- стационарная медицинская помощь - оплата труда – 61%, увеличение стоимости материальных запасов – 23,6% и оплату работ (услуг) – 12,8%;</w:t>
      </w:r>
    </w:p>
    <w:p w:rsidR="0032355C" w:rsidRPr="00047072" w:rsidRDefault="0032355C" w:rsidP="0032355C">
      <w:pPr>
        <w:ind w:firstLine="709"/>
        <w:jc w:val="both"/>
      </w:pPr>
      <w:r w:rsidRPr="00047072">
        <w:t>- медицинская помощь, оказанная в условиях дневного стационара - оплата труда – 41,7%, увеличение стоимости материальных запасов – 40% и оплату работ (услуг) – 15,8 процентов.</w:t>
      </w:r>
    </w:p>
    <w:p w:rsidR="00010C63" w:rsidRPr="00047072" w:rsidRDefault="00010C63" w:rsidP="00486987">
      <w:pPr>
        <w:ind w:firstLine="709"/>
        <w:jc w:val="both"/>
        <w:rPr>
          <w:i/>
          <w:sz w:val="16"/>
          <w:szCs w:val="16"/>
        </w:rPr>
      </w:pPr>
    </w:p>
    <w:p w:rsidR="00010C63" w:rsidRPr="00047072" w:rsidRDefault="00010C63" w:rsidP="00CF2FB5">
      <w:pPr>
        <w:ind w:firstLine="709"/>
        <w:jc w:val="both"/>
        <w:rPr>
          <w:i/>
          <w:u w:val="single"/>
        </w:rPr>
      </w:pPr>
      <w:r w:rsidRPr="00047072">
        <w:rPr>
          <w:i/>
          <w:u w:val="single"/>
        </w:rPr>
        <w:t>Оказание медицинской помощи при лечении бесплодия с использованием экстракорпорального оплодотворения (далее ЭКО) (обращение филиал</w:t>
      </w:r>
      <w:proofErr w:type="gramStart"/>
      <w:r w:rsidRPr="00047072">
        <w:rPr>
          <w:i/>
          <w:u w:val="single"/>
        </w:rPr>
        <w:t>а ООО</w:t>
      </w:r>
      <w:proofErr w:type="gramEnd"/>
      <w:r w:rsidRPr="00047072">
        <w:rPr>
          <w:i/>
          <w:u w:val="single"/>
        </w:rPr>
        <w:t xml:space="preserve"> «</w:t>
      </w:r>
      <w:proofErr w:type="spellStart"/>
      <w:r w:rsidRPr="00047072">
        <w:rPr>
          <w:i/>
          <w:u w:val="single"/>
        </w:rPr>
        <w:t>РГС-Медицина</w:t>
      </w:r>
      <w:proofErr w:type="spellEnd"/>
      <w:r w:rsidRPr="00047072">
        <w:rPr>
          <w:i/>
          <w:u w:val="single"/>
        </w:rPr>
        <w:t>» - «</w:t>
      </w:r>
      <w:proofErr w:type="spellStart"/>
      <w:r w:rsidRPr="00047072">
        <w:rPr>
          <w:i/>
          <w:u w:val="single"/>
        </w:rPr>
        <w:t>Росгосстрах-Медицина</w:t>
      </w:r>
      <w:proofErr w:type="spellEnd"/>
      <w:r w:rsidRPr="00047072">
        <w:rPr>
          <w:i/>
          <w:u w:val="single"/>
        </w:rPr>
        <w:t>» в Волгоградской области)</w:t>
      </w:r>
    </w:p>
    <w:p w:rsidR="00010C63" w:rsidRPr="00047072" w:rsidRDefault="00010C63" w:rsidP="00865251">
      <w:pPr>
        <w:pStyle w:val="ConsPlusNormal"/>
        <w:ind w:firstLine="709"/>
        <w:jc w:val="both"/>
        <w:rPr>
          <w:rFonts w:ascii="Times New Roman" w:hAnsi="Times New Roman" w:cs="Times New Roman"/>
          <w:sz w:val="24"/>
          <w:szCs w:val="24"/>
        </w:rPr>
      </w:pPr>
      <w:r w:rsidRPr="00047072">
        <w:rPr>
          <w:rFonts w:ascii="Times New Roman" w:hAnsi="Times New Roman" w:cs="Times New Roman"/>
          <w:sz w:val="24"/>
          <w:szCs w:val="24"/>
        </w:rPr>
        <w:t xml:space="preserve">Согласно письму Минздрава РФ от 29.03.2016 № 15-4/10/2-1895 планируемый объем медицинской помощи с применением </w:t>
      </w:r>
      <w:proofErr w:type="gramStart"/>
      <w:r w:rsidRPr="00047072">
        <w:rPr>
          <w:rFonts w:ascii="Times New Roman" w:hAnsi="Times New Roman" w:cs="Times New Roman"/>
          <w:sz w:val="24"/>
          <w:szCs w:val="24"/>
        </w:rPr>
        <w:t>ЭКО</w:t>
      </w:r>
      <w:proofErr w:type="gramEnd"/>
      <w:r w:rsidRPr="00047072">
        <w:rPr>
          <w:rFonts w:ascii="Times New Roman" w:hAnsi="Times New Roman" w:cs="Times New Roman"/>
          <w:sz w:val="24"/>
          <w:szCs w:val="24"/>
        </w:rPr>
        <w:t xml:space="preserve"> и необходимые финансовые средства рассчитываются в зависимости от потребности.</w:t>
      </w:r>
    </w:p>
    <w:p w:rsidR="00010C63" w:rsidRPr="00047072" w:rsidRDefault="00010C63" w:rsidP="004C0572">
      <w:pPr>
        <w:ind w:firstLine="709"/>
        <w:jc w:val="both"/>
      </w:pPr>
      <w:r w:rsidRPr="00047072">
        <w:t xml:space="preserve">Письмом </w:t>
      </w:r>
      <w:proofErr w:type="spellStart"/>
      <w:r w:rsidRPr="00047072">
        <w:t>Облздрава</w:t>
      </w:r>
      <w:proofErr w:type="spellEnd"/>
      <w:r w:rsidRPr="00047072">
        <w:t xml:space="preserve"> от 10.09.2015 № 14-06-4752 предложено ТФОМС рассмотреть потребность применения ЭКО на 2016 год в объеме 570 человек. По пояснениям </w:t>
      </w:r>
      <w:proofErr w:type="spellStart"/>
      <w:r w:rsidRPr="00047072">
        <w:t>Облздрава</w:t>
      </w:r>
      <w:proofErr w:type="spellEnd"/>
      <w:r w:rsidRPr="00047072">
        <w:t>, полученным в ходе проведения встречной проверки, формирование потребности ЭКО на 2016 год осуществлено исходя из количества пациентов в листе ожидания и технических возможностей медицинских организаций.</w:t>
      </w:r>
    </w:p>
    <w:p w:rsidR="00010C63" w:rsidRPr="00047072" w:rsidRDefault="00010C63" w:rsidP="00564C40">
      <w:pPr>
        <w:autoSpaceDE w:val="0"/>
        <w:autoSpaceDN w:val="0"/>
        <w:adjustRightInd w:val="0"/>
        <w:ind w:firstLine="709"/>
        <w:jc w:val="both"/>
      </w:pPr>
      <w:proofErr w:type="gramStart"/>
      <w:r w:rsidRPr="00047072">
        <w:t xml:space="preserve">В соответствии с п.10 ст. 36 Закона № 326-ФЗ объемы предоставления медицинской помощи, установленные </w:t>
      </w:r>
      <w:proofErr w:type="spellStart"/>
      <w:r w:rsidRPr="00047072">
        <w:t>Терпрограммой</w:t>
      </w:r>
      <w:proofErr w:type="spellEnd"/>
      <w:r w:rsidRPr="00047072">
        <w:t xml:space="preserve">, распределяются решением комиссии по разработке </w:t>
      </w:r>
      <w:proofErr w:type="spellStart"/>
      <w:r w:rsidRPr="00047072">
        <w:t>Терпрограммы</w:t>
      </w:r>
      <w:proofErr w:type="spellEnd"/>
      <w:r w:rsidRPr="00047072">
        <w:t xml:space="preserve">, между страховыми медицинскими организациями и между медицинскими организациями исходя из количества, пола и возраста застрахованных лиц, количества прикрепленных застрахованных лиц к медицинским организациям, оказывающим амбулаторно-поликлиническую помощь, </w:t>
      </w:r>
      <w:r w:rsidRPr="00047072">
        <w:rPr>
          <w:u w:val="single"/>
        </w:rPr>
        <w:t>а также потребности застрахованных лиц в медицинской помощи</w:t>
      </w:r>
      <w:r w:rsidRPr="00047072">
        <w:t>.</w:t>
      </w:r>
      <w:proofErr w:type="gramEnd"/>
    </w:p>
    <w:p w:rsidR="00010C63" w:rsidRPr="00047072" w:rsidRDefault="00010C63" w:rsidP="00CF2FB5">
      <w:pPr>
        <w:ind w:firstLine="709"/>
        <w:jc w:val="both"/>
      </w:pPr>
      <w:r w:rsidRPr="00047072">
        <w:t xml:space="preserve">Протоколом заседания комиссии по разработке </w:t>
      </w:r>
      <w:proofErr w:type="spellStart"/>
      <w:r w:rsidRPr="00047072">
        <w:t>терпрограммы</w:t>
      </w:r>
      <w:proofErr w:type="spellEnd"/>
      <w:r w:rsidRPr="00047072">
        <w:t xml:space="preserve"> ОМС в Волгоградской области (далее Комиссия по разработке </w:t>
      </w:r>
      <w:proofErr w:type="spellStart"/>
      <w:r w:rsidRPr="00047072">
        <w:t>терпрограммы</w:t>
      </w:r>
      <w:proofErr w:type="spellEnd"/>
      <w:r w:rsidRPr="00047072">
        <w:t xml:space="preserve"> ОМС) от 25.11.2015 № 17 объемы ЭКО на 2016 год утверждены в объеме 570 случаев. </w:t>
      </w:r>
    </w:p>
    <w:p w:rsidR="00010C63" w:rsidRPr="00047072" w:rsidRDefault="00010C63" w:rsidP="00E87FA8">
      <w:pPr>
        <w:ind w:firstLine="709"/>
        <w:jc w:val="both"/>
      </w:pPr>
      <w:r w:rsidRPr="00047072">
        <w:t xml:space="preserve">На заседаниях Комиссии по разработке </w:t>
      </w:r>
      <w:proofErr w:type="spellStart"/>
      <w:r w:rsidRPr="00047072">
        <w:t>терпрограммы</w:t>
      </w:r>
      <w:proofErr w:type="spellEnd"/>
      <w:r w:rsidRPr="00047072">
        <w:t xml:space="preserve"> ОМС (протоколы 28.06.2016 № 9, от 29.08.2016 № 12) объемы ЭКО были скорректированы до 706 случаев (добавлено 150 случаев за счет средств НСЗ ФФОМС, исключено 14 случаев по ООО «Балтийский Институт </w:t>
      </w:r>
      <w:proofErr w:type="spellStart"/>
      <w:r w:rsidRPr="00047072">
        <w:t>репродуктологии</w:t>
      </w:r>
      <w:proofErr w:type="spellEnd"/>
      <w:r w:rsidRPr="00047072">
        <w:t xml:space="preserve"> человека» г</w:t>
      </w:r>
      <w:proofErr w:type="gramStart"/>
      <w:r w:rsidRPr="00047072">
        <w:t>.С</w:t>
      </w:r>
      <w:proofErr w:type="gramEnd"/>
      <w:r w:rsidRPr="00047072">
        <w:t>анкт-Петербург ).</w:t>
      </w:r>
    </w:p>
    <w:p w:rsidR="00010C63" w:rsidRPr="00047072" w:rsidRDefault="00010C63" w:rsidP="00CF2FB5">
      <w:pPr>
        <w:ind w:firstLine="709"/>
        <w:jc w:val="both"/>
      </w:pPr>
      <w:r w:rsidRPr="00047072">
        <w:t xml:space="preserve">В результате на 2016 год протоколами Комиссии по разработке </w:t>
      </w:r>
      <w:proofErr w:type="spellStart"/>
      <w:r w:rsidRPr="00047072">
        <w:t>терпрограммы</w:t>
      </w:r>
      <w:proofErr w:type="spellEnd"/>
      <w:r w:rsidRPr="00047072">
        <w:t xml:space="preserve"> ОМС  предусмотрены объемы ЭКО в количестве 706 случаев для 5 медицинских организаций:</w:t>
      </w:r>
    </w:p>
    <w:p w:rsidR="007E797D" w:rsidRPr="00047072" w:rsidRDefault="007E797D" w:rsidP="0010153E">
      <w:pPr>
        <w:ind w:firstLine="709"/>
        <w:jc w:val="right"/>
      </w:pPr>
    </w:p>
    <w:p w:rsidR="00010C63" w:rsidRPr="00047072" w:rsidRDefault="00010C63" w:rsidP="0010153E">
      <w:pPr>
        <w:ind w:firstLine="709"/>
        <w:jc w:val="right"/>
      </w:pPr>
      <w:r w:rsidRPr="00047072">
        <w:t>Таблица № 4</w:t>
      </w:r>
    </w:p>
    <w:tbl>
      <w:tblPr>
        <w:tblW w:w="9748" w:type="dxa"/>
        <w:tblInd w:w="28" w:type="dxa"/>
        <w:tblLayout w:type="fixed"/>
        <w:tblCellMar>
          <w:left w:w="28" w:type="dxa"/>
          <w:right w:w="28" w:type="dxa"/>
        </w:tblCellMar>
        <w:tblLook w:val="00A0"/>
      </w:tblPr>
      <w:tblGrid>
        <w:gridCol w:w="3969"/>
        <w:gridCol w:w="1276"/>
        <w:gridCol w:w="1259"/>
        <w:gridCol w:w="976"/>
        <w:gridCol w:w="558"/>
        <w:gridCol w:w="576"/>
        <w:gridCol w:w="1134"/>
      </w:tblGrid>
      <w:tr w:rsidR="00010C63" w:rsidRPr="00047072" w:rsidTr="009505C7">
        <w:trPr>
          <w:trHeight w:val="177"/>
        </w:trPr>
        <w:tc>
          <w:tcPr>
            <w:tcW w:w="3969" w:type="dxa"/>
            <w:vMerge w:val="restart"/>
            <w:tcBorders>
              <w:top w:val="single" w:sz="4" w:space="0" w:color="auto"/>
              <w:left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Наименование медицинской организации</w:t>
            </w:r>
          </w:p>
        </w:tc>
        <w:tc>
          <w:tcPr>
            <w:tcW w:w="4069" w:type="dxa"/>
            <w:gridSpan w:val="4"/>
            <w:tcBorders>
              <w:top w:val="single" w:sz="4" w:space="0" w:color="auto"/>
              <w:left w:val="nil"/>
              <w:bottom w:val="single" w:sz="4" w:space="0" w:color="auto"/>
              <w:right w:val="single" w:sz="4" w:space="0" w:color="auto"/>
            </w:tcBorders>
            <w:vAlign w:val="center"/>
          </w:tcPr>
          <w:p w:rsidR="00010C63" w:rsidRPr="00047072" w:rsidRDefault="00010C63" w:rsidP="00B77850">
            <w:pPr>
              <w:jc w:val="center"/>
              <w:rPr>
                <w:iCs/>
                <w:color w:val="000000"/>
                <w:sz w:val="16"/>
                <w:szCs w:val="16"/>
              </w:rPr>
            </w:pPr>
            <w:r w:rsidRPr="00047072">
              <w:rPr>
                <w:iCs/>
                <w:color w:val="000000"/>
                <w:sz w:val="16"/>
                <w:szCs w:val="16"/>
              </w:rPr>
              <w:t xml:space="preserve">Предусмотрено </w:t>
            </w:r>
            <w:proofErr w:type="spellStart"/>
            <w:r w:rsidRPr="00047072">
              <w:rPr>
                <w:iCs/>
                <w:color w:val="000000"/>
                <w:sz w:val="16"/>
                <w:szCs w:val="16"/>
              </w:rPr>
              <w:t>Терпрограммой</w:t>
            </w:r>
            <w:proofErr w:type="spellEnd"/>
            <w:r w:rsidRPr="00047072">
              <w:rPr>
                <w:iCs/>
                <w:color w:val="000000"/>
                <w:sz w:val="16"/>
                <w:szCs w:val="16"/>
              </w:rPr>
              <w:t xml:space="preserve"> на 2016 год </w:t>
            </w:r>
            <w:r w:rsidRPr="00047072">
              <w:rPr>
                <w:iCs/>
                <w:sz w:val="16"/>
                <w:szCs w:val="16"/>
              </w:rPr>
              <w:t>(случаи)</w:t>
            </w:r>
          </w:p>
        </w:tc>
        <w:tc>
          <w:tcPr>
            <w:tcW w:w="1710" w:type="dxa"/>
            <w:gridSpan w:val="2"/>
            <w:tcBorders>
              <w:top w:val="single" w:sz="4" w:space="0" w:color="auto"/>
              <w:left w:val="nil"/>
              <w:bottom w:val="single" w:sz="4" w:space="0" w:color="auto"/>
              <w:right w:val="single" w:sz="4" w:space="0" w:color="auto"/>
            </w:tcBorders>
          </w:tcPr>
          <w:p w:rsidR="00010C63" w:rsidRPr="00047072" w:rsidRDefault="00010C63" w:rsidP="00B77850">
            <w:pPr>
              <w:jc w:val="center"/>
              <w:rPr>
                <w:iCs/>
                <w:color w:val="000000"/>
                <w:sz w:val="16"/>
                <w:szCs w:val="16"/>
              </w:rPr>
            </w:pPr>
            <w:r w:rsidRPr="00047072">
              <w:rPr>
                <w:iCs/>
                <w:color w:val="000000"/>
                <w:sz w:val="16"/>
                <w:szCs w:val="16"/>
              </w:rPr>
              <w:t>Выполнено</w:t>
            </w:r>
          </w:p>
        </w:tc>
      </w:tr>
      <w:tr w:rsidR="00010C63" w:rsidRPr="00047072" w:rsidTr="009505C7">
        <w:trPr>
          <w:trHeight w:val="265"/>
        </w:trPr>
        <w:tc>
          <w:tcPr>
            <w:tcW w:w="3969" w:type="dxa"/>
            <w:vMerge/>
            <w:tcBorders>
              <w:left w:val="single" w:sz="4" w:space="0" w:color="auto"/>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p>
        </w:tc>
        <w:tc>
          <w:tcPr>
            <w:tcW w:w="1276" w:type="dxa"/>
            <w:tcBorders>
              <w:top w:val="single" w:sz="4" w:space="0" w:color="auto"/>
              <w:left w:val="nil"/>
              <w:bottom w:val="single" w:sz="4" w:space="0" w:color="auto"/>
              <w:right w:val="single" w:sz="4" w:space="0" w:color="auto"/>
            </w:tcBorders>
            <w:vAlign w:val="center"/>
          </w:tcPr>
          <w:p w:rsidR="00010C63" w:rsidRPr="00047072" w:rsidRDefault="00010C63" w:rsidP="00B77850">
            <w:pPr>
              <w:jc w:val="center"/>
              <w:rPr>
                <w:iCs/>
                <w:color w:val="000000"/>
                <w:sz w:val="16"/>
                <w:szCs w:val="16"/>
              </w:rPr>
            </w:pPr>
            <w:r w:rsidRPr="00047072">
              <w:rPr>
                <w:iCs/>
                <w:color w:val="000000"/>
                <w:sz w:val="16"/>
                <w:szCs w:val="16"/>
              </w:rPr>
              <w:t>первоначально за счет средств ОМС</w:t>
            </w:r>
          </w:p>
        </w:tc>
        <w:tc>
          <w:tcPr>
            <w:tcW w:w="1259" w:type="dxa"/>
            <w:tcBorders>
              <w:top w:val="single" w:sz="4" w:space="0" w:color="auto"/>
              <w:left w:val="nil"/>
              <w:bottom w:val="single" w:sz="4" w:space="0" w:color="auto"/>
              <w:right w:val="single" w:sz="4" w:space="0" w:color="auto"/>
            </w:tcBorders>
            <w:vAlign w:val="center"/>
          </w:tcPr>
          <w:p w:rsidR="00010C63" w:rsidRPr="00047072" w:rsidRDefault="00010C63" w:rsidP="00B77850">
            <w:pPr>
              <w:jc w:val="center"/>
              <w:rPr>
                <w:iCs/>
                <w:color w:val="000000"/>
                <w:sz w:val="16"/>
                <w:szCs w:val="16"/>
              </w:rPr>
            </w:pPr>
            <w:r w:rsidRPr="00047072">
              <w:rPr>
                <w:iCs/>
                <w:color w:val="000000"/>
                <w:sz w:val="16"/>
                <w:szCs w:val="16"/>
              </w:rPr>
              <w:t>окончательно за счет средств ОМС</w:t>
            </w:r>
          </w:p>
        </w:tc>
        <w:tc>
          <w:tcPr>
            <w:tcW w:w="976" w:type="dxa"/>
            <w:tcBorders>
              <w:top w:val="single" w:sz="4" w:space="0" w:color="auto"/>
              <w:left w:val="nil"/>
              <w:bottom w:val="single" w:sz="4" w:space="0" w:color="auto"/>
              <w:right w:val="single" w:sz="4" w:space="0" w:color="auto"/>
            </w:tcBorders>
            <w:vAlign w:val="center"/>
          </w:tcPr>
          <w:p w:rsidR="00010C63" w:rsidRPr="00047072" w:rsidRDefault="00010C63" w:rsidP="00B77850">
            <w:pPr>
              <w:jc w:val="center"/>
              <w:rPr>
                <w:iCs/>
                <w:sz w:val="16"/>
                <w:szCs w:val="16"/>
              </w:rPr>
            </w:pPr>
            <w:r w:rsidRPr="00047072">
              <w:rPr>
                <w:iCs/>
                <w:sz w:val="16"/>
                <w:szCs w:val="16"/>
              </w:rPr>
              <w:t xml:space="preserve">из средств НСЗ ФФОМС </w:t>
            </w:r>
          </w:p>
        </w:tc>
        <w:tc>
          <w:tcPr>
            <w:tcW w:w="558" w:type="dxa"/>
            <w:tcBorders>
              <w:top w:val="single" w:sz="4" w:space="0" w:color="auto"/>
              <w:left w:val="nil"/>
              <w:bottom w:val="single" w:sz="4" w:space="0" w:color="auto"/>
              <w:right w:val="single" w:sz="4" w:space="0" w:color="auto"/>
            </w:tcBorders>
            <w:vAlign w:val="center"/>
          </w:tcPr>
          <w:p w:rsidR="00010C63" w:rsidRPr="00047072" w:rsidRDefault="00010C63" w:rsidP="00B77850">
            <w:pPr>
              <w:jc w:val="center"/>
              <w:rPr>
                <w:iCs/>
                <w:sz w:val="16"/>
                <w:szCs w:val="16"/>
              </w:rPr>
            </w:pPr>
            <w:r w:rsidRPr="00047072">
              <w:rPr>
                <w:iCs/>
                <w:sz w:val="16"/>
                <w:szCs w:val="16"/>
              </w:rPr>
              <w:t xml:space="preserve">Всего </w:t>
            </w:r>
          </w:p>
        </w:tc>
        <w:tc>
          <w:tcPr>
            <w:tcW w:w="576" w:type="dxa"/>
            <w:tcBorders>
              <w:top w:val="single" w:sz="4" w:space="0" w:color="auto"/>
              <w:left w:val="nil"/>
              <w:bottom w:val="single" w:sz="4" w:space="0" w:color="auto"/>
              <w:right w:val="single" w:sz="4" w:space="0" w:color="auto"/>
            </w:tcBorders>
          </w:tcPr>
          <w:p w:rsidR="00010C63" w:rsidRPr="00047072" w:rsidRDefault="00010C63" w:rsidP="00B77850">
            <w:pPr>
              <w:jc w:val="center"/>
              <w:rPr>
                <w:iCs/>
                <w:sz w:val="16"/>
                <w:szCs w:val="16"/>
              </w:rPr>
            </w:pPr>
            <w:r w:rsidRPr="00047072">
              <w:rPr>
                <w:iCs/>
                <w:sz w:val="16"/>
                <w:szCs w:val="16"/>
              </w:rPr>
              <w:t>всего</w:t>
            </w:r>
          </w:p>
        </w:tc>
        <w:tc>
          <w:tcPr>
            <w:tcW w:w="1134" w:type="dxa"/>
            <w:tcBorders>
              <w:top w:val="single" w:sz="4" w:space="0" w:color="auto"/>
              <w:left w:val="nil"/>
              <w:bottom w:val="single" w:sz="4" w:space="0" w:color="auto"/>
              <w:right w:val="single" w:sz="4" w:space="0" w:color="auto"/>
            </w:tcBorders>
          </w:tcPr>
          <w:p w:rsidR="00010C63" w:rsidRPr="00047072" w:rsidRDefault="00010C63" w:rsidP="00B77850">
            <w:pPr>
              <w:jc w:val="center"/>
              <w:rPr>
                <w:iCs/>
                <w:sz w:val="16"/>
                <w:szCs w:val="16"/>
              </w:rPr>
            </w:pPr>
            <w:r w:rsidRPr="00047072">
              <w:rPr>
                <w:iCs/>
                <w:sz w:val="16"/>
                <w:szCs w:val="16"/>
              </w:rPr>
              <w:t>из них за счет средств НСЗ ФФОМС</w:t>
            </w:r>
          </w:p>
        </w:tc>
      </w:tr>
      <w:tr w:rsidR="00010C63" w:rsidRPr="00047072" w:rsidTr="009505C7">
        <w:trPr>
          <w:trHeight w:val="199"/>
        </w:trPr>
        <w:tc>
          <w:tcPr>
            <w:tcW w:w="3969" w:type="dxa"/>
            <w:tcBorders>
              <w:top w:val="nil"/>
              <w:left w:val="single" w:sz="4" w:space="0" w:color="auto"/>
              <w:bottom w:val="single" w:sz="4" w:space="0" w:color="auto"/>
              <w:right w:val="single" w:sz="4" w:space="0" w:color="auto"/>
            </w:tcBorders>
            <w:noWrap/>
            <w:vAlign w:val="center"/>
          </w:tcPr>
          <w:p w:rsidR="00010C63" w:rsidRPr="00047072" w:rsidRDefault="00010C63" w:rsidP="00B77850">
            <w:pPr>
              <w:rPr>
                <w:iCs/>
                <w:color w:val="000000"/>
                <w:sz w:val="16"/>
                <w:szCs w:val="16"/>
              </w:rPr>
            </w:pPr>
            <w:r w:rsidRPr="00047072">
              <w:rPr>
                <w:iCs/>
                <w:color w:val="000000"/>
                <w:sz w:val="16"/>
                <w:szCs w:val="16"/>
              </w:rPr>
              <w:t xml:space="preserve">ФГБОУ ВО </w:t>
            </w:r>
            <w:proofErr w:type="spellStart"/>
            <w:r w:rsidRPr="00047072">
              <w:rPr>
                <w:iCs/>
                <w:color w:val="000000"/>
                <w:sz w:val="16"/>
                <w:szCs w:val="16"/>
              </w:rPr>
              <w:t>ВолгГМУ</w:t>
            </w:r>
            <w:proofErr w:type="spellEnd"/>
            <w:r w:rsidRPr="00047072">
              <w:rPr>
                <w:iCs/>
                <w:color w:val="000000"/>
                <w:sz w:val="16"/>
                <w:szCs w:val="16"/>
              </w:rPr>
              <w:t xml:space="preserve"> Минздрава России (Клиника № 1)</w:t>
            </w:r>
          </w:p>
        </w:tc>
        <w:tc>
          <w:tcPr>
            <w:tcW w:w="1276" w:type="dxa"/>
            <w:tcBorders>
              <w:top w:val="nil"/>
              <w:left w:val="nil"/>
              <w:bottom w:val="single" w:sz="4" w:space="0" w:color="auto"/>
              <w:right w:val="single" w:sz="4" w:space="0" w:color="auto"/>
            </w:tcBorders>
            <w:vAlign w:val="center"/>
          </w:tcPr>
          <w:p w:rsidR="00010C63" w:rsidRPr="00047072" w:rsidRDefault="00010C63" w:rsidP="00B77850">
            <w:pPr>
              <w:jc w:val="center"/>
              <w:rPr>
                <w:iCs/>
                <w:color w:val="000000"/>
                <w:sz w:val="16"/>
                <w:szCs w:val="16"/>
              </w:rPr>
            </w:pPr>
            <w:r w:rsidRPr="00047072">
              <w:rPr>
                <w:iCs/>
                <w:color w:val="000000"/>
                <w:sz w:val="16"/>
                <w:szCs w:val="16"/>
              </w:rPr>
              <w:t>340</w:t>
            </w:r>
          </w:p>
        </w:tc>
        <w:tc>
          <w:tcPr>
            <w:tcW w:w="1259" w:type="dxa"/>
            <w:tcBorders>
              <w:top w:val="nil"/>
              <w:left w:val="nil"/>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338</w:t>
            </w:r>
          </w:p>
        </w:tc>
        <w:tc>
          <w:tcPr>
            <w:tcW w:w="976" w:type="dxa"/>
            <w:tcBorders>
              <w:top w:val="nil"/>
              <w:left w:val="nil"/>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150</w:t>
            </w:r>
          </w:p>
        </w:tc>
        <w:tc>
          <w:tcPr>
            <w:tcW w:w="558" w:type="dxa"/>
            <w:tcBorders>
              <w:top w:val="nil"/>
              <w:left w:val="nil"/>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488</w:t>
            </w:r>
          </w:p>
        </w:tc>
        <w:tc>
          <w:tcPr>
            <w:tcW w:w="576" w:type="dxa"/>
            <w:tcBorders>
              <w:top w:val="nil"/>
              <w:left w:val="nil"/>
              <w:bottom w:val="single" w:sz="4" w:space="0" w:color="auto"/>
              <w:right w:val="single" w:sz="4" w:space="0" w:color="auto"/>
            </w:tcBorders>
          </w:tcPr>
          <w:p w:rsidR="00010C63" w:rsidRPr="00047072" w:rsidRDefault="00010C63" w:rsidP="00B77850">
            <w:pPr>
              <w:jc w:val="center"/>
              <w:rPr>
                <w:iCs/>
                <w:color w:val="000000"/>
                <w:sz w:val="16"/>
                <w:szCs w:val="16"/>
              </w:rPr>
            </w:pPr>
            <w:r w:rsidRPr="00047072">
              <w:rPr>
                <w:iCs/>
                <w:color w:val="000000"/>
                <w:sz w:val="16"/>
                <w:szCs w:val="16"/>
              </w:rPr>
              <w:t>465</w:t>
            </w:r>
          </w:p>
        </w:tc>
        <w:tc>
          <w:tcPr>
            <w:tcW w:w="1134" w:type="dxa"/>
            <w:tcBorders>
              <w:top w:val="nil"/>
              <w:left w:val="nil"/>
              <w:bottom w:val="single" w:sz="4" w:space="0" w:color="auto"/>
              <w:right w:val="single" w:sz="4" w:space="0" w:color="auto"/>
            </w:tcBorders>
          </w:tcPr>
          <w:p w:rsidR="00010C63" w:rsidRPr="00047072" w:rsidRDefault="00010C63" w:rsidP="00B77850">
            <w:pPr>
              <w:jc w:val="center"/>
              <w:rPr>
                <w:iCs/>
                <w:color w:val="000000"/>
                <w:sz w:val="16"/>
                <w:szCs w:val="16"/>
              </w:rPr>
            </w:pPr>
            <w:r w:rsidRPr="00047072">
              <w:rPr>
                <w:iCs/>
                <w:color w:val="000000"/>
                <w:sz w:val="16"/>
                <w:szCs w:val="16"/>
              </w:rPr>
              <w:t>150</w:t>
            </w:r>
          </w:p>
        </w:tc>
      </w:tr>
      <w:tr w:rsidR="00010C63" w:rsidRPr="00047072" w:rsidTr="009505C7">
        <w:trPr>
          <w:trHeight w:val="145"/>
        </w:trPr>
        <w:tc>
          <w:tcPr>
            <w:tcW w:w="3969" w:type="dxa"/>
            <w:tcBorders>
              <w:top w:val="nil"/>
              <w:left w:val="single" w:sz="4" w:space="0" w:color="auto"/>
              <w:bottom w:val="single" w:sz="4" w:space="0" w:color="auto"/>
              <w:right w:val="single" w:sz="4" w:space="0" w:color="auto"/>
            </w:tcBorders>
            <w:noWrap/>
            <w:vAlign w:val="center"/>
          </w:tcPr>
          <w:p w:rsidR="00010C63" w:rsidRPr="00047072" w:rsidRDefault="00010C63" w:rsidP="00B77850">
            <w:pPr>
              <w:rPr>
                <w:iCs/>
                <w:color w:val="000000"/>
                <w:sz w:val="16"/>
                <w:szCs w:val="16"/>
              </w:rPr>
            </w:pPr>
            <w:r w:rsidRPr="00047072">
              <w:rPr>
                <w:iCs/>
                <w:color w:val="000000"/>
                <w:sz w:val="16"/>
                <w:szCs w:val="16"/>
              </w:rPr>
              <w:t>ООО «Геном-Волга»</w:t>
            </w:r>
          </w:p>
        </w:tc>
        <w:tc>
          <w:tcPr>
            <w:tcW w:w="1276" w:type="dxa"/>
            <w:tcBorders>
              <w:top w:val="nil"/>
              <w:left w:val="nil"/>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100</w:t>
            </w:r>
          </w:p>
        </w:tc>
        <w:tc>
          <w:tcPr>
            <w:tcW w:w="1259" w:type="dxa"/>
            <w:tcBorders>
              <w:top w:val="nil"/>
              <w:left w:val="nil"/>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100</w:t>
            </w:r>
          </w:p>
        </w:tc>
        <w:tc>
          <w:tcPr>
            <w:tcW w:w="976" w:type="dxa"/>
            <w:tcBorders>
              <w:top w:val="nil"/>
              <w:left w:val="nil"/>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w:t>
            </w:r>
          </w:p>
        </w:tc>
        <w:tc>
          <w:tcPr>
            <w:tcW w:w="558" w:type="dxa"/>
            <w:tcBorders>
              <w:top w:val="nil"/>
              <w:left w:val="nil"/>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100</w:t>
            </w:r>
          </w:p>
        </w:tc>
        <w:tc>
          <w:tcPr>
            <w:tcW w:w="576" w:type="dxa"/>
            <w:tcBorders>
              <w:top w:val="nil"/>
              <w:left w:val="nil"/>
              <w:bottom w:val="single" w:sz="4" w:space="0" w:color="auto"/>
              <w:right w:val="single" w:sz="4" w:space="0" w:color="auto"/>
            </w:tcBorders>
          </w:tcPr>
          <w:p w:rsidR="00010C63" w:rsidRPr="00047072" w:rsidRDefault="00010C63" w:rsidP="00B77850">
            <w:pPr>
              <w:jc w:val="center"/>
              <w:rPr>
                <w:iCs/>
                <w:color w:val="000000"/>
                <w:sz w:val="16"/>
                <w:szCs w:val="16"/>
              </w:rPr>
            </w:pPr>
            <w:r w:rsidRPr="00047072">
              <w:rPr>
                <w:iCs/>
                <w:color w:val="000000"/>
                <w:sz w:val="16"/>
                <w:szCs w:val="16"/>
              </w:rPr>
              <w:t>100</w:t>
            </w:r>
          </w:p>
        </w:tc>
        <w:tc>
          <w:tcPr>
            <w:tcW w:w="1134" w:type="dxa"/>
            <w:tcBorders>
              <w:top w:val="nil"/>
              <w:left w:val="nil"/>
              <w:bottom w:val="single" w:sz="4" w:space="0" w:color="auto"/>
              <w:right w:val="single" w:sz="4" w:space="0" w:color="auto"/>
            </w:tcBorders>
          </w:tcPr>
          <w:p w:rsidR="00010C63" w:rsidRPr="00047072" w:rsidRDefault="00010C63" w:rsidP="00B77850">
            <w:pPr>
              <w:jc w:val="center"/>
              <w:rPr>
                <w:iCs/>
                <w:color w:val="000000"/>
                <w:sz w:val="16"/>
                <w:szCs w:val="16"/>
              </w:rPr>
            </w:pPr>
          </w:p>
        </w:tc>
      </w:tr>
      <w:tr w:rsidR="00010C63" w:rsidRPr="00047072" w:rsidTr="009505C7">
        <w:trPr>
          <w:trHeight w:val="219"/>
        </w:trPr>
        <w:tc>
          <w:tcPr>
            <w:tcW w:w="3969" w:type="dxa"/>
            <w:tcBorders>
              <w:top w:val="nil"/>
              <w:left w:val="single" w:sz="4" w:space="0" w:color="auto"/>
              <w:bottom w:val="single" w:sz="4" w:space="0" w:color="auto"/>
              <w:right w:val="single" w:sz="4" w:space="0" w:color="auto"/>
            </w:tcBorders>
            <w:noWrap/>
            <w:vAlign w:val="center"/>
          </w:tcPr>
          <w:p w:rsidR="00010C63" w:rsidRPr="00047072" w:rsidRDefault="00010C63" w:rsidP="00B77850">
            <w:pPr>
              <w:rPr>
                <w:iCs/>
                <w:color w:val="000000"/>
                <w:sz w:val="16"/>
                <w:szCs w:val="16"/>
              </w:rPr>
            </w:pPr>
            <w:r w:rsidRPr="00047072">
              <w:rPr>
                <w:iCs/>
                <w:color w:val="000000"/>
                <w:sz w:val="16"/>
                <w:szCs w:val="16"/>
              </w:rPr>
              <w:t>ООО «ЦЕНТР ЭКО»</w:t>
            </w:r>
          </w:p>
        </w:tc>
        <w:tc>
          <w:tcPr>
            <w:tcW w:w="1276" w:type="dxa"/>
            <w:tcBorders>
              <w:top w:val="nil"/>
              <w:left w:val="nil"/>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100</w:t>
            </w:r>
          </w:p>
        </w:tc>
        <w:tc>
          <w:tcPr>
            <w:tcW w:w="1259" w:type="dxa"/>
            <w:tcBorders>
              <w:top w:val="nil"/>
              <w:left w:val="nil"/>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100</w:t>
            </w:r>
          </w:p>
        </w:tc>
        <w:tc>
          <w:tcPr>
            <w:tcW w:w="976" w:type="dxa"/>
            <w:tcBorders>
              <w:top w:val="nil"/>
              <w:left w:val="nil"/>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w:t>
            </w:r>
          </w:p>
        </w:tc>
        <w:tc>
          <w:tcPr>
            <w:tcW w:w="558" w:type="dxa"/>
            <w:tcBorders>
              <w:top w:val="nil"/>
              <w:left w:val="nil"/>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100</w:t>
            </w:r>
          </w:p>
        </w:tc>
        <w:tc>
          <w:tcPr>
            <w:tcW w:w="576" w:type="dxa"/>
            <w:tcBorders>
              <w:top w:val="nil"/>
              <w:left w:val="nil"/>
              <w:bottom w:val="single" w:sz="4" w:space="0" w:color="auto"/>
              <w:right w:val="single" w:sz="4" w:space="0" w:color="auto"/>
            </w:tcBorders>
          </w:tcPr>
          <w:p w:rsidR="00010C63" w:rsidRPr="00047072" w:rsidRDefault="00010C63" w:rsidP="00B77850">
            <w:pPr>
              <w:jc w:val="center"/>
              <w:rPr>
                <w:iCs/>
                <w:color w:val="000000"/>
                <w:sz w:val="16"/>
                <w:szCs w:val="16"/>
              </w:rPr>
            </w:pPr>
            <w:r w:rsidRPr="00047072">
              <w:rPr>
                <w:iCs/>
                <w:color w:val="000000"/>
                <w:sz w:val="16"/>
                <w:szCs w:val="16"/>
              </w:rPr>
              <w:t>100</w:t>
            </w:r>
          </w:p>
        </w:tc>
        <w:tc>
          <w:tcPr>
            <w:tcW w:w="1134" w:type="dxa"/>
            <w:tcBorders>
              <w:top w:val="nil"/>
              <w:left w:val="nil"/>
              <w:bottom w:val="single" w:sz="4" w:space="0" w:color="auto"/>
              <w:right w:val="single" w:sz="4" w:space="0" w:color="auto"/>
            </w:tcBorders>
          </w:tcPr>
          <w:p w:rsidR="00010C63" w:rsidRPr="00047072" w:rsidRDefault="00010C63" w:rsidP="00B77850">
            <w:pPr>
              <w:jc w:val="center"/>
              <w:rPr>
                <w:iCs/>
                <w:color w:val="000000"/>
                <w:sz w:val="16"/>
                <w:szCs w:val="16"/>
              </w:rPr>
            </w:pPr>
          </w:p>
        </w:tc>
      </w:tr>
      <w:tr w:rsidR="00010C63" w:rsidRPr="00047072" w:rsidTr="009505C7">
        <w:trPr>
          <w:trHeight w:val="137"/>
        </w:trPr>
        <w:tc>
          <w:tcPr>
            <w:tcW w:w="3969" w:type="dxa"/>
            <w:tcBorders>
              <w:top w:val="nil"/>
              <w:left w:val="single" w:sz="4" w:space="0" w:color="auto"/>
              <w:bottom w:val="single" w:sz="4" w:space="0" w:color="auto"/>
              <w:right w:val="single" w:sz="4" w:space="0" w:color="auto"/>
            </w:tcBorders>
            <w:noWrap/>
            <w:vAlign w:val="center"/>
          </w:tcPr>
          <w:p w:rsidR="00010C63" w:rsidRPr="00047072" w:rsidRDefault="00010C63" w:rsidP="00B77850">
            <w:pPr>
              <w:rPr>
                <w:iCs/>
                <w:color w:val="000000"/>
                <w:sz w:val="16"/>
                <w:szCs w:val="16"/>
              </w:rPr>
            </w:pPr>
            <w:r w:rsidRPr="00047072">
              <w:rPr>
                <w:iCs/>
                <w:color w:val="000000"/>
                <w:sz w:val="16"/>
                <w:szCs w:val="16"/>
              </w:rPr>
              <w:t xml:space="preserve">ООО «ЭКО центр» </w:t>
            </w:r>
            <w:proofErr w:type="gramStart"/>
            <w:r w:rsidRPr="00047072">
              <w:rPr>
                <w:iCs/>
                <w:color w:val="000000"/>
                <w:sz w:val="16"/>
                <w:szCs w:val="16"/>
              </w:rPr>
              <w:t>г</w:t>
            </w:r>
            <w:proofErr w:type="gramEnd"/>
            <w:r w:rsidRPr="00047072">
              <w:rPr>
                <w:iCs/>
                <w:color w:val="000000"/>
                <w:sz w:val="16"/>
                <w:szCs w:val="16"/>
              </w:rPr>
              <w:t>. Москва</w:t>
            </w:r>
          </w:p>
        </w:tc>
        <w:tc>
          <w:tcPr>
            <w:tcW w:w="1276" w:type="dxa"/>
            <w:tcBorders>
              <w:top w:val="nil"/>
              <w:left w:val="nil"/>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15</w:t>
            </w:r>
          </w:p>
        </w:tc>
        <w:tc>
          <w:tcPr>
            <w:tcW w:w="1259" w:type="dxa"/>
            <w:tcBorders>
              <w:top w:val="nil"/>
              <w:left w:val="nil"/>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17</w:t>
            </w:r>
          </w:p>
        </w:tc>
        <w:tc>
          <w:tcPr>
            <w:tcW w:w="976" w:type="dxa"/>
            <w:tcBorders>
              <w:top w:val="nil"/>
              <w:left w:val="nil"/>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w:t>
            </w:r>
          </w:p>
        </w:tc>
        <w:tc>
          <w:tcPr>
            <w:tcW w:w="558" w:type="dxa"/>
            <w:tcBorders>
              <w:top w:val="nil"/>
              <w:left w:val="nil"/>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17</w:t>
            </w:r>
          </w:p>
        </w:tc>
        <w:tc>
          <w:tcPr>
            <w:tcW w:w="576" w:type="dxa"/>
            <w:tcBorders>
              <w:top w:val="nil"/>
              <w:left w:val="nil"/>
              <w:bottom w:val="single" w:sz="4" w:space="0" w:color="auto"/>
              <w:right w:val="single" w:sz="4" w:space="0" w:color="auto"/>
            </w:tcBorders>
          </w:tcPr>
          <w:p w:rsidR="00010C63" w:rsidRPr="00047072" w:rsidRDefault="00010C63" w:rsidP="00B77850">
            <w:pPr>
              <w:jc w:val="center"/>
              <w:rPr>
                <w:iCs/>
                <w:color w:val="000000"/>
                <w:sz w:val="16"/>
                <w:szCs w:val="16"/>
              </w:rPr>
            </w:pPr>
            <w:r w:rsidRPr="00047072">
              <w:rPr>
                <w:iCs/>
                <w:color w:val="000000"/>
                <w:sz w:val="16"/>
                <w:szCs w:val="16"/>
              </w:rPr>
              <w:t>17</w:t>
            </w:r>
          </w:p>
        </w:tc>
        <w:tc>
          <w:tcPr>
            <w:tcW w:w="1134" w:type="dxa"/>
            <w:tcBorders>
              <w:top w:val="nil"/>
              <w:left w:val="nil"/>
              <w:bottom w:val="single" w:sz="4" w:space="0" w:color="auto"/>
              <w:right w:val="single" w:sz="4" w:space="0" w:color="auto"/>
            </w:tcBorders>
          </w:tcPr>
          <w:p w:rsidR="00010C63" w:rsidRPr="00047072" w:rsidRDefault="00010C63" w:rsidP="00B77850">
            <w:pPr>
              <w:jc w:val="center"/>
              <w:rPr>
                <w:iCs/>
                <w:color w:val="000000"/>
                <w:sz w:val="16"/>
                <w:szCs w:val="16"/>
              </w:rPr>
            </w:pPr>
          </w:p>
        </w:tc>
      </w:tr>
      <w:tr w:rsidR="00010C63" w:rsidRPr="00047072" w:rsidTr="009505C7">
        <w:trPr>
          <w:trHeight w:val="225"/>
        </w:trPr>
        <w:tc>
          <w:tcPr>
            <w:tcW w:w="3969" w:type="dxa"/>
            <w:tcBorders>
              <w:top w:val="nil"/>
              <w:left w:val="single" w:sz="4" w:space="0" w:color="auto"/>
              <w:bottom w:val="single" w:sz="4" w:space="0" w:color="auto"/>
              <w:right w:val="single" w:sz="4" w:space="0" w:color="auto"/>
            </w:tcBorders>
            <w:noWrap/>
            <w:vAlign w:val="center"/>
          </w:tcPr>
          <w:p w:rsidR="00010C63" w:rsidRPr="00047072" w:rsidRDefault="00010C63" w:rsidP="00B77850">
            <w:pPr>
              <w:pStyle w:val="ConsPlusNormal"/>
              <w:ind w:firstLine="0"/>
              <w:rPr>
                <w:iCs/>
                <w:color w:val="000000"/>
                <w:sz w:val="16"/>
                <w:szCs w:val="16"/>
              </w:rPr>
            </w:pPr>
            <w:r w:rsidRPr="00047072">
              <w:rPr>
                <w:rFonts w:ascii="Times New Roman" w:hAnsi="Times New Roman" w:cs="Times New Roman"/>
                <w:iCs/>
                <w:color w:val="000000"/>
                <w:sz w:val="16"/>
                <w:szCs w:val="16"/>
              </w:rPr>
              <w:t xml:space="preserve">ООО «Балтийский Институт </w:t>
            </w:r>
            <w:proofErr w:type="spellStart"/>
            <w:r w:rsidRPr="00047072">
              <w:rPr>
                <w:rFonts w:ascii="Times New Roman" w:hAnsi="Times New Roman" w:cs="Times New Roman"/>
                <w:iCs/>
                <w:color w:val="000000"/>
                <w:sz w:val="16"/>
                <w:szCs w:val="16"/>
              </w:rPr>
              <w:t>репродуктологии</w:t>
            </w:r>
            <w:proofErr w:type="spellEnd"/>
            <w:r w:rsidRPr="00047072">
              <w:rPr>
                <w:rFonts w:ascii="Times New Roman" w:hAnsi="Times New Roman" w:cs="Times New Roman"/>
                <w:iCs/>
                <w:color w:val="000000"/>
                <w:sz w:val="16"/>
                <w:szCs w:val="16"/>
              </w:rPr>
              <w:t xml:space="preserve"> человека» </w:t>
            </w:r>
            <w:proofErr w:type="gramStart"/>
            <w:r w:rsidRPr="00047072">
              <w:rPr>
                <w:rFonts w:ascii="Times New Roman" w:hAnsi="Times New Roman" w:cs="Times New Roman"/>
                <w:iCs/>
                <w:color w:val="000000"/>
                <w:sz w:val="16"/>
                <w:szCs w:val="16"/>
              </w:rPr>
              <w:t>г</w:t>
            </w:r>
            <w:proofErr w:type="gramEnd"/>
            <w:r w:rsidRPr="00047072">
              <w:rPr>
                <w:rFonts w:ascii="Times New Roman" w:hAnsi="Times New Roman" w:cs="Times New Roman"/>
                <w:iCs/>
                <w:color w:val="000000"/>
                <w:sz w:val="16"/>
                <w:szCs w:val="16"/>
              </w:rPr>
              <w:t>. Санкт-Петербург</w:t>
            </w:r>
          </w:p>
        </w:tc>
        <w:tc>
          <w:tcPr>
            <w:tcW w:w="1276" w:type="dxa"/>
            <w:tcBorders>
              <w:top w:val="nil"/>
              <w:left w:val="nil"/>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15</w:t>
            </w:r>
          </w:p>
        </w:tc>
        <w:tc>
          <w:tcPr>
            <w:tcW w:w="1259" w:type="dxa"/>
            <w:tcBorders>
              <w:top w:val="nil"/>
              <w:left w:val="nil"/>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1</w:t>
            </w:r>
          </w:p>
        </w:tc>
        <w:tc>
          <w:tcPr>
            <w:tcW w:w="976" w:type="dxa"/>
            <w:tcBorders>
              <w:top w:val="nil"/>
              <w:left w:val="nil"/>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w:t>
            </w:r>
          </w:p>
        </w:tc>
        <w:tc>
          <w:tcPr>
            <w:tcW w:w="558" w:type="dxa"/>
            <w:tcBorders>
              <w:top w:val="nil"/>
              <w:left w:val="nil"/>
              <w:bottom w:val="single" w:sz="4" w:space="0" w:color="auto"/>
              <w:right w:val="single" w:sz="4" w:space="0" w:color="auto"/>
            </w:tcBorders>
            <w:noWrap/>
            <w:vAlign w:val="center"/>
          </w:tcPr>
          <w:p w:rsidR="00010C63" w:rsidRPr="00047072" w:rsidRDefault="00010C63" w:rsidP="00B77850">
            <w:pPr>
              <w:jc w:val="center"/>
              <w:rPr>
                <w:iCs/>
                <w:color w:val="000000"/>
                <w:sz w:val="16"/>
                <w:szCs w:val="16"/>
              </w:rPr>
            </w:pPr>
            <w:r w:rsidRPr="00047072">
              <w:rPr>
                <w:iCs/>
                <w:color w:val="000000"/>
                <w:sz w:val="16"/>
                <w:szCs w:val="16"/>
              </w:rPr>
              <w:t>1</w:t>
            </w:r>
          </w:p>
        </w:tc>
        <w:tc>
          <w:tcPr>
            <w:tcW w:w="576" w:type="dxa"/>
            <w:tcBorders>
              <w:top w:val="nil"/>
              <w:left w:val="nil"/>
              <w:bottom w:val="single" w:sz="4" w:space="0" w:color="auto"/>
              <w:right w:val="single" w:sz="4" w:space="0" w:color="auto"/>
            </w:tcBorders>
          </w:tcPr>
          <w:p w:rsidR="00010C63" w:rsidRPr="00047072" w:rsidRDefault="00010C63" w:rsidP="00B77850">
            <w:pPr>
              <w:jc w:val="center"/>
              <w:rPr>
                <w:iCs/>
                <w:color w:val="000000"/>
                <w:sz w:val="16"/>
                <w:szCs w:val="16"/>
              </w:rPr>
            </w:pPr>
            <w:r w:rsidRPr="00047072">
              <w:rPr>
                <w:iCs/>
                <w:color w:val="000000"/>
                <w:sz w:val="16"/>
                <w:szCs w:val="16"/>
              </w:rPr>
              <w:t>0</w:t>
            </w:r>
          </w:p>
        </w:tc>
        <w:tc>
          <w:tcPr>
            <w:tcW w:w="1134" w:type="dxa"/>
            <w:tcBorders>
              <w:top w:val="nil"/>
              <w:left w:val="nil"/>
              <w:bottom w:val="single" w:sz="4" w:space="0" w:color="auto"/>
              <w:right w:val="single" w:sz="4" w:space="0" w:color="auto"/>
            </w:tcBorders>
          </w:tcPr>
          <w:p w:rsidR="00010C63" w:rsidRPr="00047072" w:rsidRDefault="00010C63" w:rsidP="00B77850">
            <w:pPr>
              <w:jc w:val="center"/>
              <w:rPr>
                <w:iCs/>
                <w:color w:val="000000"/>
                <w:sz w:val="16"/>
                <w:szCs w:val="16"/>
              </w:rPr>
            </w:pPr>
          </w:p>
        </w:tc>
      </w:tr>
      <w:tr w:rsidR="00010C63" w:rsidRPr="00047072" w:rsidTr="009505C7">
        <w:trPr>
          <w:trHeight w:val="143"/>
        </w:trPr>
        <w:tc>
          <w:tcPr>
            <w:tcW w:w="3969" w:type="dxa"/>
            <w:tcBorders>
              <w:top w:val="single" w:sz="4" w:space="0" w:color="auto"/>
              <w:left w:val="single" w:sz="4" w:space="0" w:color="auto"/>
              <w:bottom w:val="single" w:sz="4" w:space="0" w:color="auto"/>
              <w:right w:val="single" w:sz="4" w:space="0" w:color="000000"/>
            </w:tcBorders>
            <w:noWrap/>
            <w:vAlign w:val="center"/>
          </w:tcPr>
          <w:p w:rsidR="00010C63" w:rsidRPr="00047072" w:rsidRDefault="00010C63" w:rsidP="00B77850">
            <w:pPr>
              <w:jc w:val="center"/>
              <w:rPr>
                <w:b/>
                <w:iCs/>
                <w:color w:val="000000"/>
                <w:sz w:val="16"/>
                <w:szCs w:val="16"/>
              </w:rPr>
            </w:pPr>
            <w:r w:rsidRPr="00047072">
              <w:rPr>
                <w:b/>
                <w:iCs/>
                <w:color w:val="000000"/>
                <w:sz w:val="16"/>
                <w:szCs w:val="16"/>
              </w:rPr>
              <w:t>Итого</w:t>
            </w:r>
          </w:p>
        </w:tc>
        <w:tc>
          <w:tcPr>
            <w:tcW w:w="1276" w:type="dxa"/>
            <w:tcBorders>
              <w:top w:val="nil"/>
              <w:left w:val="nil"/>
              <w:bottom w:val="single" w:sz="4" w:space="0" w:color="auto"/>
              <w:right w:val="single" w:sz="4" w:space="0" w:color="auto"/>
            </w:tcBorders>
            <w:noWrap/>
            <w:vAlign w:val="center"/>
          </w:tcPr>
          <w:p w:rsidR="00010C63" w:rsidRPr="00047072" w:rsidRDefault="00010C63" w:rsidP="00B77850">
            <w:pPr>
              <w:jc w:val="center"/>
              <w:rPr>
                <w:b/>
                <w:bCs/>
                <w:iCs/>
                <w:color w:val="000000"/>
                <w:sz w:val="16"/>
                <w:szCs w:val="16"/>
              </w:rPr>
            </w:pPr>
            <w:r w:rsidRPr="00047072">
              <w:rPr>
                <w:b/>
                <w:bCs/>
                <w:iCs/>
                <w:color w:val="000000"/>
                <w:sz w:val="16"/>
                <w:szCs w:val="16"/>
              </w:rPr>
              <w:t>570</w:t>
            </w:r>
          </w:p>
        </w:tc>
        <w:tc>
          <w:tcPr>
            <w:tcW w:w="1259" w:type="dxa"/>
            <w:tcBorders>
              <w:top w:val="nil"/>
              <w:left w:val="nil"/>
              <w:bottom w:val="single" w:sz="4" w:space="0" w:color="auto"/>
              <w:right w:val="single" w:sz="4" w:space="0" w:color="auto"/>
            </w:tcBorders>
            <w:noWrap/>
            <w:vAlign w:val="center"/>
          </w:tcPr>
          <w:p w:rsidR="00010C63" w:rsidRPr="00047072" w:rsidRDefault="00010C63" w:rsidP="00B77850">
            <w:pPr>
              <w:jc w:val="center"/>
              <w:rPr>
                <w:b/>
                <w:bCs/>
                <w:iCs/>
                <w:color w:val="000000"/>
                <w:sz w:val="16"/>
                <w:szCs w:val="16"/>
              </w:rPr>
            </w:pPr>
            <w:r w:rsidRPr="00047072">
              <w:rPr>
                <w:b/>
                <w:bCs/>
                <w:iCs/>
                <w:color w:val="000000"/>
                <w:sz w:val="16"/>
                <w:szCs w:val="16"/>
              </w:rPr>
              <w:t>556</w:t>
            </w:r>
          </w:p>
        </w:tc>
        <w:tc>
          <w:tcPr>
            <w:tcW w:w="976" w:type="dxa"/>
            <w:tcBorders>
              <w:top w:val="nil"/>
              <w:left w:val="nil"/>
              <w:bottom w:val="single" w:sz="4" w:space="0" w:color="auto"/>
              <w:right w:val="single" w:sz="4" w:space="0" w:color="auto"/>
            </w:tcBorders>
            <w:noWrap/>
            <w:vAlign w:val="center"/>
          </w:tcPr>
          <w:p w:rsidR="00010C63" w:rsidRPr="00047072" w:rsidRDefault="00010C63" w:rsidP="00B77850">
            <w:pPr>
              <w:jc w:val="center"/>
              <w:rPr>
                <w:b/>
                <w:bCs/>
                <w:iCs/>
                <w:color w:val="000000"/>
                <w:sz w:val="16"/>
                <w:szCs w:val="16"/>
              </w:rPr>
            </w:pPr>
            <w:r w:rsidRPr="00047072">
              <w:rPr>
                <w:b/>
                <w:bCs/>
                <w:iCs/>
                <w:color w:val="000000"/>
                <w:sz w:val="16"/>
                <w:szCs w:val="16"/>
              </w:rPr>
              <w:t>150</w:t>
            </w:r>
          </w:p>
        </w:tc>
        <w:tc>
          <w:tcPr>
            <w:tcW w:w="558" w:type="dxa"/>
            <w:tcBorders>
              <w:top w:val="nil"/>
              <w:left w:val="nil"/>
              <w:bottom w:val="single" w:sz="4" w:space="0" w:color="auto"/>
              <w:right w:val="single" w:sz="4" w:space="0" w:color="auto"/>
            </w:tcBorders>
            <w:noWrap/>
            <w:vAlign w:val="center"/>
          </w:tcPr>
          <w:p w:rsidR="00010C63" w:rsidRPr="00047072" w:rsidRDefault="00010C63" w:rsidP="00B77850">
            <w:pPr>
              <w:jc w:val="center"/>
              <w:rPr>
                <w:b/>
                <w:bCs/>
                <w:iCs/>
                <w:color w:val="000000"/>
                <w:sz w:val="16"/>
                <w:szCs w:val="16"/>
              </w:rPr>
            </w:pPr>
            <w:r w:rsidRPr="00047072">
              <w:rPr>
                <w:b/>
                <w:bCs/>
                <w:iCs/>
                <w:color w:val="000000"/>
                <w:sz w:val="16"/>
                <w:szCs w:val="16"/>
              </w:rPr>
              <w:t>706</w:t>
            </w:r>
          </w:p>
        </w:tc>
        <w:tc>
          <w:tcPr>
            <w:tcW w:w="576" w:type="dxa"/>
            <w:tcBorders>
              <w:top w:val="nil"/>
              <w:left w:val="nil"/>
              <w:bottom w:val="single" w:sz="4" w:space="0" w:color="auto"/>
              <w:right w:val="single" w:sz="4" w:space="0" w:color="auto"/>
            </w:tcBorders>
          </w:tcPr>
          <w:p w:rsidR="00010C63" w:rsidRPr="00047072" w:rsidRDefault="00010C63" w:rsidP="00B77850">
            <w:pPr>
              <w:jc w:val="center"/>
              <w:rPr>
                <w:b/>
                <w:bCs/>
                <w:iCs/>
                <w:color w:val="000000"/>
                <w:sz w:val="16"/>
                <w:szCs w:val="16"/>
              </w:rPr>
            </w:pPr>
            <w:r w:rsidRPr="00047072">
              <w:rPr>
                <w:b/>
                <w:bCs/>
                <w:iCs/>
                <w:color w:val="000000"/>
                <w:sz w:val="16"/>
                <w:szCs w:val="16"/>
              </w:rPr>
              <w:t>682</w:t>
            </w:r>
          </w:p>
        </w:tc>
        <w:tc>
          <w:tcPr>
            <w:tcW w:w="1134" w:type="dxa"/>
            <w:tcBorders>
              <w:top w:val="nil"/>
              <w:left w:val="nil"/>
              <w:bottom w:val="single" w:sz="4" w:space="0" w:color="auto"/>
              <w:right w:val="single" w:sz="4" w:space="0" w:color="auto"/>
            </w:tcBorders>
          </w:tcPr>
          <w:p w:rsidR="00010C63" w:rsidRPr="00047072" w:rsidRDefault="00010C63" w:rsidP="00B77850">
            <w:pPr>
              <w:jc w:val="center"/>
              <w:rPr>
                <w:b/>
                <w:bCs/>
                <w:iCs/>
                <w:color w:val="000000"/>
                <w:sz w:val="16"/>
                <w:szCs w:val="16"/>
              </w:rPr>
            </w:pPr>
            <w:r w:rsidRPr="00047072">
              <w:rPr>
                <w:b/>
                <w:bCs/>
                <w:iCs/>
                <w:color w:val="000000"/>
                <w:sz w:val="16"/>
                <w:szCs w:val="16"/>
              </w:rPr>
              <w:t>150</w:t>
            </w:r>
          </w:p>
        </w:tc>
      </w:tr>
    </w:tbl>
    <w:p w:rsidR="00010C63" w:rsidRPr="00047072" w:rsidRDefault="00010C63" w:rsidP="00CF2FB5">
      <w:pPr>
        <w:ind w:firstLine="709"/>
        <w:jc w:val="both"/>
      </w:pPr>
    </w:p>
    <w:p w:rsidR="00010C63" w:rsidRPr="00047072" w:rsidRDefault="00010C63" w:rsidP="0010153E">
      <w:pPr>
        <w:ind w:firstLine="709"/>
        <w:jc w:val="both"/>
      </w:pPr>
      <w:r w:rsidRPr="00047072">
        <w:t>Как видно из таблицы № 4, утвержденные объемы ЭКО не выполнены организациями на 24 случая (3,4%), из них:</w:t>
      </w:r>
    </w:p>
    <w:p w:rsidR="00010C63" w:rsidRPr="00047072" w:rsidRDefault="00010C63" w:rsidP="0010153E">
      <w:pPr>
        <w:ind w:firstLine="709"/>
        <w:jc w:val="both"/>
      </w:pPr>
      <w:r w:rsidRPr="00047072">
        <w:lastRenderedPageBreak/>
        <w:t xml:space="preserve">- ФГБОУ ВО </w:t>
      </w:r>
      <w:proofErr w:type="spellStart"/>
      <w:r w:rsidRPr="00047072">
        <w:t>ВолгГМУ</w:t>
      </w:r>
      <w:proofErr w:type="spellEnd"/>
      <w:r w:rsidRPr="00047072">
        <w:t xml:space="preserve"> Минздрава России (Клиника № 1) – 23 случая (4,7% </w:t>
      </w:r>
      <w:proofErr w:type="gramStart"/>
      <w:r w:rsidRPr="00047072">
        <w:t>от</w:t>
      </w:r>
      <w:proofErr w:type="gramEnd"/>
      <w:r w:rsidRPr="00047072">
        <w:t xml:space="preserve"> запланированного). Причинами невыполнения объемов ЭКО  по пояснениям ТФОМС является медицинские особенности проведения процедуры ЭКО.</w:t>
      </w:r>
    </w:p>
    <w:p w:rsidR="00010C63" w:rsidRPr="00047072" w:rsidRDefault="00010C63" w:rsidP="0010153E">
      <w:pPr>
        <w:ind w:firstLine="709"/>
        <w:jc w:val="both"/>
      </w:pPr>
      <w:r w:rsidRPr="00047072">
        <w:t xml:space="preserve">- ООО «Балтийский Институт </w:t>
      </w:r>
      <w:proofErr w:type="spellStart"/>
      <w:r w:rsidRPr="00047072">
        <w:t>репродуктологии</w:t>
      </w:r>
      <w:proofErr w:type="spellEnd"/>
      <w:r w:rsidRPr="00047072">
        <w:t xml:space="preserve"> человека» - 1 случай, или 100% от запланированного, по причине отсутствия направлений, выданных </w:t>
      </w:r>
      <w:proofErr w:type="spellStart"/>
      <w:r w:rsidRPr="00047072">
        <w:t>Облздравом</w:t>
      </w:r>
      <w:proofErr w:type="spellEnd"/>
      <w:r w:rsidRPr="00047072">
        <w:t>, на проведение процедуры ЭКО в эту организацию.</w:t>
      </w:r>
    </w:p>
    <w:p w:rsidR="00010C63" w:rsidRPr="00047072" w:rsidRDefault="00010C63" w:rsidP="006B6273">
      <w:pPr>
        <w:ind w:firstLine="709"/>
        <w:jc w:val="both"/>
      </w:pPr>
      <w:r w:rsidRPr="00047072">
        <w:t>Необходимо отметить, что в 2016 году медицинскими организациями направлялись в ГУ ТФОМС обращения о выделении дополнительных объемов ЭКО в 2016 году (ООО «Геном-Волга» - 17 случаев, ООО «ЭКО центр» - 1 случай, ООО «ЦЕНТР ЭКО» - 300 случаев).</w:t>
      </w:r>
    </w:p>
    <w:p w:rsidR="00010C63" w:rsidRPr="00047072" w:rsidRDefault="00010C63" w:rsidP="006B6273">
      <w:pPr>
        <w:ind w:firstLine="709"/>
        <w:jc w:val="both"/>
      </w:pPr>
      <w:r w:rsidRPr="00047072">
        <w:t xml:space="preserve">Комиссией по разработке </w:t>
      </w:r>
      <w:proofErr w:type="spellStart"/>
      <w:r w:rsidRPr="00047072">
        <w:t>терпрограммы</w:t>
      </w:r>
      <w:proofErr w:type="spellEnd"/>
      <w:r w:rsidRPr="00047072">
        <w:t xml:space="preserve"> ОМС было отказано в выделении дополнительных объемов ЭКО этим медицинским организациям. </w:t>
      </w:r>
    </w:p>
    <w:p w:rsidR="00010C63" w:rsidRPr="00047072" w:rsidRDefault="00010C63" w:rsidP="006B6273">
      <w:pPr>
        <w:ind w:firstLine="709"/>
        <w:jc w:val="both"/>
      </w:pPr>
      <w:r w:rsidRPr="00047072">
        <w:t>Вместе с тем, согласно информации филиала ООО «</w:t>
      </w:r>
      <w:proofErr w:type="spellStart"/>
      <w:r w:rsidRPr="00047072">
        <w:t>РГС-Медицина</w:t>
      </w:r>
      <w:proofErr w:type="spellEnd"/>
      <w:r w:rsidRPr="00047072">
        <w:t>» - «</w:t>
      </w:r>
      <w:proofErr w:type="spellStart"/>
      <w:r w:rsidRPr="00047072">
        <w:t>Росгосстрах-Медицина</w:t>
      </w:r>
      <w:proofErr w:type="spellEnd"/>
      <w:r w:rsidRPr="00047072">
        <w:t>» в Волгоградской области (далее ООО «</w:t>
      </w:r>
      <w:proofErr w:type="spellStart"/>
      <w:r w:rsidRPr="00047072">
        <w:t>РГС-Медицина</w:t>
      </w:r>
      <w:proofErr w:type="spellEnd"/>
      <w:r w:rsidRPr="00047072">
        <w:t xml:space="preserve">»), поступившей в КСП в феврале 2017 года, ООО «ЦЕНТР ЭКО» предъявлены к оплате счета </w:t>
      </w:r>
      <w:proofErr w:type="gramStart"/>
      <w:r w:rsidRPr="00047072">
        <w:t>за</w:t>
      </w:r>
      <w:proofErr w:type="gramEnd"/>
      <w:r w:rsidRPr="00047072">
        <w:t xml:space="preserve"> ЭКО </w:t>
      </w:r>
      <w:proofErr w:type="gramStart"/>
      <w:r w:rsidRPr="00047072">
        <w:t>сверх</w:t>
      </w:r>
      <w:proofErr w:type="gramEnd"/>
      <w:r w:rsidRPr="00047072">
        <w:t xml:space="preserve"> объемов установленных </w:t>
      </w:r>
      <w:proofErr w:type="spellStart"/>
      <w:r w:rsidRPr="00047072">
        <w:t>Терпрограммой</w:t>
      </w:r>
      <w:proofErr w:type="spellEnd"/>
      <w:r w:rsidRPr="00047072">
        <w:t xml:space="preserve"> на 2015 и 2016 годы.</w:t>
      </w:r>
    </w:p>
    <w:p w:rsidR="00010C63" w:rsidRPr="00047072" w:rsidRDefault="00010C63" w:rsidP="00EF1B6A">
      <w:pPr>
        <w:ind w:firstLine="709"/>
        <w:jc w:val="both"/>
      </w:pPr>
      <w:proofErr w:type="gramStart"/>
      <w:r w:rsidRPr="00047072">
        <w:t>Встречными проверками ООО «</w:t>
      </w:r>
      <w:proofErr w:type="spellStart"/>
      <w:r w:rsidRPr="00047072">
        <w:t>РГС-Медицина</w:t>
      </w:r>
      <w:proofErr w:type="spellEnd"/>
      <w:r w:rsidRPr="00047072">
        <w:t>» и АО «Страховая компания «</w:t>
      </w:r>
      <w:proofErr w:type="spellStart"/>
      <w:r w:rsidRPr="00047072">
        <w:t>Согаз-Мед</w:t>
      </w:r>
      <w:proofErr w:type="spellEnd"/>
      <w:r w:rsidRPr="00047072">
        <w:t xml:space="preserve">» установлено, что ООО «ЦЕНТР ЭКО» сверх объемов ЭКО, установленных </w:t>
      </w:r>
      <w:proofErr w:type="spellStart"/>
      <w:r w:rsidRPr="00047072">
        <w:t>Терпрограммами</w:t>
      </w:r>
      <w:proofErr w:type="spellEnd"/>
      <w:r w:rsidRPr="00047072">
        <w:t>, выполнено 97 случаев в 2015 году и 35 в 2016 году, из которых в судебном порядке взыскано со СМО в 2016 году – 9 643,6 тыс. руб., из них: 8 749,2 тыс. руб. за оказанную медицинскую помощь по 77 случаям и 894,4</w:t>
      </w:r>
      <w:proofErr w:type="gramEnd"/>
      <w:r w:rsidRPr="00047072">
        <w:t xml:space="preserve"> тыс. руб. пени и судебные издержки.</w:t>
      </w:r>
    </w:p>
    <w:p w:rsidR="00010C63" w:rsidRPr="00047072" w:rsidRDefault="00010C63" w:rsidP="006B6273">
      <w:pPr>
        <w:pStyle w:val="21"/>
        <w:spacing w:after="0" w:line="240" w:lineRule="auto"/>
        <w:ind w:firstLine="709"/>
        <w:jc w:val="both"/>
      </w:pPr>
      <w:r w:rsidRPr="00047072">
        <w:t xml:space="preserve">Указанное превышение обусловлено выдачей направлений на проведение ЭКО в объеме, превышающем объемы, установленные протоколами Комиссии по разработке </w:t>
      </w:r>
      <w:proofErr w:type="spellStart"/>
      <w:r w:rsidRPr="00047072">
        <w:t>терпрограммы</w:t>
      </w:r>
      <w:proofErr w:type="spellEnd"/>
      <w:r w:rsidRPr="00047072">
        <w:t xml:space="preserve"> ОМС. </w:t>
      </w:r>
    </w:p>
    <w:p w:rsidR="00010C63" w:rsidRPr="00047072" w:rsidRDefault="00010C63" w:rsidP="00F35DD1">
      <w:pPr>
        <w:autoSpaceDE w:val="0"/>
        <w:autoSpaceDN w:val="0"/>
        <w:adjustRightInd w:val="0"/>
        <w:ind w:firstLine="709"/>
        <w:jc w:val="both"/>
      </w:pPr>
      <w:proofErr w:type="gramStart"/>
      <w:r w:rsidRPr="00047072">
        <w:t xml:space="preserve">Так, в целях организации направления пациентов в медицинские организации для проведения процедуры ЭКО </w:t>
      </w:r>
      <w:proofErr w:type="spellStart"/>
      <w:r w:rsidRPr="00047072">
        <w:t>Облздравом</w:t>
      </w:r>
      <w:proofErr w:type="spellEnd"/>
      <w:r w:rsidRPr="00047072">
        <w:t xml:space="preserve"> издан приказ от 27.04.2016 № 1417 «О направлении граждан РФ, проживающих на территории Волгоградской области, для проведения процедуры экстракорпорального оплодотворения» которым утверждены: состав Комиссии по ЭКО (представители </w:t>
      </w:r>
      <w:proofErr w:type="spellStart"/>
      <w:r w:rsidRPr="00047072">
        <w:t>Облздрава</w:t>
      </w:r>
      <w:proofErr w:type="spellEnd"/>
      <w:r w:rsidRPr="00047072">
        <w:t xml:space="preserve"> и медицинских организаций Волгоградской области), форма </w:t>
      </w:r>
      <w:hyperlink r:id="rId8" w:history="1">
        <w:r w:rsidRPr="00047072">
          <w:t>направления</w:t>
        </w:r>
      </w:hyperlink>
      <w:r w:rsidRPr="00047072">
        <w:t xml:space="preserve"> для проведения процедуры ЭКО в рамках базовой программы ОМС, форма </w:t>
      </w:r>
      <w:hyperlink r:id="rId9" w:history="1">
        <w:r w:rsidRPr="00047072">
          <w:t>протокола</w:t>
        </w:r>
      </w:hyperlink>
      <w:r w:rsidRPr="00047072">
        <w:t xml:space="preserve"> заседания</w:t>
      </w:r>
      <w:proofErr w:type="gramEnd"/>
      <w:r w:rsidRPr="00047072">
        <w:t xml:space="preserve"> Комиссии </w:t>
      </w:r>
      <w:proofErr w:type="gramStart"/>
      <w:r w:rsidRPr="00047072">
        <w:t>по</w:t>
      </w:r>
      <w:proofErr w:type="gramEnd"/>
      <w:r w:rsidRPr="00047072">
        <w:t xml:space="preserve"> ЭКО, а также </w:t>
      </w:r>
      <w:proofErr w:type="gramStart"/>
      <w:r w:rsidRPr="00047072">
        <w:t>установлена</w:t>
      </w:r>
      <w:proofErr w:type="gramEnd"/>
      <w:r w:rsidRPr="00047072">
        <w:t xml:space="preserve"> обязанность по ведению листа ожидания на сайте </w:t>
      </w:r>
      <w:proofErr w:type="spellStart"/>
      <w:r w:rsidRPr="00047072">
        <w:t>Облздрава</w:t>
      </w:r>
      <w:proofErr w:type="spellEnd"/>
      <w:r w:rsidRPr="00047072">
        <w:t>.</w:t>
      </w:r>
    </w:p>
    <w:p w:rsidR="00010C63" w:rsidRPr="00047072" w:rsidRDefault="00010C63" w:rsidP="00F35DD1">
      <w:pPr>
        <w:ind w:firstLine="709"/>
        <w:jc w:val="both"/>
      </w:pPr>
      <w:r w:rsidRPr="00047072">
        <w:t xml:space="preserve">В 2016 году в листе ожидания ЭКО числилось 695 пациенток, получивших  направления </w:t>
      </w:r>
      <w:proofErr w:type="gramStart"/>
      <w:r w:rsidRPr="00047072">
        <w:t>на</w:t>
      </w:r>
      <w:proofErr w:type="gramEnd"/>
      <w:r w:rsidRPr="00047072">
        <w:t xml:space="preserve"> ЭКО.</w:t>
      </w:r>
    </w:p>
    <w:p w:rsidR="00010C63" w:rsidRPr="00047072" w:rsidRDefault="00010C63" w:rsidP="00F35DD1">
      <w:pPr>
        <w:ind w:firstLine="709"/>
        <w:jc w:val="both"/>
      </w:pPr>
      <w:r w:rsidRPr="00047072">
        <w:t xml:space="preserve">Согласно встречной проверке </w:t>
      </w:r>
      <w:proofErr w:type="spellStart"/>
      <w:r w:rsidRPr="00047072">
        <w:t>Облздрава</w:t>
      </w:r>
      <w:proofErr w:type="spellEnd"/>
      <w:r w:rsidRPr="00047072">
        <w:t xml:space="preserve"> по состоянию 01.01.2016 в листе ожидания 2015 года числилось 367 женщин, имевших направления на получение ЭКО, но не получивших его в 2015 году, из них 200 женщин в 2016 году исключены из листа ожидания 2015 года по медицинским показаниям, либо по личному заявлению.</w:t>
      </w:r>
    </w:p>
    <w:p w:rsidR="00010C63" w:rsidRPr="00047072" w:rsidRDefault="00010C63" w:rsidP="00F35DD1">
      <w:pPr>
        <w:ind w:firstLine="709"/>
        <w:jc w:val="both"/>
      </w:pPr>
      <w:r w:rsidRPr="00047072">
        <w:t xml:space="preserve">Таким образом, в 2016 году имели направления на проведение ЭКО, с учетом неиспользованных в 2015 году, 862 женщины (695+(367-200)), что составило 122% от объема случаев ЭКО, утверждённого Комиссией по разработке </w:t>
      </w:r>
      <w:proofErr w:type="spellStart"/>
      <w:r w:rsidRPr="00047072">
        <w:t>терпрограммы</w:t>
      </w:r>
      <w:proofErr w:type="spellEnd"/>
      <w:r w:rsidRPr="00047072">
        <w:t xml:space="preserve"> ОМС на 2016 год (706 случаев). </w:t>
      </w:r>
    </w:p>
    <w:p w:rsidR="00010C63" w:rsidRPr="00047072" w:rsidRDefault="00010C63" w:rsidP="006B6273">
      <w:pPr>
        <w:pStyle w:val="21"/>
        <w:spacing w:after="0" w:line="240" w:lineRule="auto"/>
        <w:ind w:firstLine="709"/>
        <w:jc w:val="both"/>
      </w:pPr>
      <w:proofErr w:type="gramStart"/>
      <w:r w:rsidRPr="00047072">
        <w:t xml:space="preserve">В этой связи следует отметить, что согласно Закону Волгоградской области от 16.12.2015 № 220-ОД «О территориальной программе государственных гарантий бесплатного оказания гражданам медицинской помощи в Волгоградской области на 2016 год» целями и задачами </w:t>
      </w:r>
      <w:proofErr w:type="spellStart"/>
      <w:r w:rsidRPr="00047072">
        <w:t>Терпрограммы</w:t>
      </w:r>
      <w:proofErr w:type="spellEnd"/>
      <w:r w:rsidRPr="00047072">
        <w:t xml:space="preserve"> являются создание единого механизма реализации конституционных прав граждан в Волгоградской области по бесплатному получению медицинской помощи гарантированного объема за счет средств областного бюджета, средств системы ОМС и</w:t>
      </w:r>
      <w:proofErr w:type="gramEnd"/>
      <w:r w:rsidRPr="00047072">
        <w:t xml:space="preserve"> других поступлений, а также обеспечение сбалансированности обязательств государства по бесплатному предоставлению гражданам медицинской помощи в Волгоградской области и выделяемых для этого финансовых средств.</w:t>
      </w:r>
    </w:p>
    <w:p w:rsidR="00010C63" w:rsidRPr="00047072" w:rsidRDefault="00010C63" w:rsidP="00285ACA">
      <w:pPr>
        <w:autoSpaceDE w:val="0"/>
        <w:autoSpaceDN w:val="0"/>
        <w:adjustRightInd w:val="0"/>
        <w:ind w:firstLine="709"/>
        <w:jc w:val="both"/>
      </w:pPr>
      <w:proofErr w:type="gramStart"/>
      <w:r w:rsidRPr="00047072">
        <w:t xml:space="preserve">Согласно п.6 ст.38 Закона № 326-ФЗ в случае превышения установленного для СМО объема средств на оплату медицинской помощи в связи с повышенной заболеваемостью, увеличением тарифов на оплату медицинской помощи, количества застрахованных лиц и (или) изменением их структуры по полу и возрасту территориальный фонд принимает </w:t>
      </w:r>
      <w:r w:rsidRPr="00047072">
        <w:lastRenderedPageBreak/>
        <w:t>решение о предоставлении или об отказе в предоставлении СМО  недостающих для оплаты медицинской помощи средств</w:t>
      </w:r>
      <w:proofErr w:type="gramEnd"/>
      <w:r w:rsidRPr="00047072">
        <w:t xml:space="preserve"> из </w:t>
      </w:r>
      <w:r w:rsidR="008E5FB8" w:rsidRPr="00047072">
        <w:t>НСЗ</w:t>
      </w:r>
      <w:r w:rsidRPr="00047072">
        <w:t xml:space="preserve">, </w:t>
      </w:r>
      <w:r w:rsidR="008E5FB8" w:rsidRPr="00047072">
        <w:t>который</w:t>
      </w:r>
      <w:r w:rsidRPr="00047072">
        <w:t xml:space="preserve"> </w:t>
      </w:r>
      <w:r w:rsidR="008E5FB8" w:rsidRPr="00047072">
        <w:t>в 2016 году в</w:t>
      </w:r>
      <w:r w:rsidRPr="00047072">
        <w:t xml:space="preserve"> бюджете ТФОМС </w:t>
      </w:r>
      <w:r w:rsidR="008E5FB8" w:rsidRPr="00047072">
        <w:t xml:space="preserve">был сформирован в </w:t>
      </w:r>
      <w:r w:rsidRPr="00047072">
        <w:t xml:space="preserve"> сумме </w:t>
      </w:r>
      <w:r w:rsidR="008E5FB8" w:rsidRPr="00047072">
        <w:t>911 216</w:t>
      </w:r>
      <w:r w:rsidRPr="00047072">
        <w:t xml:space="preserve"> тыс. руб.</w:t>
      </w:r>
      <w:r w:rsidR="008E5FB8" w:rsidRPr="00047072">
        <w:t>, подлежащий использованию на дополнительное финансовое обеспечение реализации территориальных программ ОМС путем предоставления СМО недостающих для оплаты медицинской помощи средств.</w:t>
      </w:r>
    </w:p>
    <w:p w:rsidR="00010C63" w:rsidRPr="00047072" w:rsidRDefault="00010C63" w:rsidP="006B6273">
      <w:pPr>
        <w:pStyle w:val="21"/>
        <w:spacing w:after="0" w:line="240" w:lineRule="auto"/>
        <w:ind w:firstLine="709"/>
        <w:jc w:val="both"/>
      </w:pPr>
      <w:r w:rsidRPr="00047072">
        <w:t xml:space="preserve">Таким образом, сложившаяся ситуация свидетельствует о </w:t>
      </w:r>
      <w:proofErr w:type="spellStart"/>
      <w:r w:rsidRPr="00047072">
        <w:t>необеспечении</w:t>
      </w:r>
      <w:proofErr w:type="spellEnd"/>
      <w:r w:rsidRPr="00047072">
        <w:t xml:space="preserve"> баланса  между объемами медицинской помощи по выданным направлениям </w:t>
      </w:r>
      <w:proofErr w:type="gramStart"/>
      <w:r w:rsidRPr="00047072">
        <w:t>на</w:t>
      </w:r>
      <w:proofErr w:type="gramEnd"/>
      <w:r w:rsidRPr="00047072">
        <w:t xml:space="preserve"> ЭКО  и </w:t>
      </w:r>
      <w:proofErr w:type="gramStart"/>
      <w:r w:rsidRPr="00047072">
        <w:t>выделяемых</w:t>
      </w:r>
      <w:proofErr w:type="gramEnd"/>
      <w:r w:rsidRPr="00047072">
        <w:t xml:space="preserve"> для этого финансовых средств, который, по мнению КСП, мог быть обеспечен за счет перераспределения невыполненных объемов медицинской помощи либо средств НСЗ.  </w:t>
      </w:r>
    </w:p>
    <w:p w:rsidR="00010C63" w:rsidRPr="00047072" w:rsidRDefault="00010C63" w:rsidP="006849B0">
      <w:pPr>
        <w:autoSpaceDE w:val="0"/>
        <w:autoSpaceDN w:val="0"/>
        <w:adjustRightInd w:val="0"/>
        <w:ind w:firstLine="709"/>
        <w:jc w:val="both"/>
        <w:rPr>
          <w:iCs/>
        </w:rPr>
      </w:pPr>
      <w:r w:rsidRPr="00047072">
        <w:t xml:space="preserve">В соответствии с письмом от 22.12.2016 Минздрава РФ № 15-0/10/1-7577 и ФФОМС № 12573/30-4/и </w:t>
      </w:r>
      <w:r w:rsidRPr="00047072">
        <w:rPr>
          <w:iCs/>
        </w:rPr>
        <w:t xml:space="preserve">при распределении объемов предоставления медицинской помощи между медицинскими организациями рекомендуется учитывать показатели результативности деятельности медицинских организаций, в том числе долю случаев ЭКО, завершившихся наступлением беременности, не менее 30 процентов. Оценка эффективности ЭКО должна осуществляться ТФОМС, </w:t>
      </w:r>
      <w:proofErr w:type="gramStart"/>
      <w:r w:rsidRPr="00047072">
        <w:rPr>
          <w:iCs/>
        </w:rPr>
        <w:t>по</w:t>
      </w:r>
      <w:proofErr w:type="gramEnd"/>
      <w:r w:rsidRPr="00047072">
        <w:rPr>
          <w:iCs/>
        </w:rPr>
        <w:t xml:space="preserve"> </w:t>
      </w:r>
      <w:proofErr w:type="gramStart"/>
      <w:r w:rsidRPr="00047072">
        <w:rPr>
          <w:iCs/>
        </w:rPr>
        <w:t>средством</w:t>
      </w:r>
      <w:proofErr w:type="gramEnd"/>
      <w:r w:rsidRPr="00047072">
        <w:rPr>
          <w:iCs/>
        </w:rPr>
        <w:t xml:space="preserve"> мониторинга оплаты счетов за наблюдением по беременности из числа оплаченных счетов за оказанную медицинскую помощь женщинам, пролеченным с помощью ЭКО.</w:t>
      </w:r>
    </w:p>
    <w:p w:rsidR="00010C63" w:rsidRPr="00047072" w:rsidRDefault="00010C63" w:rsidP="006849B0">
      <w:pPr>
        <w:autoSpaceDE w:val="0"/>
        <w:autoSpaceDN w:val="0"/>
        <w:adjustRightInd w:val="0"/>
        <w:ind w:firstLine="709"/>
        <w:jc w:val="both"/>
        <w:rPr>
          <w:iCs/>
        </w:rPr>
      </w:pPr>
      <w:r w:rsidRPr="00047072">
        <w:rPr>
          <w:iCs/>
        </w:rPr>
        <w:t xml:space="preserve">По данным этого мониторинга ТФОМС эффективность ЭКО в 2016 году составила в ФГБОУ ВО </w:t>
      </w:r>
      <w:proofErr w:type="spellStart"/>
      <w:r w:rsidRPr="00047072">
        <w:rPr>
          <w:iCs/>
        </w:rPr>
        <w:t>ВолгГМУ</w:t>
      </w:r>
      <w:proofErr w:type="spellEnd"/>
      <w:r w:rsidRPr="00047072">
        <w:rPr>
          <w:iCs/>
        </w:rPr>
        <w:t xml:space="preserve"> Минздрава России (Клиника № 1) – 28,4%, ООО «Геном-Волга» - 23,7%, ООО «ЦЕНТР ЭКО» 18%, ООО «ЭКО центр» </w:t>
      </w:r>
      <w:proofErr w:type="gramStart"/>
      <w:r w:rsidRPr="00047072">
        <w:rPr>
          <w:iCs/>
        </w:rPr>
        <w:t>г</w:t>
      </w:r>
      <w:proofErr w:type="gramEnd"/>
      <w:r w:rsidRPr="00047072">
        <w:rPr>
          <w:iCs/>
        </w:rPr>
        <w:t>. Москва – 23,5 процента.</w:t>
      </w:r>
    </w:p>
    <w:p w:rsidR="00010C63" w:rsidRPr="00047072" w:rsidRDefault="00010C63" w:rsidP="00486987">
      <w:pPr>
        <w:ind w:firstLine="709"/>
        <w:jc w:val="both"/>
      </w:pPr>
      <w:r w:rsidRPr="00047072">
        <w:t xml:space="preserve">По данным </w:t>
      </w:r>
      <w:proofErr w:type="spellStart"/>
      <w:r w:rsidRPr="00047072">
        <w:t>Облаздрава</w:t>
      </w:r>
      <w:proofErr w:type="spellEnd"/>
      <w:r w:rsidRPr="00047072">
        <w:t xml:space="preserve"> от 02.05.2017 № 14-10-1702 Комиссией </w:t>
      </w:r>
      <w:proofErr w:type="spellStart"/>
      <w:r w:rsidRPr="00047072">
        <w:t>Облздрава</w:t>
      </w:r>
      <w:proofErr w:type="spellEnd"/>
      <w:r w:rsidRPr="00047072">
        <w:t xml:space="preserve"> по отбору пациентов для проведения процедуры ЭКО пациенту предоставляется перечень </w:t>
      </w:r>
      <w:proofErr w:type="spellStart"/>
      <w:r w:rsidRPr="00047072">
        <w:t>медицнских</w:t>
      </w:r>
      <w:proofErr w:type="spellEnd"/>
      <w:r w:rsidRPr="00047072">
        <w:t xml:space="preserve"> организаций, выполняющих процедуру ЭКО.  </w:t>
      </w:r>
    </w:p>
    <w:p w:rsidR="00010C63" w:rsidRPr="00047072" w:rsidRDefault="00010C63" w:rsidP="00486987">
      <w:pPr>
        <w:ind w:firstLine="709"/>
        <w:jc w:val="both"/>
      </w:pPr>
      <w:r w:rsidRPr="00047072">
        <w:t xml:space="preserve">По мнению КСП, в целях повышения эффективности ЭКО и информационной открытости для пациентов целесообразно доводить до их сведения результаты мониторинга эффективности ЭКО в разрезе медицинских организаций. </w:t>
      </w:r>
    </w:p>
    <w:p w:rsidR="00010C63" w:rsidRPr="00047072" w:rsidRDefault="00010C63" w:rsidP="00486987">
      <w:pPr>
        <w:ind w:firstLine="709"/>
        <w:jc w:val="both"/>
      </w:pPr>
    </w:p>
    <w:p w:rsidR="00010C63" w:rsidRPr="00047072" w:rsidRDefault="00010C63" w:rsidP="00CF2FB5">
      <w:pPr>
        <w:ind w:firstLine="709"/>
        <w:jc w:val="both"/>
        <w:rPr>
          <w:i/>
          <w:u w:val="single"/>
        </w:rPr>
      </w:pPr>
      <w:r w:rsidRPr="00047072">
        <w:rPr>
          <w:i/>
          <w:u w:val="single"/>
        </w:rPr>
        <w:t>Организация информационного сопровождения застрахованных лиц на всех этапах оказания им медицинской помощи</w:t>
      </w:r>
    </w:p>
    <w:p w:rsidR="00010C63" w:rsidRPr="00047072" w:rsidRDefault="00010C63" w:rsidP="00D714AC">
      <w:pPr>
        <w:autoSpaceDE w:val="0"/>
        <w:autoSpaceDN w:val="0"/>
        <w:adjustRightInd w:val="0"/>
        <w:ind w:firstLine="709"/>
        <w:jc w:val="both"/>
      </w:pPr>
      <w:proofErr w:type="gramStart"/>
      <w:r w:rsidRPr="00047072">
        <w:t xml:space="preserve">В соответствии с приказом ФФОМС от 24.12.2015 № 271 в целях формирования системы персонифицированного учета и контроля за рассмотрением обращений застрахованных лиц и результатам их рассмотрения, а также повышения эффективности работы по защите прав и законных интересов граждан в сфере ОМС, приказом ГУ ТФОМС от 01.03.2016 № 154 организована деятельность </w:t>
      </w:r>
      <w:proofErr w:type="spellStart"/>
      <w:r w:rsidRPr="00047072">
        <w:t>Контакт-центра</w:t>
      </w:r>
      <w:proofErr w:type="spellEnd"/>
      <w:r w:rsidRPr="00047072">
        <w:t xml:space="preserve"> в сфере ОМС Волгоградской области.</w:t>
      </w:r>
      <w:proofErr w:type="gramEnd"/>
      <w:r w:rsidRPr="00047072">
        <w:t xml:space="preserve"> Численность сотрудников </w:t>
      </w:r>
      <w:proofErr w:type="spellStart"/>
      <w:proofErr w:type="gramStart"/>
      <w:r w:rsidRPr="00047072">
        <w:t>Контакт-центра</w:t>
      </w:r>
      <w:proofErr w:type="spellEnd"/>
      <w:proofErr w:type="gramEnd"/>
      <w:r w:rsidRPr="00047072">
        <w:t xml:space="preserve"> составляет:</w:t>
      </w:r>
    </w:p>
    <w:p w:rsidR="00010C63" w:rsidRPr="00047072" w:rsidRDefault="00010C63" w:rsidP="00CF2FB5">
      <w:pPr>
        <w:pStyle w:val="ConsPlusNormal"/>
        <w:ind w:firstLine="709"/>
        <w:jc w:val="both"/>
        <w:rPr>
          <w:rFonts w:ascii="Times New Roman" w:hAnsi="Times New Roman" w:cs="Times New Roman"/>
          <w:sz w:val="24"/>
          <w:szCs w:val="24"/>
        </w:rPr>
      </w:pPr>
      <w:r w:rsidRPr="00047072">
        <w:rPr>
          <w:rFonts w:ascii="Times New Roman" w:hAnsi="Times New Roman" w:cs="Times New Roman"/>
          <w:sz w:val="24"/>
          <w:szCs w:val="24"/>
        </w:rPr>
        <w:t xml:space="preserve">- страховых представителей 1 уровня (специалисты </w:t>
      </w:r>
      <w:proofErr w:type="spellStart"/>
      <w:proofErr w:type="gramStart"/>
      <w:r w:rsidRPr="00047072">
        <w:rPr>
          <w:rFonts w:ascii="Times New Roman" w:hAnsi="Times New Roman" w:cs="Times New Roman"/>
          <w:sz w:val="24"/>
          <w:szCs w:val="24"/>
        </w:rPr>
        <w:t>Контакт-центра</w:t>
      </w:r>
      <w:proofErr w:type="spellEnd"/>
      <w:proofErr w:type="gramEnd"/>
      <w:r w:rsidRPr="00047072">
        <w:rPr>
          <w:rFonts w:ascii="Times New Roman" w:hAnsi="Times New Roman" w:cs="Times New Roman"/>
          <w:sz w:val="24"/>
          <w:szCs w:val="24"/>
        </w:rPr>
        <w:t>) – 4 чел., из них: филиал ООО «</w:t>
      </w:r>
      <w:proofErr w:type="spellStart"/>
      <w:r w:rsidRPr="00047072">
        <w:rPr>
          <w:rFonts w:ascii="Times New Roman" w:hAnsi="Times New Roman" w:cs="Times New Roman"/>
          <w:sz w:val="24"/>
          <w:szCs w:val="24"/>
        </w:rPr>
        <w:t>РГС-Медицина</w:t>
      </w:r>
      <w:proofErr w:type="spellEnd"/>
      <w:r w:rsidRPr="00047072">
        <w:rPr>
          <w:rFonts w:ascii="Times New Roman" w:hAnsi="Times New Roman" w:cs="Times New Roman"/>
          <w:sz w:val="24"/>
          <w:szCs w:val="24"/>
        </w:rPr>
        <w:t>» в Волгоградской области – 1 чел., Волгоградский филиал АО «Страховая компания «</w:t>
      </w:r>
      <w:proofErr w:type="spellStart"/>
      <w:r w:rsidRPr="00047072">
        <w:rPr>
          <w:rFonts w:ascii="Times New Roman" w:hAnsi="Times New Roman" w:cs="Times New Roman"/>
          <w:sz w:val="24"/>
          <w:szCs w:val="24"/>
        </w:rPr>
        <w:t>СОГАЗ-Мед</w:t>
      </w:r>
      <w:proofErr w:type="spellEnd"/>
      <w:r w:rsidRPr="00047072">
        <w:rPr>
          <w:rFonts w:ascii="Times New Roman" w:hAnsi="Times New Roman" w:cs="Times New Roman"/>
          <w:sz w:val="24"/>
          <w:szCs w:val="24"/>
        </w:rPr>
        <w:t>» - 2 чел., филиал ООО МСК «</w:t>
      </w:r>
      <w:proofErr w:type="spellStart"/>
      <w:r w:rsidRPr="00047072">
        <w:rPr>
          <w:rFonts w:ascii="Times New Roman" w:hAnsi="Times New Roman" w:cs="Times New Roman"/>
          <w:sz w:val="24"/>
          <w:szCs w:val="24"/>
        </w:rPr>
        <w:t>Максимус</w:t>
      </w:r>
      <w:proofErr w:type="spellEnd"/>
      <w:r w:rsidRPr="00047072">
        <w:rPr>
          <w:rFonts w:ascii="Times New Roman" w:hAnsi="Times New Roman" w:cs="Times New Roman"/>
          <w:sz w:val="24"/>
          <w:szCs w:val="24"/>
        </w:rPr>
        <w:t>» в г. Волгограде – 1 чел.;</w:t>
      </w:r>
    </w:p>
    <w:p w:rsidR="00010C63" w:rsidRPr="00047072" w:rsidRDefault="00010C63" w:rsidP="00CF2FB5">
      <w:pPr>
        <w:pStyle w:val="ConsPlusNormal"/>
        <w:ind w:firstLine="709"/>
        <w:jc w:val="both"/>
        <w:rPr>
          <w:rFonts w:ascii="Times New Roman" w:hAnsi="Times New Roman" w:cs="Times New Roman"/>
          <w:sz w:val="24"/>
          <w:szCs w:val="24"/>
        </w:rPr>
      </w:pPr>
      <w:r w:rsidRPr="00047072">
        <w:rPr>
          <w:rFonts w:ascii="Times New Roman" w:hAnsi="Times New Roman" w:cs="Times New Roman"/>
          <w:sz w:val="24"/>
          <w:szCs w:val="24"/>
        </w:rPr>
        <w:t xml:space="preserve">- страховых представителей 2 уровня (специалисты ТФОМС или иной организации, взаимодействующей с </w:t>
      </w:r>
      <w:proofErr w:type="spellStart"/>
      <w:proofErr w:type="gramStart"/>
      <w:r w:rsidRPr="00047072">
        <w:rPr>
          <w:rFonts w:ascii="Times New Roman" w:hAnsi="Times New Roman" w:cs="Times New Roman"/>
          <w:sz w:val="24"/>
          <w:szCs w:val="24"/>
        </w:rPr>
        <w:t>Контакт-центром</w:t>
      </w:r>
      <w:proofErr w:type="spellEnd"/>
      <w:proofErr w:type="gramEnd"/>
      <w:r w:rsidRPr="00047072">
        <w:rPr>
          <w:rFonts w:ascii="Times New Roman" w:hAnsi="Times New Roman" w:cs="Times New Roman"/>
          <w:sz w:val="24"/>
          <w:szCs w:val="24"/>
        </w:rPr>
        <w:t>) – 131 чел., из них: филиал ООО «</w:t>
      </w:r>
      <w:proofErr w:type="spellStart"/>
      <w:r w:rsidRPr="00047072">
        <w:rPr>
          <w:rFonts w:ascii="Times New Roman" w:hAnsi="Times New Roman" w:cs="Times New Roman"/>
          <w:sz w:val="24"/>
          <w:szCs w:val="24"/>
        </w:rPr>
        <w:t>РГС-Медицина</w:t>
      </w:r>
      <w:proofErr w:type="spellEnd"/>
      <w:r w:rsidRPr="00047072">
        <w:rPr>
          <w:rFonts w:ascii="Times New Roman" w:hAnsi="Times New Roman" w:cs="Times New Roman"/>
          <w:sz w:val="24"/>
          <w:szCs w:val="24"/>
        </w:rPr>
        <w:t>» в Волгоградской области – 122 чел., Волгоградский филиал АО «Страховая компания «</w:t>
      </w:r>
      <w:proofErr w:type="spellStart"/>
      <w:r w:rsidRPr="00047072">
        <w:rPr>
          <w:rFonts w:ascii="Times New Roman" w:hAnsi="Times New Roman" w:cs="Times New Roman"/>
          <w:sz w:val="24"/>
          <w:szCs w:val="24"/>
        </w:rPr>
        <w:t>СОГАЗ-Мед</w:t>
      </w:r>
      <w:proofErr w:type="spellEnd"/>
      <w:r w:rsidRPr="00047072">
        <w:rPr>
          <w:rFonts w:ascii="Times New Roman" w:hAnsi="Times New Roman" w:cs="Times New Roman"/>
          <w:sz w:val="24"/>
          <w:szCs w:val="24"/>
        </w:rPr>
        <w:t>» - 8 чел., филиал ООО МСК «</w:t>
      </w:r>
      <w:proofErr w:type="spellStart"/>
      <w:r w:rsidRPr="00047072">
        <w:rPr>
          <w:rFonts w:ascii="Times New Roman" w:hAnsi="Times New Roman" w:cs="Times New Roman"/>
          <w:sz w:val="24"/>
          <w:szCs w:val="24"/>
        </w:rPr>
        <w:t>Максимус</w:t>
      </w:r>
      <w:proofErr w:type="spellEnd"/>
      <w:r w:rsidRPr="00047072">
        <w:rPr>
          <w:rFonts w:ascii="Times New Roman" w:hAnsi="Times New Roman" w:cs="Times New Roman"/>
          <w:sz w:val="24"/>
          <w:szCs w:val="24"/>
        </w:rPr>
        <w:t>» в г. Волгограде – 1 человек.</w:t>
      </w:r>
    </w:p>
    <w:p w:rsidR="00010C63" w:rsidRPr="00047072" w:rsidRDefault="00010C63" w:rsidP="003A105B">
      <w:pPr>
        <w:pStyle w:val="ConsPlusNormal"/>
        <w:ind w:firstLine="709"/>
        <w:jc w:val="both"/>
        <w:rPr>
          <w:rFonts w:ascii="Times New Roman" w:hAnsi="Times New Roman" w:cs="Times New Roman"/>
          <w:sz w:val="24"/>
          <w:szCs w:val="24"/>
        </w:rPr>
      </w:pPr>
      <w:r w:rsidRPr="00047072">
        <w:rPr>
          <w:rFonts w:ascii="Times New Roman" w:hAnsi="Times New Roman" w:cs="Times New Roman"/>
          <w:sz w:val="24"/>
          <w:szCs w:val="24"/>
        </w:rPr>
        <w:t xml:space="preserve">За 2016 год зарегистрировано обращений граждан в количестве 11223, из них 10699 устных и 524 письменных. За 2017 год (на 21.03.2017) поступило 25472 обращения, из них 24838 устных и 634 письменных. </w:t>
      </w:r>
    </w:p>
    <w:p w:rsidR="00010C63" w:rsidRPr="00047072" w:rsidRDefault="00010C63" w:rsidP="00572A89">
      <w:pPr>
        <w:pStyle w:val="ConsPlusNormal"/>
        <w:ind w:firstLine="709"/>
        <w:jc w:val="both"/>
        <w:rPr>
          <w:rFonts w:ascii="Times New Roman" w:hAnsi="Times New Roman" w:cs="Times New Roman"/>
          <w:sz w:val="24"/>
          <w:szCs w:val="24"/>
        </w:rPr>
      </w:pPr>
      <w:r w:rsidRPr="00047072">
        <w:rPr>
          <w:rFonts w:ascii="Times New Roman" w:hAnsi="Times New Roman" w:cs="Times New Roman"/>
          <w:sz w:val="24"/>
          <w:szCs w:val="24"/>
        </w:rPr>
        <w:t>Помесячная динамика роста численности обращений в 2016 году представлена в таблице № 5.</w:t>
      </w:r>
    </w:p>
    <w:p w:rsidR="00010C63" w:rsidRPr="00047072" w:rsidRDefault="00010C63" w:rsidP="00C5568A">
      <w:pPr>
        <w:pStyle w:val="ConsPlusNormal"/>
        <w:ind w:firstLine="709"/>
        <w:jc w:val="right"/>
        <w:rPr>
          <w:rFonts w:ascii="Times New Roman" w:hAnsi="Times New Roman" w:cs="Times New Roman"/>
          <w:sz w:val="24"/>
          <w:szCs w:val="24"/>
        </w:rPr>
      </w:pPr>
      <w:r w:rsidRPr="00047072">
        <w:rPr>
          <w:rFonts w:ascii="Times New Roman" w:hAnsi="Times New Roman" w:cs="Times New Roman"/>
          <w:sz w:val="24"/>
          <w:szCs w:val="24"/>
        </w:rPr>
        <w:t>Таблица № 5</w:t>
      </w:r>
    </w:p>
    <w:tbl>
      <w:tblPr>
        <w:tblW w:w="10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1871"/>
        <w:gridCol w:w="1479"/>
        <w:gridCol w:w="1559"/>
        <w:gridCol w:w="1701"/>
        <w:gridCol w:w="1701"/>
        <w:gridCol w:w="1701"/>
      </w:tblGrid>
      <w:tr w:rsidR="00010C63" w:rsidRPr="00047072" w:rsidTr="00A849F9">
        <w:tc>
          <w:tcPr>
            <w:tcW w:w="187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Обращения</w:t>
            </w:r>
          </w:p>
        </w:tc>
        <w:tc>
          <w:tcPr>
            <w:tcW w:w="1479"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с 01.07.2016 по 10.09.2016</w:t>
            </w:r>
          </w:p>
        </w:tc>
        <w:tc>
          <w:tcPr>
            <w:tcW w:w="1559"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на 01.10.2016</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на 01.11.2016</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на 01.12.2016</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на 31.12.2016</w:t>
            </w:r>
          </w:p>
        </w:tc>
      </w:tr>
      <w:tr w:rsidR="00010C63" w:rsidRPr="00047072" w:rsidTr="00A849F9">
        <w:tc>
          <w:tcPr>
            <w:tcW w:w="1871" w:type="dxa"/>
            <w:vMerge w:val="restart"/>
            <w:vAlign w:val="center"/>
          </w:tcPr>
          <w:p w:rsidR="00010C63" w:rsidRPr="00047072" w:rsidRDefault="00010C63" w:rsidP="00A849F9">
            <w:pPr>
              <w:pStyle w:val="ConsPlusNormal"/>
              <w:ind w:firstLine="0"/>
              <w:jc w:val="center"/>
              <w:rPr>
                <w:rFonts w:ascii="Times New Roman" w:hAnsi="Times New Roman" w:cs="Times New Roman"/>
                <w:sz w:val="16"/>
                <w:szCs w:val="16"/>
              </w:rPr>
            </w:pPr>
            <w:proofErr w:type="gramStart"/>
            <w:r w:rsidRPr="00047072">
              <w:rPr>
                <w:rFonts w:ascii="Times New Roman" w:hAnsi="Times New Roman" w:cs="Times New Roman"/>
                <w:sz w:val="16"/>
                <w:szCs w:val="16"/>
              </w:rPr>
              <w:t>Устные, из них прирост за месяц</w:t>
            </w:r>
            <w:proofErr w:type="gramEnd"/>
          </w:p>
        </w:tc>
        <w:tc>
          <w:tcPr>
            <w:tcW w:w="1479" w:type="dxa"/>
            <w:vMerge w:val="restart"/>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863</w:t>
            </w:r>
          </w:p>
        </w:tc>
        <w:tc>
          <w:tcPr>
            <w:tcW w:w="1559"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1238</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3127</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6064</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10699</w:t>
            </w:r>
          </w:p>
        </w:tc>
      </w:tr>
      <w:tr w:rsidR="00010C63" w:rsidRPr="00047072" w:rsidTr="00A849F9">
        <w:tc>
          <w:tcPr>
            <w:tcW w:w="1871" w:type="dxa"/>
            <w:vMerge/>
            <w:vAlign w:val="center"/>
          </w:tcPr>
          <w:p w:rsidR="00010C63" w:rsidRPr="00047072" w:rsidRDefault="00010C63" w:rsidP="00A849F9">
            <w:pPr>
              <w:pStyle w:val="ConsPlusNormal"/>
              <w:ind w:firstLine="0"/>
              <w:jc w:val="center"/>
              <w:rPr>
                <w:rFonts w:ascii="Times New Roman" w:hAnsi="Times New Roman" w:cs="Times New Roman"/>
                <w:sz w:val="16"/>
                <w:szCs w:val="16"/>
              </w:rPr>
            </w:pPr>
          </w:p>
        </w:tc>
        <w:tc>
          <w:tcPr>
            <w:tcW w:w="1479" w:type="dxa"/>
            <w:vMerge/>
            <w:vAlign w:val="center"/>
          </w:tcPr>
          <w:p w:rsidR="00010C63" w:rsidRPr="00047072" w:rsidRDefault="00010C63" w:rsidP="00A849F9">
            <w:pPr>
              <w:pStyle w:val="ConsPlusNormal"/>
              <w:ind w:firstLine="0"/>
              <w:jc w:val="center"/>
              <w:rPr>
                <w:rFonts w:ascii="Times New Roman" w:hAnsi="Times New Roman" w:cs="Times New Roman"/>
                <w:sz w:val="16"/>
                <w:szCs w:val="16"/>
              </w:rPr>
            </w:pPr>
          </w:p>
        </w:tc>
        <w:tc>
          <w:tcPr>
            <w:tcW w:w="1559"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+420</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+1889</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+2937</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+4635</w:t>
            </w:r>
          </w:p>
        </w:tc>
      </w:tr>
      <w:tr w:rsidR="00010C63" w:rsidRPr="00047072" w:rsidTr="00A849F9">
        <w:tc>
          <w:tcPr>
            <w:tcW w:w="1871" w:type="dxa"/>
            <w:vMerge w:val="restart"/>
            <w:vAlign w:val="center"/>
          </w:tcPr>
          <w:p w:rsidR="00010C63" w:rsidRPr="00047072" w:rsidRDefault="00010C63" w:rsidP="00A849F9">
            <w:pPr>
              <w:pStyle w:val="ConsPlusNormal"/>
              <w:ind w:firstLine="0"/>
              <w:jc w:val="center"/>
              <w:rPr>
                <w:rFonts w:ascii="Times New Roman" w:hAnsi="Times New Roman" w:cs="Times New Roman"/>
                <w:sz w:val="16"/>
                <w:szCs w:val="16"/>
              </w:rPr>
            </w:pPr>
            <w:proofErr w:type="gramStart"/>
            <w:r w:rsidRPr="00047072">
              <w:rPr>
                <w:rFonts w:ascii="Times New Roman" w:hAnsi="Times New Roman" w:cs="Times New Roman"/>
                <w:sz w:val="16"/>
                <w:szCs w:val="16"/>
              </w:rPr>
              <w:t>Письменные, из них прирост за месяц</w:t>
            </w:r>
            <w:proofErr w:type="gramEnd"/>
          </w:p>
        </w:tc>
        <w:tc>
          <w:tcPr>
            <w:tcW w:w="1479" w:type="dxa"/>
            <w:vMerge w:val="restart"/>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243</w:t>
            </w:r>
          </w:p>
        </w:tc>
        <w:tc>
          <w:tcPr>
            <w:tcW w:w="1559"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297</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365</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432</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524</w:t>
            </w:r>
          </w:p>
        </w:tc>
      </w:tr>
      <w:tr w:rsidR="00010C63" w:rsidRPr="00047072" w:rsidTr="00A849F9">
        <w:tc>
          <w:tcPr>
            <w:tcW w:w="1871" w:type="dxa"/>
            <w:vMerge/>
            <w:vAlign w:val="center"/>
          </w:tcPr>
          <w:p w:rsidR="00010C63" w:rsidRPr="00047072" w:rsidRDefault="00010C63" w:rsidP="00A849F9">
            <w:pPr>
              <w:pStyle w:val="ConsPlusNormal"/>
              <w:ind w:firstLine="0"/>
              <w:jc w:val="center"/>
              <w:rPr>
                <w:rFonts w:ascii="Times New Roman" w:hAnsi="Times New Roman" w:cs="Times New Roman"/>
                <w:sz w:val="16"/>
                <w:szCs w:val="16"/>
              </w:rPr>
            </w:pPr>
          </w:p>
        </w:tc>
        <w:tc>
          <w:tcPr>
            <w:tcW w:w="1479" w:type="dxa"/>
            <w:vMerge/>
            <w:vAlign w:val="center"/>
          </w:tcPr>
          <w:p w:rsidR="00010C63" w:rsidRPr="00047072" w:rsidRDefault="00010C63" w:rsidP="00A849F9">
            <w:pPr>
              <w:pStyle w:val="ConsPlusNormal"/>
              <w:ind w:firstLine="0"/>
              <w:jc w:val="center"/>
              <w:rPr>
                <w:rFonts w:ascii="Times New Roman" w:hAnsi="Times New Roman" w:cs="Times New Roman"/>
                <w:sz w:val="16"/>
                <w:szCs w:val="16"/>
              </w:rPr>
            </w:pPr>
          </w:p>
        </w:tc>
        <w:tc>
          <w:tcPr>
            <w:tcW w:w="1559"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+54</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+68</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+67</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+92</w:t>
            </w:r>
          </w:p>
        </w:tc>
      </w:tr>
      <w:tr w:rsidR="00010C63" w:rsidRPr="00047072" w:rsidTr="00A849F9">
        <w:tc>
          <w:tcPr>
            <w:tcW w:w="1871" w:type="dxa"/>
            <w:vMerge w:val="restart"/>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Итого, из них прирост за месяц</w:t>
            </w:r>
          </w:p>
        </w:tc>
        <w:tc>
          <w:tcPr>
            <w:tcW w:w="1479" w:type="dxa"/>
            <w:vMerge w:val="restart"/>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1106</w:t>
            </w:r>
          </w:p>
        </w:tc>
        <w:tc>
          <w:tcPr>
            <w:tcW w:w="1559"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1535</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3492</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6496</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11223</w:t>
            </w:r>
          </w:p>
        </w:tc>
      </w:tr>
      <w:tr w:rsidR="00010C63" w:rsidRPr="00047072" w:rsidTr="00A849F9">
        <w:tc>
          <w:tcPr>
            <w:tcW w:w="1871" w:type="dxa"/>
            <w:vMerge/>
            <w:vAlign w:val="center"/>
          </w:tcPr>
          <w:p w:rsidR="00010C63" w:rsidRPr="00047072" w:rsidRDefault="00010C63" w:rsidP="00A849F9">
            <w:pPr>
              <w:pStyle w:val="ConsPlusNormal"/>
              <w:ind w:firstLine="0"/>
              <w:jc w:val="center"/>
              <w:rPr>
                <w:rFonts w:ascii="Times New Roman" w:hAnsi="Times New Roman" w:cs="Times New Roman"/>
                <w:sz w:val="16"/>
                <w:szCs w:val="16"/>
              </w:rPr>
            </w:pPr>
          </w:p>
        </w:tc>
        <w:tc>
          <w:tcPr>
            <w:tcW w:w="1479" w:type="dxa"/>
            <w:vMerge/>
            <w:vAlign w:val="center"/>
          </w:tcPr>
          <w:p w:rsidR="00010C63" w:rsidRPr="00047072" w:rsidRDefault="00010C63" w:rsidP="00A849F9">
            <w:pPr>
              <w:pStyle w:val="ConsPlusNormal"/>
              <w:ind w:firstLine="0"/>
              <w:jc w:val="center"/>
              <w:rPr>
                <w:rFonts w:ascii="Times New Roman" w:hAnsi="Times New Roman" w:cs="Times New Roman"/>
                <w:sz w:val="16"/>
                <w:szCs w:val="16"/>
              </w:rPr>
            </w:pPr>
          </w:p>
        </w:tc>
        <w:tc>
          <w:tcPr>
            <w:tcW w:w="1559"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+474</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+1957</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+3004</w:t>
            </w:r>
          </w:p>
        </w:tc>
        <w:tc>
          <w:tcPr>
            <w:tcW w:w="1701" w:type="dxa"/>
            <w:vAlign w:val="center"/>
          </w:tcPr>
          <w:p w:rsidR="00010C63" w:rsidRPr="00047072" w:rsidRDefault="00010C63" w:rsidP="00A849F9">
            <w:pPr>
              <w:pStyle w:val="ConsPlusNormal"/>
              <w:ind w:firstLine="0"/>
              <w:jc w:val="center"/>
              <w:rPr>
                <w:rFonts w:ascii="Times New Roman" w:hAnsi="Times New Roman" w:cs="Times New Roman"/>
                <w:sz w:val="16"/>
                <w:szCs w:val="16"/>
              </w:rPr>
            </w:pPr>
            <w:r w:rsidRPr="00047072">
              <w:rPr>
                <w:rFonts w:ascii="Times New Roman" w:hAnsi="Times New Roman" w:cs="Times New Roman"/>
                <w:sz w:val="16"/>
                <w:szCs w:val="16"/>
              </w:rPr>
              <w:t>+4727</w:t>
            </w:r>
          </w:p>
        </w:tc>
      </w:tr>
    </w:tbl>
    <w:p w:rsidR="00010C63" w:rsidRPr="00047072" w:rsidRDefault="00010C63" w:rsidP="00460D74">
      <w:pPr>
        <w:ind w:firstLine="709"/>
        <w:jc w:val="center"/>
        <w:rPr>
          <w:b/>
          <w:i/>
          <w:sz w:val="16"/>
          <w:szCs w:val="16"/>
        </w:rPr>
      </w:pPr>
    </w:p>
    <w:p w:rsidR="00D714AC" w:rsidRPr="00047072" w:rsidRDefault="00D714AC" w:rsidP="00D714AC">
      <w:pPr>
        <w:ind w:firstLine="709"/>
        <w:jc w:val="both"/>
      </w:pPr>
    </w:p>
    <w:p w:rsidR="00D714AC" w:rsidRPr="00047072" w:rsidRDefault="00D714AC" w:rsidP="00D714AC">
      <w:pPr>
        <w:ind w:firstLine="709"/>
        <w:jc w:val="both"/>
      </w:pPr>
      <w:r w:rsidRPr="00047072">
        <w:t xml:space="preserve">Согласно </w:t>
      </w:r>
      <w:r w:rsidR="00F31206" w:rsidRPr="00047072">
        <w:t xml:space="preserve">представленным к проверке </w:t>
      </w:r>
      <w:r w:rsidRPr="00047072">
        <w:t xml:space="preserve">материалам какой-либо аналитический учет принятых мер по рассмотрению </w:t>
      </w:r>
      <w:proofErr w:type="spellStart"/>
      <w:proofErr w:type="gramStart"/>
      <w:r w:rsidRPr="00047072">
        <w:t>Контакт-центром</w:t>
      </w:r>
      <w:proofErr w:type="spellEnd"/>
      <w:proofErr w:type="gramEnd"/>
      <w:r w:rsidRPr="00047072">
        <w:t xml:space="preserve"> обращений отсутствует</w:t>
      </w:r>
      <w:r w:rsidR="00F31206" w:rsidRPr="00047072">
        <w:t>, что не позволяет провести оценку эффективности работы по защите законных интересов граждан в системе ОМС</w:t>
      </w:r>
      <w:r w:rsidRPr="00047072">
        <w:t>.</w:t>
      </w:r>
    </w:p>
    <w:p w:rsidR="00D714AC" w:rsidRPr="00047072" w:rsidRDefault="00D714AC" w:rsidP="00D714AC">
      <w:pPr>
        <w:ind w:firstLine="709"/>
        <w:jc w:val="both"/>
      </w:pPr>
    </w:p>
    <w:p w:rsidR="00010C63" w:rsidRPr="00047072" w:rsidRDefault="00010C63" w:rsidP="00460D74">
      <w:pPr>
        <w:ind w:firstLine="709"/>
        <w:jc w:val="center"/>
        <w:rPr>
          <w:b/>
          <w:i/>
        </w:rPr>
      </w:pPr>
      <w:r w:rsidRPr="00047072">
        <w:rPr>
          <w:b/>
          <w:i/>
        </w:rPr>
        <w:t>Анализ формирования взноса на ОМС неработающего населения Волгоградской области</w:t>
      </w:r>
    </w:p>
    <w:p w:rsidR="00010C63" w:rsidRPr="00047072" w:rsidRDefault="00010C63" w:rsidP="00460D74">
      <w:pPr>
        <w:ind w:firstLine="709"/>
        <w:jc w:val="center"/>
        <w:rPr>
          <w:b/>
          <w:i/>
          <w:sz w:val="16"/>
          <w:szCs w:val="16"/>
        </w:rPr>
      </w:pPr>
    </w:p>
    <w:p w:rsidR="00010C63" w:rsidRPr="00047072" w:rsidRDefault="00010C63" w:rsidP="003A658E">
      <w:pPr>
        <w:ind w:firstLine="709"/>
        <w:jc w:val="both"/>
      </w:pPr>
      <w:proofErr w:type="gramStart"/>
      <w:r w:rsidRPr="00047072">
        <w:t>Необходимость проведения анализа формирования взноса на ОМС неработающего населения Волгоградской области вызвана проведением в 2016 году аудита реализации мероприятий государственной политики Волгоградской области в области содействия занятости населения Волгоградской области за 2015 год и текущий период 2016 года, по результатам которого выявлены возможные резервы консолидированного бюджета Волгоградской области за счет возможного уменьшения размера перечисляемого из бюджета Волгоградской области в бюджет</w:t>
      </w:r>
      <w:proofErr w:type="gramEnd"/>
      <w:r w:rsidRPr="00047072">
        <w:t xml:space="preserve"> ФФОМС взноса за неработающее население в результате  сокращения количества подлежащего медицинскому страхованию неработающего населения на число жителей Волгоградской области, неработающих и (или) занятых в теневой экономике. </w:t>
      </w:r>
    </w:p>
    <w:p w:rsidR="00010C63" w:rsidRPr="00047072" w:rsidRDefault="00010C63" w:rsidP="00572A89">
      <w:pPr>
        <w:pStyle w:val="ConsPlusNormal"/>
        <w:ind w:firstLine="709"/>
        <w:jc w:val="both"/>
        <w:rPr>
          <w:rFonts w:ascii="Times New Roman" w:hAnsi="Times New Roman" w:cs="Times New Roman"/>
          <w:sz w:val="24"/>
          <w:szCs w:val="24"/>
        </w:rPr>
      </w:pPr>
      <w:r w:rsidRPr="00047072">
        <w:rPr>
          <w:rFonts w:ascii="Times New Roman" w:hAnsi="Times New Roman" w:cs="Times New Roman"/>
          <w:sz w:val="24"/>
          <w:szCs w:val="24"/>
        </w:rPr>
        <w:t>Общий объем средств областного бюджета для отчислений страховых взносов по ОМС на неработающее население Волгоградской области составил на 2015 год - 10 205 153,7 тыс. руб., на 2016 год – 9 983 218,6 тыс. руб., на 2017 год - 9 817 622,1 тыс. рублей.</w:t>
      </w:r>
    </w:p>
    <w:p w:rsidR="00010C63" w:rsidRPr="00047072" w:rsidRDefault="00010C63" w:rsidP="00572A89">
      <w:pPr>
        <w:pStyle w:val="ConsPlusNormal"/>
        <w:ind w:firstLine="709"/>
        <w:jc w:val="both"/>
        <w:rPr>
          <w:rFonts w:ascii="Times New Roman" w:hAnsi="Times New Roman" w:cs="Times New Roman"/>
          <w:sz w:val="24"/>
          <w:szCs w:val="24"/>
        </w:rPr>
      </w:pPr>
      <w:r w:rsidRPr="00047072">
        <w:rPr>
          <w:rFonts w:ascii="Times New Roman" w:hAnsi="Times New Roman" w:cs="Times New Roman"/>
          <w:sz w:val="24"/>
          <w:szCs w:val="24"/>
        </w:rPr>
        <w:t>Уменьшение размера взноса на ОМС неработающего населения в 2016-2017 годы обусловлено исключением из состава неработающих граждан, жителей Волгоградской области работающих за ее пределами.</w:t>
      </w:r>
    </w:p>
    <w:p w:rsidR="00010C63" w:rsidRPr="00047072" w:rsidRDefault="00010C63" w:rsidP="003A658E">
      <w:pPr>
        <w:autoSpaceDE w:val="0"/>
        <w:autoSpaceDN w:val="0"/>
        <w:adjustRightInd w:val="0"/>
        <w:ind w:firstLine="709"/>
        <w:jc w:val="both"/>
      </w:pPr>
      <w:r w:rsidRPr="00047072">
        <w:t xml:space="preserve">Статьей 10 Закона №326-ФЗ приведен перечень категорий лиц, относящихся к застрахованным гражданам РФ, в том числе п. 5 обозначен перечень лиц, относящихся к застрахованным </w:t>
      </w:r>
      <w:r w:rsidRPr="00047072">
        <w:rPr>
          <w:u w:val="single"/>
        </w:rPr>
        <w:t>неработающим</w:t>
      </w:r>
      <w:r w:rsidRPr="00047072">
        <w:t xml:space="preserve"> гражданам: </w:t>
      </w:r>
      <w:bookmarkStart w:id="0" w:name="sub_1051"/>
      <w:r w:rsidRPr="00047072">
        <w:t xml:space="preserve">а) дети со дня рождения до достижения ими возраста 18 лет; </w:t>
      </w:r>
      <w:bookmarkStart w:id="1" w:name="sub_1052"/>
      <w:bookmarkEnd w:id="0"/>
      <w:r w:rsidRPr="00047072">
        <w:t xml:space="preserve">б) неработающие пенсионеры независимо от основания назначения пенсии; </w:t>
      </w:r>
      <w:bookmarkEnd w:id="1"/>
      <w:proofErr w:type="gramStart"/>
      <w:r w:rsidRPr="00047072">
        <w:t xml:space="preserve">в) граждане, обучающиеся по очной форме обучения в профессиональных образовательных организациях и образовательных организациях высшего образования; </w:t>
      </w:r>
      <w:bookmarkStart w:id="2" w:name="sub_1054"/>
      <w:r w:rsidRPr="00047072">
        <w:t xml:space="preserve">г) безработные граждане, зарегистрированные в соответствии с </w:t>
      </w:r>
      <w:hyperlink r:id="rId10" w:history="1">
        <w:r w:rsidRPr="00047072">
          <w:t>законодательством</w:t>
        </w:r>
      </w:hyperlink>
      <w:r w:rsidRPr="00047072">
        <w:t xml:space="preserve"> о занятости; </w:t>
      </w:r>
      <w:bookmarkStart w:id="3" w:name="sub_1055"/>
      <w:bookmarkEnd w:id="2"/>
      <w:proofErr w:type="spellStart"/>
      <w:r w:rsidRPr="00047072">
        <w:t>д</w:t>
      </w:r>
      <w:proofErr w:type="spellEnd"/>
      <w:r w:rsidRPr="00047072">
        <w:t xml:space="preserve">) один из родителей или опекун, занятые уходом за ребенком до достижения им возраста трех лет; </w:t>
      </w:r>
      <w:bookmarkStart w:id="4" w:name="sub_1056"/>
      <w:bookmarkEnd w:id="3"/>
      <w:r w:rsidRPr="00047072">
        <w:t>е) трудоспособные граждане, занятые уходом за детьми-инвалидами, инвалидами I группы, лицами, достигшими возраста 80 лет;</w:t>
      </w:r>
      <w:proofErr w:type="gramEnd"/>
      <w:r w:rsidRPr="00047072">
        <w:t xml:space="preserve"> </w:t>
      </w:r>
      <w:bookmarkEnd w:id="4"/>
      <w:r w:rsidRPr="00047072">
        <w:t xml:space="preserve">ж) иные не работающие по трудовому договору и не указанные в </w:t>
      </w:r>
      <w:hyperlink w:anchor="sub_1051" w:history="1">
        <w:r w:rsidRPr="00047072">
          <w:t>подпунктах "а" - "е"</w:t>
        </w:r>
      </w:hyperlink>
      <w:r w:rsidRPr="00047072">
        <w:t xml:space="preserve"> настоящего пункта граждане, за исключением военнослужащих и приравненных к ним в организации оказания медицинской помощи лиц.</w:t>
      </w:r>
    </w:p>
    <w:p w:rsidR="00010C63" w:rsidRPr="00047072" w:rsidRDefault="00010C63" w:rsidP="003A658E">
      <w:pPr>
        <w:autoSpaceDE w:val="0"/>
        <w:autoSpaceDN w:val="0"/>
        <w:adjustRightInd w:val="0"/>
        <w:ind w:firstLine="709"/>
        <w:jc w:val="both"/>
      </w:pPr>
      <w:r w:rsidRPr="00047072">
        <w:t xml:space="preserve">В целях реализации </w:t>
      </w:r>
      <w:hyperlink r:id="rId11" w:history="1">
        <w:r w:rsidRPr="00047072">
          <w:t>ч. 2 ст. 11</w:t>
        </w:r>
      </w:hyperlink>
      <w:r w:rsidRPr="00047072">
        <w:t xml:space="preserve"> и </w:t>
      </w:r>
      <w:hyperlink r:id="rId12" w:history="1">
        <w:r w:rsidRPr="00047072">
          <w:t>ч. 6 ст. 24</w:t>
        </w:r>
      </w:hyperlink>
      <w:r w:rsidRPr="00047072">
        <w:t xml:space="preserve"> Закона № 326-ФЗ принято постановление Администрации Волгоградской области от 21.11.2011 № 715-п, которым </w:t>
      </w:r>
      <w:proofErr w:type="spellStart"/>
      <w:r w:rsidRPr="00047072">
        <w:t>Облздрав</w:t>
      </w:r>
      <w:proofErr w:type="spellEnd"/>
      <w:r w:rsidRPr="00047072">
        <w:t xml:space="preserve"> </w:t>
      </w:r>
      <w:proofErr w:type="gramStart"/>
      <w:r w:rsidRPr="00047072">
        <w:t>наделен</w:t>
      </w:r>
      <w:proofErr w:type="gramEnd"/>
      <w:r w:rsidRPr="00047072">
        <w:t xml:space="preserve"> полномочиями страхователя для неработающих граждан Волгоградской области и является плательщиком страховых взносов на ОМС неработающего населения. </w:t>
      </w:r>
    </w:p>
    <w:p w:rsidR="00010C63" w:rsidRPr="00047072" w:rsidRDefault="00010C63" w:rsidP="003A658E">
      <w:pPr>
        <w:autoSpaceDE w:val="0"/>
        <w:autoSpaceDN w:val="0"/>
        <w:adjustRightInd w:val="0"/>
        <w:ind w:firstLine="709"/>
        <w:jc w:val="both"/>
      </w:pPr>
      <w:proofErr w:type="gramStart"/>
      <w:r w:rsidRPr="00047072">
        <w:t>В целях персонифицированного учета ФФОМС и ТФОМС осуществляют информационное взаимодействие со страхователем неработающих граждан (</w:t>
      </w:r>
      <w:proofErr w:type="spellStart"/>
      <w:r w:rsidRPr="00047072">
        <w:t>Облздрав</w:t>
      </w:r>
      <w:proofErr w:type="spellEnd"/>
      <w:r w:rsidRPr="00047072">
        <w:t xml:space="preserve">) (Соглашение от 01.12.2011 № 08-800), с Пенсионным Фондом Российской Федерации и его отделениями (далее ПФР и ОПФР) (Соглашение от 31.01.2011 № АД-08-33/03сог/558/91-и), с медицинскими организациями, с СМО и иными организациями (Соглашение с аппаратом Губернатора Волгоградской области от 24.06.2015 № с-101/15). </w:t>
      </w:r>
      <w:proofErr w:type="gramEnd"/>
    </w:p>
    <w:p w:rsidR="00010C63" w:rsidRPr="00047072" w:rsidRDefault="00010C63" w:rsidP="003A658E">
      <w:pPr>
        <w:autoSpaceDE w:val="0"/>
        <w:autoSpaceDN w:val="0"/>
        <w:adjustRightInd w:val="0"/>
        <w:ind w:firstLine="709"/>
        <w:jc w:val="both"/>
      </w:pPr>
      <w:r w:rsidRPr="00047072">
        <w:t>В связи с внесением изменений в Закон № 326-ФЗ с 2017 года полномочия ПФР по персонифицированному учету, сбору, обработке, передаче и хранению сведений о работающих застрахованных лицах переданы Федеральной налоговой службе (далее ФНС) и ее территориальным органами (Соглашение № ММВ-23-11/28, №11-91-2016 от 30.11.2016).</w:t>
      </w:r>
    </w:p>
    <w:p w:rsidR="00010C63" w:rsidRPr="00047072" w:rsidRDefault="00010C63" w:rsidP="003A658E">
      <w:pPr>
        <w:pStyle w:val="ConsPlusNormal"/>
        <w:ind w:firstLine="709"/>
        <w:jc w:val="both"/>
        <w:rPr>
          <w:rFonts w:ascii="Times New Roman" w:hAnsi="Times New Roman" w:cs="Times New Roman"/>
          <w:strike/>
          <w:sz w:val="24"/>
          <w:szCs w:val="24"/>
        </w:rPr>
      </w:pPr>
      <w:r w:rsidRPr="00047072">
        <w:rPr>
          <w:rFonts w:ascii="Times New Roman" w:hAnsi="Times New Roman" w:cs="Times New Roman"/>
          <w:sz w:val="24"/>
          <w:szCs w:val="24"/>
        </w:rPr>
        <w:t>Персонифицированный учет сведений о застрахованных лицах и персонифицированный учет сведений о медицинской помощи, оказанной им (в том числе статус застрахованного лица (</w:t>
      </w:r>
      <w:r w:rsidRPr="00047072">
        <w:rPr>
          <w:rFonts w:ascii="Times New Roman" w:hAnsi="Times New Roman" w:cs="Times New Roman"/>
          <w:sz w:val="24"/>
          <w:szCs w:val="24"/>
          <w:u w:val="single"/>
        </w:rPr>
        <w:t>работающий, неработающий</w:t>
      </w:r>
      <w:r w:rsidRPr="00047072">
        <w:rPr>
          <w:rFonts w:ascii="Times New Roman" w:hAnsi="Times New Roman" w:cs="Times New Roman"/>
          <w:sz w:val="24"/>
          <w:szCs w:val="24"/>
        </w:rPr>
        <w:t xml:space="preserve">)), осуществляется в форме единого регистра застрахованных лиц (далее ЕРЗ), являющегося совокупностью его </w:t>
      </w:r>
      <w:r w:rsidRPr="00047072">
        <w:rPr>
          <w:rFonts w:ascii="Times New Roman" w:hAnsi="Times New Roman" w:cs="Times New Roman"/>
          <w:sz w:val="24"/>
          <w:szCs w:val="24"/>
        </w:rPr>
        <w:lastRenderedPageBreak/>
        <w:t xml:space="preserve">центрального и региональных сегментов. </w:t>
      </w:r>
    </w:p>
    <w:p w:rsidR="00010C63" w:rsidRPr="00047072" w:rsidRDefault="00010C63" w:rsidP="003A658E">
      <w:pPr>
        <w:pStyle w:val="ConsPlusNormal"/>
        <w:ind w:firstLine="709"/>
        <w:jc w:val="both"/>
        <w:rPr>
          <w:rFonts w:ascii="Times New Roman" w:hAnsi="Times New Roman" w:cs="Times New Roman"/>
          <w:sz w:val="24"/>
          <w:szCs w:val="24"/>
        </w:rPr>
      </w:pPr>
      <w:r w:rsidRPr="00047072">
        <w:rPr>
          <w:rFonts w:ascii="Times New Roman" w:hAnsi="Times New Roman" w:cs="Times New Roman"/>
          <w:sz w:val="24"/>
          <w:szCs w:val="24"/>
        </w:rPr>
        <w:t>Формирование сведений о принадлежности неработающих граждан к той или иной категории, установленной п. 5 ст. 10 Закона № 326-ФЗ, правилами информационного обмена всех участников ОМС не предусмотрено.</w:t>
      </w:r>
    </w:p>
    <w:p w:rsidR="00010C63" w:rsidRPr="00047072" w:rsidRDefault="00010C63" w:rsidP="003A658E">
      <w:pPr>
        <w:pStyle w:val="ConsPlusNormal"/>
        <w:ind w:firstLine="709"/>
        <w:jc w:val="both"/>
        <w:rPr>
          <w:rFonts w:ascii="Times New Roman" w:hAnsi="Times New Roman" w:cs="Times New Roman"/>
          <w:sz w:val="24"/>
          <w:szCs w:val="24"/>
        </w:rPr>
      </w:pPr>
      <w:r w:rsidRPr="00047072">
        <w:rPr>
          <w:rFonts w:ascii="Times New Roman" w:hAnsi="Times New Roman" w:cs="Times New Roman"/>
          <w:sz w:val="24"/>
          <w:szCs w:val="24"/>
        </w:rPr>
        <w:t>Процесс актуализации данных ЕРЗ происходит практически непрерывно следующим образом:</w:t>
      </w:r>
    </w:p>
    <w:p w:rsidR="00010C63" w:rsidRPr="00047072" w:rsidRDefault="00010C63" w:rsidP="003A658E">
      <w:pPr>
        <w:pStyle w:val="ConsPlusNormal"/>
        <w:ind w:firstLine="709"/>
        <w:jc w:val="both"/>
        <w:rPr>
          <w:rFonts w:ascii="Times New Roman" w:hAnsi="Times New Roman" w:cs="Times New Roman"/>
          <w:sz w:val="24"/>
          <w:szCs w:val="24"/>
        </w:rPr>
      </w:pPr>
      <w:r w:rsidRPr="00047072">
        <w:rPr>
          <w:rFonts w:ascii="Times New Roman" w:hAnsi="Times New Roman" w:cs="Times New Roman"/>
          <w:sz w:val="24"/>
          <w:szCs w:val="24"/>
        </w:rPr>
        <w:t xml:space="preserve">1. ОПФР в ГУ ТФОМС передавались сведения о застрахованных работающих гражданах с их идентификационными данными, которые загружались в </w:t>
      </w:r>
      <w:proofErr w:type="gramStart"/>
      <w:r w:rsidRPr="00047072">
        <w:rPr>
          <w:rFonts w:ascii="Times New Roman" w:hAnsi="Times New Roman" w:cs="Times New Roman"/>
          <w:sz w:val="24"/>
          <w:szCs w:val="24"/>
        </w:rPr>
        <w:t>региональный</w:t>
      </w:r>
      <w:proofErr w:type="gramEnd"/>
      <w:r w:rsidRPr="00047072">
        <w:rPr>
          <w:rFonts w:ascii="Times New Roman" w:hAnsi="Times New Roman" w:cs="Times New Roman"/>
          <w:sz w:val="24"/>
          <w:szCs w:val="24"/>
        </w:rPr>
        <w:t xml:space="preserve"> ЕРЗ, где автоматически происходит идентификация перечня застрахованных граждан, работающих в организациях, зарегистрированных на территории Волгоградской области (отметка «работающий»). </w:t>
      </w:r>
      <w:proofErr w:type="gramStart"/>
      <w:r w:rsidRPr="00047072">
        <w:rPr>
          <w:rFonts w:ascii="Times New Roman" w:hAnsi="Times New Roman" w:cs="Times New Roman"/>
          <w:sz w:val="24"/>
          <w:szCs w:val="24"/>
        </w:rPr>
        <w:t>Далее происходит сверка с Центральным сегментом ЕРЗ, при этом ФФОМС на основании аналогичной информации, поступившей из ТФОМС других субъектов РФ, корректирует численность застрахованных работающих граждан субъекта РФ, в т.ч. Волгоградской области, путем исключения из нее граждан, зарегистрированных в других субъектах РФ, но работающих в организациях, зарегистрированных на территории Волгоградской области, и прибавления численности застрахованных граждан на территории Волгоградской области</w:t>
      </w:r>
      <w:proofErr w:type="gramEnd"/>
      <w:r w:rsidRPr="00047072">
        <w:rPr>
          <w:rFonts w:ascii="Times New Roman" w:hAnsi="Times New Roman" w:cs="Times New Roman"/>
          <w:sz w:val="24"/>
          <w:szCs w:val="24"/>
        </w:rPr>
        <w:t xml:space="preserve">, </w:t>
      </w:r>
      <w:proofErr w:type="gramStart"/>
      <w:r w:rsidRPr="00047072">
        <w:rPr>
          <w:rFonts w:ascii="Times New Roman" w:hAnsi="Times New Roman" w:cs="Times New Roman"/>
          <w:sz w:val="24"/>
          <w:szCs w:val="24"/>
        </w:rPr>
        <w:t>но работающих в организациях, зарегистрированных за ее пределами.</w:t>
      </w:r>
      <w:proofErr w:type="gramEnd"/>
      <w:r w:rsidRPr="00047072">
        <w:rPr>
          <w:rFonts w:ascii="Times New Roman" w:hAnsi="Times New Roman" w:cs="Times New Roman"/>
          <w:sz w:val="24"/>
          <w:szCs w:val="24"/>
        </w:rPr>
        <w:t xml:space="preserve"> По завершении этого процесса всем застрахованным лицам, учтенным в ЕРЗ и не идентифицированным как «работающий», автоматически присваивается статус «неработающий».</w:t>
      </w:r>
    </w:p>
    <w:p w:rsidR="00010C63" w:rsidRPr="00047072" w:rsidRDefault="00010C63" w:rsidP="003A658E">
      <w:pPr>
        <w:autoSpaceDE w:val="0"/>
        <w:autoSpaceDN w:val="0"/>
        <w:adjustRightInd w:val="0"/>
        <w:ind w:firstLine="709"/>
        <w:jc w:val="both"/>
      </w:pPr>
      <w:r w:rsidRPr="00047072">
        <w:t xml:space="preserve">2. Сформированные в ЕРЗ сведения о застрахованных лицах, не отмеченных статусом «работающий», </w:t>
      </w:r>
      <w:r w:rsidRPr="00047072">
        <w:rPr>
          <w:lang w:eastAsia="en-US"/>
        </w:rPr>
        <w:t xml:space="preserve">ГУ ТФОМС направляются в </w:t>
      </w:r>
      <w:proofErr w:type="spellStart"/>
      <w:r w:rsidRPr="00047072">
        <w:rPr>
          <w:lang w:eastAsia="en-US"/>
        </w:rPr>
        <w:t>Облздрав</w:t>
      </w:r>
      <w:proofErr w:type="spellEnd"/>
      <w:r w:rsidRPr="00047072">
        <w:rPr>
          <w:lang w:eastAsia="en-US"/>
        </w:rPr>
        <w:t xml:space="preserve"> </w:t>
      </w:r>
      <w:r w:rsidRPr="00047072">
        <w:t xml:space="preserve">в первый рабочий день каждого месяца. Согласно встречной проверке </w:t>
      </w:r>
      <w:proofErr w:type="spellStart"/>
      <w:r w:rsidRPr="00047072">
        <w:t>Облздрава</w:t>
      </w:r>
      <w:proofErr w:type="spellEnd"/>
      <w:r w:rsidRPr="00047072">
        <w:t xml:space="preserve"> проверка достоверности данных производится </w:t>
      </w:r>
      <w:proofErr w:type="spellStart"/>
      <w:r w:rsidRPr="00047072">
        <w:t>Облздравом</w:t>
      </w:r>
      <w:proofErr w:type="spellEnd"/>
      <w:r w:rsidRPr="00047072">
        <w:t xml:space="preserve"> лишь в отношении лиц, работающих в государственных органах исполнительной власти Волгоградской области (случаи выявления фактически работающих лиц, числящихся в ЕРЗ как неработающие, отсутствуют). После сверки данные возвращаются </w:t>
      </w:r>
      <w:proofErr w:type="spellStart"/>
      <w:r w:rsidRPr="00047072">
        <w:t>Облздравом</w:t>
      </w:r>
      <w:proofErr w:type="spellEnd"/>
      <w:r w:rsidRPr="00047072">
        <w:t xml:space="preserve"> в ГУ ТФОМС. Распределение </w:t>
      </w:r>
      <w:proofErr w:type="gramStart"/>
      <w:r w:rsidRPr="00047072">
        <w:t>неработающих</w:t>
      </w:r>
      <w:proofErr w:type="gramEnd"/>
      <w:r w:rsidRPr="00047072">
        <w:t xml:space="preserve"> по категориям, установленным п. 5 ст. 10 Закона № 326-ФЗ, </w:t>
      </w:r>
      <w:proofErr w:type="spellStart"/>
      <w:r w:rsidRPr="00047072">
        <w:t>Облздравом</w:t>
      </w:r>
      <w:proofErr w:type="spellEnd"/>
      <w:r w:rsidRPr="00047072">
        <w:t xml:space="preserve"> не осуществляется.</w:t>
      </w:r>
    </w:p>
    <w:p w:rsidR="00010C63" w:rsidRPr="00047072" w:rsidRDefault="00010C63" w:rsidP="003A658E">
      <w:pPr>
        <w:autoSpaceDE w:val="0"/>
        <w:autoSpaceDN w:val="0"/>
        <w:adjustRightInd w:val="0"/>
        <w:ind w:firstLine="709"/>
        <w:jc w:val="both"/>
      </w:pPr>
      <w:r w:rsidRPr="00047072">
        <w:t>Кроме того, ГУ ТФОМС ведется работа по актуализации регионального сегмента ЕРЗ путем исключения из него военнослужащих и лиц, приравненных к ним, числящихся в статусе «неработающий», в связи с тем, что военнослужащие и приравненные к ним лица не подлежат ОМС.</w:t>
      </w:r>
    </w:p>
    <w:p w:rsidR="00010C63" w:rsidRPr="00047072" w:rsidRDefault="00010C63" w:rsidP="003A658E">
      <w:pPr>
        <w:autoSpaceDE w:val="0"/>
        <w:autoSpaceDN w:val="0"/>
        <w:adjustRightInd w:val="0"/>
        <w:ind w:firstLine="709"/>
        <w:jc w:val="both"/>
      </w:pPr>
      <w:r w:rsidRPr="00047072">
        <w:t xml:space="preserve">Следует отметить, что обязанность ведомств силовых структур предоставлять сведения о вышеуказанных лицах в ГУ ТФОМС для сверки и актуализации ЕРЗ законодательно не установлена. </w:t>
      </w:r>
    </w:p>
    <w:p w:rsidR="00010C63" w:rsidRPr="00047072" w:rsidRDefault="00010C63" w:rsidP="002E00F0">
      <w:pPr>
        <w:autoSpaceDE w:val="0"/>
        <w:autoSpaceDN w:val="0"/>
        <w:adjustRightInd w:val="0"/>
        <w:ind w:firstLine="709"/>
        <w:jc w:val="both"/>
      </w:pPr>
      <w:r w:rsidRPr="00047072">
        <w:t>Фактически ГУ ТФОМС осуществляет выявление таких лиц путём запросов в силовые структуры, в медицинские организации, предоставляющих помощь таким лицам, в результате чего из ЕРЗ в 2016 году исключено 5 271 военнослужащих и приравненных к ним лиц, числящихся в ЕРЗ в статусе неработающих лиц.</w:t>
      </w:r>
    </w:p>
    <w:p w:rsidR="00010C63" w:rsidRPr="00047072" w:rsidRDefault="00010C63" w:rsidP="003A658E">
      <w:pPr>
        <w:autoSpaceDE w:val="0"/>
        <w:autoSpaceDN w:val="0"/>
        <w:adjustRightInd w:val="0"/>
        <w:ind w:firstLine="709"/>
        <w:jc w:val="both"/>
      </w:pPr>
      <w:r w:rsidRPr="00047072">
        <w:t>Анализ динамики количества застрахованных граждан Волгоградской области, в том числе в разрезе работающего и неработающего населения представлен в таблице № 6.</w:t>
      </w:r>
    </w:p>
    <w:p w:rsidR="00010C63" w:rsidRPr="00047072" w:rsidRDefault="00010C63" w:rsidP="003A658E">
      <w:pPr>
        <w:autoSpaceDE w:val="0"/>
        <w:autoSpaceDN w:val="0"/>
        <w:adjustRightInd w:val="0"/>
        <w:ind w:firstLine="709"/>
        <w:jc w:val="right"/>
      </w:pPr>
      <w:r w:rsidRPr="00047072">
        <w:t>Таблица № 6, человек</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41"/>
        <w:gridCol w:w="1392"/>
        <w:gridCol w:w="1298"/>
        <w:gridCol w:w="1019"/>
        <w:gridCol w:w="1203"/>
        <w:gridCol w:w="1100"/>
      </w:tblGrid>
      <w:tr w:rsidR="00010C63" w:rsidRPr="00047072" w:rsidTr="00A849F9">
        <w:tc>
          <w:tcPr>
            <w:tcW w:w="3841" w:type="dxa"/>
            <w:vAlign w:val="center"/>
          </w:tcPr>
          <w:p w:rsidR="00010C63" w:rsidRPr="00047072" w:rsidRDefault="00010C63" w:rsidP="00A849F9">
            <w:pPr>
              <w:autoSpaceDE w:val="0"/>
              <w:autoSpaceDN w:val="0"/>
              <w:adjustRightInd w:val="0"/>
              <w:jc w:val="center"/>
              <w:rPr>
                <w:b/>
                <w:sz w:val="16"/>
                <w:szCs w:val="16"/>
              </w:rPr>
            </w:pPr>
            <w:r w:rsidRPr="00047072">
              <w:rPr>
                <w:b/>
                <w:sz w:val="16"/>
                <w:szCs w:val="16"/>
              </w:rPr>
              <w:t>Наименование показателя</w:t>
            </w:r>
          </w:p>
        </w:tc>
        <w:tc>
          <w:tcPr>
            <w:tcW w:w="1392" w:type="dxa"/>
            <w:vAlign w:val="center"/>
          </w:tcPr>
          <w:p w:rsidR="00010C63" w:rsidRPr="00047072" w:rsidRDefault="00010C63" w:rsidP="00A849F9">
            <w:pPr>
              <w:autoSpaceDE w:val="0"/>
              <w:autoSpaceDN w:val="0"/>
              <w:adjustRightInd w:val="0"/>
              <w:jc w:val="center"/>
              <w:rPr>
                <w:b/>
                <w:sz w:val="16"/>
                <w:szCs w:val="16"/>
              </w:rPr>
            </w:pPr>
            <w:r w:rsidRPr="00047072">
              <w:rPr>
                <w:b/>
                <w:sz w:val="16"/>
                <w:szCs w:val="16"/>
              </w:rPr>
              <w:t>На 01.04.2014</w:t>
            </w:r>
          </w:p>
        </w:tc>
        <w:tc>
          <w:tcPr>
            <w:tcW w:w="1298" w:type="dxa"/>
            <w:vAlign w:val="center"/>
          </w:tcPr>
          <w:p w:rsidR="00010C63" w:rsidRPr="00047072" w:rsidRDefault="00010C63" w:rsidP="00A849F9">
            <w:pPr>
              <w:autoSpaceDE w:val="0"/>
              <w:autoSpaceDN w:val="0"/>
              <w:adjustRightInd w:val="0"/>
              <w:jc w:val="center"/>
              <w:rPr>
                <w:b/>
                <w:sz w:val="16"/>
                <w:szCs w:val="16"/>
              </w:rPr>
            </w:pPr>
            <w:r w:rsidRPr="00047072">
              <w:rPr>
                <w:b/>
                <w:sz w:val="16"/>
                <w:szCs w:val="16"/>
              </w:rPr>
              <w:t>На 01.04.2015</w:t>
            </w:r>
          </w:p>
        </w:tc>
        <w:tc>
          <w:tcPr>
            <w:tcW w:w="1019" w:type="dxa"/>
          </w:tcPr>
          <w:p w:rsidR="00010C63" w:rsidRPr="00047072" w:rsidRDefault="00010C63" w:rsidP="00A849F9">
            <w:pPr>
              <w:autoSpaceDE w:val="0"/>
              <w:autoSpaceDN w:val="0"/>
              <w:adjustRightInd w:val="0"/>
              <w:jc w:val="center"/>
              <w:rPr>
                <w:b/>
                <w:sz w:val="16"/>
                <w:szCs w:val="16"/>
              </w:rPr>
            </w:pPr>
            <w:r w:rsidRPr="00047072">
              <w:rPr>
                <w:b/>
                <w:sz w:val="16"/>
                <w:szCs w:val="16"/>
              </w:rPr>
              <w:t>Изменение</w:t>
            </w:r>
          </w:p>
        </w:tc>
        <w:tc>
          <w:tcPr>
            <w:tcW w:w="1203" w:type="dxa"/>
            <w:vAlign w:val="center"/>
          </w:tcPr>
          <w:p w:rsidR="00010C63" w:rsidRPr="00047072" w:rsidRDefault="00010C63" w:rsidP="00A849F9">
            <w:pPr>
              <w:autoSpaceDE w:val="0"/>
              <w:autoSpaceDN w:val="0"/>
              <w:adjustRightInd w:val="0"/>
              <w:jc w:val="center"/>
              <w:rPr>
                <w:b/>
                <w:sz w:val="16"/>
                <w:szCs w:val="16"/>
              </w:rPr>
            </w:pPr>
            <w:r w:rsidRPr="00047072">
              <w:rPr>
                <w:b/>
                <w:sz w:val="16"/>
                <w:szCs w:val="16"/>
              </w:rPr>
              <w:t>На 01.04.2016</w:t>
            </w:r>
          </w:p>
        </w:tc>
        <w:tc>
          <w:tcPr>
            <w:tcW w:w="1100" w:type="dxa"/>
          </w:tcPr>
          <w:p w:rsidR="00010C63" w:rsidRPr="00047072" w:rsidRDefault="00010C63" w:rsidP="00A849F9">
            <w:pPr>
              <w:autoSpaceDE w:val="0"/>
              <w:autoSpaceDN w:val="0"/>
              <w:adjustRightInd w:val="0"/>
              <w:jc w:val="center"/>
              <w:rPr>
                <w:b/>
                <w:sz w:val="16"/>
                <w:szCs w:val="16"/>
              </w:rPr>
            </w:pPr>
            <w:r w:rsidRPr="00047072">
              <w:rPr>
                <w:b/>
                <w:sz w:val="16"/>
                <w:szCs w:val="16"/>
              </w:rPr>
              <w:t>Изменение</w:t>
            </w:r>
          </w:p>
        </w:tc>
      </w:tr>
      <w:tr w:rsidR="00010C63" w:rsidRPr="00047072" w:rsidTr="00A849F9">
        <w:tc>
          <w:tcPr>
            <w:tcW w:w="3841" w:type="dxa"/>
            <w:vAlign w:val="center"/>
          </w:tcPr>
          <w:p w:rsidR="00010C63" w:rsidRPr="00047072" w:rsidRDefault="00010C63" w:rsidP="00A849F9">
            <w:pPr>
              <w:autoSpaceDE w:val="0"/>
              <w:autoSpaceDN w:val="0"/>
              <w:adjustRightInd w:val="0"/>
              <w:rPr>
                <w:sz w:val="16"/>
                <w:szCs w:val="16"/>
              </w:rPr>
            </w:pPr>
            <w:r w:rsidRPr="00047072">
              <w:rPr>
                <w:sz w:val="16"/>
                <w:szCs w:val="16"/>
              </w:rPr>
              <w:t xml:space="preserve">Всего </w:t>
            </w:r>
            <w:proofErr w:type="gramStart"/>
            <w:r w:rsidRPr="00047072">
              <w:rPr>
                <w:sz w:val="16"/>
                <w:szCs w:val="16"/>
              </w:rPr>
              <w:t>застрахованных</w:t>
            </w:r>
            <w:proofErr w:type="gramEnd"/>
            <w:r w:rsidRPr="00047072">
              <w:rPr>
                <w:sz w:val="16"/>
                <w:szCs w:val="16"/>
              </w:rPr>
              <w:t xml:space="preserve"> в ЕРЗ ГУ ТФОМС</w:t>
            </w:r>
          </w:p>
        </w:tc>
        <w:tc>
          <w:tcPr>
            <w:tcW w:w="1392"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2 508 019</w:t>
            </w:r>
          </w:p>
        </w:tc>
        <w:tc>
          <w:tcPr>
            <w:tcW w:w="1298"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2 508 530</w:t>
            </w:r>
          </w:p>
        </w:tc>
        <w:tc>
          <w:tcPr>
            <w:tcW w:w="1019" w:type="dxa"/>
          </w:tcPr>
          <w:p w:rsidR="00010C63" w:rsidRPr="00047072" w:rsidRDefault="00010C63" w:rsidP="00A849F9">
            <w:pPr>
              <w:jc w:val="center"/>
              <w:rPr>
                <w:bCs/>
                <w:color w:val="000000"/>
                <w:sz w:val="16"/>
                <w:szCs w:val="16"/>
              </w:rPr>
            </w:pPr>
            <w:r w:rsidRPr="00047072">
              <w:rPr>
                <w:bCs/>
                <w:color w:val="000000"/>
                <w:sz w:val="16"/>
                <w:szCs w:val="16"/>
              </w:rPr>
              <w:t>+511</w:t>
            </w:r>
          </w:p>
        </w:tc>
        <w:tc>
          <w:tcPr>
            <w:tcW w:w="1203"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2 502 023</w:t>
            </w:r>
          </w:p>
        </w:tc>
        <w:tc>
          <w:tcPr>
            <w:tcW w:w="1100" w:type="dxa"/>
          </w:tcPr>
          <w:p w:rsidR="00010C63" w:rsidRPr="00047072" w:rsidRDefault="00010C63" w:rsidP="00A849F9">
            <w:pPr>
              <w:jc w:val="center"/>
              <w:rPr>
                <w:bCs/>
                <w:color w:val="000000"/>
                <w:sz w:val="16"/>
                <w:szCs w:val="16"/>
              </w:rPr>
            </w:pPr>
            <w:r w:rsidRPr="00047072">
              <w:rPr>
                <w:bCs/>
                <w:color w:val="000000"/>
                <w:sz w:val="16"/>
                <w:szCs w:val="16"/>
              </w:rPr>
              <w:t>-6 507</w:t>
            </w:r>
          </w:p>
        </w:tc>
      </w:tr>
      <w:tr w:rsidR="00010C63" w:rsidRPr="00047072" w:rsidTr="00A849F9">
        <w:tc>
          <w:tcPr>
            <w:tcW w:w="3841" w:type="dxa"/>
            <w:vAlign w:val="center"/>
          </w:tcPr>
          <w:p w:rsidR="00010C63" w:rsidRPr="00047072" w:rsidRDefault="00010C63" w:rsidP="00A849F9">
            <w:pPr>
              <w:autoSpaceDE w:val="0"/>
              <w:autoSpaceDN w:val="0"/>
              <w:adjustRightInd w:val="0"/>
              <w:rPr>
                <w:i/>
                <w:sz w:val="16"/>
                <w:szCs w:val="16"/>
              </w:rPr>
            </w:pPr>
            <w:r w:rsidRPr="00047072">
              <w:rPr>
                <w:i/>
                <w:sz w:val="16"/>
                <w:szCs w:val="16"/>
              </w:rPr>
              <w:t>в т.ч.: в трудоспособном возрасте</w:t>
            </w:r>
          </w:p>
        </w:tc>
        <w:tc>
          <w:tcPr>
            <w:tcW w:w="1392" w:type="dxa"/>
            <w:vAlign w:val="center"/>
          </w:tcPr>
          <w:p w:rsidR="00010C63" w:rsidRPr="00047072" w:rsidRDefault="00010C63" w:rsidP="00A849F9">
            <w:pPr>
              <w:autoSpaceDE w:val="0"/>
              <w:autoSpaceDN w:val="0"/>
              <w:adjustRightInd w:val="0"/>
              <w:jc w:val="center"/>
              <w:rPr>
                <w:i/>
                <w:sz w:val="16"/>
                <w:szCs w:val="16"/>
              </w:rPr>
            </w:pPr>
            <w:r w:rsidRPr="00047072">
              <w:rPr>
                <w:i/>
                <w:sz w:val="16"/>
                <w:szCs w:val="16"/>
              </w:rPr>
              <w:t>1 449 962</w:t>
            </w:r>
          </w:p>
        </w:tc>
        <w:tc>
          <w:tcPr>
            <w:tcW w:w="1298" w:type="dxa"/>
            <w:vAlign w:val="center"/>
          </w:tcPr>
          <w:p w:rsidR="00010C63" w:rsidRPr="00047072" w:rsidRDefault="00010C63" w:rsidP="00A849F9">
            <w:pPr>
              <w:autoSpaceDE w:val="0"/>
              <w:autoSpaceDN w:val="0"/>
              <w:adjustRightInd w:val="0"/>
              <w:jc w:val="center"/>
              <w:rPr>
                <w:i/>
                <w:sz w:val="16"/>
                <w:szCs w:val="16"/>
              </w:rPr>
            </w:pPr>
            <w:r w:rsidRPr="00047072">
              <w:rPr>
                <w:i/>
                <w:sz w:val="16"/>
                <w:szCs w:val="16"/>
              </w:rPr>
              <w:t>1 410 108</w:t>
            </w:r>
          </w:p>
        </w:tc>
        <w:tc>
          <w:tcPr>
            <w:tcW w:w="1019" w:type="dxa"/>
          </w:tcPr>
          <w:p w:rsidR="00010C63" w:rsidRPr="00047072" w:rsidRDefault="00010C63" w:rsidP="00A849F9">
            <w:pPr>
              <w:jc w:val="center"/>
              <w:rPr>
                <w:bCs/>
                <w:i/>
                <w:color w:val="000000"/>
                <w:sz w:val="16"/>
                <w:szCs w:val="16"/>
              </w:rPr>
            </w:pPr>
            <w:r w:rsidRPr="00047072">
              <w:rPr>
                <w:bCs/>
                <w:i/>
                <w:color w:val="000000"/>
                <w:sz w:val="16"/>
                <w:szCs w:val="16"/>
              </w:rPr>
              <w:t>-39 854</w:t>
            </w:r>
          </w:p>
        </w:tc>
        <w:tc>
          <w:tcPr>
            <w:tcW w:w="1203" w:type="dxa"/>
            <w:vAlign w:val="center"/>
          </w:tcPr>
          <w:p w:rsidR="00010C63" w:rsidRPr="00047072" w:rsidRDefault="00010C63" w:rsidP="00A849F9">
            <w:pPr>
              <w:autoSpaceDE w:val="0"/>
              <w:autoSpaceDN w:val="0"/>
              <w:adjustRightInd w:val="0"/>
              <w:jc w:val="center"/>
              <w:rPr>
                <w:i/>
                <w:sz w:val="16"/>
                <w:szCs w:val="16"/>
              </w:rPr>
            </w:pPr>
            <w:r w:rsidRPr="00047072">
              <w:rPr>
                <w:i/>
                <w:sz w:val="16"/>
                <w:szCs w:val="16"/>
              </w:rPr>
              <w:t>1 392 569</w:t>
            </w:r>
          </w:p>
        </w:tc>
        <w:tc>
          <w:tcPr>
            <w:tcW w:w="1100" w:type="dxa"/>
          </w:tcPr>
          <w:p w:rsidR="00010C63" w:rsidRPr="00047072" w:rsidRDefault="00010C63" w:rsidP="00A849F9">
            <w:pPr>
              <w:jc w:val="center"/>
              <w:rPr>
                <w:bCs/>
                <w:i/>
                <w:color w:val="000000"/>
                <w:sz w:val="16"/>
                <w:szCs w:val="16"/>
              </w:rPr>
            </w:pPr>
            <w:r w:rsidRPr="00047072">
              <w:rPr>
                <w:bCs/>
                <w:i/>
                <w:color w:val="000000"/>
                <w:sz w:val="16"/>
                <w:szCs w:val="16"/>
              </w:rPr>
              <w:t>-17 539</w:t>
            </w:r>
          </w:p>
        </w:tc>
      </w:tr>
      <w:tr w:rsidR="00010C63" w:rsidRPr="00047072" w:rsidTr="00A849F9">
        <w:tc>
          <w:tcPr>
            <w:tcW w:w="3841" w:type="dxa"/>
            <w:vAlign w:val="center"/>
          </w:tcPr>
          <w:p w:rsidR="00010C63" w:rsidRPr="00047072" w:rsidRDefault="00010C63" w:rsidP="00A849F9">
            <w:pPr>
              <w:autoSpaceDE w:val="0"/>
              <w:autoSpaceDN w:val="0"/>
              <w:adjustRightInd w:val="0"/>
              <w:rPr>
                <w:sz w:val="16"/>
                <w:szCs w:val="16"/>
              </w:rPr>
            </w:pPr>
            <w:r w:rsidRPr="00047072">
              <w:rPr>
                <w:sz w:val="16"/>
                <w:szCs w:val="16"/>
              </w:rPr>
              <w:t>Работающие,</w:t>
            </w:r>
          </w:p>
        </w:tc>
        <w:tc>
          <w:tcPr>
            <w:tcW w:w="1392"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884 951</w:t>
            </w:r>
          </w:p>
        </w:tc>
        <w:tc>
          <w:tcPr>
            <w:tcW w:w="1298"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920 767</w:t>
            </w:r>
          </w:p>
        </w:tc>
        <w:tc>
          <w:tcPr>
            <w:tcW w:w="1019" w:type="dxa"/>
          </w:tcPr>
          <w:p w:rsidR="00010C63" w:rsidRPr="00047072" w:rsidRDefault="00010C63" w:rsidP="00A849F9">
            <w:pPr>
              <w:jc w:val="center"/>
              <w:rPr>
                <w:bCs/>
                <w:color w:val="000000"/>
                <w:sz w:val="16"/>
                <w:szCs w:val="16"/>
              </w:rPr>
            </w:pPr>
            <w:r w:rsidRPr="00047072">
              <w:rPr>
                <w:bCs/>
                <w:color w:val="000000"/>
                <w:sz w:val="16"/>
                <w:szCs w:val="16"/>
              </w:rPr>
              <w:t>+35 816</w:t>
            </w:r>
          </w:p>
        </w:tc>
        <w:tc>
          <w:tcPr>
            <w:tcW w:w="1203"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940 597</w:t>
            </w:r>
          </w:p>
        </w:tc>
        <w:tc>
          <w:tcPr>
            <w:tcW w:w="1100" w:type="dxa"/>
          </w:tcPr>
          <w:p w:rsidR="00010C63" w:rsidRPr="00047072" w:rsidRDefault="00010C63" w:rsidP="00A849F9">
            <w:pPr>
              <w:jc w:val="center"/>
              <w:rPr>
                <w:bCs/>
                <w:color w:val="000000"/>
                <w:sz w:val="16"/>
                <w:szCs w:val="16"/>
              </w:rPr>
            </w:pPr>
            <w:r w:rsidRPr="00047072">
              <w:rPr>
                <w:bCs/>
                <w:color w:val="000000"/>
                <w:sz w:val="16"/>
                <w:szCs w:val="16"/>
              </w:rPr>
              <w:t>+19 830</w:t>
            </w:r>
          </w:p>
        </w:tc>
      </w:tr>
      <w:tr w:rsidR="00010C63" w:rsidRPr="00047072" w:rsidTr="00A849F9">
        <w:tc>
          <w:tcPr>
            <w:tcW w:w="3841" w:type="dxa"/>
            <w:vAlign w:val="center"/>
          </w:tcPr>
          <w:p w:rsidR="00010C63" w:rsidRPr="00047072" w:rsidRDefault="00010C63" w:rsidP="00A849F9">
            <w:pPr>
              <w:autoSpaceDE w:val="0"/>
              <w:autoSpaceDN w:val="0"/>
              <w:adjustRightInd w:val="0"/>
              <w:rPr>
                <w:i/>
                <w:sz w:val="16"/>
                <w:szCs w:val="16"/>
              </w:rPr>
            </w:pPr>
            <w:r w:rsidRPr="00047072">
              <w:rPr>
                <w:i/>
                <w:sz w:val="16"/>
                <w:szCs w:val="16"/>
              </w:rPr>
              <w:t>в т.ч.: в трудоспособном возрасте</w:t>
            </w:r>
          </w:p>
        </w:tc>
        <w:tc>
          <w:tcPr>
            <w:tcW w:w="1392" w:type="dxa"/>
            <w:vAlign w:val="center"/>
          </w:tcPr>
          <w:p w:rsidR="00010C63" w:rsidRPr="00047072" w:rsidRDefault="00010C63" w:rsidP="00A849F9">
            <w:pPr>
              <w:autoSpaceDE w:val="0"/>
              <w:autoSpaceDN w:val="0"/>
              <w:adjustRightInd w:val="0"/>
              <w:jc w:val="center"/>
              <w:rPr>
                <w:i/>
                <w:sz w:val="16"/>
                <w:szCs w:val="16"/>
              </w:rPr>
            </w:pPr>
            <w:r w:rsidRPr="00047072">
              <w:rPr>
                <w:i/>
                <w:sz w:val="16"/>
                <w:szCs w:val="16"/>
              </w:rPr>
              <w:t>739 404</w:t>
            </w:r>
          </w:p>
        </w:tc>
        <w:tc>
          <w:tcPr>
            <w:tcW w:w="1298" w:type="dxa"/>
            <w:vAlign w:val="center"/>
          </w:tcPr>
          <w:p w:rsidR="00010C63" w:rsidRPr="00047072" w:rsidRDefault="00010C63" w:rsidP="00A849F9">
            <w:pPr>
              <w:autoSpaceDE w:val="0"/>
              <w:autoSpaceDN w:val="0"/>
              <w:adjustRightInd w:val="0"/>
              <w:jc w:val="center"/>
              <w:rPr>
                <w:i/>
                <w:sz w:val="16"/>
                <w:szCs w:val="16"/>
              </w:rPr>
            </w:pPr>
            <w:r w:rsidRPr="00047072">
              <w:rPr>
                <w:i/>
                <w:sz w:val="16"/>
                <w:szCs w:val="16"/>
              </w:rPr>
              <w:t>788 093</w:t>
            </w:r>
          </w:p>
        </w:tc>
        <w:tc>
          <w:tcPr>
            <w:tcW w:w="1019" w:type="dxa"/>
          </w:tcPr>
          <w:p w:rsidR="00010C63" w:rsidRPr="00047072" w:rsidRDefault="00010C63" w:rsidP="00A849F9">
            <w:pPr>
              <w:jc w:val="center"/>
              <w:rPr>
                <w:bCs/>
                <w:i/>
                <w:color w:val="000000"/>
                <w:sz w:val="16"/>
                <w:szCs w:val="16"/>
              </w:rPr>
            </w:pPr>
            <w:r w:rsidRPr="00047072">
              <w:rPr>
                <w:bCs/>
                <w:i/>
                <w:color w:val="000000"/>
                <w:sz w:val="16"/>
                <w:szCs w:val="16"/>
              </w:rPr>
              <w:t>+48 689</w:t>
            </w:r>
          </w:p>
        </w:tc>
        <w:tc>
          <w:tcPr>
            <w:tcW w:w="1203" w:type="dxa"/>
            <w:vAlign w:val="center"/>
          </w:tcPr>
          <w:p w:rsidR="00010C63" w:rsidRPr="00047072" w:rsidRDefault="00010C63" w:rsidP="00A849F9">
            <w:pPr>
              <w:autoSpaceDE w:val="0"/>
              <w:autoSpaceDN w:val="0"/>
              <w:adjustRightInd w:val="0"/>
              <w:jc w:val="center"/>
              <w:rPr>
                <w:i/>
                <w:sz w:val="16"/>
                <w:szCs w:val="16"/>
              </w:rPr>
            </w:pPr>
            <w:r w:rsidRPr="00047072">
              <w:rPr>
                <w:i/>
                <w:sz w:val="16"/>
                <w:szCs w:val="16"/>
              </w:rPr>
              <w:t>804 483</w:t>
            </w:r>
          </w:p>
        </w:tc>
        <w:tc>
          <w:tcPr>
            <w:tcW w:w="1100" w:type="dxa"/>
          </w:tcPr>
          <w:p w:rsidR="00010C63" w:rsidRPr="00047072" w:rsidRDefault="00010C63" w:rsidP="00A849F9">
            <w:pPr>
              <w:jc w:val="center"/>
              <w:rPr>
                <w:bCs/>
                <w:i/>
                <w:color w:val="000000"/>
                <w:sz w:val="16"/>
                <w:szCs w:val="16"/>
              </w:rPr>
            </w:pPr>
            <w:r w:rsidRPr="00047072">
              <w:rPr>
                <w:bCs/>
                <w:i/>
                <w:color w:val="000000"/>
                <w:sz w:val="16"/>
                <w:szCs w:val="16"/>
              </w:rPr>
              <w:t>+16 390</w:t>
            </w:r>
          </w:p>
        </w:tc>
      </w:tr>
      <w:tr w:rsidR="00010C63" w:rsidRPr="00047072" w:rsidTr="00A849F9">
        <w:tc>
          <w:tcPr>
            <w:tcW w:w="3841" w:type="dxa"/>
            <w:vAlign w:val="center"/>
          </w:tcPr>
          <w:p w:rsidR="00010C63" w:rsidRPr="00047072" w:rsidRDefault="00010C63" w:rsidP="00A849F9">
            <w:pPr>
              <w:autoSpaceDE w:val="0"/>
              <w:autoSpaceDN w:val="0"/>
              <w:adjustRightInd w:val="0"/>
              <w:rPr>
                <w:sz w:val="16"/>
                <w:szCs w:val="16"/>
              </w:rPr>
            </w:pPr>
            <w:r w:rsidRPr="00047072">
              <w:rPr>
                <w:sz w:val="16"/>
                <w:szCs w:val="16"/>
              </w:rPr>
              <w:t>Неработающие,</w:t>
            </w:r>
          </w:p>
        </w:tc>
        <w:tc>
          <w:tcPr>
            <w:tcW w:w="1392"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1 623 068</w:t>
            </w:r>
          </w:p>
        </w:tc>
        <w:tc>
          <w:tcPr>
            <w:tcW w:w="1298"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1 587 763</w:t>
            </w:r>
          </w:p>
        </w:tc>
        <w:tc>
          <w:tcPr>
            <w:tcW w:w="1019" w:type="dxa"/>
          </w:tcPr>
          <w:p w:rsidR="00010C63" w:rsidRPr="00047072" w:rsidRDefault="00010C63" w:rsidP="00A849F9">
            <w:pPr>
              <w:jc w:val="center"/>
              <w:rPr>
                <w:bCs/>
                <w:color w:val="000000"/>
                <w:sz w:val="16"/>
                <w:szCs w:val="16"/>
              </w:rPr>
            </w:pPr>
            <w:r w:rsidRPr="00047072">
              <w:rPr>
                <w:bCs/>
                <w:color w:val="000000"/>
                <w:sz w:val="16"/>
                <w:szCs w:val="16"/>
              </w:rPr>
              <w:t>-35 305</w:t>
            </w:r>
          </w:p>
        </w:tc>
        <w:tc>
          <w:tcPr>
            <w:tcW w:w="1203"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1 561 426</w:t>
            </w:r>
          </w:p>
        </w:tc>
        <w:tc>
          <w:tcPr>
            <w:tcW w:w="1100" w:type="dxa"/>
          </w:tcPr>
          <w:p w:rsidR="00010C63" w:rsidRPr="00047072" w:rsidRDefault="00010C63" w:rsidP="00A849F9">
            <w:pPr>
              <w:jc w:val="center"/>
              <w:rPr>
                <w:bCs/>
                <w:color w:val="000000"/>
                <w:sz w:val="16"/>
                <w:szCs w:val="16"/>
              </w:rPr>
            </w:pPr>
            <w:r w:rsidRPr="00047072">
              <w:rPr>
                <w:bCs/>
                <w:color w:val="000000"/>
                <w:sz w:val="16"/>
                <w:szCs w:val="16"/>
              </w:rPr>
              <w:t>-26 337</w:t>
            </w:r>
          </w:p>
        </w:tc>
      </w:tr>
      <w:tr w:rsidR="00010C63" w:rsidRPr="00047072" w:rsidTr="00A849F9">
        <w:tc>
          <w:tcPr>
            <w:tcW w:w="3841" w:type="dxa"/>
            <w:vAlign w:val="center"/>
          </w:tcPr>
          <w:p w:rsidR="00010C63" w:rsidRPr="00047072" w:rsidRDefault="00010C63" w:rsidP="00A849F9">
            <w:pPr>
              <w:autoSpaceDE w:val="0"/>
              <w:autoSpaceDN w:val="0"/>
              <w:adjustRightInd w:val="0"/>
              <w:rPr>
                <w:i/>
                <w:sz w:val="16"/>
                <w:szCs w:val="16"/>
              </w:rPr>
            </w:pPr>
            <w:r w:rsidRPr="00047072">
              <w:rPr>
                <w:i/>
                <w:sz w:val="16"/>
                <w:szCs w:val="16"/>
              </w:rPr>
              <w:t>в т.ч.: в трудоспособном возрасте</w:t>
            </w:r>
          </w:p>
        </w:tc>
        <w:tc>
          <w:tcPr>
            <w:tcW w:w="1392" w:type="dxa"/>
            <w:vAlign w:val="center"/>
          </w:tcPr>
          <w:p w:rsidR="00010C63" w:rsidRPr="00047072" w:rsidRDefault="00010C63" w:rsidP="00A849F9">
            <w:pPr>
              <w:autoSpaceDE w:val="0"/>
              <w:autoSpaceDN w:val="0"/>
              <w:adjustRightInd w:val="0"/>
              <w:jc w:val="center"/>
              <w:rPr>
                <w:i/>
                <w:sz w:val="16"/>
                <w:szCs w:val="16"/>
              </w:rPr>
            </w:pPr>
            <w:r w:rsidRPr="00047072">
              <w:rPr>
                <w:i/>
                <w:sz w:val="16"/>
                <w:szCs w:val="16"/>
              </w:rPr>
              <w:t>710 558</w:t>
            </w:r>
          </w:p>
        </w:tc>
        <w:tc>
          <w:tcPr>
            <w:tcW w:w="1298" w:type="dxa"/>
            <w:vAlign w:val="center"/>
          </w:tcPr>
          <w:p w:rsidR="00010C63" w:rsidRPr="00047072" w:rsidRDefault="00010C63" w:rsidP="00A849F9">
            <w:pPr>
              <w:autoSpaceDE w:val="0"/>
              <w:autoSpaceDN w:val="0"/>
              <w:adjustRightInd w:val="0"/>
              <w:jc w:val="center"/>
              <w:rPr>
                <w:i/>
                <w:sz w:val="16"/>
                <w:szCs w:val="16"/>
              </w:rPr>
            </w:pPr>
            <w:r w:rsidRPr="00047072">
              <w:rPr>
                <w:i/>
                <w:sz w:val="16"/>
                <w:szCs w:val="16"/>
              </w:rPr>
              <w:t>622 015</w:t>
            </w:r>
          </w:p>
        </w:tc>
        <w:tc>
          <w:tcPr>
            <w:tcW w:w="1019" w:type="dxa"/>
          </w:tcPr>
          <w:p w:rsidR="00010C63" w:rsidRPr="00047072" w:rsidRDefault="00010C63" w:rsidP="00A849F9">
            <w:pPr>
              <w:jc w:val="center"/>
              <w:rPr>
                <w:bCs/>
                <w:i/>
                <w:color w:val="000000"/>
                <w:sz w:val="16"/>
                <w:szCs w:val="16"/>
              </w:rPr>
            </w:pPr>
            <w:r w:rsidRPr="00047072">
              <w:rPr>
                <w:bCs/>
                <w:i/>
                <w:color w:val="000000"/>
                <w:sz w:val="16"/>
                <w:szCs w:val="16"/>
              </w:rPr>
              <w:t>-88 543</w:t>
            </w:r>
          </w:p>
        </w:tc>
        <w:tc>
          <w:tcPr>
            <w:tcW w:w="1203" w:type="dxa"/>
            <w:vAlign w:val="center"/>
          </w:tcPr>
          <w:p w:rsidR="00010C63" w:rsidRPr="00047072" w:rsidRDefault="00010C63" w:rsidP="00A849F9">
            <w:pPr>
              <w:autoSpaceDE w:val="0"/>
              <w:autoSpaceDN w:val="0"/>
              <w:adjustRightInd w:val="0"/>
              <w:jc w:val="center"/>
              <w:rPr>
                <w:i/>
                <w:sz w:val="16"/>
                <w:szCs w:val="16"/>
              </w:rPr>
            </w:pPr>
            <w:r w:rsidRPr="00047072">
              <w:rPr>
                <w:i/>
                <w:sz w:val="16"/>
                <w:szCs w:val="16"/>
              </w:rPr>
              <w:t>588 086</w:t>
            </w:r>
          </w:p>
        </w:tc>
        <w:tc>
          <w:tcPr>
            <w:tcW w:w="1100" w:type="dxa"/>
          </w:tcPr>
          <w:p w:rsidR="00010C63" w:rsidRPr="00047072" w:rsidRDefault="00010C63" w:rsidP="00A849F9">
            <w:pPr>
              <w:jc w:val="center"/>
              <w:rPr>
                <w:bCs/>
                <w:color w:val="000000"/>
                <w:sz w:val="16"/>
                <w:szCs w:val="16"/>
              </w:rPr>
            </w:pPr>
            <w:r w:rsidRPr="00047072">
              <w:rPr>
                <w:bCs/>
                <w:color w:val="000000"/>
                <w:sz w:val="16"/>
                <w:szCs w:val="16"/>
              </w:rPr>
              <w:t>-</w:t>
            </w:r>
            <w:r w:rsidRPr="00047072">
              <w:rPr>
                <w:bCs/>
                <w:i/>
                <w:color w:val="000000"/>
                <w:sz w:val="16"/>
                <w:szCs w:val="16"/>
              </w:rPr>
              <w:t>33 929</w:t>
            </w:r>
          </w:p>
        </w:tc>
      </w:tr>
    </w:tbl>
    <w:p w:rsidR="00010C63" w:rsidRPr="00047072" w:rsidRDefault="00010C63" w:rsidP="003A658E">
      <w:pPr>
        <w:autoSpaceDE w:val="0"/>
        <w:autoSpaceDN w:val="0"/>
        <w:adjustRightInd w:val="0"/>
        <w:ind w:firstLine="709"/>
        <w:jc w:val="both"/>
        <w:rPr>
          <w:sz w:val="16"/>
          <w:szCs w:val="16"/>
        </w:rPr>
      </w:pPr>
    </w:p>
    <w:p w:rsidR="00010C63" w:rsidRPr="00047072" w:rsidRDefault="00010C63" w:rsidP="003A658E">
      <w:pPr>
        <w:autoSpaceDE w:val="0"/>
        <w:autoSpaceDN w:val="0"/>
        <w:adjustRightInd w:val="0"/>
        <w:ind w:firstLine="709"/>
        <w:jc w:val="both"/>
      </w:pPr>
      <w:r w:rsidRPr="00047072">
        <w:t>Из таблицы № 6 видно, что на фоне сокращения застрахованных в трудоспособном возрасте численность застрахованных работающих граждан ежегодно растет, а численность неработающих граждан сокращается.</w:t>
      </w:r>
    </w:p>
    <w:p w:rsidR="00010C63" w:rsidRPr="00047072" w:rsidRDefault="00010C63" w:rsidP="003A658E">
      <w:pPr>
        <w:autoSpaceDE w:val="0"/>
        <w:autoSpaceDN w:val="0"/>
        <w:adjustRightInd w:val="0"/>
        <w:ind w:firstLine="709"/>
        <w:jc w:val="both"/>
      </w:pPr>
      <w:proofErr w:type="gramStart"/>
      <w:r w:rsidRPr="00047072">
        <w:t xml:space="preserve">При этом следует отметить, что численность безработных граждан за проанализированный период не сократилась, а даже выросла (согласно данным Росстата, опубликованным на сайте </w:t>
      </w:r>
      <w:hyperlink r:id="rId13" w:history="1">
        <w:r w:rsidRPr="00047072">
          <w:rPr>
            <w:rStyle w:val="afc"/>
          </w:rPr>
          <w:t>www.gks.ru</w:t>
        </w:r>
      </w:hyperlink>
      <w:r w:rsidRPr="00047072">
        <w:t xml:space="preserve"> о</w:t>
      </w:r>
      <w:r w:rsidRPr="00047072">
        <w:rPr>
          <w:rStyle w:val="sptxt"/>
        </w:rPr>
        <w:t xml:space="preserve">бщая численность безработных в соответствии с </w:t>
      </w:r>
      <w:r w:rsidRPr="00047072">
        <w:rPr>
          <w:rStyle w:val="sptxt"/>
        </w:rPr>
        <w:lastRenderedPageBreak/>
        <w:t>методологией Международной организации труда в 2014 году составила 86 600 чел., в 2015 – 94 700 чел., 2016 – 88 000 чел.)</w:t>
      </w:r>
      <w:proofErr w:type="gramEnd"/>
    </w:p>
    <w:p w:rsidR="00010C63" w:rsidRPr="00047072" w:rsidRDefault="00010C63" w:rsidP="003A658E">
      <w:pPr>
        <w:autoSpaceDE w:val="0"/>
        <w:autoSpaceDN w:val="0"/>
        <w:adjustRightInd w:val="0"/>
        <w:ind w:firstLine="709"/>
        <w:jc w:val="both"/>
      </w:pPr>
      <w:r w:rsidRPr="00047072">
        <w:t>Проверкой установлено, что уменьшение численности неработающих граждан главным образом происходит за счет исключения из нее жителей Волгоградской области,  работающих за ее пределами.</w:t>
      </w:r>
    </w:p>
    <w:p w:rsidR="00010C63" w:rsidRPr="00047072" w:rsidRDefault="00010C63" w:rsidP="003A658E">
      <w:pPr>
        <w:ind w:firstLine="709"/>
        <w:jc w:val="both"/>
      </w:pPr>
      <w:r w:rsidRPr="00047072">
        <w:t>Согласно информации центрального сегмента ЕРЗ ФФОМС количество граждан Волгоградской области, работающих в организациях, зарегистрированных за пределами Волгоградской области, на 01.04.2014 составила 114 030 чел., на 01.04.2015 – 154 970 чел., на 01.04.2016 – 225 871 человек.</w:t>
      </w:r>
    </w:p>
    <w:p w:rsidR="00010C63" w:rsidRPr="00047072" w:rsidRDefault="00010C63" w:rsidP="00AA1B77">
      <w:pPr>
        <w:pStyle w:val="ConsPlusNormal"/>
        <w:ind w:firstLine="709"/>
        <w:jc w:val="both"/>
        <w:rPr>
          <w:rFonts w:ascii="Times New Roman" w:hAnsi="Times New Roman" w:cs="Times New Roman"/>
          <w:sz w:val="24"/>
          <w:szCs w:val="24"/>
        </w:rPr>
      </w:pPr>
      <w:proofErr w:type="gramStart"/>
      <w:r w:rsidRPr="00047072">
        <w:rPr>
          <w:rFonts w:ascii="Times New Roman" w:hAnsi="Times New Roman" w:cs="Times New Roman"/>
          <w:sz w:val="24"/>
          <w:szCs w:val="24"/>
        </w:rPr>
        <w:t>Согласно дополнительно получаемой ГУ ТФОМС от ОПФР письмом от 15.09.2016 № ВФ-14686/10 количество граждан трудоспособного возраста, зарегистрированных в системе обязательного пенсионного страхования Волгоградской области, но осуществляющих деятельность во 2 квартале 2015 года в организациях, состоящих на учете в других регионах Волгоградской области, составляет  228 226 человек, что на 2355 человек больше количества таких граждан по данным ЕРЗ по состоянию на</w:t>
      </w:r>
      <w:proofErr w:type="gramEnd"/>
      <w:r w:rsidRPr="00047072">
        <w:rPr>
          <w:rFonts w:ascii="Times New Roman" w:hAnsi="Times New Roman" w:cs="Times New Roman"/>
          <w:sz w:val="24"/>
          <w:szCs w:val="24"/>
        </w:rPr>
        <w:t xml:space="preserve"> 01.04.2016, </w:t>
      </w:r>
      <w:proofErr w:type="gramStart"/>
      <w:r w:rsidRPr="00047072">
        <w:rPr>
          <w:rFonts w:ascii="Times New Roman" w:hAnsi="Times New Roman" w:cs="Times New Roman"/>
          <w:sz w:val="24"/>
          <w:szCs w:val="24"/>
        </w:rPr>
        <w:t>исходя из которого определён</w:t>
      </w:r>
      <w:proofErr w:type="gramEnd"/>
      <w:r w:rsidRPr="00047072">
        <w:rPr>
          <w:rFonts w:ascii="Times New Roman" w:hAnsi="Times New Roman" w:cs="Times New Roman"/>
          <w:sz w:val="24"/>
          <w:szCs w:val="24"/>
        </w:rPr>
        <w:t xml:space="preserve"> размер взноса на ОМС неработающего населения. Исходя из размера страхового взноса на 1 неработающего в 2016 году (6 287,6 руб.) объем средств на этих 2355 человек составил 14 807,3 тыс. рублей. </w:t>
      </w:r>
    </w:p>
    <w:p w:rsidR="00010C63" w:rsidRPr="00047072" w:rsidRDefault="00010C63" w:rsidP="003A658E">
      <w:pPr>
        <w:autoSpaceDE w:val="0"/>
        <w:autoSpaceDN w:val="0"/>
        <w:adjustRightInd w:val="0"/>
        <w:ind w:firstLine="709"/>
        <w:jc w:val="both"/>
      </w:pPr>
      <w:r w:rsidRPr="00047072">
        <w:t>Как указывалось выше, фактически численность застрахованных неработающих лиц определяется как разность общей численности застрахованных лиц и застрахованных работающих лиц, зарегистрированных в ЕРЗ Волгоградской области,  без распределения по категориям, установленным п. 5 ст. 10 Закона № 326-ФЗ.</w:t>
      </w:r>
    </w:p>
    <w:p w:rsidR="00010C63" w:rsidRPr="00047072" w:rsidRDefault="00010C63" w:rsidP="003A658E">
      <w:pPr>
        <w:autoSpaceDE w:val="0"/>
        <w:autoSpaceDN w:val="0"/>
        <w:adjustRightInd w:val="0"/>
        <w:ind w:firstLine="709"/>
        <w:jc w:val="both"/>
      </w:pPr>
      <w:proofErr w:type="gramStart"/>
      <w:r w:rsidRPr="00047072">
        <w:t xml:space="preserve">Для определения численности застрахованных неработающих граждан в разрезе категорий, установленных п. 5 ст. 10 Закона № 326-ФЗ, КСП были направлены запросы в ГУ Волгоградское региональное отделение Фонда социального страхования РФ (далее ФСС), ОПФР, Территориальный орган федеральной службы государственной статистики по Волгоградской области (далее </w:t>
      </w:r>
      <w:proofErr w:type="spellStart"/>
      <w:r w:rsidRPr="00047072">
        <w:t>Волгоградстат</w:t>
      </w:r>
      <w:proofErr w:type="spellEnd"/>
      <w:r w:rsidRPr="00047072">
        <w:t>), а также использован акт сверки комитета по труду и занятости Волгоградской области и ОПФР о численности неработающего</w:t>
      </w:r>
      <w:proofErr w:type="gramEnd"/>
      <w:r w:rsidRPr="00047072">
        <w:t xml:space="preserve"> населения в трудоспособном возрасте по состоянию на 01.12.2014.</w:t>
      </w:r>
    </w:p>
    <w:p w:rsidR="00010C63" w:rsidRPr="00047072" w:rsidRDefault="00010C63" w:rsidP="003A658E">
      <w:pPr>
        <w:autoSpaceDE w:val="0"/>
        <w:autoSpaceDN w:val="0"/>
        <w:adjustRightInd w:val="0"/>
        <w:ind w:firstLine="709"/>
        <w:jc w:val="both"/>
      </w:pPr>
      <w:r w:rsidRPr="00047072">
        <w:t>Согласно полученным данным неработающее застрахованное население Волгоградской области состоит из следующих категорий лиц:</w:t>
      </w:r>
    </w:p>
    <w:p w:rsidR="00010C63" w:rsidRPr="00047072" w:rsidRDefault="00010C63" w:rsidP="003A658E">
      <w:pPr>
        <w:autoSpaceDE w:val="0"/>
        <w:autoSpaceDN w:val="0"/>
        <w:adjustRightInd w:val="0"/>
        <w:ind w:firstLine="709"/>
        <w:jc w:val="right"/>
      </w:pPr>
      <w:r w:rsidRPr="00047072">
        <w:t>Таблица № 7, человек</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tblPr>
      <w:tblGrid>
        <w:gridCol w:w="5131"/>
        <w:gridCol w:w="1035"/>
        <w:gridCol w:w="2083"/>
        <w:gridCol w:w="1417"/>
      </w:tblGrid>
      <w:tr w:rsidR="00010C63" w:rsidRPr="00047072" w:rsidTr="00A849F9">
        <w:tc>
          <w:tcPr>
            <w:tcW w:w="5131"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Категория граждан</w:t>
            </w:r>
          </w:p>
        </w:tc>
        <w:tc>
          <w:tcPr>
            <w:tcW w:w="1035"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на 01.04.2016</w:t>
            </w:r>
          </w:p>
        </w:tc>
        <w:tc>
          <w:tcPr>
            <w:tcW w:w="2083"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Наименование организации предоставившей данные</w:t>
            </w:r>
          </w:p>
        </w:tc>
        <w:tc>
          <w:tcPr>
            <w:tcW w:w="1417" w:type="dxa"/>
          </w:tcPr>
          <w:p w:rsidR="00010C63" w:rsidRPr="00047072" w:rsidRDefault="00010C63" w:rsidP="00A849F9">
            <w:pPr>
              <w:autoSpaceDE w:val="0"/>
              <w:autoSpaceDN w:val="0"/>
              <w:adjustRightInd w:val="0"/>
              <w:jc w:val="center"/>
              <w:rPr>
                <w:sz w:val="16"/>
                <w:szCs w:val="16"/>
              </w:rPr>
            </w:pPr>
            <w:r w:rsidRPr="00047072">
              <w:rPr>
                <w:sz w:val="16"/>
                <w:szCs w:val="16"/>
              </w:rPr>
              <w:t>Подпункт п. ст. 10 Закона № 326-ФЗ</w:t>
            </w:r>
          </w:p>
        </w:tc>
      </w:tr>
      <w:tr w:rsidR="00010C63" w:rsidRPr="00047072" w:rsidTr="00A849F9">
        <w:tc>
          <w:tcPr>
            <w:tcW w:w="5131" w:type="dxa"/>
            <w:vAlign w:val="center"/>
          </w:tcPr>
          <w:p w:rsidR="00010C63" w:rsidRPr="00047072" w:rsidRDefault="00010C63" w:rsidP="00A849F9">
            <w:pPr>
              <w:autoSpaceDE w:val="0"/>
              <w:autoSpaceDN w:val="0"/>
              <w:adjustRightInd w:val="0"/>
              <w:rPr>
                <w:sz w:val="16"/>
                <w:szCs w:val="16"/>
              </w:rPr>
            </w:pPr>
            <w:r w:rsidRPr="00047072">
              <w:rPr>
                <w:sz w:val="16"/>
                <w:szCs w:val="16"/>
              </w:rPr>
              <w:t>Дети со дня рождения до достижения ими возраста 18 лет</w:t>
            </w:r>
          </w:p>
        </w:tc>
        <w:tc>
          <w:tcPr>
            <w:tcW w:w="1035"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434 349</w:t>
            </w:r>
          </w:p>
        </w:tc>
        <w:tc>
          <w:tcPr>
            <w:tcW w:w="2083"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ОПФР</w:t>
            </w:r>
          </w:p>
        </w:tc>
        <w:tc>
          <w:tcPr>
            <w:tcW w:w="1417" w:type="dxa"/>
          </w:tcPr>
          <w:p w:rsidR="00010C63" w:rsidRPr="00047072" w:rsidRDefault="00010C63" w:rsidP="00A849F9">
            <w:pPr>
              <w:autoSpaceDE w:val="0"/>
              <w:autoSpaceDN w:val="0"/>
              <w:adjustRightInd w:val="0"/>
              <w:jc w:val="center"/>
              <w:rPr>
                <w:sz w:val="16"/>
                <w:szCs w:val="16"/>
              </w:rPr>
            </w:pPr>
            <w:r w:rsidRPr="00047072">
              <w:rPr>
                <w:sz w:val="16"/>
                <w:szCs w:val="16"/>
              </w:rPr>
              <w:t>а</w:t>
            </w:r>
          </w:p>
        </w:tc>
      </w:tr>
      <w:tr w:rsidR="00010C63" w:rsidRPr="00047072" w:rsidTr="00A849F9">
        <w:tc>
          <w:tcPr>
            <w:tcW w:w="5131" w:type="dxa"/>
            <w:vAlign w:val="center"/>
          </w:tcPr>
          <w:p w:rsidR="00010C63" w:rsidRPr="00047072" w:rsidRDefault="00010C63" w:rsidP="00A849F9">
            <w:pPr>
              <w:autoSpaceDE w:val="0"/>
              <w:autoSpaceDN w:val="0"/>
              <w:adjustRightInd w:val="0"/>
              <w:rPr>
                <w:sz w:val="16"/>
                <w:szCs w:val="16"/>
              </w:rPr>
            </w:pPr>
            <w:r w:rsidRPr="00047072">
              <w:rPr>
                <w:sz w:val="16"/>
                <w:szCs w:val="16"/>
              </w:rPr>
              <w:t>Неработающие пенсионеры независимо от основания назначения пенсии</w:t>
            </w:r>
          </w:p>
        </w:tc>
        <w:tc>
          <w:tcPr>
            <w:tcW w:w="1035"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617 015</w:t>
            </w:r>
          </w:p>
        </w:tc>
        <w:tc>
          <w:tcPr>
            <w:tcW w:w="2083"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ОПФР</w:t>
            </w:r>
          </w:p>
        </w:tc>
        <w:tc>
          <w:tcPr>
            <w:tcW w:w="1417" w:type="dxa"/>
          </w:tcPr>
          <w:p w:rsidR="00010C63" w:rsidRPr="00047072" w:rsidRDefault="00010C63" w:rsidP="00A849F9">
            <w:pPr>
              <w:autoSpaceDE w:val="0"/>
              <w:autoSpaceDN w:val="0"/>
              <w:adjustRightInd w:val="0"/>
              <w:jc w:val="center"/>
              <w:rPr>
                <w:sz w:val="16"/>
                <w:szCs w:val="16"/>
              </w:rPr>
            </w:pPr>
            <w:r w:rsidRPr="00047072">
              <w:rPr>
                <w:sz w:val="16"/>
                <w:szCs w:val="16"/>
              </w:rPr>
              <w:t>б</w:t>
            </w:r>
          </w:p>
        </w:tc>
      </w:tr>
      <w:tr w:rsidR="00010C63" w:rsidRPr="00047072" w:rsidTr="00A849F9">
        <w:tc>
          <w:tcPr>
            <w:tcW w:w="5131" w:type="dxa"/>
            <w:vAlign w:val="center"/>
          </w:tcPr>
          <w:p w:rsidR="00010C63" w:rsidRPr="00047072" w:rsidRDefault="00010C63" w:rsidP="00A849F9">
            <w:pPr>
              <w:autoSpaceDE w:val="0"/>
              <w:autoSpaceDN w:val="0"/>
              <w:adjustRightInd w:val="0"/>
              <w:rPr>
                <w:sz w:val="16"/>
                <w:szCs w:val="16"/>
              </w:rPr>
            </w:pPr>
            <w:r w:rsidRPr="00047072">
              <w:rPr>
                <w:sz w:val="16"/>
                <w:szCs w:val="16"/>
              </w:rPr>
              <w:t>Граждане, обучающиеся по очной форме обучения в профессиональных образовательных организациях и образовательных организациях высшего образования</w:t>
            </w:r>
          </w:p>
        </w:tc>
        <w:tc>
          <w:tcPr>
            <w:tcW w:w="1035"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68 225</w:t>
            </w:r>
          </w:p>
        </w:tc>
        <w:tc>
          <w:tcPr>
            <w:tcW w:w="2083" w:type="dxa"/>
            <w:vAlign w:val="center"/>
          </w:tcPr>
          <w:p w:rsidR="00010C63" w:rsidRPr="00047072" w:rsidRDefault="00010C63" w:rsidP="00A849F9">
            <w:pPr>
              <w:autoSpaceDE w:val="0"/>
              <w:autoSpaceDN w:val="0"/>
              <w:adjustRightInd w:val="0"/>
              <w:jc w:val="center"/>
              <w:rPr>
                <w:sz w:val="16"/>
                <w:szCs w:val="16"/>
              </w:rPr>
            </w:pPr>
            <w:proofErr w:type="spellStart"/>
            <w:r w:rsidRPr="00047072">
              <w:rPr>
                <w:sz w:val="16"/>
                <w:szCs w:val="16"/>
              </w:rPr>
              <w:t>Волгоградстат</w:t>
            </w:r>
            <w:proofErr w:type="spellEnd"/>
          </w:p>
        </w:tc>
        <w:tc>
          <w:tcPr>
            <w:tcW w:w="1417" w:type="dxa"/>
          </w:tcPr>
          <w:p w:rsidR="00010C63" w:rsidRPr="00047072" w:rsidRDefault="00010C63" w:rsidP="00A849F9">
            <w:pPr>
              <w:autoSpaceDE w:val="0"/>
              <w:autoSpaceDN w:val="0"/>
              <w:adjustRightInd w:val="0"/>
              <w:jc w:val="center"/>
              <w:rPr>
                <w:sz w:val="16"/>
                <w:szCs w:val="16"/>
              </w:rPr>
            </w:pPr>
            <w:r w:rsidRPr="00047072">
              <w:rPr>
                <w:sz w:val="16"/>
                <w:szCs w:val="16"/>
              </w:rPr>
              <w:t>в</w:t>
            </w:r>
          </w:p>
        </w:tc>
      </w:tr>
      <w:tr w:rsidR="00010C63" w:rsidRPr="00047072" w:rsidTr="00A849F9">
        <w:tc>
          <w:tcPr>
            <w:tcW w:w="5131" w:type="dxa"/>
            <w:vAlign w:val="center"/>
          </w:tcPr>
          <w:p w:rsidR="00010C63" w:rsidRPr="00047072" w:rsidRDefault="00010C63" w:rsidP="00A849F9">
            <w:pPr>
              <w:autoSpaceDE w:val="0"/>
              <w:autoSpaceDN w:val="0"/>
              <w:adjustRightInd w:val="0"/>
              <w:rPr>
                <w:sz w:val="16"/>
                <w:szCs w:val="16"/>
              </w:rPr>
            </w:pPr>
            <w:r w:rsidRPr="00047072">
              <w:rPr>
                <w:sz w:val="16"/>
                <w:szCs w:val="16"/>
              </w:rPr>
              <w:t xml:space="preserve">Безработные граждане, зарегистрированные в соответствии с </w:t>
            </w:r>
            <w:hyperlink r:id="rId14" w:history="1">
              <w:r w:rsidRPr="00047072">
                <w:rPr>
                  <w:sz w:val="16"/>
                  <w:szCs w:val="16"/>
                </w:rPr>
                <w:t>законодательством</w:t>
              </w:r>
            </w:hyperlink>
            <w:r w:rsidRPr="00047072">
              <w:rPr>
                <w:sz w:val="16"/>
                <w:szCs w:val="16"/>
              </w:rPr>
              <w:t xml:space="preserve"> о занятости</w:t>
            </w:r>
          </w:p>
        </w:tc>
        <w:tc>
          <w:tcPr>
            <w:tcW w:w="1035"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15 850</w:t>
            </w:r>
          </w:p>
        </w:tc>
        <w:tc>
          <w:tcPr>
            <w:tcW w:w="2083"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 xml:space="preserve">Данные </w:t>
            </w:r>
            <w:hyperlink r:id="rId15" w:history="1">
              <w:r w:rsidRPr="00047072">
                <w:rPr>
                  <w:rStyle w:val="afc"/>
                  <w:sz w:val="16"/>
                  <w:szCs w:val="16"/>
                </w:rPr>
                <w:t>https://www.rostrud.ru/</w:t>
              </w:r>
            </w:hyperlink>
            <w:r w:rsidRPr="00047072">
              <w:rPr>
                <w:sz w:val="16"/>
                <w:szCs w:val="16"/>
              </w:rPr>
              <w:t xml:space="preserve"> </w:t>
            </w:r>
          </w:p>
        </w:tc>
        <w:tc>
          <w:tcPr>
            <w:tcW w:w="1417" w:type="dxa"/>
          </w:tcPr>
          <w:p w:rsidR="00010C63" w:rsidRPr="00047072" w:rsidRDefault="00010C63" w:rsidP="00A849F9">
            <w:pPr>
              <w:autoSpaceDE w:val="0"/>
              <w:autoSpaceDN w:val="0"/>
              <w:adjustRightInd w:val="0"/>
              <w:jc w:val="center"/>
              <w:rPr>
                <w:sz w:val="16"/>
                <w:szCs w:val="16"/>
              </w:rPr>
            </w:pPr>
            <w:r w:rsidRPr="00047072">
              <w:rPr>
                <w:sz w:val="16"/>
                <w:szCs w:val="16"/>
              </w:rPr>
              <w:t>г</w:t>
            </w:r>
          </w:p>
        </w:tc>
      </w:tr>
      <w:tr w:rsidR="00010C63" w:rsidRPr="00047072" w:rsidTr="00A849F9">
        <w:tc>
          <w:tcPr>
            <w:tcW w:w="5131" w:type="dxa"/>
            <w:vAlign w:val="center"/>
          </w:tcPr>
          <w:p w:rsidR="00010C63" w:rsidRPr="00047072" w:rsidRDefault="00010C63" w:rsidP="00A849F9">
            <w:pPr>
              <w:autoSpaceDE w:val="0"/>
              <w:autoSpaceDN w:val="0"/>
              <w:adjustRightInd w:val="0"/>
              <w:rPr>
                <w:sz w:val="16"/>
                <w:szCs w:val="16"/>
              </w:rPr>
            </w:pPr>
            <w:proofErr w:type="gramStart"/>
            <w:r w:rsidRPr="00047072">
              <w:rPr>
                <w:sz w:val="16"/>
                <w:szCs w:val="16"/>
              </w:rPr>
              <w:t>Один из родителей или опекун, занятые уходом за ребенком  до достижения им возраста 3х лет</w:t>
            </w:r>
            <w:proofErr w:type="gramEnd"/>
          </w:p>
        </w:tc>
        <w:tc>
          <w:tcPr>
            <w:tcW w:w="1035"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30 300</w:t>
            </w:r>
          </w:p>
        </w:tc>
        <w:tc>
          <w:tcPr>
            <w:tcW w:w="2083" w:type="dxa"/>
            <w:vAlign w:val="center"/>
          </w:tcPr>
          <w:p w:rsidR="00010C63" w:rsidRPr="00047072" w:rsidRDefault="00010C63" w:rsidP="00A849F9">
            <w:pPr>
              <w:autoSpaceDE w:val="0"/>
              <w:autoSpaceDN w:val="0"/>
              <w:adjustRightInd w:val="0"/>
              <w:jc w:val="center"/>
              <w:rPr>
                <w:sz w:val="14"/>
                <w:szCs w:val="14"/>
              </w:rPr>
            </w:pPr>
            <w:r w:rsidRPr="00047072">
              <w:rPr>
                <w:sz w:val="14"/>
                <w:szCs w:val="14"/>
              </w:rPr>
              <w:t>акт сверки комитета по труду и занятости Волгоградской области и ОПФР</w:t>
            </w:r>
          </w:p>
        </w:tc>
        <w:tc>
          <w:tcPr>
            <w:tcW w:w="1417" w:type="dxa"/>
          </w:tcPr>
          <w:p w:rsidR="00010C63" w:rsidRPr="00047072" w:rsidRDefault="00010C63" w:rsidP="00A849F9">
            <w:pPr>
              <w:autoSpaceDE w:val="0"/>
              <w:autoSpaceDN w:val="0"/>
              <w:adjustRightInd w:val="0"/>
              <w:jc w:val="center"/>
              <w:rPr>
                <w:sz w:val="16"/>
                <w:szCs w:val="16"/>
              </w:rPr>
            </w:pPr>
            <w:proofErr w:type="spellStart"/>
            <w:r w:rsidRPr="00047072">
              <w:rPr>
                <w:sz w:val="16"/>
                <w:szCs w:val="16"/>
              </w:rPr>
              <w:t>д</w:t>
            </w:r>
            <w:proofErr w:type="spellEnd"/>
          </w:p>
        </w:tc>
      </w:tr>
      <w:tr w:rsidR="00010C63" w:rsidRPr="00047072" w:rsidTr="00A849F9">
        <w:tc>
          <w:tcPr>
            <w:tcW w:w="5131" w:type="dxa"/>
            <w:vAlign w:val="center"/>
          </w:tcPr>
          <w:p w:rsidR="00010C63" w:rsidRPr="00047072" w:rsidRDefault="00010C63" w:rsidP="00A849F9">
            <w:pPr>
              <w:autoSpaceDE w:val="0"/>
              <w:autoSpaceDN w:val="0"/>
              <w:adjustRightInd w:val="0"/>
              <w:rPr>
                <w:sz w:val="16"/>
                <w:szCs w:val="16"/>
              </w:rPr>
            </w:pPr>
            <w:r w:rsidRPr="00047072">
              <w:rPr>
                <w:sz w:val="16"/>
                <w:szCs w:val="16"/>
              </w:rPr>
              <w:t>Трудоспособные граждане, занятые уходом за детьми инвалидами, инвалидами 1 группы, лицами, достигшими возраста 80 лет</w:t>
            </w:r>
          </w:p>
        </w:tc>
        <w:tc>
          <w:tcPr>
            <w:tcW w:w="1035"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57 440</w:t>
            </w:r>
          </w:p>
        </w:tc>
        <w:tc>
          <w:tcPr>
            <w:tcW w:w="2083" w:type="dxa"/>
            <w:vAlign w:val="center"/>
          </w:tcPr>
          <w:p w:rsidR="00010C63" w:rsidRPr="00047072" w:rsidRDefault="00010C63" w:rsidP="00A849F9">
            <w:pPr>
              <w:autoSpaceDE w:val="0"/>
              <w:autoSpaceDN w:val="0"/>
              <w:adjustRightInd w:val="0"/>
              <w:jc w:val="center"/>
              <w:rPr>
                <w:sz w:val="16"/>
                <w:szCs w:val="16"/>
              </w:rPr>
            </w:pPr>
            <w:r w:rsidRPr="00047072">
              <w:rPr>
                <w:sz w:val="16"/>
                <w:szCs w:val="16"/>
              </w:rPr>
              <w:t>ОПФР</w:t>
            </w:r>
          </w:p>
        </w:tc>
        <w:tc>
          <w:tcPr>
            <w:tcW w:w="1417" w:type="dxa"/>
          </w:tcPr>
          <w:p w:rsidR="00010C63" w:rsidRPr="00047072" w:rsidRDefault="00010C63" w:rsidP="00A849F9">
            <w:pPr>
              <w:autoSpaceDE w:val="0"/>
              <w:autoSpaceDN w:val="0"/>
              <w:adjustRightInd w:val="0"/>
              <w:jc w:val="center"/>
              <w:rPr>
                <w:sz w:val="16"/>
                <w:szCs w:val="16"/>
              </w:rPr>
            </w:pPr>
            <w:r w:rsidRPr="00047072">
              <w:rPr>
                <w:sz w:val="16"/>
                <w:szCs w:val="16"/>
              </w:rPr>
              <w:t>е</w:t>
            </w:r>
          </w:p>
        </w:tc>
      </w:tr>
      <w:tr w:rsidR="00010C63" w:rsidRPr="00047072" w:rsidTr="00A849F9">
        <w:tc>
          <w:tcPr>
            <w:tcW w:w="5131" w:type="dxa"/>
            <w:vAlign w:val="center"/>
          </w:tcPr>
          <w:p w:rsidR="00010C63" w:rsidRPr="00047072" w:rsidRDefault="00010C63" w:rsidP="00A849F9">
            <w:pPr>
              <w:autoSpaceDE w:val="0"/>
              <w:autoSpaceDN w:val="0"/>
              <w:adjustRightInd w:val="0"/>
              <w:jc w:val="center"/>
              <w:rPr>
                <w:b/>
                <w:sz w:val="16"/>
                <w:szCs w:val="16"/>
              </w:rPr>
            </w:pPr>
            <w:r w:rsidRPr="00047072">
              <w:rPr>
                <w:b/>
                <w:sz w:val="16"/>
                <w:szCs w:val="16"/>
              </w:rPr>
              <w:t>ИТОГО</w:t>
            </w:r>
          </w:p>
        </w:tc>
        <w:tc>
          <w:tcPr>
            <w:tcW w:w="1035" w:type="dxa"/>
            <w:vAlign w:val="center"/>
          </w:tcPr>
          <w:p w:rsidR="00010C63" w:rsidRPr="00047072" w:rsidRDefault="00010C63" w:rsidP="00A849F9">
            <w:pPr>
              <w:autoSpaceDE w:val="0"/>
              <w:autoSpaceDN w:val="0"/>
              <w:adjustRightInd w:val="0"/>
              <w:jc w:val="center"/>
              <w:rPr>
                <w:b/>
                <w:sz w:val="16"/>
                <w:szCs w:val="16"/>
              </w:rPr>
            </w:pPr>
            <w:r w:rsidRPr="00047072">
              <w:rPr>
                <w:b/>
                <w:sz w:val="16"/>
                <w:szCs w:val="16"/>
              </w:rPr>
              <w:t>1 223 179</w:t>
            </w:r>
          </w:p>
        </w:tc>
        <w:tc>
          <w:tcPr>
            <w:tcW w:w="2083" w:type="dxa"/>
            <w:vAlign w:val="center"/>
          </w:tcPr>
          <w:p w:rsidR="00010C63" w:rsidRPr="00047072" w:rsidRDefault="00010C63" w:rsidP="00A849F9">
            <w:pPr>
              <w:autoSpaceDE w:val="0"/>
              <w:autoSpaceDN w:val="0"/>
              <w:adjustRightInd w:val="0"/>
              <w:jc w:val="center"/>
              <w:rPr>
                <w:sz w:val="16"/>
                <w:szCs w:val="16"/>
              </w:rPr>
            </w:pPr>
          </w:p>
        </w:tc>
        <w:tc>
          <w:tcPr>
            <w:tcW w:w="1417" w:type="dxa"/>
          </w:tcPr>
          <w:p w:rsidR="00010C63" w:rsidRPr="00047072" w:rsidRDefault="00010C63" w:rsidP="00A849F9">
            <w:pPr>
              <w:autoSpaceDE w:val="0"/>
              <w:autoSpaceDN w:val="0"/>
              <w:adjustRightInd w:val="0"/>
              <w:jc w:val="center"/>
              <w:rPr>
                <w:sz w:val="16"/>
                <w:szCs w:val="16"/>
              </w:rPr>
            </w:pPr>
          </w:p>
        </w:tc>
      </w:tr>
    </w:tbl>
    <w:p w:rsidR="00010C63" w:rsidRPr="00047072" w:rsidRDefault="00010C63" w:rsidP="003A658E">
      <w:pPr>
        <w:autoSpaceDE w:val="0"/>
        <w:autoSpaceDN w:val="0"/>
        <w:adjustRightInd w:val="0"/>
        <w:ind w:firstLine="709"/>
        <w:jc w:val="both"/>
        <w:rPr>
          <w:sz w:val="16"/>
          <w:szCs w:val="16"/>
        </w:rPr>
      </w:pPr>
    </w:p>
    <w:p w:rsidR="00010C63" w:rsidRPr="00047072" w:rsidRDefault="00010C63" w:rsidP="003A658E">
      <w:pPr>
        <w:pStyle w:val="ConsPlusNormal"/>
        <w:ind w:firstLine="709"/>
        <w:jc w:val="both"/>
        <w:rPr>
          <w:rFonts w:ascii="Times New Roman" w:hAnsi="Times New Roman" w:cs="Times New Roman"/>
          <w:sz w:val="24"/>
          <w:szCs w:val="24"/>
        </w:rPr>
      </w:pPr>
      <w:proofErr w:type="gramStart"/>
      <w:r w:rsidRPr="00047072">
        <w:rPr>
          <w:rFonts w:ascii="Times New Roman" w:hAnsi="Times New Roman" w:cs="Times New Roman"/>
          <w:sz w:val="24"/>
          <w:szCs w:val="24"/>
        </w:rPr>
        <w:t xml:space="preserve">Таким образом, на 01.04.2016 в общей численности застрахованного неработающего населения в количестве 1 561 426 чел., к вышеперечисленным категория отнесено 1 223 179 чел., соответственно оставшиеся 338 247 чел. относятся к категории иных лиц трудоспособного возраста, не работающих по трудовому договору, установленной </w:t>
      </w:r>
      <w:proofErr w:type="spellStart"/>
      <w:r w:rsidRPr="00047072">
        <w:rPr>
          <w:rFonts w:ascii="Times New Roman" w:hAnsi="Times New Roman" w:cs="Times New Roman"/>
          <w:sz w:val="24"/>
          <w:szCs w:val="24"/>
        </w:rPr>
        <w:t>пп</w:t>
      </w:r>
      <w:proofErr w:type="spellEnd"/>
      <w:r w:rsidRPr="00047072">
        <w:rPr>
          <w:rFonts w:ascii="Times New Roman" w:hAnsi="Times New Roman" w:cs="Times New Roman"/>
          <w:sz w:val="24"/>
          <w:szCs w:val="24"/>
        </w:rPr>
        <w:t xml:space="preserve">. ж) п.5) ст. 10 Закона № 326. </w:t>
      </w:r>
      <w:proofErr w:type="gramEnd"/>
    </w:p>
    <w:p w:rsidR="00010C63" w:rsidRPr="00047072" w:rsidRDefault="00010C63" w:rsidP="003A658E">
      <w:pPr>
        <w:pStyle w:val="ConsPlusNormal"/>
        <w:ind w:firstLine="709"/>
        <w:jc w:val="both"/>
        <w:rPr>
          <w:rFonts w:ascii="Times New Roman" w:hAnsi="Times New Roman" w:cs="Times New Roman"/>
          <w:sz w:val="24"/>
          <w:szCs w:val="24"/>
        </w:rPr>
      </w:pPr>
      <w:r w:rsidRPr="00047072">
        <w:rPr>
          <w:rFonts w:ascii="Times New Roman" w:hAnsi="Times New Roman" w:cs="Times New Roman"/>
          <w:sz w:val="24"/>
          <w:szCs w:val="24"/>
        </w:rPr>
        <w:t xml:space="preserve">Следует отметить, что по отношению к экономически активному населению (1 283 000  чел. за октябрь-декабрь 2016 года по данным </w:t>
      </w:r>
      <w:proofErr w:type="spellStart"/>
      <w:r w:rsidRPr="00047072">
        <w:rPr>
          <w:rFonts w:ascii="Times New Roman" w:hAnsi="Times New Roman" w:cs="Times New Roman"/>
          <w:sz w:val="24"/>
          <w:szCs w:val="24"/>
        </w:rPr>
        <w:t>Волгоградгоблстата</w:t>
      </w:r>
      <w:proofErr w:type="spellEnd"/>
      <w:r w:rsidRPr="00047072">
        <w:rPr>
          <w:rFonts w:ascii="Times New Roman" w:hAnsi="Times New Roman" w:cs="Times New Roman"/>
          <w:sz w:val="24"/>
          <w:szCs w:val="24"/>
        </w:rPr>
        <w:t>) численность таких граждан составила 26%, что превышает уровень теневой занятости в среднем по России, который составляет около 20% экономически активного населения России.</w:t>
      </w:r>
    </w:p>
    <w:p w:rsidR="00010C63" w:rsidRPr="00047072" w:rsidRDefault="00010C63" w:rsidP="003A658E">
      <w:pPr>
        <w:pStyle w:val="ConsPlusNormal"/>
        <w:ind w:firstLine="709"/>
        <w:jc w:val="both"/>
        <w:rPr>
          <w:rFonts w:ascii="Times New Roman" w:hAnsi="Times New Roman" w:cs="Times New Roman"/>
          <w:sz w:val="24"/>
          <w:szCs w:val="24"/>
        </w:rPr>
      </w:pPr>
      <w:r w:rsidRPr="00047072">
        <w:rPr>
          <w:rFonts w:ascii="Times New Roman" w:hAnsi="Times New Roman" w:cs="Times New Roman"/>
          <w:sz w:val="24"/>
          <w:szCs w:val="24"/>
        </w:rPr>
        <w:t xml:space="preserve">В случае трудоустройства хотя бы 50% этих 338 247 чел. человек экономия средств областного бюджета на их ОМС составила бы 1 063 380,9 тыс. рублей. (338 247 чел./2 </w:t>
      </w:r>
      <w:proofErr w:type="spellStart"/>
      <w:r w:rsidRPr="00047072">
        <w:rPr>
          <w:rFonts w:ascii="Times New Roman" w:hAnsi="Times New Roman" w:cs="Times New Roman"/>
          <w:sz w:val="24"/>
          <w:szCs w:val="24"/>
        </w:rPr>
        <w:t>х</w:t>
      </w:r>
      <w:proofErr w:type="spellEnd"/>
      <w:r w:rsidRPr="00047072">
        <w:rPr>
          <w:rFonts w:ascii="Times New Roman" w:hAnsi="Times New Roman" w:cs="Times New Roman"/>
          <w:sz w:val="24"/>
          <w:szCs w:val="24"/>
        </w:rPr>
        <w:t xml:space="preserve"> 6 287,6 руб.).</w:t>
      </w:r>
    </w:p>
    <w:p w:rsidR="004A0510" w:rsidRPr="00047072" w:rsidRDefault="004A0510" w:rsidP="003A658E">
      <w:pPr>
        <w:pStyle w:val="ConsPlusNormal"/>
        <w:ind w:firstLine="709"/>
        <w:jc w:val="both"/>
        <w:rPr>
          <w:rFonts w:ascii="Times New Roman" w:hAnsi="Times New Roman" w:cs="Times New Roman"/>
          <w:sz w:val="24"/>
          <w:szCs w:val="24"/>
        </w:rPr>
      </w:pPr>
    </w:p>
    <w:p w:rsidR="004A0510" w:rsidRPr="00047072" w:rsidRDefault="004A0510" w:rsidP="003A658E">
      <w:pPr>
        <w:pStyle w:val="ConsPlusNormal"/>
        <w:ind w:firstLine="709"/>
        <w:jc w:val="both"/>
        <w:rPr>
          <w:rFonts w:ascii="Times New Roman" w:hAnsi="Times New Roman" w:cs="Times New Roman"/>
          <w:sz w:val="24"/>
          <w:szCs w:val="24"/>
        </w:rPr>
      </w:pPr>
    </w:p>
    <w:p w:rsidR="004A0510" w:rsidRPr="00047072" w:rsidRDefault="004A0510" w:rsidP="003A658E">
      <w:pPr>
        <w:pStyle w:val="ConsPlusNormal"/>
        <w:ind w:firstLine="709"/>
        <w:jc w:val="both"/>
        <w:rPr>
          <w:rFonts w:ascii="Times New Roman" w:hAnsi="Times New Roman" w:cs="Times New Roman"/>
          <w:sz w:val="24"/>
          <w:szCs w:val="24"/>
        </w:rPr>
      </w:pPr>
    </w:p>
    <w:p w:rsidR="00010C63" w:rsidRPr="00047072" w:rsidRDefault="00010C63" w:rsidP="003A658E">
      <w:pPr>
        <w:jc w:val="center"/>
        <w:rPr>
          <w:b/>
          <w:i/>
        </w:rPr>
      </w:pPr>
      <w:r w:rsidRPr="00047072">
        <w:rPr>
          <w:b/>
          <w:i/>
        </w:rPr>
        <w:t>Выводы</w:t>
      </w:r>
    </w:p>
    <w:p w:rsidR="00010C63" w:rsidRPr="00047072" w:rsidRDefault="00010C63" w:rsidP="00460D74">
      <w:pPr>
        <w:rPr>
          <w:sz w:val="16"/>
          <w:szCs w:val="16"/>
        </w:rPr>
      </w:pPr>
    </w:p>
    <w:p w:rsidR="00010C63" w:rsidRPr="00047072" w:rsidRDefault="00010C63" w:rsidP="00B1707A">
      <w:pPr>
        <w:numPr>
          <w:ilvl w:val="0"/>
          <w:numId w:val="6"/>
        </w:numPr>
        <w:tabs>
          <w:tab w:val="left" w:pos="993"/>
        </w:tabs>
        <w:autoSpaceDE w:val="0"/>
        <w:autoSpaceDN w:val="0"/>
        <w:adjustRightInd w:val="0"/>
        <w:ind w:left="0" w:firstLine="709"/>
        <w:jc w:val="both"/>
      </w:pPr>
      <w:r w:rsidRPr="00047072">
        <w:t xml:space="preserve">Проверкой состава и содержания бюджетной отчетности установлено 4 случая нарушения положений Инструкции № 191н, которые в ходе проверки устранены. </w:t>
      </w:r>
    </w:p>
    <w:p w:rsidR="00010C63" w:rsidRPr="00047072" w:rsidRDefault="00010C63" w:rsidP="00B1707A">
      <w:pPr>
        <w:numPr>
          <w:ilvl w:val="0"/>
          <w:numId w:val="6"/>
        </w:numPr>
        <w:tabs>
          <w:tab w:val="left" w:pos="993"/>
        </w:tabs>
        <w:autoSpaceDE w:val="0"/>
        <w:autoSpaceDN w:val="0"/>
        <w:adjustRightInd w:val="0"/>
        <w:ind w:left="0" w:firstLine="709"/>
        <w:jc w:val="both"/>
      </w:pPr>
      <w:r w:rsidRPr="00047072">
        <w:t xml:space="preserve">При исполнении бюджета ТФОМС не исполнены расходы </w:t>
      </w:r>
      <w:proofErr w:type="gramStart"/>
      <w:r w:rsidRPr="00047072">
        <w:t>на</w:t>
      </w:r>
      <w:proofErr w:type="gramEnd"/>
      <w:r w:rsidRPr="00047072">
        <w:t>:</w:t>
      </w:r>
    </w:p>
    <w:p w:rsidR="00010C63" w:rsidRPr="00047072" w:rsidRDefault="00010C63" w:rsidP="004A4B15">
      <w:pPr>
        <w:autoSpaceDE w:val="0"/>
        <w:autoSpaceDN w:val="0"/>
        <w:adjustRightInd w:val="0"/>
        <w:ind w:firstLine="709"/>
        <w:jc w:val="both"/>
      </w:pPr>
      <w:r w:rsidRPr="00047072">
        <w:t>- мероприятия, осуществляемые за счет средств НСЗ ТФОМС, по организации дополнительного профессионального образования медицинских работников по программам повышения квалификации, приобретение и проведение ремонта медицинского оборудования на 27070,8 тыс. руб., которые предусмотрены к расходованию в 1 квартале 2017 года на приобретение и ремонт медицинского оборудования;</w:t>
      </w:r>
    </w:p>
    <w:p w:rsidR="00010C63" w:rsidRPr="00047072" w:rsidRDefault="00010C63" w:rsidP="004A4B15">
      <w:pPr>
        <w:autoSpaceDE w:val="0"/>
        <w:autoSpaceDN w:val="0"/>
        <w:adjustRightInd w:val="0"/>
        <w:ind w:firstLine="709"/>
        <w:jc w:val="both"/>
      </w:pPr>
      <w:proofErr w:type="gramStart"/>
      <w:r w:rsidRPr="00047072">
        <w:t>- на оплату специализированной, в том числе высокотехнологичной, медицинской помощи лицам, застрахованным в системе ОМС Волгоградской области в федеральных учреждениях здравоохранения, за счет средств межбюджетных трансфертов из ФФОМС на 22047,2 тыс. руб. (по причине длительности процедуры регистрации и выставления счетов за оказанную медицинскую помощь федеральными учреждениями, находящихся в других субъектах РФ), из которых подтверждена потребность на 12 700,3 тыс. руб. (возвращены</w:t>
      </w:r>
      <w:proofErr w:type="gramEnd"/>
      <w:r w:rsidRPr="00047072">
        <w:t xml:space="preserve"> в бюджет ТФОМС в 2017 году и направлены </w:t>
      </w:r>
      <w:proofErr w:type="gramStart"/>
      <w:r w:rsidRPr="00047072">
        <w:t>на те</w:t>
      </w:r>
      <w:proofErr w:type="gramEnd"/>
      <w:r w:rsidRPr="00047072">
        <w:t xml:space="preserve"> же цели).</w:t>
      </w:r>
    </w:p>
    <w:p w:rsidR="00010C63" w:rsidRPr="00047072" w:rsidRDefault="00010C63" w:rsidP="00694CFF">
      <w:pPr>
        <w:pStyle w:val="aff2"/>
        <w:numPr>
          <w:ilvl w:val="0"/>
          <w:numId w:val="6"/>
        </w:numPr>
        <w:tabs>
          <w:tab w:val="left" w:pos="993"/>
        </w:tabs>
        <w:ind w:left="0" w:firstLine="709"/>
        <w:jc w:val="both"/>
      </w:pPr>
      <w:r w:rsidRPr="00047072">
        <w:t xml:space="preserve">Установлено ежегодное невыполнение отдельных видов медицинской, в том числе: амбулаторной помощи, оказанной в амбулаторных условиях в неотложной форме (в 2015 году на 22%, в 2016 году на 32,9%) и в связи с заболеваниями (2015 году на 9,8%, в 2016 году </w:t>
      </w:r>
      <w:proofErr w:type="gramStart"/>
      <w:r w:rsidRPr="00047072">
        <w:t>на</w:t>
      </w:r>
      <w:proofErr w:type="gramEnd"/>
      <w:r w:rsidRPr="00047072">
        <w:t xml:space="preserve"> 15,3%). </w:t>
      </w:r>
    </w:p>
    <w:p w:rsidR="00010C63" w:rsidRPr="00047072" w:rsidRDefault="00010C63" w:rsidP="005B40AC">
      <w:pPr>
        <w:numPr>
          <w:ilvl w:val="0"/>
          <w:numId w:val="6"/>
        </w:numPr>
        <w:tabs>
          <w:tab w:val="left" w:pos="993"/>
        </w:tabs>
        <w:autoSpaceDE w:val="0"/>
        <w:autoSpaceDN w:val="0"/>
        <w:adjustRightInd w:val="0"/>
        <w:ind w:left="0" w:firstLine="709"/>
        <w:jc w:val="both"/>
      </w:pPr>
      <w:proofErr w:type="gramStart"/>
      <w:r w:rsidRPr="00047072">
        <w:t xml:space="preserve">В результате </w:t>
      </w:r>
      <w:proofErr w:type="spellStart"/>
      <w:r w:rsidRPr="00047072">
        <w:t>необеспечения</w:t>
      </w:r>
      <w:proofErr w:type="spellEnd"/>
      <w:r w:rsidRPr="00047072">
        <w:t xml:space="preserve"> баланса обязательств государства по бесплатному предоставлению гражданам медицинской помощи в Волгоградской области и выделяемых для этого финансовых средств в рамках </w:t>
      </w:r>
      <w:proofErr w:type="spellStart"/>
      <w:r w:rsidRPr="00047072">
        <w:t>Терпрограммы</w:t>
      </w:r>
      <w:proofErr w:type="spellEnd"/>
      <w:r w:rsidRPr="00047072">
        <w:t xml:space="preserve"> по отдельным видам медицинской помощи, дополнительные расходы ОМС на оплату ЭКО по судебным решениям составили 8749,2 тыс. руб., а СМО понесли расходы на пени и судебные </w:t>
      </w:r>
      <w:proofErr w:type="spellStart"/>
      <w:r w:rsidRPr="00047072">
        <w:t>издержеки</w:t>
      </w:r>
      <w:proofErr w:type="spellEnd"/>
      <w:r w:rsidRPr="00047072">
        <w:t xml:space="preserve"> в размере 894,4 тыс. рублей.</w:t>
      </w:r>
      <w:proofErr w:type="gramEnd"/>
      <w:r w:rsidRPr="00047072">
        <w:t xml:space="preserve"> Кроме того продолжаются судебные процессы о взыскании оставшихся сумм по оплате оказанных в 2015-2016 годах медицинских услуг, а также пеней и судебных издержек.</w:t>
      </w:r>
    </w:p>
    <w:p w:rsidR="00540C41" w:rsidRPr="00047072" w:rsidRDefault="00010C63" w:rsidP="00540C41">
      <w:pPr>
        <w:numPr>
          <w:ilvl w:val="0"/>
          <w:numId w:val="6"/>
        </w:numPr>
        <w:tabs>
          <w:tab w:val="left" w:pos="993"/>
        </w:tabs>
        <w:autoSpaceDE w:val="0"/>
        <w:autoSpaceDN w:val="0"/>
        <w:adjustRightInd w:val="0"/>
        <w:ind w:left="0" w:firstLine="709"/>
        <w:jc w:val="both"/>
      </w:pPr>
      <w:r w:rsidRPr="00047072">
        <w:t>Из 3</w:t>
      </w:r>
      <w:r w:rsidR="004A0510" w:rsidRPr="00047072">
        <w:t>4</w:t>
      </w:r>
      <w:r w:rsidRPr="00047072">
        <w:t xml:space="preserve"> целевых значений критериев реализации </w:t>
      </w:r>
      <w:proofErr w:type="spellStart"/>
      <w:r w:rsidRPr="00047072">
        <w:t>Терпрограммы</w:t>
      </w:r>
      <w:proofErr w:type="spellEnd"/>
      <w:r w:rsidRPr="00047072">
        <w:t xml:space="preserve"> на 2016 год, не выполнено </w:t>
      </w:r>
      <w:r w:rsidR="004A0510" w:rsidRPr="00047072">
        <w:t>9</w:t>
      </w:r>
      <w:r w:rsidRPr="00047072">
        <w:t xml:space="preserve">, из них </w:t>
      </w:r>
      <w:r w:rsidR="004A0510" w:rsidRPr="00047072">
        <w:t>3</w:t>
      </w:r>
      <w:r w:rsidRPr="00047072">
        <w:t xml:space="preserve"> критерия качества медицинской помощи, 4 критерия доступности медицинской помощи, 2 критерия эффективность деятельности медицинских организаций. Уровень удовлетворенности в медицинской помощи составил 80,4% (при плане – 42 %), что меньше уровня удовлетворенности в среднем по Южному федеральному округу, составившему 84 процента. </w:t>
      </w:r>
      <w:proofErr w:type="gramStart"/>
      <w:r w:rsidRPr="00047072">
        <w:t xml:space="preserve">По данным независимой оценки за 2016 год, проведённой Советом общественных организаций по защите прав пациента при </w:t>
      </w:r>
      <w:proofErr w:type="spellStart"/>
      <w:r w:rsidRPr="00047072">
        <w:t>Облздраве</w:t>
      </w:r>
      <w:proofErr w:type="spellEnd"/>
      <w:r w:rsidRPr="00047072">
        <w:t>, уровень удовлетворенности в стационарной медицинской помощи составил 94%, в амбулаторной – 92 процента.</w:t>
      </w:r>
      <w:proofErr w:type="gramEnd"/>
      <w:r w:rsidRPr="00047072">
        <w:t xml:space="preserve"> </w:t>
      </w:r>
      <w:r w:rsidR="006B1308" w:rsidRPr="00047072">
        <w:t xml:space="preserve">Перевыполнение уровня удовлетворенности в медицинской помощи почти в 2 раза на фоне </w:t>
      </w:r>
      <w:proofErr w:type="spellStart"/>
      <w:r w:rsidR="006B1308" w:rsidRPr="00047072">
        <w:t>недостижения</w:t>
      </w:r>
      <w:proofErr w:type="spellEnd"/>
      <w:r w:rsidR="006B1308" w:rsidRPr="00047072">
        <w:t xml:space="preserve"> отдельных показателей доступности медицинской помощи ставит под сомнение качество анкетирования населения и адекватность механизмов проведения оценки.</w:t>
      </w:r>
      <w:r w:rsidRPr="00047072">
        <w:t xml:space="preserve"> </w:t>
      </w:r>
    </w:p>
    <w:p w:rsidR="00540C41" w:rsidRPr="00047072" w:rsidRDefault="00540C41" w:rsidP="00540C41">
      <w:pPr>
        <w:numPr>
          <w:ilvl w:val="0"/>
          <w:numId w:val="6"/>
        </w:numPr>
        <w:tabs>
          <w:tab w:val="left" w:pos="993"/>
        </w:tabs>
        <w:autoSpaceDE w:val="0"/>
        <w:autoSpaceDN w:val="0"/>
        <w:adjustRightInd w:val="0"/>
        <w:ind w:left="0" w:firstLine="709"/>
        <w:jc w:val="both"/>
      </w:pPr>
      <w:r w:rsidRPr="00047072">
        <w:t xml:space="preserve">Аналитический учет принятых мер по рассмотрению </w:t>
      </w:r>
      <w:proofErr w:type="spellStart"/>
      <w:proofErr w:type="gramStart"/>
      <w:r w:rsidRPr="00047072">
        <w:t>Контакт-центром</w:t>
      </w:r>
      <w:proofErr w:type="spellEnd"/>
      <w:proofErr w:type="gramEnd"/>
      <w:r w:rsidRPr="00047072">
        <w:t xml:space="preserve"> обращений граждан о защите их прав и законных интересов, а также по вопросам получения бесплатной медицинской помощи отсутствует.</w:t>
      </w:r>
    </w:p>
    <w:p w:rsidR="00010C63" w:rsidRPr="00047072" w:rsidRDefault="00010C63" w:rsidP="00540C41">
      <w:pPr>
        <w:pStyle w:val="aff2"/>
        <w:numPr>
          <w:ilvl w:val="0"/>
          <w:numId w:val="6"/>
        </w:numPr>
        <w:tabs>
          <w:tab w:val="left" w:pos="993"/>
        </w:tabs>
        <w:ind w:left="0" w:firstLine="709"/>
        <w:jc w:val="both"/>
      </w:pPr>
      <w:r w:rsidRPr="00047072">
        <w:t>Страхование неработающих граждан осуществляется не в разрезе категорий, установленных п. 5 ст.10 Законом № 326-ФЗ, а определяется как разница между численностью застрахованного населения Волгоградской области и численностью застрахованных работающих граждан.</w:t>
      </w:r>
    </w:p>
    <w:p w:rsidR="00010C63" w:rsidRPr="00047072" w:rsidRDefault="00010C63" w:rsidP="005E76CF">
      <w:pPr>
        <w:pStyle w:val="aff2"/>
        <w:numPr>
          <w:ilvl w:val="0"/>
          <w:numId w:val="6"/>
        </w:numPr>
        <w:tabs>
          <w:tab w:val="left" w:pos="993"/>
        </w:tabs>
        <w:ind w:left="0" w:firstLine="709"/>
        <w:jc w:val="both"/>
      </w:pPr>
      <w:r w:rsidRPr="00047072">
        <w:t xml:space="preserve">Количество </w:t>
      </w:r>
      <w:proofErr w:type="gramStart"/>
      <w:r w:rsidRPr="00047072">
        <w:t>неработающих граждан, застрахованных и отнесенных к иным неработающим по трудовым договорам составляет</w:t>
      </w:r>
      <w:proofErr w:type="gramEnd"/>
      <w:r w:rsidRPr="00047072">
        <w:t xml:space="preserve"> 338247 чел., или 26% от экономически активного населения, что превышает уровень теневой экономике в целом по России (20%). В </w:t>
      </w:r>
      <w:r w:rsidRPr="00047072">
        <w:lastRenderedPageBreak/>
        <w:t xml:space="preserve">случае трудоустройства хотя бы 50% этих человек экономия средств областного бюджета </w:t>
      </w:r>
      <w:proofErr w:type="gramStart"/>
      <w:r w:rsidRPr="00047072">
        <w:t>на</w:t>
      </w:r>
      <w:proofErr w:type="gramEnd"/>
      <w:r w:rsidRPr="00047072">
        <w:t xml:space="preserve"> </w:t>
      </w:r>
      <w:proofErr w:type="gramStart"/>
      <w:r w:rsidRPr="00047072">
        <w:t>их</w:t>
      </w:r>
      <w:proofErr w:type="gramEnd"/>
      <w:r w:rsidRPr="00047072">
        <w:t xml:space="preserve"> ОМС составила бы 1 063 380,9 тыс. рублей.</w:t>
      </w:r>
    </w:p>
    <w:p w:rsidR="00010C63" w:rsidRPr="00047072" w:rsidRDefault="00010C63" w:rsidP="00001E53">
      <w:pPr>
        <w:jc w:val="center"/>
        <w:rPr>
          <w:sz w:val="16"/>
          <w:szCs w:val="16"/>
        </w:rPr>
      </w:pPr>
    </w:p>
    <w:p w:rsidR="00F52481" w:rsidRPr="00047072" w:rsidRDefault="00F52481" w:rsidP="00001E53">
      <w:pPr>
        <w:jc w:val="center"/>
        <w:rPr>
          <w:b/>
          <w:i/>
        </w:rPr>
      </w:pPr>
    </w:p>
    <w:p w:rsidR="004C6838" w:rsidRPr="00047072" w:rsidRDefault="004C6838" w:rsidP="00001E53">
      <w:pPr>
        <w:jc w:val="center"/>
        <w:rPr>
          <w:b/>
          <w:i/>
        </w:rPr>
      </w:pPr>
    </w:p>
    <w:p w:rsidR="00010C63" w:rsidRPr="00047072" w:rsidRDefault="00010C63" w:rsidP="00001E53">
      <w:pPr>
        <w:jc w:val="center"/>
        <w:rPr>
          <w:b/>
          <w:i/>
        </w:rPr>
      </w:pPr>
      <w:r w:rsidRPr="00047072">
        <w:rPr>
          <w:b/>
          <w:i/>
        </w:rPr>
        <w:t>Предложения</w:t>
      </w:r>
    </w:p>
    <w:p w:rsidR="00010C63" w:rsidRPr="00047072" w:rsidRDefault="00010C63" w:rsidP="001D2EFF">
      <w:pPr>
        <w:ind w:firstLine="709"/>
        <w:rPr>
          <w:i/>
          <w:u w:val="single"/>
        </w:rPr>
      </w:pPr>
      <w:r w:rsidRPr="00047072">
        <w:rPr>
          <w:i/>
          <w:u w:val="single"/>
        </w:rPr>
        <w:t>ГУ ТФОМС</w:t>
      </w:r>
    </w:p>
    <w:p w:rsidR="00010C63" w:rsidRPr="00047072" w:rsidRDefault="00010C63" w:rsidP="00B1707A">
      <w:pPr>
        <w:numPr>
          <w:ilvl w:val="0"/>
          <w:numId w:val="7"/>
        </w:numPr>
        <w:tabs>
          <w:tab w:val="left" w:pos="993"/>
        </w:tabs>
        <w:ind w:left="0" w:firstLine="709"/>
        <w:jc w:val="both"/>
        <w:rPr>
          <w:bCs/>
        </w:rPr>
      </w:pPr>
      <w:r w:rsidRPr="00047072">
        <w:rPr>
          <w:bCs/>
        </w:rPr>
        <w:t xml:space="preserve">Обратить внимание на ненадлежащий </w:t>
      </w:r>
      <w:proofErr w:type="gramStart"/>
      <w:r w:rsidRPr="00047072">
        <w:rPr>
          <w:bCs/>
        </w:rPr>
        <w:t>контроль за</w:t>
      </w:r>
      <w:proofErr w:type="gramEnd"/>
      <w:r w:rsidRPr="00047072">
        <w:rPr>
          <w:bCs/>
        </w:rPr>
        <w:t xml:space="preserve"> соблюдением требований Инструкции № 191н при заполнении форм годовой бюджетной отчетности за 2016 год.</w:t>
      </w:r>
    </w:p>
    <w:p w:rsidR="00010C63" w:rsidRPr="00047072" w:rsidRDefault="00010C63" w:rsidP="00B1707A">
      <w:pPr>
        <w:numPr>
          <w:ilvl w:val="0"/>
          <w:numId w:val="7"/>
        </w:numPr>
        <w:tabs>
          <w:tab w:val="left" w:pos="993"/>
        </w:tabs>
        <w:ind w:left="0" w:firstLine="709"/>
        <w:jc w:val="both"/>
        <w:rPr>
          <w:bCs/>
        </w:rPr>
      </w:pPr>
      <w:r w:rsidRPr="00047072">
        <w:rPr>
          <w:bCs/>
        </w:rPr>
        <w:t>В целях уменьшения нагрузки на областной бюджет, в части взносов на ОМС неработающего населения, рассмотреть вопрос подготовки предложений ФФОМС о разработке новых или внесении изменений в действующие нормативные правовые акты:</w:t>
      </w:r>
    </w:p>
    <w:p w:rsidR="00010C63" w:rsidRPr="00047072" w:rsidRDefault="00010C63" w:rsidP="00BF41B2">
      <w:pPr>
        <w:ind w:firstLine="709"/>
        <w:jc w:val="both"/>
      </w:pPr>
      <w:proofErr w:type="gramStart"/>
      <w:r w:rsidRPr="00047072">
        <w:rPr>
          <w:bCs/>
        </w:rPr>
        <w:t xml:space="preserve">- предусматривающие </w:t>
      </w:r>
      <w:r w:rsidRPr="00047072">
        <w:t>представление, передачу сведений при информационном обмене всех участников ОМС о категории неработающего застрахованного лица в разрезе перечня, установленного п. 5 ст.10 Законом № 326-ФЗ;</w:t>
      </w:r>
      <w:proofErr w:type="gramEnd"/>
    </w:p>
    <w:p w:rsidR="00010C63" w:rsidRPr="00047072" w:rsidRDefault="00010C63" w:rsidP="00BF41B2">
      <w:pPr>
        <w:autoSpaceDE w:val="0"/>
        <w:autoSpaceDN w:val="0"/>
        <w:adjustRightInd w:val="0"/>
        <w:ind w:firstLine="709"/>
        <w:jc w:val="both"/>
      </w:pPr>
      <w:r w:rsidRPr="00047072">
        <w:t xml:space="preserve">- закрепляющие обязанность ведомств силовых структур предоставлять сведения о военнослужащих и приравненных к ним лицам в ГУ ТФОМС для сверки и актуализации ЕРЗ. </w:t>
      </w:r>
    </w:p>
    <w:p w:rsidR="006B1308" w:rsidRPr="00047072" w:rsidRDefault="00010C63" w:rsidP="006B1308">
      <w:pPr>
        <w:autoSpaceDE w:val="0"/>
        <w:autoSpaceDN w:val="0"/>
        <w:adjustRightInd w:val="0"/>
        <w:ind w:firstLine="709"/>
        <w:jc w:val="both"/>
      </w:pPr>
      <w:r w:rsidRPr="00047072">
        <w:rPr>
          <w:b/>
        </w:rPr>
        <w:t>3.</w:t>
      </w:r>
      <w:r w:rsidRPr="00047072">
        <w:t xml:space="preserve"> Обеспечить сбалансированность </w:t>
      </w:r>
      <w:proofErr w:type="spellStart"/>
      <w:r w:rsidRPr="00047072">
        <w:t>Террпрограммы</w:t>
      </w:r>
      <w:proofErr w:type="spellEnd"/>
      <w:r w:rsidRPr="00047072">
        <w:t xml:space="preserve"> на 2017 год по обязательствам государства по бесплатному предоставлению гражданам медицинской помощи в Волгоградской области в части ЭКО и выделяемых для этого финансовых средств.</w:t>
      </w:r>
    </w:p>
    <w:p w:rsidR="001A06DC" w:rsidRPr="00047072" w:rsidRDefault="001A06DC" w:rsidP="006B1308">
      <w:pPr>
        <w:autoSpaceDE w:val="0"/>
        <w:autoSpaceDN w:val="0"/>
        <w:adjustRightInd w:val="0"/>
        <w:ind w:firstLine="709"/>
        <w:jc w:val="both"/>
      </w:pPr>
      <w:r w:rsidRPr="00047072">
        <w:rPr>
          <w:b/>
        </w:rPr>
        <w:t>4.</w:t>
      </w:r>
      <w:r w:rsidRPr="00047072">
        <w:t xml:space="preserve"> Организовать</w:t>
      </w:r>
      <w:r w:rsidR="004C6838" w:rsidRPr="00047072">
        <w:t xml:space="preserve"> аналитический учет принятых мер по рассмотрению </w:t>
      </w:r>
      <w:proofErr w:type="spellStart"/>
      <w:proofErr w:type="gramStart"/>
      <w:r w:rsidR="004C6838" w:rsidRPr="00047072">
        <w:t>Контакт-центром</w:t>
      </w:r>
      <w:proofErr w:type="spellEnd"/>
      <w:proofErr w:type="gramEnd"/>
      <w:r w:rsidR="004C6838" w:rsidRPr="00047072">
        <w:t xml:space="preserve"> обращений граждан о защите их прав и законных интересов, а также по вопросам получения бесплатной медицинской помощи.</w:t>
      </w:r>
      <w:r w:rsidRPr="00047072">
        <w:t xml:space="preserve"> </w:t>
      </w:r>
    </w:p>
    <w:p w:rsidR="00010C63" w:rsidRPr="00047072" w:rsidRDefault="00010C63" w:rsidP="00E168AF">
      <w:pPr>
        <w:ind w:firstLine="709"/>
        <w:rPr>
          <w:i/>
          <w:u w:val="single"/>
        </w:rPr>
      </w:pPr>
      <w:proofErr w:type="spellStart"/>
      <w:r w:rsidRPr="00047072">
        <w:rPr>
          <w:i/>
          <w:u w:val="single"/>
        </w:rPr>
        <w:t>Облздраву</w:t>
      </w:r>
      <w:proofErr w:type="spellEnd"/>
      <w:r w:rsidRPr="00047072">
        <w:rPr>
          <w:i/>
          <w:u w:val="single"/>
        </w:rPr>
        <w:t xml:space="preserve"> совместно с ГУ ТФОМС</w:t>
      </w:r>
    </w:p>
    <w:p w:rsidR="00010C63" w:rsidRPr="00047072" w:rsidRDefault="00010C63" w:rsidP="00764E5F">
      <w:pPr>
        <w:ind w:firstLine="709"/>
        <w:jc w:val="both"/>
      </w:pPr>
      <w:r w:rsidRPr="00047072">
        <w:rPr>
          <w:b/>
        </w:rPr>
        <w:t xml:space="preserve">1. </w:t>
      </w:r>
      <w:proofErr w:type="gramStart"/>
      <w:r w:rsidRPr="00047072">
        <w:t xml:space="preserve">В целях сокращения расходов областного бюджета на обязательное медицинское страхование неработающего населения разработать предложения по внесению изменений в действующее законодательство в сфере обязательного медицинского страхования, позволяющие организовать учет неработающего населения в разрезе категорий, установленных п. 5 ст.10 Законом № 326-ФЗ, и исключающие возможность отнесения жителей Волгоградской области, работающих в организациях, зарегистрированных за её пределами, к числу неработающих в ЕРЗ.   </w:t>
      </w:r>
      <w:proofErr w:type="gramEnd"/>
    </w:p>
    <w:p w:rsidR="00010C63" w:rsidRPr="00047072" w:rsidRDefault="00010C63" w:rsidP="00114ABF">
      <w:pPr>
        <w:autoSpaceDE w:val="0"/>
        <w:autoSpaceDN w:val="0"/>
        <w:adjustRightInd w:val="0"/>
        <w:ind w:firstLine="709"/>
        <w:jc w:val="both"/>
      </w:pPr>
      <w:r w:rsidRPr="00047072">
        <w:rPr>
          <w:b/>
        </w:rPr>
        <w:t>2.</w:t>
      </w:r>
      <w:r w:rsidRPr="00047072">
        <w:t xml:space="preserve"> Обеспечить информированность пациентов об эффективности </w:t>
      </w:r>
      <w:r w:rsidRPr="00047072">
        <w:rPr>
          <w:iCs/>
        </w:rPr>
        <w:t xml:space="preserve">ЭКО, оказанной медицинскими организациями в 2016 году, </w:t>
      </w:r>
      <w:r w:rsidRPr="00047072">
        <w:t xml:space="preserve">а также оптимизировать процедуру отбора пациентов для выдачи направлений </w:t>
      </w:r>
      <w:proofErr w:type="gramStart"/>
      <w:r w:rsidRPr="00047072">
        <w:t>на</w:t>
      </w:r>
      <w:proofErr w:type="gramEnd"/>
      <w:r w:rsidRPr="00047072">
        <w:t xml:space="preserve"> ЭКО.</w:t>
      </w:r>
    </w:p>
    <w:p w:rsidR="006B1308" w:rsidRPr="00047072" w:rsidRDefault="006B1308" w:rsidP="00114ABF">
      <w:pPr>
        <w:autoSpaceDE w:val="0"/>
        <w:autoSpaceDN w:val="0"/>
        <w:adjustRightInd w:val="0"/>
        <w:ind w:firstLine="709"/>
        <w:jc w:val="both"/>
      </w:pPr>
      <w:r w:rsidRPr="00047072">
        <w:rPr>
          <w:b/>
        </w:rPr>
        <w:t>3.</w:t>
      </w:r>
      <w:r w:rsidRPr="00047072">
        <w:t xml:space="preserve"> Рассмотреть вопрос о целесообразности проведения оценки удовлетворенности населения медицинской помощью по видам медицинской помощи. </w:t>
      </w:r>
    </w:p>
    <w:p w:rsidR="00010C63" w:rsidRPr="00047072" w:rsidRDefault="00010C63" w:rsidP="00C04AF5">
      <w:pPr>
        <w:ind w:firstLine="709"/>
      </w:pPr>
      <w:proofErr w:type="spellStart"/>
      <w:r w:rsidRPr="00047072">
        <w:rPr>
          <w:i/>
          <w:u w:val="single"/>
        </w:rPr>
        <w:t>Облфину</w:t>
      </w:r>
      <w:proofErr w:type="spellEnd"/>
    </w:p>
    <w:p w:rsidR="00010C63" w:rsidRPr="00047072" w:rsidRDefault="00010C63" w:rsidP="0070208F">
      <w:pPr>
        <w:pStyle w:val="aff2"/>
        <w:numPr>
          <w:ilvl w:val="0"/>
          <w:numId w:val="10"/>
        </w:numPr>
        <w:tabs>
          <w:tab w:val="left" w:pos="993"/>
        </w:tabs>
        <w:ind w:left="0" w:firstLine="709"/>
        <w:jc w:val="both"/>
      </w:pPr>
      <w:r w:rsidRPr="00047072">
        <w:t>В целях сокращения расходов областного бюджета на обязательное медицинское страхование неработающего населения активизировать работу комиссии по борьбе с теневой экономикой.</w:t>
      </w:r>
    </w:p>
    <w:p w:rsidR="00010C63" w:rsidRPr="00047072" w:rsidRDefault="00010C63" w:rsidP="009656A0">
      <w:pPr>
        <w:jc w:val="center"/>
        <w:rPr>
          <w:b/>
        </w:rPr>
      </w:pPr>
    </w:p>
    <w:p w:rsidR="00010C63" w:rsidRPr="00047072" w:rsidRDefault="00010C63" w:rsidP="00BB1C0F">
      <w:pPr>
        <w:jc w:val="center"/>
        <w:rPr>
          <w:b/>
        </w:rPr>
      </w:pPr>
    </w:p>
    <w:p w:rsidR="00010C63" w:rsidRDefault="00010C63" w:rsidP="00BB1C0F">
      <w:pPr>
        <w:jc w:val="center"/>
        <w:rPr>
          <w:b/>
          <w:i/>
        </w:rPr>
      </w:pPr>
      <w:r w:rsidRPr="00047072">
        <w:rPr>
          <w:b/>
        </w:rPr>
        <w:t xml:space="preserve">Аудитор </w:t>
      </w:r>
      <w:r w:rsidRPr="00047072">
        <w:rPr>
          <w:b/>
        </w:rPr>
        <w:tab/>
      </w:r>
      <w:r w:rsidRPr="00047072">
        <w:rPr>
          <w:b/>
        </w:rPr>
        <w:tab/>
      </w:r>
      <w:r w:rsidRPr="00047072">
        <w:rPr>
          <w:b/>
        </w:rPr>
        <w:tab/>
      </w:r>
      <w:r w:rsidRPr="00047072">
        <w:rPr>
          <w:b/>
        </w:rPr>
        <w:tab/>
      </w:r>
      <w:r w:rsidRPr="00047072">
        <w:rPr>
          <w:b/>
        </w:rPr>
        <w:tab/>
      </w:r>
      <w:r w:rsidRPr="00047072">
        <w:rPr>
          <w:b/>
        </w:rPr>
        <w:tab/>
      </w:r>
      <w:r w:rsidRPr="00047072">
        <w:rPr>
          <w:b/>
        </w:rPr>
        <w:tab/>
      </w:r>
      <w:r w:rsidRPr="00047072">
        <w:rPr>
          <w:b/>
        </w:rPr>
        <w:tab/>
        <w:t>М.Е. Татарин</w:t>
      </w:r>
      <w:r w:rsidRPr="00664240">
        <w:rPr>
          <w:b/>
        </w:rPr>
        <w:t>цев</w:t>
      </w:r>
    </w:p>
    <w:sectPr w:rsidR="00010C63" w:rsidSect="0036464A">
      <w:headerReference w:type="even" r:id="rId16"/>
      <w:headerReference w:type="default" r:id="rId17"/>
      <w:pgSz w:w="11906" w:h="16838" w:code="9"/>
      <w:pgMar w:top="709" w:right="851" w:bottom="56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359" w:rsidRDefault="00912359">
      <w:r>
        <w:separator/>
      </w:r>
    </w:p>
  </w:endnote>
  <w:endnote w:type="continuationSeparator" w:id="0">
    <w:p w:rsidR="00912359" w:rsidRDefault="009123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359" w:rsidRDefault="00912359">
      <w:r>
        <w:separator/>
      </w:r>
    </w:p>
  </w:footnote>
  <w:footnote w:type="continuationSeparator" w:id="0">
    <w:p w:rsidR="00912359" w:rsidRDefault="009123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CF9" w:rsidRDefault="000D1774" w:rsidP="00CF44C9">
    <w:pPr>
      <w:pStyle w:val="a9"/>
      <w:framePr w:wrap="around" w:vAnchor="text" w:hAnchor="margin" w:xAlign="center" w:y="1"/>
      <w:rPr>
        <w:rStyle w:val="ab"/>
      </w:rPr>
    </w:pPr>
    <w:r>
      <w:rPr>
        <w:rStyle w:val="ab"/>
      </w:rPr>
      <w:fldChar w:fldCharType="begin"/>
    </w:r>
    <w:r w:rsidR="007D7CF9">
      <w:rPr>
        <w:rStyle w:val="ab"/>
      </w:rPr>
      <w:instrText xml:space="preserve">PAGE  </w:instrText>
    </w:r>
    <w:r>
      <w:rPr>
        <w:rStyle w:val="ab"/>
      </w:rPr>
      <w:fldChar w:fldCharType="end"/>
    </w:r>
  </w:p>
  <w:p w:rsidR="007D7CF9" w:rsidRDefault="007D7CF9">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CF9" w:rsidRDefault="000D1774" w:rsidP="00CF44C9">
    <w:pPr>
      <w:pStyle w:val="a9"/>
      <w:framePr w:wrap="around" w:vAnchor="text" w:hAnchor="margin" w:xAlign="center" w:y="1"/>
      <w:rPr>
        <w:rStyle w:val="ab"/>
      </w:rPr>
    </w:pPr>
    <w:r>
      <w:rPr>
        <w:rStyle w:val="ab"/>
      </w:rPr>
      <w:fldChar w:fldCharType="begin"/>
    </w:r>
    <w:r w:rsidR="007D7CF9">
      <w:rPr>
        <w:rStyle w:val="ab"/>
      </w:rPr>
      <w:instrText xml:space="preserve">PAGE  </w:instrText>
    </w:r>
    <w:r>
      <w:rPr>
        <w:rStyle w:val="ab"/>
      </w:rPr>
      <w:fldChar w:fldCharType="separate"/>
    </w:r>
    <w:r w:rsidR="00271A1F">
      <w:rPr>
        <w:rStyle w:val="ab"/>
        <w:noProof/>
      </w:rPr>
      <w:t>10</w:t>
    </w:r>
    <w:r>
      <w:rPr>
        <w:rStyle w:val="ab"/>
      </w:rPr>
      <w:fldChar w:fldCharType="end"/>
    </w:r>
  </w:p>
  <w:p w:rsidR="007D7CF9" w:rsidRDefault="007D7CF9" w:rsidP="00F3249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73450E2"/>
    <w:lvl w:ilvl="0">
      <w:start w:val="1"/>
      <w:numFmt w:val="bullet"/>
      <w:lvlText w:val=""/>
      <w:lvlJc w:val="left"/>
      <w:pPr>
        <w:tabs>
          <w:tab w:val="num" w:pos="360"/>
        </w:tabs>
        <w:ind w:left="360" w:hanging="360"/>
      </w:pPr>
      <w:rPr>
        <w:rFonts w:ascii="Symbol" w:hAnsi="Symbol" w:hint="default"/>
      </w:rPr>
    </w:lvl>
  </w:abstractNum>
  <w:abstractNum w:abstractNumId="1">
    <w:nsid w:val="114C52DF"/>
    <w:multiLevelType w:val="hybridMultilevel"/>
    <w:tmpl w:val="2260337E"/>
    <w:lvl w:ilvl="0" w:tplc="D312EF3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3BE10B5"/>
    <w:multiLevelType w:val="hybridMultilevel"/>
    <w:tmpl w:val="C1741BEA"/>
    <w:lvl w:ilvl="0" w:tplc="0E8ED0D4">
      <w:start w:val="14"/>
      <w:numFmt w:val="decimal"/>
      <w:pStyle w:val="a"/>
      <w:lvlText w:val="%1."/>
      <w:lvlJc w:val="left"/>
      <w:pPr>
        <w:tabs>
          <w:tab w:val="num" w:pos="1080"/>
        </w:tabs>
        <w:ind w:left="1080" w:hanging="360"/>
      </w:pPr>
      <w:rPr>
        <w:rFonts w:cs="Times New Roman" w:hint="default"/>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390A75CF"/>
    <w:multiLevelType w:val="hybridMultilevel"/>
    <w:tmpl w:val="9962D64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4C726BC8"/>
    <w:multiLevelType w:val="hybridMultilevel"/>
    <w:tmpl w:val="BAE6A570"/>
    <w:lvl w:ilvl="0" w:tplc="D0CE06F2">
      <w:start w:val="1"/>
      <w:numFmt w:val="decimal"/>
      <w:lvlText w:val="%1."/>
      <w:lvlJc w:val="left"/>
      <w:pPr>
        <w:ind w:left="1684" w:hanging="975"/>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621C1A6F"/>
    <w:multiLevelType w:val="hybridMultilevel"/>
    <w:tmpl w:val="E24E71CA"/>
    <w:lvl w:ilvl="0" w:tplc="E3245D8C">
      <w:start w:val="1"/>
      <w:numFmt w:val="decimal"/>
      <w:lvlText w:val="%1."/>
      <w:lvlJc w:val="left"/>
      <w:pPr>
        <w:ind w:left="1429" w:hanging="360"/>
      </w:pPr>
      <w:rPr>
        <w:rFonts w:cs="Times New Roman" w:hint="default"/>
        <w:b/>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62870FEB"/>
    <w:multiLevelType w:val="hybridMultilevel"/>
    <w:tmpl w:val="C7B4FBBE"/>
    <w:lvl w:ilvl="0" w:tplc="04190001">
      <w:start w:val="1"/>
      <w:numFmt w:val="bullet"/>
      <w:lvlText w:val=""/>
      <w:lvlJc w:val="left"/>
      <w:pPr>
        <w:ind w:left="1534" w:hanging="360"/>
      </w:pPr>
      <w:rPr>
        <w:rFonts w:ascii="Symbol" w:hAnsi="Symbol" w:hint="default"/>
      </w:rPr>
    </w:lvl>
    <w:lvl w:ilvl="1" w:tplc="04190003" w:tentative="1">
      <w:start w:val="1"/>
      <w:numFmt w:val="bullet"/>
      <w:lvlText w:val="o"/>
      <w:lvlJc w:val="left"/>
      <w:pPr>
        <w:ind w:left="2254" w:hanging="360"/>
      </w:pPr>
      <w:rPr>
        <w:rFonts w:ascii="Courier New" w:hAnsi="Courier New" w:hint="default"/>
      </w:rPr>
    </w:lvl>
    <w:lvl w:ilvl="2" w:tplc="04190005" w:tentative="1">
      <w:start w:val="1"/>
      <w:numFmt w:val="bullet"/>
      <w:lvlText w:val=""/>
      <w:lvlJc w:val="left"/>
      <w:pPr>
        <w:ind w:left="2974" w:hanging="360"/>
      </w:pPr>
      <w:rPr>
        <w:rFonts w:ascii="Wingdings" w:hAnsi="Wingdings" w:hint="default"/>
      </w:rPr>
    </w:lvl>
    <w:lvl w:ilvl="3" w:tplc="04190001" w:tentative="1">
      <w:start w:val="1"/>
      <w:numFmt w:val="bullet"/>
      <w:lvlText w:val=""/>
      <w:lvlJc w:val="left"/>
      <w:pPr>
        <w:ind w:left="3694" w:hanging="360"/>
      </w:pPr>
      <w:rPr>
        <w:rFonts w:ascii="Symbol" w:hAnsi="Symbol" w:hint="default"/>
      </w:rPr>
    </w:lvl>
    <w:lvl w:ilvl="4" w:tplc="04190003" w:tentative="1">
      <w:start w:val="1"/>
      <w:numFmt w:val="bullet"/>
      <w:lvlText w:val="o"/>
      <w:lvlJc w:val="left"/>
      <w:pPr>
        <w:ind w:left="4414" w:hanging="360"/>
      </w:pPr>
      <w:rPr>
        <w:rFonts w:ascii="Courier New" w:hAnsi="Courier New" w:hint="default"/>
      </w:rPr>
    </w:lvl>
    <w:lvl w:ilvl="5" w:tplc="04190005" w:tentative="1">
      <w:start w:val="1"/>
      <w:numFmt w:val="bullet"/>
      <w:lvlText w:val=""/>
      <w:lvlJc w:val="left"/>
      <w:pPr>
        <w:ind w:left="5134" w:hanging="360"/>
      </w:pPr>
      <w:rPr>
        <w:rFonts w:ascii="Wingdings" w:hAnsi="Wingdings" w:hint="default"/>
      </w:rPr>
    </w:lvl>
    <w:lvl w:ilvl="6" w:tplc="04190001" w:tentative="1">
      <w:start w:val="1"/>
      <w:numFmt w:val="bullet"/>
      <w:lvlText w:val=""/>
      <w:lvlJc w:val="left"/>
      <w:pPr>
        <w:ind w:left="5854" w:hanging="360"/>
      </w:pPr>
      <w:rPr>
        <w:rFonts w:ascii="Symbol" w:hAnsi="Symbol" w:hint="default"/>
      </w:rPr>
    </w:lvl>
    <w:lvl w:ilvl="7" w:tplc="04190003" w:tentative="1">
      <w:start w:val="1"/>
      <w:numFmt w:val="bullet"/>
      <w:lvlText w:val="o"/>
      <w:lvlJc w:val="left"/>
      <w:pPr>
        <w:ind w:left="6574" w:hanging="360"/>
      </w:pPr>
      <w:rPr>
        <w:rFonts w:ascii="Courier New" w:hAnsi="Courier New" w:hint="default"/>
      </w:rPr>
    </w:lvl>
    <w:lvl w:ilvl="8" w:tplc="04190005" w:tentative="1">
      <w:start w:val="1"/>
      <w:numFmt w:val="bullet"/>
      <w:lvlText w:val=""/>
      <w:lvlJc w:val="left"/>
      <w:pPr>
        <w:ind w:left="7294" w:hanging="360"/>
      </w:pPr>
      <w:rPr>
        <w:rFonts w:ascii="Wingdings" w:hAnsi="Wingdings" w:hint="default"/>
      </w:rPr>
    </w:lvl>
  </w:abstractNum>
  <w:abstractNum w:abstractNumId="7">
    <w:nsid w:val="75FD3699"/>
    <w:multiLevelType w:val="hybridMultilevel"/>
    <w:tmpl w:val="CA387D38"/>
    <w:lvl w:ilvl="0" w:tplc="69C29C06">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7CB3292B"/>
    <w:multiLevelType w:val="hybridMultilevel"/>
    <w:tmpl w:val="E5EE7EA4"/>
    <w:lvl w:ilvl="0" w:tplc="F114319E">
      <w:start w:val="1"/>
      <w:numFmt w:val="decimal"/>
      <w:lvlText w:val="%1."/>
      <w:lvlJc w:val="left"/>
      <w:pPr>
        <w:ind w:left="1429" w:hanging="360"/>
      </w:pPr>
      <w:rPr>
        <w:rFonts w:cs="Times New Roman" w:hint="default"/>
        <w:b/>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0"/>
  </w:num>
  <w:num w:numId="3">
    <w:abstractNumId w:val="2"/>
  </w:num>
  <w:num w:numId="4">
    <w:abstractNumId w:val="3"/>
  </w:num>
  <w:num w:numId="5">
    <w:abstractNumId w:val="6"/>
  </w:num>
  <w:num w:numId="6">
    <w:abstractNumId w:val="4"/>
  </w:num>
  <w:num w:numId="7">
    <w:abstractNumId w:val="7"/>
  </w:num>
  <w:num w:numId="8">
    <w:abstractNumId w:val="5"/>
  </w:num>
  <w:num w:numId="9">
    <w:abstractNumId w:val="1"/>
  </w:num>
  <w:num w:numId="10">
    <w:abstractNumId w:val="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4845"/>
    <w:rsid w:val="00000356"/>
    <w:rsid w:val="0000047E"/>
    <w:rsid w:val="00000AF7"/>
    <w:rsid w:val="00001E53"/>
    <w:rsid w:val="00001E80"/>
    <w:rsid w:val="00001FA9"/>
    <w:rsid w:val="0000221F"/>
    <w:rsid w:val="000027C6"/>
    <w:rsid w:val="000028B9"/>
    <w:rsid w:val="00002CC6"/>
    <w:rsid w:val="00002D9B"/>
    <w:rsid w:val="00002E64"/>
    <w:rsid w:val="00003005"/>
    <w:rsid w:val="000031F5"/>
    <w:rsid w:val="000034BD"/>
    <w:rsid w:val="00003C01"/>
    <w:rsid w:val="00005907"/>
    <w:rsid w:val="00006265"/>
    <w:rsid w:val="000076D9"/>
    <w:rsid w:val="00007CA0"/>
    <w:rsid w:val="00007EF5"/>
    <w:rsid w:val="000106E1"/>
    <w:rsid w:val="00010820"/>
    <w:rsid w:val="00010A12"/>
    <w:rsid w:val="00010C63"/>
    <w:rsid w:val="00011832"/>
    <w:rsid w:val="00011CC8"/>
    <w:rsid w:val="00012966"/>
    <w:rsid w:val="0001368C"/>
    <w:rsid w:val="00013BF5"/>
    <w:rsid w:val="000148B4"/>
    <w:rsid w:val="00014CD8"/>
    <w:rsid w:val="00015B39"/>
    <w:rsid w:val="000170CD"/>
    <w:rsid w:val="0001710E"/>
    <w:rsid w:val="000173EA"/>
    <w:rsid w:val="00017876"/>
    <w:rsid w:val="00017B8E"/>
    <w:rsid w:val="000201AF"/>
    <w:rsid w:val="00020A97"/>
    <w:rsid w:val="00021275"/>
    <w:rsid w:val="0002144C"/>
    <w:rsid w:val="00021CE0"/>
    <w:rsid w:val="00022963"/>
    <w:rsid w:val="00022EF5"/>
    <w:rsid w:val="00023140"/>
    <w:rsid w:val="00023F61"/>
    <w:rsid w:val="000246EF"/>
    <w:rsid w:val="0002487B"/>
    <w:rsid w:val="00024DA3"/>
    <w:rsid w:val="00024DE4"/>
    <w:rsid w:val="00025910"/>
    <w:rsid w:val="00025B9A"/>
    <w:rsid w:val="00026033"/>
    <w:rsid w:val="00026EFB"/>
    <w:rsid w:val="0003049B"/>
    <w:rsid w:val="000304E4"/>
    <w:rsid w:val="000306FD"/>
    <w:rsid w:val="000311D1"/>
    <w:rsid w:val="00032B8F"/>
    <w:rsid w:val="00032F9B"/>
    <w:rsid w:val="0003323B"/>
    <w:rsid w:val="00033437"/>
    <w:rsid w:val="000337DE"/>
    <w:rsid w:val="00033EE5"/>
    <w:rsid w:val="00034C3C"/>
    <w:rsid w:val="00034C78"/>
    <w:rsid w:val="00035240"/>
    <w:rsid w:val="00036007"/>
    <w:rsid w:val="000360B5"/>
    <w:rsid w:val="000360E0"/>
    <w:rsid w:val="000368E3"/>
    <w:rsid w:val="00037455"/>
    <w:rsid w:val="000378C9"/>
    <w:rsid w:val="00037DC6"/>
    <w:rsid w:val="0004009D"/>
    <w:rsid w:val="00040506"/>
    <w:rsid w:val="000409F6"/>
    <w:rsid w:val="00040EA1"/>
    <w:rsid w:val="00040FB8"/>
    <w:rsid w:val="0004188E"/>
    <w:rsid w:val="00042177"/>
    <w:rsid w:val="0004250C"/>
    <w:rsid w:val="000428F5"/>
    <w:rsid w:val="00043E28"/>
    <w:rsid w:val="00044213"/>
    <w:rsid w:val="0004424B"/>
    <w:rsid w:val="000443DC"/>
    <w:rsid w:val="00044990"/>
    <w:rsid w:val="00044A0B"/>
    <w:rsid w:val="00044A80"/>
    <w:rsid w:val="000463B8"/>
    <w:rsid w:val="00047072"/>
    <w:rsid w:val="00047193"/>
    <w:rsid w:val="0004724A"/>
    <w:rsid w:val="000475DE"/>
    <w:rsid w:val="00047ABA"/>
    <w:rsid w:val="00047E0F"/>
    <w:rsid w:val="00050748"/>
    <w:rsid w:val="000517C9"/>
    <w:rsid w:val="00051D5B"/>
    <w:rsid w:val="00052175"/>
    <w:rsid w:val="00052B55"/>
    <w:rsid w:val="000531BF"/>
    <w:rsid w:val="00053291"/>
    <w:rsid w:val="000536DD"/>
    <w:rsid w:val="00053904"/>
    <w:rsid w:val="00053B5E"/>
    <w:rsid w:val="000546FE"/>
    <w:rsid w:val="00054A31"/>
    <w:rsid w:val="00054EE6"/>
    <w:rsid w:val="00055342"/>
    <w:rsid w:val="0005564C"/>
    <w:rsid w:val="00055E60"/>
    <w:rsid w:val="00056620"/>
    <w:rsid w:val="00056945"/>
    <w:rsid w:val="000570CA"/>
    <w:rsid w:val="00057970"/>
    <w:rsid w:val="00057D10"/>
    <w:rsid w:val="00057E51"/>
    <w:rsid w:val="00057F0C"/>
    <w:rsid w:val="0006029A"/>
    <w:rsid w:val="00060FB8"/>
    <w:rsid w:val="00061760"/>
    <w:rsid w:val="0006231E"/>
    <w:rsid w:val="000639C8"/>
    <w:rsid w:val="0006409C"/>
    <w:rsid w:val="000642B5"/>
    <w:rsid w:val="00064491"/>
    <w:rsid w:val="000649E7"/>
    <w:rsid w:val="00064A31"/>
    <w:rsid w:val="00064B6E"/>
    <w:rsid w:val="00064C22"/>
    <w:rsid w:val="00065000"/>
    <w:rsid w:val="00065562"/>
    <w:rsid w:val="000667F4"/>
    <w:rsid w:val="0006799B"/>
    <w:rsid w:val="0007174C"/>
    <w:rsid w:val="000718D2"/>
    <w:rsid w:val="000719C3"/>
    <w:rsid w:val="00071BE7"/>
    <w:rsid w:val="00071DC5"/>
    <w:rsid w:val="000720D9"/>
    <w:rsid w:val="00072520"/>
    <w:rsid w:val="00072F2B"/>
    <w:rsid w:val="00073042"/>
    <w:rsid w:val="00073F68"/>
    <w:rsid w:val="0007400D"/>
    <w:rsid w:val="0007442E"/>
    <w:rsid w:val="0007476C"/>
    <w:rsid w:val="00074F0F"/>
    <w:rsid w:val="00075FEB"/>
    <w:rsid w:val="000763FA"/>
    <w:rsid w:val="000766E2"/>
    <w:rsid w:val="0007719F"/>
    <w:rsid w:val="000774A3"/>
    <w:rsid w:val="00077B11"/>
    <w:rsid w:val="00077E60"/>
    <w:rsid w:val="00080402"/>
    <w:rsid w:val="0008059D"/>
    <w:rsid w:val="00081069"/>
    <w:rsid w:val="0008113C"/>
    <w:rsid w:val="000811B6"/>
    <w:rsid w:val="000814C5"/>
    <w:rsid w:val="00081ACB"/>
    <w:rsid w:val="00081DE0"/>
    <w:rsid w:val="000838BB"/>
    <w:rsid w:val="000840A4"/>
    <w:rsid w:val="0008451F"/>
    <w:rsid w:val="00084675"/>
    <w:rsid w:val="00084A9D"/>
    <w:rsid w:val="00085232"/>
    <w:rsid w:val="0008643F"/>
    <w:rsid w:val="0008646C"/>
    <w:rsid w:val="00086491"/>
    <w:rsid w:val="00086D80"/>
    <w:rsid w:val="0008707F"/>
    <w:rsid w:val="0008749B"/>
    <w:rsid w:val="00090093"/>
    <w:rsid w:val="0009045D"/>
    <w:rsid w:val="0009079A"/>
    <w:rsid w:val="000908D1"/>
    <w:rsid w:val="00090A22"/>
    <w:rsid w:val="00091014"/>
    <w:rsid w:val="000916C9"/>
    <w:rsid w:val="00091C3E"/>
    <w:rsid w:val="00091E87"/>
    <w:rsid w:val="000928AC"/>
    <w:rsid w:val="00092926"/>
    <w:rsid w:val="00092C7B"/>
    <w:rsid w:val="000942B8"/>
    <w:rsid w:val="00094B63"/>
    <w:rsid w:val="000951E6"/>
    <w:rsid w:val="0009530B"/>
    <w:rsid w:val="0009530C"/>
    <w:rsid w:val="00095317"/>
    <w:rsid w:val="000959DD"/>
    <w:rsid w:val="00095FEC"/>
    <w:rsid w:val="00096224"/>
    <w:rsid w:val="000963E3"/>
    <w:rsid w:val="00096903"/>
    <w:rsid w:val="00096EE1"/>
    <w:rsid w:val="00097AA7"/>
    <w:rsid w:val="00097B30"/>
    <w:rsid w:val="00097DC8"/>
    <w:rsid w:val="000A0762"/>
    <w:rsid w:val="000A0A6B"/>
    <w:rsid w:val="000A1B51"/>
    <w:rsid w:val="000A250C"/>
    <w:rsid w:val="000A283E"/>
    <w:rsid w:val="000A2E41"/>
    <w:rsid w:val="000A2E9D"/>
    <w:rsid w:val="000A38B1"/>
    <w:rsid w:val="000A3B16"/>
    <w:rsid w:val="000A41DF"/>
    <w:rsid w:val="000A43E8"/>
    <w:rsid w:val="000A4455"/>
    <w:rsid w:val="000A45E9"/>
    <w:rsid w:val="000A556A"/>
    <w:rsid w:val="000A563C"/>
    <w:rsid w:val="000A5A90"/>
    <w:rsid w:val="000A5BDA"/>
    <w:rsid w:val="000A5C3E"/>
    <w:rsid w:val="000B01FC"/>
    <w:rsid w:val="000B0806"/>
    <w:rsid w:val="000B0CA9"/>
    <w:rsid w:val="000B114A"/>
    <w:rsid w:val="000B1291"/>
    <w:rsid w:val="000B13F2"/>
    <w:rsid w:val="000B184E"/>
    <w:rsid w:val="000B4C7E"/>
    <w:rsid w:val="000B5A2F"/>
    <w:rsid w:val="000B5D2B"/>
    <w:rsid w:val="000B6397"/>
    <w:rsid w:val="000B6D43"/>
    <w:rsid w:val="000B701E"/>
    <w:rsid w:val="000B7387"/>
    <w:rsid w:val="000B7A74"/>
    <w:rsid w:val="000C006A"/>
    <w:rsid w:val="000C0426"/>
    <w:rsid w:val="000C0941"/>
    <w:rsid w:val="000C15BC"/>
    <w:rsid w:val="000C17A4"/>
    <w:rsid w:val="000C1A6A"/>
    <w:rsid w:val="000C493E"/>
    <w:rsid w:val="000C497D"/>
    <w:rsid w:val="000C4E32"/>
    <w:rsid w:val="000C4FD2"/>
    <w:rsid w:val="000C56AD"/>
    <w:rsid w:val="000C5BA0"/>
    <w:rsid w:val="000C5DA3"/>
    <w:rsid w:val="000D0342"/>
    <w:rsid w:val="000D0E92"/>
    <w:rsid w:val="000D14F3"/>
    <w:rsid w:val="000D1774"/>
    <w:rsid w:val="000D1904"/>
    <w:rsid w:val="000D1AF8"/>
    <w:rsid w:val="000D29A3"/>
    <w:rsid w:val="000D2AB7"/>
    <w:rsid w:val="000D2B87"/>
    <w:rsid w:val="000D3129"/>
    <w:rsid w:val="000D3BC8"/>
    <w:rsid w:val="000D4799"/>
    <w:rsid w:val="000D4B39"/>
    <w:rsid w:val="000D4B89"/>
    <w:rsid w:val="000D542E"/>
    <w:rsid w:val="000D5DB0"/>
    <w:rsid w:val="000D61B0"/>
    <w:rsid w:val="000D6F6A"/>
    <w:rsid w:val="000E0364"/>
    <w:rsid w:val="000E0F20"/>
    <w:rsid w:val="000E12EC"/>
    <w:rsid w:val="000E2271"/>
    <w:rsid w:val="000E24E7"/>
    <w:rsid w:val="000E2D4B"/>
    <w:rsid w:val="000E31A9"/>
    <w:rsid w:val="000E3F61"/>
    <w:rsid w:val="000E40C5"/>
    <w:rsid w:val="000E4E61"/>
    <w:rsid w:val="000E5315"/>
    <w:rsid w:val="000E5EF4"/>
    <w:rsid w:val="000E604F"/>
    <w:rsid w:val="000E65D5"/>
    <w:rsid w:val="000E6CE3"/>
    <w:rsid w:val="000E6D39"/>
    <w:rsid w:val="000E7A1A"/>
    <w:rsid w:val="000E7ADE"/>
    <w:rsid w:val="000E7B49"/>
    <w:rsid w:val="000F058C"/>
    <w:rsid w:val="000F135D"/>
    <w:rsid w:val="000F15F1"/>
    <w:rsid w:val="000F17A1"/>
    <w:rsid w:val="000F1C1F"/>
    <w:rsid w:val="000F204C"/>
    <w:rsid w:val="000F3300"/>
    <w:rsid w:val="000F3BBA"/>
    <w:rsid w:val="000F4BC0"/>
    <w:rsid w:val="000F4C59"/>
    <w:rsid w:val="000F4FE9"/>
    <w:rsid w:val="000F51E9"/>
    <w:rsid w:val="000F5239"/>
    <w:rsid w:val="000F5728"/>
    <w:rsid w:val="000F5C2D"/>
    <w:rsid w:val="000F6580"/>
    <w:rsid w:val="000F669D"/>
    <w:rsid w:val="000F68DA"/>
    <w:rsid w:val="000F7051"/>
    <w:rsid w:val="000F7159"/>
    <w:rsid w:val="000F7474"/>
    <w:rsid w:val="00100AE5"/>
    <w:rsid w:val="00100BA7"/>
    <w:rsid w:val="00100C8E"/>
    <w:rsid w:val="00101093"/>
    <w:rsid w:val="0010153E"/>
    <w:rsid w:val="00101F71"/>
    <w:rsid w:val="001028C1"/>
    <w:rsid w:val="00103483"/>
    <w:rsid w:val="00104741"/>
    <w:rsid w:val="0010496C"/>
    <w:rsid w:val="001051A2"/>
    <w:rsid w:val="001058AD"/>
    <w:rsid w:val="00105FEC"/>
    <w:rsid w:val="001061A4"/>
    <w:rsid w:val="001078D3"/>
    <w:rsid w:val="00107A78"/>
    <w:rsid w:val="00107ED2"/>
    <w:rsid w:val="0011064B"/>
    <w:rsid w:val="00110AF6"/>
    <w:rsid w:val="00110DF6"/>
    <w:rsid w:val="00111ADB"/>
    <w:rsid w:val="00111E7B"/>
    <w:rsid w:val="00113390"/>
    <w:rsid w:val="0011369F"/>
    <w:rsid w:val="00113795"/>
    <w:rsid w:val="00113834"/>
    <w:rsid w:val="00113F0E"/>
    <w:rsid w:val="00114239"/>
    <w:rsid w:val="00114296"/>
    <w:rsid w:val="001142B0"/>
    <w:rsid w:val="00114931"/>
    <w:rsid w:val="001149DB"/>
    <w:rsid w:val="00114ABF"/>
    <w:rsid w:val="00114CD4"/>
    <w:rsid w:val="0011517E"/>
    <w:rsid w:val="001165BD"/>
    <w:rsid w:val="00116870"/>
    <w:rsid w:val="00116F59"/>
    <w:rsid w:val="00117C68"/>
    <w:rsid w:val="00120038"/>
    <w:rsid w:val="001212BE"/>
    <w:rsid w:val="00121638"/>
    <w:rsid w:val="0012166B"/>
    <w:rsid w:val="00121909"/>
    <w:rsid w:val="001219FA"/>
    <w:rsid w:val="00121F71"/>
    <w:rsid w:val="001222B5"/>
    <w:rsid w:val="00122E02"/>
    <w:rsid w:val="00122FE8"/>
    <w:rsid w:val="00123A7E"/>
    <w:rsid w:val="00123E72"/>
    <w:rsid w:val="00124179"/>
    <w:rsid w:val="00124310"/>
    <w:rsid w:val="00124590"/>
    <w:rsid w:val="001246B9"/>
    <w:rsid w:val="00124FA7"/>
    <w:rsid w:val="0012542B"/>
    <w:rsid w:val="001257E8"/>
    <w:rsid w:val="00125BFC"/>
    <w:rsid w:val="00125D07"/>
    <w:rsid w:val="001261C9"/>
    <w:rsid w:val="0012621F"/>
    <w:rsid w:val="001266CB"/>
    <w:rsid w:val="00127038"/>
    <w:rsid w:val="001270C6"/>
    <w:rsid w:val="00127753"/>
    <w:rsid w:val="00127987"/>
    <w:rsid w:val="00127994"/>
    <w:rsid w:val="001301AD"/>
    <w:rsid w:val="001302AE"/>
    <w:rsid w:val="00130513"/>
    <w:rsid w:val="00130850"/>
    <w:rsid w:val="00130C8B"/>
    <w:rsid w:val="00130F32"/>
    <w:rsid w:val="00131060"/>
    <w:rsid w:val="001314E2"/>
    <w:rsid w:val="001315A7"/>
    <w:rsid w:val="00131825"/>
    <w:rsid w:val="00131B20"/>
    <w:rsid w:val="00132488"/>
    <w:rsid w:val="001329EF"/>
    <w:rsid w:val="001344F5"/>
    <w:rsid w:val="00135457"/>
    <w:rsid w:val="00136F01"/>
    <w:rsid w:val="00136F70"/>
    <w:rsid w:val="001375F6"/>
    <w:rsid w:val="00137A14"/>
    <w:rsid w:val="00137DE9"/>
    <w:rsid w:val="0014066F"/>
    <w:rsid w:val="001406A5"/>
    <w:rsid w:val="001416F6"/>
    <w:rsid w:val="001418AB"/>
    <w:rsid w:val="00142871"/>
    <w:rsid w:val="00142A4E"/>
    <w:rsid w:val="00142C85"/>
    <w:rsid w:val="00143435"/>
    <w:rsid w:val="00143B11"/>
    <w:rsid w:val="00144396"/>
    <w:rsid w:val="00144E97"/>
    <w:rsid w:val="0014530B"/>
    <w:rsid w:val="00145729"/>
    <w:rsid w:val="00145A0A"/>
    <w:rsid w:val="00145CD7"/>
    <w:rsid w:val="00145D28"/>
    <w:rsid w:val="00145EE3"/>
    <w:rsid w:val="00146596"/>
    <w:rsid w:val="00150509"/>
    <w:rsid w:val="00150516"/>
    <w:rsid w:val="00150F0E"/>
    <w:rsid w:val="00151656"/>
    <w:rsid w:val="001519E5"/>
    <w:rsid w:val="00151A0A"/>
    <w:rsid w:val="00152505"/>
    <w:rsid w:val="00152C38"/>
    <w:rsid w:val="00153660"/>
    <w:rsid w:val="00153C38"/>
    <w:rsid w:val="00154621"/>
    <w:rsid w:val="00154858"/>
    <w:rsid w:val="001575E2"/>
    <w:rsid w:val="00157EBF"/>
    <w:rsid w:val="00160133"/>
    <w:rsid w:val="00160151"/>
    <w:rsid w:val="00160D66"/>
    <w:rsid w:val="00161580"/>
    <w:rsid w:val="00162132"/>
    <w:rsid w:val="00162271"/>
    <w:rsid w:val="001635CE"/>
    <w:rsid w:val="001636FE"/>
    <w:rsid w:val="001639D9"/>
    <w:rsid w:val="00164962"/>
    <w:rsid w:val="00164FD0"/>
    <w:rsid w:val="00165B57"/>
    <w:rsid w:val="0016625A"/>
    <w:rsid w:val="00166280"/>
    <w:rsid w:val="00166580"/>
    <w:rsid w:val="00166645"/>
    <w:rsid w:val="0016667C"/>
    <w:rsid w:val="001671A9"/>
    <w:rsid w:val="00167956"/>
    <w:rsid w:val="00167D71"/>
    <w:rsid w:val="00170B0D"/>
    <w:rsid w:val="001723C4"/>
    <w:rsid w:val="00172862"/>
    <w:rsid w:val="0017307E"/>
    <w:rsid w:val="001733C6"/>
    <w:rsid w:val="00173A15"/>
    <w:rsid w:val="0017417A"/>
    <w:rsid w:val="001746E8"/>
    <w:rsid w:val="00174A9E"/>
    <w:rsid w:val="00174B19"/>
    <w:rsid w:val="00175974"/>
    <w:rsid w:val="0017597D"/>
    <w:rsid w:val="0017649B"/>
    <w:rsid w:val="00177B1D"/>
    <w:rsid w:val="00177CAC"/>
    <w:rsid w:val="00180643"/>
    <w:rsid w:val="00181365"/>
    <w:rsid w:val="00181DC9"/>
    <w:rsid w:val="00181E53"/>
    <w:rsid w:val="001831F5"/>
    <w:rsid w:val="00183544"/>
    <w:rsid w:val="00183DC9"/>
    <w:rsid w:val="00184019"/>
    <w:rsid w:val="0018437E"/>
    <w:rsid w:val="00184845"/>
    <w:rsid w:val="00184BB6"/>
    <w:rsid w:val="001855D5"/>
    <w:rsid w:val="001859D8"/>
    <w:rsid w:val="00185C26"/>
    <w:rsid w:val="001865FD"/>
    <w:rsid w:val="00186671"/>
    <w:rsid w:val="00186842"/>
    <w:rsid w:val="001878C9"/>
    <w:rsid w:val="0019027A"/>
    <w:rsid w:val="00190332"/>
    <w:rsid w:val="001917C4"/>
    <w:rsid w:val="0019257B"/>
    <w:rsid w:val="001928CA"/>
    <w:rsid w:val="00193721"/>
    <w:rsid w:val="001946C3"/>
    <w:rsid w:val="00194B57"/>
    <w:rsid w:val="00195258"/>
    <w:rsid w:val="0019577A"/>
    <w:rsid w:val="0019582F"/>
    <w:rsid w:val="00195D20"/>
    <w:rsid w:val="00196645"/>
    <w:rsid w:val="0019683D"/>
    <w:rsid w:val="00196A4A"/>
    <w:rsid w:val="00196B00"/>
    <w:rsid w:val="001971AF"/>
    <w:rsid w:val="001971CB"/>
    <w:rsid w:val="00197C61"/>
    <w:rsid w:val="001A0471"/>
    <w:rsid w:val="001A06DC"/>
    <w:rsid w:val="001A0CF0"/>
    <w:rsid w:val="001A1702"/>
    <w:rsid w:val="001A1ACA"/>
    <w:rsid w:val="001A2D74"/>
    <w:rsid w:val="001A2D89"/>
    <w:rsid w:val="001A3BEB"/>
    <w:rsid w:val="001A4177"/>
    <w:rsid w:val="001A428B"/>
    <w:rsid w:val="001A5B3F"/>
    <w:rsid w:val="001A5D55"/>
    <w:rsid w:val="001A6105"/>
    <w:rsid w:val="001A63DE"/>
    <w:rsid w:val="001A737A"/>
    <w:rsid w:val="001A7795"/>
    <w:rsid w:val="001A7CC3"/>
    <w:rsid w:val="001B0154"/>
    <w:rsid w:val="001B1457"/>
    <w:rsid w:val="001B1943"/>
    <w:rsid w:val="001B1C3D"/>
    <w:rsid w:val="001B20B3"/>
    <w:rsid w:val="001B293F"/>
    <w:rsid w:val="001B2A11"/>
    <w:rsid w:val="001B2F6B"/>
    <w:rsid w:val="001B4366"/>
    <w:rsid w:val="001B4FBC"/>
    <w:rsid w:val="001B505E"/>
    <w:rsid w:val="001B5109"/>
    <w:rsid w:val="001B516E"/>
    <w:rsid w:val="001B524F"/>
    <w:rsid w:val="001B551D"/>
    <w:rsid w:val="001B6298"/>
    <w:rsid w:val="001B6929"/>
    <w:rsid w:val="001B74D0"/>
    <w:rsid w:val="001B764A"/>
    <w:rsid w:val="001C04BA"/>
    <w:rsid w:val="001C053A"/>
    <w:rsid w:val="001C0BFA"/>
    <w:rsid w:val="001C1129"/>
    <w:rsid w:val="001C17A5"/>
    <w:rsid w:val="001C1AF5"/>
    <w:rsid w:val="001C2E94"/>
    <w:rsid w:val="001C312B"/>
    <w:rsid w:val="001C4365"/>
    <w:rsid w:val="001C43B5"/>
    <w:rsid w:val="001C43FB"/>
    <w:rsid w:val="001C444C"/>
    <w:rsid w:val="001C4667"/>
    <w:rsid w:val="001C52F1"/>
    <w:rsid w:val="001C60DB"/>
    <w:rsid w:val="001C6D1D"/>
    <w:rsid w:val="001C793F"/>
    <w:rsid w:val="001C7A99"/>
    <w:rsid w:val="001D0192"/>
    <w:rsid w:val="001D02B1"/>
    <w:rsid w:val="001D0AE9"/>
    <w:rsid w:val="001D0C35"/>
    <w:rsid w:val="001D0EFA"/>
    <w:rsid w:val="001D0F75"/>
    <w:rsid w:val="001D1632"/>
    <w:rsid w:val="001D174B"/>
    <w:rsid w:val="001D17A6"/>
    <w:rsid w:val="001D1E50"/>
    <w:rsid w:val="001D1FC3"/>
    <w:rsid w:val="001D2CDA"/>
    <w:rsid w:val="001D2EFF"/>
    <w:rsid w:val="001D3575"/>
    <w:rsid w:val="001D36D9"/>
    <w:rsid w:val="001D417B"/>
    <w:rsid w:val="001D4C6B"/>
    <w:rsid w:val="001D5DF5"/>
    <w:rsid w:val="001D6CC6"/>
    <w:rsid w:val="001D6DBB"/>
    <w:rsid w:val="001D72E9"/>
    <w:rsid w:val="001D7D90"/>
    <w:rsid w:val="001E03A2"/>
    <w:rsid w:val="001E06B1"/>
    <w:rsid w:val="001E176F"/>
    <w:rsid w:val="001E2B03"/>
    <w:rsid w:val="001E2D22"/>
    <w:rsid w:val="001E3030"/>
    <w:rsid w:val="001E3B76"/>
    <w:rsid w:val="001E3CB9"/>
    <w:rsid w:val="001E4015"/>
    <w:rsid w:val="001E57BB"/>
    <w:rsid w:val="001E5ACD"/>
    <w:rsid w:val="001E6B4B"/>
    <w:rsid w:val="001E6DD5"/>
    <w:rsid w:val="001E703C"/>
    <w:rsid w:val="001F11A8"/>
    <w:rsid w:val="001F1B2A"/>
    <w:rsid w:val="001F1C8E"/>
    <w:rsid w:val="001F1DA4"/>
    <w:rsid w:val="001F24C9"/>
    <w:rsid w:val="001F287E"/>
    <w:rsid w:val="001F2E5A"/>
    <w:rsid w:val="001F2F34"/>
    <w:rsid w:val="001F3B85"/>
    <w:rsid w:val="001F3D91"/>
    <w:rsid w:val="001F3E37"/>
    <w:rsid w:val="001F3FB9"/>
    <w:rsid w:val="001F4330"/>
    <w:rsid w:val="001F4410"/>
    <w:rsid w:val="001F4D58"/>
    <w:rsid w:val="001F642D"/>
    <w:rsid w:val="001F68BE"/>
    <w:rsid w:val="001F691A"/>
    <w:rsid w:val="001F6BEA"/>
    <w:rsid w:val="001F7054"/>
    <w:rsid w:val="001F7BA6"/>
    <w:rsid w:val="001F7BCE"/>
    <w:rsid w:val="001F7BD8"/>
    <w:rsid w:val="0020024A"/>
    <w:rsid w:val="00200331"/>
    <w:rsid w:val="0020048F"/>
    <w:rsid w:val="0020057A"/>
    <w:rsid w:val="0020084F"/>
    <w:rsid w:val="002008A6"/>
    <w:rsid w:val="00201D39"/>
    <w:rsid w:val="002023F9"/>
    <w:rsid w:val="00202541"/>
    <w:rsid w:val="002026EB"/>
    <w:rsid w:val="002028E2"/>
    <w:rsid w:val="00202F96"/>
    <w:rsid w:val="0020321E"/>
    <w:rsid w:val="00203462"/>
    <w:rsid w:val="0020498F"/>
    <w:rsid w:val="002049D4"/>
    <w:rsid w:val="00204BCC"/>
    <w:rsid w:val="0020567B"/>
    <w:rsid w:val="00205938"/>
    <w:rsid w:val="00205EBF"/>
    <w:rsid w:val="0020689A"/>
    <w:rsid w:val="0020689C"/>
    <w:rsid w:val="00206B87"/>
    <w:rsid w:val="002072B1"/>
    <w:rsid w:val="002078D8"/>
    <w:rsid w:val="00207EA2"/>
    <w:rsid w:val="00210DBF"/>
    <w:rsid w:val="0021125C"/>
    <w:rsid w:val="0021154F"/>
    <w:rsid w:val="00211F8D"/>
    <w:rsid w:val="002120BF"/>
    <w:rsid w:val="0021254F"/>
    <w:rsid w:val="0021298B"/>
    <w:rsid w:val="002131A5"/>
    <w:rsid w:val="002134D4"/>
    <w:rsid w:val="00213591"/>
    <w:rsid w:val="00214150"/>
    <w:rsid w:val="0021427C"/>
    <w:rsid w:val="00214438"/>
    <w:rsid w:val="00214B4F"/>
    <w:rsid w:val="0021510E"/>
    <w:rsid w:val="002153D1"/>
    <w:rsid w:val="0021599C"/>
    <w:rsid w:val="00215D26"/>
    <w:rsid w:val="00215D71"/>
    <w:rsid w:val="0021661E"/>
    <w:rsid w:val="00216781"/>
    <w:rsid w:val="00216C3C"/>
    <w:rsid w:val="002178C4"/>
    <w:rsid w:val="00220339"/>
    <w:rsid w:val="0022091D"/>
    <w:rsid w:val="00221102"/>
    <w:rsid w:val="002211C5"/>
    <w:rsid w:val="002217DA"/>
    <w:rsid w:val="002219D2"/>
    <w:rsid w:val="00222AA8"/>
    <w:rsid w:val="002237D3"/>
    <w:rsid w:val="00224BE9"/>
    <w:rsid w:val="00224EAE"/>
    <w:rsid w:val="0022560F"/>
    <w:rsid w:val="00225722"/>
    <w:rsid w:val="00225889"/>
    <w:rsid w:val="00225A07"/>
    <w:rsid w:val="002261B2"/>
    <w:rsid w:val="00227147"/>
    <w:rsid w:val="002274B5"/>
    <w:rsid w:val="00227AE3"/>
    <w:rsid w:val="0023019B"/>
    <w:rsid w:val="00230876"/>
    <w:rsid w:val="002316CC"/>
    <w:rsid w:val="00232D68"/>
    <w:rsid w:val="00233201"/>
    <w:rsid w:val="00233213"/>
    <w:rsid w:val="0023321B"/>
    <w:rsid w:val="00233BBA"/>
    <w:rsid w:val="00234656"/>
    <w:rsid w:val="00234DF8"/>
    <w:rsid w:val="00235240"/>
    <w:rsid w:val="0023554B"/>
    <w:rsid w:val="002356F4"/>
    <w:rsid w:val="002357C3"/>
    <w:rsid w:val="00235BC5"/>
    <w:rsid w:val="002366A5"/>
    <w:rsid w:val="00236B1F"/>
    <w:rsid w:val="002370AA"/>
    <w:rsid w:val="0023718D"/>
    <w:rsid w:val="0024055B"/>
    <w:rsid w:val="0024060E"/>
    <w:rsid w:val="00241168"/>
    <w:rsid w:val="002418D5"/>
    <w:rsid w:val="002419E4"/>
    <w:rsid w:val="00242C86"/>
    <w:rsid w:val="002432E6"/>
    <w:rsid w:val="00243CA3"/>
    <w:rsid w:val="002440F5"/>
    <w:rsid w:val="00244B58"/>
    <w:rsid w:val="00244D9E"/>
    <w:rsid w:val="00244F1A"/>
    <w:rsid w:val="002459EB"/>
    <w:rsid w:val="00245DB9"/>
    <w:rsid w:val="00246222"/>
    <w:rsid w:val="00246248"/>
    <w:rsid w:val="00246E99"/>
    <w:rsid w:val="002474BF"/>
    <w:rsid w:val="002477BD"/>
    <w:rsid w:val="00247983"/>
    <w:rsid w:val="00250D03"/>
    <w:rsid w:val="0025117D"/>
    <w:rsid w:val="00253B56"/>
    <w:rsid w:val="0025467B"/>
    <w:rsid w:val="00255B2A"/>
    <w:rsid w:val="002560C5"/>
    <w:rsid w:val="002561EF"/>
    <w:rsid w:val="00256786"/>
    <w:rsid w:val="00257032"/>
    <w:rsid w:val="002572A8"/>
    <w:rsid w:val="00257511"/>
    <w:rsid w:val="0025783B"/>
    <w:rsid w:val="0025794A"/>
    <w:rsid w:val="00257B91"/>
    <w:rsid w:val="002606D7"/>
    <w:rsid w:val="00260997"/>
    <w:rsid w:val="00260A83"/>
    <w:rsid w:val="00260BBB"/>
    <w:rsid w:val="00260C60"/>
    <w:rsid w:val="00261423"/>
    <w:rsid w:val="00261945"/>
    <w:rsid w:val="00262956"/>
    <w:rsid w:val="00262C32"/>
    <w:rsid w:val="0026354D"/>
    <w:rsid w:val="002639BB"/>
    <w:rsid w:val="00263DBF"/>
    <w:rsid w:val="00264056"/>
    <w:rsid w:val="002642F7"/>
    <w:rsid w:val="002647D2"/>
    <w:rsid w:val="00265775"/>
    <w:rsid w:val="00265CAC"/>
    <w:rsid w:val="002665FA"/>
    <w:rsid w:val="00266676"/>
    <w:rsid w:val="00266B37"/>
    <w:rsid w:val="00266CA8"/>
    <w:rsid w:val="00267084"/>
    <w:rsid w:val="002676E5"/>
    <w:rsid w:val="0027089F"/>
    <w:rsid w:val="00270B01"/>
    <w:rsid w:val="00271275"/>
    <w:rsid w:val="00271A1F"/>
    <w:rsid w:val="00271ABF"/>
    <w:rsid w:val="00271B7D"/>
    <w:rsid w:val="00272F75"/>
    <w:rsid w:val="00273115"/>
    <w:rsid w:val="0027388D"/>
    <w:rsid w:val="002748FE"/>
    <w:rsid w:val="00275BC6"/>
    <w:rsid w:val="002762BE"/>
    <w:rsid w:val="00276D6A"/>
    <w:rsid w:val="002770C7"/>
    <w:rsid w:val="0027763B"/>
    <w:rsid w:val="00277F61"/>
    <w:rsid w:val="00280A99"/>
    <w:rsid w:val="0028182F"/>
    <w:rsid w:val="00281953"/>
    <w:rsid w:val="00281C3A"/>
    <w:rsid w:val="00281C59"/>
    <w:rsid w:val="0028250E"/>
    <w:rsid w:val="00282588"/>
    <w:rsid w:val="00282B2C"/>
    <w:rsid w:val="00283A6E"/>
    <w:rsid w:val="00283B66"/>
    <w:rsid w:val="00284BBC"/>
    <w:rsid w:val="00285613"/>
    <w:rsid w:val="00285ACA"/>
    <w:rsid w:val="00285DC5"/>
    <w:rsid w:val="00286D59"/>
    <w:rsid w:val="002908B8"/>
    <w:rsid w:val="002908FE"/>
    <w:rsid w:val="00290EF9"/>
    <w:rsid w:val="00291232"/>
    <w:rsid w:val="00291494"/>
    <w:rsid w:val="0029228F"/>
    <w:rsid w:val="00292967"/>
    <w:rsid w:val="00293020"/>
    <w:rsid w:val="00293E75"/>
    <w:rsid w:val="0029414F"/>
    <w:rsid w:val="0029447D"/>
    <w:rsid w:val="0029531E"/>
    <w:rsid w:val="00295944"/>
    <w:rsid w:val="002962CE"/>
    <w:rsid w:val="0029669B"/>
    <w:rsid w:val="00296718"/>
    <w:rsid w:val="00296A2F"/>
    <w:rsid w:val="00296C0B"/>
    <w:rsid w:val="00296D93"/>
    <w:rsid w:val="00296DE9"/>
    <w:rsid w:val="00296F4B"/>
    <w:rsid w:val="00296F6B"/>
    <w:rsid w:val="002A0128"/>
    <w:rsid w:val="002A0311"/>
    <w:rsid w:val="002A0D02"/>
    <w:rsid w:val="002A0FF5"/>
    <w:rsid w:val="002A25C5"/>
    <w:rsid w:val="002A35EC"/>
    <w:rsid w:val="002A4126"/>
    <w:rsid w:val="002A470E"/>
    <w:rsid w:val="002A668A"/>
    <w:rsid w:val="002A6D2C"/>
    <w:rsid w:val="002A6DD6"/>
    <w:rsid w:val="002A72A3"/>
    <w:rsid w:val="002A7786"/>
    <w:rsid w:val="002A7B4D"/>
    <w:rsid w:val="002B0158"/>
    <w:rsid w:val="002B078A"/>
    <w:rsid w:val="002B11D8"/>
    <w:rsid w:val="002B2614"/>
    <w:rsid w:val="002B2F5B"/>
    <w:rsid w:val="002B41F5"/>
    <w:rsid w:val="002B440F"/>
    <w:rsid w:val="002B4C42"/>
    <w:rsid w:val="002B60CC"/>
    <w:rsid w:val="002B6D2E"/>
    <w:rsid w:val="002B6D33"/>
    <w:rsid w:val="002B6DA5"/>
    <w:rsid w:val="002B6DAA"/>
    <w:rsid w:val="002B76F9"/>
    <w:rsid w:val="002B78D0"/>
    <w:rsid w:val="002C0B79"/>
    <w:rsid w:val="002C0E75"/>
    <w:rsid w:val="002C1625"/>
    <w:rsid w:val="002C1F59"/>
    <w:rsid w:val="002C2040"/>
    <w:rsid w:val="002C26B1"/>
    <w:rsid w:val="002C274B"/>
    <w:rsid w:val="002C2CFB"/>
    <w:rsid w:val="002C35F2"/>
    <w:rsid w:val="002C40FB"/>
    <w:rsid w:val="002C41F2"/>
    <w:rsid w:val="002C4417"/>
    <w:rsid w:val="002C4465"/>
    <w:rsid w:val="002C4987"/>
    <w:rsid w:val="002C5244"/>
    <w:rsid w:val="002C5F56"/>
    <w:rsid w:val="002C7C13"/>
    <w:rsid w:val="002D0DCA"/>
    <w:rsid w:val="002D0FE9"/>
    <w:rsid w:val="002D1033"/>
    <w:rsid w:val="002D1043"/>
    <w:rsid w:val="002D1586"/>
    <w:rsid w:val="002D1627"/>
    <w:rsid w:val="002D1FC5"/>
    <w:rsid w:val="002D20C5"/>
    <w:rsid w:val="002D30DB"/>
    <w:rsid w:val="002D42D3"/>
    <w:rsid w:val="002D42F2"/>
    <w:rsid w:val="002D42FB"/>
    <w:rsid w:val="002D5F7E"/>
    <w:rsid w:val="002D6BEB"/>
    <w:rsid w:val="002D6FD7"/>
    <w:rsid w:val="002D7000"/>
    <w:rsid w:val="002E0012"/>
    <w:rsid w:val="002E00F0"/>
    <w:rsid w:val="002E0AC6"/>
    <w:rsid w:val="002E0BD1"/>
    <w:rsid w:val="002E152E"/>
    <w:rsid w:val="002E1F65"/>
    <w:rsid w:val="002E1F93"/>
    <w:rsid w:val="002E223B"/>
    <w:rsid w:val="002E22A1"/>
    <w:rsid w:val="002E230D"/>
    <w:rsid w:val="002E2C9E"/>
    <w:rsid w:val="002E3E13"/>
    <w:rsid w:val="002E3F60"/>
    <w:rsid w:val="002E4871"/>
    <w:rsid w:val="002E6015"/>
    <w:rsid w:val="002E609C"/>
    <w:rsid w:val="002E6786"/>
    <w:rsid w:val="002E695A"/>
    <w:rsid w:val="002E6975"/>
    <w:rsid w:val="002E697B"/>
    <w:rsid w:val="002E6B4E"/>
    <w:rsid w:val="002E7D83"/>
    <w:rsid w:val="002F0143"/>
    <w:rsid w:val="002F0157"/>
    <w:rsid w:val="002F1086"/>
    <w:rsid w:val="002F13A6"/>
    <w:rsid w:val="002F1C40"/>
    <w:rsid w:val="002F1D65"/>
    <w:rsid w:val="002F2557"/>
    <w:rsid w:val="002F2905"/>
    <w:rsid w:val="002F295C"/>
    <w:rsid w:val="002F2D2E"/>
    <w:rsid w:val="002F35EC"/>
    <w:rsid w:val="002F36FF"/>
    <w:rsid w:val="002F48FA"/>
    <w:rsid w:val="00300AE0"/>
    <w:rsid w:val="00301025"/>
    <w:rsid w:val="003017F9"/>
    <w:rsid w:val="003019B8"/>
    <w:rsid w:val="003021D5"/>
    <w:rsid w:val="003033A9"/>
    <w:rsid w:val="00303516"/>
    <w:rsid w:val="00303551"/>
    <w:rsid w:val="003036DC"/>
    <w:rsid w:val="00304D54"/>
    <w:rsid w:val="00305165"/>
    <w:rsid w:val="00305B31"/>
    <w:rsid w:val="003067DE"/>
    <w:rsid w:val="00307B72"/>
    <w:rsid w:val="00307C25"/>
    <w:rsid w:val="00307D9F"/>
    <w:rsid w:val="00310346"/>
    <w:rsid w:val="00311301"/>
    <w:rsid w:val="0031165A"/>
    <w:rsid w:val="0031255A"/>
    <w:rsid w:val="00312BC2"/>
    <w:rsid w:val="0031313B"/>
    <w:rsid w:val="003133E5"/>
    <w:rsid w:val="00314580"/>
    <w:rsid w:val="00314B49"/>
    <w:rsid w:val="0031574F"/>
    <w:rsid w:val="00315753"/>
    <w:rsid w:val="00315A87"/>
    <w:rsid w:val="0031690A"/>
    <w:rsid w:val="00316EF1"/>
    <w:rsid w:val="00320011"/>
    <w:rsid w:val="00320079"/>
    <w:rsid w:val="00320187"/>
    <w:rsid w:val="003205F9"/>
    <w:rsid w:val="00320723"/>
    <w:rsid w:val="003207DF"/>
    <w:rsid w:val="00320F59"/>
    <w:rsid w:val="0032110F"/>
    <w:rsid w:val="003214C1"/>
    <w:rsid w:val="00321578"/>
    <w:rsid w:val="003221D2"/>
    <w:rsid w:val="00322667"/>
    <w:rsid w:val="00322C25"/>
    <w:rsid w:val="00322EB0"/>
    <w:rsid w:val="0032355C"/>
    <w:rsid w:val="00323BB6"/>
    <w:rsid w:val="00323C45"/>
    <w:rsid w:val="00323F95"/>
    <w:rsid w:val="00323FD5"/>
    <w:rsid w:val="00324368"/>
    <w:rsid w:val="00325096"/>
    <w:rsid w:val="003250B7"/>
    <w:rsid w:val="003254AD"/>
    <w:rsid w:val="003256D6"/>
    <w:rsid w:val="00326980"/>
    <w:rsid w:val="003277C7"/>
    <w:rsid w:val="00327B73"/>
    <w:rsid w:val="00330399"/>
    <w:rsid w:val="003308B8"/>
    <w:rsid w:val="00331303"/>
    <w:rsid w:val="00331767"/>
    <w:rsid w:val="00331D49"/>
    <w:rsid w:val="00331E7A"/>
    <w:rsid w:val="00332BA5"/>
    <w:rsid w:val="00332CC4"/>
    <w:rsid w:val="00334343"/>
    <w:rsid w:val="003344F9"/>
    <w:rsid w:val="00334918"/>
    <w:rsid w:val="003350DB"/>
    <w:rsid w:val="00335572"/>
    <w:rsid w:val="00335C5A"/>
    <w:rsid w:val="003361E8"/>
    <w:rsid w:val="003363E3"/>
    <w:rsid w:val="00336888"/>
    <w:rsid w:val="003372B3"/>
    <w:rsid w:val="00337431"/>
    <w:rsid w:val="003379BC"/>
    <w:rsid w:val="00337C60"/>
    <w:rsid w:val="00337EE9"/>
    <w:rsid w:val="0034042F"/>
    <w:rsid w:val="003412EA"/>
    <w:rsid w:val="0034258F"/>
    <w:rsid w:val="00343918"/>
    <w:rsid w:val="003447D8"/>
    <w:rsid w:val="003450BC"/>
    <w:rsid w:val="003451A0"/>
    <w:rsid w:val="00345364"/>
    <w:rsid w:val="00345FB0"/>
    <w:rsid w:val="003460A7"/>
    <w:rsid w:val="00346829"/>
    <w:rsid w:val="00346920"/>
    <w:rsid w:val="00346CFF"/>
    <w:rsid w:val="0034784D"/>
    <w:rsid w:val="00347D67"/>
    <w:rsid w:val="0035073C"/>
    <w:rsid w:val="00350818"/>
    <w:rsid w:val="00350DDC"/>
    <w:rsid w:val="003514A1"/>
    <w:rsid w:val="00351561"/>
    <w:rsid w:val="003522CA"/>
    <w:rsid w:val="00352F41"/>
    <w:rsid w:val="003537C3"/>
    <w:rsid w:val="00353D92"/>
    <w:rsid w:val="0035402D"/>
    <w:rsid w:val="00354A12"/>
    <w:rsid w:val="00354DD4"/>
    <w:rsid w:val="003551E3"/>
    <w:rsid w:val="0035542E"/>
    <w:rsid w:val="003556D2"/>
    <w:rsid w:val="00355E91"/>
    <w:rsid w:val="003572AC"/>
    <w:rsid w:val="00357570"/>
    <w:rsid w:val="00357F00"/>
    <w:rsid w:val="0036006A"/>
    <w:rsid w:val="00361E6C"/>
    <w:rsid w:val="0036299F"/>
    <w:rsid w:val="00362A4D"/>
    <w:rsid w:val="00363484"/>
    <w:rsid w:val="00363702"/>
    <w:rsid w:val="00364243"/>
    <w:rsid w:val="0036464A"/>
    <w:rsid w:val="00364DBA"/>
    <w:rsid w:val="00366A49"/>
    <w:rsid w:val="00366E58"/>
    <w:rsid w:val="00367C05"/>
    <w:rsid w:val="00367D77"/>
    <w:rsid w:val="0037036E"/>
    <w:rsid w:val="003711CE"/>
    <w:rsid w:val="00371562"/>
    <w:rsid w:val="00371979"/>
    <w:rsid w:val="0037298A"/>
    <w:rsid w:val="00374EB8"/>
    <w:rsid w:val="003750D5"/>
    <w:rsid w:val="0037510D"/>
    <w:rsid w:val="003752EB"/>
    <w:rsid w:val="00375CF6"/>
    <w:rsid w:val="003764B4"/>
    <w:rsid w:val="003779F4"/>
    <w:rsid w:val="00377F73"/>
    <w:rsid w:val="0038012B"/>
    <w:rsid w:val="0038130C"/>
    <w:rsid w:val="00381903"/>
    <w:rsid w:val="00381A5D"/>
    <w:rsid w:val="00381B41"/>
    <w:rsid w:val="0038206A"/>
    <w:rsid w:val="00382338"/>
    <w:rsid w:val="00383A2C"/>
    <w:rsid w:val="00383B25"/>
    <w:rsid w:val="0038498F"/>
    <w:rsid w:val="00384F04"/>
    <w:rsid w:val="003851B0"/>
    <w:rsid w:val="00385306"/>
    <w:rsid w:val="0038534B"/>
    <w:rsid w:val="003858B6"/>
    <w:rsid w:val="003862E0"/>
    <w:rsid w:val="003871A8"/>
    <w:rsid w:val="00387333"/>
    <w:rsid w:val="00387881"/>
    <w:rsid w:val="00390395"/>
    <w:rsid w:val="003911BB"/>
    <w:rsid w:val="003912BF"/>
    <w:rsid w:val="00393734"/>
    <w:rsid w:val="003945A7"/>
    <w:rsid w:val="003956D4"/>
    <w:rsid w:val="0039583A"/>
    <w:rsid w:val="00396319"/>
    <w:rsid w:val="003966A0"/>
    <w:rsid w:val="00397365"/>
    <w:rsid w:val="00397677"/>
    <w:rsid w:val="00397E24"/>
    <w:rsid w:val="003A105B"/>
    <w:rsid w:val="003A1BE8"/>
    <w:rsid w:val="003A23CD"/>
    <w:rsid w:val="003A2A92"/>
    <w:rsid w:val="003A3123"/>
    <w:rsid w:val="003A3602"/>
    <w:rsid w:val="003A478C"/>
    <w:rsid w:val="003A4E29"/>
    <w:rsid w:val="003A51E7"/>
    <w:rsid w:val="003A59F7"/>
    <w:rsid w:val="003A658E"/>
    <w:rsid w:val="003A6E2D"/>
    <w:rsid w:val="003A7B05"/>
    <w:rsid w:val="003A7B8F"/>
    <w:rsid w:val="003B02DB"/>
    <w:rsid w:val="003B191C"/>
    <w:rsid w:val="003B1D6F"/>
    <w:rsid w:val="003B210E"/>
    <w:rsid w:val="003B21C1"/>
    <w:rsid w:val="003B24C5"/>
    <w:rsid w:val="003B2B3B"/>
    <w:rsid w:val="003B2C3F"/>
    <w:rsid w:val="003B3366"/>
    <w:rsid w:val="003B3408"/>
    <w:rsid w:val="003B37C2"/>
    <w:rsid w:val="003B412B"/>
    <w:rsid w:val="003B4601"/>
    <w:rsid w:val="003B4E94"/>
    <w:rsid w:val="003B50C2"/>
    <w:rsid w:val="003B560D"/>
    <w:rsid w:val="003B5798"/>
    <w:rsid w:val="003B5BA3"/>
    <w:rsid w:val="003B6067"/>
    <w:rsid w:val="003B6376"/>
    <w:rsid w:val="003B67B0"/>
    <w:rsid w:val="003B6B6B"/>
    <w:rsid w:val="003B6C64"/>
    <w:rsid w:val="003B7235"/>
    <w:rsid w:val="003B72E9"/>
    <w:rsid w:val="003B7733"/>
    <w:rsid w:val="003C014E"/>
    <w:rsid w:val="003C1111"/>
    <w:rsid w:val="003C116F"/>
    <w:rsid w:val="003C133E"/>
    <w:rsid w:val="003C1707"/>
    <w:rsid w:val="003C192E"/>
    <w:rsid w:val="003C1977"/>
    <w:rsid w:val="003C2C94"/>
    <w:rsid w:val="003C2D98"/>
    <w:rsid w:val="003C2F56"/>
    <w:rsid w:val="003C311C"/>
    <w:rsid w:val="003C31B7"/>
    <w:rsid w:val="003C35FA"/>
    <w:rsid w:val="003C373A"/>
    <w:rsid w:val="003C49FE"/>
    <w:rsid w:val="003C4B88"/>
    <w:rsid w:val="003C5138"/>
    <w:rsid w:val="003C5669"/>
    <w:rsid w:val="003C56F8"/>
    <w:rsid w:val="003C6155"/>
    <w:rsid w:val="003C68A8"/>
    <w:rsid w:val="003C6A12"/>
    <w:rsid w:val="003C6ECE"/>
    <w:rsid w:val="003C6FC5"/>
    <w:rsid w:val="003D03F1"/>
    <w:rsid w:val="003D081A"/>
    <w:rsid w:val="003D098C"/>
    <w:rsid w:val="003D0FE9"/>
    <w:rsid w:val="003D16B9"/>
    <w:rsid w:val="003D18B7"/>
    <w:rsid w:val="003D1C84"/>
    <w:rsid w:val="003D2521"/>
    <w:rsid w:val="003D2709"/>
    <w:rsid w:val="003D2C70"/>
    <w:rsid w:val="003D2E46"/>
    <w:rsid w:val="003D3688"/>
    <w:rsid w:val="003D395D"/>
    <w:rsid w:val="003D4278"/>
    <w:rsid w:val="003D4CF4"/>
    <w:rsid w:val="003D5564"/>
    <w:rsid w:val="003D58D4"/>
    <w:rsid w:val="003D5D79"/>
    <w:rsid w:val="003D6A12"/>
    <w:rsid w:val="003D7111"/>
    <w:rsid w:val="003D7296"/>
    <w:rsid w:val="003D7B1D"/>
    <w:rsid w:val="003E10A3"/>
    <w:rsid w:val="003E17D8"/>
    <w:rsid w:val="003E20B5"/>
    <w:rsid w:val="003E244F"/>
    <w:rsid w:val="003E27F6"/>
    <w:rsid w:val="003E2EC0"/>
    <w:rsid w:val="003E2FC2"/>
    <w:rsid w:val="003E32B1"/>
    <w:rsid w:val="003E43EE"/>
    <w:rsid w:val="003E44AE"/>
    <w:rsid w:val="003E473F"/>
    <w:rsid w:val="003E51A3"/>
    <w:rsid w:val="003E5D14"/>
    <w:rsid w:val="003E6BD1"/>
    <w:rsid w:val="003E7A9D"/>
    <w:rsid w:val="003F08ED"/>
    <w:rsid w:val="003F1136"/>
    <w:rsid w:val="003F1945"/>
    <w:rsid w:val="003F1BCB"/>
    <w:rsid w:val="003F1D61"/>
    <w:rsid w:val="003F1EC9"/>
    <w:rsid w:val="003F22C0"/>
    <w:rsid w:val="003F24E8"/>
    <w:rsid w:val="003F270B"/>
    <w:rsid w:val="003F3DEB"/>
    <w:rsid w:val="003F3E69"/>
    <w:rsid w:val="003F4D2E"/>
    <w:rsid w:val="003F5F15"/>
    <w:rsid w:val="003F6611"/>
    <w:rsid w:val="003F66DE"/>
    <w:rsid w:val="003F6753"/>
    <w:rsid w:val="003F67EF"/>
    <w:rsid w:val="003F7113"/>
    <w:rsid w:val="003F75F0"/>
    <w:rsid w:val="00401407"/>
    <w:rsid w:val="004020DA"/>
    <w:rsid w:val="00402861"/>
    <w:rsid w:val="00403290"/>
    <w:rsid w:val="00403301"/>
    <w:rsid w:val="00404092"/>
    <w:rsid w:val="00404375"/>
    <w:rsid w:val="00404517"/>
    <w:rsid w:val="00404FBF"/>
    <w:rsid w:val="004051C7"/>
    <w:rsid w:val="00406743"/>
    <w:rsid w:val="00410AD4"/>
    <w:rsid w:val="00411362"/>
    <w:rsid w:val="00411574"/>
    <w:rsid w:val="00411C7B"/>
    <w:rsid w:val="0041215F"/>
    <w:rsid w:val="00412747"/>
    <w:rsid w:val="0041283D"/>
    <w:rsid w:val="004133B7"/>
    <w:rsid w:val="00413580"/>
    <w:rsid w:val="00413596"/>
    <w:rsid w:val="00413673"/>
    <w:rsid w:val="0041539B"/>
    <w:rsid w:val="00416416"/>
    <w:rsid w:val="0041648F"/>
    <w:rsid w:val="004168EE"/>
    <w:rsid w:val="00417491"/>
    <w:rsid w:val="0042009A"/>
    <w:rsid w:val="00420288"/>
    <w:rsid w:val="00420314"/>
    <w:rsid w:val="00420475"/>
    <w:rsid w:val="00420D50"/>
    <w:rsid w:val="004210E4"/>
    <w:rsid w:val="00421A1F"/>
    <w:rsid w:val="00422D9F"/>
    <w:rsid w:val="00423777"/>
    <w:rsid w:val="00423C7A"/>
    <w:rsid w:val="00424136"/>
    <w:rsid w:val="00424562"/>
    <w:rsid w:val="00424B5A"/>
    <w:rsid w:val="00424DAD"/>
    <w:rsid w:val="0042517E"/>
    <w:rsid w:val="00425456"/>
    <w:rsid w:val="004258F2"/>
    <w:rsid w:val="00425FB6"/>
    <w:rsid w:val="004261C9"/>
    <w:rsid w:val="0042736F"/>
    <w:rsid w:val="004273FD"/>
    <w:rsid w:val="004276E2"/>
    <w:rsid w:val="004278BD"/>
    <w:rsid w:val="00427D77"/>
    <w:rsid w:val="004300DC"/>
    <w:rsid w:val="0043056D"/>
    <w:rsid w:val="004306DF"/>
    <w:rsid w:val="0043135B"/>
    <w:rsid w:val="00431C34"/>
    <w:rsid w:val="004327A0"/>
    <w:rsid w:val="00432B6C"/>
    <w:rsid w:val="00432C1D"/>
    <w:rsid w:val="00433235"/>
    <w:rsid w:val="00436950"/>
    <w:rsid w:val="00437567"/>
    <w:rsid w:val="00437EC9"/>
    <w:rsid w:val="00440A45"/>
    <w:rsid w:val="00441A78"/>
    <w:rsid w:val="00441EB5"/>
    <w:rsid w:val="00442ED0"/>
    <w:rsid w:val="00443A61"/>
    <w:rsid w:val="00443A75"/>
    <w:rsid w:val="00443CCA"/>
    <w:rsid w:val="00444496"/>
    <w:rsid w:val="004444CD"/>
    <w:rsid w:val="0044467F"/>
    <w:rsid w:val="00444F3F"/>
    <w:rsid w:val="0044529F"/>
    <w:rsid w:val="004453C4"/>
    <w:rsid w:val="00445832"/>
    <w:rsid w:val="00445963"/>
    <w:rsid w:val="00445EA2"/>
    <w:rsid w:val="00446257"/>
    <w:rsid w:val="00446EBE"/>
    <w:rsid w:val="00447533"/>
    <w:rsid w:val="0044790B"/>
    <w:rsid w:val="00447941"/>
    <w:rsid w:val="0045007F"/>
    <w:rsid w:val="00450227"/>
    <w:rsid w:val="0045048A"/>
    <w:rsid w:val="0045051F"/>
    <w:rsid w:val="00451056"/>
    <w:rsid w:val="004511CA"/>
    <w:rsid w:val="00451CAB"/>
    <w:rsid w:val="00452137"/>
    <w:rsid w:val="0045238A"/>
    <w:rsid w:val="004524F3"/>
    <w:rsid w:val="0045280C"/>
    <w:rsid w:val="00452DE8"/>
    <w:rsid w:val="00453EF0"/>
    <w:rsid w:val="00454BDC"/>
    <w:rsid w:val="004550E2"/>
    <w:rsid w:val="004563ED"/>
    <w:rsid w:val="00456D24"/>
    <w:rsid w:val="00456E7A"/>
    <w:rsid w:val="0045728F"/>
    <w:rsid w:val="00457928"/>
    <w:rsid w:val="00460366"/>
    <w:rsid w:val="00460D74"/>
    <w:rsid w:val="004622AA"/>
    <w:rsid w:val="00462EFF"/>
    <w:rsid w:val="0046413D"/>
    <w:rsid w:val="00464AB6"/>
    <w:rsid w:val="00464D03"/>
    <w:rsid w:val="0046503B"/>
    <w:rsid w:val="00465464"/>
    <w:rsid w:val="00465C9B"/>
    <w:rsid w:val="0046659C"/>
    <w:rsid w:val="00466C56"/>
    <w:rsid w:val="00467260"/>
    <w:rsid w:val="00467972"/>
    <w:rsid w:val="00467C93"/>
    <w:rsid w:val="0047044B"/>
    <w:rsid w:val="00470E5D"/>
    <w:rsid w:val="00471A66"/>
    <w:rsid w:val="00471B1A"/>
    <w:rsid w:val="00472924"/>
    <w:rsid w:val="004731D0"/>
    <w:rsid w:val="00473361"/>
    <w:rsid w:val="00473EAF"/>
    <w:rsid w:val="00473EF4"/>
    <w:rsid w:val="00474968"/>
    <w:rsid w:val="0047508C"/>
    <w:rsid w:val="00476367"/>
    <w:rsid w:val="00476782"/>
    <w:rsid w:val="00476A7A"/>
    <w:rsid w:val="00477261"/>
    <w:rsid w:val="00477396"/>
    <w:rsid w:val="004775B2"/>
    <w:rsid w:val="00477904"/>
    <w:rsid w:val="00477F44"/>
    <w:rsid w:val="00480AD6"/>
    <w:rsid w:val="00482AC5"/>
    <w:rsid w:val="00483131"/>
    <w:rsid w:val="0048355B"/>
    <w:rsid w:val="0048356C"/>
    <w:rsid w:val="00483655"/>
    <w:rsid w:val="0048403E"/>
    <w:rsid w:val="00484377"/>
    <w:rsid w:val="00485891"/>
    <w:rsid w:val="00485C87"/>
    <w:rsid w:val="00485CF2"/>
    <w:rsid w:val="00485F31"/>
    <w:rsid w:val="00485FD2"/>
    <w:rsid w:val="00486987"/>
    <w:rsid w:val="00486BBA"/>
    <w:rsid w:val="0048718F"/>
    <w:rsid w:val="00490654"/>
    <w:rsid w:val="00490A4F"/>
    <w:rsid w:val="00490EAC"/>
    <w:rsid w:val="00490EFA"/>
    <w:rsid w:val="0049121D"/>
    <w:rsid w:val="004932A2"/>
    <w:rsid w:val="0049373D"/>
    <w:rsid w:val="00493762"/>
    <w:rsid w:val="004951BE"/>
    <w:rsid w:val="0049543C"/>
    <w:rsid w:val="0049573D"/>
    <w:rsid w:val="00495ACB"/>
    <w:rsid w:val="004960A5"/>
    <w:rsid w:val="00496B6B"/>
    <w:rsid w:val="00497122"/>
    <w:rsid w:val="004975F6"/>
    <w:rsid w:val="00497945"/>
    <w:rsid w:val="00497A98"/>
    <w:rsid w:val="004A0510"/>
    <w:rsid w:val="004A08B1"/>
    <w:rsid w:val="004A0A1B"/>
    <w:rsid w:val="004A0BE5"/>
    <w:rsid w:val="004A0C5D"/>
    <w:rsid w:val="004A0F44"/>
    <w:rsid w:val="004A0F60"/>
    <w:rsid w:val="004A107A"/>
    <w:rsid w:val="004A1299"/>
    <w:rsid w:val="004A1C89"/>
    <w:rsid w:val="004A1E99"/>
    <w:rsid w:val="004A1ED8"/>
    <w:rsid w:val="004A1F96"/>
    <w:rsid w:val="004A1F99"/>
    <w:rsid w:val="004A20AA"/>
    <w:rsid w:val="004A22FF"/>
    <w:rsid w:val="004A27DA"/>
    <w:rsid w:val="004A2878"/>
    <w:rsid w:val="004A3489"/>
    <w:rsid w:val="004A4665"/>
    <w:rsid w:val="004A4B15"/>
    <w:rsid w:val="004A4CC4"/>
    <w:rsid w:val="004A55C7"/>
    <w:rsid w:val="004A5B5B"/>
    <w:rsid w:val="004A5CEB"/>
    <w:rsid w:val="004A6083"/>
    <w:rsid w:val="004A6281"/>
    <w:rsid w:val="004A678E"/>
    <w:rsid w:val="004A7217"/>
    <w:rsid w:val="004A7333"/>
    <w:rsid w:val="004A7B1D"/>
    <w:rsid w:val="004B08B9"/>
    <w:rsid w:val="004B1633"/>
    <w:rsid w:val="004B19A7"/>
    <w:rsid w:val="004B1E8E"/>
    <w:rsid w:val="004B1FF1"/>
    <w:rsid w:val="004B3F1E"/>
    <w:rsid w:val="004B62AB"/>
    <w:rsid w:val="004B6BE3"/>
    <w:rsid w:val="004B6D9A"/>
    <w:rsid w:val="004B6E12"/>
    <w:rsid w:val="004B7332"/>
    <w:rsid w:val="004B790D"/>
    <w:rsid w:val="004B7925"/>
    <w:rsid w:val="004B7E84"/>
    <w:rsid w:val="004B7E9B"/>
    <w:rsid w:val="004C0572"/>
    <w:rsid w:val="004C1301"/>
    <w:rsid w:val="004C1442"/>
    <w:rsid w:val="004C270B"/>
    <w:rsid w:val="004C3170"/>
    <w:rsid w:val="004C3399"/>
    <w:rsid w:val="004C3436"/>
    <w:rsid w:val="004C3D87"/>
    <w:rsid w:val="004C3DDD"/>
    <w:rsid w:val="004C46B0"/>
    <w:rsid w:val="004C52F9"/>
    <w:rsid w:val="004C57DB"/>
    <w:rsid w:val="004C5B53"/>
    <w:rsid w:val="004C5D94"/>
    <w:rsid w:val="004C6683"/>
    <w:rsid w:val="004C6838"/>
    <w:rsid w:val="004C68FC"/>
    <w:rsid w:val="004C6DD1"/>
    <w:rsid w:val="004C73EC"/>
    <w:rsid w:val="004C7559"/>
    <w:rsid w:val="004D03BD"/>
    <w:rsid w:val="004D08EB"/>
    <w:rsid w:val="004D1821"/>
    <w:rsid w:val="004D195F"/>
    <w:rsid w:val="004D22D5"/>
    <w:rsid w:val="004D26ED"/>
    <w:rsid w:val="004D2A5A"/>
    <w:rsid w:val="004D41C2"/>
    <w:rsid w:val="004D49A1"/>
    <w:rsid w:val="004D55E7"/>
    <w:rsid w:val="004D580F"/>
    <w:rsid w:val="004D5E4C"/>
    <w:rsid w:val="004D63A2"/>
    <w:rsid w:val="004D63E4"/>
    <w:rsid w:val="004D6D31"/>
    <w:rsid w:val="004D6ED7"/>
    <w:rsid w:val="004D7188"/>
    <w:rsid w:val="004D72B6"/>
    <w:rsid w:val="004D76DA"/>
    <w:rsid w:val="004D7B74"/>
    <w:rsid w:val="004E0131"/>
    <w:rsid w:val="004E0E27"/>
    <w:rsid w:val="004E0FDB"/>
    <w:rsid w:val="004E121F"/>
    <w:rsid w:val="004E1261"/>
    <w:rsid w:val="004E1297"/>
    <w:rsid w:val="004E14C3"/>
    <w:rsid w:val="004E1B06"/>
    <w:rsid w:val="004E1CE6"/>
    <w:rsid w:val="004E1F83"/>
    <w:rsid w:val="004E2268"/>
    <w:rsid w:val="004E3118"/>
    <w:rsid w:val="004E32F2"/>
    <w:rsid w:val="004E3D17"/>
    <w:rsid w:val="004E4BAC"/>
    <w:rsid w:val="004E4FB2"/>
    <w:rsid w:val="004E51B6"/>
    <w:rsid w:val="004E51CC"/>
    <w:rsid w:val="004E5304"/>
    <w:rsid w:val="004E68C3"/>
    <w:rsid w:val="004E7D4A"/>
    <w:rsid w:val="004E7DD6"/>
    <w:rsid w:val="004E7E63"/>
    <w:rsid w:val="004F1076"/>
    <w:rsid w:val="004F12B5"/>
    <w:rsid w:val="004F137F"/>
    <w:rsid w:val="004F188F"/>
    <w:rsid w:val="004F1ED0"/>
    <w:rsid w:val="004F2895"/>
    <w:rsid w:val="004F3166"/>
    <w:rsid w:val="004F3B6A"/>
    <w:rsid w:val="004F3D4F"/>
    <w:rsid w:val="004F3F43"/>
    <w:rsid w:val="004F3FBF"/>
    <w:rsid w:val="004F6B11"/>
    <w:rsid w:val="004F6BB5"/>
    <w:rsid w:val="004F6EA4"/>
    <w:rsid w:val="004F6F49"/>
    <w:rsid w:val="004F731E"/>
    <w:rsid w:val="004F743D"/>
    <w:rsid w:val="004F7806"/>
    <w:rsid w:val="00500021"/>
    <w:rsid w:val="00500F5A"/>
    <w:rsid w:val="00501A35"/>
    <w:rsid w:val="0050276C"/>
    <w:rsid w:val="00502CB3"/>
    <w:rsid w:val="0050307E"/>
    <w:rsid w:val="00503957"/>
    <w:rsid w:val="00503A6F"/>
    <w:rsid w:val="0050467E"/>
    <w:rsid w:val="0050594E"/>
    <w:rsid w:val="00505F1D"/>
    <w:rsid w:val="00506163"/>
    <w:rsid w:val="00506676"/>
    <w:rsid w:val="00506993"/>
    <w:rsid w:val="00506D67"/>
    <w:rsid w:val="00506D83"/>
    <w:rsid w:val="00507663"/>
    <w:rsid w:val="005107B1"/>
    <w:rsid w:val="005108AD"/>
    <w:rsid w:val="005108FC"/>
    <w:rsid w:val="00511506"/>
    <w:rsid w:val="00511BEC"/>
    <w:rsid w:val="00511C66"/>
    <w:rsid w:val="00512113"/>
    <w:rsid w:val="00512CAE"/>
    <w:rsid w:val="00512F0B"/>
    <w:rsid w:val="00513211"/>
    <w:rsid w:val="005148F0"/>
    <w:rsid w:val="00516515"/>
    <w:rsid w:val="00516CB7"/>
    <w:rsid w:val="00516CBF"/>
    <w:rsid w:val="00517666"/>
    <w:rsid w:val="0052089F"/>
    <w:rsid w:val="00520C14"/>
    <w:rsid w:val="00521197"/>
    <w:rsid w:val="0052159B"/>
    <w:rsid w:val="00521777"/>
    <w:rsid w:val="005219F5"/>
    <w:rsid w:val="00522266"/>
    <w:rsid w:val="00522350"/>
    <w:rsid w:val="00523A84"/>
    <w:rsid w:val="0052520C"/>
    <w:rsid w:val="00525906"/>
    <w:rsid w:val="00526153"/>
    <w:rsid w:val="00526C7B"/>
    <w:rsid w:val="005273E0"/>
    <w:rsid w:val="005311AA"/>
    <w:rsid w:val="005314E1"/>
    <w:rsid w:val="00532242"/>
    <w:rsid w:val="00532272"/>
    <w:rsid w:val="00532A04"/>
    <w:rsid w:val="00532EB7"/>
    <w:rsid w:val="00533573"/>
    <w:rsid w:val="005336AA"/>
    <w:rsid w:val="00533956"/>
    <w:rsid w:val="00533AC8"/>
    <w:rsid w:val="00534487"/>
    <w:rsid w:val="00534A0A"/>
    <w:rsid w:val="00534A33"/>
    <w:rsid w:val="00534B56"/>
    <w:rsid w:val="00534C8E"/>
    <w:rsid w:val="005357B6"/>
    <w:rsid w:val="0053620A"/>
    <w:rsid w:val="00536933"/>
    <w:rsid w:val="00536E83"/>
    <w:rsid w:val="00537680"/>
    <w:rsid w:val="0054074E"/>
    <w:rsid w:val="00540863"/>
    <w:rsid w:val="005408CF"/>
    <w:rsid w:val="00540971"/>
    <w:rsid w:val="00540BA7"/>
    <w:rsid w:val="00540C41"/>
    <w:rsid w:val="00540F90"/>
    <w:rsid w:val="00541011"/>
    <w:rsid w:val="00542378"/>
    <w:rsid w:val="00543616"/>
    <w:rsid w:val="005439D2"/>
    <w:rsid w:val="00543CD5"/>
    <w:rsid w:val="005440CE"/>
    <w:rsid w:val="005446A7"/>
    <w:rsid w:val="00544BD3"/>
    <w:rsid w:val="00544D99"/>
    <w:rsid w:val="0054551A"/>
    <w:rsid w:val="00546071"/>
    <w:rsid w:val="00546072"/>
    <w:rsid w:val="005461B5"/>
    <w:rsid w:val="005465D6"/>
    <w:rsid w:val="00546F6B"/>
    <w:rsid w:val="0054740F"/>
    <w:rsid w:val="00547665"/>
    <w:rsid w:val="005477D0"/>
    <w:rsid w:val="00547F65"/>
    <w:rsid w:val="00550384"/>
    <w:rsid w:val="00551861"/>
    <w:rsid w:val="005542D5"/>
    <w:rsid w:val="00554380"/>
    <w:rsid w:val="005545C6"/>
    <w:rsid w:val="00554AC5"/>
    <w:rsid w:val="00554CA8"/>
    <w:rsid w:val="00554F13"/>
    <w:rsid w:val="00555284"/>
    <w:rsid w:val="005561BB"/>
    <w:rsid w:val="00556A4D"/>
    <w:rsid w:val="005573AE"/>
    <w:rsid w:val="00557617"/>
    <w:rsid w:val="00557A46"/>
    <w:rsid w:val="00560333"/>
    <w:rsid w:val="00560885"/>
    <w:rsid w:val="00560AD9"/>
    <w:rsid w:val="005612AA"/>
    <w:rsid w:val="005614AA"/>
    <w:rsid w:val="00561768"/>
    <w:rsid w:val="00561B87"/>
    <w:rsid w:val="00561D01"/>
    <w:rsid w:val="00561DE9"/>
    <w:rsid w:val="005627D8"/>
    <w:rsid w:val="00562878"/>
    <w:rsid w:val="00562BC1"/>
    <w:rsid w:val="00562C00"/>
    <w:rsid w:val="005644A9"/>
    <w:rsid w:val="00564C40"/>
    <w:rsid w:val="005654E7"/>
    <w:rsid w:val="00565CA4"/>
    <w:rsid w:val="00566132"/>
    <w:rsid w:val="0056615B"/>
    <w:rsid w:val="005674F0"/>
    <w:rsid w:val="00567666"/>
    <w:rsid w:val="00567B14"/>
    <w:rsid w:val="00567C61"/>
    <w:rsid w:val="00567E25"/>
    <w:rsid w:val="0057002B"/>
    <w:rsid w:val="0057124D"/>
    <w:rsid w:val="00571565"/>
    <w:rsid w:val="00571882"/>
    <w:rsid w:val="0057270E"/>
    <w:rsid w:val="00572A89"/>
    <w:rsid w:val="00572BFC"/>
    <w:rsid w:val="00572FFA"/>
    <w:rsid w:val="00573382"/>
    <w:rsid w:val="00573AD2"/>
    <w:rsid w:val="00573AF4"/>
    <w:rsid w:val="00574125"/>
    <w:rsid w:val="005750C5"/>
    <w:rsid w:val="005753DC"/>
    <w:rsid w:val="00575A7E"/>
    <w:rsid w:val="00575DC2"/>
    <w:rsid w:val="00575DD6"/>
    <w:rsid w:val="0057613B"/>
    <w:rsid w:val="005764C7"/>
    <w:rsid w:val="005773A7"/>
    <w:rsid w:val="005774E0"/>
    <w:rsid w:val="005778DF"/>
    <w:rsid w:val="00577DEB"/>
    <w:rsid w:val="005808CE"/>
    <w:rsid w:val="005808E9"/>
    <w:rsid w:val="00581932"/>
    <w:rsid w:val="00581C4E"/>
    <w:rsid w:val="00582A43"/>
    <w:rsid w:val="00582D18"/>
    <w:rsid w:val="00583A11"/>
    <w:rsid w:val="00585FAC"/>
    <w:rsid w:val="00585FB0"/>
    <w:rsid w:val="005860C6"/>
    <w:rsid w:val="00586186"/>
    <w:rsid w:val="00586346"/>
    <w:rsid w:val="005863C6"/>
    <w:rsid w:val="00586551"/>
    <w:rsid w:val="0058671D"/>
    <w:rsid w:val="00587595"/>
    <w:rsid w:val="0058759F"/>
    <w:rsid w:val="005877A7"/>
    <w:rsid w:val="00587D8D"/>
    <w:rsid w:val="00590B70"/>
    <w:rsid w:val="00590C7E"/>
    <w:rsid w:val="005911D6"/>
    <w:rsid w:val="005919C2"/>
    <w:rsid w:val="00591AFD"/>
    <w:rsid w:val="005927CA"/>
    <w:rsid w:val="00592E50"/>
    <w:rsid w:val="005931D7"/>
    <w:rsid w:val="00593962"/>
    <w:rsid w:val="00594214"/>
    <w:rsid w:val="00595559"/>
    <w:rsid w:val="00596ABD"/>
    <w:rsid w:val="00596F44"/>
    <w:rsid w:val="00597A80"/>
    <w:rsid w:val="00597E30"/>
    <w:rsid w:val="005A1579"/>
    <w:rsid w:val="005A225A"/>
    <w:rsid w:val="005A388A"/>
    <w:rsid w:val="005A49C2"/>
    <w:rsid w:val="005A52CA"/>
    <w:rsid w:val="005A5633"/>
    <w:rsid w:val="005A5801"/>
    <w:rsid w:val="005A5FF5"/>
    <w:rsid w:val="005A6346"/>
    <w:rsid w:val="005A65FB"/>
    <w:rsid w:val="005A6808"/>
    <w:rsid w:val="005A6C10"/>
    <w:rsid w:val="005A7636"/>
    <w:rsid w:val="005A79DC"/>
    <w:rsid w:val="005B003D"/>
    <w:rsid w:val="005B00F1"/>
    <w:rsid w:val="005B0967"/>
    <w:rsid w:val="005B0AA5"/>
    <w:rsid w:val="005B1561"/>
    <w:rsid w:val="005B27F8"/>
    <w:rsid w:val="005B2AAA"/>
    <w:rsid w:val="005B2B33"/>
    <w:rsid w:val="005B2CDB"/>
    <w:rsid w:val="005B3315"/>
    <w:rsid w:val="005B34D1"/>
    <w:rsid w:val="005B3CB6"/>
    <w:rsid w:val="005B3D73"/>
    <w:rsid w:val="005B3EBE"/>
    <w:rsid w:val="005B3F65"/>
    <w:rsid w:val="005B40AC"/>
    <w:rsid w:val="005B4C76"/>
    <w:rsid w:val="005B5883"/>
    <w:rsid w:val="005B7CFD"/>
    <w:rsid w:val="005C002A"/>
    <w:rsid w:val="005C1079"/>
    <w:rsid w:val="005C1474"/>
    <w:rsid w:val="005C399A"/>
    <w:rsid w:val="005C4626"/>
    <w:rsid w:val="005C4D1D"/>
    <w:rsid w:val="005C51B9"/>
    <w:rsid w:val="005C63BA"/>
    <w:rsid w:val="005C6981"/>
    <w:rsid w:val="005C7010"/>
    <w:rsid w:val="005C72C0"/>
    <w:rsid w:val="005C7B8A"/>
    <w:rsid w:val="005D0A52"/>
    <w:rsid w:val="005D1090"/>
    <w:rsid w:val="005D1E8B"/>
    <w:rsid w:val="005D2CDD"/>
    <w:rsid w:val="005D319E"/>
    <w:rsid w:val="005D3CF4"/>
    <w:rsid w:val="005D40AB"/>
    <w:rsid w:val="005D40DE"/>
    <w:rsid w:val="005D4194"/>
    <w:rsid w:val="005D41A5"/>
    <w:rsid w:val="005D439A"/>
    <w:rsid w:val="005D5B5C"/>
    <w:rsid w:val="005D5EED"/>
    <w:rsid w:val="005D6739"/>
    <w:rsid w:val="005D6CCD"/>
    <w:rsid w:val="005D6FB9"/>
    <w:rsid w:val="005D7ADB"/>
    <w:rsid w:val="005E071F"/>
    <w:rsid w:val="005E0731"/>
    <w:rsid w:val="005E15AF"/>
    <w:rsid w:val="005E1DFE"/>
    <w:rsid w:val="005E1EF3"/>
    <w:rsid w:val="005E2078"/>
    <w:rsid w:val="005E2375"/>
    <w:rsid w:val="005E26F3"/>
    <w:rsid w:val="005E2AA5"/>
    <w:rsid w:val="005E2ECD"/>
    <w:rsid w:val="005E36AE"/>
    <w:rsid w:val="005E3A89"/>
    <w:rsid w:val="005E3E9D"/>
    <w:rsid w:val="005E4361"/>
    <w:rsid w:val="005E49BC"/>
    <w:rsid w:val="005E4E18"/>
    <w:rsid w:val="005E503C"/>
    <w:rsid w:val="005E5376"/>
    <w:rsid w:val="005E5EB3"/>
    <w:rsid w:val="005E604B"/>
    <w:rsid w:val="005E6359"/>
    <w:rsid w:val="005E6961"/>
    <w:rsid w:val="005E7216"/>
    <w:rsid w:val="005E76CF"/>
    <w:rsid w:val="005E7ADD"/>
    <w:rsid w:val="005F0412"/>
    <w:rsid w:val="005F053F"/>
    <w:rsid w:val="005F0619"/>
    <w:rsid w:val="005F07F6"/>
    <w:rsid w:val="005F10C9"/>
    <w:rsid w:val="005F195B"/>
    <w:rsid w:val="005F2056"/>
    <w:rsid w:val="005F27B5"/>
    <w:rsid w:val="005F335E"/>
    <w:rsid w:val="005F35A2"/>
    <w:rsid w:val="005F37AC"/>
    <w:rsid w:val="005F3A14"/>
    <w:rsid w:val="005F403B"/>
    <w:rsid w:val="005F49FC"/>
    <w:rsid w:val="005F4C23"/>
    <w:rsid w:val="005F4C44"/>
    <w:rsid w:val="005F4FBA"/>
    <w:rsid w:val="005F5668"/>
    <w:rsid w:val="005F56AC"/>
    <w:rsid w:val="005F627F"/>
    <w:rsid w:val="005F6FBF"/>
    <w:rsid w:val="005F7083"/>
    <w:rsid w:val="005F71A0"/>
    <w:rsid w:val="006000C8"/>
    <w:rsid w:val="006001AE"/>
    <w:rsid w:val="006003C5"/>
    <w:rsid w:val="006006E5"/>
    <w:rsid w:val="00600A7B"/>
    <w:rsid w:val="006027BD"/>
    <w:rsid w:val="00602871"/>
    <w:rsid w:val="00602B36"/>
    <w:rsid w:val="0060382D"/>
    <w:rsid w:val="006041E4"/>
    <w:rsid w:val="00604246"/>
    <w:rsid w:val="00604695"/>
    <w:rsid w:val="006053BD"/>
    <w:rsid w:val="006055A0"/>
    <w:rsid w:val="006061AB"/>
    <w:rsid w:val="00607C09"/>
    <w:rsid w:val="00607F48"/>
    <w:rsid w:val="00611101"/>
    <w:rsid w:val="006113F1"/>
    <w:rsid w:val="00611CF4"/>
    <w:rsid w:val="006127EF"/>
    <w:rsid w:val="00612E12"/>
    <w:rsid w:val="00613080"/>
    <w:rsid w:val="0061372D"/>
    <w:rsid w:val="006137E2"/>
    <w:rsid w:val="00613A82"/>
    <w:rsid w:val="006145A3"/>
    <w:rsid w:val="0061467E"/>
    <w:rsid w:val="00614818"/>
    <w:rsid w:val="006152FE"/>
    <w:rsid w:val="0061533F"/>
    <w:rsid w:val="0061572F"/>
    <w:rsid w:val="0061577E"/>
    <w:rsid w:val="00615803"/>
    <w:rsid w:val="00615CB2"/>
    <w:rsid w:val="0061607A"/>
    <w:rsid w:val="0061647C"/>
    <w:rsid w:val="00616615"/>
    <w:rsid w:val="006177A9"/>
    <w:rsid w:val="00617EDB"/>
    <w:rsid w:val="00620347"/>
    <w:rsid w:val="00620E8F"/>
    <w:rsid w:val="0062181C"/>
    <w:rsid w:val="00621915"/>
    <w:rsid w:val="00621F3C"/>
    <w:rsid w:val="00622002"/>
    <w:rsid w:val="00622562"/>
    <w:rsid w:val="00622B8F"/>
    <w:rsid w:val="00622D74"/>
    <w:rsid w:val="0062310C"/>
    <w:rsid w:val="0062368C"/>
    <w:rsid w:val="00624592"/>
    <w:rsid w:val="00624CC8"/>
    <w:rsid w:val="006254FE"/>
    <w:rsid w:val="00625C2C"/>
    <w:rsid w:val="00626575"/>
    <w:rsid w:val="00626A4C"/>
    <w:rsid w:val="00626AA4"/>
    <w:rsid w:val="00626C09"/>
    <w:rsid w:val="006274D0"/>
    <w:rsid w:val="006274F3"/>
    <w:rsid w:val="00630200"/>
    <w:rsid w:val="006308A7"/>
    <w:rsid w:val="00630DFB"/>
    <w:rsid w:val="0063128D"/>
    <w:rsid w:val="00631502"/>
    <w:rsid w:val="006317CB"/>
    <w:rsid w:val="00632899"/>
    <w:rsid w:val="00632C8E"/>
    <w:rsid w:val="00632F9E"/>
    <w:rsid w:val="00634787"/>
    <w:rsid w:val="00634DA6"/>
    <w:rsid w:val="00635252"/>
    <w:rsid w:val="006355C7"/>
    <w:rsid w:val="00636319"/>
    <w:rsid w:val="006363D7"/>
    <w:rsid w:val="0063673C"/>
    <w:rsid w:val="00636941"/>
    <w:rsid w:val="006375EB"/>
    <w:rsid w:val="006376D6"/>
    <w:rsid w:val="00637C41"/>
    <w:rsid w:val="006400AC"/>
    <w:rsid w:val="00640926"/>
    <w:rsid w:val="00640A1F"/>
    <w:rsid w:val="00640D3F"/>
    <w:rsid w:val="00640E25"/>
    <w:rsid w:val="0064146A"/>
    <w:rsid w:val="006415E2"/>
    <w:rsid w:val="0064210B"/>
    <w:rsid w:val="00642E09"/>
    <w:rsid w:val="006434E5"/>
    <w:rsid w:val="00643747"/>
    <w:rsid w:val="00643749"/>
    <w:rsid w:val="00643843"/>
    <w:rsid w:val="00643CC3"/>
    <w:rsid w:val="00643ED7"/>
    <w:rsid w:val="00643F22"/>
    <w:rsid w:val="00644B43"/>
    <w:rsid w:val="00644B89"/>
    <w:rsid w:val="00644C5A"/>
    <w:rsid w:val="00646183"/>
    <w:rsid w:val="00646563"/>
    <w:rsid w:val="0064684F"/>
    <w:rsid w:val="00646987"/>
    <w:rsid w:val="00647993"/>
    <w:rsid w:val="006503EC"/>
    <w:rsid w:val="0065356A"/>
    <w:rsid w:val="006536FC"/>
    <w:rsid w:val="00653D33"/>
    <w:rsid w:val="00654C76"/>
    <w:rsid w:val="006550FF"/>
    <w:rsid w:val="006555B5"/>
    <w:rsid w:val="006562DD"/>
    <w:rsid w:val="00656521"/>
    <w:rsid w:val="0065759F"/>
    <w:rsid w:val="00657ECB"/>
    <w:rsid w:val="00657FBD"/>
    <w:rsid w:val="006601BB"/>
    <w:rsid w:val="00660DED"/>
    <w:rsid w:val="00660EED"/>
    <w:rsid w:val="006614FA"/>
    <w:rsid w:val="0066281D"/>
    <w:rsid w:val="0066288A"/>
    <w:rsid w:val="00662FBD"/>
    <w:rsid w:val="00663062"/>
    <w:rsid w:val="00663175"/>
    <w:rsid w:val="0066347B"/>
    <w:rsid w:val="0066362C"/>
    <w:rsid w:val="0066376C"/>
    <w:rsid w:val="00663B20"/>
    <w:rsid w:val="00664240"/>
    <w:rsid w:val="0066480B"/>
    <w:rsid w:val="006651D6"/>
    <w:rsid w:val="006654E8"/>
    <w:rsid w:val="00666352"/>
    <w:rsid w:val="00666D62"/>
    <w:rsid w:val="00666F88"/>
    <w:rsid w:val="00671479"/>
    <w:rsid w:val="00671743"/>
    <w:rsid w:val="00671A6B"/>
    <w:rsid w:val="006726AD"/>
    <w:rsid w:val="006738CD"/>
    <w:rsid w:val="00673B4B"/>
    <w:rsid w:val="00674B4F"/>
    <w:rsid w:val="00675C92"/>
    <w:rsid w:val="00676223"/>
    <w:rsid w:val="00676AE5"/>
    <w:rsid w:val="006770E1"/>
    <w:rsid w:val="00677628"/>
    <w:rsid w:val="006776AF"/>
    <w:rsid w:val="0067777E"/>
    <w:rsid w:val="00677910"/>
    <w:rsid w:val="00677999"/>
    <w:rsid w:val="00680420"/>
    <w:rsid w:val="00680676"/>
    <w:rsid w:val="00680D3D"/>
    <w:rsid w:val="00681538"/>
    <w:rsid w:val="006827E6"/>
    <w:rsid w:val="00682AE7"/>
    <w:rsid w:val="00682C35"/>
    <w:rsid w:val="00682D37"/>
    <w:rsid w:val="00683233"/>
    <w:rsid w:val="00683B33"/>
    <w:rsid w:val="00683FF2"/>
    <w:rsid w:val="006849B0"/>
    <w:rsid w:val="00684A18"/>
    <w:rsid w:val="00684FC7"/>
    <w:rsid w:val="0068522C"/>
    <w:rsid w:val="00685987"/>
    <w:rsid w:val="0068665F"/>
    <w:rsid w:val="00686C93"/>
    <w:rsid w:val="00686DB2"/>
    <w:rsid w:val="006873D8"/>
    <w:rsid w:val="0068788E"/>
    <w:rsid w:val="00687E6E"/>
    <w:rsid w:val="00690703"/>
    <w:rsid w:val="00690D27"/>
    <w:rsid w:val="00690E3A"/>
    <w:rsid w:val="00691285"/>
    <w:rsid w:val="00691B3F"/>
    <w:rsid w:val="00691F9C"/>
    <w:rsid w:val="00692328"/>
    <w:rsid w:val="00692510"/>
    <w:rsid w:val="006942AF"/>
    <w:rsid w:val="006944AA"/>
    <w:rsid w:val="0069469B"/>
    <w:rsid w:val="00694CFF"/>
    <w:rsid w:val="006963A7"/>
    <w:rsid w:val="00697164"/>
    <w:rsid w:val="00697977"/>
    <w:rsid w:val="006A0748"/>
    <w:rsid w:val="006A0C53"/>
    <w:rsid w:val="006A0F35"/>
    <w:rsid w:val="006A1047"/>
    <w:rsid w:val="006A12CF"/>
    <w:rsid w:val="006A2CB9"/>
    <w:rsid w:val="006A2E19"/>
    <w:rsid w:val="006A387C"/>
    <w:rsid w:val="006A3CC7"/>
    <w:rsid w:val="006A3D3A"/>
    <w:rsid w:val="006A49CD"/>
    <w:rsid w:val="006A4E21"/>
    <w:rsid w:val="006A53AD"/>
    <w:rsid w:val="006A6A6C"/>
    <w:rsid w:val="006A759C"/>
    <w:rsid w:val="006B03E9"/>
    <w:rsid w:val="006B07DE"/>
    <w:rsid w:val="006B0AEB"/>
    <w:rsid w:val="006B1308"/>
    <w:rsid w:val="006B18E7"/>
    <w:rsid w:val="006B1B86"/>
    <w:rsid w:val="006B1CEA"/>
    <w:rsid w:val="006B1FC3"/>
    <w:rsid w:val="006B2105"/>
    <w:rsid w:val="006B246F"/>
    <w:rsid w:val="006B2D33"/>
    <w:rsid w:val="006B2E9C"/>
    <w:rsid w:val="006B34EC"/>
    <w:rsid w:val="006B35EE"/>
    <w:rsid w:val="006B3893"/>
    <w:rsid w:val="006B3D34"/>
    <w:rsid w:val="006B4474"/>
    <w:rsid w:val="006B45FB"/>
    <w:rsid w:val="006B4E76"/>
    <w:rsid w:val="006B4F37"/>
    <w:rsid w:val="006B5051"/>
    <w:rsid w:val="006B59AA"/>
    <w:rsid w:val="006B6273"/>
    <w:rsid w:val="006B64CF"/>
    <w:rsid w:val="006B6893"/>
    <w:rsid w:val="006B68C7"/>
    <w:rsid w:val="006B6CAC"/>
    <w:rsid w:val="006B6E1B"/>
    <w:rsid w:val="006B7277"/>
    <w:rsid w:val="006B7D2D"/>
    <w:rsid w:val="006B7D9E"/>
    <w:rsid w:val="006C00C0"/>
    <w:rsid w:val="006C0128"/>
    <w:rsid w:val="006C02E4"/>
    <w:rsid w:val="006C0342"/>
    <w:rsid w:val="006C0686"/>
    <w:rsid w:val="006C16D4"/>
    <w:rsid w:val="006C2082"/>
    <w:rsid w:val="006C24E0"/>
    <w:rsid w:val="006C27A8"/>
    <w:rsid w:val="006C2AF6"/>
    <w:rsid w:val="006C2E84"/>
    <w:rsid w:val="006C32C8"/>
    <w:rsid w:val="006C3A12"/>
    <w:rsid w:val="006C4A65"/>
    <w:rsid w:val="006C4BB2"/>
    <w:rsid w:val="006C575A"/>
    <w:rsid w:val="006C5EF7"/>
    <w:rsid w:val="006C601A"/>
    <w:rsid w:val="006C614A"/>
    <w:rsid w:val="006C6B3F"/>
    <w:rsid w:val="006C7383"/>
    <w:rsid w:val="006C748D"/>
    <w:rsid w:val="006C7A98"/>
    <w:rsid w:val="006C7C95"/>
    <w:rsid w:val="006D005F"/>
    <w:rsid w:val="006D063B"/>
    <w:rsid w:val="006D08CC"/>
    <w:rsid w:val="006D154D"/>
    <w:rsid w:val="006D15EC"/>
    <w:rsid w:val="006D1C29"/>
    <w:rsid w:val="006D1C84"/>
    <w:rsid w:val="006D1C8A"/>
    <w:rsid w:val="006D235B"/>
    <w:rsid w:val="006D240D"/>
    <w:rsid w:val="006D3ADA"/>
    <w:rsid w:val="006D496B"/>
    <w:rsid w:val="006D4E70"/>
    <w:rsid w:val="006D57D1"/>
    <w:rsid w:val="006D5932"/>
    <w:rsid w:val="006D5BB8"/>
    <w:rsid w:val="006D5C22"/>
    <w:rsid w:val="006D65A7"/>
    <w:rsid w:val="006D6D0E"/>
    <w:rsid w:val="006D78C9"/>
    <w:rsid w:val="006D7A13"/>
    <w:rsid w:val="006D7F54"/>
    <w:rsid w:val="006E039F"/>
    <w:rsid w:val="006E1FDA"/>
    <w:rsid w:val="006E21CC"/>
    <w:rsid w:val="006E35F2"/>
    <w:rsid w:val="006E468C"/>
    <w:rsid w:val="006E5174"/>
    <w:rsid w:val="006E56C2"/>
    <w:rsid w:val="006E59BD"/>
    <w:rsid w:val="006E6164"/>
    <w:rsid w:val="006E65DA"/>
    <w:rsid w:val="006E70C1"/>
    <w:rsid w:val="006E7141"/>
    <w:rsid w:val="006E71DD"/>
    <w:rsid w:val="006E71F9"/>
    <w:rsid w:val="006E77BD"/>
    <w:rsid w:val="006E77FF"/>
    <w:rsid w:val="006E7857"/>
    <w:rsid w:val="006E7C8E"/>
    <w:rsid w:val="006E7D4A"/>
    <w:rsid w:val="006E7DA6"/>
    <w:rsid w:val="006F021A"/>
    <w:rsid w:val="006F05A5"/>
    <w:rsid w:val="006F08DF"/>
    <w:rsid w:val="006F0B94"/>
    <w:rsid w:val="006F13DD"/>
    <w:rsid w:val="006F2131"/>
    <w:rsid w:val="006F28C2"/>
    <w:rsid w:val="006F2AEE"/>
    <w:rsid w:val="006F3B1F"/>
    <w:rsid w:val="006F3E4D"/>
    <w:rsid w:val="006F4033"/>
    <w:rsid w:val="006F41B8"/>
    <w:rsid w:val="006F4BC9"/>
    <w:rsid w:val="006F520B"/>
    <w:rsid w:val="006F52D5"/>
    <w:rsid w:val="006F5C08"/>
    <w:rsid w:val="006F6315"/>
    <w:rsid w:val="006F6750"/>
    <w:rsid w:val="006F7909"/>
    <w:rsid w:val="006F7A16"/>
    <w:rsid w:val="00700B2C"/>
    <w:rsid w:val="00700DE4"/>
    <w:rsid w:val="007010A5"/>
    <w:rsid w:val="007014EB"/>
    <w:rsid w:val="0070208F"/>
    <w:rsid w:val="00702FE2"/>
    <w:rsid w:val="007034FD"/>
    <w:rsid w:val="00703613"/>
    <w:rsid w:val="00704209"/>
    <w:rsid w:val="007043B7"/>
    <w:rsid w:val="00705099"/>
    <w:rsid w:val="00705535"/>
    <w:rsid w:val="00705AFE"/>
    <w:rsid w:val="00706046"/>
    <w:rsid w:val="00706CBB"/>
    <w:rsid w:val="00707690"/>
    <w:rsid w:val="0070785C"/>
    <w:rsid w:val="00707BA1"/>
    <w:rsid w:val="00707E0A"/>
    <w:rsid w:val="007100ED"/>
    <w:rsid w:val="00711381"/>
    <w:rsid w:val="0071141F"/>
    <w:rsid w:val="00711473"/>
    <w:rsid w:val="00711951"/>
    <w:rsid w:val="00711B22"/>
    <w:rsid w:val="0071251C"/>
    <w:rsid w:val="0071252A"/>
    <w:rsid w:val="00713525"/>
    <w:rsid w:val="00713681"/>
    <w:rsid w:val="007138A3"/>
    <w:rsid w:val="00714801"/>
    <w:rsid w:val="00714A8A"/>
    <w:rsid w:val="0071509B"/>
    <w:rsid w:val="00715264"/>
    <w:rsid w:val="0071590D"/>
    <w:rsid w:val="00715AE3"/>
    <w:rsid w:val="0071636F"/>
    <w:rsid w:val="007164AE"/>
    <w:rsid w:val="007167EA"/>
    <w:rsid w:val="00716A43"/>
    <w:rsid w:val="00716B40"/>
    <w:rsid w:val="0071715E"/>
    <w:rsid w:val="0071739C"/>
    <w:rsid w:val="00717E8F"/>
    <w:rsid w:val="0072072F"/>
    <w:rsid w:val="0072097A"/>
    <w:rsid w:val="0072133D"/>
    <w:rsid w:val="007214B6"/>
    <w:rsid w:val="007217E2"/>
    <w:rsid w:val="00722482"/>
    <w:rsid w:val="007225B9"/>
    <w:rsid w:val="00723009"/>
    <w:rsid w:val="00723CB3"/>
    <w:rsid w:val="00723CBD"/>
    <w:rsid w:val="00723E34"/>
    <w:rsid w:val="0072442D"/>
    <w:rsid w:val="00724D7C"/>
    <w:rsid w:val="00724E32"/>
    <w:rsid w:val="00724F56"/>
    <w:rsid w:val="007250FC"/>
    <w:rsid w:val="007251D8"/>
    <w:rsid w:val="0072566B"/>
    <w:rsid w:val="00725F25"/>
    <w:rsid w:val="00726825"/>
    <w:rsid w:val="00726DCC"/>
    <w:rsid w:val="0072766A"/>
    <w:rsid w:val="00727C43"/>
    <w:rsid w:val="0073061E"/>
    <w:rsid w:val="00730D65"/>
    <w:rsid w:val="00731094"/>
    <w:rsid w:val="007319AF"/>
    <w:rsid w:val="00732021"/>
    <w:rsid w:val="00732122"/>
    <w:rsid w:val="007327DB"/>
    <w:rsid w:val="007328F6"/>
    <w:rsid w:val="00732983"/>
    <w:rsid w:val="007330B8"/>
    <w:rsid w:val="0073336E"/>
    <w:rsid w:val="007337CB"/>
    <w:rsid w:val="007338FA"/>
    <w:rsid w:val="00733DC9"/>
    <w:rsid w:val="00733E6F"/>
    <w:rsid w:val="00734011"/>
    <w:rsid w:val="0073482E"/>
    <w:rsid w:val="00734D2B"/>
    <w:rsid w:val="00734DF6"/>
    <w:rsid w:val="0073515D"/>
    <w:rsid w:val="007354DA"/>
    <w:rsid w:val="00735CDC"/>
    <w:rsid w:val="007367C9"/>
    <w:rsid w:val="00736CE4"/>
    <w:rsid w:val="007371AB"/>
    <w:rsid w:val="0074041F"/>
    <w:rsid w:val="007406B0"/>
    <w:rsid w:val="00740EF6"/>
    <w:rsid w:val="007412F6"/>
    <w:rsid w:val="007413FB"/>
    <w:rsid w:val="0074243D"/>
    <w:rsid w:val="00742C24"/>
    <w:rsid w:val="0074433F"/>
    <w:rsid w:val="00744394"/>
    <w:rsid w:val="00744889"/>
    <w:rsid w:val="00744AD8"/>
    <w:rsid w:val="007458DD"/>
    <w:rsid w:val="007459A2"/>
    <w:rsid w:val="00745EB0"/>
    <w:rsid w:val="007469E6"/>
    <w:rsid w:val="00746CDC"/>
    <w:rsid w:val="00746D54"/>
    <w:rsid w:val="00751415"/>
    <w:rsid w:val="00751D25"/>
    <w:rsid w:val="0075271E"/>
    <w:rsid w:val="007527F1"/>
    <w:rsid w:val="00753FB1"/>
    <w:rsid w:val="00754660"/>
    <w:rsid w:val="00754909"/>
    <w:rsid w:val="00754C45"/>
    <w:rsid w:val="00755021"/>
    <w:rsid w:val="007551A4"/>
    <w:rsid w:val="00756B5C"/>
    <w:rsid w:val="00756CEF"/>
    <w:rsid w:val="00757F4E"/>
    <w:rsid w:val="00760089"/>
    <w:rsid w:val="00760213"/>
    <w:rsid w:val="007611A1"/>
    <w:rsid w:val="007613A8"/>
    <w:rsid w:val="00762690"/>
    <w:rsid w:val="0076270A"/>
    <w:rsid w:val="007629E4"/>
    <w:rsid w:val="00762C17"/>
    <w:rsid w:val="00762CFB"/>
    <w:rsid w:val="00763D3E"/>
    <w:rsid w:val="00763DC6"/>
    <w:rsid w:val="00764014"/>
    <w:rsid w:val="0076444A"/>
    <w:rsid w:val="00764944"/>
    <w:rsid w:val="00764E5F"/>
    <w:rsid w:val="007653F0"/>
    <w:rsid w:val="007656AE"/>
    <w:rsid w:val="00765B7B"/>
    <w:rsid w:val="0076621A"/>
    <w:rsid w:val="00766297"/>
    <w:rsid w:val="007667DC"/>
    <w:rsid w:val="0076711D"/>
    <w:rsid w:val="00767891"/>
    <w:rsid w:val="00767C33"/>
    <w:rsid w:val="00767E5A"/>
    <w:rsid w:val="00770340"/>
    <w:rsid w:val="00770C39"/>
    <w:rsid w:val="00771A61"/>
    <w:rsid w:val="00771EB4"/>
    <w:rsid w:val="00773167"/>
    <w:rsid w:val="00773B38"/>
    <w:rsid w:val="00773DB0"/>
    <w:rsid w:val="00774B3E"/>
    <w:rsid w:val="00774CDD"/>
    <w:rsid w:val="00774DF1"/>
    <w:rsid w:val="00774F25"/>
    <w:rsid w:val="00775192"/>
    <w:rsid w:val="00775E50"/>
    <w:rsid w:val="0077623C"/>
    <w:rsid w:val="00776B53"/>
    <w:rsid w:val="00776B5F"/>
    <w:rsid w:val="0078017F"/>
    <w:rsid w:val="007802AB"/>
    <w:rsid w:val="007805C1"/>
    <w:rsid w:val="0078060F"/>
    <w:rsid w:val="007819FF"/>
    <w:rsid w:val="00781D61"/>
    <w:rsid w:val="00781F00"/>
    <w:rsid w:val="00781FFA"/>
    <w:rsid w:val="00782D01"/>
    <w:rsid w:val="00782F05"/>
    <w:rsid w:val="00783163"/>
    <w:rsid w:val="0078325B"/>
    <w:rsid w:val="00783975"/>
    <w:rsid w:val="007849C2"/>
    <w:rsid w:val="007852D0"/>
    <w:rsid w:val="00785415"/>
    <w:rsid w:val="007854B3"/>
    <w:rsid w:val="00785B1C"/>
    <w:rsid w:val="007861D1"/>
    <w:rsid w:val="00786393"/>
    <w:rsid w:val="007866F2"/>
    <w:rsid w:val="007867A3"/>
    <w:rsid w:val="007867B0"/>
    <w:rsid w:val="0078702E"/>
    <w:rsid w:val="00787A2A"/>
    <w:rsid w:val="00787B02"/>
    <w:rsid w:val="00790C24"/>
    <w:rsid w:val="00791359"/>
    <w:rsid w:val="00791D22"/>
    <w:rsid w:val="00791E1A"/>
    <w:rsid w:val="00791E2E"/>
    <w:rsid w:val="00793702"/>
    <w:rsid w:val="00793BCB"/>
    <w:rsid w:val="00793FB5"/>
    <w:rsid w:val="0079487B"/>
    <w:rsid w:val="00794A64"/>
    <w:rsid w:val="007959E4"/>
    <w:rsid w:val="00795CF7"/>
    <w:rsid w:val="007969B6"/>
    <w:rsid w:val="00796BCF"/>
    <w:rsid w:val="00797CC1"/>
    <w:rsid w:val="00797CD4"/>
    <w:rsid w:val="00797D58"/>
    <w:rsid w:val="007A0FCE"/>
    <w:rsid w:val="007A1CD4"/>
    <w:rsid w:val="007A23D8"/>
    <w:rsid w:val="007A2AA3"/>
    <w:rsid w:val="007A3B5C"/>
    <w:rsid w:val="007A3CA3"/>
    <w:rsid w:val="007A4571"/>
    <w:rsid w:val="007A4603"/>
    <w:rsid w:val="007A4E7E"/>
    <w:rsid w:val="007A4EC7"/>
    <w:rsid w:val="007A55A1"/>
    <w:rsid w:val="007A5919"/>
    <w:rsid w:val="007A6561"/>
    <w:rsid w:val="007A6587"/>
    <w:rsid w:val="007A6D84"/>
    <w:rsid w:val="007A7432"/>
    <w:rsid w:val="007A7B25"/>
    <w:rsid w:val="007A7FE1"/>
    <w:rsid w:val="007B0695"/>
    <w:rsid w:val="007B2033"/>
    <w:rsid w:val="007B3D81"/>
    <w:rsid w:val="007B42AE"/>
    <w:rsid w:val="007B4A4D"/>
    <w:rsid w:val="007B4F49"/>
    <w:rsid w:val="007B5B85"/>
    <w:rsid w:val="007B662D"/>
    <w:rsid w:val="007B696E"/>
    <w:rsid w:val="007B6A25"/>
    <w:rsid w:val="007B6E98"/>
    <w:rsid w:val="007B700E"/>
    <w:rsid w:val="007B7649"/>
    <w:rsid w:val="007B77FF"/>
    <w:rsid w:val="007B7AB9"/>
    <w:rsid w:val="007B7D8B"/>
    <w:rsid w:val="007C0181"/>
    <w:rsid w:val="007C0CFC"/>
    <w:rsid w:val="007C13B5"/>
    <w:rsid w:val="007C15F2"/>
    <w:rsid w:val="007C2BB9"/>
    <w:rsid w:val="007C2BE5"/>
    <w:rsid w:val="007C3906"/>
    <w:rsid w:val="007C4137"/>
    <w:rsid w:val="007C4142"/>
    <w:rsid w:val="007C470B"/>
    <w:rsid w:val="007C47A1"/>
    <w:rsid w:val="007C5653"/>
    <w:rsid w:val="007C5DC1"/>
    <w:rsid w:val="007C6441"/>
    <w:rsid w:val="007C6DF3"/>
    <w:rsid w:val="007C7DAC"/>
    <w:rsid w:val="007C7EBB"/>
    <w:rsid w:val="007D042D"/>
    <w:rsid w:val="007D1251"/>
    <w:rsid w:val="007D1BF4"/>
    <w:rsid w:val="007D2059"/>
    <w:rsid w:val="007D297C"/>
    <w:rsid w:val="007D34B0"/>
    <w:rsid w:val="007D3AC5"/>
    <w:rsid w:val="007D3BB4"/>
    <w:rsid w:val="007D3DED"/>
    <w:rsid w:val="007D4A0B"/>
    <w:rsid w:val="007D4D29"/>
    <w:rsid w:val="007D5B07"/>
    <w:rsid w:val="007D5D7F"/>
    <w:rsid w:val="007D5DF5"/>
    <w:rsid w:val="007D5E9A"/>
    <w:rsid w:val="007D6189"/>
    <w:rsid w:val="007D6EF9"/>
    <w:rsid w:val="007D7357"/>
    <w:rsid w:val="007D7CF9"/>
    <w:rsid w:val="007D7F33"/>
    <w:rsid w:val="007E0396"/>
    <w:rsid w:val="007E0579"/>
    <w:rsid w:val="007E0887"/>
    <w:rsid w:val="007E16C6"/>
    <w:rsid w:val="007E1E07"/>
    <w:rsid w:val="007E1ECE"/>
    <w:rsid w:val="007E32CC"/>
    <w:rsid w:val="007E4346"/>
    <w:rsid w:val="007E4744"/>
    <w:rsid w:val="007E47B3"/>
    <w:rsid w:val="007E4A2B"/>
    <w:rsid w:val="007E4AE0"/>
    <w:rsid w:val="007E5351"/>
    <w:rsid w:val="007E589D"/>
    <w:rsid w:val="007E61CD"/>
    <w:rsid w:val="007E62CB"/>
    <w:rsid w:val="007E6E61"/>
    <w:rsid w:val="007E797D"/>
    <w:rsid w:val="007E7EC9"/>
    <w:rsid w:val="007F036C"/>
    <w:rsid w:val="007F12DC"/>
    <w:rsid w:val="007F13ED"/>
    <w:rsid w:val="007F15A7"/>
    <w:rsid w:val="007F17D9"/>
    <w:rsid w:val="007F1919"/>
    <w:rsid w:val="007F224B"/>
    <w:rsid w:val="007F25D7"/>
    <w:rsid w:val="007F27EF"/>
    <w:rsid w:val="007F2A8B"/>
    <w:rsid w:val="007F301E"/>
    <w:rsid w:val="007F3292"/>
    <w:rsid w:val="007F333F"/>
    <w:rsid w:val="007F3361"/>
    <w:rsid w:val="007F33DC"/>
    <w:rsid w:val="007F3EC6"/>
    <w:rsid w:val="007F3FAB"/>
    <w:rsid w:val="007F55B2"/>
    <w:rsid w:val="007F5DD0"/>
    <w:rsid w:val="007F634F"/>
    <w:rsid w:val="007F72C9"/>
    <w:rsid w:val="007F75B4"/>
    <w:rsid w:val="00800078"/>
    <w:rsid w:val="00800196"/>
    <w:rsid w:val="0080120D"/>
    <w:rsid w:val="00801A87"/>
    <w:rsid w:val="00802988"/>
    <w:rsid w:val="00802DC6"/>
    <w:rsid w:val="00803935"/>
    <w:rsid w:val="00803994"/>
    <w:rsid w:val="00803EB9"/>
    <w:rsid w:val="00803ED1"/>
    <w:rsid w:val="00804FDA"/>
    <w:rsid w:val="008058AB"/>
    <w:rsid w:val="00805AAC"/>
    <w:rsid w:val="00806202"/>
    <w:rsid w:val="00806918"/>
    <w:rsid w:val="00806E2E"/>
    <w:rsid w:val="008076DC"/>
    <w:rsid w:val="008077C0"/>
    <w:rsid w:val="00807A2B"/>
    <w:rsid w:val="00807E15"/>
    <w:rsid w:val="00807FEC"/>
    <w:rsid w:val="00810485"/>
    <w:rsid w:val="008104A5"/>
    <w:rsid w:val="00810B10"/>
    <w:rsid w:val="00810C72"/>
    <w:rsid w:val="00811849"/>
    <w:rsid w:val="008119AA"/>
    <w:rsid w:val="00812AE3"/>
    <w:rsid w:val="0081350E"/>
    <w:rsid w:val="008138DF"/>
    <w:rsid w:val="00813D36"/>
    <w:rsid w:val="008142EB"/>
    <w:rsid w:val="00814681"/>
    <w:rsid w:val="008146B9"/>
    <w:rsid w:val="00815367"/>
    <w:rsid w:val="00815D4E"/>
    <w:rsid w:val="00815F06"/>
    <w:rsid w:val="008163A5"/>
    <w:rsid w:val="00816778"/>
    <w:rsid w:val="00816C07"/>
    <w:rsid w:val="0081754B"/>
    <w:rsid w:val="00817676"/>
    <w:rsid w:val="008178F9"/>
    <w:rsid w:val="00820A6B"/>
    <w:rsid w:val="00821767"/>
    <w:rsid w:val="00821CF0"/>
    <w:rsid w:val="00822A98"/>
    <w:rsid w:val="00823013"/>
    <w:rsid w:val="00824FA1"/>
    <w:rsid w:val="0082546C"/>
    <w:rsid w:val="00825505"/>
    <w:rsid w:val="00825B26"/>
    <w:rsid w:val="008262EF"/>
    <w:rsid w:val="008302EA"/>
    <w:rsid w:val="0083073A"/>
    <w:rsid w:val="00830F00"/>
    <w:rsid w:val="008317F4"/>
    <w:rsid w:val="00831EBE"/>
    <w:rsid w:val="008322AC"/>
    <w:rsid w:val="0083333D"/>
    <w:rsid w:val="00833A4C"/>
    <w:rsid w:val="00833E14"/>
    <w:rsid w:val="008347D6"/>
    <w:rsid w:val="00834DC7"/>
    <w:rsid w:val="00835023"/>
    <w:rsid w:val="0083547E"/>
    <w:rsid w:val="008356ED"/>
    <w:rsid w:val="008365ED"/>
    <w:rsid w:val="00837075"/>
    <w:rsid w:val="008410FD"/>
    <w:rsid w:val="0084187C"/>
    <w:rsid w:val="0084402B"/>
    <w:rsid w:val="00845A79"/>
    <w:rsid w:val="0084621B"/>
    <w:rsid w:val="008503E4"/>
    <w:rsid w:val="00850495"/>
    <w:rsid w:val="0085072F"/>
    <w:rsid w:val="00851153"/>
    <w:rsid w:val="0085174E"/>
    <w:rsid w:val="00851992"/>
    <w:rsid w:val="008522DD"/>
    <w:rsid w:val="00852E3C"/>
    <w:rsid w:val="00853703"/>
    <w:rsid w:val="00853E3E"/>
    <w:rsid w:val="0085407D"/>
    <w:rsid w:val="008540F2"/>
    <w:rsid w:val="008544DC"/>
    <w:rsid w:val="00854872"/>
    <w:rsid w:val="00854AD8"/>
    <w:rsid w:val="00855557"/>
    <w:rsid w:val="00855668"/>
    <w:rsid w:val="00855AB5"/>
    <w:rsid w:val="00855CCE"/>
    <w:rsid w:val="008565DA"/>
    <w:rsid w:val="00856B90"/>
    <w:rsid w:val="00856D99"/>
    <w:rsid w:val="008576B0"/>
    <w:rsid w:val="00857D14"/>
    <w:rsid w:val="00860246"/>
    <w:rsid w:val="00860D88"/>
    <w:rsid w:val="00860FED"/>
    <w:rsid w:val="00861193"/>
    <w:rsid w:val="00861573"/>
    <w:rsid w:val="0086346A"/>
    <w:rsid w:val="00863F21"/>
    <w:rsid w:val="0086431D"/>
    <w:rsid w:val="008651EC"/>
    <w:rsid w:val="00865251"/>
    <w:rsid w:val="008652EE"/>
    <w:rsid w:val="00865BF5"/>
    <w:rsid w:val="00865C81"/>
    <w:rsid w:val="0086724B"/>
    <w:rsid w:val="00867772"/>
    <w:rsid w:val="008679CD"/>
    <w:rsid w:val="008710BD"/>
    <w:rsid w:val="0087147B"/>
    <w:rsid w:val="00871C76"/>
    <w:rsid w:val="0087318E"/>
    <w:rsid w:val="008731D4"/>
    <w:rsid w:val="00873B03"/>
    <w:rsid w:val="0087428C"/>
    <w:rsid w:val="00874488"/>
    <w:rsid w:val="008746D8"/>
    <w:rsid w:val="0087490C"/>
    <w:rsid w:val="00874BED"/>
    <w:rsid w:val="00874DFB"/>
    <w:rsid w:val="00875F99"/>
    <w:rsid w:val="00876527"/>
    <w:rsid w:val="00876593"/>
    <w:rsid w:val="0087703E"/>
    <w:rsid w:val="00877318"/>
    <w:rsid w:val="00877A1A"/>
    <w:rsid w:val="008807BE"/>
    <w:rsid w:val="008807F8"/>
    <w:rsid w:val="00880972"/>
    <w:rsid w:val="0088123C"/>
    <w:rsid w:val="00881E17"/>
    <w:rsid w:val="00881FF8"/>
    <w:rsid w:val="008822A1"/>
    <w:rsid w:val="008831D0"/>
    <w:rsid w:val="00883D2B"/>
    <w:rsid w:val="00883F02"/>
    <w:rsid w:val="0088435E"/>
    <w:rsid w:val="008844A1"/>
    <w:rsid w:val="00884941"/>
    <w:rsid w:val="00884F3B"/>
    <w:rsid w:val="00885945"/>
    <w:rsid w:val="008859F9"/>
    <w:rsid w:val="008864C9"/>
    <w:rsid w:val="0088684E"/>
    <w:rsid w:val="00886A8B"/>
    <w:rsid w:val="008870BC"/>
    <w:rsid w:val="0088734E"/>
    <w:rsid w:val="008878C4"/>
    <w:rsid w:val="008879FE"/>
    <w:rsid w:val="00887CBE"/>
    <w:rsid w:val="00887F6C"/>
    <w:rsid w:val="00890E21"/>
    <w:rsid w:val="00890FAE"/>
    <w:rsid w:val="00891FCE"/>
    <w:rsid w:val="00892F31"/>
    <w:rsid w:val="008939C1"/>
    <w:rsid w:val="00893C11"/>
    <w:rsid w:val="0089476A"/>
    <w:rsid w:val="00894F1D"/>
    <w:rsid w:val="008957A3"/>
    <w:rsid w:val="00895C1A"/>
    <w:rsid w:val="00896011"/>
    <w:rsid w:val="008973AC"/>
    <w:rsid w:val="00897499"/>
    <w:rsid w:val="00897973"/>
    <w:rsid w:val="00897C1D"/>
    <w:rsid w:val="00897CD4"/>
    <w:rsid w:val="008A0560"/>
    <w:rsid w:val="008A05D1"/>
    <w:rsid w:val="008A061F"/>
    <w:rsid w:val="008A09D1"/>
    <w:rsid w:val="008A10AD"/>
    <w:rsid w:val="008A1145"/>
    <w:rsid w:val="008A122D"/>
    <w:rsid w:val="008A127D"/>
    <w:rsid w:val="008A163B"/>
    <w:rsid w:val="008A1AAD"/>
    <w:rsid w:val="008A20FE"/>
    <w:rsid w:val="008A259F"/>
    <w:rsid w:val="008A4B87"/>
    <w:rsid w:val="008A5673"/>
    <w:rsid w:val="008A73B3"/>
    <w:rsid w:val="008A75B9"/>
    <w:rsid w:val="008A7A0C"/>
    <w:rsid w:val="008A7B6D"/>
    <w:rsid w:val="008A7BE3"/>
    <w:rsid w:val="008A7CAB"/>
    <w:rsid w:val="008B0DC1"/>
    <w:rsid w:val="008B106D"/>
    <w:rsid w:val="008B1C45"/>
    <w:rsid w:val="008B20C8"/>
    <w:rsid w:val="008B20F0"/>
    <w:rsid w:val="008B2D89"/>
    <w:rsid w:val="008B3092"/>
    <w:rsid w:val="008B3BE7"/>
    <w:rsid w:val="008B410B"/>
    <w:rsid w:val="008B4314"/>
    <w:rsid w:val="008B4326"/>
    <w:rsid w:val="008B4383"/>
    <w:rsid w:val="008B4841"/>
    <w:rsid w:val="008B48D2"/>
    <w:rsid w:val="008B4A62"/>
    <w:rsid w:val="008B52EA"/>
    <w:rsid w:val="008B53C7"/>
    <w:rsid w:val="008B583A"/>
    <w:rsid w:val="008B59DA"/>
    <w:rsid w:val="008B680F"/>
    <w:rsid w:val="008B6D0D"/>
    <w:rsid w:val="008B74EB"/>
    <w:rsid w:val="008B7834"/>
    <w:rsid w:val="008C07F3"/>
    <w:rsid w:val="008C1298"/>
    <w:rsid w:val="008C17C1"/>
    <w:rsid w:val="008C1ECB"/>
    <w:rsid w:val="008C3953"/>
    <w:rsid w:val="008C3D3D"/>
    <w:rsid w:val="008C493A"/>
    <w:rsid w:val="008C4A88"/>
    <w:rsid w:val="008C5405"/>
    <w:rsid w:val="008C54EC"/>
    <w:rsid w:val="008C616D"/>
    <w:rsid w:val="008C61FB"/>
    <w:rsid w:val="008C65F9"/>
    <w:rsid w:val="008C6619"/>
    <w:rsid w:val="008C7149"/>
    <w:rsid w:val="008D01B8"/>
    <w:rsid w:val="008D057A"/>
    <w:rsid w:val="008D0CEB"/>
    <w:rsid w:val="008D147E"/>
    <w:rsid w:val="008D165E"/>
    <w:rsid w:val="008D1881"/>
    <w:rsid w:val="008D1C7A"/>
    <w:rsid w:val="008D23B3"/>
    <w:rsid w:val="008D272A"/>
    <w:rsid w:val="008D2875"/>
    <w:rsid w:val="008D2965"/>
    <w:rsid w:val="008D2F79"/>
    <w:rsid w:val="008D3372"/>
    <w:rsid w:val="008D4092"/>
    <w:rsid w:val="008D46E7"/>
    <w:rsid w:val="008D5998"/>
    <w:rsid w:val="008D59E2"/>
    <w:rsid w:val="008D5AC1"/>
    <w:rsid w:val="008D5CA1"/>
    <w:rsid w:val="008D637C"/>
    <w:rsid w:val="008D64EC"/>
    <w:rsid w:val="008D661F"/>
    <w:rsid w:val="008D7920"/>
    <w:rsid w:val="008D7BC7"/>
    <w:rsid w:val="008D7D6A"/>
    <w:rsid w:val="008E06F4"/>
    <w:rsid w:val="008E08CD"/>
    <w:rsid w:val="008E3217"/>
    <w:rsid w:val="008E3F60"/>
    <w:rsid w:val="008E4051"/>
    <w:rsid w:val="008E4B86"/>
    <w:rsid w:val="008E4F59"/>
    <w:rsid w:val="008E556B"/>
    <w:rsid w:val="008E557B"/>
    <w:rsid w:val="008E5FB8"/>
    <w:rsid w:val="008E61A1"/>
    <w:rsid w:val="008E6A67"/>
    <w:rsid w:val="008E7767"/>
    <w:rsid w:val="008F1353"/>
    <w:rsid w:val="008F1493"/>
    <w:rsid w:val="008F2324"/>
    <w:rsid w:val="008F2862"/>
    <w:rsid w:val="008F2EA1"/>
    <w:rsid w:val="008F3013"/>
    <w:rsid w:val="008F37AC"/>
    <w:rsid w:val="008F41E6"/>
    <w:rsid w:val="008F42ED"/>
    <w:rsid w:val="008F49F0"/>
    <w:rsid w:val="008F5321"/>
    <w:rsid w:val="008F6480"/>
    <w:rsid w:val="008F66BE"/>
    <w:rsid w:val="008F728C"/>
    <w:rsid w:val="008F766A"/>
    <w:rsid w:val="0090011A"/>
    <w:rsid w:val="009004BA"/>
    <w:rsid w:val="00900D75"/>
    <w:rsid w:val="00901E01"/>
    <w:rsid w:val="00901E4A"/>
    <w:rsid w:val="00901EE0"/>
    <w:rsid w:val="00901F1C"/>
    <w:rsid w:val="00902007"/>
    <w:rsid w:val="009022D9"/>
    <w:rsid w:val="0090284F"/>
    <w:rsid w:val="00902982"/>
    <w:rsid w:val="00902A62"/>
    <w:rsid w:val="009031E7"/>
    <w:rsid w:val="009034F4"/>
    <w:rsid w:val="0090365D"/>
    <w:rsid w:val="0090481E"/>
    <w:rsid w:val="0090565A"/>
    <w:rsid w:val="009069B7"/>
    <w:rsid w:val="009069E8"/>
    <w:rsid w:val="0090785B"/>
    <w:rsid w:val="00910595"/>
    <w:rsid w:val="00911DCB"/>
    <w:rsid w:val="00911DF5"/>
    <w:rsid w:val="00912359"/>
    <w:rsid w:val="00912F46"/>
    <w:rsid w:val="00913073"/>
    <w:rsid w:val="00913D88"/>
    <w:rsid w:val="00913F0F"/>
    <w:rsid w:val="00914DB6"/>
    <w:rsid w:val="00915431"/>
    <w:rsid w:val="009168FD"/>
    <w:rsid w:val="00916DD3"/>
    <w:rsid w:val="00916EAB"/>
    <w:rsid w:val="009175DA"/>
    <w:rsid w:val="0092016A"/>
    <w:rsid w:val="009206C0"/>
    <w:rsid w:val="009208F4"/>
    <w:rsid w:val="009211A5"/>
    <w:rsid w:val="00921999"/>
    <w:rsid w:val="00921E31"/>
    <w:rsid w:val="0092295F"/>
    <w:rsid w:val="00922B8E"/>
    <w:rsid w:val="00922D57"/>
    <w:rsid w:val="00922EC5"/>
    <w:rsid w:val="0092300E"/>
    <w:rsid w:val="009231DE"/>
    <w:rsid w:val="0092333C"/>
    <w:rsid w:val="00923CF1"/>
    <w:rsid w:val="009245D9"/>
    <w:rsid w:val="00924ED3"/>
    <w:rsid w:val="00925878"/>
    <w:rsid w:val="00925988"/>
    <w:rsid w:val="00925D34"/>
    <w:rsid w:val="0092613E"/>
    <w:rsid w:val="009266D2"/>
    <w:rsid w:val="00926B1A"/>
    <w:rsid w:val="00927AD9"/>
    <w:rsid w:val="00927E31"/>
    <w:rsid w:val="009312B6"/>
    <w:rsid w:val="00931B19"/>
    <w:rsid w:val="0093234D"/>
    <w:rsid w:val="009328C9"/>
    <w:rsid w:val="009340C7"/>
    <w:rsid w:val="009342C3"/>
    <w:rsid w:val="00935E19"/>
    <w:rsid w:val="00935F24"/>
    <w:rsid w:val="009378DA"/>
    <w:rsid w:val="00937F31"/>
    <w:rsid w:val="00940E0F"/>
    <w:rsid w:val="0094139C"/>
    <w:rsid w:val="00941532"/>
    <w:rsid w:val="0094153D"/>
    <w:rsid w:val="00941A97"/>
    <w:rsid w:val="00941B67"/>
    <w:rsid w:val="0094246D"/>
    <w:rsid w:val="0094274E"/>
    <w:rsid w:val="009429D7"/>
    <w:rsid w:val="00942F3D"/>
    <w:rsid w:val="009437C6"/>
    <w:rsid w:val="00943D21"/>
    <w:rsid w:val="00943DC1"/>
    <w:rsid w:val="0094403F"/>
    <w:rsid w:val="0094407F"/>
    <w:rsid w:val="009452CC"/>
    <w:rsid w:val="00946416"/>
    <w:rsid w:val="0094662E"/>
    <w:rsid w:val="0094663A"/>
    <w:rsid w:val="00946DB9"/>
    <w:rsid w:val="00946F61"/>
    <w:rsid w:val="0094736F"/>
    <w:rsid w:val="00947C0D"/>
    <w:rsid w:val="00950150"/>
    <w:rsid w:val="009505C7"/>
    <w:rsid w:val="00950A17"/>
    <w:rsid w:val="009519D0"/>
    <w:rsid w:val="00951B0F"/>
    <w:rsid w:val="00951C10"/>
    <w:rsid w:val="00951E3A"/>
    <w:rsid w:val="00951F7D"/>
    <w:rsid w:val="0095215B"/>
    <w:rsid w:val="00952EEF"/>
    <w:rsid w:val="00953156"/>
    <w:rsid w:val="00953667"/>
    <w:rsid w:val="00954708"/>
    <w:rsid w:val="009554B0"/>
    <w:rsid w:val="009556A3"/>
    <w:rsid w:val="00955B67"/>
    <w:rsid w:val="00956172"/>
    <w:rsid w:val="0095664C"/>
    <w:rsid w:val="0095668A"/>
    <w:rsid w:val="00957992"/>
    <w:rsid w:val="00957FFA"/>
    <w:rsid w:val="009605F9"/>
    <w:rsid w:val="00961119"/>
    <w:rsid w:val="00961EA8"/>
    <w:rsid w:val="00962058"/>
    <w:rsid w:val="0096222C"/>
    <w:rsid w:val="00962864"/>
    <w:rsid w:val="00963E00"/>
    <w:rsid w:val="00964A06"/>
    <w:rsid w:val="009653AE"/>
    <w:rsid w:val="009656A0"/>
    <w:rsid w:val="009656AE"/>
    <w:rsid w:val="00966085"/>
    <w:rsid w:val="00966783"/>
    <w:rsid w:val="0096692C"/>
    <w:rsid w:val="00966F19"/>
    <w:rsid w:val="00967003"/>
    <w:rsid w:val="00967567"/>
    <w:rsid w:val="00967642"/>
    <w:rsid w:val="009679CC"/>
    <w:rsid w:val="00967C15"/>
    <w:rsid w:val="00967EF4"/>
    <w:rsid w:val="0097031C"/>
    <w:rsid w:val="0097043D"/>
    <w:rsid w:val="00970571"/>
    <w:rsid w:val="00970E6A"/>
    <w:rsid w:val="00971288"/>
    <w:rsid w:val="009715EF"/>
    <w:rsid w:val="00971DCB"/>
    <w:rsid w:val="00971FE0"/>
    <w:rsid w:val="00972604"/>
    <w:rsid w:val="00972AFF"/>
    <w:rsid w:val="0097311B"/>
    <w:rsid w:val="00973450"/>
    <w:rsid w:val="0097420A"/>
    <w:rsid w:val="009749ED"/>
    <w:rsid w:val="00974AEA"/>
    <w:rsid w:val="00974C77"/>
    <w:rsid w:val="00975608"/>
    <w:rsid w:val="009766EC"/>
    <w:rsid w:val="00977D74"/>
    <w:rsid w:val="00977DC9"/>
    <w:rsid w:val="00980316"/>
    <w:rsid w:val="009809C5"/>
    <w:rsid w:val="00980CCF"/>
    <w:rsid w:val="00980E57"/>
    <w:rsid w:val="00980FFA"/>
    <w:rsid w:val="009811E7"/>
    <w:rsid w:val="00981F2A"/>
    <w:rsid w:val="00982426"/>
    <w:rsid w:val="00982C9B"/>
    <w:rsid w:val="00983563"/>
    <w:rsid w:val="009835A0"/>
    <w:rsid w:val="0098483A"/>
    <w:rsid w:val="00984D09"/>
    <w:rsid w:val="0098500D"/>
    <w:rsid w:val="009852E9"/>
    <w:rsid w:val="00985430"/>
    <w:rsid w:val="00985BF1"/>
    <w:rsid w:val="00985EC7"/>
    <w:rsid w:val="0098600C"/>
    <w:rsid w:val="00986242"/>
    <w:rsid w:val="0098695E"/>
    <w:rsid w:val="00986EF7"/>
    <w:rsid w:val="00986FD3"/>
    <w:rsid w:val="00987959"/>
    <w:rsid w:val="0099009B"/>
    <w:rsid w:val="0099018C"/>
    <w:rsid w:val="0099044D"/>
    <w:rsid w:val="00994D49"/>
    <w:rsid w:val="0099506E"/>
    <w:rsid w:val="00995843"/>
    <w:rsid w:val="00995E13"/>
    <w:rsid w:val="0099673E"/>
    <w:rsid w:val="0099794C"/>
    <w:rsid w:val="00997955"/>
    <w:rsid w:val="009A0419"/>
    <w:rsid w:val="009A0439"/>
    <w:rsid w:val="009A0D7F"/>
    <w:rsid w:val="009A1277"/>
    <w:rsid w:val="009A1A90"/>
    <w:rsid w:val="009A2146"/>
    <w:rsid w:val="009A234D"/>
    <w:rsid w:val="009A2514"/>
    <w:rsid w:val="009A2DE3"/>
    <w:rsid w:val="009A2E3D"/>
    <w:rsid w:val="009A344C"/>
    <w:rsid w:val="009A344E"/>
    <w:rsid w:val="009A36F5"/>
    <w:rsid w:val="009A4961"/>
    <w:rsid w:val="009A5260"/>
    <w:rsid w:val="009A6E31"/>
    <w:rsid w:val="009A74C8"/>
    <w:rsid w:val="009B042C"/>
    <w:rsid w:val="009B0620"/>
    <w:rsid w:val="009B0B19"/>
    <w:rsid w:val="009B15A2"/>
    <w:rsid w:val="009B18EE"/>
    <w:rsid w:val="009B1ADF"/>
    <w:rsid w:val="009B2D94"/>
    <w:rsid w:val="009B3567"/>
    <w:rsid w:val="009B38A3"/>
    <w:rsid w:val="009B3B7B"/>
    <w:rsid w:val="009B3E18"/>
    <w:rsid w:val="009B40DD"/>
    <w:rsid w:val="009B43DD"/>
    <w:rsid w:val="009B4881"/>
    <w:rsid w:val="009B4BFA"/>
    <w:rsid w:val="009B5E84"/>
    <w:rsid w:val="009B5F1E"/>
    <w:rsid w:val="009B5FB2"/>
    <w:rsid w:val="009B6028"/>
    <w:rsid w:val="009B62E3"/>
    <w:rsid w:val="009B660F"/>
    <w:rsid w:val="009B6900"/>
    <w:rsid w:val="009B6D32"/>
    <w:rsid w:val="009B6D45"/>
    <w:rsid w:val="009B7413"/>
    <w:rsid w:val="009B7596"/>
    <w:rsid w:val="009B7637"/>
    <w:rsid w:val="009B79CB"/>
    <w:rsid w:val="009B79EB"/>
    <w:rsid w:val="009B7A13"/>
    <w:rsid w:val="009B7D73"/>
    <w:rsid w:val="009C0122"/>
    <w:rsid w:val="009C02E2"/>
    <w:rsid w:val="009C07CC"/>
    <w:rsid w:val="009C119A"/>
    <w:rsid w:val="009C1211"/>
    <w:rsid w:val="009C12BF"/>
    <w:rsid w:val="009C1C94"/>
    <w:rsid w:val="009C1CB0"/>
    <w:rsid w:val="009C1D98"/>
    <w:rsid w:val="009C1FB8"/>
    <w:rsid w:val="009C2052"/>
    <w:rsid w:val="009C244D"/>
    <w:rsid w:val="009C25AB"/>
    <w:rsid w:val="009C26D6"/>
    <w:rsid w:val="009C2B74"/>
    <w:rsid w:val="009C2CE4"/>
    <w:rsid w:val="009C3075"/>
    <w:rsid w:val="009C32F6"/>
    <w:rsid w:val="009C378A"/>
    <w:rsid w:val="009C41AA"/>
    <w:rsid w:val="009C43DA"/>
    <w:rsid w:val="009C4B18"/>
    <w:rsid w:val="009C4CA9"/>
    <w:rsid w:val="009C4F0B"/>
    <w:rsid w:val="009C5B7F"/>
    <w:rsid w:val="009C5EFF"/>
    <w:rsid w:val="009C66FA"/>
    <w:rsid w:val="009C6F3B"/>
    <w:rsid w:val="009C7A12"/>
    <w:rsid w:val="009D0798"/>
    <w:rsid w:val="009D2526"/>
    <w:rsid w:val="009D3610"/>
    <w:rsid w:val="009D3C5E"/>
    <w:rsid w:val="009D47E2"/>
    <w:rsid w:val="009D4EA9"/>
    <w:rsid w:val="009D5547"/>
    <w:rsid w:val="009D5555"/>
    <w:rsid w:val="009D6F80"/>
    <w:rsid w:val="009D75C2"/>
    <w:rsid w:val="009E07C0"/>
    <w:rsid w:val="009E0C1E"/>
    <w:rsid w:val="009E0D80"/>
    <w:rsid w:val="009E0F1F"/>
    <w:rsid w:val="009E0FF4"/>
    <w:rsid w:val="009E161E"/>
    <w:rsid w:val="009E175E"/>
    <w:rsid w:val="009E2A5B"/>
    <w:rsid w:val="009E389B"/>
    <w:rsid w:val="009E4476"/>
    <w:rsid w:val="009E4C4E"/>
    <w:rsid w:val="009E545B"/>
    <w:rsid w:val="009E601B"/>
    <w:rsid w:val="009E6659"/>
    <w:rsid w:val="009E6E75"/>
    <w:rsid w:val="009E769E"/>
    <w:rsid w:val="009F1472"/>
    <w:rsid w:val="009F25DE"/>
    <w:rsid w:val="009F3666"/>
    <w:rsid w:val="009F368A"/>
    <w:rsid w:val="009F3BB1"/>
    <w:rsid w:val="009F3F77"/>
    <w:rsid w:val="009F4BCC"/>
    <w:rsid w:val="009F514F"/>
    <w:rsid w:val="009F54B0"/>
    <w:rsid w:val="009F6701"/>
    <w:rsid w:val="009F6928"/>
    <w:rsid w:val="009F6C45"/>
    <w:rsid w:val="009F747E"/>
    <w:rsid w:val="009F7985"/>
    <w:rsid w:val="00A018FE"/>
    <w:rsid w:val="00A01F41"/>
    <w:rsid w:val="00A024E6"/>
    <w:rsid w:val="00A02693"/>
    <w:rsid w:val="00A02729"/>
    <w:rsid w:val="00A02A93"/>
    <w:rsid w:val="00A02C9A"/>
    <w:rsid w:val="00A02DAB"/>
    <w:rsid w:val="00A02DD0"/>
    <w:rsid w:val="00A0309F"/>
    <w:rsid w:val="00A030CF"/>
    <w:rsid w:val="00A032E8"/>
    <w:rsid w:val="00A03487"/>
    <w:rsid w:val="00A03E21"/>
    <w:rsid w:val="00A04C0E"/>
    <w:rsid w:val="00A0519B"/>
    <w:rsid w:val="00A058A4"/>
    <w:rsid w:val="00A059ED"/>
    <w:rsid w:val="00A05D40"/>
    <w:rsid w:val="00A060CC"/>
    <w:rsid w:val="00A0648E"/>
    <w:rsid w:val="00A06A92"/>
    <w:rsid w:val="00A06BB4"/>
    <w:rsid w:val="00A06C6A"/>
    <w:rsid w:val="00A075C2"/>
    <w:rsid w:val="00A07694"/>
    <w:rsid w:val="00A07B73"/>
    <w:rsid w:val="00A101DE"/>
    <w:rsid w:val="00A1124C"/>
    <w:rsid w:val="00A1141A"/>
    <w:rsid w:val="00A120F1"/>
    <w:rsid w:val="00A128A0"/>
    <w:rsid w:val="00A12F34"/>
    <w:rsid w:val="00A1392A"/>
    <w:rsid w:val="00A1597F"/>
    <w:rsid w:val="00A15D5D"/>
    <w:rsid w:val="00A15EA0"/>
    <w:rsid w:val="00A161BA"/>
    <w:rsid w:val="00A16BB5"/>
    <w:rsid w:val="00A16D30"/>
    <w:rsid w:val="00A2054D"/>
    <w:rsid w:val="00A21F6C"/>
    <w:rsid w:val="00A221A4"/>
    <w:rsid w:val="00A227EC"/>
    <w:rsid w:val="00A22869"/>
    <w:rsid w:val="00A22883"/>
    <w:rsid w:val="00A22B10"/>
    <w:rsid w:val="00A22CC9"/>
    <w:rsid w:val="00A23639"/>
    <w:rsid w:val="00A24C26"/>
    <w:rsid w:val="00A24C35"/>
    <w:rsid w:val="00A24DD5"/>
    <w:rsid w:val="00A253EF"/>
    <w:rsid w:val="00A2682E"/>
    <w:rsid w:val="00A270DE"/>
    <w:rsid w:val="00A27B85"/>
    <w:rsid w:val="00A27E01"/>
    <w:rsid w:val="00A30F49"/>
    <w:rsid w:val="00A317E9"/>
    <w:rsid w:val="00A323FA"/>
    <w:rsid w:val="00A3267D"/>
    <w:rsid w:val="00A3356E"/>
    <w:rsid w:val="00A338C7"/>
    <w:rsid w:val="00A343C2"/>
    <w:rsid w:val="00A35783"/>
    <w:rsid w:val="00A357DE"/>
    <w:rsid w:val="00A35996"/>
    <w:rsid w:val="00A364EF"/>
    <w:rsid w:val="00A365DA"/>
    <w:rsid w:val="00A36B44"/>
    <w:rsid w:val="00A37044"/>
    <w:rsid w:val="00A40265"/>
    <w:rsid w:val="00A40500"/>
    <w:rsid w:val="00A40AEC"/>
    <w:rsid w:val="00A415E6"/>
    <w:rsid w:val="00A4191D"/>
    <w:rsid w:val="00A41A74"/>
    <w:rsid w:val="00A41BF0"/>
    <w:rsid w:val="00A41E3D"/>
    <w:rsid w:val="00A4218D"/>
    <w:rsid w:val="00A42260"/>
    <w:rsid w:val="00A426D1"/>
    <w:rsid w:val="00A4285C"/>
    <w:rsid w:val="00A42BF8"/>
    <w:rsid w:val="00A43178"/>
    <w:rsid w:val="00A43B9E"/>
    <w:rsid w:val="00A43F06"/>
    <w:rsid w:val="00A43F33"/>
    <w:rsid w:val="00A4424D"/>
    <w:rsid w:val="00A444C3"/>
    <w:rsid w:val="00A44845"/>
    <w:rsid w:val="00A44A07"/>
    <w:rsid w:val="00A44DCA"/>
    <w:rsid w:val="00A45201"/>
    <w:rsid w:val="00A463C5"/>
    <w:rsid w:val="00A46767"/>
    <w:rsid w:val="00A47235"/>
    <w:rsid w:val="00A50585"/>
    <w:rsid w:val="00A508A1"/>
    <w:rsid w:val="00A51026"/>
    <w:rsid w:val="00A515DE"/>
    <w:rsid w:val="00A51699"/>
    <w:rsid w:val="00A51798"/>
    <w:rsid w:val="00A519C5"/>
    <w:rsid w:val="00A51F59"/>
    <w:rsid w:val="00A5248E"/>
    <w:rsid w:val="00A53568"/>
    <w:rsid w:val="00A53ABE"/>
    <w:rsid w:val="00A559EF"/>
    <w:rsid w:val="00A56AAF"/>
    <w:rsid w:val="00A56B6A"/>
    <w:rsid w:val="00A57998"/>
    <w:rsid w:val="00A57B26"/>
    <w:rsid w:val="00A60AE7"/>
    <w:rsid w:val="00A61027"/>
    <w:rsid w:val="00A639E7"/>
    <w:rsid w:val="00A63A70"/>
    <w:rsid w:val="00A648E8"/>
    <w:rsid w:val="00A64A24"/>
    <w:rsid w:val="00A6527D"/>
    <w:rsid w:val="00A657B1"/>
    <w:rsid w:val="00A65969"/>
    <w:rsid w:val="00A65A53"/>
    <w:rsid w:val="00A65BB6"/>
    <w:rsid w:val="00A65F96"/>
    <w:rsid w:val="00A6667A"/>
    <w:rsid w:val="00A667E7"/>
    <w:rsid w:val="00A6763E"/>
    <w:rsid w:val="00A70397"/>
    <w:rsid w:val="00A7113A"/>
    <w:rsid w:val="00A7170F"/>
    <w:rsid w:val="00A71B59"/>
    <w:rsid w:val="00A732DC"/>
    <w:rsid w:val="00A73423"/>
    <w:rsid w:val="00A7415B"/>
    <w:rsid w:val="00A7483A"/>
    <w:rsid w:val="00A75066"/>
    <w:rsid w:val="00A750AA"/>
    <w:rsid w:val="00A7511F"/>
    <w:rsid w:val="00A752C4"/>
    <w:rsid w:val="00A75B15"/>
    <w:rsid w:val="00A75D1F"/>
    <w:rsid w:val="00A77374"/>
    <w:rsid w:val="00A77D2C"/>
    <w:rsid w:val="00A77E3D"/>
    <w:rsid w:val="00A77FFA"/>
    <w:rsid w:val="00A8003A"/>
    <w:rsid w:val="00A80434"/>
    <w:rsid w:val="00A81992"/>
    <w:rsid w:val="00A819F9"/>
    <w:rsid w:val="00A81EAF"/>
    <w:rsid w:val="00A82DB6"/>
    <w:rsid w:val="00A83108"/>
    <w:rsid w:val="00A831E5"/>
    <w:rsid w:val="00A832E1"/>
    <w:rsid w:val="00A83DA0"/>
    <w:rsid w:val="00A8434B"/>
    <w:rsid w:val="00A849F9"/>
    <w:rsid w:val="00A853FE"/>
    <w:rsid w:val="00A856C6"/>
    <w:rsid w:val="00A8683C"/>
    <w:rsid w:val="00A86A46"/>
    <w:rsid w:val="00A86CE5"/>
    <w:rsid w:val="00A8742F"/>
    <w:rsid w:val="00A87BD9"/>
    <w:rsid w:val="00A87E0F"/>
    <w:rsid w:val="00A902B6"/>
    <w:rsid w:val="00A90CCD"/>
    <w:rsid w:val="00A90D0C"/>
    <w:rsid w:val="00A91219"/>
    <w:rsid w:val="00A91743"/>
    <w:rsid w:val="00A92D29"/>
    <w:rsid w:val="00A931ED"/>
    <w:rsid w:val="00A9360D"/>
    <w:rsid w:val="00A9405B"/>
    <w:rsid w:val="00A94CE0"/>
    <w:rsid w:val="00A95580"/>
    <w:rsid w:val="00A958B5"/>
    <w:rsid w:val="00A9594B"/>
    <w:rsid w:val="00A9651C"/>
    <w:rsid w:val="00A96BFE"/>
    <w:rsid w:val="00A96F6F"/>
    <w:rsid w:val="00A97BF6"/>
    <w:rsid w:val="00A97C53"/>
    <w:rsid w:val="00AA05B6"/>
    <w:rsid w:val="00AA10D4"/>
    <w:rsid w:val="00AA1984"/>
    <w:rsid w:val="00AA1B77"/>
    <w:rsid w:val="00AA254E"/>
    <w:rsid w:val="00AA2986"/>
    <w:rsid w:val="00AA3366"/>
    <w:rsid w:val="00AA37B8"/>
    <w:rsid w:val="00AA4BDF"/>
    <w:rsid w:val="00AA4DF3"/>
    <w:rsid w:val="00AA60EA"/>
    <w:rsid w:val="00AA6766"/>
    <w:rsid w:val="00AA6B09"/>
    <w:rsid w:val="00AA6D93"/>
    <w:rsid w:val="00AA6FF3"/>
    <w:rsid w:val="00AA712F"/>
    <w:rsid w:val="00AB02C9"/>
    <w:rsid w:val="00AB0A65"/>
    <w:rsid w:val="00AB0E9E"/>
    <w:rsid w:val="00AB155E"/>
    <w:rsid w:val="00AB25E3"/>
    <w:rsid w:val="00AB2F30"/>
    <w:rsid w:val="00AB3364"/>
    <w:rsid w:val="00AB33D8"/>
    <w:rsid w:val="00AB3A31"/>
    <w:rsid w:val="00AB3B2E"/>
    <w:rsid w:val="00AB433E"/>
    <w:rsid w:val="00AB5B97"/>
    <w:rsid w:val="00AB60BF"/>
    <w:rsid w:val="00AB6724"/>
    <w:rsid w:val="00AB6731"/>
    <w:rsid w:val="00AB6B29"/>
    <w:rsid w:val="00AB731C"/>
    <w:rsid w:val="00AB7EC6"/>
    <w:rsid w:val="00AC0576"/>
    <w:rsid w:val="00AC06C1"/>
    <w:rsid w:val="00AC1096"/>
    <w:rsid w:val="00AC1A20"/>
    <w:rsid w:val="00AC1F59"/>
    <w:rsid w:val="00AC2026"/>
    <w:rsid w:val="00AC20A3"/>
    <w:rsid w:val="00AC2429"/>
    <w:rsid w:val="00AC26A8"/>
    <w:rsid w:val="00AC3271"/>
    <w:rsid w:val="00AC394D"/>
    <w:rsid w:val="00AC3F40"/>
    <w:rsid w:val="00AC50AA"/>
    <w:rsid w:val="00AC51F8"/>
    <w:rsid w:val="00AC5876"/>
    <w:rsid w:val="00AC5ACC"/>
    <w:rsid w:val="00AC5B29"/>
    <w:rsid w:val="00AC5D4F"/>
    <w:rsid w:val="00AC6F93"/>
    <w:rsid w:val="00AC732D"/>
    <w:rsid w:val="00AC760B"/>
    <w:rsid w:val="00AD0248"/>
    <w:rsid w:val="00AD05B3"/>
    <w:rsid w:val="00AD0BBE"/>
    <w:rsid w:val="00AD0D47"/>
    <w:rsid w:val="00AD0FC6"/>
    <w:rsid w:val="00AD0FF3"/>
    <w:rsid w:val="00AD23F2"/>
    <w:rsid w:val="00AD4065"/>
    <w:rsid w:val="00AD435A"/>
    <w:rsid w:val="00AD50B4"/>
    <w:rsid w:val="00AD50FA"/>
    <w:rsid w:val="00AD5143"/>
    <w:rsid w:val="00AD5447"/>
    <w:rsid w:val="00AD5BCB"/>
    <w:rsid w:val="00AD65E0"/>
    <w:rsid w:val="00AD71B8"/>
    <w:rsid w:val="00AD71BD"/>
    <w:rsid w:val="00AD7271"/>
    <w:rsid w:val="00AE04FE"/>
    <w:rsid w:val="00AE0709"/>
    <w:rsid w:val="00AE072E"/>
    <w:rsid w:val="00AE0A43"/>
    <w:rsid w:val="00AE1091"/>
    <w:rsid w:val="00AE5836"/>
    <w:rsid w:val="00AE5992"/>
    <w:rsid w:val="00AE5B01"/>
    <w:rsid w:val="00AE5CE3"/>
    <w:rsid w:val="00AE5DE6"/>
    <w:rsid w:val="00AE7029"/>
    <w:rsid w:val="00AE7462"/>
    <w:rsid w:val="00AE7EFA"/>
    <w:rsid w:val="00AF04ED"/>
    <w:rsid w:val="00AF06BF"/>
    <w:rsid w:val="00AF09D2"/>
    <w:rsid w:val="00AF149F"/>
    <w:rsid w:val="00AF1A6B"/>
    <w:rsid w:val="00AF210E"/>
    <w:rsid w:val="00AF2A23"/>
    <w:rsid w:val="00AF2DA3"/>
    <w:rsid w:val="00AF2DF6"/>
    <w:rsid w:val="00AF3528"/>
    <w:rsid w:val="00AF3691"/>
    <w:rsid w:val="00AF36D2"/>
    <w:rsid w:val="00AF43BB"/>
    <w:rsid w:val="00AF52E6"/>
    <w:rsid w:val="00AF5301"/>
    <w:rsid w:val="00AF56D8"/>
    <w:rsid w:val="00AF5E8B"/>
    <w:rsid w:val="00AF6107"/>
    <w:rsid w:val="00AF64EA"/>
    <w:rsid w:val="00AF65DA"/>
    <w:rsid w:val="00AF6C18"/>
    <w:rsid w:val="00AF6C76"/>
    <w:rsid w:val="00AF6D98"/>
    <w:rsid w:val="00AF77DC"/>
    <w:rsid w:val="00B0057B"/>
    <w:rsid w:val="00B00A52"/>
    <w:rsid w:val="00B01C1A"/>
    <w:rsid w:val="00B01D8A"/>
    <w:rsid w:val="00B0233B"/>
    <w:rsid w:val="00B028A1"/>
    <w:rsid w:val="00B03D45"/>
    <w:rsid w:val="00B040B6"/>
    <w:rsid w:val="00B04991"/>
    <w:rsid w:val="00B0524C"/>
    <w:rsid w:val="00B0548E"/>
    <w:rsid w:val="00B05EF9"/>
    <w:rsid w:val="00B05FF3"/>
    <w:rsid w:val="00B0757D"/>
    <w:rsid w:val="00B078A8"/>
    <w:rsid w:val="00B10301"/>
    <w:rsid w:val="00B10C42"/>
    <w:rsid w:val="00B11AA3"/>
    <w:rsid w:val="00B124CE"/>
    <w:rsid w:val="00B12B78"/>
    <w:rsid w:val="00B131F3"/>
    <w:rsid w:val="00B13F57"/>
    <w:rsid w:val="00B140E9"/>
    <w:rsid w:val="00B14627"/>
    <w:rsid w:val="00B14C86"/>
    <w:rsid w:val="00B15281"/>
    <w:rsid w:val="00B15527"/>
    <w:rsid w:val="00B15A17"/>
    <w:rsid w:val="00B15C6B"/>
    <w:rsid w:val="00B163EC"/>
    <w:rsid w:val="00B169FF"/>
    <w:rsid w:val="00B16AB8"/>
    <w:rsid w:val="00B16BC3"/>
    <w:rsid w:val="00B1707A"/>
    <w:rsid w:val="00B17367"/>
    <w:rsid w:val="00B1788F"/>
    <w:rsid w:val="00B202CE"/>
    <w:rsid w:val="00B20899"/>
    <w:rsid w:val="00B20BAA"/>
    <w:rsid w:val="00B21037"/>
    <w:rsid w:val="00B219DD"/>
    <w:rsid w:val="00B21B83"/>
    <w:rsid w:val="00B21E42"/>
    <w:rsid w:val="00B22301"/>
    <w:rsid w:val="00B229EF"/>
    <w:rsid w:val="00B23655"/>
    <w:rsid w:val="00B23B8A"/>
    <w:rsid w:val="00B243EB"/>
    <w:rsid w:val="00B24BF1"/>
    <w:rsid w:val="00B250C1"/>
    <w:rsid w:val="00B25939"/>
    <w:rsid w:val="00B25FC9"/>
    <w:rsid w:val="00B26336"/>
    <w:rsid w:val="00B264BE"/>
    <w:rsid w:val="00B27016"/>
    <w:rsid w:val="00B27440"/>
    <w:rsid w:val="00B3138B"/>
    <w:rsid w:val="00B318A0"/>
    <w:rsid w:val="00B327EE"/>
    <w:rsid w:val="00B32C92"/>
    <w:rsid w:val="00B3304C"/>
    <w:rsid w:val="00B3349B"/>
    <w:rsid w:val="00B335FD"/>
    <w:rsid w:val="00B34AF1"/>
    <w:rsid w:val="00B34E05"/>
    <w:rsid w:val="00B34FC2"/>
    <w:rsid w:val="00B351B6"/>
    <w:rsid w:val="00B3529D"/>
    <w:rsid w:val="00B36052"/>
    <w:rsid w:val="00B36100"/>
    <w:rsid w:val="00B36687"/>
    <w:rsid w:val="00B36721"/>
    <w:rsid w:val="00B37BDD"/>
    <w:rsid w:val="00B4011C"/>
    <w:rsid w:val="00B40BB1"/>
    <w:rsid w:val="00B40BF4"/>
    <w:rsid w:val="00B41019"/>
    <w:rsid w:val="00B4130E"/>
    <w:rsid w:val="00B41DEA"/>
    <w:rsid w:val="00B4223C"/>
    <w:rsid w:val="00B422F8"/>
    <w:rsid w:val="00B42432"/>
    <w:rsid w:val="00B42CE7"/>
    <w:rsid w:val="00B43301"/>
    <w:rsid w:val="00B4397B"/>
    <w:rsid w:val="00B442F5"/>
    <w:rsid w:val="00B4466C"/>
    <w:rsid w:val="00B467CA"/>
    <w:rsid w:val="00B46A62"/>
    <w:rsid w:val="00B46DB2"/>
    <w:rsid w:val="00B471AF"/>
    <w:rsid w:val="00B4735D"/>
    <w:rsid w:val="00B50284"/>
    <w:rsid w:val="00B50396"/>
    <w:rsid w:val="00B504B1"/>
    <w:rsid w:val="00B504E0"/>
    <w:rsid w:val="00B50710"/>
    <w:rsid w:val="00B50A26"/>
    <w:rsid w:val="00B50F60"/>
    <w:rsid w:val="00B5153B"/>
    <w:rsid w:val="00B515C7"/>
    <w:rsid w:val="00B515DC"/>
    <w:rsid w:val="00B51722"/>
    <w:rsid w:val="00B51CC1"/>
    <w:rsid w:val="00B522B8"/>
    <w:rsid w:val="00B529ED"/>
    <w:rsid w:val="00B52BC9"/>
    <w:rsid w:val="00B53EA7"/>
    <w:rsid w:val="00B54C93"/>
    <w:rsid w:val="00B54D19"/>
    <w:rsid w:val="00B558A4"/>
    <w:rsid w:val="00B55AE4"/>
    <w:rsid w:val="00B55AF1"/>
    <w:rsid w:val="00B55BA6"/>
    <w:rsid w:val="00B5631D"/>
    <w:rsid w:val="00B56640"/>
    <w:rsid w:val="00B5695D"/>
    <w:rsid w:val="00B56DEF"/>
    <w:rsid w:val="00B56E7B"/>
    <w:rsid w:val="00B57A75"/>
    <w:rsid w:val="00B60914"/>
    <w:rsid w:val="00B60E2F"/>
    <w:rsid w:val="00B60F89"/>
    <w:rsid w:val="00B614F5"/>
    <w:rsid w:val="00B6201C"/>
    <w:rsid w:val="00B623B3"/>
    <w:rsid w:val="00B62661"/>
    <w:rsid w:val="00B62BE9"/>
    <w:rsid w:val="00B633AE"/>
    <w:rsid w:val="00B6353D"/>
    <w:rsid w:val="00B63B6F"/>
    <w:rsid w:val="00B646BE"/>
    <w:rsid w:val="00B64BD7"/>
    <w:rsid w:val="00B651FA"/>
    <w:rsid w:val="00B65524"/>
    <w:rsid w:val="00B65825"/>
    <w:rsid w:val="00B65A5D"/>
    <w:rsid w:val="00B65FD0"/>
    <w:rsid w:val="00B66BC8"/>
    <w:rsid w:val="00B66EDD"/>
    <w:rsid w:val="00B670E5"/>
    <w:rsid w:val="00B67197"/>
    <w:rsid w:val="00B67F37"/>
    <w:rsid w:val="00B70183"/>
    <w:rsid w:val="00B70A30"/>
    <w:rsid w:val="00B70D20"/>
    <w:rsid w:val="00B71942"/>
    <w:rsid w:val="00B721EB"/>
    <w:rsid w:val="00B72275"/>
    <w:rsid w:val="00B7261B"/>
    <w:rsid w:val="00B72D76"/>
    <w:rsid w:val="00B72F28"/>
    <w:rsid w:val="00B74B93"/>
    <w:rsid w:val="00B74ED0"/>
    <w:rsid w:val="00B7537D"/>
    <w:rsid w:val="00B75746"/>
    <w:rsid w:val="00B75CC7"/>
    <w:rsid w:val="00B75D8D"/>
    <w:rsid w:val="00B75F24"/>
    <w:rsid w:val="00B76BC1"/>
    <w:rsid w:val="00B771F1"/>
    <w:rsid w:val="00B77850"/>
    <w:rsid w:val="00B8131B"/>
    <w:rsid w:val="00B81A26"/>
    <w:rsid w:val="00B81E4A"/>
    <w:rsid w:val="00B837A6"/>
    <w:rsid w:val="00B83F78"/>
    <w:rsid w:val="00B84B1E"/>
    <w:rsid w:val="00B854EA"/>
    <w:rsid w:val="00B855EC"/>
    <w:rsid w:val="00B85E3E"/>
    <w:rsid w:val="00B8622C"/>
    <w:rsid w:val="00B867AF"/>
    <w:rsid w:val="00B86D1B"/>
    <w:rsid w:val="00B86F20"/>
    <w:rsid w:val="00B87442"/>
    <w:rsid w:val="00B875C8"/>
    <w:rsid w:val="00B87882"/>
    <w:rsid w:val="00B90C84"/>
    <w:rsid w:val="00B90DFE"/>
    <w:rsid w:val="00B90F57"/>
    <w:rsid w:val="00B91094"/>
    <w:rsid w:val="00B92F8E"/>
    <w:rsid w:val="00B93459"/>
    <w:rsid w:val="00B93E96"/>
    <w:rsid w:val="00B95B6D"/>
    <w:rsid w:val="00B95D0E"/>
    <w:rsid w:val="00B95E84"/>
    <w:rsid w:val="00B96699"/>
    <w:rsid w:val="00B966BB"/>
    <w:rsid w:val="00B9723A"/>
    <w:rsid w:val="00B97286"/>
    <w:rsid w:val="00B97298"/>
    <w:rsid w:val="00BA0571"/>
    <w:rsid w:val="00BA05A8"/>
    <w:rsid w:val="00BA0AEC"/>
    <w:rsid w:val="00BA0E39"/>
    <w:rsid w:val="00BA1309"/>
    <w:rsid w:val="00BA1401"/>
    <w:rsid w:val="00BA2927"/>
    <w:rsid w:val="00BA3456"/>
    <w:rsid w:val="00BA34FE"/>
    <w:rsid w:val="00BA374E"/>
    <w:rsid w:val="00BA3B79"/>
    <w:rsid w:val="00BA42C3"/>
    <w:rsid w:val="00BA50ED"/>
    <w:rsid w:val="00BA57E9"/>
    <w:rsid w:val="00BA5A3D"/>
    <w:rsid w:val="00BA5F8F"/>
    <w:rsid w:val="00BA686C"/>
    <w:rsid w:val="00BA68F5"/>
    <w:rsid w:val="00BA69FA"/>
    <w:rsid w:val="00BA6C10"/>
    <w:rsid w:val="00BA7B1E"/>
    <w:rsid w:val="00BB0008"/>
    <w:rsid w:val="00BB0721"/>
    <w:rsid w:val="00BB0F40"/>
    <w:rsid w:val="00BB0F70"/>
    <w:rsid w:val="00BB1C0F"/>
    <w:rsid w:val="00BB226A"/>
    <w:rsid w:val="00BB2CFC"/>
    <w:rsid w:val="00BB2DEF"/>
    <w:rsid w:val="00BB2F1D"/>
    <w:rsid w:val="00BB39B8"/>
    <w:rsid w:val="00BB3ECA"/>
    <w:rsid w:val="00BB4140"/>
    <w:rsid w:val="00BB47A5"/>
    <w:rsid w:val="00BB5B60"/>
    <w:rsid w:val="00BB63A8"/>
    <w:rsid w:val="00BB660C"/>
    <w:rsid w:val="00BB6B43"/>
    <w:rsid w:val="00BC046A"/>
    <w:rsid w:val="00BC11AE"/>
    <w:rsid w:val="00BC258F"/>
    <w:rsid w:val="00BC2AB2"/>
    <w:rsid w:val="00BC3051"/>
    <w:rsid w:val="00BC330E"/>
    <w:rsid w:val="00BC4B32"/>
    <w:rsid w:val="00BC664C"/>
    <w:rsid w:val="00BC6991"/>
    <w:rsid w:val="00BC7022"/>
    <w:rsid w:val="00BC710A"/>
    <w:rsid w:val="00BC76D5"/>
    <w:rsid w:val="00BC7D01"/>
    <w:rsid w:val="00BD0414"/>
    <w:rsid w:val="00BD08DA"/>
    <w:rsid w:val="00BD123A"/>
    <w:rsid w:val="00BD16ED"/>
    <w:rsid w:val="00BD27C8"/>
    <w:rsid w:val="00BD2A4C"/>
    <w:rsid w:val="00BD2BA0"/>
    <w:rsid w:val="00BD2D45"/>
    <w:rsid w:val="00BD32B5"/>
    <w:rsid w:val="00BD380C"/>
    <w:rsid w:val="00BD447B"/>
    <w:rsid w:val="00BD4539"/>
    <w:rsid w:val="00BD453C"/>
    <w:rsid w:val="00BD4BEE"/>
    <w:rsid w:val="00BD4E18"/>
    <w:rsid w:val="00BD59DD"/>
    <w:rsid w:val="00BD5B7C"/>
    <w:rsid w:val="00BD5D9D"/>
    <w:rsid w:val="00BD753F"/>
    <w:rsid w:val="00BD781E"/>
    <w:rsid w:val="00BD7BD9"/>
    <w:rsid w:val="00BD7C8C"/>
    <w:rsid w:val="00BE0218"/>
    <w:rsid w:val="00BE0BE4"/>
    <w:rsid w:val="00BE0C55"/>
    <w:rsid w:val="00BE13E9"/>
    <w:rsid w:val="00BE178A"/>
    <w:rsid w:val="00BE17E4"/>
    <w:rsid w:val="00BE1F2A"/>
    <w:rsid w:val="00BE2E47"/>
    <w:rsid w:val="00BE5441"/>
    <w:rsid w:val="00BE5E6A"/>
    <w:rsid w:val="00BE6190"/>
    <w:rsid w:val="00BE622C"/>
    <w:rsid w:val="00BE6BBB"/>
    <w:rsid w:val="00BE73B4"/>
    <w:rsid w:val="00BE77C6"/>
    <w:rsid w:val="00BE79B1"/>
    <w:rsid w:val="00BE7ACE"/>
    <w:rsid w:val="00BE7B5C"/>
    <w:rsid w:val="00BF0034"/>
    <w:rsid w:val="00BF00D4"/>
    <w:rsid w:val="00BF0DE0"/>
    <w:rsid w:val="00BF1857"/>
    <w:rsid w:val="00BF1AEF"/>
    <w:rsid w:val="00BF273A"/>
    <w:rsid w:val="00BF294B"/>
    <w:rsid w:val="00BF2A40"/>
    <w:rsid w:val="00BF358C"/>
    <w:rsid w:val="00BF3B1F"/>
    <w:rsid w:val="00BF3F42"/>
    <w:rsid w:val="00BF41B2"/>
    <w:rsid w:val="00BF4602"/>
    <w:rsid w:val="00BF55EF"/>
    <w:rsid w:val="00BF5CBA"/>
    <w:rsid w:val="00BF5DAD"/>
    <w:rsid w:val="00BF5F20"/>
    <w:rsid w:val="00BF5FB2"/>
    <w:rsid w:val="00BF6596"/>
    <w:rsid w:val="00BF7284"/>
    <w:rsid w:val="00BF7611"/>
    <w:rsid w:val="00BF7700"/>
    <w:rsid w:val="00BF7CBE"/>
    <w:rsid w:val="00C00C67"/>
    <w:rsid w:val="00C018C1"/>
    <w:rsid w:val="00C02005"/>
    <w:rsid w:val="00C02D07"/>
    <w:rsid w:val="00C02FAC"/>
    <w:rsid w:val="00C03441"/>
    <w:rsid w:val="00C03BEA"/>
    <w:rsid w:val="00C03D16"/>
    <w:rsid w:val="00C042AC"/>
    <w:rsid w:val="00C04969"/>
    <w:rsid w:val="00C04AF5"/>
    <w:rsid w:val="00C04E4A"/>
    <w:rsid w:val="00C068A1"/>
    <w:rsid w:val="00C0730E"/>
    <w:rsid w:val="00C07923"/>
    <w:rsid w:val="00C1119E"/>
    <w:rsid w:val="00C11C96"/>
    <w:rsid w:val="00C12C89"/>
    <w:rsid w:val="00C12E09"/>
    <w:rsid w:val="00C13594"/>
    <w:rsid w:val="00C14C91"/>
    <w:rsid w:val="00C15084"/>
    <w:rsid w:val="00C150E6"/>
    <w:rsid w:val="00C15771"/>
    <w:rsid w:val="00C15802"/>
    <w:rsid w:val="00C15B4E"/>
    <w:rsid w:val="00C1617A"/>
    <w:rsid w:val="00C16CF0"/>
    <w:rsid w:val="00C17019"/>
    <w:rsid w:val="00C173FF"/>
    <w:rsid w:val="00C179B8"/>
    <w:rsid w:val="00C2058E"/>
    <w:rsid w:val="00C2064E"/>
    <w:rsid w:val="00C207D2"/>
    <w:rsid w:val="00C20EB6"/>
    <w:rsid w:val="00C20EDF"/>
    <w:rsid w:val="00C21A7E"/>
    <w:rsid w:val="00C22A78"/>
    <w:rsid w:val="00C234FD"/>
    <w:rsid w:val="00C23521"/>
    <w:rsid w:val="00C24280"/>
    <w:rsid w:val="00C248D3"/>
    <w:rsid w:val="00C24DCE"/>
    <w:rsid w:val="00C2567A"/>
    <w:rsid w:val="00C25860"/>
    <w:rsid w:val="00C2710C"/>
    <w:rsid w:val="00C27E31"/>
    <w:rsid w:val="00C30F0A"/>
    <w:rsid w:val="00C3111D"/>
    <w:rsid w:val="00C3169E"/>
    <w:rsid w:val="00C31994"/>
    <w:rsid w:val="00C3259B"/>
    <w:rsid w:val="00C329CC"/>
    <w:rsid w:val="00C3315F"/>
    <w:rsid w:val="00C3397D"/>
    <w:rsid w:val="00C33CDA"/>
    <w:rsid w:val="00C34C1B"/>
    <w:rsid w:val="00C3502D"/>
    <w:rsid w:val="00C35A0C"/>
    <w:rsid w:val="00C35D73"/>
    <w:rsid w:val="00C361E5"/>
    <w:rsid w:val="00C36921"/>
    <w:rsid w:val="00C369B9"/>
    <w:rsid w:val="00C37711"/>
    <w:rsid w:val="00C37E4E"/>
    <w:rsid w:val="00C4098B"/>
    <w:rsid w:val="00C40D09"/>
    <w:rsid w:val="00C40ECE"/>
    <w:rsid w:val="00C4154D"/>
    <w:rsid w:val="00C41AA4"/>
    <w:rsid w:val="00C420C9"/>
    <w:rsid w:val="00C42CC6"/>
    <w:rsid w:val="00C42DCC"/>
    <w:rsid w:val="00C434EE"/>
    <w:rsid w:val="00C43A79"/>
    <w:rsid w:val="00C43D6B"/>
    <w:rsid w:val="00C43F1D"/>
    <w:rsid w:val="00C44647"/>
    <w:rsid w:val="00C45176"/>
    <w:rsid w:val="00C456AF"/>
    <w:rsid w:val="00C45748"/>
    <w:rsid w:val="00C45B48"/>
    <w:rsid w:val="00C47165"/>
    <w:rsid w:val="00C4718C"/>
    <w:rsid w:val="00C47BA6"/>
    <w:rsid w:val="00C47D00"/>
    <w:rsid w:val="00C47FA5"/>
    <w:rsid w:val="00C50AAC"/>
    <w:rsid w:val="00C50ADD"/>
    <w:rsid w:val="00C50FD8"/>
    <w:rsid w:val="00C51040"/>
    <w:rsid w:val="00C51129"/>
    <w:rsid w:val="00C5140E"/>
    <w:rsid w:val="00C51932"/>
    <w:rsid w:val="00C51999"/>
    <w:rsid w:val="00C51E06"/>
    <w:rsid w:val="00C52254"/>
    <w:rsid w:val="00C53633"/>
    <w:rsid w:val="00C53A7B"/>
    <w:rsid w:val="00C53E8E"/>
    <w:rsid w:val="00C542F9"/>
    <w:rsid w:val="00C54DF3"/>
    <w:rsid w:val="00C54F0C"/>
    <w:rsid w:val="00C5568A"/>
    <w:rsid w:val="00C5575B"/>
    <w:rsid w:val="00C55987"/>
    <w:rsid w:val="00C57270"/>
    <w:rsid w:val="00C57391"/>
    <w:rsid w:val="00C57430"/>
    <w:rsid w:val="00C577F2"/>
    <w:rsid w:val="00C57863"/>
    <w:rsid w:val="00C57929"/>
    <w:rsid w:val="00C605AE"/>
    <w:rsid w:val="00C6143D"/>
    <w:rsid w:val="00C61522"/>
    <w:rsid w:val="00C61A3C"/>
    <w:rsid w:val="00C61E6B"/>
    <w:rsid w:val="00C6241E"/>
    <w:rsid w:val="00C62887"/>
    <w:rsid w:val="00C62A02"/>
    <w:rsid w:val="00C62BFC"/>
    <w:rsid w:val="00C6304F"/>
    <w:rsid w:val="00C630BA"/>
    <w:rsid w:val="00C63462"/>
    <w:rsid w:val="00C6478F"/>
    <w:rsid w:val="00C647FC"/>
    <w:rsid w:val="00C64928"/>
    <w:rsid w:val="00C64A58"/>
    <w:rsid w:val="00C64C31"/>
    <w:rsid w:val="00C64DA7"/>
    <w:rsid w:val="00C64E4B"/>
    <w:rsid w:val="00C64F50"/>
    <w:rsid w:val="00C65910"/>
    <w:rsid w:val="00C65B83"/>
    <w:rsid w:val="00C65DBD"/>
    <w:rsid w:val="00C6613E"/>
    <w:rsid w:val="00C66158"/>
    <w:rsid w:val="00C66D23"/>
    <w:rsid w:val="00C674E5"/>
    <w:rsid w:val="00C67A1D"/>
    <w:rsid w:val="00C70369"/>
    <w:rsid w:val="00C707EB"/>
    <w:rsid w:val="00C70FD9"/>
    <w:rsid w:val="00C71BBC"/>
    <w:rsid w:val="00C72C2E"/>
    <w:rsid w:val="00C734AF"/>
    <w:rsid w:val="00C74259"/>
    <w:rsid w:val="00C744F4"/>
    <w:rsid w:val="00C74709"/>
    <w:rsid w:val="00C74A93"/>
    <w:rsid w:val="00C74EC0"/>
    <w:rsid w:val="00C753D6"/>
    <w:rsid w:val="00C75EC2"/>
    <w:rsid w:val="00C76152"/>
    <w:rsid w:val="00C76DA4"/>
    <w:rsid w:val="00C76E86"/>
    <w:rsid w:val="00C77BDD"/>
    <w:rsid w:val="00C77C54"/>
    <w:rsid w:val="00C80506"/>
    <w:rsid w:val="00C80A68"/>
    <w:rsid w:val="00C80B3A"/>
    <w:rsid w:val="00C83009"/>
    <w:rsid w:val="00C833C0"/>
    <w:rsid w:val="00C834D7"/>
    <w:rsid w:val="00C84905"/>
    <w:rsid w:val="00C84EA9"/>
    <w:rsid w:val="00C84F57"/>
    <w:rsid w:val="00C84F99"/>
    <w:rsid w:val="00C850B6"/>
    <w:rsid w:val="00C85406"/>
    <w:rsid w:val="00C85516"/>
    <w:rsid w:val="00C8687C"/>
    <w:rsid w:val="00C86B04"/>
    <w:rsid w:val="00C9006D"/>
    <w:rsid w:val="00C9239A"/>
    <w:rsid w:val="00C92C5F"/>
    <w:rsid w:val="00C92CBD"/>
    <w:rsid w:val="00C93663"/>
    <w:rsid w:val="00C9370B"/>
    <w:rsid w:val="00C93D56"/>
    <w:rsid w:val="00C93DB1"/>
    <w:rsid w:val="00C94024"/>
    <w:rsid w:val="00C948A6"/>
    <w:rsid w:val="00C94C0A"/>
    <w:rsid w:val="00C94DB4"/>
    <w:rsid w:val="00C95134"/>
    <w:rsid w:val="00C96971"/>
    <w:rsid w:val="00C96CC4"/>
    <w:rsid w:val="00C97446"/>
    <w:rsid w:val="00C975C7"/>
    <w:rsid w:val="00CA0DB0"/>
    <w:rsid w:val="00CA0F13"/>
    <w:rsid w:val="00CA12B5"/>
    <w:rsid w:val="00CA1644"/>
    <w:rsid w:val="00CA1763"/>
    <w:rsid w:val="00CA2CD1"/>
    <w:rsid w:val="00CA2DDC"/>
    <w:rsid w:val="00CA2ECE"/>
    <w:rsid w:val="00CA3AC5"/>
    <w:rsid w:val="00CA3D1C"/>
    <w:rsid w:val="00CA3D71"/>
    <w:rsid w:val="00CA3DDD"/>
    <w:rsid w:val="00CA3F58"/>
    <w:rsid w:val="00CA44F7"/>
    <w:rsid w:val="00CA4A3B"/>
    <w:rsid w:val="00CA4C18"/>
    <w:rsid w:val="00CA4F11"/>
    <w:rsid w:val="00CA59C9"/>
    <w:rsid w:val="00CA59F1"/>
    <w:rsid w:val="00CA670F"/>
    <w:rsid w:val="00CA6E89"/>
    <w:rsid w:val="00CA73BE"/>
    <w:rsid w:val="00CA7856"/>
    <w:rsid w:val="00CA7879"/>
    <w:rsid w:val="00CB0687"/>
    <w:rsid w:val="00CB0DEF"/>
    <w:rsid w:val="00CB1850"/>
    <w:rsid w:val="00CB1EA8"/>
    <w:rsid w:val="00CB28A2"/>
    <w:rsid w:val="00CB38A9"/>
    <w:rsid w:val="00CB4173"/>
    <w:rsid w:val="00CB4860"/>
    <w:rsid w:val="00CB4A72"/>
    <w:rsid w:val="00CB502C"/>
    <w:rsid w:val="00CB5BC2"/>
    <w:rsid w:val="00CB6022"/>
    <w:rsid w:val="00CB6E2D"/>
    <w:rsid w:val="00CB7942"/>
    <w:rsid w:val="00CC0AAD"/>
    <w:rsid w:val="00CC0B68"/>
    <w:rsid w:val="00CC0BDF"/>
    <w:rsid w:val="00CC176B"/>
    <w:rsid w:val="00CC1B11"/>
    <w:rsid w:val="00CC1D9A"/>
    <w:rsid w:val="00CC3448"/>
    <w:rsid w:val="00CC3B12"/>
    <w:rsid w:val="00CC4CA7"/>
    <w:rsid w:val="00CC58CD"/>
    <w:rsid w:val="00CC681F"/>
    <w:rsid w:val="00CC6856"/>
    <w:rsid w:val="00CC7585"/>
    <w:rsid w:val="00CD07C2"/>
    <w:rsid w:val="00CD09F9"/>
    <w:rsid w:val="00CD1C6F"/>
    <w:rsid w:val="00CD1EEE"/>
    <w:rsid w:val="00CD211E"/>
    <w:rsid w:val="00CD2244"/>
    <w:rsid w:val="00CD2329"/>
    <w:rsid w:val="00CD29B8"/>
    <w:rsid w:val="00CD2FE1"/>
    <w:rsid w:val="00CD3802"/>
    <w:rsid w:val="00CD3899"/>
    <w:rsid w:val="00CD522A"/>
    <w:rsid w:val="00CD636C"/>
    <w:rsid w:val="00CD6690"/>
    <w:rsid w:val="00CD6993"/>
    <w:rsid w:val="00CE0522"/>
    <w:rsid w:val="00CE0B48"/>
    <w:rsid w:val="00CE0CB6"/>
    <w:rsid w:val="00CE18B3"/>
    <w:rsid w:val="00CE2F72"/>
    <w:rsid w:val="00CE46BF"/>
    <w:rsid w:val="00CE5189"/>
    <w:rsid w:val="00CE5357"/>
    <w:rsid w:val="00CE555E"/>
    <w:rsid w:val="00CE5958"/>
    <w:rsid w:val="00CE5DF7"/>
    <w:rsid w:val="00CE5DF8"/>
    <w:rsid w:val="00CE5EE0"/>
    <w:rsid w:val="00CE5FA5"/>
    <w:rsid w:val="00CE6140"/>
    <w:rsid w:val="00CE728E"/>
    <w:rsid w:val="00CE7532"/>
    <w:rsid w:val="00CE78F5"/>
    <w:rsid w:val="00CF0419"/>
    <w:rsid w:val="00CF084F"/>
    <w:rsid w:val="00CF0A27"/>
    <w:rsid w:val="00CF15F9"/>
    <w:rsid w:val="00CF166D"/>
    <w:rsid w:val="00CF19B8"/>
    <w:rsid w:val="00CF1BC1"/>
    <w:rsid w:val="00CF1C83"/>
    <w:rsid w:val="00CF1DE8"/>
    <w:rsid w:val="00CF1E8F"/>
    <w:rsid w:val="00CF262E"/>
    <w:rsid w:val="00CF2FB5"/>
    <w:rsid w:val="00CF30DE"/>
    <w:rsid w:val="00CF3471"/>
    <w:rsid w:val="00CF3499"/>
    <w:rsid w:val="00CF431D"/>
    <w:rsid w:val="00CF44C9"/>
    <w:rsid w:val="00CF47BF"/>
    <w:rsid w:val="00CF5494"/>
    <w:rsid w:val="00CF5EE4"/>
    <w:rsid w:val="00CF653A"/>
    <w:rsid w:val="00CF67FC"/>
    <w:rsid w:val="00CF6841"/>
    <w:rsid w:val="00CF74B0"/>
    <w:rsid w:val="00CF7BF5"/>
    <w:rsid w:val="00CF7CAB"/>
    <w:rsid w:val="00D009E9"/>
    <w:rsid w:val="00D010D0"/>
    <w:rsid w:val="00D02604"/>
    <w:rsid w:val="00D02A33"/>
    <w:rsid w:val="00D032F0"/>
    <w:rsid w:val="00D04115"/>
    <w:rsid w:val="00D04149"/>
    <w:rsid w:val="00D0504A"/>
    <w:rsid w:val="00D054BD"/>
    <w:rsid w:val="00D054C1"/>
    <w:rsid w:val="00D05E89"/>
    <w:rsid w:val="00D060D5"/>
    <w:rsid w:val="00D060F2"/>
    <w:rsid w:val="00D06532"/>
    <w:rsid w:val="00D073D4"/>
    <w:rsid w:val="00D1047A"/>
    <w:rsid w:val="00D109CA"/>
    <w:rsid w:val="00D10B8E"/>
    <w:rsid w:val="00D10E41"/>
    <w:rsid w:val="00D1169F"/>
    <w:rsid w:val="00D11833"/>
    <w:rsid w:val="00D11A01"/>
    <w:rsid w:val="00D11EFE"/>
    <w:rsid w:val="00D122AC"/>
    <w:rsid w:val="00D12861"/>
    <w:rsid w:val="00D1396F"/>
    <w:rsid w:val="00D13FD2"/>
    <w:rsid w:val="00D14048"/>
    <w:rsid w:val="00D1430B"/>
    <w:rsid w:val="00D1440B"/>
    <w:rsid w:val="00D14462"/>
    <w:rsid w:val="00D14C98"/>
    <w:rsid w:val="00D153F1"/>
    <w:rsid w:val="00D161CE"/>
    <w:rsid w:val="00D162F3"/>
    <w:rsid w:val="00D1657D"/>
    <w:rsid w:val="00D17041"/>
    <w:rsid w:val="00D17486"/>
    <w:rsid w:val="00D17B3D"/>
    <w:rsid w:val="00D17BB3"/>
    <w:rsid w:val="00D20094"/>
    <w:rsid w:val="00D205ED"/>
    <w:rsid w:val="00D206B4"/>
    <w:rsid w:val="00D20889"/>
    <w:rsid w:val="00D20CCE"/>
    <w:rsid w:val="00D222BD"/>
    <w:rsid w:val="00D228E9"/>
    <w:rsid w:val="00D2293B"/>
    <w:rsid w:val="00D231E4"/>
    <w:rsid w:val="00D231F0"/>
    <w:rsid w:val="00D23546"/>
    <w:rsid w:val="00D2358E"/>
    <w:rsid w:val="00D24BD0"/>
    <w:rsid w:val="00D24C45"/>
    <w:rsid w:val="00D24F5A"/>
    <w:rsid w:val="00D255FC"/>
    <w:rsid w:val="00D25A8E"/>
    <w:rsid w:val="00D26019"/>
    <w:rsid w:val="00D26128"/>
    <w:rsid w:val="00D26F09"/>
    <w:rsid w:val="00D26FF1"/>
    <w:rsid w:val="00D277DF"/>
    <w:rsid w:val="00D27E33"/>
    <w:rsid w:val="00D27FEF"/>
    <w:rsid w:val="00D30133"/>
    <w:rsid w:val="00D312A0"/>
    <w:rsid w:val="00D31A42"/>
    <w:rsid w:val="00D31B03"/>
    <w:rsid w:val="00D320BA"/>
    <w:rsid w:val="00D32DC6"/>
    <w:rsid w:val="00D34DFB"/>
    <w:rsid w:val="00D365C0"/>
    <w:rsid w:val="00D368A7"/>
    <w:rsid w:val="00D36D04"/>
    <w:rsid w:val="00D36FA6"/>
    <w:rsid w:val="00D3701B"/>
    <w:rsid w:val="00D376EB"/>
    <w:rsid w:val="00D376F8"/>
    <w:rsid w:val="00D378EF"/>
    <w:rsid w:val="00D37FA0"/>
    <w:rsid w:val="00D425FB"/>
    <w:rsid w:val="00D434D7"/>
    <w:rsid w:val="00D43807"/>
    <w:rsid w:val="00D43949"/>
    <w:rsid w:val="00D454C1"/>
    <w:rsid w:val="00D45556"/>
    <w:rsid w:val="00D45DEA"/>
    <w:rsid w:val="00D46872"/>
    <w:rsid w:val="00D46BCD"/>
    <w:rsid w:val="00D46EFE"/>
    <w:rsid w:val="00D50B6A"/>
    <w:rsid w:val="00D50C08"/>
    <w:rsid w:val="00D515B5"/>
    <w:rsid w:val="00D5173B"/>
    <w:rsid w:val="00D519F2"/>
    <w:rsid w:val="00D522DF"/>
    <w:rsid w:val="00D52421"/>
    <w:rsid w:val="00D52727"/>
    <w:rsid w:val="00D53401"/>
    <w:rsid w:val="00D53B87"/>
    <w:rsid w:val="00D53F67"/>
    <w:rsid w:val="00D5433F"/>
    <w:rsid w:val="00D543A3"/>
    <w:rsid w:val="00D553E0"/>
    <w:rsid w:val="00D568A0"/>
    <w:rsid w:val="00D570C2"/>
    <w:rsid w:val="00D57775"/>
    <w:rsid w:val="00D57CBC"/>
    <w:rsid w:val="00D60403"/>
    <w:rsid w:val="00D604D3"/>
    <w:rsid w:val="00D60A04"/>
    <w:rsid w:val="00D60BA1"/>
    <w:rsid w:val="00D60ED4"/>
    <w:rsid w:val="00D60F58"/>
    <w:rsid w:val="00D61271"/>
    <w:rsid w:val="00D61507"/>
    <w:rsid w:val="00D61BE1"/>
    <w:rsid w:val="00D61E86"/>
    <w:rsid w:val="00D62483"/>
    <w:rsid w:val="00D626D7"/>
    <w:rsid w:val="00D6271A"/>
    <w:rsid w:val="00D62E8B"/>
    <w:rsid w:val="00D6307E"/>
    <w:rsid w:val="00D638D8"/>
    <w:rsid w:val="00D64BC9"/>
    <w:rsid w:val="00D64D88"/>
    <w:rsid w:val="00D64F91"/>
    <w:rsid w:val="00D6584B"/>
    <w:rsid w:val="00D65A82"/>
    <w:rsid w:val="00D65DB7"/>
    <w:rsid w:val="00D660B2"/>
    <w:rsid w:val="00D66B48"/>
    <w:rsid w:val="00D675BF"/>
    <w:rsid w:val="00D67678"/>
    <w:rsid w:val="00D67BC8"/>
    <w:rsid w:val="00D67C05"/>
    <w:rsid w:val="00D67D10"/>
    <w:rsid w:val="00D70087"/>
    <w:rsid w:val="00D7018D"/>
    <w:rsid w:val="00D701D3"/>
    <w:rsid w:val="00D709C4"/>
    <w:rsid w:val="00D714AC"/>
    <w:rsid w:val="00D72816"/>
    <w:rsid w:val="00D72B0A"/>
    <w:rsid w:val="00D733D7"/>
    <w:rsid w:val="00D733F1"/>
    <w:rsid w:val="00D741FA"/>
    <w:rsid w:val="00D742AA"/>
    <w:rsid w:val="00D7475A"/>
    <w:rsid w:val="00D74D9C"/>
    <w:rsid w:val="00D74DD0"/>
    <w:rsid w:val="00D74E9B"/>
    <w:rsid w:val="00D75354"/>
    <w:rsid w:val="00D758A5"/>
    <w:rsid w:val="00D7716E"/>
    <w:rsid w:val="00D774A1"/>
    <w:rsid w:val="00D80684"/>
    <w:rsid w:val="00D80AB1"/>
    <w:rsid w:val="00D81540"/>
    <w:rsid w:val="00D81862"/>
    <w:rsid w:val="00D826A2"/>
    <w:rsid w:val="00D82F7A"/>
    <w:rsid w:val="00D83193"/>
    <w:rsid w:val="00D83E0D"/>
    <w:rsid w:val="00D84D77"/>
    <w:rsid w:val="00D84E3D"/>
    <w:rsid w:val="00D86582"/>
    <w:rsid w:val="00D86843"/>
    <w:rsid w:val="00D8690B"/>
    <w:rsid w:val="00D86B1B"/>
    <w:rsid w:val="00D873F2"/>
    <w:rsid w:val="00D90832"/>
    <w:rsid w:val="00D910BF"/>
    <w:rsid w:val="00D910F3"/>
    <w:rsid w:val="00D91132"/>
    <w:rsid w:val="00D9117B"/>
    <w:rsid w:val="00D917BB"/>
    <w:rsid w:val="00D923BC"/>
    <w:rsid w:val="00D9250D"/>
    <w:rsid w:val="00D9261D"/>
    <w:rsid w:val="00D92AE9"/>
    <w:rsid w:val="00D92CF6"/>
    <w:rsid w:val="00D9317B"/>
    <w:rsid w:val="00D93479"/>
    <w:rsid w:val="00D93932"/>
    <w:rsid w:val="00D93B50"/>
    <w:rsid w:val="00D94B62"/>
    <w:rsid w:val="00D95814"/>
    <w:rsid w:val="00D9655E"/>
    <w:rsid w:val="00D978FA"/>
    <w:rsid w:val="00D97D37"/>
    <w:rsid w:val="00DA0197"/>
    <w:rsid w:val="00DA05E5"/>
    <w:rsid w:val="00DA0B7B"/>
    <w:rsid w:val="00DA17A4"/>
    <w:rsid w:val="00DA19DD"/>
    <w:rsid w:val="00DA207B"/>
    <w:rsid w:val="00DA2344"/>
    <w:rsid w:val="00DA2415"/>
    <w:rsid w:val="00DA2784"/>
    <w:rsid w:val="00DA2BD6"/>
    <w:rsid w:val="00DA3551"/>
    <w:rsid w:val="00DA3C2D"/>
    <w:rsid w:val="00DA3CB9"/>
    <w:rsid w:val="00DA4056"/>
    <w:rsid w:val="00DA551B"/>
    <w:rsid w:val="00DA5DCA"/>
    <w:rsid w:val="00DA5FB5"/>
    <w:rsid w:val="00DA7920"/>
    <w:rsid w:val="00DB0DBB"/>
    <w:rsid w:val="00DB12C8"/>
    <w:rsid w:val="00DB1F7B"/>
    <w:rsid w:val="00DB1FE5"/>
    <w:rsid w:val="00DB274D"/>
    <w:rsid w:val="00DB2896"/>
    <w:rsid w:val="00DB3058"/>
    <w:rsid w:val="00DB34F5"/>
    <w:rsid w:val="00DB3706"/>
    <w:rsid w:val="00DB3A7F"/>
    <w:rsid w:val="00DB4393"/>
    <w:rsid w:val="00DB4D6E"/>
    <w:rsid w:val="00DB5184"/>
    <w:rsid w:val="00DB663F"/>
    <w:rsid w:val="00DB6C87"/>
    <w:rsid w:val="00DB6CFA"/>
    <w:rsid w:val="00DB785C"/>
    <w:rsid w:val="00DC0FEC"/>
    <w:rsid w:val="00DC12CF"/>
    <w:rsid w:val="00DC28F6"/>
    <w:rsid w:val="00DC307D"/>
    <w:rsid w:val="00DC3FCB"/>
    <w:rsid w:val="00DC421D"/>
    <w:rsid w:val="00DC48E2"/>
    <w:rsid w:val="00DC4B33"/>
    <w:rsid w:val="00DC4FF2"/>
    <w:rsid w:val="00DC5063"/>
    <w:rsid w:val="00DC584E"/>
    <w:rsid w:val="00DC6269"/>
    <w:rsid w:val="00DC63AB"/>
    <w:rsid w:val="00DC6B84"/>
    <w:rsid w:val="00DC6C21"/>
    <w:rsid w:val="00DC7926"/>
    <w:rsid w:val="00DD0101"/>
    <w:rsid w:val="00DD084C"/>
    <w:rsid w:val="00DD08B2"/>
    <w:rsid w:val="00DD2B9D"/>
    <w:rsid w:val="00DD3055"/>
    <w:rsid w:val="00DD32A8"/>
    <w:rsid w:val="00DD3BE6"/>
    <w:rsid w:val="00DD3EEE"/>
    <w:rsid w:val="00DD3F8E"/>
    <w:rsid w:val="00DD4AFD"/>
    <w:rsid w:val="00DD4B97"/>
    <w:rsid w:val="00DD4BA7"/>
    <w:rsid w:val="00DD5E1B"/>
    <w:rsid w:val="00DD5E4F"/>
    <w:rsid w:val="00DD6460"/>
    <w:rsid w:val="00DD7606"/>
    <w:rsid w:val="00DD76D4"/>
    <w:rsid w:val="00DD78B4"/>
    <w:rsid w:val="00DE0574"/>
    <w:rsid w:val="00DE0F3E"/>
    <w:rsid w:val="00DE137C"/>
    <w:rsid w:val="00DE1C9E"/>
    <w:rsid w:val="00DE1E51"/>
    <w:rsid w:val="00DE2E8F"/>
    <w:rsid w:val="00DE2EBA"/>
    <w:rsid w:val="00DE2EE6"/>
    <w:rsid w:val="00DE5024"/>
    <w:rsid w:val="00DE56C3"/>
    <w:rsid w:val="00DE5909"/>
    <w:rsid w:val="00DE6BAA"/>
    <w:rsid w:val="00DE71B0"/>
    <w:rsid w:val="00DE72A6"/>
    <w:rsid w:val="00DE7A12"/>
    <w:rsid w:val="00DF0A3B"/>
    <w:rsid w:val="00DF0AC8"/>
    <w:rsid w:val="00DF0B5B"/>
    <w:rsid w:val="00DF10EC"/>
    <w:rsid w:val="00DF135C"/>
    <w:rsid w:val="00DF1378"/>
    <w:rsid w:val="00DF196C"/>
    <w:rsid w:val="00DF1C02"/>
    <w:rsid w:val="00DF20B7"/>
    <w:rsid w:val="00DF22D6"/>
    <w:rsid w:val="00DF274E"/>
    <w:rsid w:val="00DF483D"/>
    <w:rsid w:val="00DF4FC8"/>
    <w:rsid w:val="00DF5CCC"/>
    <w:rsid w:val="00DF6B4B"/>
    <w:rsid w:val="00DF6E11"/>
    <w:rsid w:val="00DF7214"/>
    <w:rsid w:val="00DF7919"/>
    <w:rsid w:val="00DF7D39"/>
    <w:rsid w:val="00E00054"/>
    <w:rsid w:val="00E004A5"/>
    <w:rsid w:val="00E01147"/>
    <w:rsid w:val="00E0120B"/>
    <w:rsid w:val="00E03307"/>
    <w:rsid w:val="00E034CA"/>
    <w:rsid w:val="00E03C54"/>
    <w:rsid w:val="00E043F3"/>
    <w:rsid w:val="00E045B0"/>
    <w:rsid w:val="00E04ACF"/>
    <w:rsid w:val="00E04ADA"/>
    <w:rsid w:val="00E051F0"/>
    <w:rsid w:val="00E05707"/>
    <w:rsid w:val="00E05B9F"/>
    <w:rsid w:val="00E05FE2"/>
    <w:rsid w:val="00E062A1"/>
    <w:rsid w:val="00E06BDA"/>
    <w:rsid w:val="00E06FBE"/>
    <w:rsid w:val="00E07388"/>
    <w:rsid w:val="00E07BAF"/>
    <w:rsid w:val="00E1039E"/>
    <w:rsid w:val="00E10F21"/>
    <w:rsid w:val="00E1111D"/>
    <w:rsid w:val="00E1118B"/>
    <w:rsid w:val="00E113AB"/>
    <w:rsid w:val="00E115EC"/>
    <w:rsid w:val="00E117A5"/>
    <w:rsid w:val="00E118EF"/>
    <w:rsid w:val="00E1219D"/>
    <w:rsid w:val="00E1277B"/>
    <w:rsid w:val="00E129CC"/>
    <w:rsid w:val="00E12A4E"/>
    <w:rsid w:val="00E12D71"/>
    <w:rsid w:val="00E1388B"/>
    <w:rsid w:val="00E138F7"/>
    <w:rsid w:val="00E145FB"/>
    <w:rsid w:val="00E1469B"/>
    <w:rsid w:val="00E14FD9"/>
    <w:rsid w:val="00E15007"/>
    <w:rsid w:val="00E15697"/>
    <w:rsid w:val="00E158F6"/>
    <w:rsid w:val="00E15A0A"/>
    <w:rsid w:val="00E15AA0"/>
    <w:rsid w:val="00E16068"/>
    <w:rsid w:val="00E163D9"/>
    <w:rsid w:val="00E168AF"/>
    <w:rsid w:val="00E17167"/>
    <w:rsid w:val="00E1741A"/>
    <w:rsid w:val="00E17635"/>
    <w:rsid w:val="00E17EF5"/>
    <w:rsid w:val="00E20260"/>
    <w:rsid w:val="00E212E5"/>
    <w:rsid w:val="00E21CFC"/>
    <w:rsid w:val="00E21EA9"/>
    <w:rsid w:val="00E21F05"/>
    <w:rsid w:val="00E22C02"/>
    <w:rsid w:val="00E22DF5"/>
    <w:rsid w:val="00E22E7A"/>
    <w:rsid w:val="00E22EE7"/>
    <w:rsid w:val="00E2342E"/>
    <w:rsid w:val="00E241A8"/>
    <w:rsid w:val="00E244B7"/>
    <w:rsid w:val="00E24692"/>
    <w:rsid w:val="00E247C9"/>
    <w:rsid w:val="00E247D7"/>
    <w:rsid w:val="00E248D0"/>
    <w:rsid w:val="00E24B0A"/>
    <w:rsid w:val="00E24ECE"/>
    <w:rsid w:val="00E25065"/>
    <w:rsid w:val="00E257E9"/>
    <w:rsid w:val="00E260C7"/>
    <w:rsid w:val="00E26558"/>
    <w:rsid w:val="00E269F7"/>
    <w:rsid w:val="00E26C56"/>
    <w:rsid w:val="00E270F4"/>
    <w:rsid w:val="00E2717A"/>
    <w:rsid w:val="00E27201"/>
    <w:rsid w:val="00E2746E"/>
    <w:rsid w:val="00E275DE"/>
    <w:rsid w:val="00E27649"/>
    <w:rsid w:val="00E276DE"/>
    <w:rsid w:val="00E30BCB"/>
    <w:rsid w:val="00E30E75"/>
    <w:rsid w:val="00E31159"/>
    <w:rsid w:val="00E31C0B"/>
    <w:rsid w:val="00E31CE8"/>
    <w:rsid w:val="00E31FEB"/>
    <w:rsid w:val="00E321A8"/>
    <w:rsid w:val="00E32CD8"/>
    <w:rsid w:val="00E33775"/>
    <w:rsid w:val="00E33A62"/>
    <w:rsid w:val="00E33A95"/>
    <w:rsid w:val="00E33F83"/>
    <w:rsid w:val="00E33FF8"/>
    <w:rsid w:val="00E34D3C"/>
    <w:rsid w:val="00E35EAB"/>
    <w:rsid w:val="00E3606F"/>
    <w:rsid w:val="00E366A4"/>
    <w:rsid w:val="00E36987"/>
    <w:rsid w:val="00E37300"/>
    <w:rsid w:val="00E40B23"/>
    <w:rsid w:val="00E40B66"/>
    <w:rsid w:val="00E410D3"/>
    <w:rsid w:val="00E4117A"/>
    <w:rsid w:val="00E41789"/>
    <w:rsid w:val="00E41A14"/>
    <w:rsid w:val="00E42910"/>
    <w:rsid w:val="00E42EEA"/>
    <w:rsid w:val="00E433E3"/>
    <w:rsid w:val="00E43B7F"/>
    <w:rsid w:val="00E44761"/>
    <w:rsid w:val="00E449E7"/>
    <w:rsid w:val="00E44DF7"/>
    <w:rsid w:val="00E45190"/>
    <w:rsid w:val="00E45CFA"/>
    <w:rsid w:val="00E46266"/>
    <w:rsid w:val="00E463D9"/>
    <w:rsid w:val="00E4640A"/>
    <w:rsid w:val="00E4663A"/>
    <w:rsid w:val="00E46B09"/>
    <w:rsid w:val="00E46C30"/>
    <w:rsid w:val="00E46CE2"/>
    <w:rsid w:val="00E47DD6"/>
    <w:rsid w:val="00E507E5"/>
    <w:rsid w:val="00E50A0F"/>
    <w:rsid w:val="00E510F6"/>
    <w:rsid w:val="00E51EDF"/>
    <w:rsid w:val="00E520B6"/>
    <w:rsid w:val="00E52D82"/>
    <w:rsid w:val="00E52ECC"/>
    <w:rsid w:val="00E54B36"/>
    <w:rsid w:val="00E551B0"/>
    <w:rsid w:val="00E557B7"/>
    <w:rsid w:val="00E5626E"/>
    <w:rsid w:val="00E56A05"/>
    <w:rsid w:val="00E56AD5"/>
    <w:rsid w:val="00E56E47"/>
    <w:rsid w:val="00E57005"/>
    <w:rsid w:val="00E6070B"/>
    <w:rsid w:val="00E608FC"/>
    <w:rsid w:val="00E61220"/>
    <w:rsid w:val="00E624B7"/>
    <w:rsid w:val="00E6251E"/>
    <w:rsid w:val="00E62D5F"/>
    <w:rsid w:val="00E62D73"/>
    <w:rsid w:val="00E6370E"/>
    <w:rsid w:val="00E63A30"/>
    <w:rsid w:val="00E63CA9"/>
    <w:rsid w:val="00E63D7D"/>
    <w:rsid w:val="00E63FA3"/>
    <w:rsid w:val="00E641CD"/>
    <w:rsid w:val="00E64CED"/>
    <w:rsid w:val="00E65C85"/>
    <w:rsid w:val="00E66746"/>
    <w:rsid w:val="00E66BC7"/>
    <w:rsid w:val="00E66D84"/>
    <w:rsid w:val="00E67163"/>
    <w:rsid w:val="00E67DAA"/>
    <w:rsid w:val="00E70118"/>
    <w:rsid w:val="00E703F5"/>
    <w:rsid w:val="00E704AE"/>
    <w:rsid w:val="00E70BEF"/>
    <w:rsid w:val="00E71432"/>
    <w:rsid w:val="00E7144C"/>
    <w:rsid w:val="00E716A6"/>
    <w:rsid w:val="00E72350"/>
    <w:rsid w:val="00E72EFF"/>
    <w:rsid w:val="00E7402B"/>
    <w:rsid w:val="00E7458F"/>
    <w:rsid w:val="00E74EC7"/>
    <w:rsid w:val="00E75C34"/>
    <w:rsid w:val="00E75C97"/>
    <w:rsid w:val="00E76205"/>
    <w:rsid w:val="00E7640C"/>
    <w:rsid w:val="00E76FB6"/>
    <w:rsid w:val="00E77102"/>
    <w:rsid w:val="00E803E8"/>
    <w:rsid w:val="00E807BF"/>
    <w:rsid w:val="00E80BDE"/>
    <w:rsid w:val="00E81272"/>
    <w:rsid w:val="00E815AE"/>
    <w:rsid w:val="00E81A85"/>
    <w:rsid w:val="00E82319"/>
    <w:rsid w:val="00E823E6"/>
    <w:rsid w:val="00E826B1"/>
    <w:rsid w:val="00E84513"/>
    <w:rsid w:val="00E84668"/>
    <w:rsid w:val="00E856B7"/>
    <w:rsid w:val="00E859D7"/>
    <w:rsid w:val="00E85D6F"/>
    <w:rsid w:val="00E8662D"/>
    <w:rsid w:val="00E86858"/>
    <w:rsid w:val="00E87001"/>
    <w:rsid w:val="00E87576"/>
    <w:rsid w:val="00E87F4E"/>
    <w:rsid w:val="00E87FA8"/>
    <w:rsid w:val="00E9026E"/>
    <w:rsid w:val="00E902E6"/>
    <w:rsid w:val="00E9210F"/>
    <w:rsid w:val="00E92403"/>
    <w:rsid w:val="00E92B56"/>
    <w:rsid w:val="00E92EFB"/>
    <w:rsid w:val="00E932BD"/>
    <w:rsid w:val="00E961BE"/>
    <w:rsid w:val="00E96239"/>
    <w:rsid w:val="00E964BF"/>
    <w:rsid w:val="00E971B2"/>
    <w:rsid w:val="00E97F73"/>
    <w:rsid w:val="00EA0019"/>
    <w:rsid w:val="00EA0B49"/>
    <w:rsid w:val="00EA187A"/>
    <w:rsid w:val="00EA26E7"/>
    <w:rsid w:val="00EA27EF"/>
    <w:rsid w:val="00EA29B5"/>
    <w:rsid w:val="00EA29E7"/>
    <w:rsid w:val="00EA2F23"/>
    <w:rsid w:val="00EA2F93"/>
    <w:rsid w:val="00EA30A7"/>
    <w:rsid w:val="00EA3A69"/>
    <w:rsid w:val="00EA41CB"/>
    <w:rsid w:val="00EA5B5D"/>
    <w:rsid w:val="00EA7289"/>
    <w:rsid w:val="00EA7888"/>
    <w:rsid w:val="00EA7E2F"/>
    <w:rsid w:val="00EA7F6A"/>
    <w:rsid w:val="00EB02C6"/>
    <w:rsid w:val="00EB0A05"/>
    <w:rsid w:val="00EB10C5"/>
    <w:rsid w:val="00EB134C"/>
    <w:rsid w:val="00EB25DD"/>
    <w:rsid w:val="00EB30F2"/>
    <w:rsid w:val="00EB39EC"/>
    <w:rsid w:val="00EB41EE"/>
    <w:rsid w:val="00EB42F9"/>
    <w:rsid w:val="00EB4B4F"/>
    <w:rsid w:val="00EB4EE9"/>
    <w:rsid w:val="00EB4EF3"/>
    <w:rsid w:val="00EB4F7C"/>
    <w:rsid w:val="00EB541C"/>
    <w:rsid w:val="00EB54C3"/>
    <w:rsid w:val="00EB5645"/>
    <w:rsid w:val="00EB663E"/>
    <w:rsid w:val="00EB6895"/>
    <w:rsid w:val="00EB74C5"/>
    <w:rsid w:val="00EB784D"/>
    <w:rsid w:val="00EC0019"/>
    <w:rsid w:val="00EC0724"/>
    <w:rsid w:val="00EC0F30"/>
    <w:rsid w:val="00EC11C2"/>
    <w:rsid w:val="00EC14F8"/>
    <w:rsid w:val="00EC19FE"/>
    <w:rsid w:val="00EC1CC6"/>
    <w:rsid w:val="00EC244F"/>
    <w:rsid w:val="00EC30B9"/>
    <w:rsid w:val="00EC35B1"/>
    <w:rsid w:val="00EC3AC8"/>
    <w:rsid w:val="00EC3B6E"/>
    <w:rsid w:val="00EC4144"/>
    <w:rsid w:val="00EC5EC2"/>
    <w:rsid w:val="00EC67FF"/>
    <w:rsid w:val="00EC6858"/>
    <w:rsid w:val="00EC6A15"/>
    <w:rsid w:val="00EC6CCA"/>
    <w:rsid w:val="00EC72D7"/>
    <w:rsid w:val="00EC743F"/>
    <w:rsid w:val="00EC76DE"/>
    <w:rsid w:val="00EC7D27"/>
    <w:rsid w:val="00ED0E61"/>
    <w:rsid w:val="00ED2129"/>
    <w:rsid w:val="00ED276E"/>
    <w:rsid w:val="00ED2854"/>
    <w:rsid w:val="00ED31E3"/>
    <w:rsid w:val="00ED3208"/>
    <w:rsid w:val="00ED4F71"/>
    <w:rsid w:val="00ED50B4"/>
    <w:rsid w:val="00ED5EE1"/>
    <w:rsid w:val="00EE0501"/>
    <w:rsid w:val="00EE1511"/>
    <w:rsid w:val="00EE1998"/>
    <w:rsid w:val="00EE1D15"/>
    <w:rsid w:val="00EE2965"/>
    <w:rsid w:val="00EE487C"/>
    <w:rsid w:val="00EE4A93"/>
    <w:rsid w:val="00EE4AAF"/>
    <w:rsid w:val="00EE5558"/>
    <w:rsid w:val="00EE6244"/>
    <w:rsid w:val="00EE6668"/>
    <w:rsid w:val="00EE6A0D"/>
    <w:rsid w:val="00EE71DD"/>
    <w:rsid w:val="00EE72CF"/>
    <w:rsid w:val="00EE7558"/>
    <w:rsid w:val="00EE764A"/>
    <w:rsid w:val="00EE770B"/>
    <w:rsid w:val="00EF0C95"/>
    <w:rsid w:val="00EF0CF1"/>
    <w:rsid w:val="00EF177C"/>
    <w:rsid w:val="00EF1A0E"/>
    <w:rsid w:val="00EF1B6A"/>
    <w:rsid w:val="00EF1D18"/>
    <w:rsid w:val="00EF225F"/>
    <w:rsid w:val="00EF24F8"/>
    <w:rsid w:val="00EF3E5E"/>
    <w:rsid w:val="00EF460E"/>
    <w:rsid w:val="00EF4B3C"/>
    <w:rsid w:val="00EF4E6C"/>
    <w:rsid w:val="00EF58A5"/>
    <w:rsid w:val="00EF5C6E"/>
    <w:rsid w:val="00EF5DBF"/>
    <w:rsid w:val="00EF669B"/>
    <w:rsid w:val="00EF6764"/>
    <w:rsid w:val="00EF68C9"/>
    <w:rsid w:val="00EF6C4D"/>
    <w:rsid w:val="00EF73F5"/>
    <w:rsid w:val="00EF7486"/>
    <w:rsid w:val="00EF758A"/>
    <w:rsid w:val="00EF792C"/>
    <w:rsid w:val="00EF7A50"/>
    <w:rsid w:val="00F0144C"/>
    <w:rsid w:val="00F03761"/>
    <w:rsid w:val="00F03950"/>
    <w:rsid w:val="00F03A92"/>
    <w:rsid w:val="00F03CE9"/>
    <w:rsid w:val="00F04C1A"/>
    <w:rsid w:val="00F04CC7"/>
    <w:rsid w:val="00F05A09"/>
    <w:rsid w:val="00F05E6C"/>
    <w:rsid w:val="00F05EBE"/>
    <w:rsid w:val="00F063DE"/>
    <w:rsid w:val="00F07E9D"/>
    <w:rsid w:val="00F100D2"/>
    <w:rsid w:val="00F10BB2"/>
    <w:rsid w:val="00F1132D"/>
    <w:rsid w:val="00F1166B"/>
    <w:rsid w:val="00F11C93"/>
    <w:rsid w:val="00F126C3"/>
    <w:rsid w:val="00F1414A"/>
    <w:rsid w:val="00F14408"/>
    <w:rsid w:val="00F14833"/>
    <w:rsid w:val="00F14F85"/>
    <w:rsid w:val="00F153A2"/>
    <w:rsid w:val="00F1675E"/>
    <w:rsid w:val="00F177B5"/>
    <w:rsid w:val="00F177C8"/>
    <w:rsid w:val="00F17C44"/>
    <w:rsid w:val="00F202F8"/>
    <w:rsid w:val="00F204A4"/>
    <w:rsid w:val="00F2073D"/>
    <w:rsid w:val="00F21448"/>
    <w:rsid w:val="00F214A7"/>
    <w:rsid w:val="00F21D2A"/>
    <w:rsid w:val="00F21E8E"/>
    <w:rsid w:val="00F222AF"/>
    <w:rsid w:val="00F22F66"/>
    <w:rsid w:val="00F232F6"/>
    <w:rsid w:val="00F2348F"/>
    <w:rsid w:val="00F2366B"/>
    <w:rsid w:val="00F2425B"/>
    <w:rsid w:val="00F243E1"/>
    <w:rsid w:val="00F2443E"/>
    <w:rsid w:val="00F2470C"/>
    <w:rsid w:val="00F24863"/>
    <w:rsid w:val="00F24B08"/>
    <w:rsid w:val="00F2690C"/>
    <w:rsid w:val="00F26AF6"/>
    <w:rsid w:val="00F26B75"/>
    <w:rsid w:val="00F27042"/>
    <w:rsid w:val="00F27809"/>
    <w:rsid w:val="00F3049F"/>
    <w:rsid w:val="00F30650"/>
    <w:rsid w:val="00F3099E"/>
    <w:rsid w:val="00F30BDE"/>
    <w:rsid w:val="00F30FF7"/>
    <w:rsid w:val="00F31206"/>
    <w:rsid w:val="00F3249D"/>
    <w:rsid w:val="00F328AB"/>
    <w:rsid w:val="00F32D8C"/>
    <w:rsid w:val="00F330A3"/>
    <w:rsid w:val="00F3328B"/>
    <w:rsid w:val="00F339C3"/>
    <w:rsid w:val="00F34045"/>
    <w:rsid w:val="00F34129"/>
    <w:rsid w:val="00F34190"/>
    <w:rsid w:val="00F3429D"/>
    <w:rsid w:val="00F34471"/>
    <w:rsid w:val="00F34EAA"/>
    <w:rsid w:val="00F35375"/>
    <w:rsid w:val="00F358BB"/>
    <w:rsid w:val="00F35AE5"/>
    <w:rsid w:val="00F35DD1"/>
    <w:rsid w:val="00F36755"/>
    <w:rsid w:val="00F377CC"/>
    <w:rsid w:val="00F401DE"/>
    <w:rsid w:val="00F40752"/>
    <w:rsid w:val="00F41014"/>
    <w:rsid w:val="00F423AD"/>
    <w:rsid w:val="00F424F1"/>
    <w:rsid w:val="00F42862"/>
    <w:rsid w:val="00F42E88"/>
    <w:rsid w:val="00F4350C"/>
    <w:rsid w:val="00F4454E"/>
    <w:rsid w:val="00F4493C"/>
    <w:rsid w:val="00F453A4"/>
    <w:rsid w:val="00F45410"/>
    <w:rsid w:val="00F458CA"/>
    <w:rsid w:val="00F46FEC"/>
    <w:rsid w:val="00F471D1"/>
    <w:rsid w:val="00F4776F"/>
    <w:rsid w:val="00F479E6"/>
    <w:rsid w:val="00F47E74"/>
    <w:rsid w:val="00F50870"/>
    <w:rsid w:val="00F50A2B"/>
    <w:rsid w:val="00F50B40"/>
    <w:rsid w:val="00F50DAE"/>
    <w:rsid w:val="00F51255"/>
    <w:rsid w:val="00F517E6"/>
    <w:rsid w:val="00F51FF4"/>
    <w:rsid w:val="00F523CE"/>
    <w:rsid w:val="00F52481"/>
    <w:rsid w:val="00F52583"/>
    <w:rsid w:val="00F529C5"/>
    <w:rsid w:val="00F53302"/>
    <w:rsid w:val="00F535FA"/>
    <w:rsid w:val="00F53878"/>
    <w:rsid w:val="00F53AED"/>
    <w:rsid w:val="00F54154"/>
    <w:rsid w:val="00F5420B"/>
    <w:rsid w:val="00F54E68"/>
    <w:rsid w:val="00F55991"/>
    <w:rsid w:val="00F55DD4"/>
    <w:rsid w:val="00F567D4"/>
    <w:rsid w:val="00F56B17"/>
    <w:rsid w:val="00F56E81"/>
    <w:rsid w:val="00F56FC9"/>
    <w:rsid w:val="00F57969"/>
    <w:rsid w:val="00F61011"/>
    <w:rsid w:val="00F610E2"/>
    <w:rsid w:val="00F6307F"/>
    <w:rsid w:val="00F630A6"/>
    <w:rsid w:val="00F63680"/>
    <w:rsid w:val="00F63817"/>
    <w:rsid w:val="00F64408"/>
    <w:rsid w:val="00F64D4E"/>
    <w:rsid w:val="00F65016"/>
    <w:rsid w:val="00F652D3"/>
    <w:rsid w:val="00F65680"/>
    <w:rsid w:val="00F65D39"/>
    <w:rsid w:val="00F6618F"/>
    <w:rsid w:val="00F66BD8"/>
    <w:rsid w:val="00F6731F"/>
    <w:rsid w:val="00F67564"/>
    <w:rsid w:val="00F6791F"/>
    <w:rsid w:val="00F67F97"/>
    <w:rsid w:val="00F7040D"/>
    <w:rsid w:val="00F70603"/>
    <w:rsid w:val="00F70EB2"/>
    <w:rsid w:val="00F70EEF"/>
    <w:rsid w:val="00F71147"/>
    <w:rsid w:val="00F71CF9"/>
    <w:rsid w:val="00F72084"/>
    <w:rsid w:val="00F7307B"/>
    <w:rsid w:val="00F73371"/>
    <w:rsid w:val="00F73A61"/>
    <w:rsid w:val="00F73D0B"/>
    <w:rsid w:val="00F73E05"/>
    <w:rsid w:val="00F7499C"/>
    <w:rsid w:val="00F75290"/>
    <w:rsid w:val="00F75442"/>
    <w:rsid w:val="00F75BAA"/>
    <w:rsid w:val="00F76C8E"/>
    <w:rsid w:val="00F773EB"/>
    <w:rsid w:val="00F77BB2"/>
    <w:rsid w:val="00F77CA5"/>
    <w:rsid w:val="00F80665"/>
    <w:rsid w:val="00F8127E"/>
    <w:rsid w:val="00F8148D"/>
    <w:rsid w:val="00F81BD3"/>
    <w:rsid w:val="00F82116"/>
    <w:rsid w:val="00F82500"/>
    <w:rsid w:val="00F82E5B"/>
    <w:rsid w:val="00F83755"/>
    <w:rsid w:val="00F83D1E"/>
    <w:rsid w:val="00F8430B"/>
    <w:rsid w:val="00F84AD8"/>
    <w:rsid w:val="00F85045"/>
    <w:rsid w:val="00F852BC"/>
    <w:rsid w:val="00F8539C"/>
    <w:rsid w:val="00F86CDD"/>
    <w:rsid w:val="00F870E8"/>
    <w:rsid w:val="00F8737C"/>
    <w:rsid w:val="00F875C8"/>
    <w:rsid w:val="00F87A93"/>
    <w:rsid w:val="00F87D22"/>
    <w:rsid w:val="00F90981"/>
    <w:rsid w:val="00F90A4E"/>
    <w:rsid w:val="00F90CB1"/>
    <w:rsid w:val="00F91706"/>
    <w:rsid w:val="00F91A5D"/>
    <w:rsid w:val="00F91C93"/>
    <w:rsid w:val="00F91D3D"/>
    <w:rsid w:val="00F91EC4"/>
    <w:rsid w:val="00F921FD"/>
    <w:rsid w:val="00F92E13"/>
    <w:rsid w:val="00F93568"/>
    <w:rsid w:val="00F94817"/>
    <w:rsid w:val="00F94A72"/>
    <w:rsid w:val="00F94BEA"/>
    <w:rsid w:val="00F9557E"/>
    <w:rsid w:val="00F95992"/>
    <w:rsid w:val="00F96256"/>
    <w:rsid w:val="00F96494"/>
    <w:rsid w:val="00F96B83"/>
    <w:rsid w:val="00F96D80"/>
    <w:rsid w:val="00F97C49"/>
    <w:rsid w:val="00FA0051"/>
    <w:rsid w:val="00FA0DD4"/>
    <w:rsid w:val="00FA12C2"/>
    <w:rsid w:val="00FA1ACA"/>
    <w:rsid w:val="00FA1B4E"/>
    <w:rsid w:val="00FA2820"/>
    <w:rsid w:val="00FA2BCF"/>
    <w:rsid w:val="00FA2F90"/>
    <w:rsid w:val="00FA328A"/>
    <w:rsid w:val="00FA3790"/>
    <w:rsid w:val="00FA3CA9"/>
    <w:rsid w:val="00FA3D81"/>
    <w:rsid w:val="00FA3DC2"/>
    <w:rsid w:val="00FA3F2E"/>
    <w:rsid w:val="00FA4628"/>
    <w:rsid w:val="00FA4648"/>
    <w:rsid w:val="00FA4E8B"/>
    <w:rsid w:val="00FA5D03"/>
    <w:rsid w:val="00FA6280"/>
    <w:rsid w:val="00FA6924"/>
    <w:rsid w:val="00FA6948"/>
    <w:rsid w:val="00FA6EAB"/>
    <w:rsid w:val="00FA6FA8"/>
    <w:rsid w:val="00FA7091"/>
    <w:rsid w:val="00FA775D"/>
    <w:rsid w:val="00FB02CC"/>
    <w:rsid w:val="00FB08AC"/>
    <w:rsid w:val="00FB11CA"/>
    <w:rsid w:val="00FB129A"/>
    <w:rsid w:val="00FB1A97"/>
    <w:rsid w:val="00FB3058"/>
    <w:rsid w:val="00FB3181"/>
    <w:rsid w:val="00FB32AA"/>
    <w:rsid w:val="00FB3519"/>
    <w:rsid w:val="00FB3686"/>
    <w:rsid w:val="00FB39A7"/>
    <w:rsid w:val="00FB3A0F"/>
    <w:rsid w:val="00FB4570"/>
    <w:rsid w:val="00FB470B"/>
    <w:rsid w:val="00FB5160"/>
    <w:rsid w:val="00FB53F8"/>
    <w:rsid w:val="00FB58C7"/>
    <w:rsid w:val="00FB5933"/>
    <w:rsid w:val="00FB5D6B"/>
    <w:rsid w:val="00FB6ACA"/>
    <w:rsid w:val="00FB7373"/>
    <w:rsid w:val="00FB799E"/>
    <w:rsid w:val="00FB7AD1"/>
    <w:rsid w:val="00FB7F45"/>
    <w:rsid w:val="00FC00A2"/>
    <w:rsid w:val="00FC2E5D"/>
    <w:rsid w:val="00FC3AB4"/>
    <w:rsid w:val="00FC5139"/>
    <w:rsid w:val="00FC5B30"/>
    <w:rsid w:val="00FC5BA8"/>
    <w:rsid w:val="00FC5BC7"/>
    <w:rsid w:val="00FC5E7F"/>
    <w:rsid w:val="00FC6650"/>
    <w:rsid w:val="00FC6839"/>
    <w:rsid w:val="00FC7011"/>
    <w:rsid w:val="00FC7348"/>
    <w:rsid w:val="00FC7879"/>
    <w:rsid w:val="00FC7918"/>
    <w:rsid w:val="00FC7C11"/>
    <w:rsid w:val="00FC7ECE"/>
    <w:rsid w:val="00FD019D"/>
    <w:rsid w:val="00FD0A9A"/>
    <w:rsid w:val="00FD1C16"/>
    <w:rsid w:val="00FD2382"/>
    <w:rsid w:val="00FD3EE0"/>
    <w:rsid w:val="00FD44CC"/>
    <w:rsid w:val="00FD4824"/>
    <w:rsid w:val="00FD49F2"/>
    <w:rsid w:val="00FD562D"/>
    <w:rsid w:val="00FD5765"/>
    <w:rsid w:val="00FD5DA2"/>
    <w:rsid w:val="00FD5FA8"/>
    <w:rsid w:val="00FD654D"/>
    <w:rsid w:val="00FD7717"/>
    <w:rsid w:val="00FD7783"/>
    <w:rsid w:val="00FE02DD"/>
    <w:rsid w:val="00FE0562"/>
    <w:rsid w:val="00FE0A4A"/>
    <w:rsid w:val="00FE0D24"/>
    <w:rsid w:val="00FE13BF"/>
    <w:rsid w:val="00FE2D25"/>
    <w:rsid w:val="00FE359B"/>
    <w:rsid w:val="00FE35E4"/>
    <w:rsid w:val="00FE37E3"/>
    <w:rsid w:val="00FE3A2B"/>
    <w:rsid w:val="00FE3ADA"/>
    <w:rsid w:val="00FE5B48"/>
    <w:rsid w:val="00FE5E43"/>
    <w:rsid w:val="00FE6CC4"/>
    <w:rsid w:val="00FE6D82"/>
    <w:rsid w:val="00FE7792"/>
    <w:rsid w:val="00FE77DA"/>
    <w:rsid w:val="00FF0292"/>
    <w:rsid w:val="00FF0B26"/>
    <w:rsid w:val="00FF10E0"/>
    <w:rsid w:val="00FF1338"/>
    <w:rsid w:val="00FF1AEE"/>
    <w:rsid w:val="00FF2C57"/>
    <w:rsid w:val="00FF2D4C"/>
    <w:rsid w:val="00FF35FC"/>
    <w:rsid w:val="00FF4BFE"/>
    <w:rsid w:val="00FF546C"/>
    <w:rsid w:val="00FF54A5"/>
    <w:rsid w:val="00FF569E"/>
    <w:rsid w:val="00FF63A8"/>
    <w:rsid w:val="00FF718F"/>
    <w:rsid w:val="00FF7225"/>
    <w:rsid w:val="00FF750B"/>
    <w:rsid w:val="00FF771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84845"/>
    <w:rPr>
      <w:sz w:val="24"/>
      <w:szCs w:val="24"/>
    </w:rPr>
  </w:style>
  <w:style w:type="paragraph" w:styleId="1">
    <w:name w:val="heading 1"/>
    <w:basedOn w:val="a0"/>
    <w:next w:val="a0"/>
    <w:link w:val="10"/>
    <w:uiPriority w:val="99"/>
    <w:qFormat/>
    <w:rsid w:val="00A40500"/>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uiPriority w:val="99"/>
    <w:qFormat/>
    <w:locked/>
    <w:rsid w:val="00DE0F3E"/>
    <w:pPr>
      <w:keepNext/>
      <w:spacing w:before="240" w:after="60" w:line="276" w:lineRule="auto"/>
      <w:outlineLvl w:val="1"/>
    </w:pPr>
    <w:rPr>
      <w:rFonts w:ascii="Cambria" w:hAnsi="Cambria"/>
      <w:b/>
      <w:bCs/>
      <w:i/>
      <w:iCs/>
      <w:sz w:val="28"/>
      <w:szCs w:val="28"/>
    </w:rPr>
  </w:style>
  <w:style w:type="paragraph" w:styleId="3">
    <w:name w:val="heading 3"/>
    <w:basedOn w:val="a0"/>
    <w:next w:val="a0"/>
    <w:link w:val="30"/>
    <w:uiPriority w:val="99"/>
    <w:qFormat/>
    <w:locked/>
    <w:rsid w:val="009452CC"/>
    <w:pPr>
      <w:keepNext/>
      <w:keepLines/>
      <w:spacing w:before="20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E64CED"/>
    <w:rPr>
      <w:rFonts w:ascii="Arial" w:hAnsi="Arial" w:cs="Times New Roman"/>
      <w:b/>
      <w:color w:val="000080"/>
      <w:lang w:val="ru-RU" w:eastAsia="ru-RU"/>
    </w:rPr>
  </w:style>
  <w:style w:type="character" w:customStyle="1" w:styleId="20">
    <w:name w:val="Заголовок 2 Знак"/>
    <w:basedOn w:val="a1"/>
    <w:link w:val="2"/>
    <w:uiPriority w:val="99"/>
    <w:locked/>
    <w:rsid w:val="00DE0F3E"/>
    <w:rPr>
      <w:rFonts w:ascii="Cambria" w:hAnsi="Cambria" w:cs="Times New Roman"/>
      <w:b/>
      <w:bCs/>
      <w:i/>
      <w:iCs/>
      <w:sz w:val="28"/>
      <w:szCs w:val="28"/>
    </w:rPr>
  </w:style>
  <w:style w:type="character" w:customStyle="1" w:styleId="30">
    <w:name w:val="Заголовок 3 Знак"/>
    <w:basedOn w:val="a1"/>
    <w:link w:val="3"/>
    <w:uiPriority w:val="99"/>
    <w:semiHidden/>
    <w:locked/>
    <w:rsid w:val="009452CC"/>
    <w:rPr>
      <w:rFonts w:ascii="Cambria" w:hAnsi="Cambria" w:cs="Times New Roman"/>
      <w:b/>
      <w:bCs/>
      <w:color w:val="4F81BD"/>
      <w:sz w:val="24"/>
      <w:szCs w:val="24"/>
    </w:rPr>
  </w:style>
  <w:style w:type="table" w:styleId="a4">
    <w:name w:val="Table Grid"/>
    <w:basedOn w:val="a2"/>
    <w:uiPriority w:val="99"/>
    <w:rsid w:val="001848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aliases w:val="Основной текст Знак,Òàáë òåêñò,Знак"/>
    <w:basedOn w:val="a0"/>
    <w:link w:val="11"/>
    <w:uiPriority w:val="99"/>
    <w:rsid w:val="00F63680"/>
    <w:pPr>
      <w:spacing w:after="120"/>
    </w:pPr>
  </w:style>
  <w:style w:type="character" w:customStyle="1" w:styleId="11">
    <w:name w:val="Основной текст Знак1"/>
    <w:aliases w:val="Основной текст Знак Знак,Òàáë òåêñò Знак,Знак Знак"/>
    <w:basedOn w:val="a1"/>
    <w:link w:val="a5"/>
    <w:uiPriority w:val="99"/>
    <w:locked/>
    <w:rsid w:val="0095664C"/>
    <w:rPr>
      <w:rFonts w:cs="Times New Roman"/>
      <w:sz w:val="24"/>
      <w:lang w:val="ru-RU" w:eastAsia="ru-RU"/>
    </w:rPr>
  </w:style>
  <w:style w:type="paragraph" w:styleId="a6">
    <w:name w:val="Title"/>
    <w:basedOn w:val="a0"/>
    <w:link w:val="a7"/>
    <w:uiPriority w:val="99"/>
    <w:qFormat/>
    <w:rsid w:val="00F63680"/>
    <w:pPr>
      <w:jc w:val="center"/>
    </w:pPr>
    <w:rPr>
      <w:b/>
      <w:szCs w:val="20"/>
    </w:rPr>
  </w:style>
  <w:style w:type="character" w:customStyle="1" w:styleId="a7">
    <w:name w:val="Название Знак"/>
    <w:basedOn w:val="a1"/>
    <w:link w:val="a6"/>
    <w:uiPriority w:val="99"/>
    <w:locked/>
    <w:rsid w:val="0057124D"/>
    <w:rPr>
      <w:rFonts w:ascii="Cambria" w:hAnsi="Cambria" w:cs="Times New Roman"/>
      <w:b/>
      <w:bCs/>
      <w:kern w:val="28"/>
      <w:sz w:val="32"/>
      <w:szCs w:val="32"/>
    </w:rPr>
  </w:style>
  <w:style w:type="paragraph" w:customStyle="1" w:styleId="a8">
    <w:name w:val="Комментарий"/>
    <w:basedOn w:val="a0"/>
    <w:next w:val="a0"/>
    <w:uiPriority w:val="99"/>
    <w:rsid w:val="004A0F60"/>
    <w:pPr>
      <w:autoSpaceDE w:val="0"/>
      <w:autoSpaceDN w:val="0"/>
      <w:adjustRightInd w:val="0"/>
      <w:ind w:left="170"/>
      <w:jc w:val="both"/>
    </w:pPr>
    <w:rPr>
      <w:rFonts w:ascii="Arial" w:hAnsi="Arial"/>
      <w:i/>
      <w:iCs/>
      <w:color w:val="800080"/>
      <w:sz w:val="20"/>
      <w:szCs w:val="20"/>
    </w:rPr>
  </w:style>
  <w:style w:type="paragraph" w:customStyle="1" w:styleId="12">
    <w:name w:val="1"/>
    <w:uiPriority w:val="99"/>
    <w:rsid w:val="00000356"/>
    <w:rPr>
      <w:sz w:val="24"/>
      <w:szCs w:val="24"/>
    </w:rPr>
  </w:style>
  <w:style w:type="paragraph" w:styleId="a9">
    <w:name w:val="header"/>
    <w:basedOn w:val="a0"/>
    <w:link w:val="aa"/>
    <w:uiPriority w:val="99"/>
    <w:rsid w:val="003C5669"/>
    <w:pPr>
      <w:tabs>
        <w:tab w:val="center" w:pos="4677"/>
        <w:tab w:val="right" w:pos="9355"/>
      </w:tabs>
    </w:pPr>
  </w:style>
  <w:style w:type="character" w:customStyle="1" w:styleId="aa">
    <w:name w:val="Верхний колонтитул Знак"/>
    <w:basedOn w:val="a1"/>
    <w:link w:val="a9"/>
    <w:uiPriority w:val="99"/>
    <w:semiHidden/>
    <w:locked/>
    <w:rsid w:val="0057124D"/>
    <w:rPr>
      <w:rFonts w:cs="Times New Roman"/>
      <w:sz w:val="24"/>
      <w:szCs w:val="24"/>
    </w:rPr>
  </w:style>
  <w:style w:type="character" w:styleId="ab">
    <w:name w:val="page number"/>
    <w:basedOn w:val="a1"/>
    <w:uiPriority w:val="99"/>
    <w:rsid w:val="003C5669"/>
    <w:rPr>
      <w:rFonts w:cs="Times New Roman"/>
    </w:rPr>
  </w:style>
  <w:style w:type="paragraph" w:customStyle="1" w:styleId="ac">
    <w:name w:val="Таблицы (моноширинный)"/>
    <w:basedOn w:val="a0"/>
    <w:next w:val="a0"/>
    <w:uiPriority w:val="99"/>
    <w:rsid w:val="00807A2B"/>
    <w:pPr>
      <w:autoSpaceDE w:val="0"/>
      <w:autoSpaceDN w:val="0"/>
      <w:adjustRightInd w:val="0"/>
      <w:jc w:val="both"/>
    </w:pPr>
    <w:rPr>
      <w:rFonts w:ascii="Courier New" w:hAnsi="Courier New" w:cs="Courier New"/>
      <w:sz w:val="20"/>
      <w:szCs w:val="20"/>
    </w:rPr>
  </w:style>
  <w:style w:type="paragraph" w:styleId="ad">
    <w:name w:val="footer"/>
    <w:basedOn w:val="a0"/>
    <w:link w:val="ae"/>
    <w:uiPriority w:val="99"/>
    <w:rsid w:val="00F3249D"/>
    <w:pPr>
      <w:tabs>
        <w:tab w:val="center" w:pos="4677"/>
        <w:tab w:val="right" w:pos="9355"/>
      </w:tabs>
    </w:pPr>
  </w:style>
  <w:style w:type="character" w:customStyle="1" w:styleId="ae">
    <w:name w:val="Нижний колонтитул Знак"/>
    <w:basedOn w:val="a1"/>
    <w:link w:val="ad"/>
    <w:uiPriority w:val="99"/>
    <w:semiHidden/>
    <w:locked/>
    <w:rsid w:val="0057124D"/>
    <w:rPr>
      <w:rFonts w:cs="Times New Roman"/>
      <w:sz w:val="24"/>
      <w:szCs w:val="24"/>
    </w:rPr>
  </w:style>
  <w:style w:type="paragraph" w:styleId="af">
    <w:name w:val="Body Text Indent"/>
    <w:basedOn w:val="a0"/>
    <w:link w:val="af0"/>
    <w:uiPriority w:val="99"/>
    <w:rsid w:val="00D43949"/>
    <w:pPr>
      <w:spacing w:after="120"/>
      <w:ind w:left="283"/>
    </w:pPr>
  </w:style>
  <w:style w:type="character" w:customStyle="1" w:styleId="af0">
    <w:name w:val="Основной текст с отступом Знак"/>
    <w:basedOn w:val="a1"/>
    <w:link w:val="af"/>
    <w:uiPriority w:val="99"/>
    <w:semiHidden/>
    <w:locked/>
    <w:rsid w:val="0057124D"/>
    <w:rPr>
      <w:rFonts w:cs="Times New Roman"/>
      <w:sz w:val="24"/>
      <w:szCs w:val="24"/>
    </w:rPr>
  </w:style>
  <w:style w:type="paragraph" w:styleId="21">
    <w:name w:val="Body Text 2"/>
    <w:basedOn w:val="a0"/>
    <w:link w:val="22"/>
    <w:uiPriority w:val="99"/>
    <w:rsid w:val="000D4799"/>
    <w:pPr>
      <w:spacing w:after="120" w:line="480" w:lineRule="auto"/>
    </w:pPr>
  </w:style>
  <w:style w:type="character" w:customStyle="1" w:styleId="22">
    <w:name w:val="Основной текст 2 Знак"/>
    <w:basedOn w:val="a1"/>
    <w:link w:val="21"/>
    <w:uiPriority w:val="99"/>
    <w:locked/>
    <w:rsid w:val="0057124D"/>
    <w:rPr>
      <w:rFonts w:cs="Times New Roman"/>
      <w:sz w:val="24"/>
      <w:szCs w:val="24"/>
    </w:rPr>
  </w:style>
  <w:style w:type="paragraph" w:styleId="af1">
    <w:name w:val="Balloon Text"/>
    <w:basedOn w:val="a0"/>
    <w:link w:val="af2"/>
    <w:uiPriority w:val="99"/>
    <w:semiHidden/>
    <w:rsid w:val="00697164"/>
    <w:rPr>
      <w:rFonts w:ascii="Tahoma" w:hAnsi="Tahoma" w:cs="Tahoma"/>
      <w:sz w:val="16"/>
      <w:szCs w:val="16"/>
    </w:rPr>
  </w:style>
  <w:style w:type="character" w:customStyle="1" w:styleId="af2">
    <w:name w:val="Текст выноски Знак"/>
    <w:basedOn w:val="a1"/>
    <w:link w:val="af1"/>
    <w:uiPriority w:val="99"/>
    <w:semiHidden/>
    <w:locked/>
    <w:rsid w:val="0057124D"/>
    <w:rPr>
      <w:rFonts w:cs="Times New Roman"/>
      <w:sz w:val="2"/>
    </w:rPr>
  </w:style>
  <w:style w:type="paragraph" w:styleId="af3">
    <w:name w:val="footnote text"/>
    <w:basedOn w:val="a0"/>
    <w:link w:val="af4"/>
    <w:uiPriority w:val="99"/>
    <w:rsid w:val="000D542E"/>
    <w:pPr>
      <w:autoSpaceDE w:val="0"/>
      <w:autoSpaceDN w:val="0"/>
    </w:pPr>
    <w:rPr>
      <w:sz w:val="20"/>
      <w:szCs w:val="20"/>
    </w:rPr>
  </w:style>
  <w:style w:type="character" w:customStyle="1" w:styleId="af4">
    <w:name w:val="Текст сноски Знак"/>
    <w:basedOn w:val="a1"/>
    <w:link w:val="af3"/>
    <w:uiPriority w:val="99"/>
    <w:semiHidden/>
    <w:locked/>
    <w:rsid w:val="0095664C"/>
    <w:rPr>
      <w:rFonts w:cs="Times New Roman"/>
      <w:lang w:val="ru-RU" w:eastAsia="ru-RU"/>
    </w:rPr>
  </w:style>
  <w:style w:type="character" w:styleId="af5">
    <w:name w:val="footnote reference"/>
    <w:basedOn w:val="a1"/>
    <w:uiPriority w:val="99"/>
    <w:rsid w:val="000D542E"/>
    <w:rPr>
      <w:rFonts w:cs="Times New Roman"/>
      <w:vertAlign w:val="superscript"/>
    </w:rPr>
  </w:style>
  <w:style w:type="paragraph" w:customStyle="1" w:styleId="af6">
    <w:name w:val="Заголовок статьи"/>
    <w:basedOn w:val="a0"/>
    <w:next w:val="a0"/>
    <w:uiPriority w:val="99"/>
    <w:rsid w:val="00CE5FA5"/>
    <w:pPr>
      <w:autoSpaceDE w:val="0"/>
      <w:autoSpaceDN w:val="0"/>
      <w:adjustRightInd w:val="0"/>
      <w:ind w:left="1612" w:hanging="892"/>
      <w:jc w:val="both"/>
    </w:pPr>
    <w:rPr>
      <w:rFonts w:ascii="Arial" w:hAnsi="Arial"/>
      <w:sz w:val="20"/>
      <w:szCs w:val="20"/>
    </w:rPr>
  </w:style>
  <w:style w:type="paragraph" w:customStyle="1" w:styleId="af7">
    <w:name w:val="Прижатый влево"/>
    <w:basedOn w:val="a0"/>
    <w:next w:val="a0"/>
    <w:uiPriority w:val="99"/>
    <w:rsid w:val="00543CD5"/>
    <w:pPr>
      <w:autoSpaceDE w:val="0"/>
      <w:autoSpaceDN w:val="0"/>
      <w:adjustRightInd w:val="0"/>
    </w:pPr>
    <w:rPr>
      <w:rFonts w:ascii="Arial" w:hAnsi="Arial"/>
    </w:rPr>
  </w:style>
  <w:style w:type="character" w:customStyle="1" w:styleId="af8">
    <w:name w:val="Гипертекстовая ссылка"/>
    <w:uiPriority w:val="99"/>
    <w:rsid w:val="003522CA"/>
    <w:rPr>
      <w:color w:val="008000"/>
    </w:rPr>
  </w:style>
  <w:style w:type="paragraph" w:customStyle="1" w:styleId="ConsPlusNonformat">
    <w:name w:val="ConsPlusNonformat"/>
    <w:uiPriority w:val="99"/>
    <w:rsid w:val="00F10BB2"/>
    <w:pPr>
      <w:autoSpaceDE w:val="0"/>
      <w:autoSpaceDN w:val="0"/>
      <w:adjustRightInd w:val="0"/>
    </w:pPr>
    <w:rPr>
      <w:rFonts w:ascii="Courier New" w:hAnsi="Courier New" w:cs="Courier New"/>
    </w:rPr>
  </w:style>
  <w:style w:type="paragraph" w:customStyle="1" w:styleId="ConsPlusTitle">
    <w:name w:val="ConsPlusTitle"/>
    <w:uiPriority w:val="99"/>
    <w:rsid w:val="00533AC8"/>
    <w:pPr>
      <w:autoSpaceDE w:val="0"/>
      <w:autoSpaceDN w:val="0"/>
      <w:adjustRightInd w:val="0"/>
    </w:pPr>
    <w:rPr>
      <w:b/>
      <w:bCs/>
      <w:sz w:val="24"/>
      <w:szCs w:val="24"/>
    </w:rPr>
  </w:style>
  <w:style w:type="paragraph" w:styleId="af9">
    <w:name w:val="endnote text"/>
    <w:basedOn w:val="a0"/>
    <w:link w:val="afa"/>
    <w:uiPriority w:val="99"/>
    <w:semiHidden/>
    <w:rsid w:val="00CF1C83"/>
    <w:rPr>
      <w:sz w:val="20"/>
      <w:szCs w:val="20"/>
    </w:rPr>
  </w:style>
  <w:style w:type="character" w:customStyle="1" w:styleId="EndnoteTextChar">
    <w:name w:val="Endnote Text Char"/>
    <w:basedOn w:val="a1"/>
    <w:link w:val="af9"/>
    <w:uiPriority w:val="99"/>
    <w:semiHidden/>
    <w:locked/>
    <w:rsid w:val="0095664C"/>
    <w:rPr>
      <w:rFonts w:eastAsia="Times New Roman" w:cs="Times New Roman"/>
      <w:lang w:val="ru-RU" w:eastAsia="ru-RU"/>
    </w:rPr>
  </w:style>
  <w:style w:type="character" w:customStyle="1" w:styleId="afa">
    <w:name w:val="Текст концевой сноски Знак"/>
    <w:link w:val="af9"/>
    <w:uiPriority w:val="99"/>
    <w:semiHidden/>
    <w:locked/>
    <w:rsid w:val="00CF1C83"/>
    <w:rPr>
      <w:rFonts w:eastAsia="Times New Roman"/>
      <w:lang w:val="ru-RU" w:eastAsia="ru-RU"/>
    </w:rPr>
  </w:style>
  <w:style w:type="character" w:styleId="afb">
    <w:name w:val="endnote reference"/>
    <w:basedOn w:val="a1"/>
    <w:uiPriority w:val="99"/>
    <w:semiHidden/>
    <w:rsid w:val="00CF1C83"/>
    <w:rPr>
      <w:rFonts w:cs="Times New Roman"/>
      <w:vertAlign w:val="superscript"/>
    </w:rPr>
  </w:style>
  <w:style w:type="paragraph" w:customStyle="1" w:styleId="ConsPlusNormal">
    <w:name w:val="ConsPlusNormal"/>
    <w:uiPriority w:val="99"/>
    <w:rsid w:val="007F036C"/>
    <w:pPr>
      <w:widowControl w:val="0"/>
      <w:autoSpaceDE w:val="0"/>
      <w:autoSpaceDN w:val="0"/>
      <w:adjustRightInd w:val="0"/>
      <w:ind w:firstLine="720"/>
    </w:pPr>
    <w:rPr>
      <w:rFonts w:ascii="Arial" w:hAnsi="Arial" w:cs="Arial"/>
    </w:rPr>
  </w:style>
  <w:style w:type="paragraph" w:styleId="23">
    <w:name w:val="Body Text Indent 2"/>
    <w:basedOn w:val="a0"/>
    <w:link w:val="24"/>
    <w:uiPriority w:val="99"/>
    <w:rsid w:val="007F036C"/>
    <w:pPr>
      <w:spacing w:after="120" w:line="480" w:lineRule="auto"/>
      <w:ind w:left="283"/>
    </w:pPr>
  </w:style>
  <w:style w:type="character" w:customStyle="1" w:styleId="24">
    <w:name w:val="Основной текст с отступом 2 Знак"/>
    <w:basedOn w:val="a1"/>
    <w:link w:val="23"/>
    <w:uiPriority w:val="99"/>
    <w:semiHidden/>
    <w:locked/>
    <w:rsid w:val="0057124D"/>
    <w:rPr>
      <w:rFonts w:cs="Times New Roman"/>
      <w:sz w:val="24"/>
      <w:szCs w:val="24"/>
    </w:rPr>
  </w:style>
  <w:style w:type="paragraph" w:customStyle="1" w:styleId="bl0">
    <w:name w:val="bl0"/>
    <w:basedOn w:val="a0"/>
    <w:uiPriority w:val="99"/>
    <w:rsid w:val="007F036C"/>
    <w:pPr>
      <w:spacing w:before="100" w:beforeAutospacing="1" w:after="100" w:afterAutospacing="1"/>
    </w:pPr>
    <w:rPr>
      <w:b/>
      <w:bCs/>
      <w:sz w:val="18"/>
      <w:szCs w:val="18"/>
    </w:rPr>
  </w:style>
  <w:style w:type="character" w:styleId="afc">
    <w:name w:val="Hyperlink"/>
    <w:basedOn w:val="a1"/>
    <w:uiPriority w:val="99"/>
    <w:rsid w:val="007F036C"/>
    <w:rPr>
      <w:rFonts w:cs="Times New Roman"/>
      <w:color w:val="0000FF"/>
      <w:u w:val="single"/>
    </w:rPr>
  </w:style>
  <w:style w:type="paragraph" w:styleId="a">
    <w:name w:val="List Bullet"/>
    <w:basedOn w:val="a0"/>
    <w:uiPriority w:val="99"/>
    <w:rsid w:val="007F036C"/>
    <w:pPr>
      <w:numPr>
        <w:numId w:val="3"/>
      </w:numPr>
      <w:tabs>
        <w:tab w:val="clear" w:pos="1080"/>
        <w:tab w:val="num" w:pos="360"/>
      </w:tabs>
      <w:ind w:left="360"/>
    </w:pPr>
  </w:style>
  <w:style w:type="character" w:customStyle="1" w:styleId="apple-converted-space">
    <w:name w:val="apple-converted-space"/>
    <w:basedOn w:val="a1"/>
    <w:uiPriority w:val="99"/>
    <w:rsid w:val="007F036C"/>
    <w:rPr>
      <w:rFonts w:cs="Times New Roman"/>
    </w:rPr>
  </w:style>
  <w:style w:type="character" w:customStyle="1" w:styleId="apple-style-span">
    <w:name w:val="apple-style-span"/>
    <w:basedOn w:val="a1"/>
    <w:uiPriority w:val="99"/>
    <w:rsid w:val="007F036C"/>
    <w:rPr>
      <w:rFonts w:cs="Times New Roman"/>
    </w:rPr>
  </w:style>
  <w:style w:type="paragraph" w:styleId="afd">
    <w:name w:val="Normal (Web)"/>
    <w:basedOn w:val="a0"/>
    <w:uiPriority w:val="99"/>
    <w:rsid w:val="007F036C"/>
    <w:pPr>
      <w:spacing w:before="100" w:beforeAutospacing="1" w:after="100" w:afterAutospacing="1"/>
    </w:pPr>
  </w:style>
  <w:style w:type="character" w:customStyle="1" w:styleId="fc1297680559311-0">
    <w:name w:val="fc1297680559311-0"/>
    <w:basedOn w:val="a1"/>
    <w:uiPriority w:val="99"/>
    <w:rsid w:val="007F036C"/>
    <w:rPr>
      <w:rFonts w:cs="Times New Roman"/>
    </w:rPr>
  </w:style>
  <w:style w:type="character" w:customStyle="1" w:styleId="fc1297681311229-0">
    <w:name w:val="fc1297681311229-0"/>
    <w:basedOn w:val="a1"/>
    <w:uiPriority w:val="99"/>
    <w:rsid w:val="007F036C"/>
    <w:rPr>
      <w:rFonts w:cs="Times New Roman"/>
    </w:rPr>
  </w:style>
  <w:style w:type="character" w:customStyle="1" w:styleId="fc1297681645912-0">
    <w:name w:val="fc1297681645912-0"/>
    <w:basedOn w:val="a1"/>
    <w:uiPriority w:val="99"/>
    <w:rsid w:val="007F036C"/>
    <w:rPr>
      <w:rFonts w:cs="Times New Roman"/>
    </w:rPr>
  </w:style>
  <w:style w:type="character" w:customStyle="1" w:styleId="fc1297840023609-0">
    <w:name w:val="fc1297840023609-0"/>
    <w:basedOn w:val="a1"/>
    <w:uiPriority w:val="99"/>
    <w:rsid w:val="007F036C"/>
    <w:rPr>
      <w:rFonts w:cs="Times New Roman"/>
    </w:rPr>
  </w:style>
  <w:style w:type="character" w:customStyle="1" w:styleId="fc1297840023609-1">
    <w:name w:val="fc1297840023609-1"/>
    <w:basedOn w:val="a1"/>
    <w:uiPriority w:val="99"/>
    <w:rsid w:val="007F036C"/>
    <w:rPr>
      <w:rFonts w:cs="Times New Roman"/>
    </w:rPr>
  </w:style>
  <w:style w:type="character" w:customStyle="1" w:styleId="afe">
    <w:name w:val="Цветовое выделение"/>
    <w:uiPriority w:val="99"/>
    <w:rsid w:val="007F036C"/>
    <w:rPr>
      <w:b/>
      <w:color w:val="000080"/>
    </w:rPr>
  </w:style>
  <w:style w:type="paragraph" w:customStyle="1" w:styleId="u">
    <w:name w:val="u"/>
    <w:basedOn w:val="a0"/>
    <w:uiPriority w:val="99"/>
    <w:rsid w:val="007F036C"/>
    <w:pPr>
      <w:spacing w:before="100" w:beforeAutospacing="1" w:after="100" w:afterAutospacing="1"/>
    </w:pPr>
  </w:style>
  <w:style w:type="character" w:styleId="aff">
    <w:name w:val="FollowedHyperlink"/>
    <w:basedOn w:val="a1"/>
    <w:uiPriority w:val="99"/>
    <w:rsid w:val="007F036C"/>
    <w:rPr>
      <w:rFonts w:cs="Times New Roman"/>
      <w:color w:val="800080"/>
      <w:u w:val="single"/>
    </w:rPr>
  </w:style>
  <w:style w:type="paragraph" w:customStyle="1" w:styleId="aff0">
    <w:name w:val="Информация об изменениях документа"/>
    <w:basedOn w:val="a8"/>
    <w:next w:val="a0"/>
    <w:uiPriority w:val="99"/>
    <w:rsid w:val="00A9651C"/>
    <w:pPr>
      <w:ind w:left="0"/>
    </w:pPr>
    <w:rPr>
      <w:sz w:val="24"/>
      <w:szCs w:val="24"/>
    </w:rPr>
  </w:style>
  <w:style w:type="paragraph" w:customStyle="1" w:styleId="aff1">
    <w:name w:val="Текст информации об изменениях"/>
    <w:basedOn w:val="a0"/>
    <w:next w:val="a0"/>
    <w:uiPriority w:val="99"/>
    <w:rsid w:val="008859F9"/>
    <w:pPr>
      <w:autoSpaceDE w:val="0"/>
      <w:autoSpaceDN w:val="0"/>
      <w:adjustRightInd w:val="0"/>
      <w:ind w:firstLine="720"/>
      <w:jc w:val="both"/>
    </w:pPr>
    <w:rPr>
      <w:rFonts w:ascii="Arial" w:hAnsi="Arial"/>
      <w:color w:val="353842"/>
      <w:sz w:val="18"/>
      <w:szCs w:val="18"/>
    </w:rPr>
  </w:style>
  <w:style w:type="paragraph" w:customStyle="1" w:styleId="ParaAttribute2">
    <w:name w:val="ParaAttribute2"/>
    <w:uiPriority w:val="99"/>
    <w:rsid w:val="00074F0F"/>
    <w:pPr>
      <w:jc w:val="center"/>
    </w:pPr>
  </w:style>
  <w:style w:type="paragraph" w:customStyle="1" w:styleId="ParaAttribute7">
    <w:name w:val="ParaAttribute7"/>
    <w:uiPriority w:val="99"/>
    <w:rsid w:val="00074F0F"/>
    <w:pPr>
      <w:shd w:val="solid" w:color="FFFFFF" w:fill="auto"/>
      <w:ind w:right="168"/>
      <w:jc w:val="center"/>
    </w:pPr>
  </w:style>
  <w:style w:type="paragraph" w:customStyle="1" w:styleId="ParaAttribute19">
    <w:name w:val="ParaAttribute19"/>
    <w:uiPriority w:val="99"/>
    <w:rsid w:val="00074F0F"/>
    <w:pPr>
      <w:ind w:firstLine="539"/>
      <w:jc w:val="both"/>
    </w:pPr>
  </w:style>
  <w:style w:type="character" w:customStyle="1" w:styleId="CharAttribute5">
    <w:name w:val="CharAttribute5"/>
    <w:uiPriority w:val="99"/>
    <w:rsid w:val="00074F0F"/>
    <w:rPr>
      <w:rFonts w:ascii="Times New Roman" w:eastAsia="Times New Roman"/>
      <w:b/>
      <w:i/>
      <w:spacing w:val="14"/>
      <w:sz w:val="24"/>
    </w:rPr>
  </w:style>
  <w:style w:type="character" w:customStyle="1" w:styleId="CharAttribute6">
    <w:name w:val="CharAttribute6"/>
    <w:uiPriority w:val="99"/>
    <w:rsid w:val="00074F0F"/>
    <w:rPr>
      <w:rFonts w:ascii="Times New Roman" w:eastAsia="Times New Roman"/>
      <w:b/>
      <w:i/>
      <w:spacing w:val="-2"/>
      <w:sz w:val="24"/>
    </w:rPr>
  </w:style>
  <w:style w:type="paragraph" w:styleId="aff2">
    <w:name w:val="List Paragraph"/>
    <w:basedOn w:val="a0"/>
    <w:uiPriority w:val="99"/>
    <w:qFormat/>
    <w:rsid w:val="00AC1096"/>
    <w:pPr>
      <w:ind w:left="720"/>
      <w:contextualSpacing/>
    </w:pPr>
  </w:style>
  <w:style w:type="character" w:customStyle="1" w:styleId="FontStyle31">
    <w:name w:val="Font Style31"/>
    <w:basedOn w:val="a1"/>
    <w:uiPriority w:val="99"/>
    <w:rsid w:val="00C96CC4"/>
    <w:rPr>
      <w:rFonts w:ascii="Times New Roman" w:hAnsi="Times New Roman" w:cs="Times New Roman"/>
      <w:sz w:val="22"/>
      <w:szCs w:val="22"/>
    </w:rPr>
  </w:style>
  <w:style w:type="paragraph" w:styleId="31">
    <w:name w:val="Body Text Indent 3"/>
    <w:basedOn w:val="a0"/>
    <w:link w:val="32"/>
    <w:uiPriority w:val="99"/>
    <w:rsid w:val="00DE0F3E"/>
    <w:pPr>
      <w:spacing w:after="120" w:line="276" w:lineRule="auto"/>
      <w:ind w:left="283"/>
    </w:pPr>
    <w:rPr>
      <w:rFonts w:ascii="Calibri" w:hAnsi="Calibri"/>
      <w:sz w:val="16"/>
      <w:szCs w:val="16"/>
    </w:rPr>
  </w:style>
  <w:style w:type="character" w:customStyle="1" w:styleId="32">
    <w:name w:val="Основной текст с отступом 3 Знак"/>
    <w:basedOn w:val="a1"/>
    <w:link w:val="31"/>
    <w:uiPriority w:val="99"/>
    <w:locked/>
    <w:rsid w:val="00DE0F3E"/>
    <w:rPr>
      <w:rFonts w:ascii="Calibri" w:hAnsi="Calibri" w:cs="Times New Roman"/>
      <w:sz w:val="16"/>
      <w:szCs w:val="16"/>
    </w:rPr>
  </w:style>
  <w:style w:type="paragraph" w:styleId="z-">
    <w:name w:val="HTML Top of Form"/>
    <w:basedOn w:val="a0"/>
    <w:next w:val="a0"/>
    <w:link w:val="z-0"/>
    <w:hidden/>
    <w:uiPriority w:val="99"/>
    <w:semiHidden/>
    <w:rsid w:val="00B1707A"/>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uiPriority w:val="99"/>
    <w:semiHidden/>
    <w:locked/>
    <w:rsid w:val="00B1707A"/>
    <w:rPr>
      <w:rFonts w:ascii="Arial" w:hAnsi="Arial" w:cs="Arial"/>
      <w:vanish/>
      <w:sz w:val="16"/>
      <w:szCs w:val="16"/>
    </w:rPr>
  </w:style>
  <w:style w:type="paragraph" w:styleId="z-1">
    <w:name w:val="HTML Bottom of Form"/>
    <w:basedOn w:val="a0"/>
    <w:next w:val="a0"/>
    <w:link w:val="z-2"/>
    <w:hidden/>
    <w:uiPriority w:val="99"/>
    <w:rsid w:val="00B1707A"/>
    <w:pPr>
      <w:pBdr>
        <w:top w:val="single" w:sz="6" w:space="1" w:color="auto"/>
      </w:pBdr>
      <w:jc w:val="center"/>
    </w:pPr>
    <w:rPr>
      <w:rFonts w:ascii="Arial" w:hAnsi="Arial" w:cs="Arial"/>
      <w:vanish/>
      <w:sz w:val="16"/>
      <w:szCs w:val="16"/>
    </w:rPr>
  </w:style>
  <w:style w:type="character" w:customStyle="1" w:styleId="z-2">
    <w:name w:val="z-Конец формы Знак"/>
    <w:basedOn w:val="a1"/>
    <w:link w:val="z-1"/>
    <w:uiPriority w:val="99"/>
    <w:locked/>
    <w:rsid w:val="00B1707A"/>
    <w:rPr>
      <w:rFonts w:ascii="Arial" w:hAnsi="Arial" w:cs="Arial"/>
      <w:vanish/>
      <w:sz w:val="16"/>
      <w:szCs w:val="16"/>
    </w:rPr>
  </w:style>
  <w:style w:type="character" w:customStyle="1" w:styleId="share42-counter">
    <w:name w:val="share42-counter"/>
    <w:basedOn w:val="a1"/>
    <w:uiPriority w:val="99"/>
    <w:rsid w:val="00B1707A"/>
    <w:rPr>
      <w:rFonts w:cs="Times New Roman"/>
    </w:rPr>
  </w:style>
  <w:style w:type="character" w:customStyle="1" w:styleId="sptxt">
    <w:name w:val="sp_txt"/>
    <w:basedOn w:val="a1"/>
    <w:uiPriority w:val="99"/>
    <w:rsid w:val="00CF431D"/>
    <w:rPr>
      <w:rFonts w:cs="Times New Roman"/>
    </w:rPr>
  </w:style>
</w:styles>
</file>

<file path=word/webSettings.xml><?xml version="1.0" encoding="utf-8"?>
<w:webSettings xmlns:r="http://schemas.openxmlformats.org/officeDocument/2006/relationships" xmlns:w="http://schemas.openxmlformats.org/wordprocessingml/2006/main">
  <w:divs>
    <w:div w:id="1244603396">
      <w:marLeft w:val="0"/>
      <w:marRight w:val="0"/>
      <w:marTop w:val="0"/>
      <w:marBottom w:val="0"/>
      <w:divBdr>
        <w:top w:val="none" w:sz="0" w:space="0" w:color="auto"/>
        <w:left w:val="none" w:sz="0" w:space="0" w:color="auto"/>
        <w:bottom w:val="none" w:sz="0" w:space="0" w:color="auto"/>
        <w:right w:val="none" w:sz="0" w:space="0" w:color="auto"/>
      </w:divBdr>
    </w:div>
    <w:div w:id="1244603397">
      <w:marLeft w:val="0"/>
      <w:marRight w:val="0"/>
      <w:marTop w:val="0"/>
      <w:marBottom w:val="0"/>
      <w:divBdr>
        <w:top w:val="none" w:sz="0" w:space="0" w:color="auto"/>
        <w:left w:val="none" w:sz="0" w:space="0" w:color="auto"/>
        <w:bottom w:val="none" w:sz="0" w:space="0" w:color="auto"/>
        <w:right w:val="none" w:sz="0" w:space="0" w:color="auto"/>
      </w:divBdr>
    </w:div>
    <w:div w:id="1244603398">
      <w:marLeft w:val="0"/>
      <w:marRight w:val="0"/>
      <w:marTop w:val="0"/>
      <w:marBottom w:val="0"/>
      <w:divBdr>
        <w:top w:val="none" w:sz="0" w:space="0" w:color="auto"/>
        <w:left w:val="none" w:sz="0" w:space="0" w:color="auto"/>
        <w:bottom w:val="none" w:sz="0" w:space="0" w:color="auto"/>
        <w:right w:val="none" w:sz="0" w:space="0" w:color="auto"/>
      </w:divBdr>
      <w:divsChild>
        <w:div w:id="1244603425">
          <w:marLeft w:val="0"/>
          <w:marRight w:val="0"/>
          <w:marTop w:val="0"/>
          <w:marBottom w:val="0"/>
          <w:divBdr>
            <w:top w:val="none" w:sz="0" w:space="0" w:color="auto"/>
            <w:left w:val="none" w:sz="0" w:space="0" w:color="auto"/>
            <w:bottom w:val="none" w:sz="0" w:space="0" w:color="auto"/>
            <w:right w:val="none" w:sz="0" w:space="0" w:color="auto"/>
          </w:divBdr>
          <w:divsChild>
            <w:div w:id="1244603423">
              <w:marLeft w:val="0"/>
              <w:marRight w:val="0"/>
              <w:marTop w:val="0"/>
              <w:marBottom w:val="0"/>
              <w:divBdr>
                <w:top w:val="none" w:sz="0" w:space="0" w:color="auto"/>
                <w:left w:val="none" w:sz="0" w:space="0" w:color="auto"/>
                <w:bottom w:val="none" w:sz="0" w:space="0" w:color="auto"/>
                <w:right w:val="none" w:sz="0" w:space="0" w:color="auto"/>
              </w:divBdr>
            </w:div>
          </w:divsChild>
        </w:div>
        <w:div w:id="1244603450">
          <w:marLeft w:val="0"/>
          <w:marRight w:val="0"/>
          <w:marTop w:val="0"/>
          <w:marBottom w:val="0"/>
          <w:divBdr>
            <w:top w:val="none" w:sz="0" w:space="0" w:color="auto"/>
            <w:left w:val="none" w:sz="0" w:space="0" w:color="auto"/>
            <w:bottom w:val="none" w:sz="0" w:space="0" w:color="auto"/>
            <w:right w:val="none" w:sz="0" w:space="0" w:color="auto"/>
          </w:divBdr>
        </w:div>
      </w:divsChild>
    </w:div>
    <w:div w:id="1244603399">
      <w:marLeft w:val="0"/>
      <w:marRight w:val="0"/>
      <w:marTop w:val="0"/>
      <w:marBottom w:val="0"/>
      <w:divBdr>
        <w:top w:val="none" w:sz="0" w:space="0" w:color="auto"/>
        <w:left w:val="none" w:sz="0" w:space="0" w:color="auto"/>
        <w:bottom w:val="none" w:sz="0" w:space="0" w:color="auto"/>
        <w:right w:val="none" w:sz="0" w:space="0" w:color="auto"/>
      </w:divBdr>
    </w:div>
    <w:div w:id="1244603400">
      <w:marLeft w:val="0"/>
      <w:marRight w:val="0"/>
      <w:marTop w:val="0"/>
      <w:marBottom w:val="0"/>
      <w:divBdr>
        <w:top w:val="none" w:sz="0" w:space="0" w:color="auto"/>
        <w:left w:val="none" w:sz="0" w:space="0" w:color="auto"/>
        <w:bottom w:val="none" w:sz="0" w:space="0" w:color="auto"/>
        <w:right w:val="none" w:sz="0" w:space="0" w:color="auto"/>
      </w:divBdr>
    </w:div>
    <w:div w:id="1244603402">
      <w:marLeft w:val="0"/>
      <w:marRight w:val="0"/>
      <w:marTop w:val="0"/>
      <w:marBottom w:val="0"/>
      <w:divBdr>
        <w:top w:val="none" w:sz="0" w:space="0" w:color="auto"/>
        <w:left w:val="none" w:sz="0" w:space="0" w:color="auto"/>
        <w:bottom w:val="none" w:sz="0" w:space="0" w:color="auto"/>
        <w:right w:val="none" w:sz="0" w:space="0" w:color="auto"/>
      </w:divBdr>
    </w:div>
    <w:div w:id="1244603404">
      <w:marLeft w:val="0"/>
      <w:marRight w:val="0"/>
      <w:marTop w:val="0"/>
      <w:marBottom w:val="0"/>
      <w:divBdr>
        <w:top w:val="none" w:sz="0" w:space="0" w:color="auto"/>
        <w:left w:val="none" w:sz="0" w:space="0" w:color="auto"/>
        <w:bottom w:val="none" w:sz="0" w:space="0" w:color="auto"/>
        <w:right w:val="none" w:sz="0" w:space="0" w:color="auto"/>
      </w:divBdr>
    </w:div>
    <w:div w:id="1244603405">
      <w:marLeft w:val="0"/>
      <w:marRight w:val="0"/>
      <w:marTop w:val="0"/>
      <w:marBottom w:val="0"/>
      <w:divBdr>
        <w:top w:val="none" w:sz="0" w:space="0" w:color="auto"/>
        <w:left w:val="none" w:sz="0" w:space="0" w:color="auto"/>
        <w:bottom w:val="none" w:sz="0" w:space="0" w:color="auto"/>
        <w:right w:val="none" w:sz="0" w:space="0" w:color="auto"/>
      </w:divBdr>
    </w:div>
    <w:div w:id="1244603407">
      <w:marLeft w:val="0"/>
      <w:marRight w:val="0"/>
      <w:marTop w:val="0"/>
      <w:marBottom w:val="0"/>
      <w:divBdr>
        <w:top w:val="none" w:sz="0" w:space="0" w:color="auto"/>
        <w:left w:val="none" w:sz="0" w:space="0" w:color="auto"/>
        <w:bottom w:val="none" w:sz="0" w:space="0" w:color="auto"/>
        <w:right w:val="none" w:sz="0" w:space="0" w:color="auto"/>
      </w:divBdr>
    </w:div>
    <w:div w:id="1244603408">
      <w:marLeft w:val="0"/>
      <w:marRight w:val="0"/>
      <w:marTop w:val="0"/>
      <w:marBottom w:val="0"/>
      <w:divBdr>
        <w:top w:val="none" w:sz="0" w:space="0" w:color="auto"/>
        <w:left w:val="none" w:sz="0" w:space="0" w:color="auto"/>
        <w:bottom w:val="none" w:sz="0" w:space="0" w:color="auto"/>
        <w:right w:val="none" w:sz="0" w:space="0" w:color="auto"/>
      </w:divBdr>
    </w:div>
    <w:div w:id="1244603409">
      <w:marLeft w:val="0"/>
      <w:marRight w:val="0"/>
      <w:marTop w:val="0"/>
      <w:marBottom w:val="0"/>
      <w:divBdr>
        <w:top w:val="none" w:sz="0" w:space="0" w:color="auto"/>
        <w:left w:val="none" w:sz="0" w:space="0" w:color="auto"/>
        <w:bottom w:val="none" w:sz="0" w:space="0" w:color="auto"/>
        <w:right w:val="none" w:sz="0" w:space="0" w:color="auto"/>
      </w:divBdr>
    </w:div>
    <w:div w:id="1244603410">
      <w:marLeft w:val="0"/>
      <w:marRight w:val="0"/>
      <w:marTop w:val="0"/>
      <w:marBottom w:val="0"/>
      <w:divBdr>
        <w:top w:val="none" w:sz="0" w:space="0" w:color="auto"/>
        <w:left w:val="none" w:sz="0" w:space="0" w:color="auto"/>
        <w:bottom w:val="none" w:sz="0" w:space="0" w:color="auto"/>
        <w:right w:val="none" w:sz="0" w:space="0" w:color="auto"/>
      </w:divBdr>
    </w:div>
    <w:div w:id="1244603412">
      <w:marLeft w:val="0"/>
      <w:marRight w:val="0"/>
      <w:marTop w:val="0"/>
      <w:marBottom w:val="0"/>
      <w:divBdr>
        <w:top w:val="none" w:sz="0" w:space="0" w:color="auto"/>
        <w:left w:val="none" w:sz="0" w:space="0" w:color="auto"/>
        <w:bottom w:val="none" w:sz="0" w:space="0" w:color="auto"/>
        <w:right w:val="none" w:sz="0" w:space="0" w:color="auto"/>
      </w:divBdr>
    </w:div>
    <w:div w:id="1244603413">
      <w:marLeft w:val="0"/>
      <w:marRight w:val="0"/>
      <w:marTop w:val="0"/>
      <w:marBottom w:val="0"/>
      <w:divBdr>
        <w:top w:val="none" w:sz="0" w:space="0" w:color="auto"/>
        <w:left w:val="none" w:sz="0" w:space="0" w:color="auto"/>
        <w:bottom w:val="none" w:sz="0" w:space="0" w:color="auto"/>
        <w:right w:val="none" w:sz="0" w:space="0" w:color="auto"/>
      </w:divBdr>
    </w:div>
    <w:div w:id="1244603414">
      <w:marLeft w:val="0"/>
      <w:marRight w:val="0"/>
      <w:marTop w:val="0"/>
      <w:marBottom w:val="0"/>
      <w:divBdr>
        <w:top w:val="none" w:sz="0" w:space="0" w:color="auto"/>
        <w:left w:val="none" w:sz="0" w:space="0" w:color="auto"/>
        <w:bottom w:val="none" w:sz="0" w:space="0" w:color="auto"/>
        <w:right w:val="none" w:sz="0" w:space="0" w:color="auto"/>
      </w:divBdr>
    </w:div>
    <w:div w:id="1244603415">
      <w:marLeft w:val="0"/>
      <w:marRight w:val="0"/>
      <w:marTop w:val="0"/>
      <w:marBottom w:val="0"/>
      <w:divBdr>
        <w:top w:val="none" w:sz="0" w:space="0" w:color="auto"/>
        <w:left w:val="none" w:sz="0" w:space="0" w:color="auto"/>
        <w:bottom w:val="none" w:sz="0" w:space="0" w:color="auto"/>
        <w:right w:val="none" w:sz="0" w:space="0" w:color="auto"/>
      </w:divBdr>
    </w:div>
    <w:div w:id="1244603417">
      <w:marLeft w:val="0"/>
      <w:marRight w:val="0"/>
      <w:marTop w:val="0"/>
      <w:marBottom w:val="0"/>
      <w:divBdr>
        <w:top w:val="none" w:sz="0" w:space="0" w:color="auto"/>
        <w:left w:val="none" w:sz="0" w:space="0" w:color="auto"/>
        <w:bottom w:val="none" w:sz="0" w:space="0" w:color="auto"/>
        <w:right w:val="none" w:sz="0" w:space="0" w:color="auto"/>
      </w:divBdr>
    </w:div>
    <w:div w:id="1244603418">
      <w:marLeft w:val="0"/>
      <w:marRight w:val="0"/>
      <w:marTop w:val="0"/>
      <w:marBottom w:val="0"/>
      <w:divBdr>
        <w:top w:val="none" w:sz="0" w:space="0" w:color="auto"/>
        <w:left w:val="none" w:sz="0" w:space="0" w:color="auto"/>
        <w:bottom w:val="none" w:sz="0" w:space="0" w:color="auto"/>
        <w:right w:val="none" w:sz="0" w:space="0" w:color="auto"/>
      </w:divBdr>
      <w:divsChild>
        <w:div w:id="1244603406">
          <w:marLeft w:val="0"/>
          <w:marRight w:val="0"/>
          <w:marTop w:val="0"/>
          <w:marBottom w:val="0"/>
          <w:divBdr>
            <w:top w:val="none" w:sz="0" w:space="0" w:color="auto"/>
            <w:left w:val="none" w:sz="0" w:space="0" w:color="auto"/>
            <w:bottom w:val="none" w:sz="0" w:space="0" w:color="auto"/>
            <w:right w:val="none" w:sz="0" w:space="0" w:color="auto"/>
          </w:divBdr>
          <w:divsChild>
            <w:div w:id="1244603401">
              <w:marLeft w:val="0"/>
              <w:marRight w:val="0"/>
              <w:marTop w:val="0"/>
              <w:marBottom w:val="0"/>
              <w:divBdr>
                <w:top w:val="none" w:sz="0" w:space="0" w:color="auto"/>
                <w:left w:val="none" w:sz="0" w:space="0" w:color="auto"/>
                <w:bottom w:val="none" w:sz="0" w:space="0" w:color="auto"/>
                <w:right w:val="none" w:sz="0" w:space="0" w:color="auto"/>
              </w:divBdr>
              <w:divsChild>
                <w:div w:id="1244603403">
                  <w:marLeft w:val="0"/>
                  <w:marRight w:val="0"/>
                  <w:marTop w:val="0"/>
                  <w:marBottom w:val="0"/>
                  <w:divBdr>
                    <w:top w:val="none" w:sz="0" w:space="0" w:color="auto"/>
                    <w:left w:val="none" w:sz="0" w:space="0" w:color="auto"/>
                    <w:bottom w:val="none" w:sz="0" w:space="0" w:color="auto"/>
                    <w:right w:val="none" w:sz="0" w:space="0" w:color="auto"/>
                  </w:divBdr>
                </w:div>
                <w:div w:id="1244603411">
                  <w:marLeft w:val="0"/>
                  <w:marRight w:val="0"/>
                  <w:marTop w:val="0"/>
                  <w:marBottom w:val="0"/>
                  <w:divBdr>
                    <w:top w:val="none" w:sz="0" w:space="0" w:color="auto"/>
                    <w:left w:val="none" w:sz="0" w:space="0" w:color="auto"/>
                    <w:bottom w:val="none" w:sz="0" w:space="0" w:color="auto"/>
                    <w:right w:val="none" w:sz="0" w:space="0" w:color="auto"/>
                  </w:divBdr>
                </w:div>
                <w:div w:id="1244603419">
                  <w:marLeft w:val="0"/>
                  <w:marRight w:val="0"/>
                  <w:marTop w:val="0"/>
                  <w:marBottom w:val="0"/>
                  <w:divBdr>
                    <w:top w:val="none" w:sz="0" w:space="0" w:color="auto"/>
                    <w:left w:val="none" w:sz="0" w:space="0" w:color="auto"/>
                    <w:bottom w:val="none" w:sz="0" w:space="0" w:color="auto"/>
                    <w:right w:val="none" w:sz="0" w:space="0" w:color="auto"/>
                  </w:divBdr>
                </w:div>
                <w:div w:id="124460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603416">
          <w:marLeft w:val="0"/>
          <w:marRight w:val="0"/>
          <w:marTop w:val="0"/>
          <w:marBottom w:val="0"/>
          <w:divBdr>
            <w:top w:val="none" w:sz="0" w:space="0" w:color="auto"/>
            <w:left w:val="none" w:sz="0" w:space="0" w:color="auto"/>
            <w:bottom w:val="none" w:sz="0" w:space="0" w:color="auto"/>
            <w:right w:val="none" w:sz="0" w:space="0" w:color="auto"/>
          </w:divBdr>
        </w:div>
      </w:divsChild>
    </w:div>
    <w:div w:id="1244603420">
      <w:marLeft w:val="0"/>
      <w:marRight w:val="0"/>
      <w:marTop w:val="0"/>
      <w:marBottom w:val="0"/>
      <w:divBdr>
        <w:top w:val="none" w:sz="0" w:space="0" w:color="auto"/>
        <w:left w:val="none" w:sz="0" w:space="0" w:color="auto"/>
        <w:bottom w:val="none" w:sz="0" w:space="0" w:color="auto"/>
        <w:right w:val="none" w:sz="0" w:space="0" w:color="auto"/>
      </w:divBdr>
    </w:div>
    <w:div w:id="1244603421">
      <w:marLeft w:val="0"/>
      <w:marRight w:val="0"/>
      <w:marTop w:val="0"/>
      <w:marBottom w:val="0"/>
      <w:divBdr>
        <w:top w:val="none" w:sz="0" w:space="0" w:color="auto"/>
        <w:left w:val="none" w:sz="0" w:space="0" w:color="auto"/>
        <w:bottom w:val="none" w:sz="0" w:space="0" w:color="auto"/>
        <w:right w:val="none" w:sz="0" w:space="0" w:color="auto"/>
      </w:divBdr>
    </w:div>
    <w:div w:id="1244603422">
      <w:marLeft w:val="0"/>
      <w:marRight w:val="0"/>
      <w:marTop w:val="0"/>
      <w:marBottom w:val="0"/>
      <w:divBdr>
        <w:top w:val="none" w:sz="0" w:space="0" w:color="auto"/>
        <w:left w:val="none" w:sz="0" w:space="0" w:color="auto"/>
        <w:bottom w:val="none" w:sz="0" w:space="0" w:color="auto"/>
        <w:right w:val="none" w:sz="0" w:space="0" w:color="auto"/>
      </w:divBdr>
    </w:div>
    <w:div w:id="1244603424">
      <w:marLeft w:val="0"/>
      <w:marRight w:val="0"/>
      <w:marTop w:val="0"/>
      <w:marBottom w:val="0"/>
      <w:divBdr>
        <w:top w:val="none" w:sz="0" w:space="0" w:color="auto"/>
        <w:left w:val="none" w:sz="0" w:space="0" w:color="auto"/>
        <w:bottom w:val="none" w:sz="0" w:space="0" w:color="auto"/>
        <w:right w:val="none" w:sz="0" w:space="0" w:color="auto"/>
      </w:divBdr>
    </w:div>
    <w:div w:id="1244603426">
      <w:marLeft w:val="0"/>
      <w:marRight w:val="0"/>
      <w:marTop w:val="0"/>
      <w:marBottom w:val="0"/>
      <w:divBdr>
        <w:top w:val="none" w:sz="0" w:space="0" w:color="auto"/>
        <w:left w:val="none" w:sz="0" w:space="0" w:color="auto"/>
        <w:bottom w:val="none" w:sz="0" w:space="0" w:color="auto"/>
        <w:right w:val="none" w:sz="0" w:space="0" w:color="auto"/>
      </w:divBdr>
    </w:div>
    <w:div w:id="1244603427">
      <w:marLeft w:val="0"/>
      <w:marRight w:val="0"/>
      <w:marTop w:val="0"/>
      <w:marBottom w:val="0"/>
      <w:divBdr>
        <w:top w:val="none" w:sz="0" w:space="0" w:color="auto"/>
        <w:left w:val="none" w:sz="0" w:space="0" w:color="auto"/>
        <w:bottom w:val="none" w:sz="0" w:space="0" w:color="auto"/>
        <w:right w:val="none" w:sz="0" w:space="0" w:color="auto"/>
      </w:divBdr>
    </w:div>
    <w:div w:id="1244603428">
      <w:marLeft w:val="0"/>
      <w:marRight w:val="0"/>
      <w:marTop w:val="0"/>
      <w:marBottom w:val="0"/>
      <w:divBdr>
        <w:top w:val="none" w:sz="0" w:space="0" w:color="auto"/>
        <w:left w:val="none" w:sz="0" w:space="0" w:color="auto"/>
        <w:bottom w:val="none" w:sz="0" w:space="0" w:color="auto"/>
        <w:right w:val="none" w:sz="0" w:space="0" w:color="auto"/>
      </w:divBdr>
    </w:div>
    <w:div w:id="1244603429">
      <w:marLeft w:val="0"/>
      <w:marRight w:val="0"/>
      <w:marTop w:val="0"/>
      <w:marBottom w:val="0"/>
      <w:divBdr>
        <w:top w:val="none" w:sz="0" w:space="0" w:color="auto"/>
        <w:left w:val="none" w:sz="0" w:space="0" w:color="auto"/>
        <w:bottom w:val="none" w:sz="0" w:space="0" w:color="auto"/>
        <w:right w:val="none" w:sz="0" w:space="0" w:color="auto"/>
      </w:divBdr>
    </w:div>
    <w:div w:id="1244603430">
      <w:marLeft w:val="0"/>
      <w:marRight w:val="0"/>
      <w:marTop w:val="0"/>
      <w:marBottom w:val="0"/>
      <w:divBdr>
        <w:top w:val="none" w:sz="0" w:space="0" w:color="auto"/>
        <w:left w:val="none" w:sz="0" w:space="0" w:color="auto"/>
        <w:bottom w:val="none" w:sz="0" w:space="0" w:color="auto"/>
        <w:right w:val="none" w:sz="0" w:space="0" w:color="auto"/>
      </w:divBdr>
    </w:div>
    <w:div w:id="1244603431">
      <w:marLeft w:val="0"/>
      <w:marRight w:val="0"/>
      <w:marTop w:val="0"/>
      <w:marBottom w:val="0"/>
      <w:divBdr>
        <w:top w:val="none" w:sz="0" w:space="0" w:color="auto"/>
        <w:left w:val="none" w:sz="0" w:space="0" w:color="auto"/>
        <w:bottom w:val="none" w:sz="0" w:space="0" w:color="auto"/>
        <w:right w:val="none" w:sz="0" w:space="0" w:color="auto"/>
      </w:divBdr>
    </w:div>
    <w:div w:id="1244603432">
      <w:marLeft w:val="0"/>
      <w:marRight w:val="0"/>
      <w:marTop w:val="0"/>
      <w:marBottom w:val="0"/>
      <w:divBdr>
        <w:top w:val="none" w:sz="0" w:space="0" w:color="auto"/>
        <w:left w:val="none" w:sz="0" w:space="0" w:color="auto"/>
        <w:bottom w:val="none" w:sz="0" w:space="0" w:color="auto"/>
        <w:right w:val="none" w:sz="0" w:space="0" w:color="auto"/>
      </w:divBdr>
    </w:div>
    <w:div w:id="1244603433">
      <w:marLeft w:val="0"/>
      <w:marRight w:val="0"/>
      <w:marTop w:val="0"/>
      <w:marBottom w:val="0"/>
      <w:divBdr>
        <w:top w:val="none" w:sz="0" w:space="0" w:color="auto"/>
        <w:left w:val="none" w:sz="0" w:space="0" w:color="auto"/>
        <w:bottom w:val="none" w:sz="0" w:space="0" w:color="auto"/>
        <w:right w:val="none" w:sz="0" w:space="0" w:color="auto"/>
      </w:divBdr>
    </w:div>
    <w:div w:id="1244603434">
      <w:marLeft w:val="0"/>
      <w:marRight w:val="0"/>
      <w:marTop w:val="0"/>
      <w:marBottom w:val="0"/>
      <w:divBdr>
        <w:top w:val="none" w:sz="0" w:space="0" w:color="auto"/>
        <w:left w:val="none" w:sz="0" w:space="0" w:color="auto"/>
        <w:bottom w:val="none" w:sz="0" w:space="0" w:color="auto"/>
        <w:right w:val="none" w:sz="0" w:space="0" w:color="auto"/>
      </w:divBdr>
    </w:div>
    <w:div w:id="1244603435">
      <w:marLeft w:val="0"/>
      <w:marRight w:val="0"/>
      <w:marTop w:val="0"/>
      <w:marBottom w:val="0"/>
      <w:divBdr>
        <w:top w:val="none" w:sz="0" w:space="0" w:color="auto"/>
        <w:left w:val="none" w:sz="0" w:space="0" w:color="auto"/>
        <w:bottom w:val="none" w:sz="0" w:space="0" w:color="auto"/>
        <w:right w:val="none" w:sz="0" w:space="0" w:color="auto"/>
      </w:divBdr>
    </w:div>
    <w:div w:id="1244603436">
      <w:marLeft w:val="0"/>
      <w:marRight w:val="0"/>
      <w:marTop w:val="0"/>
      <w:marBottom w:val="0"/>
      <w:divBdr>
        <w:top w:val="none" w:sz="0" w:space="0" w:color="auto"/>
        <w:left w:val="none" w:sz="0" w:space="0" w:color="auto"/>
        <w:bottom w:val="none" w:sz="0" w:space="0" w:color="auto"/>
        <w:right w:val="none" w:sz="0" w:space="0" w:color="auto"/>
      </w:divBdr>
    </w:div>
    <w:div w:id="1244603437">
      <w:marLeft w:val="0"/>
      <w:marRight w:val="0"/>
      <w:marTop w:val="0"/>
      <w:marBottom w:val="0"/>
      <w:divBdr>
        <w:top w:val="none" w:sz="0" w:space="0" w:color="auto"/>
        <w:left w:val="none" w:sz="0" w:space="0" w:color="auto"/>
        <w:bottom w:val="none" w:sz="0" w:space="0" w:color="auto"/>
        <w:right w:val="none" w:sz="0" w:space="0" w:color="auto"/>
      </w:divBdr>
    </w:div>
    <w:div w:id="1244603438">
      <w:marLeft w:val="0"/>
      <w:marRight w:val="0"/>
      <w:marTop w:val="0"/>
      <w:marBottom w:val="0"/>
      <w:divBdr>
        <w:top w:val="none" w:sz="0" w:space="0" w:color="auto"/>
        <w:left w:val="none" w:sz="0" w:space="0" w:color="auto"/>
        <w:bottom w:val="none" w:sz="0" w:space="0" w:color="auto"/>
        <w:right w:val="none" w:sz="0" w:space="0" w:color="auto"/>
      </w:divBdr>
    </w:div>
    <w:div w:id="1244603439">
      <w:marLeft w:val="0"/>
      <w:marRight w:val="0"/>
      <w:marTop w:val="0"/>
      <w:marBottom w:val="0"/>
      <w:divBdr>
        <w:top w:val="none" w:sz="0" w:space="0" w:color="auto"/>
        <w:left w:val="none" w:sz="0" w:space="0" w:color="auto"/>
        <w:bottom w:val="none" w:sz="0" w:space="0" w:color="auto"/>
        <w:right w:val="none" w:sz="0" w:space="0" w:color="auto"/>
      </w:divBdr>
    </w:div>
    <w:div w:id="1244603440">
      <w:marLeft w:val="0"/>
      <w:marRight w:val="0"/>
      <w:marTop w:val="0"/>
      <w:marBottom w:val="0"/>
      <w:divBdr>
        <w:top w:val="none" w:sz="0" w:space="0" w:color="auto"/>
        <w:left w:val="none" w:sz="0" w:space="0" w:color="auto"/>
        <w:bottom w:val="none" w:sz="0" w:space="0" w:color="auto"/>
        <w:right w:val="none" w:sz="0" w:space="0" w:color="auto"/>
      </w:divBdr>
    </w:div>
    <w:div w:id="1244603441">
      <w:marLeft w:val="0"/>
      <w:marRight w:val="0"/>
      <w:marTop w:val="0"/>
      <w:marBottom w:val="0"/>
      <w:divBdr>
        <w:top w:val="none" w:sz="0" w:space="0" w:color="auto"/>
        <w:left w:val="none" w:sz="0" w:space="0" w:color="auto"/>
        <w:bottom w:val="none" w:sz="0" w:space="0" w:color="auto"/>
        <w:right w:val="none" w:sz="0" w:space="0" w:color="auto"/>
      </w:divBdr>
    </w:div>
    <w:div w:id="1244603442">
      <w:marLeft w:val="0"/>
      <w:marRight w:val="0"/>
      <w:marTop w:val="0"/>
      <w:marBottom w:val="0"/>
      <w:divBdr>
        <w:top w:val="none" w:sz="0" w:space="0" w:color="auto"/>
        <w:left w:val="none" w:sz="0" w:space="0" w:color="auto"/>
        <w:bottom w:val="none" w:sz="0" w:space="0" w:color="auto"/>
        <w:right w:val="none" w:sz="0" w:space="0" w:color="auto"/>
      </w:divBdr>
    </w:div>
    <w:div w:id="1244603443">
      <w:marLeft w:val="0"/>
      <w:marRight w:val="0"/>
      <w:marTop w:val="0"/>
      <w:marBottom w:val="0"/>
      <w:divBdr>
        <w:top w:val="none" w:sz="0" w:space="0" w:color="auto"/>
        <w:left w:val="none" w:sz="0" w:space="0" w:color="auto"/>
        <w:bottom w:val="none" w:sz="0" w:space="0" w:color="auto"/>
        <w:right w:val="none" w:sz="0" w:space="0" w:color="auto"/>
      </w:divBdr>
    </w:div>
    <w:div w:id="1244603445">
      <w:marLeft w:val="0"/>
      <w:marRight w:val="0"/>
      <w:marTop w:val="0"/>
      <w:marBottom w:val="0"/>
      <w:divBdr>
        <w:top w:val="none" w:sz="0" w:space="0" w:color="auto"/>
        <w:left w:val="none" w:sz="0" w:space="0" w:color="auto"/>
        <w:bottom w:val="none" w:sz="0" w:space="0" w:color="auto"/>
        <w:right w:val="none" w:sz="0" w:space="0" w:color="auto"/>
      </w:divBdr>
    </w:div>
    <w:div w:id="1244603446">
      <w:marLeft w:val="0"/>
      <w:marRight w:val="0"/>
      <w:marTop w:val="0"/>
      <w:marBottom w:val="0"/>
      <w:divBdr>
        <w:top w:val="none" w:sz="0" w:space="0" w:color="auto"/>
        <w:left w:val="none" w:sz="0" w:space="0" w:color="auto"/>
        <w:bottom w:val="none" w:sz="0" w:space="0" w:color="auto"/>
        <w:right w:val="none" w:sz="0" w:space="0" w:color="auto"/>
      </w:divBdr>
    </w:div>
    <w:div w:id="1244603447">
      <w:marLeft w:val="0"/>
      <w:marRight w:val="0"/>
      <w:marTop w:val="0"/>
      <w:marBottom w:val="0"/>
      <w:divBdr>
        <w:top w:val="none" w:sz="0" w:space="0" w:color="auto"/>
        <w:left w:val="none" w:sz="0" w:space="0" w:color="auto"/>
        <w:bottom w:val="none" w:sz="0" w:space="0" w:color="auto"/>
        <w:right w:val="none" w:sz="0" w:space="0" w:color="auto"/>
      </w:divBdr>
    </w:div>
    <w:div w:id="1244603448">
      <w:marLeft w:val="0"/>
      <w:marRight w:val="0"/>
      <w:marTop w:val="0"/>
      <w:marBottom w:val="0"/>
      <w:divBdr>
        <w:top w:val="none" w:sz="0" w:space="0" w:color="auto"/>
        <w:left w:val="none" w:sz="0" w:space="0" w:color="auto"/>
        <w:bottom w:val="none" w:sz="0" w:space="0" w:color="auto"/>
        <w:right w:val="none" w:sz="0" w:space="0" w:color="auto"/>
      </w:divBdr>
    </w:div>
    <w:div w:id="12446034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55748C68938640D2405A3A35776F8503CD24B6EEA1801C5215A870DEE4D6F5C7ADC83976C01CFDE8378A51LEa6M" TargetMode="External"/><Relationship Id="rId13" Type="http://schemas.openxmlformats.org/officeDocument/2006/relationships/hyperlink" Target="http://www.gks.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2080688.246"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80688.112" TargetMode="External"/><Relationship Id="rId5" Type="http://schemas.openxmlformats.org/officeDocument/2006/relationships/webSettings" Target="webSettings.xml"/><Relationship Id="rId15" Type="http://schemas.openxmlformats.org/officeDocument/2006/relationships/hyperlink" Target="https://www.rostrud.ru/" TargetMode="External"/><Relationship Id="rId10" Type="http://schemas.openxmlformats.org/officeDocument/2006/relationships/hyperlink" Target="garantF1://10064333.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8655748C68938640D2405A3A35776F8503CD24B6EEA1801C5215A870DEE4D6F5C7ADC83976C01CFDE8378A51LEa5M" TargetMode="External"/><Relationship Id="rId14" Type="http://schemas.openxmlformats.org/officeDocument/2006/relationships/hyperlink" Target="garantF1://1006433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45C0D-40D5-4839-ACEA-916FE97C2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698</TotalTime>
  <Pages>17</Pages>
  <Words>9332</Words>
  <Characters>53194</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Показатели исполнения расходов КУГИ за 2007 год в разрезе разделов и ‎подразделов областного бюджета приведены в таблице</vt:lpstr>
    </vt:vector>
  </TitlesOfParts>
  <Company>EMPOWERING EXPERIENCE WORLD</Company>
  <LinksUpToDate>false</LinksUpToDate>
  <CharactersWithSpaces>62402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Показатели исполнения расходов КУГИ за 2007 год в разрезе разделов и ‎подразделов областного бюджета приведены в таблице</dc:title>
  <dc:subject/>
  <dc:creator>I_Panina</dc:creator>
  <cp:keywords/>
  <dc:description/>
  <cp:lastModifiedBy>Авдеев</cp:lastModifiedBy>
  <cp:revision>251</cp:revision>
  <cp:lastPrinted>2017-05-31T11:01:00Z</cp:lastPrinted>
  <dcterms:created xsi:type="dcterms:W3CDTF">2017-05-05T07:41:00Z</dcterms:created>
  <dcterms:modified xsi:type="dcterms:W3CDTF">2017-06-01T10:23:00Z</dcterms:modified>
</cp:coreProperties>
</file>