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24" w:rsidRPr="00F72A24" w:rsidRDefault="00F72A24" w:rsidP="00D03A5C">
      <w:pPr>
        <w:tabs>
          <w:tab w:val="left" w:pos="180"/>
          <w:tab w:val="left" w:pos="360"/>
        </w:tabs>
        <w:spacing w:after="0" w:line="240" w:lineRule="auto"/>
        <w:ind w:left="5954"/>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УТВЕРЖДАЮ</w:t>
      </w:r>
    </w:p>
    <w:p w:rsidR="00F72A24" w:rsidRPr="00F72A24" w:rsidRDefault="00F72A24" w:rsidP="00D03A5C">
      <w:pPr>
        <w:tabs>
          <w:tab w:val="left" w:pos="5670"/>
        </w:tabs>
        <w:spacing w:after="0" w:line="240" w:lineRule="auto"/>
        <w:ind w:left="5954"/>
        <w:jc w:val="center"/>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председатель </w:t>
      </w:r>
      <w:proofErr w:type="gramStart"/>
      <w:r w:rsidRPr="00F72A24">
        <w:rPr>
          <w:rFonts w:ascii="Times New Roman" w:eastAsia="Times New Roman" w:hAnsi="Times New Roman" w:cs="Times New Roman"/>
          <w:sz w:val="24"/>
          <w:szCs w:val="24"/>
        </w:rPr>
        <w:t>контрольно-сч</w:t>
      </w:r>
      <w:r w:rsidR="002547DC">
        <w:rPr>
          <w:rFonts w:ascii="Times New Roman" w:eastAsia="Times New Roman" w:hAnsi="Times New Roman" w:cs="Times New Roman"/>
          <w:sz w:val="24"/>
          <w:szCs w:val="24"/>
        </w:rPr>
        <w:t>ё</w:t>
      </w:r>
      <w:r w:rsidRPr="00F72A24">
        <w:rPr>
          <w:rFonts w:ascii="Times New Roman" w:eastAsia="Times New Roman" w:hAnsi="Times New Roman" w:cs="Times New Roman"/>
          <w:sz w:val="24"/>
          <w:szCs w:val="24"/>
        </w:rPr>
        <w:t>тной</w:t>
      </w:r>
      <w:proofErr w:type="gramEnd"/>
    </w:p>
    <w:p w:rsidR="00F72A24" w:rsidRPr="00F72A24" w:rsidRDefault="00F72A24" w:rsidP="00D03A5C">
      <w:pPr>
        <w:tabs>
          <w:tab w:val="left" w:pos="5670"/>
        </w:tabs>
        <w:spacing w:after="0" w:line="240" w:lineRule="auto"/>
        <w:ind w:left="5954"/>
        <w:jc w:val="center"/>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палаты Волгоградской области</w:t>
      </w:r>
    </w:p>
    <w:p w:rsidR="00F72A24" w:rsidRPr="00F72A24" w:rsidRDefault="00F72A24" w:rsidP="00D03A5C">
      <w:pPr>
        <w:tabs>
          <w:tab w:val="left" w:pos="5670"/>
        </w:tabs>
        <w:spacing w:after="0" w:line="240" w:lineRule="auto"/>
        <w:ind w:left="5954"/>
        <w:jc w:val="center"/>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_______________ И.А. Дьяченко</w:t>
      </w:r>
    </w:p>
    <w:p w:rsidR="00F72A24" w:rsidRPr="00F72A24" w:rsidRDefault="00F72A24" w:rsidP="00D03A5C">
      <w:pPr>
        <w:tabs>
          <w:tab w:val="left" w:pos="5670"/>
        </w:tabs>
        <w:spacing w:after="0" w:line="240" w:lineRule="auto"/>
        <w:ind w:left="5954"/>
        <w:jc w:val="center"/>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w:t>
      </w:r>
      <w:r w:rsidR="002547DC">
        <w:rPr>
          <w:rFonts w:ascii="Times New Roman" w:eastAsia="Times New Roman" w:hAnsi="Times New Roman" w:cs="Times New Roman"/>
          <w:sz w:val="24"/>
          <w:szCs w:val="24"/>
        </w:rPr>
        <w:t>27</w:t>
      </w:r>
      <w:r w:rsidRPr="00F72A24">
        <w:rPr>
          <w:rFonts w:ascii="Times New Roman" w:eastAsia="Times New Roman" w:hAnsi="Times New Roman" w:cs="Times New Roman"/>
          <w:sz w:val="24"/>
          <w:szCs w:val="24"/>
        </w:rPr>
        <w:t>» апреля 2020 года</w:t>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ОТЧЁТ</w:t>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о результатах мониторинга использования средств</w:t>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 xml:space="preserve"> дорожного фонда Волгоградской области </w:t>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и муниципальных дорожных фондов</w:t>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в 2019 году</w:t>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Cs/>
          <w:iCs/>
          <w:color w:val="FF0000"/>
          <w:sz w:val="24"/>
          <w:szCs w:val="24"/>
        </w:rPr>
      </w:pP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Мониторинг использования средств дорожного фонда Волгоградской области и муниципальных дорожных фондов в 2019 году (далее – мониторинг) проведен в соответствии с п. 4.3 Плана работы контрольно-счетной палаты Волгоградской области на 2020 год, утвержденного постановлением коллегии контрольно-счетной палаты Волгоградской области от 20.12.2019 № 23/2.</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Мониторинг проведён на основе данных бюджетной, статистической и иной отчётности за 2019 год, а именно:</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-отчета об исполнении консолидированного бюджета Волгоградской области (ф. 0503317);</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-отчетов об исполнении бюджета комитетом транспорта и дорожного хозяйства Волгоградской области (далее – </w:t>
      </w:r>
      <w:proofErr w:type="spellStart"/>
      <w:r w:rsidRPr="00F72A24">
        <w:rPr>
          <w:rFonts w:ascii="Times New Roman" w:eastAsia="Times New Roman" w:hAnsi="Times New Roman" w:cs="Times New Roman"/>
          <w:sz w:val="24"/>
          <w:szCs w:val="24"/>
        </w:rPr>
        <w:t>Облкомдортранс</w:t>
      </w:r>
      <w:proofErr w:type="spellEnd"/>
      <w:r w:rsidRPr="00F72A24">
        <w:rPr>
          <w:rFonts w:ascii="Times New Roman" w:eastAsia="Times New Roman" w:hAnsi="Times New Roman" w:cs="Times New Roman"/>
          <w:sz w:val="24"/>
          <w:szCs w:val="24"/>
        </w:rPr>
        <w:t xml:space="preserve">), комитетом информационных технологий Волгоградской области (далее – </w:t>
      </w:r>
      <w:proofErr w:type="spellStart"/>
      <w:r w:rsidRPr="00F72A24">
        <w:rPr>
          <w:rFonts w:ascii="Times New Roman" w:eastAsia="Times New Roman" w:hAnsi="Times New Roman" w:cs="Times New Roman"/>
          <w:sz w:val="24"/>
          <w:szCs w:val="24"/>
        </w:rPr>
        <w:t>Облкоминформтехнологии</w:t>
      </w:r>
      <w:proofErr w:type="spellEnd"/>
      <w:r w:rsidRPr="00F72A24">
        <w:rPr>
          <w:rFonts w:ascii="Times New Roman" w:eastAsia="Times New Roman" w:hAnsi="Times New Roman" w:cs="Times New Roman"/>
          <w:sz w:val="24"/>
          <w:szCs w:val="24"/>
        </w:rPr>
        <w:t xml:space="preserve">), комитетом финансов Волгоградской области (далее – </w:t>
      </w:r>
      <w:proofErr w:type="spellStart"/>
      <w:r w:rsidRPr="00F72A24">
        <w:rPr>
          <w:rFonts w:ascii="Times New Roman" w:eastAsia="Times New Roman" w:hAnsi="Times New Roman" w:cs="Times New Roman"/>
          <w:sz w:val="24"/>
          <w:szCs w:val="24"/>
        </w:rPr>
        <w:t>Облфин</w:t>
      </w:r>
      <w:proofErr w:type="spellEnd"/>
      <w:r w:rsidRPr="00F72A24">
        <w:rPr>
          <w:rFonts w:ascii="Times New Roman" w:eastAsia="Times New Roman" w:hAnsi="Times New Roman" w:cs="Times New Roman"/>
          <w:sz w:val="24"/>
          <w:szCs w:val="24"/>
        </w:rPr>
        <w:t>) (ф. № 0503127);</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-сведений по дебиторской и кредиторской задолженности </w:t>
      </w:r>
      <w:proofErr w:type="spellStart"/>
      <w:r w:rsidRPr="00F72A24">
        <w:rPr>
          <w:rFonts w:ascii="Times New Roman" w:eastAsia="Times New Roman" w:hAnsi="Times New Roman" w:cs="Times New Roman"/>
          <w:sz w:val="24"/>
          <w:szCs w:val="24"/>
        </w:rPr>
        <w:t>Облкомдортранса</w:t>
      </w:r>
      <w:proofErr w:type="spellEnd"/>
      <w:r w:rsidRPr="00F72A24">
        <w:rPr>
          <w:rFonts w:ascii="Times New Roman" w:eastAsia="Times New Roman" w:hAnsi="Times New Roman" w:cs="Times New Roman"/>
          <w:sz w:val="24"/>
          <w:szCs w:val="24"/>
        </w:rPr>
        <w:t xml:space="preserve">, </w:t>
      </w:r>
      <w:proofErr w:type="spellStart"/>
      <w:r w:rsidRPr="00F72A24">
        <w:rPr>
          <w:rFonts w:ascii="Times New Roman" w:eastAsia="Times New Roman" w:hAnsi="Times New Roman" w:cs="Times New Roman"/>
          <w:sz w:val="24"/>
          <w:szCs w:val="24"/>
        </w:rPr>
        <w:t>Облкоминформтехнологии</w:t>
      </w:r>
      <w:proofErr w:type="spellEnd"/>
      <w:r w:rsidRPr="00F72A24">
        <w:rPr>
          <w:rFonts w:ascii="Times New Roman" w:eastAsia="Times New Roman" w:hAnsi="Times New Roman" w:cs="Times New Roman"/>
          <w:sz w:val="24"/>
          <w:szCs w:val="24"/>
        </w:rPr>
        <w:t xml:space="preserve">, </w:t>
      </w:r>
      <w:proofErr w:type="spellStart"/>
      <w:r w:rsidRPr="00F72A24">
        <w:rPr>
          <w:rFonts w:ascii="Times New Roman" w:eastAsia="Times New Roman" w:hAnsi="Times New Roman" w:cs="Times New Roman"/>
          <w:sz w:val="24"/>
          <w:szCs w:val="24"/>
        </w:rPr>
        <w:t>Облфина</w:t>
      </w:r>
      <w:proofErr w:type="spellEnd"/>
      <w:r w:rsidRPr="00F72A24">
        <w:rPr>
          <w:rFonts w:ascii="Times New Roman" w:eastAsia="Times New Roman" w:hAnsi="Times New Roman" w:cs="Times New Roman"/>
          <w:sz w:val="24"/>
          <w:szCs w:val="24"/>
        </w:rPr>
        <w:t xml:space="preserve"> (ф. № 0503169);</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-отчета об использовании межбюджетных трансфертов из федерального бюджета </w:t>
      </w:r>
      <w:proofErr w:type="spellStart"/>
      <w:r w:rsidRPr="00F72A24">
        <w:rPr>
          <w:rFonts w:ascii="Times New Roman" w:eastAsia="Times New Roman" w:hAnsi="Times New Roman" w:cs="Times New Roman"/>
          <w:sz w:val="24"/>
          <w:szCs w:val="24"/>
        </w:rPr>
        <w:t>Облкомдортранса</w:t>
      </w:r>
      <w:proofErr w:type="spellEnd"/>
      <w:r w:rsidRPr="00F72A24">
        <w:rPr>
          <w:rFonts w:ascii="Times New Roman" w:eastAsia="Times New Roman" w:hAnsi="Times New Roman" w:cs="Times New Roman"/>
          <w:sz w:val="24"/>
          <w:szCs w:val="24"/>
        </w:rPr>
        <w:t xml:space="preserve"> (ф. № 0503324);</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-сводки </w:t>
      </w:r>
      <w:proofErr w:type="spellStart"/>
      <w:r w:rsidRPr="00F72A24">
        <w:rPr>
          <w:rFonts w:ascii="Times New Roman" w:eastAsia="Times New Roman" w:hAnsi="Times New Roman" w:cs="Times New Roman"/>
          <w:sz w:val="24"/>
          <w:szCs w:val="24"/>
        </w:rPr>
        <w:t>Облфина</w:t>
      </w:r>
      <w:proofErr w:type="spellEnd"/>
      <w:r w:rsidRPr="00F72A24">
        <w:rPr>
          <w:rFonts w:ascii="Times New Roman" w:eastAsia="Times New Roman" w:hAnsi="Times New Roman" w:cs="Times New Roman"/>
          <w:sz w:val="24"/>
          <w:szCs w:val="24"/>
        </w:rPr>
        <w:t xml:space="preserve"> об исполнении бюджетов муниципальных образований Волгоградской области;</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-сведений об автомобильных дорогах общего пользования и сооружениях на них федерального, регионального или межмуниципального значения (ф. № 1-ДГ);</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72A24">
        <w:rPr>
          <w:rFonts w:ascii="Times New Roman" w:eastAsia="Times New Roman" w:hAnsi="Times New Roman" w:cs="Times New Roman"/>
          <w:sz w:val="24"/>
          <w:szCs w:val="24"/>
        </w:rPr>
        <w:t>-сведений о категориях автомобильных дорог общего пользования федерального, регионального или межмуниципального значения, сельских населенных пунктах, имеющих автотранспортную связь по дорогам с твердым покрытием с сетью путей сообщения общего пользования (статистическая ф. № 2-ДГ);</w:t>
      </w:r>
      <w:proofErr w:type="gramEnd"/>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-сведений об использовании средств федерального дорожного фонда, дорожных фондов субъектов РФ, муниципальных дорожных фондов (ф. № 1-ФД);</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-сведений о ремонте и содержании автомобильных дорог общего пользования федерального, регионального или межмуниципального значения и искусственных сооружений на них (ф. № 3-автодор);</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-статистического обозрения «Автомобильные дороги Волгоградской области общего пользования местного значения на 1 января 2019 года» </w:t>
      </w:r>
      <w:proofErr w:type="spellStart"/>
      <w:r w:rsidRPr="00F72A24">
        <w:rPr>
          <w:rFonts w:ascii="Times New Roman" w:eastAsia="Times New Roman" w:hAnsi="Times New Roman" w:cs="Times New Roman"/>
          <w:sz w:val="24"/>
          <w:szCs w:val="24"/>
        </w:rPr>
        <w:t>Волгоградстата</w:t>
      </w:r>
      <w:proofErr w:type="spellEnd"/>
      <w:r w:rsidRPr="00F72A24">
        <w:rPr>
          <w:rFonts w:ascii="Times New Roman" w:eastAsia="Times New Roman" w:hAnsi="Times New Roman" w:cs="Times New Roman"/>
          <w:sz w:val="24"/>
          <w:szCs w:val="24"/>
        </w:rPr>
        <w:t>;</w:t>
      </w:r>
    </w:p>
    <w:p w:rsidR="00F72A24" w:rsidRPr="00F72A24" w:rsidRDefault="00F72A24" w:rsidP="00D03A5C">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-отчета о ходе реализации регионального проекта «Программа дорожной деятельности Волгоградской области» в целях реализации федерального проекта «Дорожная сеть» национального проекта «Безопасные и качественные автомобильные дороги» (далее – НП БКАД);</w:t>
      </w:r>
    </w:p>
    <w:p w:rsidR="00F72A24" w:rsidRPr="00F72A24" w:rsidRDefault="00F72A24" w:rsidP="00D03A5C">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-федерального статистического наблюдения № 1-БКАД «Сведения о НП БКАД»;</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-информации </w:t>
      </w:r>
      <w:proofErr w:type="spellStart"/>
      <w:r w:rsidRPr="00F72A24">
        <w:rPr>
          <w:rFonts w:ascii="Times New Roman" w:eastAsia="Times New Roman" w:hAnsi="Times New Roman" w:cs="Times New Roman"/>
          <w:sz w:val="24"/>
          <w:szCs w:val="24"/>
        </w:rPr>
        <w:t>Облкомдортранса</w:t>
      </w:r>
      <w:proofErr w:type="spellEnd"/>
      <w:r w:rsidRPr="00F72A24">
        <w:rPr>
          <w:rFonts w:ascii="Times New Roman" w:eastAsia="Times New Roman" w:hAnsi="Times New Roman" w:cs="Times New Roman"/>
          <w:sz w:val="24"/>
          <w:szCs w:val="24"/>
        </w:rPr>
        <w:t xml:space="preserve"> об освоении средств по объектам строительства, реконструкции и технического перевооружения для областных государственных нужд.</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Далее по тексту использованы следующие сокращения:</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lastRenderedPageBreak/>
        <w:t>-автомобильные дороги общего пользования регионального или межмуниципального значения – областные дороги;</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-автомобильные дороги общего пользования местного значения – местные дороги.</w:t>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 xml:space="preserve">Краткая характеристика </w:t>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сети автомобильных дорог в Волгоградской области</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Согласно данным статистической отчётности по состоянию </w:t>
      </w:r>
      <w:proofErr w:type="gramStart"/>
      <w:r w:rsidRPr="00F72A24">
        <w:rPr>
          <w:rFonts w:ascii="Times New Roman" w:eastAsia="Times New Roman" w:hAnsi="Times New Roman" w:cs="Times New Roman"/>
          <w:sz w:val="24"/>
          <w:szCs w:val="24"/>
        </w:rPr>
        <w:t>на конец</w:t>
      </w:r>
      <w:proofErr w:type="gramEnd"/>
      <w:r w:rsidRPr="00F72A24">
        <w:rPr>
          <w:rFonts w:ascii="Times New Roman" w:eastAsia="Times New Roman" w:hAnsi="Times New Roman" w:cs="Times New Roman"/>
          <w:sz w:val="24"/>
          <w:szCs w:val="24"/>
        </w:rPr>
        <w:t xml:space="preserve"> 2019 года общая протяженность областных и местных дорог в Волгоградской области составила 29 355,8 км, в том числе 15 661,2 км дорог с твёрдым покрытием. Соответствуют нормативным требованиям к транспортно-эксплуатационным показателям 8 951,5 км, или 30,5% дорог. За год протяжённость дорог, соответствующих нормативным требованиям к транспортно-эксплуатационным показателям, увеличилась на 259,4 км, как за счёт местных дорог (135,9 км), так и за счет областных дорог (123,5 км). Обобщённые данные о сети автомобильных дорог и основных видах искусственных дорожных сооружений в Волгоградской области представлены в таблице и диаграмме.</w:t>
      </w:r>
    </w:p>
    <w:p w:rsidR="00F72A24" w:rsidRPr="00F72A24" w:rsidRDefault="00F72A24" w:rsidP="00F72A24">
      <w:pPr>
        <w:autoSpaceDE w:val="0"/>
        <w:autoSpaceDN w:val="0"/>
        <w:adjustRightInd w:val="0"/>
        <w:spacing w:after="0" w:line="240" w:lineRule="auto"/>
        <w:jc w:val="both"/>
        <w:rPr>
          <w:rFonts w:ascii="Times New Roman" w:eastAsia="Times New Roman" w:hAnsi="Times New Roman" w:cs="Times New Roman"/>
          <w:sz w:val="24"/>
          <w:szCs w:val="24"/>
        </w:rPr>
      </w:pPr>
    </w:p>
    <w:tbl>
      <w:tblPr>
        <w:tblW w:w="9640" w:type="dxa"/>
        <w:jc w:val="center"/>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560"/>
        <w:gridCol w:w="567"/>
        <w:gridCol w:w="425"/>
        <w:gridCol w:w="1135"/>
        <w:gridCol w:w="1134"/>
        <w:gridCol w:w="991"/>
        <w:gridCol w:w="992"/>
        <w:gridCol w:w="992"/>
        <w:gridCol w:w="852"/>
        <w:gridCol w:w="992"/>
      </w:tblGrid>
      <w:tr w:rsidR="00F72A24" w:rsidRPr="00F72A24" w:rsidTr="00697FE8">
        <w:trPr>
          <w:trHeight w:val="60"/>
          <w:jc w:val="center"/>
        </w:trPr>
        <w:tc>
          <w:tcPr>
            <w:tcW w:w="2552" w:type="dxa"/>
            <w:gridSpan w:val="3"/>
            <w:vMerge w:val="restart"/>
            <w:tcBorders>
              <w:top w:val="double" w:sz="4" w:space="0" w:color="auto"/>
              <w:left w:val="double" w:sz="4" w:space="0" w:color="auto"/>
            </w:tcBorders>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Показатель</w:t>
            </w:r>
          </w:p>
        </w:tc>
        <w:tc>
          <w:tcPr>
            <w:tcW w:w="3260" w:type="dxa"/>
            <w:gridSpan w:val="3"/>
            <w:tcBorders>
              <w:top w:val="double" w:sz="4" w:space="0" w:color="auto"/>
            </w:tcBorders>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Местные дороги (</w:t>
            </w:r>
            <w:proofErr w:type="spellStart"/>
            <w:r w:rsidRPr="00F72A24">
              <w:rPr>
                <w:rFonts w:ascii="Times New Roman" w:eastAsia="Times New Roman" w:hAnsi="Times New Roman" w:cs="Times New Roman"/>
                <w:sz w:val="20"/>
                <w:szCs w:val="20"/>
              </w:rPr>
              <w:t>Волгоградстат</w:t>
            </w:r>
            <w:proofErr w:type="spellEnd"/>
            <w:r w:rsidRPr="00F72A24">
              <w:rPr>
                <w:rFonts w:ascii="Times New Roman" w:eastAsia="Times New Roman" w:hAnsi="Times New Roman" w:cs="Times New Roman"/>
                <w:sz w:val="20"/>
                <w:szCs w:val="20"/>
              </w:rPr>
              <w:t>)</w:t>
            </w:r>
          </w:p>
        </w:tc>
        <w:tc>
          <w:tcPr>
            <w:tcW w:w="2836" w:type="dxa"/>
            <w:gridSpan w:val="3"/>
            <w:tcBorders>
              <w:top w:val="double" w:sz="4" w:space="0" w:color="auto"/>
              <w:right w:val="double" w:sz="4" w:space="0" w:color="auto"/>
            </w:tcBorders>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Областные дороги</w:t>
            </w:r>
            <w:r w:rsidRPr="00F72A24">
              <w:rPr>
                <w:rFonts w:ascii="Times New Roman" w:eastAsia="Times New Roman" w:hAnsi="Times New Roman" w:cs="Times New Roman"/>
                <w:bCs/>
                <w:sz w:val="20"/>
                <w:szCs w:val="20"/>
              </w:rPr>
              <w:t xml:space="preserve"> (</w:t>
            </w:r>
            <w:proofErr w:type="spellStart"/>
            <w:r w:rsidRPr="00F72A24">
              <w:rPr>
                <w:rFonts w:ascii="Times New Roman" w:eastAsia="Times New Roman" w:hAnsi="Times New Roman" w:cs="Times New Roman"/>
                <w:bCs/>
                <w:sz w:val="20"/>
                <w:szCs w:val="20"/>
              </w:rPr>
              <w:t>ф.№</w:t>
            </w:r>
            <w:proofErr w:type="spellEnd"/>
            <w:r w:rsidRPr="00F72A24">
              <w:rPr>
                <w:rFonts w:ascii="Times New Roman" w:eastAsia="Times New Roman" w:hAnsi="Times New Roman" w:cs="Times New Roman"/>
                <w:bCs/>
                <w:sz w:val="20"/>
                <w:szCs w:val="20"/>
              </w:rPr>
              <w:t xml:space="preserve"> 1-ДГ)</w:t>
            </w:r>
          </w:p>
        </w:tc>
        <w:tc>
          <w:tcPr>
            <w:tcW w:w="992" w:type="dxa"/>
            <w:tcBorders>
              <w:top w:val="double" w:sz="4" w:space="0" w:color="auto"/>
              <w:right w:val="double" w:sz="4" w:space="0" w:color="auto"/>
            </w:tcBorders>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ВСЕГО</w:t>
            </w:r>
          </w:p>
        </w:tc>
      </w:tr>
      <w:tr w:rsidR="00F72A24" w:rsidRPr="00F72A24" w:rsidTr="00697FE8">
        <w:trPr>
          <w:trHeight w:val="60"/>
          <w:jc w:val="center"/>
        </w:trPr>
        <w:tc>
          <w:tcPr>
            <w:tcW w:w="2552" w:type="dxa"/>
            <w:gridSpan w:val="3"/>
            <w:vMerge/>
            <w:tcBorders>
              <w:left w:val="double" w:sz="4" w:space="0" w:color="auto"/>
            </w:tcBorders>
            <w:vAlign w:val="center"/>
            <w:hideMark/>
          </w:tcPr>
          <w:p w:rsidR="00F72A24" w:rsidRPr="00F72A24" w:rsidRDefault="00F72A24" w:rsidP="00F72A24">
            <w:pPr>
              <w:spacing w:after="0" w:line="240" w:lineRule="auto"/>
              <w:rPr>
                <w:rFonts w:ascii="Times New Roman" w:eastAsia="Times New Roman" w:hAnsi="Times New Roman" w:cs="Times New Roman"/>
                <w:color w:val="FF0000"/>
                <w:sz w:val="20"/>
                <w:szCs w:val="20"/>
              </w:rPr>
            </w:pPr>
          </w:p>
        </w:tc>
        <w:tc>
          <w:tcPr>
            <w:tcW w:w="1135" w:type="dxa"/>
            <w:tcBorders>
              <w:bottom w:val="double" w:sz="4" w:space="0" w:color="auto"/>
            </w:tcBorders>
            <w:shd w:val="clear" w:color="auto" w:fill="auto"/>
            <w:vAlign w:val="center"/>
            <w:hideMark/>
          </w:tcPr>
          <w:p w:rsidR="00F72A24" w:rsidRPr="00F72A24" w:rsidRDefault="00F72A24" w:rsidP="00F72A24">
            <w:pPr>
              <w:spacing w:after="0" w:line="240" w:lineRule="auto"/>
              <w:ind w:right="-108"/>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01.01.2018</w:t>
            </w:r>
          </w:p>
        </w:tc>
        <w:tc>
          <w:tcPr>
            <w:tcW w:w="1134" w:type="dxa"/>
            <w:tcBorders>
              <w:bottom w:val="double" w:sz="4" w:space="0" w:color="auto"/>
            </w:tcBorders>
            <w:shd w:val="clear" w:color="auto" w:fill="auto"/>
            <w:vAlign w:val="center"/>
            <w:hideMark/>
          </w:tcPr>
          <w:p w:rsidR="00F72A24" w:rsidRPr="00F72A24" w:rsidRDefault="00F72A24" w:rsidP="00F72A24">
            <w:pPr>
              <w:spacing w:after="0" w:line="240" w:lineRule="auto"/>
              <w:ind w:right="-108"/>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 xml:space="preserve">01.01.2019 </w:t>
            </w:r>
          </w:p>
        </w:tc>
        <w:tc>
          <w:tcPr>
            <w:tcW w:w="991" w:type="dxa"/>
            <w:tcBorders>
              <w:bottom w:val="double" w:sz="4" w:space="0" w:color="auto"/>
            </w:tcBorders>
            <w:shd w:val="clear" w:color="auto" w:fill="auto"/>
            <w:vAlign w:val="center"/>
            <w:hideMark/>
          </w:tcPr>
          <w:p w:rsidR="00F72A24" w:rsidRPr="00F72A24" w:rsidRDefault="00F72A24" w:rsidP="00F72A24">
            <w:pPr>
              <w:spacing w:after="0" w:line="240" w:lineRule="auto"/>
              <w:ind w:right="-108"/>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Измене-</w:t>
            </w:r>
          </w:p>
          <w:p w:rsidR="00F72A24" w:rsidRPr="00F72A24" w:rsidRDefault="00F72A24" w:rsidP="00F72A24">
            <w:pPr>
              <w:spacing w:after="0" w:line="240" w:lineRule="auto"/>
              <w:ind w:right="-108"/>
              <w:jc w:val="center"/>
              <w:rPr>
                <w:rFonts w:ascii="Times New Roman" w:eastAsia="Times New Roman" w:hAnsi="Times New Roman" w:cs="Times New Roman"/>
                <w:sz w:val="20"/>
                <w:szCs w:val="20"/>
              </w:rPr>
            </w:pPr>
            <w:proofErr w:type="spellStart"/>
            <w:r w:rsidRPr="00F72A24">
              <w:rPr>
                <w:rFonts w:ascii="Times New Roman" w:eastAsia="Times New Roman" w:hAnsi="Times New Roman" w:cs="Times New Roman"/>
                <w:sz w:val="20"/>
                <w:szCs w:val="20"/>
              </w:rPr>
              <w:t>ние</w:t>
            </w:r>
            <w:proofErr w:type="spellEnd"/>
          </w:p>
        </w:tc>
        <w:tc>
          <w:tcPr>
            <w:tcW w:w="992" w:type="dxa"/>
            <w:tcBorders>
              <w:bottom w:val="double" w:sz="4" w:space="0" w:color="auto"/>
            </w:tcBorders>
            <w:shd w:val="clear" w:color="auto" w:fill="auto"/>
            <w:vAlign w:val="center"/>
            <w:hideMark/>
          </w:tcPr>
          <w:p w:rsidR="00F72A24" w:rsidRPr="00F72A24" w:rsidRDefault="00F72A24" w:rsidP="00F72A24">
            <w:pPr>
              <w:spacing w:after="0" w:line="240" w:lineRule="auto"/>
              <w:ind w:right="-98"/>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01.01.2019</w:t>
            </w:r>
          </w:p>
        </w:tc>
        <w:tc>
          <w:tcPr>
            <w:tcW w:w="992" w:type="dxa"/>
            <w:tcBorders>
              <w:bottom w:val="double" w:sz="4" w:space="0" w:color="auto"/>
            </w:tcBorders>
            <w:shd w:val="clear" w:color="auto" w:fill="auto"/>
            <w:vAlign w:val="center"/>
            <w:hideMark/>
          </w:tcPr>
          <w:p w:rsidR="00F72A24" w:rsidRPr="00F72A24" w:rsidRDefault="00F72A24" w:rsidP="00F72A24">
            <w:pPr>
              <w:spacing w:after="0" w:line="240" w:lineRule="auto"/>
              <w:ind w:right="-98"/>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01.01.2020</w:t>
            </w:r>
          </w:p>
        </w:tc>
        <w:tc>
          <w:tcPr>
            <w:tcW w:w="852" w:type="dxa"/>
            <w:tcBorders>
              <w:bottom w:val="double" w:sz="4" w:space="0" w:color="auto"/>
              <w:right w:val="double" w:sz="4" w:space="0" w:color="auto"/>
            </w:tcBorders>
            <w:shd w:val="clear" w:color="auto" w:fill="auto"/>
            <w:vAlign w:val="center"/>
            <w:hideMark/>
          </w:tcPr>
          <w:p w:rsidR="00F72A24" w:rsidRPr="00F72A24" w:rsidRDefault="00F72A24" w:rsidP="00F72A24">
            <w:pPr>
              <w:spacing w:after="0" w:line="240" w:lineRule="auto"/>
              <w:ind w:right="-98"/>
              <w:jc w:val="center"/>
              <w:rPr>
                <w:rFonts w:ascii="Times New Roman" w:eastAsia="Times New Roman" w:hAnsi="Times New Roman" w:cs="Times New Roman"/>
                <w:sz w:val="20"/>
                <w:szCs w:val="20"/>
              </w:rPr>
            </w:pPr>
            <w:proofErr w:type="spellStart"/>
            <w:proofErr w:type="gramStart"/>
            <w:r w:rsidRPr="00F72A24">
              <w:rPr>
                <w:rFonts w:ascii="Times New Roman" w:eastAsia="Times New Roman" w:hAnsi="Times New Roman" w:cs="Times New Roman"/>
                <w:sz w:val="20"/>
                <w:szCs w:val="20"/>
              </w:rPr>
              <w:t>Измене-ние</w:t>
            </w:r>
            <w:proofErr w:type="spellEnd"/>
            <w:proofErr w:type="gramEnd"/>
          </w:p>
        </w:tc>
        <w:tc>
          <w:tcPr>
            <w:tcW w:w="992" w:type="dxa"/>
            <w:tcBorders>
              <w:bottom w:val="double" w:sz="4" w:space="0" w:color="auto"/>
              <w:right w:val="double" w:sz="4" w:space="0" w:color="auto"/>
            </w:tcBorders>
            <w:vAlign w:val="center"/>
          </w:tcPr>
          <w:p w:rsidR="00F72A24" w:rsidRPr="00F72A24" w:rsidRDefault="00F72A24" w:rsidP="00F72A24">
            <w:pPr>
              <w:spacing w:after="0" w:line="240" w:lineRule="auto"/>
              <w:ind w:right="-98"/>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01.01.2020</w:t>
            </w:r>
          </w:p>
        </w:tc>
      </w:tr>
      <w:tr w:rsidR="00F72A24" w:rsidRPr="00F72A24" w:rsidTr="00697FE8">
        <w:trPr>
          <w:trHeight w:val="20"/>
          <w:jc w:val="center"/>
        </w:trPr>
        <w:tc>
          <w:tcPr>
            <w:tcW w:w="1560" w:type="dxa"/>
            <w:vMerge w:val="restart"/>
            <w:tcBorders>
              <w:top w:val="double" w:sz="4" w:space="0" w:color="auto"/>
              <w:left w:val="double" w:sz="4" w:space="0" w:color="auto"/>
            </w:tcBorders>
            <w:shd w:val="clear" w:color="auto" w:fill="auto"/>
            <w:vAlign w:val="center"/>
            <w:hideMark/>
          </w:tcPr>
          <w:p w:rsidR="00F72A24" w:rsidRPr="00F72A24" w:rsidRDefault="00F72A24" w:rsidP="00F72A24">
            <w:pPr>
              <w:spacing w:after="0" w:line="240" w:lineRule="auto"/>
              <w:ind w:right="-108"/>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 xml:space="preserve">Протяженность дорог, </w:t>
            </w:r>
            <w:proofErr w:type="gramStart"/>
            <w:r w:rsidRPr="00F72A24">
              <w:rPr>
                <w:rFonts w:ascii="Times New Roman" w:eastAsia="Times New Roman" w:hAnsi="Times New Roman" w:cs="Times New Roman"/>
                <w:sz w:val="20"/>
                <w:szCs w:val="20"/>
              </w:rPr>
              <w:t>км</w:t>
            </w:r>
            <w:proofErr w:type="gramEnd"/>
          </w:p>
        </w:tc>
        <w:tc>
          <w:tcPr>
            <w:tcW w:w="992" w:type="dxa"/>
            <w:gridSpan w:val="2"/>
            <w:tcBorders>
              <w:top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Всего</w:t>
            </w:r>
          </w:p>
        </w:tc>
        <w:tc>
          <w:tcPr>
            <w:tcW w:w="1135" w:type="dxa"/>
            <w:tcBorders>
              <w:top w:val="double" w:sz="4" w:space="0" w:color="auto"/>
            </w:tcBorders>
            <w:shd w:val="clear" w:color="auto" w:fill="auto"/>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bCs/>
                <w:sz w:val="20"/>
                <w:szCs w:val="20"/>
              </w:rPr>
              <w:t xml:space="preserve">17 286,8 </w:t>
            </w:r>
          </w:p>
        </w:tc>
        <w:tc>
          <w:tcPr>
            <w:tcW w:w="1134" w:type="dxa"/>
            <w:tcBorders>
              <w:top w:val="double" w:sz="4" w:space="0" w:color="auto"/>
            </w:tcBorders>
            <w:shd w:val="clear" w:color="auto" w:fill="auto"/>
            <w:vAlign w:val="center"/>
          </w:tcPr>
          <w:p w:rsidR="00F72A24" w:rsidRPr="00F72A24" w:rsidRDefault="00F72A24" w:rsidP="00F72A24">
            <w:pPr>
              <w:spacing w:after="0" w:line="240" w:lineRule="auto"/>
              <w:jc w:val="right"/>
              <w:rPr>
                <w:rFonts w:ascii="Times New Roman" w:eastAsia="Times New Roman" w:hAnsi="Times New Roman" w:cs="Times New Roman"/>
                <w:bCs/>
                <w:sz w:val="20"/>
                <w:szCs w:val="20"/>
                <w:highlight w:val="yellow"/>
              </w:rPr>
            </w:pPr>
            <w:r w:rsidRPr="00F72A24">
              <w:rPr>
                <w:rFonts w:ascii="Times New Roman" w:eastAsia="Times New Roman" w:hAnsi="Times New Roman" w:cs="Times New Roman"/>
                <w:bCs/>
                <w:sz w:val="20"/>
                <w:szCs w:val="20"/>
              </w:rPr>
              <w:t>19 273,4</w:t>
            </w:r>
          </w:p>
        </w:tc>
        <w:tc>
          <w:tcPr>
            <w:tcW w:w="991" w:type="dxa"/>
            <w:tcBorders>
              <w:top w:val="double" w:sz="4" w:space="0" w:color="auto"/>
            </w:tcBorders>
            <w:shd w:val="clear" w:color="auto" w:fill="auto"/>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+1 986,6</w:t>
            </w:r>
          </w:p>
        </w:tc>
        <w:tc>
          <w:tcPr>
            <w:tcW w:w="992" w:type="dxa"/>
            <w:tcBorders>
              <w:top w:val="doub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bCs/>
                <w:sz w:val="20"/>
                <w:szCs w:val="20"/>
              </w:rPr>
              <w:t>10 088,3</w:t>
            </w:r>
          </w:p>
        </w:tc>
        <w:tc>
          <w:tcPr>
            <w:tcW w:w="992" w:type="dxa"/>
            <w:tcBorders>
              <w:top w:val="double" w:sz="4" w:space="0" w:color="auto"/>
            </w:tcBorders>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10 082,4</w:t>
            </w:r>
          </w:p>
        </w:tc>
        <w:tc>
          <w:tcPr>
            <w:tcW w:w="852" w:type="dxa"/>
            <w:tcBorders>
              <w:top w:val="double" w:sz="4" w:space="0" w:color="auto"/>
              <w:right w:val="doub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-5,9</w:t>
            </w:r>
          </w:p>
        </w:tc>
        <w:tc>
          <w:tcPr>
            <w:tcW w:w="992" w:type="dxa"/>
            <w:tcBorders>
              <w:top w:val="double" w:sz="4" w:space="0" w:color="auto"/>
              <w:right w:val="double" w:sz="4" w:space="0" w:color="auto"/>
            </w:tcBorders>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highlight w:val="yellow"/>
              </w:rPr>
            </w:pPr>
            <w:r w:rsidRPr="00F72A24">
              <w:rPr>
                <w:rFonts w:ascii="Times New Roman" w:eastAsia="Times New Roman" w:hAnsi="Times New Roman" w:cs="Times New Roman"/>
                <w:sz w:val="20"/>
                <w:szCs w:val="20"/>
              </w:rPr>
              <w:t>29 355,8</w:t>
            </w:r>
          </w:p>
        </w:tc>
      </w:tr>
      <w:tr w:rsidR="00F72A24" w:rsidRPr="00F72A24" w:rsidTr="00697FE8">
        <w:trPr>
          <w:trHeight w:val="20"/>
          <w:jc w:val="center"/>
        </w:trPr>
        <w:tc>
          <w:tcPr>
            <w:tcW w:w="1560" w:type="dxa"/>
            <w:vMerge/>
            <w:tcBorders>
              <w:left w:val="double" w:sz="4" w:space="0" w:color="auto"/>
            </w:tcBorders>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
        </w:tc>
        <w:tc>
          <w:tcPr>
            <w:tcW w:w="992" w:type="dxa"/>
            <w:gridSpan w:val="2"/>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Города</w:t>
            </w:r>
          </w:p>
        </w:tc>
        <w:tc>
          <w:tcPr>
            <w:tcW w:w="1135" w:type="dxa"/>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4 247,7</w:t>
            </w:r>
          </w:p>
        </w:tc>
        <w:tc>
          <w:tcPr>
            <w:tcW w:w="1134" w:type="dxa"/>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4 253,8</w:t>
            </w:r>
          </w:p>
        </w:tc>
        <w:tc>
          <w:tcPr>
            <w:tcW w:w="991" w:type="dxa"/>
            <w:shd w:val="clear" w:color="auto" w:fill="auto"/>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+6,1</w:t>
            </w:r>
          </w:p>
        </w:tc>
        <w:tc>
          <w:tcPr>
            <w:tcW w:w="992" w:type="dxa"/>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color w:val="FF0000"/>
                <w:sz w:val="20"/>
                <w:szCs w:val="20"/>
              </w:rPr>
            </w:pPr>
            <w:r w:rsidRPr="00F72A24">
              <w:rPr>
                <w:rFonts w:ascii="Times New Roman" w:eastAsia="Times New Roman" w:hAnsi="Times New Roman" w:cs="Times New Roman"/>
                <w:color w:val="FF0000"/>
                <w:sz w:val="20"/>
                <w:szCs w:val="20"/>
              </w:rPr>
              <w:t> </w:t>
            </w:r>
          </w:p>
        </w:tc>
        <w:tc>
          <w:tcPr>
            <w:tcW w:w="992" w:type="dxa"/>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color w:val="FF0000"/>
                <w:sz w:val="20"/>
                <w:szCs w:val="20"/>
                <w:highlight w:val="yellow"/>
              </w:rPr>
            </w:pPr>
          </w:p>
        </w:tc>
        <w:tc>
          <w:tcPr>
            <w:tcW w:w="852" w:type="dxa"/>
            <w:tcBorders>
              <w:right w:val="double" w:sz="4" w:space="0" w:color="auto"/>
            </w:tcBorders>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color w:val="FF0000"/>
                <w:sz w:val="20"/>
                <w:szCs w:val="20"/>
                <w:highlight w:val="yellow"/>
              </w:rPr>
            </w:pPr>
          </w:p>
        </w:tc>
        <w:tc>
          <w:tcPr>
            <w:tcW w:w="992" w:type="dxa"/>
            <w:tcBorders>
              <w:right w:val="double" w:sz="4" w:space="0" w:color="auto"/>
            </w:tcBorders>
            <w:vAlign w:val="center"/>
          </w:tcPr>
          <w:p w:rsidR="00F72A24" w:rsidRPr="00F72A24" w:rsidRDefault="00F72A24" w:rsidP="00F72A24">
            <w:pPr>
              <w:spacing w:after="0" w:line="240" w:lineRule="auto"/>
              <w:jc w:val="right"/>
              <w:rPr>
                <w:rFonts w:ascii="Times New Roman" w:eastAsia="Times New Roman" w:hAnsi="Times New Roman" w:cs="Times New Roman"/>
                <w:color w:val="FF0000"/>
                <w:sz w:val="20"/>
                <w:szCs w:val="20"/>
                <w:highlight w:val="yellow"/>
              </w:rPr>
            </w:pPr>
          </w:p>
        </w:tc>
      </w:tr>
      <w:tr w:rsidR="00F72A24" w:rsidRPr="00F72A24" w:rsidTr="00697FE8">
        <w:trPr>
          <w:trHeight w:val="20"/>
          <w:jc w:val="center"/>
        </w:trPr>
        <w:tc>
          <w:tcPr>
            <w:tcW w:w="1560" w:type="dxa"/>
            <w:vMerge/>
            <w:tcBorders>
              <w:left w:val="double" w:sz="4" w:space="0" w:color="auto"/>
            </w:tcBorders>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
        </w:tc>
        <w:tc>
          <w:tcPr>
            <w:tcW w:w="992" w:type="dxa"/>
            <w:gridSpan w:val="2"/>
            <w:shd w:val="clear" w:color="auto" w:fill="auto"/>
            <w:vAlign w:val="center"/>
            <w:hideMark/>
          </w:tcPr>
          <w:p w:rsidR="00F72A24" w:rsidRPr="00F72A24" w:rsidRDefault="00F72A24" w:rsidP="00F72A24">
            <w:pPr>
              <w:spacing w:after="0" w:line="240" w:lineRule="auto"/>
              <w:ind w:right="-123"/>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Районы</w:t>
            </w:r>
          </w:p>
        </w:tc>
        <w:tc>
          <w:tcPr>
            <w:tcW w:w="1135" w:type="dxa"/>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1 809,5</w:t>
            </w:r>
          </w:p>
        </w:tc>
        <w:tc>
          <w:tcPr>
            <w:tcW w:w="1134" w:type="dxa"/>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2 718,6</w:t>
            </w:r>
          </w:p>
        </w:tc>
        <w:tc>
          <w:tcPr>
            <w:tcW w:w="991" w:type="dxa"/>
            <w:shd w:val="clear" w:color="auto" w:fill="auto"/>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+909,1</w:t>
            </w:r>
          </w:p>
        </w:tc>
        <w:tc>
          <w:tcPr>
            <w:tcW w:w="992" w:type="dxa"/>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color w:val="FF0000"/>
                <w:sz w:val="20"/>
                <w:szCs w:val="20"/>
              </w:rPr>
            </w:pPr>
            <w:r w:rsidRPr="00F72A24">
              <w:rPr>
                <w:rFonts w:ascii="Times New Roman" w:eastAsia="Times New Roman" w:hAnsi="Times New Roman" w:cs="Times New Roman"/>
                <w:color w:val="FF0000"/>
                <w:sz w:val="20"/>
                <w:szCs w:val="20"/>
              </w:rPr>
              <w:t> </w:t>
            </w:r>
          </w:p>
        </w:tc>
        <w:tc>
          <w:tcPr>
            <w:tcW w:w="992" w:type="dxa"/>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color w:val="FF0000"/>
                <w:sz w:val="20"/>
                <w:szCs w:val="20"/>
                <w:highlight w:val="yellow"/>
              </w:rPr>
            </w:pPr>
          </w:p>
        </w:tc>
        <w:tc>
          <w:tcPr>
            <w:tcW w:w="852" w:type="dxa"/>
            <w:tcBorders>
              <w:right w:val="double" w:sz="4" w:space="0" w:color="auto"/>
            </w:tcBorders>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color w:val="FF0000"/>
                <w:sz w:val="20"/>
                <w:szCs w:val="20"/>
                <w:highlight w:val="yellow"/>
              </w:rPr>
            </w:pPr>
          </w:p>
        </w:tc>
        <w:tc>
          <w:tcPr>
            <w:tcW w:w="992" w:type="dxa"/>
            <w:tcBorders>
              <w:right w:val="double" w:sz="4" w:space="0" w:color="auto"/>
            </w:tcBorders>
            <w:vAlign w:val="center"/>
          </w:tcPr>
          <w:p w:rsidR="00F72A24" w:rsidRPr="00F72A24" w:rsidRDefault="00F72A24" w:rsidP="00F72A24">
            <w:pPr>
              <w:spacing w:after="0" w:line="240" w:lineRule="auto"/>
              <w:jc w:val="right"/>
              <w:rPr>
                <w:rFonts w:ascii="Times New Roman" w:eastAsia="Times New Roman" w:hAnsi="Times New Roman" w:cs="Times New Roman"/>
                <w:color w:val="FF0000"/>
                <w:sz w:val="20"/>
                <w:szCs w:val="20"/>
                <w:highlight w:val="yellow"/>
              </w:rPr>
            </w:pPr>
          </w:p>
        </w:tc>
      </w:tr>
      <w:tr w:rsidR="00F72A24" w:rsidRPr="00F72A24" w:rsidTr="00697FE8">
        <w:trPr>
          <w:trHeight w:val="20"/>
          <w:jc w:val="center"/>
        </w:trPr>
        <w:tc>
          <w:tcPr>
            <w:tcW w:w="1560" w:type="dxa"/>
            <w:vMerge/>
            <w:tcBorders>
              <w:left w:val="double" w:sz="4" w:space="0" w:color="auto"/>
              <w:bottom w:val="single" w:sz="4" w:space="0" w:color="auto"/>
            </w:tcBorders>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
        </w:tc>
        <w:tc>
          <w:tcPr>
            <w:tcW w:w="992" w:type="dxa"/>
            <w:gridSpan w:val="2"/>
            <w:tcBorders>
              <w:bottom w:val="single" w:sz="4" w:space="0" w:color="auto"/>
            </w:tcBorders>
            <w:shd w:val="clear" w:color="auto" w:fill="auto"/>
            <w:vAlign w:val="center"/>
            <w:hideMark/>
          </w:tcPr>
          <w:p w:rsidR="00F72A24" w:rsidRPr="00F72A24" w:rsidRDefault="00F72A24" w:rsidP="00F72A24">
            <w:pPr>
              <w:spacing w:after="0" w:line="240" w:lineRule="auto"/>
              <w:ind w:right="-108"/>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Поселения</w:t>
            </w:r>
          </w:p>
        </w:tc>
        <w:tc>
          <w:tcPr>
            <w:tcW w:w="1135" w:type="dxa"/>
            <w:tcBorders>
              <w:bottom w:val="sing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11 229,6</w:t>
            </w:r>
          </w:p>
        </w:tc>
        <w:tc>
          <w:tcPr>
            <w:tcW w:w="1134" w:type="dxa"/>
            <w:tcBorders>
              <w:bottom w:val="single" w:sz="4" w:space="0" w:color="auto"/>
            </w:tcBorders>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12 301,0</w:t>
            </w:r>
          </w:p>
        </w:tc>
        <w:tc>
          <w:tcPr>
            <w:tcW w:w="991" w:type="dxa"/>
            <w:tcBorders>
              <w:bottom w:val="single" w:sz="4" w:space="0" w:color="auto"/>
            </w:tcBorders>
            <w:shd w:val="clear" w:color="auto" w:fill="auto"/>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+1 071,4</w:t>
            </w:r>
          </w:p>
        </w:tc>
        <w:tc>
          <w:tcPr>
            <w:tcW w:w="992" w:type="dxa"/>
            <w:tcBorders>
              <w:bottom w:val="sing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color w:val="FF0000"/>
                <w:sz w:val="20"/>
                <w:szCs w:val="20"/>
              </w:rPr>
            </w:pPr>
            <w:r w:rsidRPr="00F72A24">
              <w:rPr>
                <w:rFonts w:ascii="Times New Roman" w:eastAsia="Times New Roman" w:hAnsi="Times New Roman" w:cs="Times New Roman"/>
                <w:color w:val="FF0000"/>
                <w:sz w:val="20"/>
                <w:szCs w:val="20"/>
              </w:rPr>
              <w:t> </w:t>
            </w:r>
          </w:p>
        </w:tc>
        <w:tc>
          <w:tcPr>
            <w:tcW w:w="992" w:type="dxa"/>
            <w:tcBorders>
              <w:bottom w:val="single" w:sz="4" w:space="0" w:color="auto"/>
            </w:tcBorders>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color w:val="FF0000"/>
                <w:sz w:val="20"/>
                <w:szCs w:val="20"/>
                <w:highlight w:val="yellow"/>
              </w:rPr>
            </w:pPr>
          </w:p>
        </w:tc>
        <w:tc>
          <w:tcPr>
            <w:tcW w:w="852" w:type="dxa"/>
            <w:tcBorders>
              <w:bottom w:val="single" w:sz="4" w:space="0" w:color="auto"/>
              <w:right w:val="double" w:sz="4" w:space="0" w:color="auto"/>
            </w:tcBorders>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color w:val="FF0000"/>
                <w:sz w:val="20"/>
                <w:szCs w:val="20"/>
                <w:highlight w:val="yellow"/>
              </w:rPr>
            </w:pPr>
          </w:p>
        </w:tc>
        <w:tc>
          <w:tcPr>
            <w:tcW w:w="992" w:type="dxa"/>
            <w:tcBorders>
              <w:bottom w:val="single" w:sz="4" w:space="0" w:color="auto"/>
              <w:right w:val="double" w:sz="4" w:space="0" w:color="auto"/>
            </w:tcBorders>
            <w:vAlign w:val="center"/>
          </w:tcPr>
          <w:p w:rsidR="00F72A24" w:rsidRPr="00F72A24" w:rsidRDefault="00F72A24" w:rsidP="00F72A24">
            <w:pPr>
              <w:spacing w:after="0" w:line="240" w:lineRule="auto"/>
              <w:jc w:val="right"/>
              <w:rPr>
                <w:rFonts w:ascii="Times New Roman" w:eastAsia="Times New Roman" w:hAnsi="Times New Roman" w:cs="Times New Roman"/>
                <w:color w:val="FF0000"/>
                <w:sz w:val="20"/>
                <w:szCs w:val="20"/>
                <w:highlight w:val="yellow"/>
              </w:rPr>
            </w:pPr>
          </w:p>
        </w:tc>
      </w:tr>
      <w:tr w:rsidR="00F72A24" w:rsidRPr="00F72A24" w:rsidTr="00697FE8">
        <w:trPr>
          <w:trHeight w:val="20"/>
          <w:jc w:val="center"/>
        </w:trPr>
        <w:tc>
          <w:tcPr>
            <w:tcW w:w="2127" w:type="dxa"/>
            <w:gridSpan w:val="2"/>
            <w:tcBorders>
              <w:top w:val="single" w:sz="4" w:space="0" w:color="auto"/>
              <w:left w:val="double" w:sz="4" w:space="0" w:color="auto"/>
            </w:tcBorders>
            <w:shd w:val="clear" w:color="auto" w:fill="auto"/>
            <w:vAlign w:val="center"/>
            <w:hideMark/>
          </w:tcPr>
          <w:p w:rsidR="00F72A24" w:rsidRPr="00F72A24" w:rsidRDefault="00F72A24" w:rsidP="00F72A24">
            <w:pPr>
              <w:spacing w:after="0" w:line="240" w:lineRule="auto"/>
              <w:ind w:right="-57"/>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Мосты и путепроводы</w:t>
            </w:r>
          </w:p>
        </w:tc>
        <w:tc>
          <w:tcPr>
            <w:tcW w:w="425" w:type="dxa"/>
            <w:tcBorders>
              <w:top w:val="single" w:sz="4" w:space="0" w:color="auto"/>
            </w:tcBorders>
            <w:shd w:val="clear" w:color="auto" w:fill="auto"/>
            <w:vAlign w:val="center"/>
          </w:tcPr>
          <w:p w:rsidR="00F72A24" w:rsidRPr="00F72A24" w:rsidRDefault="00F72A24" w:rsidP="00F72A24">
            <w:pPr>
              <w:spacing w:after="0" w:line="240" w:lineRule="auto"/>
              <w:ind w:right="-108"/>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шт.</w:t>
            </w:r>
          </w:p>
        </w:tc>
        <w:tc>
          <w:tcPr>
            <w:tcW w:w="1135" w:type="dxa"/>
            <w:tcBorders>
              <w:top w:val="single" w:sz="4" w:space="0" w:color="auto"/>
            </w:tcBorders>
            <w:shd w:val="clear" w:color="auto" w:fill="auto"/>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342</w:t>
            </w:r>
          </w:p>
        </w:tc>
        <w:tc>
          <w:tcPr>
            <w:tcW w:w="1134" w:type="dxa"/>
            <w:tcBorders>
              <w:top w:val="single" w:sz="4" w:space="0" w:color="auto"/>
            </w:tcBorders>
            <w:shd w:val="clear" w:color="auto" w:fill="auto"/>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343</w:t>
            </w:r>
          </w:p>
        </w:tc>
        <w:tc>
          <w:tcPr>
            <w:tcW w:w="991" w:type="dxa"/>
            <w:tcBorders>
              <w:top w:val="single" w:sz="4" w:space="0" w:color="auto"/>
            </w:tcBorders>
            <w:shd w:val="clear" w:color="auto" w:fill="auto"/>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w:t>
            </w:r>
          </w:p>
        </w:tc>
        <w:tc>
          <w:tcPr>
            <w:tcW w:w="992" w:type="dxa"/>
            <w:tcBorders>
              <w:top w:val="single" w:sz="4" w:space="0" w:color="auto"/>
            </w:tcBorders>
            <w:shd w:val="clear" w:color="auto" w:fill="auto"/>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bCs/>
                <w:sz w:val="20"/>
                <w:szCs w:val="20"/>
              </w:rPr>
              <w:t>342</w:t>
            </w:r>
          </w:p>
        </w:tc>
        <w:tc>
          <w:tcPr>
            <w:tcW w:w="992" w:type="dxa"/>
            <w:tcBorders>
              <w:top w:val="single" w:sz="4" w:space="0" w:color="auto"/>
            </w:tcBorders>
            <w:shd w:val="clear" w:color="auto" w:fill="auto"/>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341</w:t>
            </w:r>
          </w:p>
        </w:tc>
        <w:tc>
          <w:tcPr>
            <w:tcW w:w="852" w:type="dxa"/>
            <w:tcBorders>
              <w:top w:val="single" w:sz="4" w:space="0" w:color="auto"/>
              <w:right w:val="doub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w:t>
            </w:r>
          </w:p>
        </w:tc>
        <w:tc>
          <w:tcPr>
            <w:tcW w:w="992" w:type="dxa"/>
            <w:tcBorders>
              <w:top w:val="single" w:sz="4" w:space="0" w:color="auto"/>
              <w:right w:val="double" w:sz="4" w:space="0" w:color="auto"/>
            </w:tcBorders>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highlight w:val="yellow"/>
              </w:rPr>
            </w:pPr>
            <w:r w:rsidRPr="00F72A24">
              <w:rPr>
                <w:rFonts w:ascii="Times New Roman" w:eastAsia="Times New Roman" w:hAnsi="Times New Roman" w:cs="Times New Roman"/>
                <w:sz w:val="20"/>
                <w:szCs w:val="20"/>
              </w:rPr>
              <w:t>684</w:t>
            </w:r>
          </w:p>
        </w:tc>
      </w:tr>
      <w:tr w:rsidR="00F72A24" w:rsidRPr="00F72A24" w:rsidTr="00697FE8">
        <w:trPr>
          <w:trHeight w:val="20"/>
          <w:jc w:val="center"/>
        </w:trPr>
        <w:tc>
          <w:tcPr>
            <w:tcW w:w="2127" w:type="dxa"/>
            <w:gridSpan w:val="2"/>
            <w:tcBorders>
              <w:left w:val="double" w:sz="4" w:space="0" w:color="auto"/>
              <w:bottom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Трубы</w:t>
            </w:r>
          </w:p>
        </w:tc>
        <w:tc>
          <w:tcPr>
            <w:tcW w:w="425" w:type="dxa"/>
            <w:tcBorders>
              <w:bottom w:val="double" w:sz="4" w:space="0" w:color="auto"/>
            </w:tcBorders>
            <w:shd w:val="clear" w:color="auto" w:fill="auto"/>
            <w:vAlign w:val="center"/>
          </w:tcPr>
          <w:p w:rsidR="00F72A24" w:rsidRPr="00F72A24" w:rsidRDefault="00F72A24" w:rsidP="00F72A24">
            <w:pPr>
              <w:spacing w:after="0" w:line="240" w:lineRule="auto"/>
              <w:ind w:right="-108"/>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шт.</w:t>
            </w:r>
          </w:p>
        </w:tc>
        <w:tc>
          <w:tcPr>
            <w:tcW w:w="1135" w:type="dxa"/>
            <w:tcBorders>
              <w:bottom w:val="double" w:sz="4" w:space="0" w:color="auto"/>
            </w:tcBorders>
            <w:shd w:val="clear" w:color="auto" w:fill="auto"/>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219</w:t>
            </w:r>
          </w:p>
        </w:tc>
        <w:tc>
          <w:tcPr>
            <w:tcW w:w="1134" w:type="dxa"/>
            <w:tcBorders>
              <w:bottom w:val="double" w:sz="4" w:space="0" w:color="auto"/>
            </w:tcBorders>
            <w:shd w:val="clear" w:color="auto" w:fill="auto"/>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232</w:t>
            </w:r>
          </w:p>
        </w:tc>
        <w:tc>
          <w:tcPr>
            <w:tcW w:w="991" w:type="dxa"/>
            <w:tcBorders>
              <w:bottom w:val="double" w:sz="4" w:space="0" w:color="auto"/>
            </w:tcBorders>
            <w:shd w:val="clear" w:color="auto" w:fill="auto"/>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+13</w:t>
            </w:r>
          </w:p>
        </w:tc>
        <w:tc>
          <w:tcPr>
            <w:tcW w:w="992" w:type="dxa"/>
            <w:tcBorders>
              <w:bottom w:val="double" w:sz="4" w:space="0" w:color="auto"/>
            </w:tcBorders>
            <w:shd w:val="clear" w:color="auto" w:fill="auto"/>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5 956</w:t>
            </w:r>
          </w:p>
        </w:tc>
        <w:tc>
          <w:tcPr>
            <w:tcW w:w="992" w:type="dxa"/>
            <w:tcBorders>
              <w:bottom w:val="double" w:sz="4" w:space="0" w:color="auto"/>
            </w:tcBorders>
            <w:shd w:val="clear" w:color="auto" w:fill="auto"/>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5972</w:t>
            </w:r>
          </w:p>
        </w:tc>
        <w:tc>
          <w:tcPr>
            <w:tcW w:w="852" w:type="dxa"/>
            <w:tcBorders>
              <w:bottom w:val="double" w:sz="4" w:space="0" w:color="auto"/>
              <w:right w:val="doub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+16</w:t>
            </w:r>
          </w:p>
        </w:tc>
        <w:tc>
          <w:tcPr>
            <w:tcW w:w="992" w:type="dxa"/>
            <w:tcBorders>
              <w:bottom w:val="double" w:sz="4" w:space="0" w:color="auto"/>
              <w:right w:val="double" w:sz="4" w:space="0" w:color="auto"/>
            </w:tcBorders>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highlight w:val="yellow"/>
              </w:rPr>
            </w:pPr>
            <w:r w:rsidRPr="00F72A24">
              <w:rPr>
                <w:rFonts w:ascii="Times New Roman" w:eastAsia="Times New Roman" w:hAnsi="Times New Roman" w:cs="Times New Roman"/>
                <w:sz w:val="20"/>
                <w:szCs w:val="20"/>
              </w:rPr>
              <w:t>6 204</w:t>
            </w:r>
          </w:p>
        </w:tc>
      </w:tr>
      <w:tr w:rsidR="00F72A24" w:rsidRPr="00F72A24" w:rsidTr="00697FE8">
        <w:trPr>
          <w:trHeight w:val="20"/>
          <w:jc w:val="center"/>
        </w:trPr>
        <w:tc>
          <w:tcPr>
            <w:tcW w:w="2127" w:type="dxa"/>
            <w:gridSpan w:val="2"/>
            <w:vMerge w:val="restart"/>
            <w:tcBorders>
              <w:top w:val="double" w:sz="4" w:space="0" w:color="auto"/>
              <w:left w:val="double" w:sz="4" w:space="0" w:color="auto"/>
            </w:tcBorders>
            <w:shd w:val="clear" w:color="auto" w:fill="auto"/>
            <w:vAlign w:val="center"/>
            <w:hideMark/>
          </w:tcPr>
          <w:p w:rsidR="00F72A24" w:rsidRPr="00F72A24" w:rsidRDefault="00F72A24" w:rsidP="00F72A24">
            <w:pPr>
              <w:spacing w:after="0" w:line="240" w:lineRule="auto"/>
              <w:ind w:right="-57"/>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Протяженность дорог, соответствующих нормативным требованиям</w:t>
            </w:r>
          </w:p>
        </w:tc>
        <w:tc>
          <w:tcPr>
            <w:tcW w:w="425" w:type="dxa"/>
            <w:tcBorders>
              <w:top w:val="double" w:sz="4" w:space="0" w:color="auto"/>
            </w:tcBorders>
            <w:shd w:val="clear" w:color="auto" w:fill="auto"/>
            <w:vAlign w:val="center"/>
          </w:tcPr>
          <w:p w:rsidR="00F72A24" w:rsidRPr="00F72A24" w:rsidRDefault="00F72A24" w:rsidP="00F72A24">
            <w:pPr>
              <w:spacing w:after="0" w:line="240" w:lineRule="auto"/>
              <w:ind w:right="-108"/>
              <w:jc w:val="center"/>
              <w:rPr>
                <w:rFonts w:ascii="Times New Roman" w:eastAsia="Times New Roman" w:hAnsi="Times New Roman" w:cs="Times New Roman"/>
                <w:sz w:val="20"/>
                <w:szCs w:val="20"/>
              </w:rPr>
            </w:pPr>
            <w:proofErr w:type="gramStart"/>
            <w:r w:rsidRPr="00F72A24">
              <w:rPr>
                <w:rFonts w:ascii="Times New Roman" w:eastAsia="Times New Roman" w:hAnsi="Times New Roman" w:cs="Times New Roman"/>
                <w:sz w:val="20"/>
                <w:szCs w:val="20"/>
              </w:rPr>
              <w:t>км</w:t>
            </w:r>
            <w:proofErr w:type="gramEnd"/>
            <w:r w:rsidRPr="00F72A24">
              <w:rPr>
                <w:rFonts w:ascii="Times New Roman" w:eastAsia="Times New Roman" w:hAnsi="Times New Roman" w:cs="Times New Roman"/>
              </w:rPr>
              <w:t xml:space="preserve"> </w:t>
            </w:r>
          </w:p>
        </w:tc>
        <w:tc>
          <w:tcPr>
            <w:tcW w:w="1135" w:type="dxa"/>
            <w:tcBorders>
              <w:top w:val="doub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4 796,0*</w:t>
            </w:r>
          </w:p>
        </w:tc>
        <w:tc>
          <w:tcPr>
            <w:tcW w:w="1134" w:type="dxa"/>
            <w:tcBorders>
              <w:top w:val="double" w:sz="4" w:space="0" w:color="auto"/>
            </w:tcBorders>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4 931,9*</w:t>
            </w:r>
          </w:p>
        </w:tc>
        <w:tc>
          <w:tcPr>
            <w:tcW w:w="991" w:type="dxa"/>
            <w:tcBorders>
              <w:top w:val="double" w:sz="4" w:space="0" w:color="auto"/>
            </w:tcBorders>
            <w:shd w:val="clear" w:color="auto" w:fill="auto"/>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+135,9</w:t>
            </w:r>
          </w:p>
        </w:tc>
        <w:tc>
          <w:tcPr>
            <w:tcW w:w="992" w:type="dxa"/>
            <w:tcBorders>
              <w:top w:val="doub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3 896,1</w:t>
            </w:r>
          </w:p>
        </w:tc>
        <w:tc>
          <w:tcPr>
            <w:tcW w:w="992" w:type="dxa"/>
            <w:tcBorders>
              <w:top w:val="double" w:sz="4" w:space="0" w:color="auto"/>
            </w:tcBorders>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4 019,6</w:t>
            </w:r>
          </w:p>
        </w:tc>
        <w:tc>
          <w:tcPr>
            <w:tcW w:w="852" w:type="dxa"/>
            <w:tcBorders>
              <w:top w:val="double" w:sz="4" w:space="0" w:color="auto"/>
              <w:right w:val="doub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+123,5</w:t>
            </w:r>
          </w:p>
        </w:tc>
        <w:tc>
          <w:tcPr>
            <w:tcW w:w="992" w:type="dxa"/>
            <w:tcBorders>
              <w:top w:val="double" w:sz="4" w:space="0" w:color="auto"/>
              <w:right w:val="double" w:sz="4" w:space="0" w:color="auto"/>
            </w:tcBorders>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8 951,5</w:t>
            </w:r>
          </w:p>
        </w:tc>
      </w:tr>
      <w:tr w:rsidR="00F72A24" w:rsidRPr="00F72A24" w:rsidTr="00697FE8">
        <w:trPr>
          <w:trHeight w:val="20"/>
          <w:jc w:val="center"/>
        </w:trPr>
        <w:tc>
          <w:tcPr>
            <w:tcW w:w="2127" w:type="dxa"/>
            <w:gridSpan w:val="2"/>
            <w:vMerge/>
            <w:tcBorders>
              <w:left w:val="double" w:sz="4" w:space="0" w:color="auto"/>
              <w:bottom w:val="double" w:sz="4" w:space="0" w:color="auto"/>
            </w:tcBorders>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
        </w:tc>
        <w:tc>
          <w:tcPr>
            <w:tcW w:w="425" w:type="dxa"/>
            <w:tcBorders>
              <w:bottom w:val="double" w:sz="4" w:space="0" w:color="auto"/>
            </w:tcBorders>
            <w:shd w:val="clear" w:color="auto" w:fill="auto"/>
            <w:vAlign w:val="center"/>
          </w:tcPr>
          <w:p w:rsidR="00F72A24" w:rsidRPr="00F72A24" w:rsidRDefault="00F72A24" w:rsidP="00F72A24">
            <w:pPr>
              <w:spacing w:after="0" w:line="240" w:lineRule="auto"/>
              <w:ind w:right="-108"/>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w:t>
            </w:r>
          </w:p>
        </w:tc>
        <w:tc>
          <w:tcPr>
            <w:tcW w:w="1135" w:type="dxa"/>
            <w:tcBorders>
              <w:bottom w:val="doub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39,3%*</w:t>
            </w:r>
          </w:p>
        </w:tc>
        <w:tc>
          <w:tcPr>
            <w:tcW w:w="1134" w:type="dxa"/>
            <w:tcBorders>
              <w:bottom w:val="double" w:sz="4" w:space="0" w:color="auto"/>
            </w:tcBorders>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highlight w:val="yellow"/>
              </w:rPr>
            </w:pPr>
            <w:r w:rsidRPr="00F72A24">
              <w:rPr>
                <w:rFonts w:ascii="Times New Roman" w:eastAsia="Times New Roman" w:hAnsi="Times New Roman" w:cs="Times New Roman"/>
                <w:sz w:val="20"/>
                <w:szCs w:val="20"/>
              </w:rPr>
              <w:t>40,4%*</w:t>
            </w:r>
          </w:p>
        </w:tc>
        <w:tc>
          <w:tcPr>
            <w:tcW w:w="991" w:type="dxa"/>
            <w:tcBorders>
              <w:bottom w:val="doub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highlight w:val="yellow"/>
              </w:rPr>
            </w:pPr>
            <w:r w:rsidRPr="00F72A24">
              <w:rPr>
                <w:rFonts w:ascii="Times New Roman" w:eastAsia="Times New Roman" w:hAnsi="Times New Roman" w:cs="Times New Roman"/>
                <w:sz w:val="20"/>
                <w:szCs w:val="20"/>
              </w:rPr>
              <w:t>+1,1%</w:t>
            </w:r>
          </w:p>
        </w:tc>
        <w:tc>
          <w:tcPr>
            <w:tcW w:w="992" w:type="dxa"/>
            <w:tcBorders>
              <w:bottom w:val="doub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38,6%</w:t>
            </w:r>
          </w:p>
        </w:tc>
        <w:tc>
          <w:tcPr>
            <w:tcW w:w="992" w:type="dxa"/>
            <w:tcBorders>
              <w:bottom w:val="double" w:sz="4" w:space="0" w:color="auto"/>
            </w:tcBorders>
            <w:shd w:val="clear" w:color="auto" w:fill="auto"/>
            <w:noWrap/>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39,9%</w:t>
            </w:r>
          </w:p>
        </w:tc>
        <w:tc>
          <w:tcPr>
            <w:tcW w:w="852" w:type="dxa"/>
            <w:tcBorders>
              <w:bottom w:val="double" w:sz="4" w:space="0" w:color="auto"/>
              <w:right w:val="double" w:sz="4" w:space="0" w:color="auto"/>
            </w:tcBorders>
            <w:shd w:val="clear" w:color="auto" w:fill="auto"/>
            <w:noWrap/>
            <w:vAlign w:val="center"/>
            <w:hideMark/>
          </w:tcPr>
          <w:p w:rsidR="00F72A24" w:rsidRPr="00F72A24" w:rsidRDefault="00F72A24" w:rsidP="00F72A24">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+1,3%</w:t>
            </w:r>
          </w:p>
        </w:tc>
        <w:tc>
          <w:tcPr>
            <w:tcW w:w="992" w:type="dxa"/>
            <w:tcBorders>
              <w:bottom w:val="double" w:sz="4" w:space="0" w:color="auto"/>
              <w:right w:val="double" w:sz="4" w:space="0" w:color="auto"/>
            </w:tcBorders>
            <w:vAlign w:val="center"/>
          </w:tcPr>
          <w:p w:rsidR="00F72A24" w:rsidRPr="00F72A24" w:rsidRDefault="00F72A24" w:rsidP="00F72A24">
            <w:pPr>
              <w:spacing w:after="0" w:line="240" w:lineRule="auto"/>
              <w:jc w:val="right"/>
              <w:rPr>
                <w:rFonts w:ascii="Times New Roman" w:eastAsia="Times New Roman" w:hAnsi="Times New Roman" w:cs="Times New Roman"/>
                <w:sz w:val="20"/>
                <w:szCs w:val="20"/>
                <w:highlight w:val="yellow"/>
              </w:rPr>
            </w:pPr>
            <w:r w:rsidRPr="00F72A24">
              <w:rPr>
                <w:rFonts w:ascii="Times New Roman" w:eastAsia="Times New Roman" w:hAnsi="Times New Roman" w:cs="Times New Roman"/>
                <w:sz w:val="20"/>
                <w:szCs w:val="20"/>
              </w:rPr>
              <w:t>40,2%*</w:t>
            </w:r>
          </w:p>
        </w:tc>
      </w:tr>
    </w:tbl>
    <w:p w:rsidR="00F72A24" w:rsidRPr="00F72A24" w:rsidRDefault="00F72A24" w:rsidP="00F72A24">
      <w:pPr>
        <w:autoSpaceDE w:val="0"/>
        <w:autoSpaceDN w:val="0"/>
        <w:adjustRightInd w:val="0"/>
        <w:spacing w:after="0" w:line="240" w:lineRule="auto"/>
        <w:jc w:val="both"/>
        <w:rPr>
          <w:rFonts w:ascii="Times New Roman" w:eastAsia="Times New Roman" w:hAnsi="Times New Roman" w:cs="Times New Roman"/>
          <w:i/>
        </w:rPr>
      </w:pPr>
      <w:r w:rsidRPr="00F72A24">
        <w:rPr>
          <w:rFonts w:ascii="Times New Roman" w:eastAsia="Times New Roman" w:hAnsi="Times New Roman" w:cs="Times New Roman"/>
          <w:i/>
        </w:rPr>
        <w:t>*- данные по сведениям ф. №1-ФД на 01.01.2019 и 01.01.2020 соответственно.</w:t>
      </w:r>
    </w:p>
    <w:p w:rsidR="00F72A24" w:rsidRPr="00F72A24" w:rsidRDefault="00F72A24" w:rsidP="00F72A24">
      <w:pPr>
        <w:autoSpaceDE w:val="0"/>
        <w:autoSpaceDN w:val="0"/>
        <w:adjustRightInd w:val="0"/>
        <w:spacing w:after="0" w:line="240" w:lineRule="auto"/>
        <w:jc w:val="both"/>
        <w:rPr>
          <w:rFonts w:ascii="Times New Roman" w:eastAsia="Times New Roman" w:hAnsi="Times New Roman" w:cs="Times New Roman"/>
          <w:i/>
        </w:rPr>
      </w:pPr>
    </w:p>
    <w:p w:rsidR="00F72A24" w:rsidRPr="00F72A24" w:rsidRDefault="00F72A24" w:rsidP="00F72A24">
      <w:pPr>
        <w:autoSpaceDE w:val="0"/>
        <w:autoSpaceDN w:val="0"/>
        <w:adjustRightInd w:val="0"/>
        <w:spacing w:after="0" w:line="240" w:lineRule="auto"/>
        <w:jc w:val="both"/>
        <w:rPr>
          <w:rFonts w:ascii="Times New Roman" w:eastAsia="Times New Roman" w:hAnsi="Times New Roman" w:cs="Times New Roman"/>
          <w:sz w:val="24"/>
          <w:szCs w:val="24"/>
        </w:rPr>
      </w:pPr>
      <w:r w:rsidRPr="00F72A24">
        <w:rPr>
          <w:rFonts w:ascii="Times New Roman" w:eastAsia="Times New Roman" w:hAnsi="Times New Roman" w:cs="Times New Roman"/>
          <w:noProof/>
          <w:sz w:val="24"/>
          <w:szCs w:val="24"/>
        </w:rPr>
        <w:drawing>
          <wp:inline distT="0" distB="0" distL="0" distR="0">
            <wp:extent cx="6115050" cy="3200400"/>
            <wp:effectExtent l="0" t="0" r="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72A24" w:rsidRPr="00F72A24" w:rsidRDefault="00F72A24" w:rsidP="00D03A5C">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F72A24">
        <w:rPr>
          <w:rFonts w:ascii="Times New Roman" w:eastAsia="Times New Roman" w:hAnsi="Times New Roman" w:cs="Times New Roman"/>
          <w:sz w:val="24"/>
          <w:szCs w:val="24"/>
        </w:rPr>
        <w:t xml:space="preserve">При рассмотрении вышеприведённых данных о протяжённости и соответствии местных дорог нормативным требованиям необходимо учитывать следующие обстоятельства, имевшие место и при проведении мониторинга за 2016-2018 годы. </w:t>
      </w:r>
      <w:r w:rsidRPr="00F72A24">
        <w:rPr>
          <w:rFonts w:ascii="Times New Roman" w:eastAsia="Calibri" w:hAnsi="Times New Roman" w:cs="Times New Roman"/>
          <w:sz w:val="24"/>
          <w:szCs w:val="24"/>
        </w:rPr>
        <w:t xml:space="preserve">Показатели различных форм статистической отчётности (оперативной отчётности), </w:t>
      </w:r>
      <w:r w:rsidRPr="00F72A24">
        <w:rPr>
          <w:rFonts w:ascii="Times New Roman" w:eastAsia="Calibri" w:hAnsi="Times New Roman" w:cs="Times New Roman"/>
          <w:sz w:val="24"/>
          <w:szCs w:val="24"/>
        </w:rPr>
        <w:lastRenderedPageBreak/>
        <w:t xml:space="preserve">формируемых </w:t>
      </w:r>
      <w:proofErr w:type="spellStart"/>
      <w:r w:rsidRPr="00F72A24">
        <w:rPr>
          <w:rFonts w:ascii="Times New Roman" w:eastAsia="Calibri" w:hAnsi="Times New Roman" w:cs="Times New Roman"/>
          <w:sz w:val="24"/>
          <w:szCs w:val="24"/>
        </w:rPr>
        <w:t>Облкомдортрансом</w:t>
      </w:r>
      <w:proofErr w:type="spellEnd"/>
      <w:r w:rsidRPr="00F72A24">
        <w:rPr>
          <w:rFonts w:ascii="Times New Roman" w:eastAsia="Calibri" w:hAnsi="Times New Roman" w:cs="Times New Roman"/>
          <w:sz w:val="24"/>
          <w:szCs w:val="24"/>
        </w:rPr>
        <w:t xml:space="preserve"> для различных целей и </w:t>
      </w:r>
      <w:proofErr w:type="spellStart"/>
      <w:r w:rsidRPr="00F72A24">
        <w:rPr>
          <w:rFonts w:ascii="Times New Roman" w:eastAsia="Calibri" w:hAnsi="Times New Roman" w:cs="Times New Roman"/>
          <w:sz w:val="24"/>
          <w:szCs w:val="24"/>
        </w:rPr>
        <w:t>Волгоградстатом</w:t>
      </w:r>
      <w:proofErr w:type="spellEnd"/>
      <w:r w:rsidRPr="00F72A24">
        <w:rPr>
          <w:rFonts w:ascii="Times New Roman" w:eastAsia="Calibri" w:hAnsi="Times New Roman" w:cs="Times New Roman"/>
          <w:sz w:val="24"/>
          <w:szCs w:val="24"/>
        </w:rPr>
        <w:t xml:space="preserve">, имеют существенные отличия. По пояснениям </w:t>
      </w:r>
      <w:proofErr w:type="spellStart"/>
      <w:r w:rsidRPr="00F72A24">
        <w:rPr>
          <w:rFonts w:ascii="Times New Roman" w:eastAsia="Calibri" w:hAnsi="Times New Roman" w:cs="Times New Roman"/>
          <w:sz w:val="24"/>
          <w:szCs w:val="24"/>
        </w:rPr>
        <w:t>Облкомдортранса</w:t>
      </w:r>
      <w:proofErr w:type="spellEnd"/>
      <w:r w:rsidRPr="00F72A24">
        <w:rPr>
          <w:rFonts w:ascii="Times New Roman" w:eastAsia="Calibri" w:hAnsi="Times New Roman" w:cs="Times New Roman"/>
          <w:sz w:val="24"/>
          <w:szCs w:val="24"/>
        </w:rPr>
        <w:t xml:space="preserve"> отличия обусловлены низкой исполнительской дисциплиной отдельных органов местного самоуправления и различием сведений, представляемых ими в </w:t>
      </w:r>
      <w:proofErr w:type="spellStart"/>
      <w:r w:rsidRPr="00F72A24">
        <w:rPr>
          <w:rFonts w:ascii="Times New Roman" w:eastAsia="Calibri" w:hAnsi="Times New Roman" w:cs="Times New Roman"/>
          <w:sz w:val="24"/>
          <w:szCs w:val="24"/>
        </w:rPr>
        <w:t>Облкомдортранс</w:t>
      </w:r>
      <w:proofErr w:type="spellEnd"/>
      <w:r w:rsidRPr="00F72A24">
        <w:rPr>
          <w:rFonts w:ascii="Times New Roman" w:eastAsia="Calibri" w:hAnsi="Times New Roman" w:cs="Times New Roman"/>
          <w:sz w:val="24"/>
          <w:szCs w:val="24"/>
        </w:rPr>
        <w:t xml:space="preserve"> и </w:t>
      </w:r>
      <w:proofErr w:type="spellStart"/>
      <w:r w:rsidRPr="00F72A24">
        <w:rPr>
          <w:rFonts w:ascii="Times New Roman" w:eastAsia="Calibri" w:hAnsi="Times New Roman" w:cs="Times New Roman"/>
          <w:sz w:val="24"/>
          <w:szCs w:val="24"/>
        </w:rPr>
        <w:t>Волгоградстат</w:t>
      </w:r>
      <w:proofErr w:type="spellEnd"/>
      <w:r w:rsidRPr="00F72A24">
        <w:rPr>
          <w:rFonts w:ascii="Times New Roman" w:eastAsia="Calibri" w:hAnsi="Times New Roman" w:cs="Times New Roman"/>
          <w:sz w:val="24"/>
          <w:szCs w:val="24"/>
        </w:rPr>
        <w:t>.</w:t>
      </w:r>
    </w:p>
    <w:p w:rsidR="00F72A24" w:rsidRPr="00F72A24" w:rsidRDefault="00F72A24" w:rsidP="00F72A24">
      <w:pPr>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 xml:space="preserve">Объём дорожного фонда Волгоградской области </w:t>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и источники его формирования</w:t>
      </w:r>
    </w:p>
    <w:p w:rsidR="00F72A24" w:rsidRPr="00F72A24" w:rsidRDefault="00F72A24" w:rsidP="00D03A5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72A24">
        <w:rPr>
          <w:rFonts w:ascii="Times New Roman" w:eastAsiaTheme="minorHAnsi" w:hAnsi="Times New Roman" w:cs="Times New Roman"/>
          <w:sz w:val="24"/>
          <w:szCs w:val="24"/>
          <w:lang w:eastAsia="en-US"/>
        </w:rPr>
        <w:t>Прогнозируемый в соответствии с бюджетным законодательством объём источников формирования дорожного фонда Волгоградской области в 2019 году составил 13 265,0 млн. рублей. Информация об источниках формирования дорожного фонда представлена в таблице.</w:t>
      </w:r>
    </w:p>
    <w:p w:rsidR="00F72A24" w:rsidRPr="00F72A24" w:rsidRDefault="00F72A24" w:rsidP="00F72A24">
      <w:pPr>
        <w:autoSpaceDE w:val="0"/>
        <w:autoSpaceDN w:val="0"/>
        <w:adjustRightInd w:val="0"/>
        <w:spacing w:after="0" w:line="240" w:lineRule="auto"/>
        <w:jc w:val="right"/>
        <w:rPr>
          <w:rFonts w:ascii="Times New Roman" w:eastAsiaTheme="minorHAnsi" w:hAnsi="Times New Roman" w:cs="Times New Roman"/>
          <w:i/>
          <w:lang w:eastAsia="en-US"/>
        </w:rPr>
      </w:pPr>
      <w:r w:rsidRPr="00F72A24">
        <w:rPr>
          <w:rFonts w:ascii="Times New Roman" w:eastAsiaTheme="minorHAnsi" w:hAnsi="Times New Roman" w:cs="Times New Roman"/>
          <w:i/>
          <w:lang w:eastAsia="en-US"/>
        </w:rPr>
        <w:t>млн. руб.</w:t>
      </w:r>
    </w:p>
    <w:tbl>
      <w:tblPr>
        <w:tblW w:w="9639" w:type="dxa"/>
        <w:jc w:val="center"/>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245"/>
        <w:gridCol w:w="1134"/>
        <w:gridCol w:w="992"/>
        <w:gridCol w:w="993"/>
        <w:gridCol w:w="1275"/>
      </w:tblGrid>
      <w:tr w:rsidR="00F72A24" w:rsidRPr="00F72A24" w:rsidTr="00697FE8">
        <w:trPr>
          <w:trHeight w:val="20"/>
          <w:jc w:val="center"/>
        </w:trPr>
        <w:tc>
          <w:tcPr>
            <w:tcW w:w="5245" w:type="dxa"/>
            <w:vMerge w:val="restart"/>
            <w:tcBorders>
              <w:top w:val="double" w:sz="4" w:space="0" w:color="auto"/>
              <w:lef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Источник формирования дорожного фонда</w:t>
            </w:r>
          </w:p>
        </w:tc>
        <w:tc>
          <w:tcPr>
            <w:tcW w:w="1134" w:type="dxa"/>
            <w:tcBorders>
              <w:top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2018 год</w:t>
            </w:r>
          </w:p>
        </w:tc>
        <w:tc>
          <w:tcPr>
            <w:tcW w:w="1985" w:type="dxa"/>
            <w:gridSpan w:val="2"/>
            <w:tcBorders>
              <w:top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2019 год</w:t>
            </w:r>
          </w:p>
        </w:tc>
        <w:tc>
          <w:tcPr>
            <w:tcW w:w="1275" w:type="dxa"/>
            <w:tcBorders>
              <w:top w:val="double" w:sz="4" w:space="0" w:color="auto"/>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Изменение</w:t>
            </w:r>
          </w:p>
        </w:tc>
      </w:tr>
      <w:tr w:rsidR="00F72A24" w:rsidRPr="00F72A24" w:rsidTr="00697FE8">
        <w:trPr>
          <w:trHeight w:val="20"/>
          <w:jc w:val="center"/>
        </w:trPr>
        <w:tc>
          <w:tcPr>
            <w:tcW w:w="5245" w:type="dxa"/>
            <w:vMerge/>
            <w:tcBorders>
              <w:left w:val="double" w:sz="4" w:space="0" w:color="auto"/>
              <w:bottom w:val="double" w:sz="4" w:space="0" w:color="auto"/>
            </w:tcBorders>
            <w:vAlign w:val="center"/>
            <w:hideMark/>
          </w:tcPr>
          <w:p w:rsidR="00F72A24" w:rsidRPr="00F72A24" w:rsidRDefault="00F72A24" w:rsidP="00F72A24">
            <w:pPr>
              <w:spacing w:after="0" w:line="240" w:lineRule="auto"/>
              <w:rPr>
                <w:rFonts w:ascii="Times New Roman" w:eastAsia="Times New Roman" w:hAnsi="Times New Roman" w:cs="Times New Roman"/>
                <w:b/>
                <w:bCs/>
                <w:sz w:val="20"/>
                <w:szCs w:val="20"/>
              </w:rPr>
            </w:pPr>
          </w:p>
        </w:tc>
        <w:tc>
          <w:tcPr>
            <w:tcW w:w="1134"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факт</w:t>
            </w:r>
          </w:p>
        </w:tc>
        <w:tc>
          <w:tcPr>
            <w:tcW w:w="992"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прогноз</w:t>
            </w:r>
          </w:p>
        </w:tc>
        <w:tc>
          <w:tcPr>
            <w:tcW w:w="993"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факт</w:t>
            </w:r>
          </w:p>
        </w:tc>
        <w:tc>
          <w:tcPr>
            <w:tcW w:w="1275" w:type="dxa"/>
            <w:tcBorders>
              <w:bottom w:val="double" w:sz="4" w:space="0" w:color="auto"/>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2019/2018</w:t>
            </w:r>
          </w:p>
        </w:tc>
      </w:tr>
      <w:tr w:rsidR="00F72A24" w:rsidRPr="00F72A24" w:rsidTr="00697FE8">
        <w:trPr>
          <w:trHeight w:val="20"/>
          <w:jc w:val="center"/>
        </w:trPr>
        <w:tc>
          <w:tcPr>
            <w:tcW w:w="5245" w:type="dxa"/>
            <w:tcBorders>
              <w:top w:val="double" w:sz="4" w:space="0" w:color="auto"/>
              <w:left w:val="double" w:sz="4" w:space="0" w:color="auto"/>
              <w:bottom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ВСЕГО:</w:t>
            </w:r>
          </w:p>
        </w:tc>
        <w:tc>
          <w:tcPr>
            <w:tcW w:w="1134" w:type="dxa"/>
            <w:tcBorders>
              <w:top w:val="double" w:sz="4" w:space="0" w:color="auto"/>
              <w:bottom w:val="double" w:sz="4" w:space="0" w:color="auto"/>
            </w:tcBorders>
            <w:shd w:val="clear" w:color="auto" w:fill="auto"/>
            <w:vAlign w:val="center"/>
            <w:hideMark/>
          </w:tcPr>
          <w:p w:rsidR="00F72A24" w:rsidRPr="00F72A24" w:rsidRDefault="00F72A24" w:rsidP="00D03A5C">
            <w:pPr>
              <w:spacing w:after="0" w:line="240" w:lineRule="auto"/>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11 172,9</w:t>
            </w:r>
          </w:p>
        </w:tc>
        <w:tc>
          <w:tcPr>
            <w:tcW w:w="992" w:type="dxa"/>
            <w:tcBorders>
              <w:top w:val="double" w:sz="4" w:space="0" w:color="auto"/>
              <w:bottom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13 265,0</w:t>
            </w:r>
          </w:p>
        </w:tc>
        <w:tc>
          <w:tcPr>
            <w:tcW w:w="993" w:type="dxa"/>
            <w:tcBorders>
              <w:top w:val="double" w:sz="4" w:space="0" w:color="auto"/>
              <w:bottom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13 427,4</w:t>
            </w:r>
          </w:p>
        </w:tc>
        <w:tc>
          <w:tcPr>
            <w:tcW w:w="1275" w:type="dxa"/>
            <w:tcBorders>
              <w:top w:val="double" w:sz="4" w:space="0" w:color="auto"/>
              <w:bottom w:val="double" w:sz="4" w:space="0" w:color="auto"/>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2 254,5</w:t>
            </w:r>
          </w:p>
        </w:tc>
      </w:tr>
      <w:tr w:rsidR="00F72A24" w:rsidRPr="00F72A24" w:rsidTr="00697FE8">
        <w:trPr>
          <w:trHeight w:val="20"/>
          <w:jc w:val="center"/>
        </w:trPr>
        <w:tc>
          <w:tcPr>
            <w:tcW w:w="5245" w:type="dxa"/>
            <w:tcBorders>
              <w:top w:val="double" w:sz="4" w:space="0" w:color="auto"/>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За счёт средств областного бюджета, в том числе:</w:t>
            </w:r>
          </w:p>
        </w:tc>
        <w:tc>
          <w:tcPr>
            <w:tcW w:w="1134" w:type="dxa"/>
            <w:tcBorders>
              <w:top w:val="double" w:sz="4" w:space="0" w:color="auto"/>
            </w:tcBorders>
            <w:shd w:val="clear" w:color="auto" w:fill="auto"/>
            <w:vAlign w:val="center"/>
            <w:hideMark/>
          </w:tcPr>
          <w:p w:rsidR="00F72A24" w:rsidRPr="00F72A24" w:rsidRDefault="00F72A24" w:rsidP="00D03A5C">
            <w:pPr>
              <w:spacing w:after="0" w:line="240" w:lineRule="auto"/>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8 902,3</w:t>
            </w:r>
          </w:p>
        </w:tc>
        <w:tc>
          <w:tcPr>
            <w:tcW w:w="992" w:type="dxa"/>
            <w:tcBorders>
              <w:top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8 941,1</w:t>
            </w:r>
          </w:p>
        </w:tc>
        <w:tc>
          <w:tcPr>
            <w:tcW w:w="993" w:type="dxa"/>
            <w:tcBorders>
              <w:top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9 421,6</w:t>
            </w:r>
          </w:p>
        </w:tc>
        <w:tc>
          <w:tcPr>
            <w:tcW w:w="1275" w:type="dxa"/>
            <w:tcBorders>
              <w:top w:val="double" w:sz="4" w:space="0" w:color="auto"/>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519,3</w:t>
            </w:r>
          </w:p>
        </w:tc>
      </w:tr>
      <w:tr w:rsidR="00F72A24" w:rsidRPr="00F72A24" w:rsidTr="00697FE8">
        <w:trPr>
          <w:trHeight w:val="20"/>
          <w:jc w:val="center"/>
        </w:trPr>
        <w:tc>
          <w:tcPr>
            <w:tcW w:w="5245" w:type="dxa"/>
            <w:tcBorders>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Налоговые и доходы областного бюджета, в том числе:</w:t>
            </w:r>
          </w:p>
        </w:tc>
        <w:tc>
          <w:tcPr>
            <w:tcW w:w="1134" w:type="dxa"/>
            <w:shd w:val="clear" w:color="auto" w:fill="auto"/>
            <w:vAlign w:val="center"/>
            <w:hideMark/>
          </w:tcPr>
          <w:p w:rsidR="00F72A24" w:rsidRPr="00F72A24" w:rsidRDefault="00F72A24" w:rsidP="00D03A5C">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7 213,4</w:t>
            </w:r>
          </w:p>
        </w:tc>
        <w:tc>
          <w:tcPr>
            <w:tcW w:w="992"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7 675,6</w:t>
            </w:r>
          </w:p>
        </w:tc>
        <w:tc>
          <w:tcPr>
            <w:tcW w:w="993"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8 215,0</w:t>
            </w:r>
          </w:p>
        </w:tc>
        <w:tc>
          <w:tcPr>
            <w:tcW w:w="1275" w:type="dxa"/>
            <w:tcBorders>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1 001,6</w:t>
            </w:r>
          </w:p>
        </w:tc>
      </w:tr>
      <w:tr w:rsidR="00F72A24" w:rsidRPr="00F72A24" w:rsidTr="00697FE8">
        <w:trPr>
          <w:trHeight w:val="20"/>
          <w:jc w:val="center"/>
        </w:trPr>
        <w:tc>
          <w:tcPr>
            <w:tcW w:w="5245" w:type="dxa"/>
            <w:tcBorders>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Акцизы на нефтепродукты</w:t>
            </w:r>
          </w:p>
        </w:tc>
        <w:tc>
          <w:tcPr>
            <w:tcW w:w="1134" w:type="dxa"/>
            <w:shd w:val="clear" w:color="auto" w:fill="auto"/>
            <w:vAlign w:val="center"/>
            <w:hideMark/>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color w:val="000000"/>
                <w:sz w:val="20"/>
                <w:szCs w:val="20"/>
              </w:rPr>
              <w:t>5 354,0</w:t>
            </w:r>
          </w:p>
        </w:tc>
        <w:tc>
          <w:tcPr>
            <w:tcW w:w="992"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5 789,1</w:t>
            </w:r>
          </w:p>
        </w:tc>
        <w:tc>
          <w:tcPr>
            <w:tcW w:w="993" w:type="dxa"/>
            <w:shd w:val="clear" w:color="auto" w:fill="auto"/>
            <w:noWrap/>
            <w:vAlign w:val="center"/>
          </w:tcPr>
          <w:p w:rsidR="00F72A24" w:rsidRPr="00F72A24" w:rsidRDefault="00F72A24" w:rsidP="00D03A5C">
            <w:pPr>
              <w:spacing w:after="0" w:line="240" w:lineRule="auto"/>
              <w:jc w:val="right"/>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6 167,5</w:t>
            </w:r>
          </w:p>
        </w:tc>
        <w:tc>
          <w:tcPr>
            <w:tcW w:w="1275" w:type="dxa"/>
            <w:tcBorders>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813,5</w:t>
            </w:r>
          </w:p>
        </w:tc>
      </w:tr>
      <w:tr w:rsidR="00F72A24" w:rsidRPr="00F72A24" w:rsidTr="00697FE8">
        <w:trPr>
          <w:trHeight w:val="20"/>
          <w:jc w:val="center"/>
        </w:trPr>
        <w:tc>
          <w:tcPr>
            <w:tcW w:w="5245" w:type="dxa"/>
            <w:tcBorders>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Транспортный налог</w:t>
            </w:r>
          </w:p>
        </w:tc>
        <w:tc>
          <w:tcPr>
            <w:tcW w:w="1134" w:type="dxa"/>
            <w:shd w:val="clear" w:color="auto" w:fill="auto"/>
            <w:vAlign w:val="center"/>
            <w:hideMark/>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color w:val="000000"/>
                <w:sz w:val="20"/>
                <w:szCs w:val="20"/>
              </w:rPr>
              <w:t>1 859,4</w:t>
            </w:r>
          </w:p>
        </w:tc>
        <w:tc>
          <w:tcPr>
            <w:tcW w:w="992"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1 886,5</w:t>
            </w:r>
          </w:p>
        </w:tc>
        <w:tc>
          <w:tcPr>
            <w:tcW w:w="993" w:type="dxa"/>
            <w:shd w:val="clear" w:color="auto" w:fill="auto"/>
            <w:noWrap/>
            <w:vAlign w:val="center"/>
          </w:tcPr>
          <w:p w:rsidR="00F72A24" w:rsidRPr="00F72A24" w:rsidRDefault="00F72A24" w:rsidP="00D03A5C">
            <w:pPr>
              <w:spacing w:after="0" w:line="240" w:lineRule="auto"/>
              <w:jc w:val="right"/>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2 047,5</w:t>
            </w:r>
          </w:p>
        </w:tc>
        <w:tc>
          <w:tcPr>
            <w:tcW w:w="1275" w:type="dxa"/>
            <w:tcBorders>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188,1</w:t>
            </w:r>
          </w:p>
        </w:tc>
      </w:tr>
      <w:tr w:rsidR="00F72A24" w:rsidRPr="00F72A24" w:rsidTr="00697FE8">
        <w:trPr>
          <w:trHeight w:val="20"/>
          <w:jc w:val="center"/>
        </w:trPr>
        <w:tc>
          <w:tcPr>
            <w:tcW w:w="5245" w:type="dxa"/>
            <w:tcBorders>
              <w:left w:val="double"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iCs/>
                <w:sz w:val="20"/>
                <w:szCs w:val="20"/>
              </w:rPr>
            </w:pPr>
            <w:r w:rsidRPr="00F72A24">
              <w:rPr>
                <w:rFonts w:ascii="Times New Roman" w:eastAsia="Times New Roman" w:hAnsi="Times New Roman" w:cs="Times New Roman"/>
                <w:iCs/>
                <w:sz w:val="20"/>
                <w:szCs w:val="20"/>
              </w:rPr>
              <w:t>Прочие неналоговые доходы (штрафы за нарушение законодательства РФ о безопасности дорожного движения)</w:t>
            </w:r>
          </w:p>
        </w:tc>
        <w:tc>
          <w:tcPr>
            <w:tcW w:w="1134"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color w:val="000000"/>
                <w:sz w:val="20"/>
                <w:szCs w:val="20"/>
              </w:rPr>
            </w:pPr>
            <w:r w:rsidRPr="00F72A24">
              <w:rPr>
                <w:rFonts w:ascii="Times New Roman" w:eastAsia="Times New Roman" w:hAnsi="Times New Roman" w:cs="Times New Roman"/>
                <w:iCs/>
                <w:sz w:val="20"/>
                <w:szCs w:val="20"/>
              </w:rPr>
              <w:t>0,0</w:t>
            </w:r>
          </w:p>
        </w:tc>
        <w:tc>
          <w:tcPr>
            <w:tcW w:w="992"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Cs/>
                <w:color w:val="000000"/>
                <w:sz w:val="20"/>
                <w:szCs w:val="20"/>
              </w:rPr>
            </w:pPr>
            <w:r w:rsidRPr="00F72A24">
              <w:rPr>
                <w:rFonts w:ascii="Times New Roman" w:eastAsia="Times New Roman" w:hAnsi="Times New Roman" w:cs="Times New Roman"/>
                <w:iCs/>
                <w:color w:val="000000"/>
                <w:sz w:val="20"/>
                <w:szCs w:val="20"/>
              </w:rPr>
              <w:t>1 265,5</w:t>
            </w:r>
          </w:p>
        </w:tc>
        <w:tc>
          <w:tcPr>
            <w:tcW w:w="993" w:type="dxa"/>
            <w:shd w:val="clear" w:color="auto" w:fill="auto"/>
            <w:noWrap/>
            <w:vAlign w:val="center"/>
          </w:tcPr>
          <w:p w:rsidR="00F72A24" w:rsidRPr="00F72A24" w:rsidRDefault="00F72A24" w:rsidP="00D03A5C">
            <w:pPr>
              <w:spacing w:after="0" w:line="240" w:lineRule="auto"/>
              <w:jc w:val="right"/>
              <w:rPr>
                <w:rFonts w:ascii="Times New Roman" w:eastAsia="Times New Roman" w:hAnsi="Times New Roman" w:cs="Times New Roman"/>
                <w:iCs/>
                <w:color w:val="000000"/>
                <w:sz w:val="20"/>
                <w:szCs w:val="20"/>
              </w:rPr>
            </w:pPr>
            <w:r w:rsidRPr="00F72A24">
              <w:rPr>
                <w:rFonts w:ascii="Times New Roman" w:eastAsia="Times New Roman" w:hAnsi="Times New Roman" w:cs="Times New Roman"/>
                <w:iCs/>
                <w:color w:val="000000"/>
                <w:sz w:val="20"/>
                <w:szCs w:val="20"/>
              </w:rPr>
              <w:t>1 206,6</w:t>
            </w:r>
          </w:p>
        </w:tc>
        <w:tc>
          <w:tcPr>
            <w:tcW w:w="1275" w:type="dxa"/>
            <w:tcBorders>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1 206,6</w:t>
            </w:r>
          </w:p>
        </w:tc>
      </w:tr>
      <w:tr w:rsidR="00F72A24" w:rsidRPr="00F72A24" w:rsidTr="00697FE8">
        <w:trPr>
          <w:trHeight w:val="20"/>
          <w:jc w:val="center"/>
        </w:trPr>
        <w:tc>
          <w:tcPr>
            <w:tcW w:w="5245" w:type="dxa"/>
            <w:tcBorders>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Бюджетные ассигнования, не использованные в предыдущем году</w:t>
            </w:r>
          </w:p>
        </w:tc>
        <w:tc>
          <w:tcPr>
            <w:tcW w:w="1134" w:type="dxa"/>
            <w:shd w:val="clear" w:color="auto" w:fill="auto"/>
            <w:vAlign w:val="center"/>
            <w:hideMark/>
          </w:tcPr>
          <w:p w:rsidR="00F72A24" w:rsidRPr="00F72A24" w:rsidRDefault="00F72A24" w:rsidP="00D03A5C">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color w:val="000000"/>
                <w:sz w:val="20"/>
                <w:szCs w:val="20"/>
              </w:rPr>
              <w:t>1 688,9</w:t>
            </w:r>
          </w:p>
        </w:tc>
        <w:tc>
          <w:tcPr>
            <w:tcW w:w="992"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993" w:type="dxa"/>
            <w:shd w:val="clear" w:color="auto" w:fill="auto"/>
            <w:noWrap/>
            <w:vAlign w:val="center"/>
          </w:tcPr>
          <w:p w:rsidR="00F72A24" w:rsidRPr="00F72A24" w:rsidRDefault="00F72A24" w:rsidP="00D03A5C">
            <w:pPr>
              <w:spacing w:after="0" w:line="240" w:lineRule="auto"/>
              <w:jc w:val="right"/>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0,0</w:t>
            </w:r>
          </w:p>
        </w:tc>
        <w:tc>
          <w:tcPr>
            <w:tcW w:w="1275" w:type="dxa"/>
            <w:tcBorders>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-1 688,9</w:t>
            </w:r>
          </w:p>
        </w:tc>
      </w:tr>
      <w:tr w:rsidR="00F72A24" w:rsidRPr="00F72A24" w:rsidTr="00697FE8">
        <w:trPr>
          <w:trHeight w:val="20"/>
          <w:jc w:val="center"/>
        </w:trPr>
        <w:tc>
          <w:tcPr>
            <w:tcW w:w="5245" w:type="dxa"/>
            <w:tcBorders>
              <w:top w:val="double" w:sz="4" w:space="0" w:color="auto"/>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Межбюджетные трансферты из федерального бюджета, в т.ч.:</w:t>
            </w:r>
          </w:p>
        </w:tc>
        <w:tc>
          <w:tcPr>
            <w:tcW w:w="1134" w:type="dxa"/>
            <w:tcBorders>
              <w:top w:val="double" w:sz="4" w:space="0" w:color="auto"/>
            </w:tcBorders>
            <w:shd w:val="clear" w:color="auto" w:fill="auto"/>
            <w:vAlign w:val="center"/>
            <w:hideMark/>
          </w:tcPr>
          <w:p w:rsidR="00F72A24" w:rsidRPr="00F72A24" w:rsidRDefault="00F72A24" w:rsidP="00D03A5C">
            <w:pPr>
              <w:spacing w:after="0" w:line="240" w:lineRule="auto"/>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2 270,6</w:t>
            </w:r>
          </w:p>
        </w:tc>
        <w:tc>
          <w:tcPr>
            <w:tcW w:w="992" w:type="dxa"/>
            <w:tcBorders>
              <w:top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4 323,9</w:t>
            </w:r>
          </w:p>
        </w:tc>
        <w:tc>
          <w:tcPr>
            <w:tcW w:w="993" w:type="dxa"/>
            <w:tcBorders>
              <w:top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3 885,8</w:t>
            </w:r>
          </w:p>
        </w:tc>
        <w:tc>
          <w:tcPr>
            <w:tcW w:w="1275" w:type="dxa"/>
            <w:tcBorders>
              <w:top w:val="double" w:sz="4" w:space="0" w:color="auto"/>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1 615,2</w:t>
            </w:r>
          </w:p>
        </w:tc>
      </w:tr>
      <w:tr w:rsidR="00F72A24" w:rsidRPr="00F72A24" w:rsidTr="00697FE8">
        <w:trPr>
          <w:trHeight w:val="20"/>
          <w:jc w:val="center"/>
        </w:trPr>
        <w:tc>
          <w:tcPr>
            <w:tcW w:w="5245" w:type="dxa"/>
            <w:tcBorders>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 xml:space="preserve">Субсидии из </w:t>
            </w:r>
            <w:proofErr w:type="spellStart"/>
            <w:r w:rsidRPr="00F72A24">
              <w:rPr>
                <w:rFonts w:ascii="Times New Roman" w:eastAsia="Times New Roman" w:hAnsi="Times New Roman" w:cs="Times New Roman"/>
                <w:i/>
                <w:iCs/>
                <w:sz w:val="20"/>
                <w:szCs w:val="20"/>
              </w:rPr>
              <w:t>фед</w:t>
            </w:r>
            <w:proofErr w:type="spellEnd"/>
            <w:r w:rsidRPr="00F72A24">
              <w:rPr>
                <w:rFonts w:ascii="Times New Roman" w:eastAsia="Times New Roman" w:hAnsi="Times New Roman" w:cs="Times New Roman"/>
                <w:i/>
                <w:iCs/>
                <w:sz w:val="20"/>
                <w:szCs w:val="20"/>
              </w:rPr>
              <w:t>. бюджета на реализацию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w:t>
            </w:r>
          </w:p>
        </w:tc>
        <w:tc>
          <w:tcPr>
            <w:tcW w:w="1134" w:type="dxa"/>
            <w:shd w:val="clear" w:color="auto" w:fill="auto"/>
            <w:vAlign w:val="center"/>
            <w:hideMark/>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362,1</w:t>
            </w:r>
          </w:p>
        </w:tc>
        <w:tc>
          <w:tcPr>
            <w:tcW w:w="992"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132,8</w:t>
            </w:r>
          </w:p>
        </w:tc>
        <w:tc>
          <w:tcPr>
            <w:tcW w:w="993"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color w:val="000000"/>
                <w:sz w:val="20"/>
                <w:szCs w:val="20"/>
              </w:rPr>
              <w:t>113,9</w:t>
            </w:r>
          </w:p>
        </w:tc>
        <w:tc>
          <w:tcPr>
            <w:tcW w:w="1275" w:type="dxa"/>
            <w:tcBorders>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sz w:val="20"/>
                <w:szCs w:val="20"/>
              </w:rPr>
              <w:t>-248,2</w:t>
            </w:r>
          </w:p>
        </w:tc>
      </w:tr>
      <w:tr w:rsidR="00F72A24" w:rsidRPr="00F72A24" w:rsidTr="00697FE8">
        <w:trPr>
          <w:trHeight w:val="20"/>
          <w:jc w:val="center"/>
        </w:trPr>
        <w:tc>
          <w:tcPr>
            <w:tcW w:w="5245" w:type="dxa"/>
            <w:tcBorders>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 xml:space="preserve">Иные межбюджетные трансферты </w:t>
            </w:r>
          </w:p>
        </w:tc>
        <w:tc>
          <w:tcPr>
            <w:tcW w:w="1134" w:type="dxa"/>
            <w:shd w:val="clear" w:color="auto" w:fill="auto"/>
            <w:vAlign w:val="center"/>
            <w:hideMark/>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1 908,5</w:t>
            </w:r>
          </w:p>
        </w:tc>
        <w:tc>
          <w:tcPr>
            <w:tcW w:w="992" w:type="dxa"/>
            <w:shd w:val="clear" w:color="auto" w:fill="auto"/>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c>
          <w:tcPr>
            <w:tcW w:w="993" w:type="dxa"/>
            <w:shd w:val="clear" w:color="auto" w:fill="auto"/>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c>
          <w:tcPr>
            <w:tcW w:w="1275" w:type="dxa"/>
            <w:tcBorders>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sz w:val="20"/>
                <w:szCs w:val="20"/>
              </w:rPr>
              <w:t>-1 908,5</w:t>
            </w:r>
          </w:p>
        </w:tc>
      </w:tr>
      <w:tr w:rsidR="00F72A24" w:rsidRPr="00F72A24" w:rsidTr="00697FE8">
        <w:trPr>
          <w:trHeight w:val="20"/>
          <w:jc w:val="center"/>
        </w:trPr>
        <w:tc>
          <w:tcPr>
            <w:tcW w:w="5245" w:type="dxa"/>
            <w:tcBorders>
              <w:left w:val="double"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Межбюджетные трансферты, передаваемые бюджетам субъектов РФ на финансовое обеспечение дорожной деятельности</w:t>
            </w:r>
          </w:p>
        </w:tc>
        <w:tc>
          <w:tcPr>
            <w:tcW w:w="1134"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c>
          <w:tcPr>
            <w:tcW w:w="992"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1 183,9</w:t>
            </w:r>
          </w:p>
        </w:tc>
        <w:tc>
          <w:tcPr>
            <w:tcW w:w="993"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color w:val="000000"/>
                <w:sz w:val="20"/>
                <w:szCs w:val="20"/>
              </w:rPr>
              <w:t>628,7</w:t>
            </w:r>
          </w:p>
        </w:tc>
        <w:tc>
          <w:tcPr>
            <w:tcW w:w="1275" w:type="dxa"/>
            <w:tcBorders>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sz w:val="20"/>
                <w:szCs w:val="20"/>
              </w:rPr>
              <w:t>628,7</w:t>
            </w:r>
          </w:p>
        </w:tc>
      </w:tr>
      <w:tr w:rsidR="00F72A24" w:rsidRPr="00F72A24" w:rsidTr="00697FE8">
        <w:trPr>
          <w:trHeight w:val="20"/>
          <w:jc w:val="center"/>
        </w:trPr>
        <w:tc>
          <w:tcPr>
            <w:tcW w:w="5245" w:type="dxa"/>
            <w:tcBorders>
              <w:left w:val="double"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Межбюджетные трансферты, передаваемые бюджетам субъектов РФ на финансовое обеспечение дорожной деятельности в рамках реализации НП БКАД</w:t>
            </w:r>
          </w:p>
        </w:tc>
        <w:tc>
          <w:tcPr>
            <w:tcW w:w="1134"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c>
          <w:tcPr>
            <w:tcW w:w="992"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color w:val="000000"/>
                <w:sz w:val="20"/>
                <w:szCs w:val="20"/>
              </w:rPr>
              <w:t>2 887,8</w:t>
            </w:r>
          </w:p>
        </w:tc>
        <w:tc>
          <w:tcPr>
            <w:tcW w:w="993"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color w:val="000000"/>
                <w:sz w:val="20"/>
                <w:szCs w:val="20"/>
              </w:rPr>
              <w:t>3 027,7</w:t>
            </w:r>
          </w:p>
        </w:tc>
        <w:tc>
          <w:tcPr>
            <w:tcW w:w="1275" w:type="dxa"/>
            <w:tcBorders>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sz w:val="20"/>
                <w:szCs w:val="20"/>
              </w:rPr>
              <w:t>3 027,7</w:t>
            </w:r>
          </w:p>
        </w:tc>
      </w:tr>
      <w:tr w:rsidR="00F72A24" w:rsidRPr="00F72A24" w:rsidTr="00697FE8">
        <w:trPr>
          <w:trHeight w:val="20"/>
          <w:jc w:val="center"/>
        </w:trPr>
        <w:tc>
          <w:tcPr>
            <w:tcW w:w="5245" w:type="dxa"/>
            <w:tcBorders>
              <w:left w:val="double"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Межбюджетные трансферты, передаваемые бюджетам субъектов РФ на реализацию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1134"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c>
          <w:tcPr>
            <w:tcW w:w="992"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color w:val="000000"/>
                <w:sz w:val="20"/>
                <w:szCs w:val="20"/>
              </w:rPr>
              <w:t>119,4</w:t>
            </w:r>
          </w:p>
        </w:tc>
        <w:tc>
          <w:tcPr>
            <w:tcW w:w="993" w:type="dxa"/>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color w:val="000000"/>
                <w:sz w:val="20"/>
                <w:szCs w:val="20"/>
              </w:rPr>
              <w:t>115,5</w:t>
            </w:r>
          </w:p>
        </w:tc>
        <w:tc>
          <w:tcPr>
            <w:tcW w:w="1275" w:type="dxa"/>
            <w:tcBorders>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sz w:val="20"/>
                <w:szCs w:val="20"/>
              </w:rPr>
              <w:t>115,5</w:t>
            </w:r>
          </w:p>
        </w:tc>
      </w:tr>
      <w:tr w:rsidR="00F72A24" w:rsidRPr="00F72A24" w:rsidTr="00697FE8">
        <w:trPr>
          <w:trHeight w:val="20"/>
          <w:jc w:val="center"/>
        </w:trPr>
        <w:tc>
          <w:tcPr>
            <w:tcW w:w="5245" w:type="dxa"/>
            <w:tcBorders>
              <w:left w:val="double" w:sz="4" w:space="0" w:color="auto"/>
              <w:bottom w:val="double"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b/>
                <w:iCs/>
                <w:sz w:val="20"/>
                <w:szCs w:val="20"/>
              </w:rPr>
            </w:pPr>
            <w:r w:rsidRPr="00F72A24">
              <w:rPr>
                <w:rFonts w:ascii="Times New Roman" w:eastAsia="Times New Roman" w:hAnsi="Times New Roman" w:cs="Times New Roman"/>
                <w:b/>
                <w:iCs/>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w:t>
            </w:r>
          </w:p>
        </w:tc>
        <w:tc>
          <w:tcPr>
            <w:tcW w:w="1134" w:type="dxa"/>
            <w:tcBorders>
              <w:bottom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iCs/>
                <w:sz w:val="20"/>
                <w:szCs w:val="20"/>
              </w:rPr>
            </w:pPr>
            <w:r w:rsidRPr="00F72A24">
              <w:rPr>
                <w:rFonts w:ascii="Times New Roman" w:eastAsia="Times New Roman" w:hAnsi="Times New Roman" w:cs="Times New Roman"/>
                <w:b/>
                <w:iCs/>
                <w:sz w:val="20"/>
                <w:szCs w:val="20"/>
              </w:rPr>
              <w:t>0,0</w:t>
            </w:r>
          </w:p>
        </w:tc>
        <w:tc>
          <w:tcPr>
            <w:tcW w:w="992" w:type="dxa"/>
            <w:tcBorders>
              <w:bottom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iCs/>
                <w:sz w:val="20"/>
                <w:szCs w:val="20"/>
              </w:rPr>
            </w:pPr>
            <w:r w:rsidRPr="00F72A24">
              <w:rPr>
                <w:rFonts w:ascii="Times New Roman" w:eastAsia="Times New Roman" w:hAnsi="Times New Roman" w:cs="Times New Roman"/>
                <w:b/>
                <w:iCs/>
                <w:sz w:val="20"/>
                <w:szCs w:val="20"/>
              </w:rPr>
              <w:t>0,0</w:t>
            </w:r>
          </w:p>
        </w:tc>
        <w:tc>
          <w:tcPr>
            <w:tcW w:w="993" w:type="dxa"/>
            <w:tcBorders>
              <w:bottom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iCs/>
                <w:sz w:val="20"/>
                <w:szCs w:val="20"/>
              </w:rPr>
            </w:pPr>
            <w:r w:rsidRPr="00F72A24">
              <w:rPr>
                <w:rFonts w:ascii="Times New Roman" w:eastAsia="Times New Roman" w:hAnsi="Times New Roman" w:cs="Times New Roman"/>
                <w:b/>
                <w:iCs/>
                <w:color w:val="000000"/>
                <w:sz w:val="20"/>
                <w:szCs w:val="20"/>
              </w:rPr>
              <w:t>120,0</w:t>
            </w:r>
          </w:p>
        </w:tc>
        <w:tc>
          <w:tcPr>
            <w:tcW w:w="1275" w:type="dxa"/>
            <w:tcBorders>
              <w:bottom w:val="double" w:sz="4" w:space="0" w:color="auto"/>
              <w:right w:val="double" w:sz="4" w:space="0" w:color="auto"/>
            </w:tcBorders>
            <w:shd w:val="clear" w:color="auto" w:fill="auto"/>
            <w:vAlign w:val="center"/>
          </w:tcPr>
          <w:p w:rsidR="00F72A24" w:rsidRPr="00F72A24" w:rsidRDefault="00F72A24" w:rsidP="00D03A5C">
            <w:pPr>
              <w:spacing w:after="0" w:line="240" w:lineRule="auto"/>
              <w:jc w:val="right"/>
              <w:rPr>
                <w:rFonts w:ascii="Times New Roman" w:eastAsia="Times New Roman" w:hAnsi="Times New Roman" w:cs="Times New Roman"/>
                <w:b/>
                <w:iCs/>
                <w:sz w:val="20"/>
                <w:szCs w:val="20"/>
              </w:rPr>
            </w:pPr>
            <w:r w:rsidRPr="00F72A24">
              <w:rPr>
                <w:rFonts w:ascii="Times New Roman" w:eastAsia="Times New Roman" w:hAnsi="Times New Roman" w:cs="Times New Roman"/>
                <w:b/>
                <w:sz w:val="20"/>
                <w:szCs w:val="20"/>
              </w:rPr>
              <w:t>120,0</w:t>
            </w:r>
          </w:p>
        </w:tc>
      </w:tr>
    </w:tbl>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heme="minorHAnsi" w:hAnsi="Times New Roman" w:cs="Times New Roman"/>
          <w:sz w:val="24"/>
          <w:szCs w:val="24"/>
          <w:lang w:eastAsia="en-US"/>
        </w:rPr>
        <w:t xml:space="preserve">Фактические объёмы поступлений по источникам формирования дорожного фонда Волгоградской области в 2019 году составили </w:t>
      </w:r>
      <w:r w:rsidRPr="00F72A24">
        <w:rPr>
          <w:rFonts w:ascii="Times New Roman" w:eastAsia="Times New Roman" w:hAnsi="Times New Roman" w:cs="Times New Roman"/>
          <w:bCs/>
          <w:sz w:val="24"/>
          <w:szCs w:val="24"/>
        </w:rPr>
        <w:t xml:space="preserve">13 427,4 </w:t>
      </w:r>
      <w:r w:rsidRPr="00F72A24">
        <w:rPr>
          <w:rFonts w:ascii="Times New Roman" w:eastAsiaTheme="minorHAnsi" w:hAnsi="Times New Roman" w:cs="Times New Roman"/>
          <w:sz w:val="24"/>
          <w:szCs w:val="24"/>
          <w:lang w:eastAsia="en-US"/>
        </w:rPr>
        <w:t xml:space="preserve">млн. руб., что на 162,4 млн. руб. (1,2 %) больше прогнозируемого объёма и на </w:t>
      </w:r>
      <w:r w:rsidRPr="00F72A24">
        <w:rPr>
          <w:rFonts w:ascii="Times New Roman" w:eastAsia="Times New Roman" w:hAnsi="Times New Roman" w:cs="Times New Roman"/>
          <w:bCs/>
          <w:sz w:val="24"/>
          <w:szCs w:val="24"/>
        </w:rPr>
        <w:t xml:space="preserve">2 254,5 </w:t>
      </w:r>
      <w:r w:rsidRPr="00F72A24">
        <w:rPr>
          <w:rFonts w:ascii="Times New Roman" w:eastAsiaTheme="minorHAnsi" w:hAnsi="Times New Roman" w:cs="Times New Roman"/>
          <w:sz w:val="24"/>
          <w:szCs w:val="24"/>
          <w:lang w:eastAsia="en-US"/>
        </w:rPr>
        <w:t xml:space="preserve">млн. руб. (20,2%) больше поступлений 2018 года. </w:t>
      </w:r>
      <w:proofErr w:type="gramStart"/>
      <w:r w:rsidRPr="00F72A24">
        <w:rPr>
          <w:rFonts w:ascii="Times New Roman" w:eastAsiaTheme="minorHAnsi" w:hAnsi="Times New Roman" w:cs="Times New Roman"/>
          <w:sz w:val="24"/>
          <w:szCs w:val="24"/>
          <w:lang w:eastAsia="en-US"/>
        </w:rPr>
        <w:t xml:space="preserve">Увеличение сложилось по всем видам доходов, в том числе в большей степени по межбюджетным трансфертам из федерального бюджета (+1 615,2 млн. руб., +71,1%) и за счёт включения с 2019 года в состав источников формирования дорожных фондов субъектов РФ </w:t>
      </w:r>
      <w:r w:rsidRPr="00F72A24">
        <w:rPr>
          <w:rFonts w:ascii="Times New Roman" w:eastAsia="Times New Roman" w:hAnsi="Times New Roman" w:cs="Times New Roman"/>
          <w:sz w:val="24"/>
          <w:szCs w:val="24"/>
        </w:rPr>
        <w:t>доходов от денежных взысканий (штрафов) за нарушение законодательства о безопасности дорожного движения (+1 206,6 млн. руб.).</w:t>
      </w:r>
      <w:proofErr w:type="gramEnd"/>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lastRenderedPageBreak/>
        <w:t>Также в 2019 году в бюджет Волгоградской области от ОАО «РЖД» в качестве пожертвования поступили денежные средства в размере 120 ,0 млн. руб. на строительство 6 постов весового и габаритного контроля транспортных средств и обеспечение их функционирования в течение пяти лет с момента их ввода в эксплуатацию (до 31.12.2024).</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72A24">
        <w:rPr>
          <w:rFonts w:ascii="Times New Roman" w:eastAsia="Times New Roman" w:hAnsi="Times New Roman" w:cs="Times New Roman"/>
          <w:sz w:val="24"/>
          <w:szCs w:val="24"/>
        </w:rPr>
        <w:t>Согласно п. 4. ст. 1 Закона Волгоградской области от 07.11.2011 № 2246-ОД «О дорожном фонде Волгоградской области» (далее - Закон № 2246-ОД) доходы областного бюджета от безвозмездных поступлений в областной бюджет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 Волгоградской области (далее – пожертвования) входят в состав</w:t>
      </w:r>
      <w:proofErr w:type="gramEnd"/>
      <w:r w:rsidRPr="00F72A24">
        <w:rPr>
          <w:rFonts w:ascii="Times New Roman" w:eastAsia="Times New Roman" w:hAnsi="Times New Roman" w:cs="Times New Roman"/>
          <w:sz w:val="24"/>
          <w:szCs w:val="24"/>
        </w:rPr>
        <w:t xml:space="preserve"> доходов областного бюджета, учитываемых при формировании дорожного фонда.</w:t>
      </w:r>
    </w:p>
    <w:p w:rsidR="00F72A24" w:rsidRPr="00F72A24" w:rsidRDefault="00F72A24" w:rsidP="00D03A5C">
      <w:pPr>
        <w:spacing w:after="0" w:line="240" w:lineRule="auto"/>
        <w:ind w:firstLine="709"/>
        <w:jc w:val="both"/>
        <w:rPr>
          <w:rFonts w:ascii="Times New Roman" w:eastAsia="Times New Roman" w:hAnsi="Times New Roman" w:cs="Times New Roman"/>
          <w:sz w:val="24"/>
          <w:szCs w:val="24"/>
          <w:u w:val="single"/>
        </w:rPr>
      </w:pPr>
      <w:proofErr w:type="gramStart"/>
      <w:r w:rsidRPr="00F72A24">
        <w:rPr>
          <w:rFonts w:ascii="Times New Roman" w:eastAsia="Times New Roman" w:hAnsi="Times New Roman" w:cs="Times New Roman"/>
          <w:sz w:val="24"/>
          <w:szCs w:val="24"/>
        </w:rPr>
        <w:t>Законом Волгоградской области от 07</w:t>
      </w:r>
      <w:r w:rsidRPr="00F72A24">
        <w:rPr>
          <w:rFonts w:ascii="Times New Roman" w:eastAsiaTheme="minorHAnsi" w:hAnsi="Times New Roman" w:cs="Times New Roman"/>
          <w:sz w:val="24"/>
          <w:szCs w:val="24"/>
          <w:lang w:eastAsia="en-US"/>
        </w:rPr>
        <w:t>.12.2018 № 134-ОД «Об областном бюджете на 2019 год и на плановый период 2020 и 2021 годов» (далее – Закон об областном бюджете на 2019 год) объем бюджетных ассигнований дорожного фонда Волгоградской области утвержден в сумме 12 665,0 млн. руб., что меньше прогнозируемого объема (13 265,0 млн. руб.) установленных источников его формирования на 600,0 млн. руб. и что</w:t>
      </w:r>
      <w:proofErr w:type="gramEnd"/>
      <w:r w:rsidRPr="00F72A24">
        <w:rPr>
          <w:rFonts w:ascii="Times New Roman" w:eastAsiaTheme="minorHAnsi" w:hAnsi="Times New Roman" w:cs="Times New Roman"/>
          <w:sz w:val="24"/>
          <w:szCs w:val="24"/>
          <w:lang w:eastAsia="en-US"/>
        </w:rPr>
        <w:t xml:space="preserve"> является </w:t>
      </w:r>
      <w:r w:rsidRPr="00F72A24">
        <w:rPr>
          <w:rFonts w:ascii="Times New Roman" w:eastAsia="Times New Roman" w:hAnsi="Times New Roman" w:cs="Times New Roman"/>
          <w:b/>
          <w:i/>
          <w:sz w:val="24"/>
          <w:szCs w:val="24"/>
        </w:rPr>
        <w:t xml:space="preserve">нарушением ст. 179.4 БК РФ и п. 4 ст. 1 Закона № 2246-ОД. </w:t>
      </w:r>
      <w:r w:rsidRPr="00F72A24">
        <w:rPr>
          <w:rFonts w:ascii="Times New Roman" w:eastAsia="Times New Roman" w:hAnsi="Times New Roman" w:cs="Times New Roman"/>
          <w:sz w:val="24"/>
          <w:szCs w:val="24"/>
        </w:rPr>
        <w:t xml:space="preserve">Согласно указанным нормам объем бюджетных ассигнований дорожного фонда утверждается законом субъекта РФ о бюджете на очередной финансовый год и плановый период </w:t>
      </w:r>
      <w:r w:rsidRPr="00F72A24">
        <w:rPr>
          <w:rFonts w:ascii="Times New Roman" w:eastAsia="Times New Roman" w:hAnsi="Times New Roman" w:cs="Times New Roman"/>
          <w:sz w:val="24"/>
          <w:szCs w:val="24"/>
          <w:u w:val="single"/>
        </w:rPr>
        <w:t>в размере не менее прогнозируемого объема установленных законом субъекта РФ доходов дорожного фонда.</w:t>
      </w:r>
    </w:p>
    <w:p w:rsidR="00F72A24" w:rsidRPr="00F72A24" w:rsidRDefault="00F72A24" w:rsidP="00D03A5C">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По результатам экспертно-аналитических мероприятий КСП неоднократно констатировала указанное нарушение бюджетного законодательства.</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Согласно Закону об областном бюджете на 2019 год бюджетные ассигнования дорожного фонда Волгоградской области, неиспользованные в 2019 году, в сумме 600,0 млн. руб. направлены на увеличение бюджетных ассигнований дорожного фонда Волгоградской области в 2020 году. Законом Волгоградской области от 21.11.2019 № 97-ОД «Об областном бюджете на 2020 год и на плановый период 2021 и 2022 годов» (далее – Закон об областном бюджете на 2020 год) такое увеличение не предусмотрено.</w:t>
      </w:r>
    </w:p>
    <w:p w:rsidR="00F72A24" w:rsidRPr="00F72A24" w:rsidRDefault="00F72A24" w:rsidP="00D03A5C">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Практика нарушения бюджетного законодательства РФ при формировании дорожного фонда Волгоградской области </w:t>
      </w:r>
      <w:r w:rsidR="00D03A5C">
        <w:rPr>
          <w:rFonts w:ascii="Times New Roman" w:eastAsia="Times New Roman" w:hAnsi="Times New Roman" w:cs="Times New Roman"/>
          <w:sz w:val="24"/>
          <w:szCs w:val="24"/>
        </w:rPr>
        <w:t>наблюдалась и в предыдущие годы</w:t>
      </w:r>
      <w:r w:rsidRPr="00F72A24">
        <w:rPr>
          <w:rFonts w:ascii="Times New Roman" w:eastAsia="Times New Roman" w:hAnsi="Times New Roman" w:cs="Times New Roman"/>
          <w:sz w:val="24"/>
          <w:szCs w:val="24"/>
        </w:rPr>
        <w:t xml:space="preserve">. </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Также в нарушение положений ст. 179.4 БК РФ и ст. 1 Закона № 2246-ОД объем бюджетных ассигнований дорожного фонда Волгоградской области на 2019 год на 360,3 млн. руб. меньше размера фонда, формируемого в соответствии с законодательством, в том числе за счёт:</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-318,4 млн. руб. - неиспользованные в 2018 году бюджетные ассигнования дорожного фонда Волгоградской области;</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-41,9 млн. руб. - положительная разница между фактически поступившим и прогнозировавшимся объемом доходов бюджета, учитываемых при формировании дорожного фонда в 2018 году.</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Согласно информации </w:t>
      </w:r>
      <w:proofErr w:type="spellStart"/>
      <w:r w:rsidRPr="00F72A24">
        <w:rPr>
          <w:rFonts w:ascii="Times New Roman" w:eastAsia="Times New Roman" w:hAnsi="Times New Roman" w:cs="Times New Roman"/>
          <w:sz w:val="24"/>
          <w:szCs w:val="24"/>
        </w:rPr>
        <w:t>Облфина</w:t>
      </w:r>
      <w:proofErr w:type="spellEnd"/>
      <w:r w:rsidRPr="00F72A24">
        <w:rPr>
          <w:rFonts w:ascii="Times New Roman" w:eastAsia="Times New Roman" w:hAnsi="Times New Roman" w:cs="Times New Roman"/>
          <w:sz w:val="24"/>
          <w:szCs w:val="24"/>
        </w:rPr>
        <w:t>, предоставленной в середине 2019 года, объём ассигнований дорожного фонда Волгоградской области на 2019 год предполагалось увеличить на 360,3 млн. руб. до завершения текущего финансового года. В 2019 году, в отличие от 2018 года, такое увеличение не произведено.</w:t>
      </w:r>
    </w:p>
    <w:p w:rsidR="00F72A24" w:rsidRPr="00F72A24" w:rsidRDefault="00F72A24" w:rsidP="00D03A5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F72A24">
        <w:rPr>
          <w:rFonts w:ascii="Times New Roman" w:eastAsia="Calibri" w:hAnsi="Times New Roman" w:cs="Times New Roman"/>
          <w:bCs/>
          <w:sz w:val="24"/>
          <w:szCs w:val="24"/>
        </w:rPr>
        <w:t>Положительная разница между фактически поступившим в 2019 году и прогнозировавшимся объемом доходов бюджета Волгоградской области, учитываемых при формировании дорожного фонда, в части налоговых, неналоговых доходов бюджета Волгоградской области и безвозмездных поступлений составила 600,5 млн. руб. (9 421,6+120,0 – 8 941,1).</w:t>
      </w:r>
    </w:p>
    <w:p w:rsidR="00F72A24" w:rsidRPr="00F72A24" w:rsidRDefault="00F72A24" w:rsidP="00D03A5C">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F72A24">
        <w:rPr>
          <w:rFonts w:ascii="Times New Roman" w:eastAsia="Calibri" w:hAnsi="Times New Roman" w:cs="Times New Roman"/>
          <w:b/>
          <w:i/>
          <w:sz w:val="24"/>
          <w:szCs w:val="24"/>
        </w:rPr>
        <w:t>В 2019 году ассигнования дорожного фонда Волгоградской области на указанную разницу не увеличивались. В 2020 году такое увеличение областным бюджетом также не предусмотрено.</w:t>
      </w:r>
    </w:p>
    <w:p w:rsidR="00F72A24" w:rsidRPr="00F72A24" w:rsidRDefault="00F72A24" w:rsidP="00D03A5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F72A24">
        <w:rPr>
          <w:rFonts w:ascii="Times New Roman" w:eastAsia="Calibri" w:hAnsi="Times New Roman" w:cs="Times New Roman"/>
          <w:sz w:val="24"/>
          <w:szCs w:val="24"/>
        </w:rPr>
        <w:lastRenderedPageBreak/>
        <w:t xml:space="preserve">Таким образом, для исполнения требований </w:t>
      </w:r>
      <w:proofErr w:type="spellStart"/>
      <w:r w:rsidRPr="00F72A24">
        <w:rPr>
          <w:rFonts w:ascii="Times New Roman" w:eastAsia="Calibri" w:hAnsi="Times New Roman" w:cs="Times New Roman"/>
          <w:sz w:val="24"/>
          <w:szCs w:val="24"/>
        </w:rPr>
        <w:t>абз</w:t>
      </w:r>
      <w:proofErr w:type="spellEnd"/>
      <w:r w:rsidRPr="00F72A24">
        <w:rPr>
          <w:rFonts w:ascii="Times New Roman" w:eastAsia="Calibri" w:hAnsi="Times New Roman" w:cs="Times New Roman"/>
          <w:sz w:val="24"/>
          <w:szCs w:val="24"/>
        </w:rPr>
        <w:t xml:space="preserve">. 11 п. 4 ст. </w:t>
      </w:r>
      <w:r w:rsidRPr="00F72A24">
        <w:rPr>
          <w:rFonts w:ascii="Times New Roman" w:eastAsia="Times New Roman" w:hAnsi="Times New Roman" w:cs="Times New Roman"/>
          <w:sz w:val="24"/>
          <w:szCs w:val="24"/>
        </w:rPr>
        <w:t xml:space="preserve">179.4 БК РФ </w:t>
      </w:r>
      <w:r w:rsidRPr="00F72A24">
        <w:rPr>
          <w:rFonts w:ascii="Times New Roman" w:eastAsia="Calibri" w:hAnsi="Times New Roman" w:cs="Times New Roman"/>
          <w:sz w:val="24"/>
          <w:szCs w:val="24"/>
        </w:rPr>
        <w:t xml:space="preserve">бюджетные ассигнования дорожного фонда Волгоградской области в 2020 году необходимо увеличить на положительную разницу между фактически поступившим и прогнозировавшимся объемом доходов бюджета Волгоградской области, учитываемых при формировании дорожного фонда Волгоградской области в 2019 году, - на </w:t>
      </w:r>
      <w:r w:rsidRPr="00F72A24">
        <w:rPr>
          <w:rFonts w:ascii="Times New Roman" w:eastAsia="Calibri" w:hAnsi="Times New Roman" w:cs="Times New Roman"/>
          <w:bCs/>
          <w:sz w:val="24"/>
          <w:szCs w:val="24"/>
        </w:rPr>
        <w:t>600,5 млн. рублей</w:t>
      </w:r>
      <w:r w:rsidRPr="00F72A24">
        <w:rPr>
          <w:rFonts w:ascii="Times New Roman" w:eastAsia="Calibri" w:hAnsi="Times New Roman" w:cs="Times New Roman"/>
          <w:sz w:val="24"/>
          <w:szCs w:val="24"/>
        </w:rPr>
        <w:t>.</w:t>
      </w:r>
      <w:proofErr w:type="gramEnd"/>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Использование средств</w:t>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дорожного фонда Волгоградской области в 2019 году</w:t>
      </w:r>
    </w:p>
    <w:p w:rsidR="00F72A24" w:rsidRPr="00F72A24" w:rsidRDefault="00F72A24" w:rsidP="00D03A5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72A24">
        <w:rPr>
          <w:rFonts w:ascii="Times New Roman" w:eastAsiaTheme="minorHAnsi" w:hAnsi="Times New Roman" w:cs="Times New Roman"/>
          <w:sz w:val="24"/>
          <w:szCs w:val="24"/>
          <w:lang w:eastAsia="en-US"/>
        </w:rPr>
        <w:t xml:space="preserve">Дорожный фонд Волгоградской области израсходован в сумме </w:t>
      </w:r>
      <w:r w:rsidRPr="00F72A24">
        <w:rPr>
          <w:rFonts w:ascii="Times New Roman" w:eastAsia="Times New Roman" w:hAnsi="Times New Roman" w:cs="Times New Roman"/>
          <w:sz w:val="24"/>
          <w:szCs w:val="24"/>
        </w:rPr>
        <w:t xml:space="preserve">12 309,4 млн. руб., что составило 90,3% от </w:t>
      </w:r>
      <w:r w:rsidRPr="00F72A24">
        <w:rPr>
          <w:rFonts w:ascii="Times New Roman" w:eastAsiaTheme="minorHAnsi" w:hAnsi="Times New Roman" w:cs="Times New Roman"/>
          <w:sz w:val="24"/>
          <w:szCs w:val="24"/>
          <w:lang w:eastAsia="en-US"/>
        </w:rPr>
        <w:t>прогнозируемого в соответствии с бюджетным законодательством объёма источников формирования дорожного фонда</w:t>
      </w:r>
      <w:r w:rsidRPr="00F72A24">
        <w:rPr>
          <w:rFonts w:ascii="Times New Roman" w:eastAsia="Times New Roman" w:hAnsi="Times New Roman" w:cs="Times New Roman"/>
          <w:sz w:val="24"/>
          <w:szCs w:val="24"/>
        </w:rPr>
        <w:t xml:space="preserve"> (</w:t>
      </w:r>
      <w:r w:rsidRPr="00F72A24">
        <w:rPr>
          <w:rFonts w:ascii="Times New Roman" w:eastAsia="Times New Roman" w:hAnsi="Times New Roman" w:cs="Times New Roman"/>
          <w:bCs/>
          <w:sz w:val="24"/>
          <w:szCs w:val="24"/>
        </w:rPr>
        <w:t>13 625,3 млн. руб.) и 97,2 % от утверждённого объёма бюджетных ассигнований (12 665,0 млн. руб.).</w:t>
      </w:r>
    </w:p>
    <w:p w:rsidR="00F72A24" w:rsidRPr="00F72A24" w:rsidRDefault="00F72A24" w:rsidP="00D03A5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72A24">
        <w:rPr>
          <w:rFonts w:ascii="Times New Roman" w:eastAsiaTheme="minorHAnsi" w:hAnsi="Times New Roman" w:cs="Times New Roman"/>
          <w:sz w:val="24"/>
          <w:szCs w:val="24"/>
          <w:lang w:eastAsia="en-US"/>
        </w:rPr>
        <w:t xml:space="preserve">В соответствии с п. 2 ст. 34 Закона об областном бюджете на 2019 год бюджетные ассигнования в сумме 2,0 млн. руб. направлены на осуществление </w:t>
      </w:r>
      <w:proofErr w:type="gramStart"/>
      <w:r w:rsidRPr="00F72A24">
        <w:rPr>
          <w:rFonts w:ascii="Times New Roman" w:eastAsiaTheme="minorHAnsi" w:hAnsi="Times New Roman" w:cs="Times New Roman"/>
          <w:sz w:val="24"/>
          <w:szCs w:val="24"/>
          <w:lang w:eastAsia="en-US"/>
        </w:rPr>
        <w:t>расходов</w:t>
      </w:r>
      <w:proofErr w:type="gramEnd"/>
      <w:r w:rsidRPr="00F72A24">
        <w:rPr>
          <w:rFonts w:ascii="Times New Roman" w:eastAsiaTheme="minorHAnsi" w:hAnsi="Times New Roman" w:cs="Times New Roman"/>
          <w:sz w:val="24"/>
          <w:szCs w:val="24"/>
          <w:lang w:eastAsia="en-US"/>
        </w:rPr>
        <w:t xml:space="preserve"> на обслуживание долговых обязательств, связанных с использованием бюджетных кредитов, полученных Волгоградской областью из федерального бюджета на строительство, реконструкцию, капитальный ремонт, ремонт и содержание автомобильных дорог общего пользования (раздел 1300 «Обслуживание государственного и муниципального долга»).</w:t>
      </w:r>
    </w:p>
    <w:p w:rsidR="00F72A24" w:rsidRPr="00F72A24" w:rsidRDefault="00F72A24" w:rsidP="00D03A5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72A24">
        <w:rPr>
          <w:rFonts w:ascii="Times New Roman" w:eastAsia="Calibri" w:hAnsi="Times New Roman" w:cs="Times New Roman"/>
          <w:sz w:val="24"/>
          <w:szCs w:val="24"/>
          <w:lang w:eastAsia="en-US"/>
        </w:rPr>
        <w:t>Использование средств дорожного фонда (подраздел 0409 «Дорожное хозяйство (дорожные фонды)») осуществлено, в том числе в рамках реализации трех государственных программ Волгоградской области:</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-государственной программы «Развитие транспортной системы и обеспечение безопасности дорожного движения в Волгоградской области», утвержденной постановлением Администрации Волгоградской области от 23.01.2017 № 16-п (далее – ГП «Транспорт»), в составе которой осуществлены расходы на реализацию региональных проектов в целях реализации НП БКАД:</w:t>
      </w:r>
    </w:p>
    <w:p w:rsidR="00F72A24" w:rsidRPr="00F72A24" w:rsidRDefault="00F72A24" w:rsidP="00D03A5C">
      <w:pPr>
        <w:spacing w:after="0" w:line="240" w:lineRule="auto"/>
        <w:ind w:left="1276" w:hanging="142"/>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-региональный проект «Программа дорожной деятельности Волгоградской области» в целях реализации федерального проекта «Дорожная сеть» НП «БКАД» (далее – </w:t>
      </w:r>
      <w:proofErr w:type="spellStart"/>
      <w:r w:rsidRPr="00F72A24">
        <w:rPr>
          <w:rFonts w:ascii="Times New Roman" w:eastAsia="Times New Roman" w:hAnsi="Times New Roman" w:cs="Times New Roman"/>
          <w:sz w:val="24"/>
          <w:szCs w:val="24"/>
        </w:rPr>
        <w:t>Регпроект</w:t>
      </w:r>
      <w:proofErr w:type="spellEnd"/>
      <w:r w:rsidRPr="00F72A24">
        <w:rPr>
          <w:rFonts w:ascii="Times New Roman" w:eastAsia="Times New Roman" w:hAnsi="Times New Roman" w:cs="Times New Roman"/>
          <w:sz w:val="24"/>
          <w:szCs w:val="24"/>
        </w:rPr>
        <w:t xml:space="preserve"> «Дорожная сеть»);</w:t>
      </w:r>
    </w:p>
    <w:p w:rsidR="00F72A24" w:rsidRPr="00F72A24" w:rsidRDefault="00F72A24" w:rsidP="00D03A5C">
      <w:pPr>
        <w:spacing w:after="0" w:line="240" w:lineRule="auto"/>
        <w:ind w:left="1276" w:hanging="142"/>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-региональный проект «Программа дорожной деятельности Волгоградской области» в целях реализации федерального проекта «Общесистемные меры развития дорожного хозяйства» НП «БКАД» (далее – </w:t>
      </w:r>
      <w:proofErr w:type="spellStart"/>
      <w:r w:rsidRPr="00F72A24">
        <w:rPr>
          <w:rFonts w:ascii="Times New Roman" w:eastAsia="Times New Roman" w:hAnsi="Times New Roman" w:cs="Times New Roman"/>
          <w:sz w:val="24"/>
          <w:szCs w:val="24"/>
        </w:rPr>
        <w:t>Регпроект</w:t>
      </w:r>
      <w:proofErr w:type="spellEnd"/>
      <w:r w:rsidRPr="00F72A24">
        <w:rPr>
          <w:rFonts w:ascii="Times New Roman" w:eastAsia="Times New Roman" w:hAnsi="Times New Roman" w:cs="Times New Roman"/>
          <w:sz w:val="24"/>
          <w:szCs w:val="24"/>
        </w:rPr>
        <w:t xml:space="preserve"> «Общесистемные меры»);</w:t>
      </w:r>
    </w:p>
    <w:p w:rsidR="00F72A24" w:rsidRPr="00F72A24" w:rsidRDefault="00F72A24" w:rsidP="00D03A5C">
      <w:pPr>
        <w:autoSpaceDE w:val="0"/>
        <w:autoSpaceDN w:val="0"/>
        <w:adjustRightInd w:val="0"/>
        <w:spacing w:after="0" w:line="240" w:lineRule="auto"/>
        <w:ind w:left="1276" w:hanging="142"/>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-региональный проект «Безопасность дорожного движения (Волгоградская область) (далее – </w:t>
      </w:r>
      <w:proofErr w:type="spellStart"/>
      <w:r w:rsidRPr="00F72A24">
        <w:rPr>
          <w:rFonts w:ascii="Times New Roman" w:eastAsia="Times New Roman" w:hAnsi="Times New Roman" w:cs="Times New Roman"/>
          <w:sz w:val="24"/>
          <w:szCs w:val="24"/>
        </w:rPr>
        <w:t>Регпроект</w:t>
      </w:r>
      <w:proofErr w:type="spellEnd"/>
      <w:r w:rsidRPr="00F72A24">
        <w:rPr>
          <w:rFonts w:ascii="Times New Roman" w:eastAsia="Times New Roman" w:hAnsi="Times New Roman" w:cs="Times New Roman"/>
          <w:sz w:val="24"/>
          <w:szCs w:val="24"/>
        </w:rPr>
        <w:t xml:space="preserve"> «БДД»);</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-государственной программы «Устойчивое развитие сельских территорий», утвержденной постановлением Правительства Волгоградской области от 29.11.2013 № 681-п (далее – ГП «Село»);</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-государственной программы «Обеспечение безопасности жизнедеятельности на территории Волгоградской области», утвержденной постановлением Администрации Волгоградской области от 25.09.2017 № 507-п (далее – ГП «Безопасность»).</w:t>
      </w:r>
    </w:p>
    <w:p w:rsidR="00F72A24" w:rsidRPr="00F72A24" w:rsidRDefault="00F72A24" w:rsidP="00D03A5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F72A24">
        <w:rPr>
          <w:rFonts w:ascii="Times New Roman" w:eastAsia="Times New Roman" w:hAnsi="Times New Roman" w:cs="Times New Roman"/>
          <w:sz w:val="24"/>
          <w:szCs w:val="24"/>
        </w:rPr>
        <w:t xml:space="preserve">С 2019 года в связи с началом реализации НП БКАД в целях обеспечения согласованности документов стратегического планирования федерального и регионального уровней по рекомендации КСП расходы по реализации мероприятий, связанных с развитием и обеспечением функционирования системы автоматической </w:t>
      </w:r>
      <w:proofErr w:type="spellStart"/>
      <w:r w:rsidRPr="00F72A24">
        <w:rPr>
          <w:rFonts w:ascii="Times New Roman" w:eastAsia="Times New Roman" w:hAnsi="Times New Roman" w:cs="Times New Roman"/>
          <w:sz w:val="24"/>
          <w:szCs w:val="24"/>
        </w:rPr>
        <w:t>фотовидефиксации</w:t>
      </w:r>
      <w:proofErr w:type="spellEnd"/>
      <w:r w:rsidRPr="00F72A24">
        <w:rPr>
          <w:rFonts w:ascii="Times New Roman" w:eastAsia="Times New Roman" w:hAnsi="Times New Roman" w:cs="Times New Roman"/>
          <w:sz w:val="24"/>
          <w:szCs w:val="24"/>
        </w:rPr>
        <w:t xml:space="preserve"> нарушений правил дорожного движения</w:t>
      </w:r>
      <w:r w:rsidR="009E6FFE">
        <w:rPr>
          <w:rFonts w:ascii="Times New Roman" w:eastAsia="Times New Roman" w:hAnsi="Times New Roman" w:cs="Times New Roman"/>
          <w:sz w:val="24"/>
          <w:szCs w:val="24"/>
        </w:rPr>
        <w:t>,</w:t>
      </w:r>
      <w:r w:rsidRPr="00F72A24">
        <w:rPr>
          <w:rFonts w:ascii="Times New Roman" w:eastAsia="Times New Roman" w:hAnsi="Times New Roman" w:cs="Times New Roman"/>
          <w:sz w:val="24"/>
          <w:szCs w:val="24"/>
        </w:rPr>
        <w:t xml:space="preserve"> и некоторые другие расходы перенесены и</w:t>
      </w:r>
      <w:r w:rsidR="009E6FFE">
        <w:rPr>
          <w:rFonts w:ascii="Times New Roman" w:eastAsia="Times New Roman" w:hAnsi="Times New Roman" w:cs="Times New Roman"/>
          <w:sz w:val="24"/>
          <w:szCs w:val="24"/>
        </w:rPr>
        <w:t>з</w:t>
      </w:r>
      <w:r w:rsidRPr="00F72A24">
        <w:rPr>
          <w:rFonts w:ascii="Times New Roman" w:eastAsia="Times New Roman" w:hAnsi="Times New Roman" w:cs="Times New Roman"/>
          <w:sz w:val="24"/>
          <w:szCs w:val="24"/>
        </w:rPr>
        <w:t xml:space="preserve"> ГП «Безопасность» в ГП «Транспорт». </w:t>
      </w:r>
      <w:proofErr w:type="gramEnd"/>
    </w:p>
    <w:p w:rsidR="00F72A24" w:rsidRPr="00F72A24" w:rsidRDefault="00F72A24" w:rsidP="00D03A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2A24">
        <w:rPr>
          <w:rFonts w:ascii="Times New Roman" w:eastAsia="Calibri" w:hAnsi="Times New Roman" w:cs="Times New Roman"/>
          <w:sz w:val="24"/>
          <w:szCs w:val="24"/>
        </w:rPr>
        <w:t xml:space="preserve">Расходы областного бюджета за счет бюджетных ассигнований дорожного фонда Волгоградской области по подпрограмме «Создание, развитие и обеспечение </w:t>
      </w:r>
      <w:proofErr w:type="gramStart"/>
      <w:r w:rsidRPr="00F72A24">
        <w:rPr>
          <w:rFonts w:ascii="Times New Roman" w:eastAsia="Calibri" w:hAnsi="Times New Roman" w:cs="Times New Roman"/>
          <w:sz w:val="24"/>
          <w:szCs w:val="24"/>
        </w:rPr>
        <w:t>функционирования средств автоматизации комплексной системы обеспечения безопасности жизнедеятельности населения</w:t>
      </w:r>
      <w:proofErr w:type="gramEnd"/>
      <w:r w:rsidRPr="00F72A24">
        <w:rPr>
          <w:rFonts w:ascii="Times New Roman" w:eastAsia="Calibri" w:hAnsi="Times New Roman" w:cs="Times New Roman"/>
          <w:sz w:val="24"/>
          <w:szCs w:val="24"/>
        </w:rPr>
        <w:t xml:space="preserve"> на территории Волгоградской области» ГП «Безопасность» </w:t>
      </w:r>
      <w:r w:rsidRPr="00F72A24">
        <w:rPr>
          <w:rFonts w:ascii="Times New Roman" w:eastAsia="Calibri" w:hAnsi="Times New Roman" w:cs="Times New Roman"/>
          <w:sz w:val="24"/>
          <w:szCs w:val="24"/>
        </w:rPr>
        <w:lastRenderedPageBreak/>
        <w:t xml:space="preserve">направлены на погашение кредиторской задолженности за 2018 год, образованной по итогам реализации мероприятий, исполнителем которых выступал </w:t>
      </w:r>
      <w:proofErr w:type="spellStart"/>
      <w:r w:rsidRPr="00F72A24">
        <w:rPr>
          <w:rFonts w:ascii="Times New Roman" w:eastAsia="Calibri" w:hAnsi="Times New Roman" w:cs="Times New Roman"/>
          <w:sz w:val="24"/>
          <w:szCs w:val="24"/>
        </w:rPr>
        <w:t>Облкоминформтехнологии</w:t>
      </w:r>
      <w:proofErr w:type="spellEnd"/>
      <w:r w:rsidRPr="00F72A24">
        <w:rPr>
          <w:rFonts w:ascii="Times New Roman" w:eastAsia="Calibri" w:hAnsi="Times New Roman" w:cs="Times New Roman"/>
          <w:sz w:val="24"/>
          <w:szCs w:val="24"/>
        </w:rPr>
        <w:t>.</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В 2019 году значительная часть дорожного фонда Волгоградской области (1 233,2 млн. руб.) при наличии специальной ГП «Транспорт»</w:t>
      </w:r>
      <w:r w:rsidRPr="00F72A24">
        <w:rPr>
          <w:rFonts w:ascii="Times New Roman" w:eastAsiaTheme="minorHAnsi" w:hAnsi="Times New Roman" w:cs="Times New Roman"/>
          <w:sz w:val="24"/>
          <w:szCs w:val="24"/>
          <w:lang w:eastAsia="en-US"/>
        </w:rPr>
        <w:t xml:space="preserve">, нацеленной на развитие современной и эффективной транспортной инфраструктуры Волгоградской области, </w:t>
      </w:r>
      <w:r w:rsidRPr="00F72A24">
        <w:rPr>
          <w:rFonts w:ascii="Times New Roman" w:eastAsia="Times New Roman" w:hAnsi="Times New Roman" w:cs="Times New Roman"/>
          <w:sz w:val="24"/>
          <w:szCs w:val="24"/>
        </w:rPr>
        <w:t xml:space="preserve">использована на предоставление субсидий бюджетам муниципальных образований в виде </w:t>
      </w:r>
      <w:proofErr w:type="spellStart"/>
      <w:r w:rsidRPr="00F72A24">
        <w:rPr>
          <w:rFonts w:ascii="Times New Roman" w:eastAsia="Times New Roman" w:hAnsi="Times New Roman" w:cs="Times New Roman"/>
          <w:sz w:val="24"/>
          <w:szCs w:val="24"/>
        </w:rPr>
        <w:t>непрограммных</w:t>
      </w:r>
      <w:proofErr w:type="spellEnd"/>
      <w:r w:rsidRPr="00F72A24">
        <w:rPr>
          <w:rFonts w:ascii="Times New Roman" w:eastAsia="Times New Roman" w:hAnsi="Times New Roman" w:cs="Times New Roman"/>
          <w:sz w:val="24"/>
          <w:szCs w:val="24"/>
        </w:rPr>
        <w:t xml:space="preserve"> расходов. Субсидии предоставлены в связи с перераспределением части средств, передаваемых муниципальным образованиям Волгоградской области из областного бюджета на </w:t>
      </w:r>
      <w:proofErr w:type="spellStart"/>
      <w:r w:rsidRPr="00F72A24">
        <w:rPr>
          <w:rFonts w:ascii="Times New Roman" w:eastAsia="Times New Roman" w:hAnsi="Times New Roman" w:cs="Times New Roman"/>
          <w:sz w:val="24"/>
          <w:szCs w:val="24"/>
        </w:rPr>
        <w:t>общебюджетные</w:t>
      </w:r>
      <w:proofErr w:type="spellEnd"/>
      <w:r w:rsidRPr="00F72A24">
        <w:rPr>
          <w:rFonts w:ascii="Times New Roman" w:eastAsia="Times New Roman" w:hAnsi="Times New Roman" w:cs="Times New Roman"/>
          <w:sz w:val="24"/>
          <w:szCs w:val="24"/>
        </w:rPr>
        <w:t xml:space="preserve"> расходы при формировании межбюджетных отношений.</w:t>
      </w:r>
    </w:p>
    <w:p w:rsidR="00F72A24" w:rsidRPr="00F72A24" w:rsidRDefault="00F72A24" w:rsidP="00D03A5C">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Так как эти расходы осуществлены вне рамок какого-либо программного документа</w:t>
      </w:r>
      <w:r w:rsidR="009E6FFE">
        <w:rPr>
          <w:rFonts w:ascii="Times New Roman" w:eastAsia="Times New Roman" w:hAnsi="Times New Roman" w:cs="Times New Roman"/>
          <w:sz w:val="24"/>
          <w:szCs w:val="24"/>
        </w:rPr>
        <w:t>,</w:t>
      </w:r>
      <w:r w:rsidRPr="00F72A24">
        <w:rPr>
          <w:rFonts w:ascii="Times New Roman" w:eastAsia="Times New Roman" w:hAnsi="Times New Roman" w:cs="Times New Roman"/>
          <w:sz w:val="24"/>
          <w:szCs w:val="24"/>
        </w:rPr>
        <w:t xml:space="preserve"> результаты и цели, выраженные числовыми значениями, не закреплены. Качественные и количественные характеристики дорожной сети на размер субсидии не влияют.</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Обозначенный подход к использованию существенной части средств дорожного фонда Волгоградской области несет значительные риски несоблюдения принципа эффективности использования бюджетных средств, установленного статьей 34 БК РФ, ведет к распылению ассигнований областного дорожного фонда</w:t>
      </w:r>
      <w:r w:rsidRPr="00F72A24">
        <w:rPr>
          <w:rFonts w:ascii="Times New Roman" w:eastAsiaTheme="minorHAnsi" w:hAnsi="Times New Roman" w:cs="Times New Roman"/>
          <w:sz w:val="24"/>
          <w:szCs w:val="24"/>
          <w:lang w:eastAsia="en-US"/>
        </w:rPr>
        <w:t>.</w:t>
      </w:r>
    </w:p>
    <w:p w:rsidR="00F72A24" w:rsidRPr="00F72A24" w:rsidRDefault="00F72A24" w:rsidP="00D03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Информация о фактическом использовании бюджетных ассигнований дорожного фонда в 2019 году в разрезе основных мероприятий государственных программ и </w:t>
      </w:r>
      <w:proofErr w:type="spellStart"/>
      <w:r w:rsidRPr="00F72A24">
        <w:rPr>
          <w:rFonts w:ascii="Times New Roman" w:eastAsia="Times New Roman" w:hAnsi="Times New Roman" w:cs="Times New Roman"/>
          <w:sz w:val="24"/>
          <w:szCs w:val="24"/>
        </w:rPr>
        <w:t>непрограммных</w:t>
      </w:r>
      <w:proofErr w:type="spellEnd"/>
      <w:r w:rsidRPr="00F72A24">
        <w:rPr>
          <w:rFonts w:ascii="Times New Roman" w:eastAsia="Times New Roman" w:hAnsi="Times New Roman" w:cs="Times New Roman"/>
          <w:sz w:val="24"/>
          <w:szCs w:val="24"/>
        </w:rPr>
        <w:t xml:space="preserve"> расходов согласно данным бюджетной отчетности </w:t>
      </w:r>
      <w:proofErr w:type="spellStart"/>
      <w:r w:rsidRPr="00F72A24">
        <w:rPr>
          <w:rFonts w:ascii="Times New Roman" w:eastAsia="Times New Roman" w:hAnsi="Times New Roman" w:cs="Times New Roman"/>
          <w:sz w:val="24"/>
          <w:szCs w:val="24"/>
        </w:rPr>
        <w:t>Облкомдортранса</w:t>
      </w:r>
      <w:proofErr w:type="spellEnd"/>
      <w:r w:rsidRPr="00F72A24">
        <w:rPr>
          <w:rFonts w:ascii="Times New Roman" w:eastAsia="Times New Roman" w:hAnsi="Times New Roman" w:cs="Times New Roman"/>
          <w:sz w:val="24"/>
          <w:szCs w:val="24"/>
        </w:rPr>
        <w:t xml:space="preserve">, </w:t>
      </w:r>
      <w:proofErr w:type="spellStart"/>
      <w:r w:rsidRPr="00F72A24">
        <w:rPr>
          <w:rFonts w:ascii="Times New Roman" w:eastAsia="Times New Roman" w:hAnsi="Times New Roman" w:cs="Times New Roman"/>
          <w:sz w:val="24"/>
          <w:szCs w:val="24"/>
        </w:rPr>
        <w:t>Облкоминформтехнологии</w:t>
      </w:r>
      <w:proofErr w:type="spellEnd"/>
      <w:r w:rsidRPr="00F72A24">
        <w:rPr>
          <w:rFonts w:ascii="Times New Roman" w:eastAsia="Times New Roman" w:hAnsi="Times New Roman" w:cs="Times New Roman"/>
          <w:sz w:val="24"/>
          <w:szCs w:val="24"/>
        </w:rPr>
        <w:t xml:space="preserve"> и </w:t>
      </w:r>
      <w:proofErr w:type="spellStart"/>
      <w:r w:rsidRPr="00F72A24">
        <w:rPr>
          <w:rFonts w:ascii="Times New Roman" w:eastAsia="Times New Roman" w:hAnsi="Times New Roman" w:cs="Times New Roman"/>
          <w:sz w:val="24"/>
          <w:szCs w:val="24"/>
        </w:rPr>
        <w:t>Облфина</w:t>
      </w:r>
      <w:proofErr w:type="spellEnd"/>
      <w:r w:rsidRPr="00F72A24">
        <w:rPr>
          <w:rFonts w:ascii="Times New Roman" w:eastAsia="Times New Roman" w:hAnsi="Times New Roman" w:cs="Times New Roman"/>
          <w:sz w:val="24"/>
          <w:szCs w:val="24"/>
        </w:rPr>
        <w:t xml:space="preserve"> (ф.0503127) в сравнении с показателями 2018 года представлена в таблице и диаграмме. </w:t>
      </w:r>
    </w:p>
    <w:p w:rsidR="00F72A24" w:rsidRPr="00F72A24" w:rsidRDefault="00F72A24" w:rsidP="00F72A24">
      <w:pPr>
        <w:autoSpaceDE w:val="0"/>
        <w:autoSpaceDN w:val="0"/>
        <w:adjustRightInd w:val="0"/>
        <w:spacing w:after="0" w:line="240" w:lineRule="auto"/>
        <w:jc w:val="right"/>
        <w:rPr>
          <w:rFonts w:ascii="Times New Roman" w:eastAsia="Times New Roman" w:hAnsi="Times New Roman" w:cs="Times New Roman"/>
          <w:i/>
        </w:rPr>
      </w:pPr>
      <w:r w:rsidRPr="00F72A24">
        <w:rPr>
          <w:rFonts w:ascii="Times New Roman" w:eastAsia="Times New Roman" w:hAnsi="Times New Roman" w:cs="Times New Roman"/>
          <w:i/>
        </w:rPr>
        <w:t>млн. руб.</w:t>
      </w:r>
    </w:p>
    <w:tbl>
      <w:tblPr>
        <w:tblW w:w="10632" w:type="dxa"/>
        <w:tblInd w:w="-743"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tblPr>
      <w:tblGrid>
        <w:gridCol w:w="4111"/>
        <w:gridCol w:w="850"/>
        <w:gridCol w:w="994"/>
        <w:gridCol w:w="992"/>
        <w:gridCol w:w="850"/>
        <w:gridCol w:w="851"/>
        <w:gridCol w:w="991"/>
        <w:gridCol w:w="993"/>
      </w:tblGrid>
      <w:tr w:rsidR="00F72A24" w:rsidRPr="00F72A24" w:rsidTr="009E6FFE">
        <w:trPr>
          <w:trHeight w:val="20"/>
          <w:tblHeader/>
        </w:trPr>
        <w:tc>
          <w:tcPr>
            <w:tcW w:w="4111" w:type="dxa"/>
            <w:vMerge w:val="restart"/>
            <w:tcBorders>
              <w:top w:val="double" w:sz="4" w:space="0" w:color="auto"/>
              <w:bottom w:val="dotted"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 xml:space="preserve">Наименование </w:t>
            </w:r>
          </w:p>
        </w:tc>
        <w:tc>
          <w:tcPr>
            <w:tcW w:w="850" w:type="dxa"/>
            <w:vMerge w:val="restart"/>
            <w:tcBorders>
              <w:top w:val="double" w:sz="4" w:space="0" w:color="auto"/>
              <w:bottom w:val="dotted" w:sz="4" w:space="0" w:color="auto"/>
            </w:tcBorders>
            <w:shd w:val="clear" w:color="auto" w:fill="F2F2F2" w:themeFill="background1" w:themeFillShade="F2"/>
            <w:vAlign w:val="center"/>
            <w:hideMark/>
          </w:tcPr>
          <w:p w:rsidR="00F72A24" w:rsidRPr="00F72A24" w:rsidRDefault="00F72A24" w:rsidP="00F72A24">
            <w:pPr>
              <w:spacing w:after="0" w:line="240" w:lineRule="auto"/>
              <w:ind w:right="-57"/>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2018 год</w:t>
            </w:r>
            <w:r w:rsidRPr="00F72A24">
              <w:rPr>
                <w:rFonts w:ascii="Times New Roman" w:eastAsia="Times New Roman" w:hAnsi="Times New Roman" w:cs="Times New Roman"/>
                <w:sz w:val="20"/>
                <w:szCs w:val="20"/>
              </w:rPr>
              <w:br/>
              <w:t>факт</w:t>
            </w:r>
          </w:p>
        </w:tc>
        <w:tc>
          <w:tcPr>
            <w:tcW w:w="3687" w:type="dxa"/>
            <w:gridSpan w:val="4"/>
            <w:tcBorders>
              <w:top w:val="double" w:sz="4" w:space="0" w:color="auto"/>
              <w:bottom w:val="dotted"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2019 год</w:t>
            </w:r>
          </w:p>
        </w:tc>
        <w:tc>
          <w:tcPr>
            <w:tcW w:w="1984" w:type="dxa"/>
            <w:gridSpan w:val="2"/>
            <w:tcBorders>
              <w:top w:val="double" w:sz="4" w:space="0" w:color="auto"/>
              <w:bottom w:val="dotted"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факт 2019/2018</w:t>
            </w:r>
          </w:p>
        </w:tc>
      </w:tr>
      <w:tr w:rsidR="00F72A24" w:rsidRPr="00F72A24" w:rsidTr="009E6FFE">
        <w:trPr>
          <w:trHeight w:val="20"/>
          <w:tblHeader/>
        </w:trPr>
        <w:tc>
          <w:tcPr>
            <w:tcW w:w="4111" w:type="dxa"/>
            <w:vMerge/>
            <w:tcBorders>
              <w:top w:val="dotted" w:sz="4" w:space="0" w:color="auto"/>
              <w:bottom w:val="double" w:sz="4" w:space="0" w:color="auto"/>
            </w:tcBorders>
            <w:shd w:val="clear" w:color="auto" w:fill="F2F2F2" w:themeFill="background1" w:themeFillShade="F2"/>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
        </w:tc>
        <w:tc>
          <w:tcPr>
            <w:tcW w:w="850" w:type="dxa"/>
            <w:vMerge/>
            <w:tcBorders>
              <w:top w:val="dotted" w:sz="4" w:space="0" w:color="auto"/>
              <w:bottom w:val="double" w:sz="4" w:space="0" w:color="auto"/>
            </w:tcBorders>
            <w:shd w:val="clear" w:color="auto" w:fill="F2F2F2" w:themeFill="background1" w:themeFillShade="F2"/>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
        </w:tc>
        <w:tc>
          <w:tcPr>
            <w:tcW w:w="994" w:type="dxa"/>
            <w:tcBorders>
              <w:top w:val="dotted" w:sz="4" w:space="0" w:color="auto"/>
              <w:bottom w:val="double" w:sz="4" w:space="0" w:color="auto"/>
            </w:tcBorders>
            <w:shd w:val="clear" w:color="auto" w:fill="F2F2F2" w:themeFill="background1" w:themeFillShade="F2"/>
            <w:vAlign w:val="center"/>
            <w:hideMark/>
          </w:tcPr>
          <w:p w:rsidR="00F72A24" w:rsidRPr="00F72A24" w:rsidRDefault="00F72A24" w:rsidP="00F72A24">
            <w:pPr>
              <w:spacing w:after="0" w:line="240" w:lineRule="auto"/>
              <w:ind w:right="-57"/>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Закон</w:t>
            </w:r>
          </w:p>
        </w:tc>
        <w:tc>
          <w:tcPr>
            <w:tcW w:w="992" w:type="dxa"/>
            <w:tcBorders>
              <w:top w:val="dotted" w:sz="4" w:space="0" w:color="auto"/>
              <w:bottom w:val="double" w:sz="4" w:space="0" w:color="auto"/>
            </w:tcBorders>
            <w:shd w:val="clear" w:color="auto" w:fill="F2F2F2" w:themeFill="background1" w:themeFillShade="F2"/>
            <w:vAlign w:val="center"/>
            <w:hideMark/>
          </w:tcPr>
          <w:p w:rsidR="00F72A24" w:rsidRPr="00F72A24" w:rsidRDefault="00F72A24" w:rsidP="00F72A24">
            <w:pPr>
              <w:spacing w:after="0" w:line="240" w:lineRule="auto"/>
              <w:ind w:right="-57"/>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Факт</w:t>
            </w:r>
          </w:p>
        </w:tc>
        <w:tc>
          <w:tcPr>
            <w:tcW w:w="1701" w:type="dxa"/>
            <w:gridSpan w:val="2"/>
            <w:tcBorders>
              <w:top w:val="dotted" w:sz="4" w:space="0" w:color="auto"/>
              <w:bottom w:val="double"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Отклонения</w:t>
            </w:r>
          </w:p>
        </w:tc>
        <w:tc>
          <w:tcPr>
            <w:tcW w:w="991" w:type="dxa"/>
            <w:tcBorders>
              <w:top w:val="dotted" w:sz="4" w:space="0" w:color="auto"/>
              <w:bottom w:val="double" w:sz="4" w:space="0" w:color="auto"/>
            </w:tcBorders>
            <w:shd w:val="clear" w:color="auto" w:fill="F2F2F2" w:themeFill="background1" w:themeFillShade="F2"/>
            <w:vAlign w:val="center"/>
            <w:hideMark/>
          </w:tcPr>
          <w:p w:rsidR="00F72A24" w:rsidRPr="00F72A24" w:rsidRDefault="00F72A24" w:rsidP="00F72A24">
            <w:pPr>
              <w:spacing w:after="0" w:line="240" w:lineRule="auto"/>
              <w:ind w:right="-113"/>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млн. руб.</w:t>
            </w:r>
          </w:p>
        </w:tc>
        <w:tc>
          <w:tcPr>
            <w:tcW w:w="993" w:type="dxa"/>
            <w:tcBorders>
              <w:top w:val="dotted" w:sz="4" w:space="0" w:color="auto"/>
              <w:bottom w:val="double"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w:t>
            </w:r>
          </w:p>
        </w:tc>
      </w:tr>
      <w:tr w:rsidR="00F72A24" w:rsidRPr="00F72A24" w:rsidTr="009E6FFE">
        <w:trPr>
          <w:trHeight w:val="20"/>
        </w:trPr>
        <w:tc>
          <w:tcPr>
            <w:tcW w:w="4111" w:type="dxa"/>
            <w:tcBorders>
              <w:top w:val="double" w:sz="4" w:space="0" w:color="auto"/>
              <w:bottom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b/>
                <w:bCs/>
                <w:i/>
                <w:iCs/>
                <w:sz w:val="20"/>
                <w:szCs w:val="20"/>
              </w:rPr>
            </w:pPr>
            <w:bookmarkStart w:id="0" w:name="_Hlk37751952"/>
            <w:r w:rsidRPr="00F72A24">
              <w:rPr>
                <w:rFonts w:ascii="Times New Roman" w:eastAsia="Times New Roman" w:hAnsi="Times New Roman" w:cs="Times New Roman"/>
                <w:b/>
                <w:bCs/>
                <w:i/>
                <w:iCs/>
                <w:sz w:val="20"/>
                <w:szCs w:val="20"/>
              </w:rPr>
              <w:t>Всего:</w:t>
            </w:r>
          </w:p>
        </w:tc>
        <w:tc>
          <w:tcPr>
            <w:tcW w:w="850" w:type="dxa"/>
            <w:tcBorders>
              <w:top w:val="double"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i/>
                <w:iCs/>
                <w:sz w:val="20"/>
                <w:szCs w:val="20"/>
              </w:rPr>
            </w:pPr>
            <w:r w:rsidRPr="00F72A24">
              <w:rPr>
                <w:rFonts w:ascii="Times New Roman" w:eastAsia="Times New Roman" w:hAnsi="Times New Roman" w:cs="Times New Roman"/>
                <w:b/>
                <w:bCs/>
                <w:i/>
                <w:iCs/>
                <w:sz w:val="20"/>
                <w:szCs w:val="20"/>
              </w:rPr>
              <w:t>8 512,6</w:t>
            </w:r>
          </w:p>
        </w:tc>
        <w:tc>
          <w:tcPr>
            <w:tcW w:w="994" w:type="dxa"/>
            <w:tcBorders>
              <w:top w:val="double"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i/>
                <w:iCs/>
                <w:sz w:val="20"/>
                <w:szCs w:val="20"/>
                <w:highlight w:val="green"/>
              </w:rPr>
            </w:pPr>
            <w:r w:rsidRPr="00F72A24">
              <w:rPr>
                <w:rFonts w:ascii="Times New Roman" w:eastAsia="Times New Roman" w:hAnsi="Times New Roman" w:cs="Times New Roman"/>
                <w:b/>
                <w:bCs/>
                <w:i/>
                <w:iCs/>
                <w:sz w:val="20"/>
                <w:szCs w:val="20"/>
              </w:rPr>
              <w:t>12 665,0</w:t>
            </w:r>
          </w:p>
        </w:tc>
        <w:tc>
          <w:tcPr>
            <w:tcW w:w="992" w:type="dxa"/>
            <w:tcBorders>
              <w:top w:val="double"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i/>
                <w:iCs/>
                <w:sz w:val="20"/>
                <w:szCs w:val="20"/>
              </w:rPr>
            </w:pPr>
            <w:r w:rsidRPr="00F72A24">
              <w:rPr>
                <w:rFonts w:ascii="Times New Roman" w:eastAsia="Times New Roman" w:hAnsi="Times New Roman" w:cs="Times New Roman"/>
                <w:b/>
                <w:bCs/>
                <w:i/>
                <w:iCs/>
                <w:sz w:val="20"/>
                <w:szCs w:val="20"/>
              </w:rPr>
              <w:t>12 309,4</w:t>
            </w:r>
          </w:p>
        </w:tc>
        <w:tc>
          <w:tcPr>
            <w:tcW w:w="850" w:type="dxa"/>
            <w:tcBorders>
              <w:top w:val="double"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i/>
                <w:iCs/>
                <w:sz w:val="20"/>
                <w:szCs w:val="20"/>
              </w:rPr>
            </w:pPr>
            <w:r w:rsidRPr="00F72A24">
              <w:rPr>
                <w:rFonts w:ascii="Times New Roman" w:eastAsia="Times New Roman" w:hAnsi="Times New Roman" w:cs="Times New Roman"/>
                <w:b/>
                <w:bCs/>
                <w:i/>
                <w:iCs/>
                <w:sz w:val="20"/>
                <w:szCs w:val="20"/>
              </w:rPr>
              <w:t>-355,6</w:t>
            </w:r>
          </w:p>
        </w:tc>
        <w:tc>
          <w:tcPr>
            <w:tcW w:w="851" w:type="dxa"/>
            <w:tcBorders>
              <w:top w:val="double"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i/>
                <w:iCs/>
                <w:sz w:val="20"/>
                <w:szCs w:val="20"/>
              </w:rPr>
            </w:pPr>
            <w:r w:rsidRPr="00F72A24">
              <w:rPr>
                <w:rFonts w:ascii="Times New Roman" w:eastAsia="Times New Roman" w:hAnsi="Times New Roman" w:cs="Times New Roman"/>
                <w:b/>
                <w:bCs/>
                <w:i/>
                <w:iCs/>
                <w:sz w:val="20"/>
                <w:szCs w:val="20"/>
              </w:rPr>
              <w:t>-2,8%</w:t>
            </w:r>
          </w:p>
        </w:tc>
        <w:tc>
          <w:tcPr>
            <w:tcW w:w="991" w:type="dxa"/>
            <w:tcBorders>
              <w:top w:val="double"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+3 796,8</w:t>
            </w:r>
          </w:p>
        </w:tc>
        <w:tc>
          <w:tcPr>
            <w:tcW w:w="993" w:type="dxa"/>
            <w:tcBorders>
              <w:top w:val="double"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+44,6%</w:t>
            </w:r>
          </w:p>
        </w:tc>
      </w:tr>
      <w:tr w:rsidR="00F72A24" w:rsidRPr="00F72A24" w:rsidTr="009E6FFE">
        <w:trPr>
          <w:trHeight w:val="20"/>
        </w:trPr>
        <w:tc>
          <w:tcPr>
            <w:tcW w:w="4111" w:type="dxa"/>
            <w:tcBorders>
              <w:top w:val="dotted" w:sz="4" w:space="0" w:color="auto"/>
              <w:bottom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федеральный бюджет</w:t>
            </w:r>
          </w:p>
        </w:tc>
        <w:tc>
          <w:tcPr>
            <w:tcW w:w="850" w:type="dxa"/>
            <w:tcBorders>
              <w:top w:val="dotted"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2 270,6</w:t>
            </w:r>
          </w:p>
        </w:tc>
        <w:tc>
          <w:tcPr>
            <w:tcW w:w="994" w:type="dxa"/>
            <w:tcBorders>
              <w:top w:val="dotted" w:sz="4" w:space="0" w:color="auto"/>
              <w:bottom w:val="dotted" w:sz="4" w:space="0" w:color="auto"/>
            </w:tcBorders>
            <w:shd w:val="clear" w:color="000000"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4 323,9</w:t>
            </w:r>
          </w:p>
        </w:tc>
        <w:tc>
          <w:tcPr>
            <w:tcW w:w="992" w:type="dxa"/>
            <w:tcBorders>
              <w:top w:val="dotted"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3 885,8</w:t>
            </w:r>
          </w:p>
        </w:tc>
        <w:tc>
          <w:tcPr>
            <w:tcW w:w="850" w:type="dxa"/>
            <w:tcBorders>
              <w:top w:val="dotted"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-438,1</w:t>
            </w:r>
          </w:p>
        </w:tc>
        <w:tc>
          <w:tcPr>
            <w:tcW w:w="851" w:type="dxa"/>
            <w:tcBorders>
              <w:top w:val="dotted"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-10,1%</w:t>
            </w:r>
          </w:p>
        </w:tc>
        <w:tc>
          <w:tcPr>
            <w:tcW w:w="991" w:type="dxa"/>
            <w:tcBorders>
              <w:top w:val="dotted"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+1 615,2</w:t>
            </w:r>
          </w:p>
        </w:tc>
        <w:tc>
          <w:tcPr>
            <w:tcW w:w="993" w:type="dxa"/>
            <w:tcBorders>
              <w:top w:val="dotted" w:sz="4" w:space="0" w:color="auto"/>
              <w:bottom w:val="dotted"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+71,1%</w:t>
            </w:r>
          </w:p>
        </w:tc>
      </w:tr>
      <w:tr w:rsidR="00F72A24" w:rsidRPr="00F72A24" w:rsidTr="009E6FFE">
        <w:trPr>
          <w:trHeight w:val="20"/>
        </w:trPr>
        <w:tc>
          <w:tcPr>
            <w:tcW w:w="4111" w:type="dxa"/>
            <w:tcBorders>
              <w:top w:val="dotted" w:sz="4" w:space="0" w:color="auto"/>
              <w:bottom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областной бюджет</w:t>
            </w:r>
          </w:p>
        </w:tc>
        <w:tc>
          <w:tcPr>
            <w:tcW w:w="850" w:type="dxa"/>
            <w:tcBorders>
              <w:top w:val="dotted" w:sz="4" w:space="0" w:color="auto"/>
              <w:bottom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6 242,0</w:t>
            </w:r>
          </w:p>
        </w:tc>
        <w:tc>
          <w:tcPr>
            <w:tcW w:w="994" w:type="dxa"/>
            <w:tcBorders>
              <w:top w:val="dotted" w:sz="4" w:space="0" w:color="auto"/>
              <w:bottom w:val="double" w:sz="4" w:space="0" w:color="auto"/>
            </w:tcBorders>
            <w:shd w:val="clear" w:color="000000"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8 341,1</w:t>
            </w:r>
          </w:p>
        </w:tc>
        <w:tc>
          <w:tcPr>
            <w:tcW w:w="992" w:type="dxa"/>
            <w:tcBorders>
              <w:top w:val="dotted" w:sz="4" w:space="0" w:color="auto"/>
              <w:bottom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8 423,6</w:t>
            </w:r>
          </w:p>
        </w:tc>
        <w:tc>
          <w:tcPr>
            <w:tcW w:w="850" w:type="dxa"/>
            <w:tcBorders>
              <w:top w:val="dotted" w:sz="4" w:space="0" w:color="auto"/>
              <w:bottom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+82,5</w:t>
            </w:r>
          </w:p>
        </w:tc>
        <w:tc>
          <w:tcPr>
            <w:tcW w:w="851" w:type="dxa"/>
            <w:tcBorders>
              <w:top w:val="dotted" w:sz="4" w:space="0" w:color="auto"/>
              <w:bottom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+1,0%</w:t>
            </w:r>
          </w:p>
        </w:tc>
        <w:tc>
          <w:tcPr>
            <w:tcW w:w="991" w:type="dxa"/>
            <w:tcBorders>
              <w:top w:val="dotted" w:sz="4" w:space="0" w:color="auto"/>
              <w:bottom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+2 181,6</w:t>
            </w:r>
          </w:p>
        </w:tc>
        <w:tc>
          <w:tcPr>
            <w:tcW w:w="993" w:type="dxa"/>
            <w:tcBorders>
              <w:top w:val="dotted" w:sz="4" w:space="0" w:color="auto"/>
              <w:bottom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+35,0%</w:t>
            </w:r>
          </w:p>
        </w:tc>
      </w:tr>
      <w:tr w:rsidR="00F72A24" w:rsidRPr="00F72A24" w:rsidTr="009E6FFE">
        <w:trPr>
          <w:trHeight w:val="20"/>
        </w:trPr>
        <w:tc>
          <w:tcPr>
            <w:tcW w:w="4111" w:type="dxa"/>
            <w:tcBorders>
              <w:top w:val="double" w:sz="4" w:space="0" w:color="auto"/>
            </w:tcBorders>
            <w:shd w:val="clear" w:color="auto" w:fill="auto"/>
            <w:vAlign w:val="center"/>
            <w:hideMark/>
          </w:tcPr>
          <w:p w:rsidR="00F72A24" w:rsidRPr="009E6FFE"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b/>
                <w:bCs/>
                <w:sz w:val="20"/>
                <w:szCs w:val="20"/>
              </w:rPr>
              <w:t xml:space="preserve">ГП «Село» </w:t>
            </w:r>
            <w:r w:rsidRPr="00F72A24">
              <w:rPr>
                <w:rFonts w:ascii="Times New Roman" w:eastAsia="Times New Roman" w:hAnsi="Times New Roman" w:cs="Times New Roman"/>
                <w:b/>
                <w:bCs/>
                <w:i/>
                <w:iCs/>
                <w:sz w:val="20"/>
                <w:szCs w:val="20"/>
              </w:rPr>
              <w:t>(</w:t>
            </w:r>
            <w:proofErr w:type="spellStart"/>
            <w:r w:rsidRPr="00F72A24">
              <w:rPr>
                <w:rFonts w:ascii="Times New Roman" w:eastAsia="Times New Roman" w:hAnsi="Times New Roman" w:cs="Times New Roman"/>
                <w:b/>
                <w:bCs/>
                <w:i/>
                <w:iCs/>
                <w:sz w:val="20"/>
                <w:szCs w:val="20"/>
              </w:rPr>
              <w:t>Облкомдортранс</w:t>
            </w:r>
            <w:proofErr w:type="spellEnd"/>
            <w:r w:rsidRPr="00F72A24">
              <w:rPr>
                <w:rFonts w:ascii="Times New Roman" w:eastAsia="Times New Roman" w:hAnsi="Times New Roman" w:cs="Times New Roman"/>
                <w:b/>
                <w:bCs/>
                <w:i/>
                <w:iCs/>
                <w:sz w:val="20"/>
                <w:szCs w:val="20"/>
              </w:rPr>
              <w:t>)</w:t>
            </w:r>
            <w:r w:rsidRPr="00F72A24">
              <w:rPr>
                <w:rFonts w:ascii="Times New Roman" w:eastAsia="Times New Roman" w:hAnsi="Times New Roman" w:cs="Times New Roman"/>
                <w:b/>
                <w:bCs/>
                <w:sz w:val="20"/>
                <w:szCs w:val="20"/>
              </w:rPr>
              <w:br/>
            </w:r>
            <w:r w:rsidRPr="00F72A24">
              <w:rPr>
                <w:rFonts w:ascii="Times New Roman" w:eastAsia="Times New Roman" w:hAnsi="Times New Roman" w:cs="Times New Roman"/>
                <w:sz w:val="20"/>
                <w:szCs w:val="20"/>
              </w:rPr>
              <w:t>Строительство дорог</w:t>
            </w:r>
          </w:p>
        </w:tc>
        <w:tc>
          <w:tcPr>
            <w:tcW w:w="850" w:type="dxa"/>
            <w:tcBorders>
              <w:top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728,6</w:t>
            </w:r>
          </w:p>
        </w:tc>
        <w:tc>
          <w:tcPr>
            <w:tcW w:w="994" w:type="dxa"/>
            <w:tcBorders>
              <w:top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282,5</w:t>
            </w:r>
          </w:p>
        </w:tc>
        <w:tc>
          <w:tcPr>
            <w:tcW w:w="992" w:type="dxa"/>
            <w:tcBorders>
              <w:top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241,1</w:t>
            </w:r>
          </w:p>
        </w:tc>
        <w:tc>
          <w:tcPr>
            <w:tcW w:w="850" w:type="dxa"/>
            <w:tcBorders>
              <w:top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-41,4</w:t>
            </w:r>
          </w:p>
        </w:tc>
        <w:tc>
          <w:tcPr>
            <w:tcW w:w="851" w:type="dxa"/>
            <w:tcBorders>
              <w:top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i/>
                <w:iCs/>
                <w:sz w:val="20"/>
                <w:szCs w:val="20"/>
              </w:rPr>
            </w:pPr>
            <w:r w:rsidRPr="00F72A24">
              <w:rPr>
                <w:rFonts w:ascii="Times New Roman" w:eastAsia="Times New Roman" w:hAnsi="Times New Roman" w:cs="Times New Roman"/>
                <w:b/>
                <w:bCs/>
                <w:i/>
                <w:iCs/>
                <w:sz w:val="20"/>
                <w:szCs w:val="20"/>
              </w:rPr>
              <w:t>-14,7%</w:t>
            </w:r>
          </w:p>
        </w:tc>
        <w:tc>
          <w:tcPr>
            <w:tcW w:w="991" w:type="dxa"/>
            <w:tcBorders>
              <w:top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-487,5</w:t>
            </w:r>
          </w:p>
        </w:tc>
        <w:tc>
          <w:tcPr>
            <w:tcW w:w="993" w:type="dxa"/>
            <w:tcBorders>
              <w:top w:val="double" w:sz="4" w:space="0" w:color="auto"/>
            </w:tcBorders>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-66,9%</w:t>
            </w:r>
          </w:p>
        </w:tc>
      </w:tr>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 xml:space="preserve">ГП «Транспорт» </w:t>
            </w:r>
            <w:r w:rsidRPr="00F72A24">
              <w:rPr>
                <w:rFonts w:ascii="Times New Roman" w:eastAsia="Times New Roman" w:hAnsi="Times New Roman" w:cs="Times New Roman"/>
                <w:b/>
                <w:bCs/>
                <w:i/>
                <w:iCs/>
                <w:sz w:val="20"/>
                <w:szCs w:val="20"/>
              </w:rPr>
              <w:t>(</w:t>
            </w:r>
            <w:proofErr w:type="spellStart"/>
            <w:r w:rsidRPr="00F72A24">
              <w:rPr>
                <w:rFonts w:ascii="Times New Roman" w:eastAsia="Times New Roman" w:hAnsi="Times New Roman" w:cs="Times New Roman"/>
                <w:b/>
                <w:bCs/>
                <w:i/>
                <w:iCs/>
                <w:sz w:val="20"/>
                <w:szCs w:val="20"/>
              </w:rPr>
              <w:t>Облкомдортранс</w:t>
            </w:r>
            <w:proofErr w:type="spellEnd"/>
            <w:r w:rsidRPr="00F72A24">
              <w:rPr>
                <w:rFonts w:ascii="Times New Roman" w:eastAsia="Times New Roman" w:hAnsi="Times New Roman" w:cs="Times New Roman"/>
                <w:b/>
                <w:bCs/>
                <w:i/>
                <w:iCs/>
                <w:sz w:val="20"/>
                <w:szCs w:val="20"/>
              </w:rPr>
              <w:t>)</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6 915,8</w:t>
            </w:r>
          </w:p>
        </w:tc>
        <w:tc>
          <w:tcPr>
            <w:tcW w:w="994"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10 291,2</w:t>
            </w:r>
          </w:p>
        </w:tc>
        <w:tc>
          <w:tcPr>
            <w:tcW w:w="992"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9 562,7</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-728,5</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i/>
                <w:iCs/>
                <w:sz w:val="20"/>
                <w:szCs w:val="20"/>
              </w:rPr>
            </w:pPr>
            <w:r w:rsidRPr="00F72A24">
              <w:rPr>
                <w:rFonts w:ascii="Times New Roman" w:eastAsia="Times New Roman" w:hAnsi="Times New Roman" w:cs="Times New Roman"/>
                <w:b/>
                <w:bCs/>
                <w:i/>
                <w:iCs/>
                <w:sz w:val="20"/>
                <w:szCs w:val="20"/>
              </w:rPr>
              <w:t>-7,1%</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2 646,9</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38,3%</w:t>
            </w:r>
          </w:p>
        </w:tc>
      </w:tr>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Кап</w:t>
            </w:r>
            <w:proofErr w:type="gramStart"/>
            <w:r w:rsidRPr="00F72A24">
              <w:rPr>
                <w:rFonts w:ascii="Times New Roman" w:eastAsia="Times New Roman" w:hAnsi="Times New Roman" w:cs="Times New Roman"/>
                <w:sz w:val="20"/>
                <w:szCs w:val="20"/>
              </w:rPr>
              <w:t>.</w:t>
            </w:r>
            <w:proofErr w:type="gramEnd"/>
            <w:r w:rsidRPr="00F72A24">
              <w:rPr>
                <w:rFonts w:ascii="Times New Roman" w:eastAsia="Times New Roman" w:hAnsi="Times New Roman" w:cs="Times New Roman"/>
                <w:sz w:val="20"/>
                <w:szCs w:val="20"/>
              </w:rPr>
              <w:t xml:space="preserve"> </w:t>
            </w:r>
            <w:proofErr w:type="gramStart"/>
            <w:r w:rsidRPr="00F72A24">
              <w:rPr>
                <w:rFonts w:ascii="Times New Roman" w:eastAsia="Times New Roman" w:hAnsi="Times New Roman" w:cs="Times New Roman"/>
                <w:sz w:val="20"/>
                <w:szCs w:val="20"/>
              </w:rPr>
              <w:t>р</w:t>
            </w:r>
            <w:proofErr w:type="gramEnd"/>
            <w:r w:rsidRPr="00F72A24">
              <w:rPr>
                <w:rFonts w:ascii="Times New Roman" w:eastAsia="Times New Roman" w:hAnsi="Times New Roman" w:cs="Times New Roman"/>
                <w:sz w:val="20"/>
                <w:szCs w:val="20"/>
              </w:rPr>
              <w:t>емонт, ремонт областных дорог</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718,5</w:t>
            </w:r>
          </w:p>
        </w:tc>
        <w:tc>
          <w:tcPr>
            <w:tcW w:w="994"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419,0</w:t>
            </w:r>
          </w:p>
        </w:tc>
        <w:tc>
          <w:tcPr>
            <w:tcW w:w="992"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311,3</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-107,7</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-25,7%</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-407,2</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-56,7%</w:t>
            </w:r>
          </w:p>
        </w:tc>
      </w:tr>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Содержание областных дорог</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2 333,4</w:t>
            </w:r>
          </w:p>
        </w:tc>
        <w:tc>
          <w:tcPr>
            <w:tcW w:w="994"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2 769,8</w:t>
            </w:r>
          </w:p>
        </w:tc>
        <w:tc>
          <w:tcPr>
            <w:tcW w:w="992"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2 818,2</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+48,4</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+1,7%</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484,8</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20,8%</w:t>
            </w:r>
          </w:p>
        </w:tc>
      </w:tr>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 xml:space="preserve">Строительство областных дорог </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1 578,9</w:t>
            </w:r>
          </w:p>
        </w:tc>
        <w:tc>
          <w:tcPr>
            <w:tcW w:w="994"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1 948,7</w:t>
            </w:r>
          </w:p>
        </w:tc>
        <w:tc>
          <w:tcPr>
            <w:tcW w:w="992"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1 182,2</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-766,5</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-39,3%</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-396,7</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-25,1%</w:t>
            </w:r>
          </w:p>
        </w:tc>
      </w:tr>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 xml:space="preserve">Осуществление дорожной деятельности на местных дорогах при поддержке областного бюджета </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2 241,5</w:t>
            </w:r>
          </w:p>
        </w:tc>
        <w:tc>
          <w:tcPr>
            <w:tcW w:w="994"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1 151,3</w:t>
            </w:r>
          </w:p>
        </w:tc>
        <w:tc>
          <w:tcPr>
            <w:tcW w:w="992"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1 125,3</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-26,0</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-2,3%</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-1 116,2</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-49,8%</w:t>
            </w:r>
          </w:p>
        </w:tc>
      </w:tr>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roofErr w:type="spellStart"/>
            <w:r w:rsidRPr="00F72A24">
              <w:rPr>
                <w:rFonts w:ascii="Times New Roman" w:eastAsia="Times New Roman" w:hAnsi="Times New Roman" w:cs="Times New Roman"/>
                <w:sz w:val="20"/>
                <w:szCs w:val="20"/>
              </w:rPr>
              <w:t>Регпроект</w:t>
            </w:r>
            <w:proofErr w:type="spellEnd"/>
            <w:r w:rsidRPr="00F72A24">
              <w:rPr>
                <w:rFonts w:ascii="Times New Roman" w:eastAsia="Times New Roman" w:hAnsi="Times New Roman" w:cs="Times New Roman"/>
                <w:sz w:val="20"/>
                <w:szCs w:val="20"/>
              </w:rPr>
              <w:t xml:space="preserve"> «Дорожная сеть» </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994"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3 882,4</w:t>
            </w:r>
          </w:p>
        </w:tc>
        <w:tc>
          <w:tcPr>
            <w:tcW w:w="992"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4 023,7</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+141,3</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+3,6%</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+4 023,7</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+100%</w:t>
            </w:r>
          </w:p>
        </w:tc>
      </w:tr>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Повышение безопасности дорожного движения</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43,4</w:t>
            </w:r>
          </w:p>
        </w:tc>
        <w:tc>
          <w:tcPr>
            <w:tcW w:w="994"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120,0</w:t>
            </w:r>
          </w:p>
        </w:tc>
        <w:tc>
          <w:tcPr>
            <w:tcW w:w="992"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69,1</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-50,9</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-42,</w:t>
            </w:r>
            <w:bookmarkStart w:id="1" w:name="_GoBack"/>
            <w:bookmarkEnd w:id="1"/>
            <w:r w:rsidRPr="00F72A24">
              <w:rPr>
                <w:rFonts w:ascii="Times New Roman" w:eastAsia="Times New Roman" w:hAnsi="Times New Roman" w:cs="Times New Roman"/>
                <w:i/>
                <w:iCs/>
                <w:sz w:val="20"/>
                <w:szCs w:val="20"/>
              </w:rPr>
              <w:t>4%</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+25,7</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+59,2%</w:t>
            </w:r>
          </w:p>
        </w:tc>
      </w:tr>
      <w:tr w:rsidR="00F72A24" w:rsidRPr="00F72A24" w:rsidTr="009E6FFE">
        <w:trPr>
          <w:trHeight w:val="20"/>
        </w:trPr>
        <w:tc>
          <w:tcPr>
            <w:tcW w:w="4111" w:type="dxa"/>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proofErr w:type="spellStart"/>
            <w:r w:rsidRPr="00F72A24">
              <w:rPr>
                <w:rFonts w:ascii="Times New Roman" w:eastAsia="Times New Roman" w:hAnsi="Times New Roman" w:cs="Times New Roman"/>
                <w:sz w:val="20"/>
                <w:szCs w:val="20"/>
              </w:rPr>
              <w:t>Регпроект</w:t>
            </w:r>
            <w:proofErr w:type="spellEnd"/>
            <w:r w:rsidRPr="00F72A24">
              <w:rPr>
                <w:rFonts w:ascii="Times New Roman" w:eastAsia="Times New Roman" w:hAnsi="Times New Roman" w:cs="Times New Roman"/>
                <w:sz w:val="20"/>
                <w:szCs w:val="20"/>
              </w:rPr>
              <w:t xml:space="preserve"> «БДД»</w:t>
            </w:r>
          </w:p>
        </w:tc>
        <w:tc>
          <w:tcPr>
            <w:tcW w:w="850"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994"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992"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32,9</w:t>
            </w:r>
          </w:p>
        </w:tc>
        <w:tc>
          <w:tcPr>
            <w:tcW w:w="850"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+32,9</w:t>
            </w:r>
          </w:p>
        </w:tc>
        <w:tc>
          <w:tcPr>
            <w:tcW w:w="851"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+100%</w:t>
            </w:r>
          </w:p>
        </w:tc>
        <w:tc>
          <w:tcPr>
            <w:tcW w:w="991"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+32,9</w:t>
            </w:r>
          </w:p>
        </w:tc>
        <w:tc>
          <w:tcPr>
            <w:tcW w:w="993"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+100%</w:t>
            </w:r>
          </w:p>
        </w:tc>
      </w:tr>
      <w:tr w:rsidR="00F72A24" w:rsidRPr="00F72A24" w:rsidTr="009E6FFE">
        <w:trPr>
          <w:trHeight w:val="20"/>
        </w:trPr>
        <w:tc>
          <w:tcPr>
            <w:tcW w:w="4111" w:type="dxa"/>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b/>
                <w:bCs/>
                <w:sz w:val="20"/>
                <w:szCs w:val="20"/>
              </w:rPr>
              <w:t xml:space="preserve">ГП «Транспорт» </w:t>
            </w:r>
            <w:r w:rsidRPr="00F72A24">
              <w:rPr>
                <w:rFonts w:ascii="Times New Roman" w:eastAsia="Times New Roman" w:hAnsi="Times New Roman" w:cs="Times New Roman"/>
                <w:b/>
                <w:bCs/>
                <w:i/>
                <w:iCs/>
                <w:sz w:val="20"/>
                <w:szCs w:val="20"/>
              </w:rPr>
              <w:t>(</w:t>
            </w:r>
            <w:proofErr w:type="spellStart"/>
            <w:r w:rsidRPr="00F72A24">
              <w:rPr>
                <w:rFonts w:ascii="Times New Roman" w:eastAsia="Times New Roman" w:hAnsi="Times New Roman" w:cs="Times New Roman"/>
                <w:b/>
                <w:bCs/>
                <w:i/>
                <w:iCs/>
                <w:sz w:val="20"/>
                <w:szCs w:val="20"/>
              </w:rPr>
              <w:t>Облкоминформтехнологии</w:t>
            </w:r>
            <w:proofErr w:type="spellEnd"/>
            <w:r w:rsidRPr="00F72A24">
              <w:rPr>
                <w:rFonts w:ascii="Times New Roman" w:eastAsia="Times New Roman" w:hAnsi="Times New Roman" w:cs="Times New Roman"/>
                <w:b/>
                <w:bCs/>
                <w:i/>
                <w:iCs/>
                <w:sz w:val="20"/>
                <w:szCs w:val="20"/>
              </w:rPr>
              <w:t>)</w:t>
            </w:r>
          </w:p>
        </w:tc>
        <w:tc>
          <w:tcPr>
            <w:tcW w:w="850"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b/>
                <w:bCs/>
                <w:sz w:val="20"/>
                <w:szCs w:val="20"/>
              </w:rPr>
              <w:t>0,0</w:t>
            </w:r>
          </w:p>
        </w:tc>
        <w:tc>
          <w:tcPr>
            <w:tcW w:w="994"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b/>
                <w:bCs/>
                <w:sz w:val="20"/>
                <w:szCs w:val="20"/>
              </w:rPr>
              <w:t>845,7</w:t>
            </w:r>
          </w:p>
        </w:tc>
        <w:tc>
          <w:tcPr>
            <w:tcW w:w="992"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b/>
                <w:bCs/>
                <w:sz w:val="20"/>
                <w:szCs w:val="20"/>
              </w:rPr>
              <w:t>864,7</w:t>
            </w:r>
          </w:p>
        </w:tc>
        <w:tc>
          <w:tcPr>
            <w:tcW w:w="850"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b/>
                <w:bCs/>
                <w:sz w:val="20"/>
                <w:szCs w:val="20"/>
              </w:rPr>
              <w:t>+19,0</w:t>
            </w:r>
          </w:p>
        </w:tc>
        <w:tc>
          <w:tcPr>
            <w:tcW w:w="851"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b/>
                <w:bCs/>
                <w:sz w:val="20"/>
                <w:szCs w:val="20"/>
              </w:rPr>
              <w:t>+2,2%</w:t>
            </w:r>
          </w:p>
        </w:tc>
        <w:tc>
          <w:tcPr>
            <w:tcW w:w="991"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b/>
                <w:bCs/>
                <w:sz w:val="20"/>
                <w:szCs w:val="20"/>
              </w:rPr>
              <w:t>+864,7</w:t>
            </w:r>
          </w:p>
        </w:tc>
        <w:tc>
          <w:tcPr>
            <w:tcW w:w="993"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+100%</w:t>
            </w:r>
          </w:p>
        </w:tc>
      </w:tr>
      <w:tr w:rsidR="00F72A24" w:rsidRPr="00F72A24" w:rsidTr="009E6FFE">
        <w:trPr>
          <w:trHeight w:val="20"/>
        </w:trPr>
        <w:tc>
          <w:tcPr>
            <w:tcW w:w="4111" w:type="dxa"/>
            <w:shd w:val="clear" w:color="auto" w:fill="auto"/>
            <w:vAlign w:val="center"/>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F72A24">
              <w:rPr>
                <w:rFonts w:ascii="Times New Roman" w:eastAsia="Times New Roman" w:hAnsi="Times New Roman" w:cs="Times New Roman"/>
                <w:sz w:val="20"/>
                <w:szCs w:val="20"/>
              </w:rPr>
              <w:t>Регпроект</w:t>
            </w:r>
            <w:proofErr w:type="spellEnd"/>
            <w:r w:rsidRPr="00F72A24">
              <w:rPr>
                <w:rFonts w:ascii="Times New Roman" w:eastAsia="Times New Roman" w:hAnsi="Times New Roman" w:cs="Times New Roman"/>
                <w:sz w:val="20"/>
                <w:szCs w:val="20"/>
              </w:rPr>
              <w:t xml:space="preserve"> «</w:t>
            </w:r>
            <w:r w:rsidRPr="00F72A24">
              <w:rPr>
                <w:rFonts w:ascii="Times New Roman" w:eastAsia="Calibri" w:hAnsi="Times New Roman" w:cs="Times New Roman"/>
                <w:sz w:val="20"/>
                <w:szCs w:val="20"/>
              </w:rPr>
              <w:t xml:space="preserve">Общесистемные меры» </w:t>
            </w:r>
          </w:p>
        </w:tc>
        <w:tc>
          <w:tcPr>
            <w:tcW w:w="850"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994"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671,9</w:t>
            </w:r>
          </w:p>
        </w:tc>
        <w:tc>
          <w:tcPr>
            <w:tcW w:w="992"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672,1</w:t>
            </w:r>
          </w:p>
        </w:tc>
        <w:tc>
          <w:tcPr>
            <w:tcW w:w="850"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+0,2</w:t>
            </w:r>
          </w:p>
        </w:tc>
        <w:tc>
          <w:tcPr>
            <w:tcW w:w="851"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+0,1%</w:t>
            </w:r>
          </w:p>
        </w:tc>
        <w:tc>
          <w:tcPr>
            <w:tcW w:w="991"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+672,1</w:t>
            </w:r>
          </w:p>
        </w:tc>
        <w:tc>
          <w:tcPr>
            <w:tcW w:w="993"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+100%</w:t>
            </w:r>
          </w:p>
        </w:tc>
      </w:tr>
      <w:tr w:rsidR="00F72A24" w:rsidRPr="00F72A24" w:rsidTr="009E6FFE">
        <w:trPr>
          <w:trHeight w:val="20"/>
        </w:trPr>
        <w:tc>
          <w:tcPr>
            <w:tcW w:w="4111" w:type="dxa"/>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Повышение безопасности дорожного движения</w:t>
            </w:r>
          </w:p>
        </w:tc>
        <w:tc>
          <w:tcPr>
            <w:tcW w:w="850"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994"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173,8</w:t>
            </w:r>
          </w:p>
        </w:tc>
        <w:tc>
          <w:tcPr>
            <w:tcW w:w="992"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192,6</w:t>
            </w:r>
          </w:p>
        </w:tc>
        <w:tc>
          <w:tcPr>
            <w:tcW w:w="850"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+18,8</w:t>
            </w:r>
          </w:p>
        </w:tc>
        <w:tc>
          <w:tcPr>
            <w:tcW w:w="851"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+10,8%</w:t>
            </w:r>
          </w:p>
        </w:tc>
        <w:tc>
          <w:tcPr>
            <w:tcW w:w="991"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+192,6</w:t>
            </w:r>
          </w:p>
        </w:tc>
        <w:tc>
          <w:tcPr>
            <w:tcW w:w="993" w:type="dxa"/>
            <w:shd w:val="clear" w:color="auto" w:fill="auto"/>
            <w:vAlign w:val="center"/>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+100%</w:t>
            </w:r>
          </w:p>
        </w:tc>
      </w:tr>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b/>
                <w:bCs/>
                <w:i/>
                <w:iCs/>
                <w:sz w:val="20"/>
                <w:szCs w:val="20"/>
              </w:rPr>
            </w:pPr>
            <w:r w:rsidRPr="00F72A24">
              <w:rPr>
                <w:rFonts w:ascii="Times New Roman" w:eastAsia="Times New Roman" w:hAnsi="Times New Roman" w:cs="Times New Roman"/>
                <w:b/>
                <w:bCs/>
                <w:sz w:val="20"/>
                <w:szCs w:val="20"/>
              </w:rPr>
              <w:t xml:space="preserve">ГП «Безопасность» </w:t>
            </w:r>
            <w:r w:rsidRPr="00F72A24">
              <w:rPr>
                <w:rFonts w:ascii="Times New Roman" w:eastAsia="Times New Roman" w:hAnsi="Times New Roman" w:cs="Times New Roman"/>
                <w:b/>
                <w:bCs/>
                <w:i/>
                <w:iCs/>
                <w:sz w:val="20"/>
                <w:szCs w:val="20"/>
              </w:rPr>
              <w:t>(</w:t>
            </w:r>
            <w:proofErr w:type="spellStart"/>
            <w:r w:rsidRPr="00F72A24">
              <w:rPr>
                <w:rFonts w:ascii="Times New Roman" w:eastAsia="Times New Roman" w:hAnsi="Times New Roman" w:cs="Times New Roman"/>
                <w:b/>
                <w:bCs/>
                <w:i/>
                <w:iCs/>
                <w:sz w:val="20"/>
                <w:szCs w:val="20"/>
              </w:rPr>
              <w:t>Облкоминформтехнологии</w:t>
            </w:r>
            <w:proofErr w:type="spellEnd"/>
            <w:r w:rsidRPr="00F72A24">
              <w:rPr>
                <w:rFonts w:ascii="Times New Roman" w:eastAsia="Times New Roman" w:hAnsi="Times New Roman" w:cs="Times New Roman"/>
                <w:b/>
                <w:bCs/>
                <w:i/>
                <w:iCs/>
                <w:sz w:val="20"/>
                <w:szCs w:val="20"/>
              </w:rPr>
              <w:t>)</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708,9</w:t>
            </w:r>
          </w:p>
        </w:tc>
        <w:tc>
          <w:tcPr>
            <w:tcW w:w="994"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0,0</w:t>
            </w:r>
          </w:p>
        </w:tc>
        <w:tc>
          <w:tcPr>
            <w:tcW w:w="992"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0,1</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0,1</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0,0</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-708,9</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-100%</w:t>
            </w:r>
          </w:p>
        </w:tc>
      </w:tr>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roofErr w:type="spellStart"/>
            <w:r w:rsidRPr="00F72A24">
              <w:rPr>
                <w:rFonts w:ascii="Times New Roman" w:eastAsia="Times New Roman" w:hAnsi="Times New Roman" w:cs="Times New Roman"/>
                <w:b/>
                <w:bCs/>
                <w:sz w:val="20"/>
                <w:szCs w:val="20"/>
              </w:rPr>
              <w:t>Непрограммные</w:t>
            </w:r>
            <w:proofErr w:type="spellEnd"/>
            <w:r w:rsidRPr="00F72A24">
              <w:rPr>
                <w:rFonts w:ascii="Times New Roman" w:eastAsia="Times New Roman" w:hAnsi="Times New Roman" w:cs="Times New Roman"/>
                <w:b/>
                <w:bCs/>
                <w:sz w:val="20"/>
                <w:szCs w:val="20"/>
              </w:rPr>
              <w:t xml:space="preserve"> расходы </w:t>
            </w:r>
            <w:r w:rsidRPr="00F72A24">
              <w:rPr>
                <w:rFonts w:ascii="Times New Roman" w:eastAsia="Times New Roman" w:hAnsi="Times New Roman" w:cs="Times New Roman"/>
                <w:b/>
                <w:bCs/>
                <w:i/>
                <w:iCs/>
                <w:sz w:val="20"/>
                <w:szCs w:val="20"/>
              </w:rPr>
              <w:t>(</w:t>
            </w:r>
            <w:proofErr w:type="spellStart"/>
            <w:r w:rsidRPr="00F72A24">
              <w:rPr>
                <w:rFonts w:ascii="Times New Roman" w:eastAsia="Times New Roman" w:hAnsi="Times New Roman" w:cs="Times New Roman"/>
                <w:b/>
                <w:bCs/>
                <w:i/>
                <w:iCs/>
                <w:sz w:val="20"/>
                <w:szCs w:val="20"/>
              </w:rPr>
              <w:t>Облкоминформтехнологии</w:t>
            </w:r>
            <w:proofErr w:type="spellEnd"/>
            <w:r w:rsidRPr="00F72A24">
              <w:rPr>
                <w:rFonts w:ascii="Times New Roman" w:eastAsia="Times New Roman" w:hAnsi="Times New Roman" w:cs="Times New Roman"/>
                <w:b/>
                <w:bCs/>
                <w:i/>
                <w:iCs/>
                <w:sz w:val="20"/>
                <w:szCs w:val="20"/>
              </w:rPr>
              <w:t>)</w:t>
            </w:r>
            <w:r w:rsidRPr="00F72A24">
              <w:rPr>
                <w:rFonts w:ascii="Times New Roman" w:eastAsia="Times New Roman" w:hAnsi="Times New Roman" w:cs="Times New Roman"/>
                <w:sz w:val="20"/>
                <w:szCs w:val="20"/>
              </w:rPr>
              <w:t xml:space="preserve"> </w:t>
            </w:r>
          </w:p>
          <w:p w:rsidR="00F72A24" w:rsidRPr="00F72A24" w:rsidRDefault="00F72A24" w:rsidP="00F72A24">
            <w:pPr>
              <w:spacing w:after="0" w:line="240" w:lineRule="auto"/>
              <w:rPr>
                <w:rFonts w:ascii="Times New Roman" w:eastAsia="Times New Roman" w:hAnsi="Times New Roman" w:cs="Times New Roman"/>
                <w:b/>
                <w:bCs/>
                <w:sz w:val="20"/>
                <w:szCs w:val="20"/>
              </w:rPr>
            </w:pPr>
            <w:r w:rsidRPr="00F72A24">
              <w:rPr>
                <w:rFonts w:ascii="Times New Roman" w:eastAsia="Times New Roman" w:hAnsi="Times New Roman" w:cs="Times New Roman"/>
                <w:sz w:val="20"/>
                <w:szCs w:val="20"/>
              </w:rPr>
              <w:t>Исполнение судебных актов</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0,0</w:t>
            </w:r>
          </w:p>
        </w:tc>
        <w:tc>
          <w:tcPr>
            <w:tcW w:w="994"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0,0</w:t>
            </w:r>
          </w:p>
        </w:tc>
        <w:tc>
          <w:tcPr>
            <w:tcW w:w="992"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1,1</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1,1</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0,0</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+1,1</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+100%</w:t>
            </w:r>
          </w:p>
        </w:tc>
      </w:tr>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b/>
                <w:bCs/>
                <w:sz w:val="20"/>
                <w:szCs w:val="20"/>
              </w:rPr>
            </w:pPr>
            <w:proofErr w:type="spellStart"/>
            <w:r w:rsidRPr="00F72A24">
              <w:rPr>
                <w:rFonts w:ascii="Times New Roman" w:eastAsia="Times New Roman" w:hAnsi="Times New Roman" w:cs="Times New Roman"/>
                <w:b/>
                <w:bCs/>
                <w:sz w:val="20"/>
                <w:szCs w:val="20"/>
              </w:rPr>
              <w:t>Непрограммные</w:t>
            </w:r>
            <w:proofErr w:type="spellEnd"/>
            <w:r w:rsidRPr="00F72A24">
              <w:rPr>
                <w:rFonts w:ascii="Times New Roman" w:eastAsia="Times New Roman" w:hAnsi="Times New Roman" w:cs="Times New Roman"/>
                <w:b/>
                <w:bCs/>
                <w:sz w:val="20"/>
                <w:szCs w:val="20"/>
              </w:rPr>
              <w:t xml:space="preserve"> расходы </w:t>
            </w:r>
            <w:r w:rsidRPr="00F72A24">
              <w:rPr>
                <w:rFonts w:ascii="Times New Roman" w:eastAsia="Times New Roman" w:hAnsi="Times New Roman" w:cs="Times New Roman"/>
                <w:b/>
                <w:bCs/>
                <w:i/>
                <w:iCs/>
                <w:sz w:val="20"/>
                <w:szCs w:val="20"/>
              </w:rPr>
              <w:t>(</w:t>
            </w:r>
            <w:proofErr w:type="spellStart"/>
            <w:r w:rsidRPr="00F72A24">
              <w:rPr>
                <w:rFonts w:ascii="Times New Roman" w:eastAsia="Times New Roman" w:hAnsi="Times New Roman" w:cs="Times New Roman"/>
                <w:b/>
                <w:bCs/>
                <w:i/>
                <w:iCs/>
                <w:sz w:val="20"/>
                <w:szCs w:val="20"/>
              </w:rPr>
              <w:t>Облфин</w:t>
            </w:r>
            <w:proofErr w:type="spellEnd"/>
            <w:r w:rsidRPr="00F72A24">
              <w:rPr>
                <w:rFonts w:ascii="Times New Roman" w:eastAsia="Times New Roman" w:hAnsi="Times New Roman" w:cs="Times New Roman"/>
                <w:b/>
                <w:bCs/>
                <w:i/>
                <w:iCs/>
                <w:sz w:val="20"/>
                <w:szCs w:val="20"/>
              </w:rPr>
              <w:t>)</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159,3</w:t>
            </w:r>
          </w:p>
        </w:tc>
        <w:tc>
          <w:tcPr>
            <w:tcW w:w="994"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1 245,6</w:t>
            </w:r>
          </w:p>
        </w:tc>
        <w:tc>
          <w:tcPr>
            <w:tcW w:w="992"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1 639,7</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394,1</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31,6%</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+1 480,4</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+929,2%</w:t>
            </w:r>
          </w:p>
        </w:tc>
      </w:tr>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Предоставление МБТ</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157,3</w:t>
            </w:r>
          </w:p>
        </w:tc>
        <w:tc>
          <w:tcPr>
            <w:tcW w:w="994" w:type="dxa"/>
            <w:shd w:val="clear" w:color="auto" w:fill="auto"/>
            <w:noWrap/>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1 243,6</w:t>
            </w:r>
          </w:p>
        </w:tc>
        <w:tc>
          <w:tcPr>
            <w:tcW w:w="992" w:type="dxa"/>
            <w:shd w:val="clear" w:color="auto" w:fill="auto"/>
            <w:noWrap/>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1 233,2</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-10,4</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-0,8%</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+1 075,9</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+683,9%</w:t>
            </w:r>
          </w:p>
        </w:tc>
      </w:tr>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 xml:space="preserve">Расходы на обслуживание долговых обязательств </w:t>
            </w:r>
            <w:r w:rsidRPr="00F72A24">
              <w:rPr>
                <w:rFonts w:ascii="Times New Roman" w:eastAsia="Times New Roman" w:hAnsi="Times New Roman" w:cs="Times New Roman"/>
                <w:i/>
                <w:sz w:val="20"/>
                <w:szCs w:val="20"/>
              </w:rPr>
              <w:t>(подраздел 01 13)</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2,0</w:t>
            </w:r>
          </w:p>
        </w:tc>
        <w:tc>
          <w:tcPr>
            <w:tcW w:w="994" w:type="dxa"/>
            <w:shd w:val="clear" w:color="auto" w:fill="auto"/>
            <w:noWrap/>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2,0</w:t>
            </w:r>
          </w:p>
        </w:tc>
        <w:tc>
          <w:tcPr>
            <w:tcW w:w="992" w:type="dxa"/>
            <w:shd w:val="clear" w:color="auto" w:fill="auto"/>
            <w:noWrap/>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2,0</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w:t>
            </w:r>
          </w:p>
        </w:tc>
      </w:tr>
      <w:bookmarkEnd w:id="0"/>
      <w:tr w:rsidR="00F72A24" w:rsidRPr="00F72A24" w:rsidTr="009E6FFE">
        <w:trPr>
          <w:trHeight w:val="20"/>
        </w:trPr>
        <w:tc>
          <w:tcPr>
            <w:tcW w:w="4111"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Исполнение судебных актов</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994" w:type="dxa"/>
            <w:shd w:val="clear" w:color="auto" w:fill="auto"/>
            <w:noWrap/>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992" w:type="dxa"/>
            <w:shd w:val="clear" w:color="auto" w:fill="auto"/>
            <w:noWrap/>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404,5</w:t>
            </w:r>
          </w:p>
        </w:tc>
        <w:tc>
          <w:tcPr>
            <w:tcW w:w="850"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404,5</w:t>
            </w:r>
          </w:p>
        </w:tc>
        <w:tc>
          <w:tcPr>
            <w:tcW w:w="85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100%</w:t>
            </w:r>
          </w:p>
        </w:tc>
        <w:tc>
          <w:tcPr>
            <w:tcW w:w="991"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+404,5</w:t>
            </w:r>
          </w:p>
        </w:tc>
        <w:tc>
          <w:tcPr>
            <w:tcW w:w="993" w:type="dxa"/>
            <w:shd w:val="clear" w:color="auto" w:fill="auto"/>
            <w:vAlign w:val="center"/>
            <w:hideMark/>
          </w:tcPr>
          <w:p w:rsidR="00F72A24" w:rsidRPr="00F72A24" w:rsidRDefault="00F72A24" w:rsidP="009E6FFE">
            <w:pPr>
              <w:spacing w:after="0" w:line="240" w:lineRule="auto"/>
              <w:ind w:right="-57"/>
              <w:jc w:val="right"/>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+100%</w:t>
            </w:r>
          </w:p>
        </w:tc>
      </w:tr>
    </w:tbl>
    <w:p w:rsidR="00F72A24" w:rsidRPr="00F72A24" w:rsidRDefault="00F72A24" w:rsidP="00F72A24">
      <w:pPr>
        <w:autoSpaceDE w:val="0"/>
        <w:autoSpaceDN w:val="0"/>
        <w:adjustRightInd w:val="0"/>
        <w:spacing w:after="0" w:line="240" w:lineRule="auto"/>
        <w:jc w:val="both"/>
        <w:rPr>
          <w:rFonts w:ascii="Times New Roman" w:eastAsia="Times New Roman" w:hAnsi="Times New Roman" w:cs="Times New Roman"/>
          <w:sz w:val="24"/>
          <w:szCs w:val="24"/>
        </w:rPr>
      </w:pPr>
    </w:p>
    <w:p w:rsidR="00F72A24" w:rsidRPr="00F72A24" w:rsidRDefault="00F72A24" w:rsidP="00F72A24">
      <w:pPr>
        <w:autoSpaceDE w:val="0"/>
        <w:autoSpaceDN w:val="0"/>
        <w:adjustRightInd w:val="0"/>
        <w:spacing w:after="0" w:line="240" w:lineRule="auto"/>
        <w:jc w:val="both"/>
        <w:rPr>
          <w:rFonts w:ascii="Times New Roman" w:eastAsia="Times New Roman" w:hAnsi="Times New Roman" w:cs="Times New Roman"/>
          <w:sz w:val="24"/>
          <w:szCs w:val="24"/>
        </w:rPr>
      </w:pPr>
      <w:r w:rsidRPr="00F72A24">
        <w:rPr>
          <w:rFonts w:ascii="Times New Roman" w:eastAsia="Times New Roman" w:hAnsi="Times New Roman" w:cs="Times New Roman"/>
          <w:noProof/>
          <w:sz w:val="24"/>
          <w:szCs w:val="24"/>
        </w:rPr>
        <w:lastRenderedPageBreak/>
        <w:drawing>
          <wp:inline distT="0" distB="0" distL="0" distR="0">
            <wp:extent cx="6228272" cy="2863970"/>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sz w:val="24"/>
          <w:szCs w:val="24"/>
        </w:rPr>
      </w:pP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Объем исполненных бюджетных ассигнований дорожного фонда Волгоградской области в 2019 году превышает на 3 796,8 млн. руб. объем исполненных бюджетных ассигнований 2018 года как за счёт межбюджетных трансфертов из федерального бюджета (+1 615,2 млн. руб.), так и за счёт собственных доходов областного бюджета (+2 181,6 млн. руб.). В 2019 году значительная часть расходов дорожного фонда аккумулирована на реализацию региональных проектов в рамках НП БКАД (4 728,7 млн. руб.), в 2018 году на реализацию приоритетного проекта «Безопасные и качественные дороги» направлено 1 618,0 млн. рублей.</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Кроме того, наблюдается перераспределение кассовых расходов между остальными направлениями. Так, в 2019 году увеличены расходы на содержание областных дорог (+484,8 млн. руб.) при уменьшении расходов на строительство сельских дорог (-487,5 млн. руб.), строительство и реконструкцию областных дорог (-396,7 млн. руб.).</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За счет бюджетных ассигнований дорожного фонда Волгоградской области осуществлены расходы на исполнение судебных актов в сумме 404,5 млн. руб. по объекту «Строительство второго, третьего и четвертого пусковых комплексов мостового перехода через реку Волга в городе Волгограде. Второй пусковой комплекс» (далее – Второй пусковой комплекс), плановое финансирование </w:t>
      </w:r>
      <w:proofErr w:type="gramStart"/>
      <w:r w:rsidRPr="00F72A24">
        <w:rPr>
          <w:rFonts w:ascii="Times New Roman" w:eastAsia="Times New Roman" w:hAnsi="Times New Roman" w:cs="Times New Roman"/>
          <w:sz w:val="24"/>
          <w:szCs w:val="24"/>
        </w:rPr>
        <w:t>работ</w:t>
      </w:r>
      <w:proofErr w:type="gramEnd"/>
      <w:r w:rsidRPr="00F72A24">
        <w:rPr>
          <w:rFonts w:ascii="Times New Roman" w:eastAsia="Times New Roman" w:hAnsi="Times New Roman" w:cs="Times New Roman"/>
          <w:sz w:val="24"/>
          <w:szCs w:val="24"/>
        </w:rPr>
        <w:t xml:space="preserve"> по которому осуществлялось в рамкам ГП «Транспорт». </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Указанные расходы были осуществлены за счет бюджетных ассигнований дорожного фонда по рекомендации КСП, сформулированной по результатам проверки </w:t>
      </w:r>
      <w:r w:rsidRPr="00F72A24">
        <w:rPr>
          <w:rFonts w:ascii="Times New Roman" w:eastAsia="Times New Roman" w:hAnsi="Times New Roman" w:cs="Times New Roman"/>
          <w:color w:val="000000"/>
          <w:sz w:val="24"/>
          <w:szCs w:val="24"/>
        </w:rPr>
        <w:t xml:space="preserve">законности, эффективности (экономности и результативности) использования средств областного бюджета, направленных </w:t>
      </w:r>
      <w:r w:rsidRPr="00F72A24">
        <w:rPr>
          <w:rFonts w:ascii="Times New Roman" w:eastAsia="Times New Roman" w:hAnsi="Times New Roman" w:cs="Times New Roman"/>
          <w:sz w:val="24"/>
          <w:szCs w:val="24"/>
        </w:rPr>
        <w:t>на строительство и реконструкцию автомобильных дорог общего пользования в Волгоградской области в 2018 году, проведённой в 2019 году.</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В условиях объективной необходимости исполнения судебных актов о взыскании денежных средств за счет казны Волгоградской области по искам, вытекающим из отношений по конкретным контрактам, финансируемым за счет ассигнований дорожного фонда, исполнение судебных актов также за счет ассигнований дорожного фонда представляется обоснованным и целесообразным.</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В 2019 году за счет бюджетных ассигнований дорожного фонда расходы на строительство и реконструкцию осуществлялись по 24 объектам областных и местных дорог (разд.5 ф. № 1-ФД), из них по 4 объектам произведено строительство линий наружного освещения дворовой территории, а также осуществлялись расходы на проектно-изыскательские работы. Введено в эксплуатацию 13 объектов строительства (30,3 км), в том числе 4 объекта строительства линий наружного освещения дворовой территории (1,5 км) и 2 объекта реконструкции (1,1 км) общей стоимостью 1 124,3 млн. рублей.</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lastRenderedPageBreak/>
        <w:t xml:space="preserve">В 2019 году бюджетные ассигнования дорожного фонда Волгоградской области за счёт налоговых и неналоговых доходов областного бюджета и пожертвований использованы в полном объёме. Превышение фактических расходов над объемом бюджетных ассигнований дорожного фонда составило 82,5 млн. руб. (8 423,6 - 8 341,1). </w:t>
      </w:r>
      <w:proofErr w:type="gramStart"/>
      <w:r w:rsidRPr="00F72A24">
        <w:rPr>
          <w:rFonts w:ascii="Times New Roman" w:eastAsia="Times New Roman" w:hAnsi="Times New Roman" w:cs="Times New Roman"/>
          <w:sz w:val="24"/>
          <w:szCs w:val="24"/>
        </w:rPr>
        <w:t xml:space="preserve">Такое превышение может быть рассмотрено как частичное устранение нарушений, допущенных в 2019 году, - нарушение ст. 179.4 БК РФ и ст. 1 Закона № 2246-ОД в части </w:t>
      </w:r>
      <w:proofErr w:type="spellStart"/>
      <w:r w:rsidRPr="00F72A24">
        <w:rPr>
          <w:rFonts w:ascii="Times New Roman" w:eastAsia="Times New Roman" w:hAnsi="Times New Roman" w:cs="Times New Roman"/>
          <w:sz w:val="24"/>
          <w:szCs w:val="24"/>
        </w:rPr>
        <w:t>неувеличения</w:t>
      </w:r>
      <w:proofErr w:type="spellEnd"/>
      <w:r w:rsidRPr="00F72A24">
        <w:rPr>
          <w:rFonts w:ascii="Times New Roman" w:eastAsia="Times New Roman" w:hAnsi="Times New Roman" w:cs="Times New Roman"/>
          <w:sz w:val="24"/>
          <w:szCs w:val="24"/>
        </w:rPr>
        <w:t xml:space="preserve"> объема бюджетных ассигнований дорожного фонда Волгоградской области на 2019 год на 360,3 млн. руб. (318,4 млн. руб. - неиспользованные в 2018 году бюджетные ассигнования, 41,9 млн. руб. - положительная разница между фактически поступившим и прогнозировавшимся объемом</w:t>
      </w:r>
      <w:proofErr w:type="gramEnd"/>
      <w:r w:rsidRPr="00F72A24">
        <w:rPr>
          <w:rFonts w:ascii="Times New Roman" w:eastAsia="Times New Roman" w:hAnsi="Times New Roman" w:cs="Times New Roman"/>
          <w:sz w:val="24"/>
          <w:szCs w:val="24"/>
        </w:rPr>
        <w:t xml:space="preserve"> доходов бюджета, учитываемых при формировании дорожного фонда в 2018 году). </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Использование в 2019 году бюджетных ассигнований дорожного фонда в полном объёме и превышение фактических расходов над объемом бюджетных ассигнований стало возможным в результате реализации рекомендации КСП об осуществлении расходов на исполнение судебных актов по</w:t>
      </w:r>
      <w:proofErr w:type="gramStart"/>
      <w:r w:rsidRPr="00F72A24">
        <w:rPr>
          <w:rFonts w:ascii="Times New Roman" w:eastAsia="Times New Roman" w:hAnsi="Times New Roman" w:cs="Times New Roman"/>
          <w:sz w:val="24"/>
          <w:szCs w:val="24"/>
        </w:rPr>
        <w:t xml:space="preserve"> В</w:t>
      </w:r>
      <w:proofErr w:type="gramEnd"/>
      <w:r w:rsidRPr="00F72A24">
        <w:rPr>
          <w:rFonts w:ascii="Times New Roman" w:eastAsia="Times New Roman" w:hAnsi="Times New Roman" w:cs="Times New Roman"/>
          <w:sz w:val="24"/>
          <w:szCs w:val="24"/>
        </w:rPr>
        <w:t>торому пусковому комплексу за счёт бюджетных ассигнований дорожного фонда.</w:t>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Сведения о кредиторской задолженности</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Кредиторская задолженность </w:t>
      </w:r>
      <w:proofErr w:type="spellStart"/>
      <w:r w:rsidRPr="00F72A24">
        <w:rPr>
          <w:rFonts w:ascii="Times New Roman" w:eastAsia="Times New Roman" w:hAnsi="Times New Roman" w:cs="Times New Roman"/>
          <w:sz w:val="24"/>
          <w:szCs w:val="24"/>
        </w:rPr>
        <w:t>Облкомдортранса</w:t>
      </w:r>
      <w:proofErr w:type="spellEnd"/>
      <w:r w:rsidRPr="00F72A24">
        <w:rPr>
          <w:rFonts w:ascii="Times New Roman" w:eastAsia="Times New Roman" w:hAnsi="Times New Roman" w:cs="Times New Roman"/>
          <w:sz w:val="24"/>
          <w:szCs w:val="24"/>
        </w:rPr>
        <w:t xml:space="preserve">, </w:t>
      </w:r>
      <w:proofErr w:type="spellStart"/>
      <w:r w:rsidRPr="00F72A24">
        <w:rPr>
          <w:rFonts w:ascii="Times New Roman" w:eastAsia="Times New Roman" w:hAnsi="Times New Roman" w:cs="Times New Roman"/>
          <w:sz w:val="24"/>
          <w:szCs w:val="24"/>
        </w:rPr>
        <w:t>Облкоминформтехнологии</w:t>
      </w:r>
      <w:proofErr w:type="spellEnd"/>
      <w:r w:rsidRPr="00F72A24">
        <w:rPr>
          <w:rFonts w:ascii="Times New Roman" w:eastAsia="Times New Roman" w:hAnsi="Times New Roman" w:cs="Times New Roman"/>
          <w:sz w:val="24"/>
          <w:szCs w:val="24"/>
        </w:rPr>
        <w:t xml:space="preserve"> и </w:t>
      </w:r>
      <w:proofErr w:type="spellStart"/>
      <w:r w:rsidRPr="00F72A24">
        <w:rPr>
          <w:rFonts w:ascii="Times New Roman" w:eastAsia="Times New Roman" w:hAnsi="Times New Roman" w:cs="Times New Roman"/>
          <w:sz w:val="24"/>
          <w:szCs w:val="24"/>
        </w:rPr>
        <w:t>Облфина</w:t>
      </w:r>
      <w:proofErr w:type="spellEnd"/>
      <w:r w:rsidRPr="00F72A24">
        <w:rPr>
          <w:rFonts w:ascii="Times New Roman" w:eastAsia="Times New Roman" w:hAnsi="Times New Roman" w:cs="Times New Roman"/>
          <w:sz w:val="24"/>
          <w:szCs w:val="24"/>
        </w:rPr>
        <w:t xml:space="preserve"> по расходам подраздела 0409 «Дорожное хозяйство (дорожные фонды)» на 01.01.2020 составила 1 210,3 млн. рублей (ф. № 0503169). </w:t>
      </w:r>
      <w:proofErr w:type="gramStart"/>
      <w:r w:rsidRPr="00F72A24">
        <w:rPr>
          <w:rFonts w:ascii="Times New Roman" w:eastAsia="Times New Roman" w:hAnsi="Times New Roman" w:cs="Times New Roman"/>
          <w:sz w:val="24"/>
          <w:szCs w:val="24"/>
        </w:rPr>
        <w:t xml:space="preserve">В соответствии с требованиями Федерального стандарта бухгалтерского учета для организаций государственного сектора «Аренда», утвержденного приказом Минфина РФ от 31.12.2016 № 258н, в объем кредиторской задолженности </w:t>
      </w:r>
      <w:proofErr w:type="spellStart"/>
      <w:r w:rsidRPr="00F72A24">
        <w:rPr>
          <w:rFonts w:ascii="Times New Roman" w:eastAsia="Times New Roman" w:hAnsi="Times New Roman" w:cs="Times New Roman"/>
          <w:sz w:val="24"/>
          <w:szCs w:val="24"/>
        </w:rPr>
        <w:t>Облкоминформтехнологии</w:t>
      </w:r>
      <w:proofErr w:type="spellEnd"/>
      <w:r w:rsidRPr="00F72A24">
        <w:rPr>
          <w:rFonts w:ascii="Times New Roman" w:eastAsia="Times New Roman" w:hAnsi="Times New Roman" w:cs="Times New Roman"/>
          <w:sz w:val="24"/>
          <w:szCs w:val="24"/>
        </w:rPr>
        <w:t xml:space="preserve"> на 01.01.2020 включена сумма задолженности по арендным платежам (1 206,9 млн. руб.) по долгосрочным контрактам на аренду камер </w:t>
      </w:r>
      <w:proofErr w:type="spellStart"/>
      <w:r w:rsidRPr="00F72A24">
        <w:rPr>
          <w:rFonts w:ascii="Times New Roman" w:eastAsia="Times New Roman" w:hAnsi="Times New Roman" w:cs="Times New Roman"/>
          <w:sz w:val="24"/>
          <w:szCs w:val="24"/>
        </w:rPr>
        <w:t>фотовидеофиксации</w:t>
      </w:r>
      <w:proofErr w:type="spellEnd"/>
      <w:r w:rsidRPr="00F72A24">
        <w:rPr>
          <w:rFonts w:ascii="Times New Roman" w:eastAsia="Times New Roman" w:hAnsi="Times New Roman" w:cs="Times New Roman"/>
          <w:sz w:val="24"/>
          <w:szCs w:val="24"/>
        </w:rPr>
        <w:t xml:space="preserve"> нарушений ПДД до 2022 года и аренду автоматической системы весового и габаритного контроля транспортных средств Волгоградской</w:t>
      </w:r>
      <w:proofErr w:type="gramEnd"/>
      <w:r w:rsidRPr="00F72A24">
        <w:rPr>
          <w:rFonts w:ascii="Times New Roman" w:eastAsia="Times New Roman" w:hAnsi="Times New Roman" w:cs="Times New Roman"/>
          <w:sz w:val="24"/>
          <w:szCs w:val="24"/>
        </w:rPr>
        <w:t xml:space="preserve"> области (далее – АСВГК) до 2024 года.</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Без учета задолженности по арендным платежам, подлежащих оплате в 2020 и последующих годах, кредиторская задолженность на 01.01.2020 составила 3,4 млн. рублей.</w:t>
      </w:r>
    </w:p>
    <w:p w:rsidR="00F72A24" w:rsidRPr="00F72A24" w:rsidRDefault="00F72A24" w:rsidP="00F72A24">
      <w:pPr>
        <w:autoSpaceDE w:val="0"/>
        <w:autoSpaceDN w:val="0"/>
        <w:adjustRightInd w:val="0"/>
        <w:spacing w:after="0" w:line="240" w:lineRule="auto"/>
        <w:jc w:val="right"/>
        <w:rPr>
          <w:rFonts w:ascii="Times New Roman" w:eastAsia="Times New Roman" w:hAnsi="Times New Roman" w:cs="Times New Roman"/>
          <w:i/>
        </w:rPr>
      </w:pPr>
      <w:r w:rsidRPr="00F72A24">
        <w:rPr>
          <w:rFonts w:ascii="Times New Roman" w:eastAsia="Times New Roman" w:hAnsi="Times New Roman" w:cs="Times New Roman"/>
          <w:i/>
        </w:rPr>
        <w:t>млн. руб.</w:t>
      </w: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962"/>
        <w:gridCol w:w="1701"/>
        <w:gridCol w:w="1701"/>
        <w:gridCol w:w="1275"/>
      </w:tblGrid>
      <w:tr w:rsidR="00F72A24" w:rsidRPr="00F72A24" w:rsidTr="00697FE8">
        <w:trPr>
          <w:trHeight w:val="20"/>
        </w:trPr>
        <w:tc>
          <w:tcPr>
            <w:tcW w:w="4962" w:type="dxa"/>
            <w:vMerge w:val="restart"/>
            <w:tcBorders>
              <w:top w:val="double" w:sz="4" w:space="0" w:color="auto"/>
              <w:lef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Наименование расходов</w:t>
            </w:r>
          </w:p>
        </w:tc>
        <w:tc>
          <w:tcPr>
            <w:tcW w:w="3402" w:type="dxa"/>
            <w:gridSpan w:val="2"/>
            <w:tcBorders>
              <w:top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Объем кредиторской задолженности</w:t>
            </w:r>
          </w:p>
        </w:tc>
        <w:tc>
          <w:tcPr>
            <w:tcW w:w="1275" w:type="dxa"/>
            <w:vMerge w:val="restart"/>
            <w:tcBorders>
              <w:top w:val="double" w:sz="4" w:space="0" w:color="auto"/>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Изменение</w:t>
            </w:r>
          </w:p>
        </w:tc>
      </w:tr>
      <w:tr w:rsidR="00F72A24" w:rsidRPr="00F72A24" w:rsidTr="00697FE8">
        <w:trPr>
          <w:trHeight w:val="20"/>
        </w:trPr>
        <w:tc>
          <w:tcPr>
            <w:tcW w:w="4962" w:type="dxa"/>
            <w:vMerge/>
            <w:tcBorders>
              <w:left w:val="double" w:sz="4" w:space="0" w:color="auto"/>
              <w:bottom w:val="double" w:sz="4" w:space="0" w:color="auto"/>
            </w:tcBorders>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
        </w:tc>
        <w:tc>
          <w:tcPr>
            <w:tcW w:w="1701"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на 01.01.2019</w:t>
            </w:r>
          </w:p>
        </w:tc>
        <w:tc>
          <w:tcPr>
            <w:tcW w:w="1701"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на 01.01.2020</w:t>
            </w:r>
          </w:p>
        </w:tc>
        <w:tc>
          <w:tcPr>
            <w:tcW w:w="1275" w:type="dxa"/>
            <w:vMerge/>
            <w:tcBorders>
              <w:bottom w:val="double" w:sz="4" w:space="0" w:color="auto"/>
              <w:right w:val="double" w:sz="4" w:space="0" w:color="auto"/>
            </w:tcBorders>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
        </w:tc>
      </w:tr>
      <w:tr w:rsidR="00F72A24" w:rsidRPr="00F72A24" w:rsidTr="00697FE8">
        <w:trPr>
          <w:trHeight w:val="20"/>
        </w:trPr>
        <w:tc>
          <w:tcPr>
            <w:tcW w:w="4962" w:type="dxa"/>
            <w:tcBorders>
              <w:top w:val="double" w:sz="4" w:space="0" w:color="auto"/>
              <w:left w:val="double" w:sz="4" w:space="0" w:color="auto"/>
              <w:bottom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ГП «Село»</w:t>
            </w:r>
          </w:p>
        </w:tc>
        <w:tc>
          <w:tcPr>
            <w:tcW w:w="1701" w:type="dxa"/>
            <w:tcBorders>
              <w:top w:val="double" w:sz="4" w:space="0" w:color="auto"/>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0,0</w:t>
            </w:r>
          </w:p>
        </w:tc>
        <w:tc>
          <w:tcPr>
            <w:tcW w:w="1701" w:type="dxa"/>
            <w:tcBorders>
              <w:top w:val="double" w:sz="4" w:space="0" w:color="auto"/>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0,0</w:t>
            </w:r>
          </w:p>
        </w:tc>
        <w:tc>
          <w:tcPr>
            <w:tcW w:w="1275" w:type="dxa"/>
            <w:tcBorders>
              <w:top w:val="double" w:sz="4" w:space="0" w:color="auto"/>
              <w:bottom w:val="double" w:sz="4" w:space="0" w:color="auto"/>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0,0</w:t>
            </w:r>
          </w:p>
        </w:tc>
      </w:tr>
      <w:tr w:rsidR="00F72A24" w:rsidRPr="00F72A24" w:rsidTr="00697FE8">
        <w:trPr>
          <w:trHeight w:val="20"/>
        </w:trPr>
        <w:tc>
          <w:tcPr>
            <w:tcW w:w="4962" w:type="dxa"/>
            <w:tcBorders>
              <w:top w:val="double" w:sz="4" w:space="0" w:color="auto"/>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ГП «Транспорт»</w:t>
            </w:r>
          </w:p>
        </w:tc>
        <w:tc>
          <w:tcPr>
            <w:tcW w:w="1701" w:type="dxa"/>
            <w:tcBorders>
              <w:top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557,1</w:t>
            </w:r>
          </w:p>
        </w:tc>
        <w:tc>
          <w:tcPr>
            <w:tcW w:w="1701" w:type="dxa"/>
            <w:tcBorders>
              <w:top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1210,3</w:t>
            </w:r>
          </w:p>
        </w:tc>
        <w:tc>
          <w:tcPr>
            <w:tcW w:w="1275" w:type="dxa"/>
            <w:tcBorders>
              <w:top w:val="double" w:sz="4" w:space="0" w:color="auto"/>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+653,2</w:t>
            </w:r>
          </w:p>
        </w:tc>
      </w:tr>
      <w:tr w:rsidR="00F72A24" w:rsidRPr="00F72A24" w:rsidTr="00697FE8">
        <w:trPr>
          <w:trHeight w:val="20"/>
        </w:trPr>
        <w:tc>
          <w:tcPr>
            <w:tcW w:w="4962" w:type="dxa"/>
            <w:tcBorders>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Капитальный ремонт, ремонт областных дорог</w:t>
            </w:r>
          </w:p>
        </w:tc>
        <w:tc>
          <w:tcPr>
            <w:tcW w:w="1701"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c>
          <w:tcPr>
            <w:tcW w:w="1701"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c>
          <w:tcPr>
            <w:tcW w:w="1275" w:type="dxa"/>
            <w:tcBorders>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r>
      <w:tr w:rsidR="00F72A24" w:rsidRPr="00F72A24" w:rsidTr="00697FE8">
        <w:trPr>
          <w:trHeight w:val="20"/>
        </w:trPr>
        <w:tc>
          <w:tcPr>
            <w:tcW w:w="4962" w:type="dxa"/>
            <w:tcBorders>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Содержание областных дорог</w:t>
            </w:r>
          </w:p>
        </w:tc>
        <w:tc>
          <w:tcPr>
            <w:tcW w:w="1701"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1,5</w:t>
            </w:r>
          </w:p>
        </w:tc>
        <w:tc>
          <w:tcPr>
            <w:tcW w:w="1701"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1,1</w:t>
            </w:r>
          </w:p>
        </w:tc>
        <w:tc>
          <w:tcPr>
            <w:tcW w:w="1275" w:type="dxa"/>
            <w:tcBorders>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-0,4</w:t>
            </w:r>
          </w:p>
        </w:tc>
      </w:tr>
      <w:tr w:rsidR="00F72A24" w:rsidRPr="00F72A24" w:rsidTr="00697FE8">
        <w:trPr>
          <w:trHeight w:val="20"/>
        </w:trPr>
        <w:tc>
          <w:tcPr>
            <w:tcW w:w="4962" w:type="dxa"/>
            <w:tcBorders>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 xml:space="preserve">Строительство и реконструкция областных дорог </w:t>
            </w:r>
          </w:p>
        </w:tc>
        <w:tc>
          <w:tcPr>
            <w:tcW w:w="1701"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c>
          <w:tcPr>
            <w:tcW w:w="1701"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c>
          <w:tcPr>
            <w:tcW w:w="1275" w:type="dxa"/>
            <w:tcBorders>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r>
      <w:tr w:rsidR="00F72A24" w:rsidRPr="00F72A24" w:rsidTr="00697FE8">
        <w:trPr>
          <w:trHeight w:val="20"/>
        </w:trPr>
        <w:tc>
          <w:tcPr>
            <w:tcW w:w="4962" w:type="dxa"/>
            <w:tcBorders>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 xml:space="preserve">Предоставление МБТ </w:t>
            </w:r>
          </w:p>
        </w:tc>
        <w:tc>
          <w:tcPr>
            <w:tcW w:w="1701"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c>
          <w:tcPr>
            <w:tcW w:w="1701"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c>
          <w:tcPr>
            <w:tcW w:w="1275" w:type="dxa"/>
            <w:tcBorders>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r>
      <w:tr w:rsidR="00F72A24" w:rsidRPr="00F72A24" w:rsidTr="00697FE8">
        <w:trPr>
          <w:trHeight w:val="20"/>
        </w:trPr>
        <w:tc>
          <w:tcPr>
            <w:tcW w:w="4962" w:type="dxa"/>
            <w:tcBorders>
              <w:left w:val="double" w:sz="4" w:space="0" w:color="auto"/>
              <w:bottom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Повышение БДД (</w:t>
            </w:r>
            <w:proofErr w:type="spellStart"/>
            <w:r w:rsidRPr="00F72A24">
              <w:rPr>
                <w:rFonts w:ascii="Times New Roman" w:eastAsia="Times New Roman" w:hAnsi="Times New Roman" w:cs="Times New Roman"/>
                <w:i/>
                <w:iCs/>
                <w:sz w:val="20"/>
                <w:szCs w:val="20"/>
              </w:rPr>
              <w:t>Облкомдортранс</w:t>
            </w:r>
            <w:proofErr w:type="spellEnd"/>
            <w:r w:rsidRPr="00F72A24">
              <w:rPr>
                <w:rFonts w:ascii="Times New Roman" w:eastAsia="Times New Roman" w:hAnsi="Times New Roman" w:cs="Times New Roman"/>
                <w:i/>
                <w:iCs/>
                <w:sz w:val="20"/>
                <w:szCs w:val="20"/>
              </w:rPr>
              <w:t>)</w:t>
            </w:r>
          </w:p>
        </w:tc>
        <w:tc>
          <w:tcPr>
            <w:tcW w:w="1701" w:type="dxa"/>
            <w:tcBorders>
              <w:bottom w:val="dotted"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0,4</w:t>
            </w:r>
          </w:p>
        </w:tc>
        <w:tc>
          <w:tcPr>
            <w:tcW w:w="1701" w:type="dxa"/>
            <w:tcBorders>
              <w:bottom w:val="dotted"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0,0</w:t>
            </w:r>
          </w:p>
        </w:tc>
        <w:tc>
          <w:tcPr>
            <w:tcW w:w="1275" w:type="dxa"/>
            <w:tcBorders>
              <w:bottom w:val="dotted" w:sz="4" w:space="0" w:color="auto"/>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-0,4</w:t>
            </w:r>
          </w:p>
        </w:tc>
      </w:tr>
      <w:tr w:rsidR="00F72A24" w:rsidRPr="00F72A24" w:rsidTr="00697FE8">
        <w:trPr>
          <w:trHeight w:val="20"/>
        </w:trPr>
        <w:tc>
          <w:tcPr>
            <w:tcW w:w="4962" w:type="dxa"/>
            <w:tcBorders>
              <w:left w:val="double" w:sz="4" w:space="0" w:color="auto"/>
              <w:bottom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Повышение БДД (</w:t>
            </w:r>
            <w:proofErr w:type="spellStart"/>
            <w:r w:rsidRPr="00F72A24">
              <w:rPr>
                <w:rFonts w:ascii="Times New Roman" w:eastAsia="Times New Roman" w:hAnsi="Times New Roman" w:cs="Times New Roman"/>
                <w:i/>
                <w:iCs/>
                <w:sz w:val="20"/>
                <w:szCs w:val="20"/>
              </w:rPr>
              <w:t>Облкоминформтехнологии</w:t>
            </w:r>
            <w:proofErr w:type="spellEnd"/>
            <w:r w:rsidRPr="00F72A24">
              <w:rPr>
                <w:rFonts w:ascii="Times New Roman" w:eastAsia="Times New Roman" w:hAnsi="Times New Roman" w:cs="Times New Roman"/>
                <w:i/>
                <w:iCs/>
                <w:sz w:val="20"/>
                <w:szCs w:val="20"/>
              </w:rPr>
              <w:t>)</w:t>
            </w:r>
          </w:p>
        </w:tc>
        <w:tc>
          <w:tcPr>
            <w:tcW w:w="1701"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555,2</w:t>
            </w:r>
          </w:p>
        </w:tc>
        <w:tc>
          <w:tcPr>
            <w:tcW w:w="1701"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1209,2</w:t>
            </w:r>
          </w:p>
        </w:tc>
        <w:tc>
          <w:tcPr>
            <w:tcW w:w="1275" w:type="dxa"/>
            <w:tcBorders>
              <w:bottom w:val="double" w:sz="4" w:space="0" w:color="auto"/>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i/>
                <w:iCs/>
                <w:sz w:val="20"/>
                <w:szCs w:val="20"/>
              </w:rPr>
            </w:pPr>
            <w:r w:rsidRPr="00F72A24">
              <w:rPr>
                <w:rFonts w:ascii="Times New Roman" w:eastAsia="Times New Roman" w:hAnsi="Times New Roman" w:cs="Times New Roman"/>
                <w:i/>
                <w:iCs/>
                <w:sz w:val="20"/>
                <w:szCs w:val="20"/>
              </w:rPr>
              <w:t>+654,0</w:t>
            </w:r>
          </w:p>
        </w:tc>
      </w:tr>
      <w:tr w:rsidR="00F72A24" w:rsidRPr="00F72A24" w:rsidTr="00697FE8">
        <w:trPr>
          <w:trHeight w:val="20"/>
        </w:trPr>
        <w:tc>
          <w:tcPr>
            <w:tcW w:w="4962" w:type="dxa"/>
            <w:tcBorders>
              <w:top w:val="double" w:sz="4" w:space="0" w:color="auto"/>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b/>
                <w:bCs/>
                <w:sz w:val="20"/>
                <w:szCs w:val="20"/>
              </w:rPr>
            </w:pPr>
            <w:proofErr w:type="spellStart"/>
            <w:r w:rsidRPr="00F72A24">
              <w:rPr>
                <w:rFonts w:ascii="Times New Roman" w:eastAsia="Times New Roman" w:hAnsi="Times New Roman" w:cs="Times New Roman"/>
                <w:b/>
                <w:bCs/>
                <w:i/>
                <w:iCs/>
                <w:sz w:val="20"/>
                <w:szCs w:val="20"/>
              </w:rPr>
              <w:t>Облфин</w:t>
            </w:r>
            <w:proofErr w:type="spellEnd"/>
          </w:p>
        </w:tc>
        <w:tc>
          <w:tcPr>
            <w:tcW w:w="1701" w:type="dxa"/>
            <w:tcBorders>
              <w:top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0,0</w:t>
            </w:r>
          </w:p>
        </w:tc>
        <w:tc>
          <w:tcPr>
            <w:tcW w:w="1701" w:type="dxa"/>
            <w:tcBorders>
              <w:top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0,0</w:t>
            </w:r>
          </w:p>
        </w:tc>
        <w:tc>
          <w:tcPr>
            <w:tcW w:w="1275" w:type="dxa"/>
            <w:tcBorders>
              <w:top w:val="double" w:sz="4" w:space="0" w:color="auto"/>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0,0</w:t>
            </w:r>
          </w:p>
        </w:tc>
      </w:tr>
      <w:tr w:rsidR="00F72A24" w:rsidRPr="00F72A24" w:rsidTr="00697FE8">
        <w:trPr>
          <w:trHeight w:val="20"/>
        </w:trPr>
        <w:tc>
          <w:tcPr>
            <w:tcW w:w="4962" w:type="dxa"/>
            <w:tcBorders>
              <w:left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Предоставление МБТ</w:t>
            </w:r>
          </w:p>
        </w:tc>
        <w:tc>
          <w:tcPr>
            <w:tcW w:w="1701"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1701"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1275" w:type="dxa"/>
            <w:tcBorders>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r>
      <w:tr w:rsidR="00F72A24" w:rsidRPr="00F72A24" w:rsidTr="00697FE8">
        <w:trPr>
          <w:trHeight w:val="20"/>
        </w:trPr>
        <w:tc>
          <w:tcPr>
            <w:tcW w:w="4962" w:type="dxa"/>
            <w:tcBorders>
              <w:left w:val="double" w:sz="4" w:space="0" w:color="auto"/>
              <w:bottom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Расходы на обслуживание долговых обязательств</w:t>
            </w:r>
          </w:p>
        </w:tc>
        <w:tc>
          <w:tcPr>
            <w:tcW w:w="1701"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1701"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1275" w:type="dxa"/>
            <w:tcBorders>
              <w:bottom w:val="double" w:sz="4" w:space="0" w:color="auto"/>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r>
      <w:tr w:rsidR="00F72A24" w:rsidRPr="00F72A24" w:rsidTr="00697FE8">
        <w:trPr>
          <w:trHeight w:val="20"/>
        </w:trPr>
        <w:tc>
          <w:tcPr>
            <w:tcW w:w="4962" w:type="dxa"/>
            <w:tcBorders>
              <w:top w:val="double" w:sz="4" w:space="0" w:color="auto"/>
              <w:left w:val="double" w:sz="4" w:space="0" w:color="auto"/>
              <w:bottom w:val="double"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ВСЕГО:</w:t>
            </w:r>
          </w:p>
        </w:tc>
        <w:tc>
          <w:tcPr>
            <w:tcW w:w="1701" w:type="dxa"/>
            <w:tcBorders>
              <w:top w:val="double" w:sz="4" w:space="0" w:color="auto"/>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557,1</w:t>
            </w:r>
          </w:p>
        </w:tc>
        <w:tc>
          <w:tcPr>
            <w:tcW w:w="1701" w:type="dxa"/>
            <w:tcBorders>
              <w:top w:val="double" w:sz="4" w:space="0" w:color="auto"/>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1210,3</w:t>
            </w:r>
          </w:p>
        </w:tc>
        <w:tc>
          <w:tcPr>
            <w:tcW w:w="1275" w:type="dxa"/>
            <w:tcBorders>
              <w:top w:val="double" w:sz="4" w:space="0" w:color="auto"/>
              <w:bottom w:val="double" w:sz="4" w:space="0" w:color="auto"/>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+653,2</w:t>
            </w:r>
          </w:p>
        </w:tc>
      </w:tr>
    </w:tbl>
    <w:p w:rsidR="00F72A24" w:rsidRPr="00F72A24" w:rsidRDefault="00F72A24" w:rsidP="00F72A24">
      <w:pPr>
        <w:autoSpaceDE w:val="0"/>
        <w:autoSpaceDN w:val="0"/>
        <w:adjustRightInd w:val="0"/>
        <w:spacing w:after="0" w:line="240" w:lineRule="auto"/>
        <w:jc w:val="both"/>
        <w:rPr>
          <w:rFonts w:ascii="Times New Roman" w:eastAsia="Times New Roman" w:hAnsi="Times New Roman" w:cs="Times New Roman"/>
          <w:sz w:val="24"/>
          <w:szCs w:val="24"/>
        </w:rPr>
      </w:pP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 xml:space="preserve">Показатели результативности использования </w:t>
      </w: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бюджетных ассигнований дорожного фонда</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Ожидаемые конечные результаты использования средств дорожного фонда установлены ГП «Транспорт» и ГП «Село» и характеризуются 21-м целевым показателем. </w:t>
      </w:r>
    </w:p>
    <w:p w:rsidR="00F72A24" w:rsidRPr="00F72A24" w:rsidRDefault="00F72A24" w:rsidP="00697FE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gramStart"/>
      <w:r w:rsidRPr="00F72A24">
        <w:rPr>
          <w:rFonts w:ascii="Times New Roman" w:eastAsiaTheme="minorHAnsi" w:hAnsi="Times New Roman" w:cs="Times New Roman"/>
          <w:sz w:val="24"/>
          <w:szCs w:val="24"/>
          <w:lang w:eastAsia="en-US"/>
        </w:rPr>
        <w:t xml:space="preserve">В сфере исключительной ответственности </w:t>
      </w:r>
      <w:proofErr w:type="spellStart"/>
      <w:r w:rsidRPr="00F72A24">
        <w:rPr>
          <w:rFonts w:ascii="Times New Roman" w:eastAsiaTheme="minorHAnsi" w:hAnsi="Times New Roman" w:cs="Times New Roman"/>
          <w:sz w:val="24"/>
          <w:szCs w:val="24"/>
          <w:lang w:eastAsia="en-US"/>
        </w:rPr>
        <w:t>Облкомдортранса</w:t>
      </w:r>
      <w:proofErr w:type="spellEnd"/>
      <w:r w:rsidRPr="00F72A24">
        <w:rPr>
          <w:rFonts w:ascii="Times New Roman" w:eastAsiaTheme="minorHAnsi" w:hAnsi="Times New Roman" w:cs="Times New Roman"/>
          <w:sz w:val="24"/>
          <w:szCs w:val="24"/>
          <w:lang w:eastAsia="en-US"/>
        </w:rPr>
        <w:t xml:space="preserve"> находятся 14 целевых показателей, 5 показателей - в сфере совместной ответственности </w:t>
      </w:r>
      <w:proofErr w:type="spellStart"/>
      <w:r w:rsidRPr="00F72A24">
        <w:rPr>
          <w:rFonts w:ascii="Times New Roman" w:eastAsiaTheme="minorHAnsi" w:hAnsi="Times New Roman" w:cs="Times New Roman"/>
          <w:sz w:val="24"/>
          <w:szCs w:val="24"/>
          <w:lang w:eastAsia="en-US"/>
        </w:rPr>
        <w:t>Облкомдортранса</w:t>
      </w:r>
      <w:proofErr w:type="spellEnd"/>
      <w:r w:rsidRPr="00F72A24">
        <w:rPr>
          <w:rFonts w:ascii="Times New Roman" w:eastAsiaTheme="minorHAnsi" w:hAnsi="Times New Roman" w:cs="Times New Roman"/>
          <w:sz w:val="24"/>
          <w:szCs w:val="24"/>
          <w:lang w:eastAsia="en-US"/>
        </w:rPr>
        <w:t xml:space="preserve"> и </w:t>
      </w:r>
      <w:proofErr w:type="spellStart"/>
      <w:r w:rsidRPr="00F72A24">
        <w:rPr>
          <w:rFonts w:ascii="Times New Roman" w:eastAsiaTheme="minorHAnsi" w:hAnsi="Times New Roman" w:cs="Times New Roman"/>
          <w:sz w:val="24"/>
          <w:szCs w:val="24"/>
          <w:lang w:eastAsia="en-US"/>
        </w:rPr>
        <w:t>Облкоминформтехнологии</w:t>
      </w:r>
      <w:proofErr w:type="spellEnd"/>
      <w:r w:rsidRPr="00F72A24">
        <w:rPr>
          <w:rFonts w:ascii="Times New Roman" w:eastAsiaTheme="minorHAnsi" w:hAnsi="Times New Roman" w:cs="Times New Roman"/>
          <w:sz w:val="24"/>
          <w:szCs w:val="24"/>
          <w:lang w:eastAsia="en-US"/>
        </w:rPr>
        <w:t xml:space="preserve">, 2 показателя - в исключительной ответственности </w:t>
      </w:r>
      <w:proofErr w:type="spellStart"/>
      <w:r w:rsidRPr="00F72A24">
        <w:rPr>
          <w:rFonts w:ascii="Times New Roman" w:eastAsiaTheme="minorHAnsi" w:hAnsi="Times New Roman" w:cs="Times New Roman"/>
          <w:sz w:val="24"/>
          <w:szCs w:val="24"/>
          <w:lang w:eastAsia="en-US"/>
        </w:rPr>
        <w:t>Облкоминформтехнологии</w:t>
      </w:r>
      <w:proofErr w:type="spellEnd"/>
      <w:r w:rsidRPr="00F72A24">
        <w:rPr>
          <w:rFonts w:ascii="Times New Roman" w:eastAsiaTheme="minorHAnsi" w:hAnsi="Times New Roman" w:cs="Times New Roman"/>
          <w:sz w:val="24"/>
          <w:szCs w:val="24"/>
          <w:lang w:eastAsia="en-US"/>
        </w:rPr>
        <w:t xml:space="preserve">, который исполнял в 2019 году мероприятия по созданию </w:t>
      </w:r>
      <w:r w:rsidRPr="00F72A24">
        <w:rPr>
          <w:rFonts w:ascii="Times New Roman" w:eastAsiaTheme="minorHAnsi" w:hAnsi="Times New Roman" w:cs="Times New Roman"/>
          <w:sz w:val="24"/>
          <w:szCs w:val="24"/>
          <w:lang w:eastAsia="en-US"/>
        </w:rPr>
        <w:lastRenderedPageBreak/>
        <w:t>АСВГК, по обеспечению функционирования и развития подсистемы контроля и выявления нарушений правил дорожного движения комплексной информационной системы видеонаблюдения Волгоградской области и пр. с объёмом расходов 864 664,3 тыс</w:t>
      </w:r>
      <w:proofErr w:type="gramEnd"/>
      <w:r w:rsidRPr="00F72A24">
        <w:rPr>
          <w:rFonts w:ascii="Times New Roman" w:eastAsiaTheme="minorHAnsi" w:hAnsi="Times New Roman" w:cs="Times New Roman"/>
          <w:sz w:val="24"/>
          <w:szCs w:val="24"/>
          <w:lang w:eastAsia="en-US"/>
        </w:rPr>
        <w:t>. рублей.</w:t>
      </w:r>
    </w:p>
    <w:p w:rsidR="00F72A24" w:rsidRPr="00F72A24" w:rsidRDefault="00F72A24" w:rsidP="00697FE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72A24">
        <w:rPr>
          <w:rFonts w:ascii="Times New Roman" w:eastAsia="Times New Roman" w:hAnsi="Times New Roman" w:cs="Times New Roman"/>
          <w:sz w:val="24"/>
          <w:szCs w:val="24"/>
        </w:rPr>
        <w:t>По итогам 2019 года не достигнуты целевые значения семи показателей.</w:t>
      </w:r>
    </w:p>
    <w:p w:rsid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Обобщённая информация о достигнутых результатах представлена в таблице, развернутая – в Приложении.</w:t>
      </w:r>
    </w:p>
    <w:p w:rsidR="002547DC" w:rsidRPr="00F72A24" w:rsidRDefault="002547DC"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4998" w:type="pct"/>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4511"/>
        <w:gridCol w:w="967"/>
        <w:gridCol w:w="902"/>
        <w:gridCol w:w="859"/>
        <w:gridCol w:w="2612"/>
      </w:tblGrid>
      <w:tr w:rsidR="00F72A24" w:rsidRPr="00F72A24" w:rsidTr="00697FE8">
        <w:trPr>
          <w:trHeight w:val="299"/>
          <w:tblHeader/>
        </w:trPr>
        <w:tc>
          <w:tcPr>
            <w:tcW w:w="5000" w:type="pct"/>
            <w:gridSpan w:val="5"/>
            <w:tcBorders>
              <w:top w:val="double" w:sz="4" w:space="0" w:color="auto"/>
              <w:bottom w:val="single" w:sz="6" w:space="0" w:color="auto"/>
            </w:tcBorders>
            <w:shd w:val="pct10"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sz w:val="20"/>
                <w:szCs w:val="20"/>
              </w:rPr>
            </w:pPr>
            <w:r w:rsidRPr="00F72A24">
              <w:rPr>
                <w:rFonts w:ascii="Times New Roman" w:eastAsia="Times New Roman" w:hAnsi="Times New Roman" w:cs="Times New Roman"/>
                <w:b/>
                <w:sz w:val="20"/>
                <w:szCs w:val="20"/>
              </w:rPr>
              <w:t>Не достигнуты плановые значения целевых показателей</w:t>
            </w:r>
          </w:p>
        </w:tc>
      </w:tr>
      <w:tr w:rsidR="00F72A24" w:rsidRPr="00F72A24" w:rsidTr="00697FE8">
        <w:trPr>
          <w:trHeight w:val="299"/>
          <w:tblHeader/>
        </w:trPr>
        <w:tc>
          <w:tcPr>
            <w:tcW w:w="2289" w:type="pct"/>
            <w:tcBorders>
              <w:top w:val="single" w:sz="6" w:space="0" w:color="auto"/>
              <w:bottom w:val="double" w:sz="4" w:space="0" w:color="auto"/>
            </w:tcBorders>
            <w:shd w:val="pct10"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sz w:val="20"/>
                <w:szCs w:val="20"/>
              </w:rPr>
            </w:pPr>
            <w:r w:rsidRPr="00F72A24">
              <w:rPr>
                <w:rFonts w:ascii="Times New Roman" w:eastAsia="Times New Roman" w:hAnsi="Times New Roman" w:cs="Times New Roman"/>
                <w:b/>
                <w:sz w:val="20"/>
                <w:szCs w:val="20"/>
              </w:rPr>
              <w:t>Наименование</w:t>
            </w:r>
          </w:p>
        </w:tc>
        <w:tc>
          <w:tcPr>
            <w:tcW w:w="491" w:type="pct"/>
            <w:tcBorders>
              <w:top w:val="single" w:sz="6" w:space="0" w:color="auto"/>
              <w:bottom w:val="double" w:sz="4" w:space="0" w:color="auto"/>
            </w:tcBorders>
            <w:shd w:val="pct10"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sz w:val="16"/>
                <w:szCs w:val="16"/>
              </w:rPr>
            </w:pPr>
            <w:r w:rsidRPr="00F72A24">
              <w:rPr>
                <w:rFonts w:ascii="Times New Roman" w:eastAsia="Times New Roman" w:hAnsi="Times New Roman" w:cs="Times New Roman"/>
                <w:b/>
                <w:sz w:val="16"/>
                <w:szCs w:val="16"/>
              </w:rPr>
              <w:t xml:space="preserve">Ед. </w:t>
            </w:r>
            <w:proofErr w:type="spellStart"/>
            <w:r w:rsidRPr="00F72A24">
              <w:rPr>
                <w:rFonts w:ascii="Times New Roman" w:eastAsia="Times New Roman" w:hAnsi="Times New Roman" w:cs="Times New Roman"/>
                <w:b/>
                <w:sz w:val="16"/>
                <w:szCs w:val="16"/>
              </w:rPr>
              <w:t>изм</w:t>
            </w:r>
            <w:proofErr w:type="spellEnd"/>
            <w:r w:rsidRPr="00F72A24">
              <w:rPr>
                <w:rFonts w:ascii="Times New Roman" w:eastAsia="Times New Roman" w:hAnsi="Times New Roman" w:cs="Times New Roman"/>
                <w:b/>
                <w:sz w:val="16"/>
                <w:szCs w:val="16"/>
              </w:rPr>
              <w:t>.</w:t>
            </w:r>
          </w:p>
        </w:tc>
        <w:tc>
          <w:tcPr>
            <w:tcW w:w="458" w:type="pct"/>
            <w:tcBorders>
              <w:top w:val="single" w:sz="6" w:space="0" w:color="auto"/>
              <w:bottom w:val="double" w:sz="4" w:space="0" w:color="auto"/>
            </w:tcBorders>
            <w:shd w:val="pct10"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sz w:val="20"/>
                <w:szCs w:val="20"/>
              </w:rPr>
            </w:pPr>
            <w:r w:rsidRPr="00F72A24">
              <w:rPr>
                <w:rFonts w:ascii="Times New Roman" w:eastAsia="Times New Roman" w:hAnsi="Times New Roman" w:cs="Times New Roman"/>
                <w:b/>
                <w:sz w:val="20"/>
                <w:szCs w:val="20"/>
              </w:rPr>
              <w:t>План</w:t>
            </w:r>
          </w:p>
        </w:tc>
        <w:tc>
          <w:tcPr>
            <w:tcW w:w="436" w:type="pct"/>
            <w:tcBorders>
              <w:top w:val="single" w:sz="6" w:space="0" w:color="auto"/>
              <w:bottom w:val="double" w:sz="4" w:space="0" w:color="auto"/>
            </w:tcBorders>
            <w:shd w:val="pct10"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sz w:val="20"/>
                <w:szCs w:val="20"/>
              </w:rPr>
            </w:pPr>
            <w:r w:rsidRPr="00F72A24">
              <w:rPr>
                <w:rFonts w:ascii="Times New Roman" w:eastAsia="Times New Roman" w:hAnsi="Times New Roman" w:cs="Times New Roman"/>
                <w:b/>
                <w:sz w:val="20"/>
                <w:szCs w:val="20"/>
              </w:rPr>
              <w:t>Факт</w:t>
            </w:r>
          </w:p>
        </w:tc>
        <w:tc>
          <w:tcPr>
            <w:tcW w:w="1327" w:type="pct"/>
            <w:tcBorders>
              <w:top w:val="single" w:sz="6" w:space="0" w:color="auto"/>
              <w:bottom w:val="double" w:sz="4" w:space="0" w:color="auto"/>
            </w:tcBorders>
            <w:shd w:val="pct10" w:color="auto" w:fill="auto"/>
          </w:tcPr>
          <w:p w:rsidR="00F72A24" w:rsidRPr="00F72A24" w:rsidRDefault="00F72A24" w:rsidP="00F72A24">
            <w:pPr>
              <w:spacing w:after="0" w:line="240" w:lineRule="auto"/>
              <w:jc w:val="center"/>
              <w:rPr>
                <w:rFonts w:ascii="Times New Roman" w:eastAsia="Times New Roman" w:hAnsi="Times New Roman" w:cs="Times New Roman"/>
                <w:b/>
                <w:sz w:val="20"/>
                <w:szCs w:val="20"/>
              </w:rPr>
            </w:pPr>
            <w:r w:rsidRPr="00F72A24">
              <w:rPr>
                <w:rFonts w:ascii="Times New Roman" w:eastAsia="Times New Roman" w:hAnsi="Times New Roman" w:cs="Times New Roman"/>
                <w:b/>
                <w:sz w:val="20"/>
                <w:szCs w:val="20"/>
              </w:rPr>
              <w:t xml:space="preserve">Причина </w:t>
            </w:r>
            <w:proofErr w:type="spellStart"/>
            <w:r w:rsidRPr="00F72A24">
              <w:rPr>
                <w:rFonts w:ascii="Times New Roman" w:eastAsia="Times New Roman" w:hAnsi="Times New Roman" w:cs="Times New Roman"/>
                <w:b/>
                <w:sz w:val="20"/>
                <w:szCs w:val="20"/>
              </w:rPr>
              <w:t>недостижения</w:t>
            </w:r>
            <w:proofErr w:type="spellEnd"/>
          </w:p>
        </w:tc>
      </w:tr>
      <w:tr w:rsidR="00F72A24" w:rsidRPr="00F72A24" w:rsidTr="00697FE8">
        <w:tc>
          <w:tcPr>
            <w:tcW w:w="5000" w:type="pct"/>
            <w:gridSpan w:val="5"/>
            <w:tcBorders>
              <w:top w:val="double" w:sz="4" w:space="0" w:color="auto"/>
              <w:bottom w:val="double" w:sz="4" w:space="0" w:color="auto"/>
            </w:tcBorders>
            <w:shd w:val="clear" w:color="auto" w:fill="auto"/>
          </w:tcPr>
          <w:p w:rsidR="00F72A24" w:rsidRPr="00F72A24" w:rsidRDefault="00F72A24" w:rsidP="00F72A24">
            <w:pPr>
              <w:spacing w:after="0" w:line="240" w:lineRule="auto"/>
              <w:jc w:val="center"/>
              <w:rPr>
                <w:rFonts w:ascii="Times New Roman" w:eastAsia="Times New Roman" w:hAnsi="Times New Roman" w:cs="Times New Roman"/>
                <w:b/>
                <w:sz w:val="18"/>
                <w:szCs w:val="18"/>
              </w:rPr>
            </w:pPr>
            <w:r w:rsidRPr="00F72A24">
              <w:rPr>
                <w:rFonts w:ascii="Times New Roman" w:eastAsia="Times New Roman" w:hAnsi="Times New Roman" w:cs="Times New Roman"/>
                <w:b/>
                <w:sz w:val="18"/>
                <w:szCs w:val="18"/>
              </w:rPr>
              <w:t>ГП «Транспорт»</w:t>
            </w:r>
          </w:p>
        </w:tc>
      </w:tr>
      <w:tr w:rsidR="00F72A24" w:rsidRPr="00F72A24" w:rsidTr="00697FE8">
        <w:tc>
          <w:tcPr>
            <w:tcW w:w="5000" w:type="pct"/>
            <w:gridSpan w:val="5"/>
            <w:tcBorders>
              <w:top w:val="double" w:sz="4" w:space="0" w:color="auto"/>
            </w:tcBorders>
            <w:shd w:val="clear" w:color="auto" w:fill="auto"/>
          </w:tcPr>
          <w:p w:rsidR="00F72A24" w:rsidRPr="00F72A24" w:rsidRDefault="00F72A24" w:rsidP="00F72A24">
            <w:pPr>
              <w:spacing w:after="0" w:line="240" w:lineRule="auto"/>
              <w:jc w:val="center"/>
              <w:rPr>
                <w:rFonts w:ascii="Times New Roman" w:eastAsia="Times New Roman" w:hAnsi="Times New Roman" w:cs="Times New Roman"/>
                <w:sz w:val="18"/>
                <w:szCs w:val="18"/>
              </w:rPr>
            </w:pPr>
            <w:proofErr w:type="spellStart"/>
            <w:r w:rsidRPr="00F72A24">
              <w:rPr>
                <w:rFonts w:ascii="Times New Roman" w:eastAsia="Times New Roman" w:hAnsi="Times New Roman" w:cs="Times New Roman"/>
                <w:sz w:val="18"/>
                <w:szCs w:val="18"/>
              </w:rPr>
              <w:t>Облкомдортранс</w:t>
            </w:r>
            <w:proofErr w:type="spellEnd"/>
          </w:p>
        </w:tc>
      </w:tr>
      <w:tr w:rsidR="00F72A24" w:rsidRPr="00F72A24" w:rsidTr="00697FE8">
        <w:tc>
          <w:tcPr>
            <w:tcW w:w="2289" w:type="pct"/>
            <w:shd w:val="clear" w:color="auto" w:fill="auto"/>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sz w:val="18"/>
                <w:szCs w:val="18"/>
              </w:rPr>
            </w:pPr>
            <w:r w:rsidRPr="00F72A24">
              <w:rPr>
                <w:rFonts w:ascii="Times New Roman" w:eastAsiaTheme="minorHAnsi" w:hAnsi="Times New Roman" w:cs="Times New Roman"/>
                <w:sz w:val="18"/>
                <w:szCs w:val="18"/>
                <w:lang w:eastAsia="en-US"/>
              </w:rPr>
              <w:t xml:space="preserve">Прирост </w:t>
            </w:r>
            <w:proofErr w:type="gramStart"/>
            <w:r w:rsidRPr="00F72A24">
              <w:rPr>
                <w:rFonts w:ascii="Times New Roman" w:eastAsiaTheme="minorHAnsi" w:hAnsi="Times New Roman" w:cs="Times New Roman"/>
                <w:sz w:val="18"/>
                <w:szCs w:val="18"/>
                <w:lang w:eastAsia="en-US"/>
              </w:rPr>
              <w:t>протяженности сети автодорог общего пользования регионального  местного значения</w:t>
            </w:r>
            <w:proofErr w:type="gramEnd"/>
            <w:r w:rsidRPr="00F72A24">
              <w:rPr>
                <w:rFonts w:ascii="Times New Roman" w:eastAsiaTheme="minorHAnsi" w:hAnsi="Times New Roman" w:cs="Times New Roman"/>
                <w:sz w:val="18"/>
                <w:szCs w:val="18"/>
                <w:lang w:eastAsia="en-US"/>
              </w:rPr>
              <w:t xml:space="preserve"> … в результате строительства новых автомобильных дорог</w:t>
            </w:r>
          </w:p>
        </w:tc>
        <w:tc>
          <w:tcPr>
            <w:tcW w:w="491" w:type="pct"/>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км</w:t>
            </w:r>
          </w:p>
        </w:tc>
        <w:tc>
          <w:tcPr>
            <w:tcW w:w="458"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13,197</w:t>
            </w:r>
          </w:p>
        </w:tc>
        <w:tc>
          <w:tcPr>
            <w:tcW w:w="436"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8,585</w:t>
            </w:r>
          </w:p>
        </w:tc>
        <w:tc>
          <w:tcPr>
            <w:tcW w:w="1327" w:type="pct"/>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Не получено разрешение на ввод в эксплуатацию</w:t>
            </w:r>
            <w:proofErr w:type="gramStart"/>
            <w:r w:rsidRPr="00F72A24">
              <w:rPr>
                <w:rFonts w:ascii="Times New Roman" w:eastAsia="Times New Roman" w:hAnsi="Times New Roman" w:cs="Times New Roman"/>
                <w:sz w:val="18"/>
                <w:szCs w:val="18"/>
              </w:rPr>
              <w:t xml:space="preserve"> В</w:t>
            </w:r>
            <w:proofErr w:type="gramEnd"/>
            <w:r w:rsidRPr="00F72A24">
              <w:rPr>
                <w:rFonts w:ascii="Times New Roman" w:eastAsia="Times New Roman" w:hAnsi="Times New Roman" w:cs="Times New Roman"/>
                <w:sz w:val="18"/>
                <w:szCs w:val="18"/>
              </w:rPr>
              <w:t>торого пускового комплекса. Ввод произведён 17.03.2020.</w:t>
            </w:r>
          </w:p>
        </w:tc>
      </w:tr>
      <w:tr w:rsidR="00F72A24" w:rsidRPr="00F72A24" w:rsidTr="00697FE8">
        <w:tc>
          <w:tcPr>
            <w:tcW w:w="5000" w:type="pct"/>
            <w:gridSpan w:val="5"/>
            <w:shd w:val="clear" w:color="auto" w:fill="auto"/>
          </w:tcPr>
          <w:p w:rsidR="00F72A24" w:rsidRPr="00F72A24" w:rsidRDefault="00F72A24" w:rsidP="00F72A24">
            <w:pPr>
              <w:spacing w:after="0" w:line="240" w:lineRule="auto"/>
              <w:jc w:val="center"/>
              <w:rPr>
                <w:rFonts w:ascii="Times New Roman" w:eastAsia="Times New Roman" w:hAnsi="Times New Roman" w:cs="Times New Roman"/>
                <w:sz w:val="18"/>
                <w:szCs w:val="18"/>
              </w:rPr>
            </w:pPr>
            <w:proofErr w:type="spellStart"/>
            <w:r w:rsidRPr="00F72A24">
              <w:rPr>
                <w:rFonts w:ascii="Times New Roman" w:eastAsia="Times New Roman" w:hAnsi="Times New Roman" w:cs="Times New Roman"/>
                <w:sz w:val="18"/>
                <w:szCs w:val="18"/>
              </w:rPr>
              <w:t>Облкомдортранс</w:t>
            </w:r>
            <w:proofErr w:type="spellEnd"/>
            <w:r w:rsidRPr="00F72A24">
              <w:rPr>
                <w:rFonts w:ascii="Times New Roman" w:eastAsia="Times New Roman" w:hAnsi="Times New Roman" w:cs="Times New Roman"/>
                <w:sz w:val="18"/>
                <w:szCs w:val="18"/>
              </w:rPr>
              <w:t xml:space="preserve"> и </w:t>
            </w:r>
            <w:proofErr w:type="spellStart"/>
            <w:r w:rsidRPr="00F72A24">
              <w:rPr>
                <w:rFonts w:ascii="Times New Roman" w:eastAsia="Times New Roman" w:hAnsi="Times New Roman" w:cs="Times New Roman"/>
                <w:sz w:val="18"/>
                <w:szCs w:val="18"/>
              </w:rPr>
              <w:t>Облкоминформтехнологии</w:t>
            </w:r>
            <w:proofErr w:type="spellEnd"/>
          </w:p>
        </w:tc>
      </w:tr>
      <w:tr w:rsidR="00F72A24" w:rsidRPr="00F72A24" w:rsidTr="00697FE8">
        <w:tc>
          <w:tcPr>
            <w:tcW w:w="2289" w:type="pct"/>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Количество мест концентрации дорожно-транспортных происшествий (аварийно-опасных участков) на дорожной сети Волгоградской области</w:t>
            </w:r>
          </w:p>
        </w:tc>
        <w:tc>
          <w:tcPr>
            <w:tcW w:w="491" w:type="pct"/>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  (ед.)</w:t>
            </w:r>
          </w:p>
        </w:tc>
        <w:tc>
          <w:tcPr>
            <w:tcW w:w="458"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86,9 (53)</w:t>
            </w:r>
          </w:p>
        </w:tc>
        <w:tc>
          <w:tcPr>
            <w:tcW w:w="436"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106,6 (65)</w:t>
            </w:r>
          </w:p>
        </w:tc>
        <w:tc>
          <w:tcPr>
            <w:tcW w:w="1327" w:type="pct"/>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 xml:space="preserve">Образование и миграция. Из 65 мест 12 - </w:t>
            </w:r>
            <w:proofErr w:type="gramStart"/>
            <w:r w:rsidRPr="00F72A24">
              <w:rPr>
                <w:rFonts w:ascii="Times New Roman" w:eastAsia="Times New Roman" w:hAnsi="Times New Roman" w:cs="Times New Roman"/>
                <w:sz w:val="18"/>
                <w:szCs w:val="18"/>
              </w:rPr>
              <w:t>стабильные</w:t>
            </w:r>
            <w:proofErr w:type="gramEnd"/>
            <w:r w:rsidRPr="00F72A24">
              <w:rPr>
                <w:rFonts w:ascii="Times New Roman" w:eastAsia="Times New Roman" w:hAnsi="Times New Roman" w:cs="Times New Roman"/>
                <w:sz w:val="18"/>
                <w:szCs w:val="18"/>
              </w:rPr>
              <w:t>, 13 – мигрирующие, 40 – вновь образовавшиеся.</w:t>
            </w:r>
          </w:p>
        </w:tc>
      </w:tr>
      <w:tr w:rsidR="00F72A24" w:rsidRPr="00F72A24" w:rsidTr="00697FE8">
        <w:tc>
          <w:tcPr>
            <w:tcW w:w="2289" w:type="pct"/>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Число лиц, погибших в дорожно-транспортных происшествиях</w:t>
            </w:r>
          </w:p>
        </w:tc>
        <w:tc>
          <w:tcPr>
            <w:tcW w:w="491" w:type="pct"/>
            <w:vAlign w:val="center"/>
          </w:tcPr>
          <w:p w:rsidR="00F72A24" w:rsidRPr="00F72A24" w:rsidRDefault="00F72A24" w:rsidP="00F72A24">
            <w:pPr>
              <w:spacing w:after="0" w:line="240" w:lineRule="auto"/>
              <w:jc w:val="center"/>
              <w:rPr>
                <w:rFonts w:ascii="Times New Roman" w:eastAsia="Times New Roman" w:hAnsi="Times New Roman" w:cs="Times New Roman"/>
                <w:sz w:val="24"/>
                <w:szCs w:val="24"/>
              </w:rPr>
            </w:pPr>
            <w:r w:rsidRPr="00F72A24">
              <w:rPr>
                <w:rFonts w:ascii="Times New Roman" w:eastAsiaTheme="minorHAnsi" w:hAnsi="Times New Roman" w:cs="Times New Roman"/>
                <w:sz w:val="18"/>
                <w:szCs w:val="18"/>
                <w:lang w:eastAsia="en-US"/>
              </w:rPr>
              <w:t>чел.</w:t>
            </w:r>
          </w:p>
        </w:tc>
        <w:tc>
          <w:tcPr>
            <w:tcW w:w="458"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230</w:t>
            </w:r>
          </w:p>
        </w:tc>
        <w:tc>
          <w:tcPr>
            <w:tcW w:w="436"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286</w:t>
            </w:r>
          </w:p>
        </w:tc>
        <w:tc>
          <w:tcPr>
            <w:tcW w:w="1327" w:type="pct"/>
            <w:vMerge w:val="restart"/>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lang w:eastAsia="en-US"/>
              </w:rPr>
              <w:t>Нарушение ПДД участниками движения</w:t>
            </w:r>
          </w:p>
        </w:tc>
      </w:tr>
      <w:tr w:rsidR="00F72A24" w:rsidRPr="00F72A24" w:rsidTr="00697FE8">
        <w:tc>
          <w:tcPr>
            <w:tcW w:w="2289" w:type="pct"/>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Социальный риск (число лиц, погибших в дорожно-транспортных происшествиях, на 100 тыс. населения)</w:t>
            </w:r>
          </w:p>
        </w:tc>
        <w:tc>
          <w:tcPr>
            <w:tcW w:w="491" w:type="pct"/>
            <w:vAlign w:val="center"/>
          </w:tcPr>
          <w:p w:rsidR="00F72A24" w:rsidRPr="00F72A24" w:rsidRDefault="00F72A24" w:rsidP="00F72A24">
            <w:pPr>
              <w:spacing w:after="0" w:line="240" w:lineRule="auto"/>
              <w:jc w:val="center"/>
              <w:rPr>
                <w:rFonts w:ascii="Times New Roman" w:eastAsia="Times New Roman" w:hAnsi="Times New Roman" w:cs="Times New Roman"/>
                <w:sz w:val="24"/>
                <w:szCs w:val="24"/>
              </w:rPr>
            </w:pPr>
            <w:r w:rsidRPr="00F72A24">
              <w:rPr>
                <w:rFonts w:ascii="Times New Roman" w:eastAsia="Times New Roman" w:hAnsi="Times New Roman" w:cs="Times New Roman"/>
                <w:sz w:val="18"/>
                <w:szCs w:val="18"/>
              </w:rPr>
              <w:t>%</w:t>
            </w:r>
          </w:p>
        </w:tc>
        <w:tc>
          <w:tcPr>
            <w:tcW w:w="458"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10,9</w:t>
            </w:r>
          </w:p>
        </w:tc>
        <w:tc>
          <w:tcPr>
            <w:tcW w:w="436"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11,37</w:t>
            </w:r>
          </w:p>
        </w:tc>
        <w:tc>
          <w:tcPr>
            <w:tcW w:w="1327" w:type="pct"/>
            <w:vMerge/>
            <w:shd w:val="clear" w:color="auto" w:fill="auto"/>
          </w:tcPr>
          <w:p w:rsidR="00F72A24" w:rsidRPr="00F72A24" w:rsidRDefault="00F72A24" w:rsidP="00F72A24">
            <w:pPr>
              <w:spacing w:after="0" w:line="240" w:lineRule="auto"/>
              <w:jc w:val="center"/>
              <w:rPr>
                <w:rFonts w:ascii="Times New Roman" w:eastAsia="Times New Roman" w:hAnsi="Times New Roman" w:cs="Times New Roman"/>
                <w:sz w:val="18"/>
                <w:szCs w:val="24"/>
              </w:rPr>
            </w:pPr>
          </w:p>
        </w:tc>
      </w:tr>
      <w:tr w:rsidR="00F72A24" w:rsidRPr="00F72A24" w:rsidTr="00697FE8">
        <w:tc>
          <w:tcPr>
            <w:tcW w:w="2289" w:type="pct"/>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Доля грузовых транспортных средств, перевозящих грузы с превышением допустимых весовых и габаритных параметров без возмещения вреда, причиняемого автомобильным дорогам …, в общем объеме перевозок по автомобильным дорогам общего пользования регионального или межмуниципального, местного значения Волгоградской области</w:t>
            </w:r>
          </w:p>
        </w:tc>
        <w:tc>
          <w:tcPr>
            <w:tcW w:w="491" w:type="pct"/>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w:t>
            </w:r>
          </w:p>
        </w:tc>
        <w:tc>
          <w:tcPr>
            <w:tcW w:w="458"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20</w:t>
            </w:r>
          </w:p>
        </w:tc>
        <w:tc>
          <w:tcPr>
            <w:tcW w:w="436"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w:t>
            </w:r>
          </w:p>
        </w:tc>
        <w:tc>
          <w:tcPr>
            <w:tcW w:w="1327" w:type="pct"/>
            <w:shd w:val="clear" w:color="auto" w:fill="auto"/>
          </w:tcPr>
          <w:p w:rsidR="00F72A24" w:rsidRPr="00F72A24" w:rsidRDefault="00F72A24" w:rsidP="00F72A24">
            <w:pPr>
              <w:spacing w:after="0" w:line="240" w:lineRule="auto"/>
              <w:rPr>
                <w:rFonts w:ascii="Times New Roman" w:eastAsia="Times New Roman" w:hAnsi="Times New Roman" w:cs="Times New Roman"/>
                <w:sz w:val="18"/>
                <w:szCs w:val="24"/>
              </w:rPr>
            </w:pPr>
            <w:r w:rsidRPr="00F72A24">
              <w:rPr>
                <w:rFonts w:ascii="Times New Roman" w:eastAsia="Times New Roman" w:hAnsi="Times New Roman" w:cs="Times New Roman"/>
                <w:sz w:val="18"/>
                <w:szCs w:val="18"/>
              </w:rPr>
              <w:t xml:space="preserve">Определить значение показателя невозможно в связи с отсутствием инструмента оценки – не </w:t>
            </w:r>
            <w:proofErr w:type="gramStart"/>
            <w:r w:rsidRPr="00F72A24">
              <w:rPr>
                <w:rFonts w:ascii="Times New Roman" w:eastAsia="Times New Roman" w:hAnsi="Times New Roman" w:cs="Times New Roman"/>
                <w:sz w:val="18"/>
                <w:szCs w:val="18"/>
              </w:rPr>
              <w:t>построена</w:t>
            </w:r>
            <w:proofErr w:type="gramEnd"/>
            <w:r w:rsidRPr="00F72A24">
              <w:rPr>
                <w:rFonts w:ascii="Times New Roman" w:eastAsia="Times New Roman" w:hAnsi="Times New Roman" w:cs="Times New Roman"/>
                <w:sz w:val="18"/>
                <w:szCs w:val="18"/>
              </w:rPr>
              <w:t xml:space="preserve"> АСВГК.</w:t>
            </w:r>
          </w:p>
        </w:tc>
      </w:tr>
      <w:tr w:rsidR="00F72A24" w:rsidRPr="00F72A24" w:rsidTr="00697FE8">
        <w:tc>
          <w:tcPr>
            <w:tcW w:w="5000" w:type="pct"/>
            <w:gridSpan w:val="5"/>
            <w:shd w:val="clear" w:color="auto" w:fill="auto"/>
          </w:tcPr>
          <w:p w:rsidR="00F72A24" w:rsidRPr="00F72A24" w:rsidRDefault="00F72A24" w:rsidP="00F72A24">
            <w:pPr>
              <w:spacing w:after="0" w:line="240" w:lineRule="auto"/>
              <w:jc w:val="center"/>
              <w:rPr>
                <w:rFonts w:ascii="Times New Roman" w:eastAsia="Times New Roman" w:hAnsi="Times New Roman" w:cs="Times New Roman"/>
                <w:sz w:val="18"/>
                <w:szCs w:val="18"/>
              </w:rPr>
            </w:pPr>
            <w:proofErr w:type="spellStart"/>
            <w:r w:rsidRPr="00F72A24">
              <w:rPr>
                <w:rFonts w:ascii="Times New Roman" w:eastAsia="Times New Roman" w:hAnsi="Times New Roman" w:cs="Times New Roman"/>
                <w:sz w:val="18"/>
                <w:szCs w:val="18"/>
              </w:rPr>
              <w:t>Облкоминформтехнологии</w:t>
            </w:r>
            <w:proofErr w:type="spellEnd"/>
          </w:p>
        </w:tc>
      </w:tr>
      <w:tr w:rsidR="00F72A24" w:rsidRPr="00F72A24" w:rsidTr="00697FE8">
        <w:tc>
          <w:tcPr>
            <w:tcW w:w="2289" w:type="pct"/>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Количество автоматических пунктов весогабаритного контроля транспортных средств, размещенных на автомобильных дорогах регионального или межмуниципального, местного значения</w:t>
            </w:r>
          </w:p>
        </w:tc>
        <w:tc>
          <w:tcPr>
            <w:tcW w:w="491" w:type="pct"/>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ед.</w:t>
            </w:r>
          </w:p>
        </w:tc>
        <w:tc>
          <w:tcPr>
            <w:tcW w:w="458"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6</w:t>
            </w:r>
          </w:p>
        </w:tc>
        <w:tc>
          <w:tcPr>
            <w:tcW w:w="436"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w:t>
            </w:r>
          </w:p>
        </w:tc>
        <w:tc>
          <w:tcPr>
            <w:tcW w:w="1327" w:type="pct"/>
            <w:shd w:val="clear" w:color="auto" w:fill="auto"/>
          </w:tcPr>
          <w:p w:rsidR="00F72A24" w:rsidRPr="00F72A24" w:rsidRDefault="00F72A24" w:rsidP="00F72A24">
            <w:pPr>
              <w:spacing w:after="0" w:line="240" w:lineRule="auto"/>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 xml:space="preserve">Неисполнение подрядчиком обязательств. </w:t>
            </w:r>
            <w:proofErr w:type="spellStart"/>
            <w:r w:rsidRPr="00F72A24">
              <w:rPr>
                <w:rFonts w:ascii="Times New Roman" w:eastAsia="Times New Roman" w:hAnsi="Times New Roman" w:cs="Times New Roman"/>
                <w:sz w:val="18"/>
                <w:szCs w:val="18"/>
              </w:rPr>
              <w:t>Госконтракт</w:t>
            </w:r>
            <w:proofErr w:type="spellEnd"/>
            <w:r w:rsidRPr="00F72A24">
              <w:rPr>
                <w:rFonts w:ascii="Times New Roman" w:eastAsia="Times New Roman" w:hAnsi="Times New Roman" w:cs="Times New Roman"/>
                <w:sz w:val="18"/>
                <w:szCs w:val="18"/>
              </w:rPr>
              <w:t xml:space="preserve"> </w:t>
            </w:r>
            <w:proofErr w:type="gramStart"/>
            <w:r w:rsidRPr="00F72A24">
              <w:rPr>
                <w:rFonts w:ascii="Times New Roman" w:eastAsia="Times New Roman" w:hAnsi="Times New Roman" w:cs="Times New Roman"/>
                <w:sz w:val="18"/>
                <w:szCs w:val="18"/>
              </w:rPr>
              <w:t>расторгнут и заключён</w:t>
            </w:r>
            <w:proofErr w:type="gramEnd"/>
            <w:r w:rsidRPr="00F72A24">
              <w:rPr>
                <w:rFonts w:ascii="Times New Roman" w:eastAsia="Times New Roman" w:hAnsi="Times New Roman" w:cs="Times New Roman"/>
                <w:sz w:val="18"/>
                <w:szCs w:val="18"/>
              </w:rPr>
              <w:t xml:space="preserve"> новый контракт. Срок ввода системы в эксплуатацию перенесён с 04.12.2019 на 01.07.2020.</w:t>
            </w:r>
          </w:p>
        </w:tc>
      </w:tr>
      <w:tr w:rsidR="00F72A24" w:rsidRPr="00F72A24" w:rsidTr="00697FE8">
        <w:tc>
          <w:tcPr>
            <w:tcW w:w="5000" w:type="pct"/>
            <w:gridSpan w:val="5"/>
            <w:shd w:val="clear" w:color="auto" w:fill="auto"/>
          </w:tcPr>
          <w:p w:rsidR="00F72A24" w:rsidRPr="00F72A24" w:rsidRDefault="00F72A24" w:rsidP="00F72A24">
            <w:pPr>
              <w:spacing w:after="0" w:line="240" w:lineRule="auto"/>
              <w:jc w:val="center"/>
              <w:rPr>
                <w:rFonts w:ascii="Times New Roman" w:eastAsia="Times New Roman" w:hAnsi="Times New Roman" w:cs="Times New Roman"/>
                <w:b/>
                <w:sz w:val="18"/>
                <w:szCs w:val="18"/>
              </w:rPr>
            </w:pPr>
            <w:r w:rsidRPr="00F72A24">
              <w:rPr>
                <w:rFonts w:ascii="Times New Roman" w:eastAsia="Times New Roman" w:hAnsi="Times New Roman" w:cs="Times New Roman"/>
                <w:b/>
                <w:sz w:val="18"/>
                <w:szCs w:val="18"/>
              </w:rPr>
              <w:t>ГП «Село»</w:t>
            </w:r>
            <w:r w:rsidRPr="00F72A24">
              <w:rPr>
                <w:rFonts w:ascii="Times New Roman" w:eastAsia="Times New Roman" w:hAnsi="Times New Roman" w:cs="Times New Roman"/>
                <w:sz w:val="18"/>
                <w:szCs w:val="18"/>
              </w:rPr>
              <w:t xml:space="preserve"> </w:t>
            </w:r>
            <w:proofErr w:type="spellStart"/>
            <w:r w:rsidRPr="00F72A24">
              <w:rPr>
                <w:rFonts w:ascii="Times New Roman" w:eastAsia="Times New Roman" w:hAnsi="Times New Roman" w:cs="Times New Roman"/>
                <w:sz w:val="18"/>
                <w:szCs w:val="18"/>
              </w:rPr>
              <w:t>Облкомдортранс</w:t>
            </w:r>
            <w:proofErr w:type="spellEnd"/>
          </w:p>
        </w:tc>
      </w:tr>
      <w:tr w:rsidR="00F72A24" w:rsidRPr="00F72A24" w:rsidTr="00697FE8">
        <w:tc>
          <w:tcPr>
            <w:tcW w:w="2289" w:type="pct"/>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imes New Roman" w:hAnsi="Times New Roman" w:cs="Times New Roman"/>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491" w:type="pct"/>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км</w:t>
            </w:r>
          </w:p>
        </w:tc>
        <w:tc>
          <w:tcPr>
            <w:tcW w:w="458"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10,133</w:t>
            </w:r>
          </w:p>
        </w:tc>
        <w:tc>
          <w:tcPr>
            <w:tcW w:w="436" w:type="pct"/>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9,386</w:t>
            </w:r>
          </w:p>
        </w:tc>
        <w:tc>
          <w:tcPr>
            <w:tcW w:w="1327" w:type="pct"/>
            <w:shd w:val="clear" w:color="auto" w:fill="auto"/>
          </w:tcPr>
          <w:p w:rsidR="00F72A24" w:rsidRPr="00F72A24" w:rsidRDefault="00F72A24" w:rsidP="00F72A24">
            <w:pPr>
              <w:spacing w:after="0" w:line="240" w:lineRule="auto"/>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 xml:space="preserve">Не введена в эксплуатацию одна из шести, запланированных к строительству дорог «Подъезд… </w:t>
            </w:r>
            <w:proofErr w:type="gramStart"/>
            <w:r w:rsidRPr="00F72A24">
              <w:rPr>
                <w:rFonts w:ascii="Times New Roman" w:eastAsia="Times New Roman" w:hAnsi="Times New Roman" w:cs="Times New Roman"/>
                <w:sz w:val="18"/>
                <w:szCs w:val="18"/>
              </w:rPr>
              <w:t>к</w:t>
            </w:r>
            <w:proofErr w:type="gramEnd"/>
            <w:r w:rsidRPr="00F72A24">
              <w:rPr>
                <w:rFonts w:ascii="Times New Roman" w:eastAsia="Times New Roman" w:hAnsi="Times New Roman" w:cs="Times New Roman"/>
                <w:sz w:val="18"/>
                <w:szCs w:val="18"/>
              </w:rPr>
              <w:t xml:space="preserve"> х. Попов».</w:t>
            </w:r>
          </w:p>
          <w:p w:rsidR="00F72A24" w:rsidRPr="00F72A24" w:rsidRDefault="00F72A24" w:rsidP="00F72A24">
            <w:pPr>
              <w:spacing w:after="0" w:line="240" w:lineRule="auto"/>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Ввод произведён 23.03.2020.</w:t>
            </w:r>
          </w:p>
        </w:tc>
      </w:tr>
    </w:tbl>
    <w:p w:rsidR="00F72A24" w:rsidRPr="00F72A24" w:rsidRDefault="00F72A24" w:rsidP="00F72A24">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72A24" w:rsidRPr="00F72A24" w:rsidRDefault="00F72A24" w:rsidP="00697FE8">
      <w:pPr>
        <w:widowControl w:val="0"/>
        <w:autoSpaceDE w:val="0"/>
        <w:autoSpaceDN w:val="0"/>
        <w:adjustRightInd w:val="0"/>
        <w:spacing w:after="0" w:line="240" w:lineRule="auto"/>
        <w:ind w:firstLine="709"/>
        <w:jc w:val="both"/>
        <w:rPr>
          <w:rFonts w:ascii="Times New Roman" w:eastAsiaTheme="minorHAnsi" w:hAnsi="Times New Roman" w:cs="Times New Roman"/>
          <w:bCs/>
          <w:iCs/>
          <w:sz w:val="24"/>
          <w:szCs w:val="24"/>
        </w:rPr>
      </w:pPr>
      <w:proofErr w:type="spellStart"/>
      <w:proofErr w:type="gramStart"/>
      <w:r w:rsidRPr="00F72A24">
        <w:rPr>
          <w:rFonts w:ascii="Times New Roman" w:eastAsia="Times New Roman" w:hAnsi="Times New Roman" w:cs="Times New Roman"/>
          <w:sz w:val="24"/>
          <w:szCs w:val="24"/>
        </w:rPr>
        <w:t>Недостижение</w:t>
      </w:r>
      <w:proofErr w:type="spellEnd"/>
      <w:r w:rsidRPr="00F72A24">
        <w:rPr>
          <w:rFonts w:ascii="Times New Roman" w:eastAsia="Times New Roman" w:hAnsi="Times New Roman" w:cs="Times New Roman"/>
          <w:sz w:val="24"/>
          <w:szCs w:val="24"/>
        </w:rPr>
        <w:t xml:space="preserve"> в 2019 году целевых значений показателей ГП «Транспорт», характеризующих смертность на автомобильных дорогах, фактическое увеличение количества погибших (2018 год - 262, 2019 год - 286) и количества мест концентрации ДТП (в абсолютных величинах план – 53, факт - 65) остро ставит вопрос о достаточности (адекватности) мер, принимаемых для решения поставленных задач, и об эффективности использования бюджетных средств, направленных в Волгоградской области на реализацию</w:t>
      </w:r>
      <w:proofErr w:type="gramEnd"/>
      <w:r w:rsidRPr="00F72A24">
        <w:rPr>
          <w:rFonts w:ascii="Times New Roman" w:eastAsia="Times New Roman" w:hAnsi="Times New Roman" w:cs="Times New Roman"/>
          <w:sz w:val="24"/>
          <w:szCs w:val="24"/>
        </w:rPr>
        <w:t xml:space="preserve"> НП БКАД. Складывающаяся негативная динамика несёт существенные риски </w:t>
      </w:r>
      <w:proofErr w:type="spellStart"/>
      <w:r w:rsidRPr="00F72A24">
        <w:rPr>
          <w:rFonts w:ascii="Times New Roman" w:eastAsia="Times New Roman" w:hAnsi="Times New Roman" w:cs="Times New Roman"/>
          <w:sz w:val="24"/>
          <w:szCs w:val="24"/>
        </w:rPr>
        <w:t>недостижения</w:t>
      </w:r>
      <w:proofErr w:type="spellEnd"/>
      <w:r w:rsidRPr="00F72A24">
        <w:rPr>
          <w:rFonts w:ascii="Times New Roman" w:eastAsia="Times New Roman" w:hAnsi="Times New Roman" w:cs="Times New Roman"/>
          <w:sz w:val="24"/>
          <w:szCs w:val="24"/>
        </w:rPr>
        <w:t xml:space="preserve"> цели по с</w:t>
      </w:r>
      <w:r w:rsidRPr="00F72A24">
        <w:rPr>
          <w:rFonts w:ascii="Times New Roman" w:eastAsiaTheme="minorHAnsi" w:hAnsi="Times New Roman" w:cs="Times New Roman"/>
          <w:bCs/>
          <w:iCs/>
          <w:sz w:val="24"/>
          <w:szCs w:val="24"/>
        </w:rPr>
        <w:t>нижению смертности в результате дорожно-транспортных происшествий, определённой Указом Президента РФ от 07.05.2018 № 204 «О национальных целях и стратегических задачах развития Российской Федерации на период до 2024 года» и закреплённой НП БКАД.</w:t>
      </w: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Годовой доклад о ходе реализации и оценке эффективности реализации ГП «Транспорт» за 2019 год, подготовленный </w:t>
      </w:r>
      <w:proofErr w:type="spellStart"/>
      <w:r w:rsidRPr="00F72A24">
        <w:rPr>
          <w:rFonts w:ascii="Times New Roman" w:eastAsia="Times New Roman" w:hAnsi="Times New Roman" w:cs="Times New Roman"/>
          <w:sz w:val="24"/>
          <w:szCs w:val="24"/>
        </w:rPr>
        <w:t>Облкомдортрансом</w:t>
      </w:r>
      <w:proofErr w:type="spellEnd"/>
      <w:r w:rsidRPr="00F72A24">
        <w:rPr>
          <w:rFonts w:ascii="Times New Roman" w:eastAsia="Times New Roman" w:hAnsi="Times New Roman" w:cs="Times New Roman"/>
          <w:sz w:val="24"/>
          <w:szCs w:val="24"/>
        </w:rPr>
        <w:t xml:space="preserve"> как ответственным </w:t>
      </w:r>
      <w:r w:rsidRPr="00F72A24">
        <w:rPr>
          <w:rFonts w:ascii="Times New Roman" w:eastAsia="Times New Roman" w:hAnsi="Times New Roman" w:cs="Times New Roman"/>
          <w:sz w:val="24"/>
          <w:szCs w:val="24"/>
        </w:rPr>
        <w:lastRenderedPageBreak/>
        <w:t>исполнителем, не содержит анализ факторов, повлиявших на ход реализации программы в части достижения цели по сокращению смертности на дорогах. Сформулированные предложения по дальнейшей реализации программы не затрагивают указанной тематики.</w:t>
      </w: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Совокупность приведённых фактов может свидетельствовать о ненадлежащем исполнении </w:t>
      </w:r>
      <w:proofErr w:type="spellStart"/>
      <w:r w:rsidRPr="00F72A24">
        <w:rPr>
          <w:rFonts w:ascii="Times New Roman" w:eastAsia="Times New Roman" w:hAnsi="Times New Roman" w:cs="Times New Roman"/>
          <w:sz w:val="24"/>
          <w:szCs w:val="24"/>
        </w:rPr>
        <w:t>Обломдортрансом</w:t>
      </w:r>
      <w:proofErr w:type="spellEnd"/>
      <w:r w:rsidRPr="00F72A24">
        <w:rPr>
          <w:rFonts w:ascii="Times New Roman" w:eastAsia="Times New Roman" w:hAnsi="Times New Roman" w:cs="Times New Roman"/>
          <w:sz w:val="24"/>
          <w:szCs w:val="24"/>
        </w:rPr>
        <w:t xml:space="preserve"> и </w:t>
      </w:r>
      <w:proofErr w:type="spellStart"/>
      <w:r w:rsidRPr="00F72A24">
        <w:rPr>
          <w:rFonts w:ascii="Times New Roman" w:eastAsia="Times New Roman" w:hAnsi="Times New Roman" w:cs="Times New Roman"/>
          <w:sz w:val="24"/>
          <w:szCs w:val="24"/>
        </w:rPr>
        <w:t>Облкоминформтехнологии</w:t>
      </w:r>
      <w:proofErr w:type="spellEnd"/>
      <w:r w:rsidRPr="00F72A24">
        <w:rPr>
          <w:rFonts w:ascii="Times New Roman" w:eastAsia="Times New Roman" w:hAnsi="Times New Roman" w:cs="Times New Roman"/>
          <w:sz w:val="24"/>
          <w:szCs w:val="24"/>
        </w:rPr>
        <w:t xml:space="preserve"> полномочий органов исполнительной власти Волгоградской области в соответствующих сферах, </w:t>
      </w:r>
      <w:r w:rsidR="00697FE8" w:rsidRPr="00F72A24">
        <w:rPr>
          <w:rFonts w:ascii="Times New Roman" w:eastAsia="Times New Roman" w:hAnsi="Times New Roman" w:cs="Times New Roman"/>
          <w:sz w:val="24"/>
          <w:szCs w:val="24"/>
        </w:rPr>
        <w:t>главных распорядителей бюджетных средств</w:t>
      </w:r>
      <w:r w:rsidR="00697FE8">
        <w:rPr>
          <w:rFonts w:ascii="Times New Roman" w:eastAsia="Times New Roman" w:hAnsi="Times New Roman" w:cs="Times New Roman"/>
          <w:sz w:val="24"/>
          <w:szCs w:val="24"/>
        </w:rPr>
        <w:t xml:space="preserve"> и</w:t>
      </w:r>
      <w:r w:rsidR="00697FE8" w:rsidRPr="00F72A24">
        <w:rPr>
          <w:rFonts w:ascii="Times New Roman" w:eastAsia="Times New Roman" w:hAnsi="Times New Roman" w:cs="Times New Roman"/>
          <w:sz w:val="24"/>
          <w:szCs w:val="24"/>
        </w:rPr>
        <w:t xml:space="preserve"> </w:t>
      </w:r>
      <w:r w:rsidRPr="00F72A24">
        <w:rPr>
          <w:rFonts w:ascii="Times New Roman" w:eastAsia="Times New Roman" w:hAnsi="Times New Roman" w:cs="Times New Roman"/>
          <w:sz w:val="24"/>
          <w:szCs w:val="24"/>
        </w:rPr>
        <w:t>исполнител</w:t>
      </w:r>
      <w:r w:rsidR="00697FE8">
        <w:rPr>
          <w:rFonts w:ascii="Times New Roman" w:eastAsia="Times New Roman" w:hAnsi="Times New Roman" w:cs="Times New Roman"/>
          <w:sz w:val="24"/>
          <w:szCs w:val="24"/>
        </w:rPr>
        <w:t>ей</w:t>
      </w:r>
      <w:r w:rsidRPr="00F72A24">
        <w:rPr>
          <w:rFonts w:ascii="Times New Roman" w:eastAsia="Times New Roman" w:hAnsi="Times New Roman" w:cs="Times New Roman"/>
          <w:sz w:val="24"/>
          <w:szCs w:val="24"/>
        </w:rPr>
        <w:t xml:space="preserve"> ГП «Транспорт».</w:t>
      </w: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proofErr w:type="gramStart"/>
      <w:r w:rsidRPr="00F72A24">
        <w:rPr>
          <w:rFonts w:ascii="Times New Roman" w:eastAsia="Times New Roman" w:hAnsi="Times New Roman" w:cs="Times New Roman"/>
          <w:sz w:val="24"/>
          <w:szCs w:val="24"/>
        </w:rPr>
        <w:t xml:space="preserve">По результатам внешних проверок бюджетной отчётности и отдельных вопросов исполнения областного бюджета за 2019 год КСП направлено информационное письмо Губернатору Волгоградской области о рисках </w:t>
      </w:r>
      <w:proofErr w:type="spellStart"/>
      <w:r w:rsidRPr="00F72A24">
        <w:rPr>
          <w:rFonts w:ascii="Times New Roman" w:eastAsia="Times New Roman" w:hAnsi="Times New Roman" w:cs="Times New Roman"/>
          <w:sz w:val="24"/>
          <w:szCs w:val="24"/>
        </w:rPr>
        <w:t>недостижения</w:t>
      </w:r>
      <w:proofErr w:type="spellEnd"/>
      <w:r w:rsidRPr="00F72A24">
        <w:rPr>
          <w:rFonts w:ascii="Times New Roman" w:eastAsia="Times New Roman" w:hAnsi="Times New Roman" w:cs="Times New Roman"/>
          <w:sz w:val="24"/>
          <w:szCs w:val="24"/>
        </w:rPr>
        <w:t xml:space="preserve"> цели по с</w:t>
      </w:r>
      <w:r w:rsidRPr="00F72A24">
        <w:rPr>
          <w:rFonts w:ascii="Times New Roman" w:eastAsiaTheme="minorHAnsi" w:hAnsi="Times New Roman" w:cs="Times New Roman"/>
          <w:bCs/>
          <w:iCs/>
          <w:sz w:val="24"/>
          <w:szCs w:val="24"/>
        </w:rPr>
        <w:t xml:space="preserve">нижению смертности в результате дорожно-транспортных происшествий и представление </w:t>
      </w:r>
      <w:proofErr w:type="spellStart"/>
      <w:r w:rsidRPr="00F72A24">
        <w:rPr>
          <w:rFonts w:ascii="Times New Roman" w:eastAsiaTheme="minorHAnsi" w:hAnsi="Times New Roman" w:cs="Times New Roman"/>
          <w:bCs/>
          <w:iCs/>
          <w:sz w:val="24"/>
          <w:szCs w:val="24"/>
        </w:rPr>
        <w:t>Облкомдортрансу</w:t>
      </w:r>
      <w:proofErr w:type="spellEnd"/>
      <w:r w:rsidRPr="00F72A24">
        <w:rPr>
          <w:rFonts w:ascii="Times New Roman" w:eastAsiaTheme="minorHAnsi" w:hAnsi="Times New Roman" w:cs="Times New Roman"/>
          <w:bCs/>
          <w:iCs/>
          <w:sz w:val="24"/>
          <w:szCs w:val="24"/>
        </w:rPr>
        <w:t xml:space="preserve"> с предложением </w:t>
      </w:r>
      <w:r w:rsidRPr="00F72A24">
        <w:rPr>
          <w:rFonts w:ascii="Times New Roman" w:eastAsia="Times New Roman" w:hAnsi="Times New Roman" w:cs="Times New Roman"/>
          <w:sz w:val="24"/>
          <w:szCs w:val="24"/>
        </w:rPr>
        <w:t xml:space="preserve">совместно с </w:t>
      </w:r>
      <w:proofErr w:type="spellStart"/>
      <w:r w:rsidRPr="00F72A24">
        <w:rPr>
          <w:rFonts w:ascii="Times New Roman" w:eastAsia="Times New Roman" w:hAnsi="Times New Roman" w:cs="Times New Roman"/>
          <w:sz w:val="24"/>
          <w:szCs w:val="24"/>
        </w:rPr>
        <w:t>Облкоминформтехнологии</w:t>
      </w:r>
      <w:proofErr w:type="spellEnd"/>
      <w:r w:rsidRPr="00F72A24">
        <w:rPr>
          <w:rFonts w:ascii="Times New Roman" w:eastAsia="Times New Roman" w:hAnsi="Times New Roman" w:cs="Times New Roman"/>
          <w:sz w:val="24"/>
          <w:szCs w:val="24"/>
        </w:rPr>
        <w:t xml:space="preserve"> и заинтересованными федеральными структурами осуществить детальный анализ причин смертности в результате дорожно-транспортных происшествий и пересмотреть организационные подходы к реализации</w:t>
      </w:r>
      <w:proofErr w:type="gramEnd"/>
      <w:r w:rsidRPr="00F72A24">
        <w:rPr>
          <w:rFonts w:ascii="Times New Roman" w:eastAsia="Times New Roman" w:hAnsi="Times New Roman" w:cs="Times New Roman"/>
          <w:sz w:val="24"/>
          <w:szCs w:val="24"/>
        </w:rPr>
        <w:t xml:space="preserve"> соответствующих мероприятий ГП «Транспорт».</w:t>
      </w: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Использование муниципальных дорожных фондов</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Дорожные фонды муниципальных образований Волгоградской области в 2019 году израсходованы в общей сумме 6 044,8 млн. руб., или на 95,0% от объёма утверждённых ассигнований (ф. № 0503317). Неисполненные бюджетные ассигнования в сумме 321,3 млн. руб. сложились в основном по дорожным фондам сельских поселений (160,9 млн. руб.).</w:t>
      </w:r>
    </w:p>
    <w:p w:rsidR="00F72A24" w:rsidRPr="00F72A24" w:rsidRDefault="00F72A24" w:rsidP="00F72A24">
      <w:pPr>
        <w:autoSpaceDE w:val="0"/>
        <w:autoSpaceDN w:val="0"/>
        <w:adjustRightInd w:val="0"/>
        <w:spacing w:after="0" w:line="240" w:lineRule="auto"/>
        <w:jc w:val="right"/>
        <w:rPr>
          <w:rFonts w:ascii="Times New Roman" w:eastAsia="Times New Roman" w:hAnsi="Times New Roman" w:cs="Times New Roman"/>
          <w:i/>
        </w:rPr>
      </w:pPr>
      <w:r w:rsidRPr="00F72A24">
        <w:rPr>
          <w:rFonts w:ascii="Times New Roman" w:eastAsia="Times New Roman" w:hAnsi="Times New Roman" w:cs="Times New Roman"/>
          <w:i/>
        </w:rPr>
        <w:t>млн. руб.</w:t>
      </w:r>
    </w:p>
    <w:tbl>
      <w:tblPr>
        <w:tblStyle w:val="ae"/>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35"/>
        <w:gridCol w:w="1701"/>
        <w:gridCol w:w="1843"/>
        <w:gridCol w:w="1701"/>
        <w:gridCol w:w="1559"/>
      </w:tblGrid>
      <w:tr w:rsidR="00F72A24" w:rsidRPr="00F72A24" w:rsidTr="00697FE8">
        <w:trPr>
          <w:trHeight w:val="536"/>
        </w:trPr>
        <w:tc>
          <w:tcPr>
            <w:tcW w:w="2835" w:type="dxa"/>
            <w:tcBorders>
              <w:top w:val="double" w:sz="4" w:space="0" w:color="auto"/>
              <w:left w:val="double" w:sz="4" w:space="0" w:color="auto"/>
            </w:tcBorders>
            <w:vAlign w:val="center"/>
          </w:tcPr>
          <w:p w:rsidR="00F72A24" w:rsidRPr="00F72A24" w:rsidRDefault="00F72A24" w:rsidP="00F72A24">
            <w:pPr>
              <w:jc w:val="center"/>
              <w:rPr>
                <w:rFonts w:ascii="Times New Roman" w:hAnsi="Times New Roman"/>
                <w:b/>
                <w:bCs/>
                <w:szCs w:val="22"/>
              </w:rPr>
            </w:pPr>
            <w:r w:rsidRPr="00F72A24">
              <w:rPr>
                <w:rFonts w:ascii="Times New Roman" w:hAnsi="Times New Roman"/>
                <w:b/>
                <w:bCs/>
                <w:szCs w:val="22"/>
              </w:rPr>
              <w:t>Муниципальное образование</w:t>
            </w:r>
          </w:p>
        </w:tc>
        <w:tc>
          <w:tcPr>
            <w:tcW w:w="1701" w:type="dxa"/>
            <w:tcBorders>
              <w:top w:val="double" w:sz="4" w:space="0" w:color="auto"/>
            </w:tcBorders>
            <w:vAlign w:val="center"/>
          </w:tcPr>
          <w:p w:rsidR="00F72A24" w:rsidRPr="00F72A24" w:rsidRDefault="00F72A24" w:rsidP="00F72A24">
            <w:pPr>
              <w:jc w:val="center"/>
              <w:rPr>
                <w:rFonts w:ascii="Times New Roman" w:hAnsi="Times New Roman"/>
                <w:b/>
                <w:bCs/>
                <w:szCs w:val="22"/>
              </w:rPr>
            </w:pPr>
            <w:r w:rsidRPr="00F72A24">
              <w:rPr>
                <w:rFonts w:ascii="Times New Roman" w:hAnsi="Times New Roman"/>
                <w:b/>
                <w:bCs/>
                <w:szCs w:val="22"/>
              </w:rPr>
              <w:t>Утверждено</w:t>
            </w:r>
          </w:p>
        </w:tc>
        <w:tc>
          <w:tcPr>
            <w:tcW w:w="1843" w:type="dxa"/>
            <w:tcBorders>
              <w:top w:val="double" w:sz="4" w:space="0" w:color="auto"/>
              <w:right w:val="double" w:sz="4" w:space="0" w:color="auto"/>
            </w:tcBorders>
            <w:vAlign w:val="center"/>
          </w:tcPr>
          <w:p w:rsidR="00F72A24" w:rsidRPr="00F72A24" w:rsidRDefault="00F72A24" w:rsidP="00F72A24">
            <w:pPr>
              <w:jc w:val="center"/>
              <w:rPr>
                <w:rFonts w:ascii="Times New Roman" w:hAnsi="Times New Roman"/>
                <w:b/>
                <w:bCs/>
                <w:szCs w:val="22"/>
              </w:rPr>
            </w:pPr>
            <w:r w:rsidRPr="00F72A24">
              <w:rPr>
                <w:rFonts w:ascii="Times New Roman" w:hAnsi="Times New Roman"/>
                <w:b/>
                <w:bCs/>
                <w:szCs w:val="22"/>
              </w:rPr>
              <w:t>Исполнено</w:t>
            </w:r>
          </w:p>
        </w:tc>
        <w:tc>
          <w:tcPr>
            <w:tcW w:w="1701" w:type="dxa"/>
            <w:tcBorders>
              <w:top w:val="double" w:sz="4" w:space="0" w:color="auto"/>
              <w:right w:val="dotted" w:sz="4" w:space="0" w:color="auto"/>
            </w:tcBorders>
            <w:vAlign w:val="center"/>
          </w:tcPr>
          <w:p w:rsidR="00F72A24" w:rsidRPr="00F72A24" w:rsidRDefault="00F72A24" w:rsidP="00F72A24">
            <w:pPr>
              <w:jc w:val="center"/>
              <w:rPr>
                <w:rFonts w:ascii="Times New Roman" w:hAnsi="Times New Roman"/>
                <w:b/>
                <w:bCs/>
                <w:szCs w:val="22"/>
              </w:rPr>
            </w:pPr>
            <w:r w:rsidRPr="00F72A24">
              <w:rPr>
                <w:rFonts w:ascii="Times New Roman" w:hAnsi="Times New Roman"/>
                <w:b/>
                <w:bCs/>
                <w:szCs w:val="22"/>
              </w:rPr>
              <w:t>Неисполненные назначения</w:t>
            </w:r>
          </w:p>
        </w:tc>
        <w:tc>
          <w:tcPr>
            <w:tcW w:w="1559" w:type="dxa"/>
            <w:tcBorders>
              <w:top w:val="double" w:sz="4" w:space="0" w:color="auto"/>
              <w:left w:val="dotted" w:sz="4" w:space="0" w:color="auto"/>
              <w:right w:val="double" w:sz="4" w:space="0" w:color="auto"/>
            </w:tcBorders>
            <w:vAlign w:val="center"/>
          </w:tcPr>
          <w:p w:rsidR="00F72A24" w:rsidRPr="00F72A24" w:rsidRDefault="00F72A24" w:rsidP="00F72A24">
            <w:pPr>
              <w:jc w:val="center"/>
              <w:rPr>
                <w:rFonts w:ascii="Times New Roman" w:hAnsi="Times New Roman"/>
                <w:b/>
                <w:bCs/>
                <w:szCs w:val="22"/>
              </w:rPr>
            </w:pPr>
            <w:r w:rsidRPr="00F72A24">
              <w:rPr>
                <w:rFonts w:ascii="Times New Roman" w:hAnsi="Times New Roman"/>
                <w:b/>
                <w:bCs/>
                <w:szCs w:val="22"/>
              </w:rPr>
              <w:t>% исполнения</w:t>
            </w:r>
          </w:p>
        </w:tc>
      </w:tr>
      <w:tr w:rsidR="00F72A24" w:rsidRPr="00F72A24" w:rsidTr="00697FE8">
        <w:tc>
          <w:tcPr>
            <w:tcW w:w="2835" w:type="dxa"/>
            <w:tcBorders>
              <w:top w:val="double" w:sz="4" w:space="0" w:color="auto"/>
              <w:left w:val="double" w:sz="4" w:space="0" w:color="auto"/>
            </w:tcBorders>
            <w:vAlign w:val="center"/>
          </w:tcPr>
          <w:p w:rsidR="00F72A24" w:rsidRPr="00F72A24" w:rsidRDefault="00F72A24" w:rsidP="00F72A24">
            <w:pPr>
              <w:rPr>
                <w:rFonts w:ascii="Times New Roman" w:hAnsi="Times New Roman"/>
                <w:szCs w:val="22"/>
              </w:rPr>
            </w:pPr>
            <w:r w:rsidRPr="00F72A24">
              <w:rPr>
                <w:rFonts w:ascii="Times New Roman" w:hAnsi="Times New Roman"/>
                <w:szCs w:val="22"/>
              </w:rPr>
              <w:t>городские округа</w:t>
            </w:r>
          </w:p>
        </w:tc>
        <w:tc>
          <w:tcPr>
            <w:tcW w:w="1701" w:type="dxa"/>
            <w:tcBorders>
              <w:top w:val="double" w:sz="4" w:space="0" w:color="auto"/>
            </w:tcBorders>
            <w:vAlign w:val="center"/>
          </w:tcPr>
          <w:p w:rsidR="00F72A24" w:rsidRPr="00F72A24" w:rsidRDefault="00F72A24" w:rsidP="00F72A24">
            <w:pPr>
              <w:jc w:val="right"/>
              <w:rPr>
                <w:rFonts w:ascii="Times New Roman" w:hAnsi="Times New Roman"/>
                <w:szCs w:val="22"/>
                <w:lang w:val="en-US"/>
              </w:rPr>
            </w:pPr>
            <w:r w:rsidRPr="00F72A24">
              <w:rPr>
                <w:rFonts w:ascii="Times New Roman" w:hAnsi="Times New Roman"/>
                <w:szCs w:val="22"/>
                <w:lang w:val="en-US"/>
              </w:rPr>
              <w:t>4 495</w:t>
            </w:r>
            <w:r w:rsidRPr="00F72A24">
              <w:rPr>
                <w:rFonts w:ascii="Times New Roman" w:hAnsi="Times New Roman"/>
                <w:szCs w:val="22"/>
              </w:rPr>
              <w:t>,</w:t>
            </w:r>
            <w:r w:rsidRPr="00F72A24">
              <w:rPr>
                <w:rFonts w:ascii="Times New Roman" w:hAnsi="Times New Roman"/>
                <w:szCs w:val="22"/>
                <w:lang w:val="en-US"/>
              </w:rPr>
              <w:t>7</w:t>
            </w:r>
          </w:p>
        </w:tc>
        <w:tc>
          <w:tcPr>
            <w:tcW w:w="1843" w:type="dxa"/>
            <w:tcBorders>
              <w:top w:val="double" w:sz="4" w:space="0" w:color="auto"/>
              <w:right w:val="double" w:sz="4" w:space="0" w:color="auto"/>
            </w:tcBorders>
            <w:vAlign w:val="center"/>
          </w:tcPr>
          <w:p w:rsidR="00F72A24" w:rsidRPr="00F72A24" w:rsidRDefault="00F72A24" w:rsidP="00F72A24">
            <w:pPr>
              <w:jc w:val="right"/>
              <w:rPr>
                <w:rFonts w:ascii="Times New Roman" w:hAnsi="Times New Roman"/>
                <w:szCs w:val="22"/>
                <w:lang w:val="en-US"/>
              </w:rPr>
            </w:pPr>
            <w:r w:rsidRPr="00F72A24">
              <w:rPr>
                <w:rFonts w:ascii="Times New Roman" w:hAnsi="Times New Roman"/>
                <w:szCs w:val="22"/>
                <w:lang w:val="en-US"/>
              </w:rPr>
              <w:t>4 439</w:t>
            </w:r>
            <w:r w:rsidRPr="00F72A24">
              <w:rPr>
                <w:rFonts w:ascii="Times New Roman" w:hAnsi="Times New Roman"/>
                <w:szCs w:val="22"/>
              </w:rPr>
              <w:t>,</w:t>
            </w:r>
            <w:r w:rsidRPr="00F72A24">
              <w:rPr>
                <w:rFonts w:ascii="Times New Roman" w:hAnsi="Times New Roman"/>
                <w:szCs w:val="22"/>
                <w:lang w:val="en-US"/>
              </w:rPr>
              <w:t>2</w:t>
            </w:r>
          </w:p>
        </w:tc>
        <w:tc>
          <w:tcPr>
            <w:tcW w:w="1701" w:type="dxa"/>
            <w:tcBorders>
              <w:top w:val="double" w:sz="4" w:space="0" w:color="auto"/>
            </w:tcBorders>
            <w:vAlign w:val="center"/>
          </w:tcPr>
          <w:p w:rsidR="00F72A24" w:rsidRPr="00F72A24" w:rsidRDefault="00F72A24" w:rsidP="00F72A24">
            <w:pPr>
              <w:jc w:val="right"/>
              <w:rPr>
                <w:rFonts w:ascii="Times New Roman" w:hAnsi="Times New Roman"/>
                <w:szCs w:val="22"/>
              </w:rPr>
            </w:pPr>
            <w:r w:rsidRPr="00F72A24">
              <w:rPr>
                <w:rFonts w:ascii="Times New Roman" w:hAnsi="Times New Roman"/>
                <w:szCs w:val="22"/>
              </w:rPr>
              <w:t>56,5</w:t>
            </w:r>
          </w:p>
        </w:tc>
        <w:tc>
          <w:tcPr>
            <w:tcW w:w="1559" w:type="dxa"/>
            <w:tcBorders>
              <w:top w:val="double" w:sz="4" w:space="0" w:color="auto"/>
              <w:right w:val="double" w:sz="4" w:space="0" w:color="auto"/>
            </w:tcBorders>
            <w:vAlign w:val="center"/>
          </w:tcPr>
          <w:p w:rsidR="00F72A24" w:rsidRPr="00F72A24" w:rsidRDefault="00F72A24" w:rsidP="00F72A24">
            <w:pPr>
              <w:jc w:val="right"/>
              <w:rPr>
                <w:rFonts w:ascii="Times New Roman" w:hAnsi="Times New Roman"/>
                <w:szCs w:val="22"/>
              </w:rPr>
            </w:pPr>
            <w:r w:rsidRPr="00F72A24">
              <w:rPr>
                <w:rFonts w:ascii="Times New Roman" w:hAnsi="Times New Roman"/>
                <w:szCs w:val="22"/>
              </w:rPr>
              <w:t>98,7%</w:t>
            </w:r>
          </w:p>
        </w:tc>
      </w:tr>
      <w:tr w:rsidR="00F72A24" w:rsidRPr="00F72A24" w:rsidTr="00697FE8">
        <w:tc>
          <w:tcPr>
            <w:tcW w:w="2835" w:type="dxa"/>
            <w:tcBorders>
              <w:left w:val="double" w:sz="4" w:space="0" w:color="auto"/>
            </w:tcBorders>
            <w:vAlign w:val="center"/>
          </w:tcPr>
          <w:p w:rsidR="00F72A24" w:rsidRPr="00F72A24" w:rsidRDefault="00F72A24" w:rsidP="00F72A24">
            <w:pPr>
              <w:rPr>
                <w:rFonts w:ascii="Times New Roman" w:hAnsi="Times New Roman"/>
                <w:i/>
                <w:iCs/>
                <w:szCs w:val="22"/>
              </w:rPr>
            </w:pPr>
            <w:r w:rsidRPr="00F72A24">
              <w:rPr>
                <w:rFonts w:ascii="Times New Roman" w:hAnsi="Times New Roman"/>
                <w:i/>
                <w:iCs/>
                <w:szCs w:val="22"/>
              </w:rPr>
              <w:t xml:space="preserve">в том числе </w:t>
            </w:r>
            <w:proofErr w:type="gramStart"/>
            <w:r w:rsidRPr="00F72A24">
              <w:rPr>
                <w:rFonts w:ascii="Times New Roman" w:hAnsi="Times New Roman"/>
                <w:i/>
                <w:iCs/>
                <w:szCs w:val="22"/>
              </w:rPr>
              <w:t>г</w:t>
            </w:r>
            <w:proofErr w:type="gramEnd"/>
            <w:r w:rsidRPr="00F72A24">
              <w:rPr>
                <w:rFonts w:ascii="Times New Roman" w:hAnsi="Times New Roman"/>
                <w:i/>
                <w:iCs/>
                <w:szCs w:val="22"/>
              </w:rPr>
              <w:t>. Волгоград</w:t>
            </w:r>
          </w:p>
        </w:tc>
        <w:tc>
          <w:tcPr>
            <w:tcW w:w="1701" w:type="dxa"/>
            <w:vAlign w:val="center"/>
          </w:tcPr>
          <w:p w:rsidR="00F72A24" w:rsidRPr="00F72A24" w:rsidRDefault="00F72A24" w:rsidP="00F72A24">
            <w:pPr>
              <w:jc w:val="right"/>
              <w:rPr>
                <w:rFonts w:ascii="Times New Roman" w:hAnsi="Times New Roman"/>
                <w:i/>
                <w:iCs/>
                <w:szCs w:val="22"/>
              </w:rPr>
            </w:pPr>
            <w:r w:rsidRPr="00F72A24">
              <w:rPr>
                <w:rFonts w:ascii="Times New Roman" w:hAnsi="Times New Roman"/>
                <w:i/>
                <w:iCs/>
                <w:szCs w:val="22"/>
              </w:rPr>
              <w:t>2 804,0</w:t>
            </w:r>
          </w:p>
        </w:tc>
        <w:tc>
          <w:tcPr>
            <w:tcW w:w="1843" w:type="dxa"/>
            <w:tcBorders>
              <w:right w:val="double" w:sz="4" w:space="0" w:color="auto"/>
            </w:tcBorders>
            <w:vAlign w:val="center"/>
          </w:tcPr>
          <w:p w:rsidR="00F72A24" w:rsidRPr="00F72A24" w:rsidRDefault="00F72A24" w:rsidP="00F72A24">
            <w:pPr>
              <w:jc w:val="right"/>
              <w:rPr>
                <w:rFonts w:ascii="Times New Roman" w:hAnsi="Times New Roman"/>
                <w:i/>
                <w:iCs/>
                <w:szCs w:val="22"/>
              </w:rPr>
            </w:pPr>
            <w:r w:rsidRPr="00F72A24">
              <w:rPr>
                <w:rFonts w:ascii="Times New Roman" w:hAnsi="Times New Roman"/>
                <w:i/>
                <w:iCs/>
                <w:szCs w:val="22"/>
              </w:rPr>
              <w:t>2 919,4</w:t>
            </w:r>
          </w:p>
        </w:tc>
        <w:tc>
          <w:tcPr>
            <w:tcW w:w="1701" w:type="dxa"/>
            <w:vAlign w:val="center"/>
          </w:tcPr>
          <w:p w:rsidR="00F72A24" w:rsidRPr="00F72A24" w:rsidRDefault="00F72A24" w:rsidP="00F72A24">
            <w:pPr>
              <w:jc w:val="right"/>
              <w:rPr>
                <w:rFonts w:ascii="Times New Roman" w:hAnsi="Times New Roman"/>
                <w:i/>
                <w:iCs/>
                <w:szCs w:val="22"/>
              </w:rPr>
            </w:pPr>
            <w:r w:rsidRPr="00F72A24">
              <w:rPr>
                <w:rFonts w:ascii="Times New Roman" w:hAnsi="Times New Roman"/>
                <w:i/>
                <w:iCs/>
                <w:szCs w:val="22"/>
              </w:rPr>
              <w:t>-</w:t>
            </w:r>
          </w:p>
        </w:tc>
        <w:tc>
          <w:tcPr>
            <w:tcW w:w="1559" w:type="dxa"/>
            <w:tcBorders>
              <w:right w:val="double" w:sz="4" w:space="0" w:color="auto"/>
            </w:tcBorders>
            <w:vAlign w:val="center"/>
          </w:tcPr>
          <w:p w:rsidR="00F72A24" w:rsidRPr="00F72A24" w:rsidRDefault="00F72A24" w:rsidP="00F72A24">
            <w:pPr>
              <w:jc w:val="right"/>
              <w:rPr>
                <w:rFonts w:ascii="Times New Roman" w:hAnsi="Times New Roman"/>
                <w:i/>
                <w:iCs/>
                <w:szCs w:val="22"/>
              </w:rPr>
            </w:pPr>
            <w:r w:rsidRPr="00F72A24">
              <w:rPr>
                <w:rFonts w:ascii="Times New Roman" w:hAnsi="Times New Roman"/>
                <w:i/>
                <w:iCs/>
                <w:szCs w:val="22"/>
              </w:rPr>
              <w:t>-</w:t>
            </w:r>
          </w:p>
        </w:tc>
      </w:tr>
      <w:tr w:rsidR="00F72A24" w:rsidRPr="00F72A24" w:rsidTr="00697FE8">
        <w:tc>
          <w:tcPr>
            <w:tcW w:w="2835" w:type="dxa"/>
            <w:tcBorders>
              <w:left w:val="double" w:sz="4" w:space="0" w:color="auto"/>
            </w:tcBorders>
            <w:vAlign w:val="center"/>
          </w:tcPr>
          <w:p w:rsidR="00F72A24" w:rsidRPr="00F72A24" w:rsidRDefault="00F72A24" w:rsidP="00F72A24">
            <w:pPr>
              <w:rPr>
                <w:rFonts w:ascii="Times New Roman" w:hAnsi="Times New Roman"/>
                <w:szCs w:val="22"/>
              </w:rPr>
            </w:pPr>
            <w:r w:rsidRPr="00F72A24">
              <w:rPr>
                <w:rFonts w:ascii="Times New Roman" w:hAnsi="Times New Roman"/>
                <w:szCs w:val="22"/>
              </w:rPr>
              <w:t>муниципальные районы</w:t>
            </w:r>
          </w:p>
        </w:tc>
        <w:tc>
          <w:tcPr>
            <w:tcW w:w="1701" w:type="dxa"/>
            <w:vAlign w:val="center"/>
          </w:tcPr>
          <w:p w:rsidR="00F72A24" w:rsidRPr="00F72A24" w:rsidRDefault="00F72A24" w:rsidP="00F72A24">
            <w:pPr>
              <w:jc w:val="right"/>
              <w:rPr>
                <w:rFonts w:ascii="Times New Roman" w:hAnsi="Times New Roman"/>
                <w:szCs w:val="22"/>
                <w:lang w:val="en-US"/>
              </w:rPr>
            </w:pPr>
            <w:r w:rsidRPr="00F72A24">
              <w:rPr>
                <w:rFonts w:ascii="Times New Roman" w:hAnsi="Times New Roman"/>
                <w:szCs w:val="22"/>
                <w:lang w:val="en-US"/>
              </w:rPr>
              <w:t>485</w:t>
            </w:r>
            <w:r w:rsidRPr="00F72A24">
              <w:rPr>
                <w:rFonts w:ascii="Times New Roman" w:hAnsi="Times New Roman"/>
                <w:szCs w:val="22"/>
              </w:rPr>
              <w:t>,</w:t>
            </w:r>
            <w:r w:rsidRPr="00F72A24">
              <w:rPr>
                <w:rFonts w:ascii="Times New Roman" w:hAnsi="Times New Roman"/>
                <w:szCs w:val="22"/>
                <w:lang w:val="en-US"/>
              </w:rPr>
              <w:t>7</w:t>
            </w:r>
          </w:p>
        </w:tc>
        <w:tc>
          <w:tcPr>
            <w:tcW w:w="1843" w:type="dxa"/>
            <w:tcBorders>
              <w:right w:val="double" w:sz="4" w:space="0" w:color="auto"/>
            </w:tcBorders>
            <w:vAlign w:val="center"/>
          </w:tcPr>
          <w:p w:rsidR="00F72A24" w:rsidRPr="00F72A24" w:rsidRDefault="00F72A24" w:rsidP="00F72A24">
            <w:pPr>
              <w:jc w:val="right"/>
              <w:rPr>
                <w:rFonts w:ascii="Times New Roman" w:hAnsi="Times New Roman"/>
                <w:szCs w:val="22"/>
                <w:lang w:val="en-US"/>
              </w:rPr>
            </w:pPr>
            <w:r w:rsidRPr="00F72A24">
              <w:rPr>
                <w:rFonts w:ascii="Times New Roman" w:hAnsi="Times New Roman"/>
                <w:szCs w:val="22"/>
                <w:lang w:val="en-US"/>
              </w:rPr>
              <w:t>430</w:t>
            </w:r>
            <w:r w:rsidRPr="00F72A24">
              <w:rPr>
                <w:rFonts w:ascii="Times New Roman" w:hAnsi="Times New Roman"/>
                <w:szCs w:val="22"/>
              </w:rPr>
              <w:t>,</w:t>
            </w:r>
            <w:r w:rsidRPr="00F72A24">
              <w:rPr>
                <w:rFonts w:ascii="Times New Roman" w:hAnsi="Times New Roman"/>
                <w:szCs w:val="22"/>
                <w:lang w:val="en-US"/>
              </w:rPr>
              <w:t>3</w:t>
            </w:r>
          </w:p>
        </w:tc>
        <w:tc>
          <w:tcPr>
            <w:tcW w:w="1701" w:type="dxa"/>
            <w:vAlign w:val="center"/>
          </w:tcPr>
          <w:p w:rsidR="00F72A24" w:rsidRPr="00F72A24" w:rsidRDefault="00F72A24" w:rsidP="00F72A24">
            <w:pPr>
              <w:jc w:val="right"/>
              <w:rPr>
                <w:rFonts w:ascii="Times New Roman" w:hAnsi="Times New Roman"/>
                <w:szCs w:val="22"/>
              </w:rPr>
            </w:pPr>
            <w:r w:rsidRPr="00F72A24">
              <w:rPr>
                <w:rFonts w:ascii="Times New Roman" w:hAnsi="Times New Roman"/>
                <w:szCs w:val="22"/>
              </w:rPr>
              <w:t>55,4</w:t>
            </w:r>
          </w:p>
        </w:tc>
        <w:tc>
          <w:tcPr>
            <w:tcW w:w="1559" w:type="dxa"/>
            <w:tcBorders>
              <w:right w:val="double" w:sz="4" w:space="0" w:color="auto"/>
            </w:tcBorders>
            <w:vAlign w:val="center"/>
          </w:tcPr>
          <w:p w:rsidR="00F72A24" w:rsidRPr="00F72A24" w:rsidRDefault="00F72A24" w:rsidP="00F72A24">
            <w:pPr>
              <w:jc w:val="right"/>
              <w:rPr>
                <w:rFonts w:ascii="Times New Roman" w:hAnsi="Times New Roman"/>
                <w:szCs w:val="22"/>
              </w:rPr>
            </w:pPr>
            <w:r w:rsidRPr="00F72A24">
              <w:rPr>
                <w:rFonts w:ascii="Times New Roman" w:hAnsi="Times New Roman"/>
                <w:szCs w:val="22"/>
              </w:rPr>
              <w:t>88,6%</w:t>
            </w:r>
          </w:p>
        </w:tc>
      </w:tr>
      <w:tr w:rsidR="00F72A24" w:rsidRPr="00F72A24" w:rsidTr="00697FE8">
        <w:tc>
          <w:tcPr>
            <w:tcW w:w="2835" w:type="dxa"/>
            <w:tcBorders>
              <w:left w:val="double" w:sz="4" w:space="0" w:color="auto"/>
            </w:tcBorders>
            <w:vAlign w:val="center"/>
          </w:tcPr>
          <w:p w:rsidR="00F72A24" w:rsidRPr="00F72A24" w:rsidRDefault="00F72A24" w:rsidP="00F72A24">
            <w:pPr>
              <w:rPr>
                <w:rFonts w:ascii="Times New Roman" w:hAnsi="Times New Roman"/>
                <w:szCs w:val="22"/>
              </w:rPr>
            </w:pPr>
            <w:r w:rsidRPr="00F72A24">
              <w:rPr>
                <w:rFonts w:ascii="Times New Roman" w:hAnsi="Times New Roman"/>
                <w:szCs w:val="22"/>
              </w:rPr>
              <w:t>городские поселения</w:t>
            </w:r>
          </w:p>
        </w:tc>
        <w:tc>
          <w:tcPr>
            <w:tcW w:w="1701" w:type="dxa"/>
            <w:vAlign w:val="center"/>
          </w:tcPr>
          <w:p w:rsidR="00F72A24" w:rsidRPr="00F72A24" w:rsidRDefault="00F72A24" w:rsidP="00F72A24">
            <w:pPr>
              <w:jc w:val="right"/>
              <w:rPr>
                <w:rFonts w:ascii="Times New Roman" w:hAnsi="Times New Roman"/>
                <w:szCs w:val="22"/>
                <w:lang w:val="en-US"/>
              </w:rPr>
            </w:pPr>
            <w:r w:rsidRPr="00F72A24">
              <w:rPr>
                <w:rFonts w:ascii="Times New Roman" w:hAnsi="Times New Roman"/>
                <w:szCs w:val="22"/>
                <w:lang w:val="en-US"/>
              </w:rPr>
              <w:t>552</w:t>
            </w:r>
            <w:r w:rsidRPr="00F72A24">
              <w:rPr>
                <w:rFonts w:ascii="Times New Roman" w:hAnsi="Times New Roman"/>
                <w:szCs w:val="22"/>
              </w:rPr>
              <w:t>,</w:t>
            </w:r>
            <w:r w:rsidRPr="00F72A24">
              <w:rPr>
                <w:rFonts w:ascii="Times New Roman" w:hAnsi="Times New Roman"/>
                <w:szCs w:val="22"/>
                <w:lang w:val="en-US"/>
              </w:rPr>
              <w:t>8</w:t>
            </w:r>
          </w:p>
        </w:tc>
        <w:tc>
          <w:tcPr>
            <w:tcW w:w="1843" w:type="dxa"/>
            <w:tcBorders>
              <w:right w:val="double" w:sz="4" w:space="0" w:color="auto"/>
            </w:tcBorders>
            <w:vAlign w:val="center"/>
          </w:tcPr>
          <w:p w:rsidR="00F72A24" w:rsidRPr="00F72A24" w:rsidRDefault="00F72A24" w:rsidP="00F72A24">
            <w:pPr>
              <w:jc w:val="right"/>
              <w:rPr>
                <w:rFonts w:ascii="Times New Roman" w:hAnsi="Times New Roman"/>
                <w:szCs w:val="22"/>
                <w:lang w:val="en-US"/>
              </w:rPr>
            </w:pPr>
            <w:r w:rsidRPr="00F72A24">
              <w:rPr>
                <w:rFonts w:ascii="Times New Roman" w:hAnsi="Times New Roman"/>
                <w:szCs w:val="22"/>
                <w:lang w:val="en-US"/>
              </w:rPr>
              <w:t>504</w:t>
            </w:r>
            <w:r w:rsidRPr="00F72A24">
              <w:rPr>
                <w:rFonts w:ascii="Times New Roman" w:hAnsi="Times New Roman"/>
                <w:szCs w:val="22"/>
              </w:rPr>
              <w:t>,</w:t>
            </w:r>
            <w:r w:rsidRPr="00F72A24">
              <w:rPr>
                <w:rFonts w:ascii="Times New Roman" w:hAnsi="Times New Roman"/>
                <w:szCs w:val="22"/>
                <w:lang w:val="en-US"/>
              </w:rPr>
              <w:t>3</w:t>
            </w:r>
          </w:p>
        </w:tc>
        <w:tc>
          <w:tcPr>
            <w:tcW w:w="1701" w:type="dxa"/>
            <w:vAlign w:val="center"/>
          </w:tcPr>
          <w:p w:rsidR="00F72A24" w:rsidRPr="00F72A24" w:rsidRDefault="00F72A24" w:rsidP="00F72A24">
            <w:pPr>
              <w:jc w:val="right"/>
              <w:rPr>
                <w:rFonts w:ascii="Times New Roman" w:hAnsi="Times New Roman"/>
                <w:szCs w:val="22"/>
              </w:rPr>
            </w:pPr>
            <w:r w:rsidRPr="00F72A24">
              <w:rPr>
                <w:rFonts w:ascii="Times New Roman" w:hAnsi="Times New Roman"/>
                <w:szCs w:val="22"/>
              </w:rPr>
              <w:t>48,5</w:t>
            </w:r>
          </w:p>
        </w:tc>
        <w:tc>
          <w:tcPr>
            <w:tcW w:w="1559" w:type="dxa"/>
            <w:tcBorders>
              <w:right w:val="double" w:sz="4" w:space="0" w:color="auto"/>
            </w:tcBorders>
            <w:vAlign w:val="center"/>
          </w:tcPr>
          <w:p w:rsidR="00F72A24" w:rsidRPr="00F72A24" w:rsidRDefault="00F72A24" w:rsidP="00F72A24">
            <w:pPr>
              <w:jc w:val="right"/>
              <w:rPr>
                <w:rFonts w:ascii="Times New Roman" w:hAnsi="Times New Roman"/>
                <w:szCs w:val="22"/>
              </w:rPr>
            </w:pPr>
            <w:r w:rsidRPr="00F72A24">
              <w:rPr>
                <w:rFonts w:ascii="Times New Roman" w:hAnsi="Times New Roman"/>
                <w:szCs w:val="22"/>
              </w:rPr>
              <w:t>91,2%</w:t>
            </w:r>
          </w:p>
        </w:tc>
      </w:tr>
      <w:tr w:rsidR="00F72A24" w:rsidRPr="00F72A24" w:rsidTr="00697FE8">
        <w:tc>
          <w:tcPr>
            <w:tcW w:w="2835" w:type="dxa"/>
            <w:tcBorders>
              <w:left w:val="double" w:sz="4" w:space="0" w:color="auto"/>
              <w:bottom w:val="double" w:sz="4" w:space="0" w:color="auto"/>
            </w:tcBorders>
            <w:vAlign w:val="center"/>
          </w:tcPr>
          <w:p w:rsidR="00F72A24" w:rsidRPr="00F72A24" w:rsidRDefault="00F72A24" w:rsidP="00F72A24">
            <w:pPr>
              <w:rPr>
                <w:rFonts w:ascii="Times New Roman" w:hAnsi="Times New Roman"/>
                <w:szCs w:val="22"/>
              </w:rPr>
            </w:pPr>
            <w:r w:rsidRPr="00F72A24">
              <w:rPr>
                <w:rFonts w:ascii="Times New Roman" w:hAnsi="Times New Roman"/>
                <w:szCs w:val="22"/>
              </w:rPr>
              <w:t>сельские поселения</w:t>
            </w:r>
          </w:p>
        </w:tc>
        <w:tc>
          <w:tcPr>
            <w:tcW w:w="1701" w:type="dxa"/>
            <w:tcBorders>
              <w:bottom w:val="double" w:sz="4" w:space="0" w:color="auto"/>
            </w:tcBorders>
            <w:vAlign w:val="center"/>
          </w:tcPr>
          <w:p w:rsidR="00F72A24" w:rsidRPr="00F72A24" w:rsidRDefault="00F72A24" w:rsidP="00F72A24">
            <w:pPr>
              <w:jc w:val="right"/>
              <w:rPr>
                <w:rFonts w:ascii="Times New Roman" w:hAnsi="Times New Roman"/>
                <w:szCs w:val="22"/>
                <w:lang w:val="en-US"/>
              </w:rPr>
            </w:pPr>
            <w:r w:rsidRPr="00F72A24">
              <w:rPr>
                <w:rFonts w:ascii="Times New Roman" w:hAnsi="Times New Roman"/>
                <w:szCs w:val="22"/>
                <w:lang w:val="en-US"/>
              </w:rPr>
              <w:t>831</w:t>
            </w:r>
            <w:r w:rsidRPr="00F72A24">
              <w:rPr>
                <w:rFonts w:ascii="Times New Roman" w:hAnsi="Times New Roman"/>
                <w:szCs w:val="22"/>
              </w:rPr>
              <w:t>,</w:t>
            </w:r>
            <w:r w:rsidRPr="00F72A24">
              <w:rPr>
                <w:rFonts w:ascii="Times New Roman" w:hAnsi="Times New Roman"/>
                <w:szCs w:val="22"/>
                <w:lang w:val="en-US"/>
              </w:rPr>
              <w:t>9</w:t>
            </w:r>
          </w:p>
        </w:tc>
        <w:tc>
          <w:tcPr>
            <w:tcW w:w="1843" w:type="dxa"/>
            <w:tcBorders>
              <w:bottom w:val="double" w:sz="4" w:space="0" w:color="auto"/>
              <w:right w:val="double" w:sz="4" w:space="0" w:color="auto"/>
            </w:tcBorders>
            <w:vAlign w:val="center"/>
          </w:tcPr>
          <w:p w:rsidR="00F72A24" w:rsidRPr="00F72A24" w:rsidRDefault="00F72A24" w:rsidP="00F72A24">
            <w:pPr>
              <w:jc w:val="right"/>
              <w:rPr>
                <w:rFonts w:ascii="Times New Roman" w:hAnsi="Times New Roman"/>
                <w:szCs w:val="22"/>
                <w:lang w:val="en-US"/>
              </w:rPr>
            </w:pPr>
            <w:r w:rsidRPr="00F72A24">
              <w:rPr>
                <w:rFonts w:ascii="Times New Roman" w:hAnsi="Times New Roman"/>
                <w:szCs w:val="22"/>
                <w:lang w:val="en-US"/>
              </w:rPr>
              <w:t>671</w:t>
            </w:r>
            <w:r w:rsidRPr="00F72A24">
              <w:rPr>
                <w:rFonts w:ascii="Times New Roman" w:hAnsi="Times New Roman"/>
                <w:szCs w:val="22"/>
              </w:rPr>
              <w:t>,</w:t>
            </w:r>
            <w:r w:rsidRPr="00F72A24">
              <w:rPr>
                <w:rFonts w:ascii="Times New Roman" w:hAnsi="Times New Roman"/>
                <w:szCs w:val="22"/>
                <w:lang w:val="en-US"/>
              </w:rPr>
              <w:t>0</w:t>
            </w:r>
          </w:p>
        </w:tc>
        <w:tc>
          <w:tcPr>
            <w:tcW w:w="1701" w:type="dxa"/>
            <w:tcBorders>
              <w:bottom w:val="double" w:sz="4" w:space="0" w:color="auto"/>
            </w:tcBorders>
            <w:vAlign w:val="center"/>
          </w:tcPr>
          <w:p w:rsidR="00F72A24" w:rsidRPr="00F72A24" w:rsidRDefault="00F72A24" w:rsidP="00F72A24">
            <w:pPr>
              <w:jc w:val="right"/>
              <w:rPr>
                <w:rFonts w:ascii="Times New Roman" w:hAnsi="Times New Roman"/>
                <w:szCs w:val="22"/>
              </w:rPr>
            </w:pPr>
            <w:r w:rsidRPr="00F72A24">
              <w:rPr>
                <w:rFonts w:ascii="Times New Roman" w:hAnsi="Times New Roman"/>
                <w:szCs w:val="22"/>
              </w:rPr>
              <w:t>160,9</w:t>
            </w:r>
          </w:p>
        </w:tc>
        <w:tc>
          <w:tcPr>
            <w:tcW w:w="1559" w:type="dxa"/>
            <w:tcBorders>
              <w:bottom w:val="double" w:sz="4" w:space="0" w:color="auto"/>
              <w:right w:val="double" w:sz="4" w:space="0" w:color="auto"/>
            </w:tcBorders>
            <w:vAlign w:val="center"/>
          </w:tcPr>
          <w:p w:rsidR="00F72A24" w:rsidRPr="00F72A24" w:rsidRDefault="00F72A24" w:rsidP="00F72A24">
            <w:pPr>
              <w:jc w:val="right"/>
              <w:rPr>
                <w:rFonts w:ascii="Times New Roman" w:hAnsi="Times New Roman"/>
                <w:szCs w:val="22"/>
              </w:rPr>
            </w:pPr>
            <w:r w:rsidRPr="00F72A24">
              <w:rPr>
                <w:rFonts w:ascii="Times New Roman" w:hAnsi="Times New Roman"/>
                <w:szCs w:val="22"/>
              </w:rPr>
              <w:t>80,7%</w:t>
            </w:r>
          </w:p>
        </w:tc>
      </w:tr>
      <w:tr w:rsidR="00F72A24" w:rsidRPr="00F72A24" w:rsidTr="00697FE8">
        <w:tc>
          <w:tcPr>
            <w:tcW w:w="2835" w:type="dxa"/>
            <w:tcBorders>
              <w:top w:val="double" w:sz="4" w:space="0" w:color="auto"/>
              <w:left w:val="double" w:sz="4" w:space="0" w:color="auto"/>
              <w:bottom w:val="double" w:sz="4" w:space="0" w:color="auto"/>
            </w:tcBorders>
            <w:vAlign w:val="center"/>
          </w:tcPr>
          <w:p w:rsidR="00F72A24" w:rsidRPr="00F72A24" w:rsidRDefault="00F72A24" w:rsidP="00F72A24">
            <w:pPr>
              <w:jc w:val="center"/>
              <w:rPr>
                <w:rFonts w:ascii="Times New Roman" w:hAnsi="Times New Roman"/>
                <w:b/>
                <w:bCs/>
                <w:szCs w:val="22"/>
              </w:rPr>
            </w:pPr>
            <w:r w:rsidRPr="00F72A24">
              <w:rPr>
                <w:rFonts w:ascii="Times New Roman" w:hAnsi="Times New Roman"/>
                <w:b/>
                <w:bCs/>
                <w:szCs w:val="22"/>
              </w:rPr>
              <w:t>Всего:</w:t>
            </w:r>
          </w:p>
        </w:tc>
        <w:tc>
          <w:tcPr>
            <w:tcW w:w="1701" w:type="dxa"/>
            <w:tcBorders>
              <w:top w:val="double" w:sz="4" w:space="0" w:color="auto"/>
              <w:bottom w:val="double" w:sz="4" w:space="0" w:color="auto"/>
            </w:tcBorders>
            <w:vAlign w:val="center"/>
          </w:tcPr>
          <w:p w:rsidR="00F72A24" w:rsidRPr="00F72A24" w:rsidRDefault="00F72A24" w:rsidP="00F72A24">
            <w:pPr>
              <w:jc w:val="right"/>
              <w:rPr>
                <w:rFonts w:ascii="Times New Roman" w:hAnsi="Times New Roman"/>
                <w:b/>
                <w:bCs/>
                <w:szCs w:val="22"/>
                <w:lang w:val="en-US"/>
              </w:rPr>
            </w:pPr>
            <w:r w:rsidRPr="00F72A24">
              <w:rPr>
                <w:rFonts w:ascii="Times New Roman" w:hAnsi="Times New Roman"/>
                <w:b/>
                <w:bCs/>
                <w:szCs w:val="22"/>
                <w:lang w:val="en-US"/>
              </w:rPr>
              <w:t>6 366</w:t>
            </w:r>
            <w:r w:rsidRPr="00F72A24">
              <w:rPr>
                <w:rFonts w:ascii="Times New Roman" w:hAnsi="Times New Roman"/>
                <w:b/>
                <w:bCs/>
                <w:szCs w:val="22"/>
              </w:rPr>
              <w:t>,</w:t>
            </w:r>
            <w:r w:rsidRPr="00F72A24">
              <w:rPr>
                <w:rFonts w:ascii="Times New Roman" w:hAnsi="Times New Roman"/>
                <w:b/>
                <w:bCs/>
                <w:szCs w:val="22"/>
                <w:lang w:val="en-US"/>
              </w:rPr>
              <w:t>1</w:t>
            </w:r>
          </w:p>
        </w:tc>
        <w:tc>
          <w:tcPr>
            <w:tcW w:w="1843" w:type="dxa"/>
            <w:tcBorders>
              <w:top w:val="double" w:sz="4" w:space="0" w:color="auto"/>
              <w:bottom w:val="double" w:sz="4" w:space="0" w:color="auto"/>
              <w:right w:val="double" w:sz="4" w:space="0" w:color="auto"/>
            </w:tcBorders>
            <w:vAlign w:val="center"/>
          </w:tcPr>
          <w:p w:rsidR="00F72A24" w:rsidRPr="00F72A24" w:rsidRDefault="00F72A24" w:rsidP="00F72A24">
            <w:pPr>
              <w:jc w:val="right"/>
              <w:rPr>
                <w:rFonts w:ascii="Times New Roman" w:hAnsi="Times New Roman"/>
                <w:b/>
                <w:bCs/>
                <w:szCs w:val="22"/>
              </w:rPr>
            </w:pPr>
            <w:r w:rsidRPr="00F72A24">
              <w:rPr>
                <w:rFonts w:ascii="Times New Roman" w:hAnsi="Times New Roman"/>
                <w:b/>
                <w:bCs/>
                <w:szCs w:val="22"/>
              </w:rPr>
              <w:t>6 044,8</w:t>
            </w:r>
          </w:p>
        </w:tc>
        <w:tc>
          <w:tcPr>
            <w:tcW w:w="1701" w:type="dxa"/>
            <w:tcBorders>
              <w:top w:val="double" w:sz="4" w:space="0" w:color="auto"/>
              <w:bottom w:val="double" w:sz="4" w:space="0" w:color="auto"/>
            </w:tcBorders>
            <w:vAlign w:val="center"/>
          </w:tcPr>
          <w:p w:rsidR="00F72A24" w:rsidRPr="00F72A24" w:rsidRDefault="00F72A24" w:rsidP="00F72A24">
            <w:pPr>
              <w:jc w:val="right"/>
              <w:rPr>
                <w:rFonts w:ascii="Times New Roman" w:hAnsi="Times New Roman"/>
                <w:b/>
                <w:bCs/>
                <w:szCs w:val="22"/>
              </w:rPr>
            </w:pPr>
            <w:r w:rsidRPr="00F72A24">
              <w:rPr>
                <w:rFonts w:ascii="Times New Roman" w:hAnsi="Times New Roman"/>
                <w:b/>
                <w:bCs/>
                <w:szCs w:val="22"/>
              </w:rPr>
              <w:t>321,3</w:t>
            </w:r>
          </w:p>
        </w:tc>
        <w:tc>
          <w:tcPr>
            <w:tcW w:w="1559" w:type="dxa"/>
            <w:tcBorders>
              <w:top w:val="double" w:sz="4" w:space="0" w:color="auto"/>
              <w:bottom w:val="double" w:sz="4" w:space="0" w:color="auto"/>
              <w:right w:val="double" w:sz="4" w:space="0" w:color="auto"/>
            </w:tcBorders>
            <w:vAlign w:val="center"/>
          </w:tcPr>
          <w:p w:rsidR="00F72A24" w:rsidRPr="00F72A24" w:rsidRDefault="00F72A24" w:rsidP="00F72A24">
            <w:pPr>
              <w:jc w:val="right"/>
              <w:rPr>
                <w:rFonts w:ascii="Times New Roman" w:hAnsi="Times New Roman"/>
                <w:b/>
                <w:bCs/>
                <w:szCs w:val="22"/>
              </w:rPr>
            </w:pPr>
            <w:r w:rsidRPr="00F72A24">
              <w:rPr>
                <w:rFonts w:ascii="Times New Roman" w:hAnsi="Times New Roman"/>
                <w:b/>
                <w:bCs/>
                <w:szCs w:val="22"/>
              </w:rPr>
              <w:t>95,0%</w:t>
            </w:r>
          </w:p>
        </w:tc>
      </w:tr>
    </w:tbl>
    <w:p w:rsidR="00697FE8" w:rsidRDefault="00697FE8"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Данные об использовании муниципальных дорожных фондов Волгоградской области, содержащиеся в бюджетной и статистической отчётности, существенно отличаются. Согласно данным ф. № 1-ФД при формировании муниципальных дорожных фондов учтено 4 821,9 млн. руб., израсходовано 4 659,3 млн. руб., что не соответствует данным отчета об исполнении консолидированного бюджета Волгоградской области (ф. № 0503317). </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Различия в показателях обусловлены особенностями формирования дорожных фондов отдельных муниципалитетов. Так, например, порядком формирования и использования бюджетных ассигнований муниципального дорожного фонда городского округа г. </w:t>
      </w:r>
      <w:proofErr w:type="gramStart"/>
      <w:r w:rsidRPr="00F72A24">
        <w:rPr>
          <w:rFonts w:ascii="Times New Roman" w:eastAsia="Times New Roman" w:hAnsi="Times New Roman" w:cs="Times New Roman"/>
          <w:sz w:val="24"/>
          <w:szCs w:val="24"/>
        </w:rPr>
        <w:t>Волжский</w:t>
      </w:r>
      <w:proofErr w:type="gramEnd"/>
      <w:r w:rsidRPr="00F72A24">
        <w:rPr>
          <w:rFonts w:ascii="Times New Roman" w:eastAsia="Times New Roman" w:hAnsi="Times New Roman" w:cs="Times New Roman"/>
          <w:sz w:val="24"/>
          <w:szCs w:val="24"/>
        </w:rPr>
        <w:t>, действовавшим  до 2020 года, не предусмотрено учитывать при формировании дорожного фонда иные межбюджетные трансферты из областного бюджета. В результате, решением о бюджете объём ассигнований дорожного фонда на 2019 год утверждён в размере 300,8 млн. руб. и не учитывает расходы за счёт иных межбюджетных трансфертов из областного бюджета на реализацию НП БКАД. Этот показатель использован при составлении статистической отчётности ф. № 1-ФД. Вместе с тем объём ассигнований, утверждённый решением о бюджете по подразделу 0409 «Дорожное хозяйство (дорожные фонды)», составил 915,0 млн. руб. с учётом расходов за счёт иных межбюджетных трансфертов из областного бюджета на реализацию НП БКАД.</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Указанное обстоятельство необходимо учитывать при рассмотрении результатов структурного анализа расходов муниципальных дорожных фондов, проведённого ниже на основе ф. № 1-ФД.</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lastRenderedPageBreak/>
        <w:t>В разрезе направлений расходов информация об использовании дорожных фондов муниципальных образований Волгоградской области в 2018 - 2019 годах представлена таблицей и диаграммой.</w:t>
      </w:r>
    </w:p>
    <w:p w:rsidR="00F72A24" w:rsidRPr="00F72A24" w:rsidRDefault="00F72A24" w:rsidP="00F72A24">
      <w:pPr>
        <w:autoSpaceDE w:val="0"/>
        <w:autoSpaceDN w:val="0"/>
        <w:adjustRightInd w:val="0"/>
        <w:spacing w:after="0" w:line="240" w:lineRule="auto"/>
        <w:jc w:val="right"/>
        <w:rPr>
          <w:rFonts w:ascii="Times New Roman" w:eastAsia="Times New Roman" w:hAnsi="Times New Roman" w:cs="Times New Roman"/>
          <w:i/>
        </w:rPr>
      </w:pPr>
      <w:r w:rsidRPr="00F72A24">
        <w:rPr>
          <w:rFonts w:ascii="Times New Roman" w:eastAsia="Times New Roman" w:hAnsi="Times New Roman" w:cs="Times New Roman"/>
          <w:i/>
        </w:rPr>
        <w:t>млн. руб.</w:t>
      </w:r>
    </w:p>
    <w:tbl>
      <w:tblPr>
        <w:tblW w:w="9639" w:type="dxa"/>
        <w:tblInd w:w="108" w:type="dxa"/>
        <w:tblLook w:val="04A0"/>
      </w:tblPr>
      <w:tblGrid>
        <w:gridCol w:w="4111"/>
        <w:gridCol w:w="1621"/>
        <w:gridCol w:w="1560"/>
        <w:gridCol w:w="1072"/>
        <w:gridCol w:w="1275"/>
      </w:tblGrid>
      <w:tr w:rsidR="00F72A24" w:rsidRPr="00F72A24" w:rsidTr="00697FE8">
        <w:trPr>
          <w:trHeight w:val="20"/>
        </w:trPr>
        <w:tc>
          <w:tcPr>
            <w:tcW w:w="4111" w:type="dxa"/>
            <w:vMerge w:val="restart"/>
            <w:tcBorders>
              <w:top w:val="double" w:sz="6" w:space="0" w:color="auto"/>
              <w:left w:val="double" w:sz="6" w:space="0" w:color="auto"/>
              <w:bottom w:val="double" w:sz="6" w:space="0" w:color="000000"/>
              <w:right w:val="dotted"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Направление расходов</w:t>
            </w:r>
          </w:p>
        </w:tc>
        <w:tc>
          <w:tcPr>
            <w:tcW w:w="3181" w:type="dxa"/>
            <w:gridSpan w:val="2"/>
            <w:tcBorders>
              <w:top w:val="double" w:sz="6" w:space="0" w:color="auto"/>
              <w:left w:val="nil"/>
              <w:bottom w:val="dotted" w:sz="4" w:space="0" w:color="auto"/>
              <w:right w:val="dotted" w:sz="4" w:space="0" w:color="000000"/>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Использование муниципальных дорожных фондов</w:t>
            </w:r>
          </w:p>
        </w:tc>
        <w:tc>
          <w:tcPr>
            <w:tcW w:w="2347" w:type="dxa"/>
            <w:gridSpan w:val="2"/>
            <w:tcBorders>
              <w:top w:val="double" w:sz="6" w:space="0" w:color="auto"/>
              <w:left w:val="nil"/>
              <w:bottom w:val="dotted" w:sz="4" w:space="0" w:color="auto"/>
              <w:right w:val="double" w:sz="6" w:space="0" w:color="000000"/>
            </w:tcBorders>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Отклонение</w:t>
            </w:r>
          </w:p>
        </w:tc>
      </w:tr>
      <w:tr w:rsidR="00F72A24" w:rsidRPr="00F72A24" w:rsidTr="00697FE8">
        <w:trPr>
          <w:trHeight w:val="20"/>
        </w:trPr>
        <w:tc>
          <w:tcPr>
            <w:tcW w:w="4111" w:type="dxa"/>
            <w:vMerge/>
            <w:tcBorders>
              <w:top w:val="double" w:sz="6" w:space="0" w:color="auto"/>
              <w:left w:val="double" w:sz="6" w:space="0" w:color="auto"/>
              <w:bottom w:val="double" w:sz="6" w:space="0" w:color="000000"/>
              <w:right w:val="dotted" w:sz="4" w:space="0" w:color="auto"/>
            </w:tcBorders>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
        </w:tc>
        <w:tc>
          <w:tcPr>
            <w:tcW w:w="1621" w:type="dxa"/>
            <w:tcBorders>
              <w:top w:val="nil"/>
              <w:left w:val="nil"/>
              <w:bottom w:val="double" w:sz="6" w:space="0" w:color="auto"/>
              <w:right w:val="dotted"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2018 год</w:t>
            </w:r>
          </w:p>
        </w:tc>
        <w:tc>
          <w:tcPr>
            <w:tcW w:w="1560" w:type="dxa"/>
            <w:tcBorders>
              <w:top w:val="nil"/>
              <w:left w:val="nil"/>
              <w:bottom w:val="double" w:sz="6" w:space="0" w:color="auto"/>
              <w:right w:val="dotted"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2019 год</w:t>
            </w:r>
          </w:p>
        </w:tc>
        <w:tc>
          <w:tcPr>
            <w:tcW w:w="1072" w:type="dxa"/>
            <w:tcBorders>
              <w:top w:val="nil"/>
              <w:left w:val="nil"/>
              <w:bottom w:val="double" w:sz="6" w:space="0" w:color="auto"/>
              <w:right w:val="dotted" w:sz="4" w:space="0" w:color="auto"/>
            </w:tcBorders>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млн. руб.</w:t>
            </w:r>
          </w:p>
        </w:tc>
        <w:tc>
          <w:tcPr>
            <w:tcW w:w="1275" w:type="dxa"/>
            <w:tcBorders>
              <w:top w:val="nil"/>
              <w:left w:val="nil"/>
              <w:bottom w:val="double" w:sz="6" w:space="0" w:color="auto"/>
              <w:right w:val="double" w:sz="6" w:space="0" w:color="auto"/>
            </w:tcBorders>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w:t>
            </w:r>
          </w:p>
        </w:tc>
      </w:tr>
      <w:tr w:rsidR="00F72A24" w:rsidRPr="00F72A24" w:rsidTr="00697FE8">
        <w:trPr>
          <w:trHeight w:val="20"/>
        </w:trPr>
        <w:tc>
          <w:tcPr>
            <w:tcW w:w="4111" w:type="dxa"/>
            <w:tcBorders>
              <w:top w:val="nil"/>
              <w:left w:val="double" w:sz="6" w:space="0" w:color="auto"/>
              <w:bottom w:val="dotted" w:sz="4"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Капитальный ремонт</w:t>
            </w:r>
          </w:p>
        </w:tc>
        <w:tc>
          <w:tcPr>
            <w:tcW w:w="1621" w:type="dxa"/>
            <w:tcBorders>
              <w:top w:val="nil"/>
              <w:left w:val="nil"/>
              <w:bottom w:val="dotted" w:sz="4"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6,0</w:t>
            </w:r>
          </w:p>
        </w:tc>
        <w:tc>
          <w:tcPr>
            <w:tcW w:w="1560" w:type="dxa"/>
            <w:tcBorders>
              <w:top w:val="nil"/>
              <w:left w:val="nil"/>
              <w:bottom w:val="dotted" w:sz="4" w:space="0" w:color="auto"/>
              <w:right w:val="dotted"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74,6</w:t>
            </w:r>
          </w:p>
        </w:tc>
        <w:tc>
          <w:tcPr>
            <w:tcW w:w="1072" w:type="dxa"/>
            <w:tcBorders>
              <w:top w:val="nil"/>
              <w:left w:val="nil"/>
              <w:bottom w:val="dotted" w:sz="4" w:space="0" w:color="auto"/>
              <w:right w:val="dotted" w:sz="4"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+68,6</w:t>
            </w:r>
          </w:p>
        </w:tc>
        <w:tc>
          <w:tcPr>
            <w:tcW w:w="1275" w:type="dxa"/>
            <w:tcBorders>
              <w:top w:val="nil"/>
              <w:left w:val="nil"/>
              <w:bottom w:val="dotted" w:sz="4" w:space="0" w:color="auto"/>
              <w:right w:val="double" w:sz="6"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в 12 раз</w:t>
            </w:r>
          </w:p>
        </w:tc>
      </w:tr>
      <w:tr w:rsidR="00F72A24" w:rsidRPr="00F72A24" w:rsidTr="00697FE8">
        <w:trPr>
          <w:trHeight w:val="20"/>
        </w:trPr>
        <w:tc>
          <w:tcPr>
            <w:tcW w:w="4111" w:type="dxa"/>
            <w:tcBorders>
              <w:top w:val="nil"/>
              <w:left w:val="double" w:sz="6" w:space="0" w:color="auto"/>
              <w:bottom w:val="dotted" w:sz="4"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Ремонт</w:t>
            </w:r>
          </w:p>
        </w:tc>
        <w:tc>
          <w:tcPr>
            <w:tcW w:w="1621" w:type="dxa"/>
            <w:tcBorders>
              <w:top w:val="nil"/>
              <w:left w:val="nil"/>
              <w:bottom w:val="dotted" w:sz="4"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1 489,9</w:t>
            </w:r>
          </w:p>
        </w:tc>
        <w:tc>
          <w:tcPr>
            <w:tcW w:w="1560" w:type="dxa"/>
            <w:tcBorders>
              <w:top w:val="nil"/>
              <w:left w:val="nil"/>
              <w:bottom w:val="dotted" w:sz="4" w:space="0" w:color="auto"/>
              <w:right w:val="dotted"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1 493,9</w:t>
            </w:r>
          </w:p>
        </w:tc>
        <w:tc>
          <w:tcPr>
            <w:tcW w:w="1072" w:type="dxa"/>
            <w:tcBorders>
              <w:top w:val="nil"/>
              <w:left w:val="nil"/>
              <w:bottom w:val="dotted" w:sz="4" w:space="0" w:color="auto"/>
              <w:right w:val="dotted" w:sz="4"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+4,0</w:t>
            </w:r>
          </w:p>
        </w:tc>
        <w:tc>
          <w:tcPr>
            <w:tcW w:w="1275" w:type="dxa"/>
            <w:tcBorders>
              <w:top w:val="nil"/>
              <w:left w:val="nil"/>
              <w:bottom w:val="dotted" w:sz="4" w:space="0" w:color="auto"/>
              <w:right w:val="double" w:sz="6"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+0,3%</w:t>
            </w:r>
          </w:p>
        </w:tc>
      </w:tr>
      <w:tr w:rsidR="00F72A24" w:rsidRPr="00F72A24" w:rsidTr="00697FE8">
        <w:trPr>
          <w:trHeight w:val="20"/>
        </w:trPr>
        <w:tc>
          <w:tcPr>
            <w:tcW w:w="4111" w:type="dxa"/>
            <w:tcBorders>
              <w:top w:val="nil"/>
              <w:left w:val="double" w:sz="6" w:space="0" w:color="auto"/>
              <w:bottom w:val="dotted" w:sz="4"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Содержание</w:t>
            </w:r>
          </w:p>
        </w:tc>
        <w:tc>
          <w:tcPr>
            <w:tcW w:w="1621" w:type="dxa"/>
            <w:tcBorders>
              <w:top w:val="nil"/>
              <w:left w:val="nil"/>
              <w:bottom w:val="dotted" w:sz="4"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1 491,9</w:t>
            </w:r>
          </w:p>
        </w:tc>
        <w:tc>
          <w:tcPr>
            <w:tcW w:w="1560" w:type="dxa"/>
            <w:tcBorders>
              <w:top w:val="nil"/>
              <w:left w:val="nil"/>
              <w:bottom w:val="dotted" w:sz="4" w:space="0" w:color="auto"/>
              <w:right w:val="dotted"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2 031,1</w:t>
            </w:r>
          </w:p>
        </w:tc>
        <w:tc>
          <w:tcPr>
            <w:tcW w:w="1072" w:type="dxa"/>
            <w:tcBorders>
              <w:top w:val="nil"/>
              <w:left w:val="nil"/>
              <w:bottom w:val="dotted" w:sz="4" w:space="0" w:color="auto"/>
              <w:right w:val="dotted" w:sz="4"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+539,2</w:t>
            </w:r>
          </w:p>
        </w:tc>
        <w:tc>
          <w:tcPr>
            <w:tcW w:w="1275" w:type="dxa"/>
            <w:tcBorders>
              <w:top w:val="nil"/>
              <w:left w:val="nil"/>
              <w:bottom w:val="dotted" w:sz="4" w:space="0" w:color="auto"/>
              <w:right w:val="double" w:sz="6"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+36,1%</w:t>
            </w:r>
          </w:p>
        </w:tc>
      </w:tr>
      <w:tr w:rsidR="00F72A24" w:rsidRPr="00F72A24" w:rsidTr="00697FE8">
        <w:trPr>
          <w:trHeight w:val="20"/>
        </w:trPr>
        <w:tc>
          <w:tcPr>
            <w:tcW w:w="4111" w:type="dxa"/>
            <w:tcBorders>
              <w:top w:val="nil"/>
              <w:left w:val="double" w:sz="6" w:space="0" w:color="auto"/>
              <w:bottom w:val="dotted" w:sz="4"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Строительство и реконструкция</w:t>
            </w:r>
          </w:p>
        </w:tc>
        <w:tc>
          <w:tcPr>
            <w:tcW w:w="1621" w:type="dxa"/>
            <w:tcBorders>
              <w:top w:val="nil"/>
              <w:left w:val="nil"/>
              <w:bottom w:val="dotted" w:sz="4"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300,9</w:t>
            </w:r>
          </w:p>
        </w:tc>
        <w:tc>
          <w:tcPr>
            <w:tcW w:w="1560" w:type="dxa"/>
            <w:tcBorders>
              <w:top w:val="nil"/>
              <w:left w:val="nil"/>
              <w:bottom w:val="dotted" w:sz="4" w:space="0" w:color="auto"/>
              <w:right w:val="dotted"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805,9</w:t>
            </w:r>
          </w:p>
        </w:tc>
        <w:tc>
          <w:tcPr>
            <w:tcW w:w="1072" w:type="dxa"/>
            <w:tcBorders>
              <w:top w:val="nil"/>
              <w:left w:val="nil"/>
              <w:bottom w:val="dotted" w:sz="4" w:space="0" w:color="auto"/>
              <w:right w:val="dotted" w:sz="4"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+505,0</w:t>
            </w:r>
          </w:p>
        </w:tc>
        <w:tc>
          <w:tcPr>
            <w:tcW w:w="1275" w:type="dxa"/>
            <w:tcBorders>
              <w:top w:val="nil"/>
              <w:left w:val="nil"/>
              <w:bottom w:val="dotted" w:sz="4" w:space="0" w:color="auto"/>
              <w:right w:val="double" w:sz="6"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в 2,7 раза</w:t>
            </w:r>
          </w:p>
        </w:tc>
      </w:tr>
      <w:tr w:rsidR="00F72A24" w:rsidRPr="00F72A24" w:rsidTr="00697FE8">
        <w:trPr>
          <w:trHeight w:val="20"/>
        </w:trPr>
        <w:tc>
          <w:tcPr>
            <w:tcW w:w="4111" w:type="dxa"/>
            <w:tcBorders>
              <w:top w:val="nil"/>
              <w:left w:val="double" w:sz="6" w:space="0" w:color="auto"/>
              <w:bottom w:val="dotted" w:sz="4" w:space="0" w:color="auto"/>
              <w:right w:val="dotted"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Выполнение НИОКР в области дорожного хозяйства</w:t>
            </w:r>
          </w:p>
        </w:tc>
        <w:tc>
          <w:tcPr>
            <w:tcW w:w="1621" w:type="dxa"/>
            <w:tcBorders>
              <w:top w:val="nil"/>
              <w:left w:val="nil"/>
              <w:bottom w:val="dotted" w:sz="4" w:space="0" w:color="auto"/>
              <w:right w:val="dotted"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0,0</w:t>
            </w:r>
          </w:p>
        </w:tc>
        <w:tc>
          <w:tcPr>
            <w:tcW w:w="1560" w:type="dxa"/>
            <w:tcBorders>
              <w:top w:val="nil"/>
              <w:left w:val="nil"/>
              <w:bottom w:val="dotted" w:sz="4" w:space="0" w:color="auto"/>
              <w:right w:val="dotted"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0,2</w:t>
            </w:r>
          </w:p>
        </w:tc>
        <w:tc>
          <w:tcPr>
            <w:tcW w:w="1072" w:type="dxa"/>
            <w:tcBorders>
              <w:top w:val="nil"/>
              <w:left w:val="nil"/>
              <w:bottom w:val="dotted" w:sz="4" w:space="0" w:color="auto"/>
              <w:right w:val="dotted" w:sz="4"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+0,2</w:t>
            </w:r>
          </w:p>
        </w:tc>
        <w:tc>
          <w:tcPr>
            <w:tcW w:w="1275" w:type="dxa"/>
            <w:tcBorders>
              <w:top w:val="nil"/>
              <w:left w:val="nil"/>
              <w:bottom w:val="dotted" w:sz="4" w:space="0" w:color="auto"/>
              <w:right w:val="double" w:sz="6"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+100%</w:t>
            </w:r>
          </w:p>
        </w:tc>
      </w:tr>
      <w:tr w:rsidR="00F72A24" w:rsidRPr="00F72A24" w:rsidTr="00697FE8">
        <w:trPr>
          <w:trHeight w:val="20"/>
        </w:trPr>
        <w:tc>
          <w:tcPr>
            <w:tcW w:w="4111" w:type="dxa"/>
            <w:tcBorders>
              <w:top w:val="nil"/>
              <w:left w:val="double" w:sz="6" w:space="0" w:color="auto"/>
              <w:bottom w:val="dotted" w:sz="4"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Иные работы</w:t>
            </w:r>
          </w:p>
        </w:tc>
        <w:tc>
          <w:tcPr>
            <w:tcW w:w="1621" w:type="dxa"/>
            <w:tcBorders>
              <w:top w:val="nil"/>
              <w:left w:val="nil"/>
              <w:bottom w:val="dotted" w:sz="4"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210,0</w:t>
            </w:r>
          </w:p>
        </w:tc>
        <w:tc>
          <w:tcPr>
            <w:tcW w:w="1560" w:type="dxa"/>
            <w:tcBorders>
              <w:top w:val="nil"/>
              <w:left w:val="nil"/>
              <w:bottom w:val="dotted" w:sz="4" w:space="0" w:color="auto"/>
              <w:right w:val="dotted"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106,5</w:t>
            </w:r>
          </w:p>
        </w:tc>
        <w:tc>
          <w:tcPr>
            <w:tcW w:w="1072" w:type="dxa"/>
            <w:tcBorders>
              <w:top w:val="nil"/>
              <w:left w:val="nil"/>
              <w:bottom w:val="dotted" w:sz="4" w:space="0" w:color="auto"/>
              <w:right w:val="dotted" w:sz="4"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-103,5</w:t>
            </w:r>
          </w:p>
        </w:tc>
        <w:tc>
          <w:tcPr>
            <w:tcW w:w="1275" w:type="dxa"/>
            <w:tcBorders>
              <w:top w:val="nil"/>
              <w:left w:val="nil"/>
              <w:bottom w:val="dotted" w:sz="4" w:space="0" w:color="auto"/>
              <w:right w:val="double" w:sz="6"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в 2 раза</w:t>
            </w:r>
          </w:p>
        </w:tc>
      </w:tr>
      <w:tr w:rsidR="00F72A24" w:rsidRPr="00F72A24" w:rsidTr="00697FE8">
        <w:trPr>
          <w:trHeight w:val="20"/>
        </w:trPr>
        <w:tc>
          <w:tcPr>
            <w:tcW w:w="4111" w:type="dxa"/>
            <w:tcBorders>
              <w:top w:val="nil"/>
              <w:left w:val="double" w:sz="6" w:space="0" w:color="auto"/>
              <w:bottom w:val="dotted" w:sz="4"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Содержание подведомственных учреждений</w:t>
            </w:r>
          </w:p>
        </w:tc>
        <w:tc>
          <w:tcPr>
            <w:tcW w:w="1621" w:type="dxa"/>
            <w:tcBorders>
              <w:top w:val="nil"/>
              <w:left w:val="nil"/>
              <w:bottom w:val="dotted" w:sz="4"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49,6</w:t>
            </w:r>
          </w:p>
        </w:tc>
        <w:tc>
          <w:tcPr>
            <w:tcW w:w="1560" w:type="dxa"/>
            <w:tcBorders>
              <w:top w:val="nil"/>
              <w:left w:val="nil"/>
              <w:bottom w:val="dotted" w:sz="4" w:space="0" w:color="auto"/>
              <w:right w:val="dotted"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49,2</w:t>
            </w:r>
          </w:p>
        </w:tc>
        <w:tc>
          <w:tcPr>
            <w:tcW w:w="1072" w:type="dxa"/>
            <w:tcBorders>
              <w:top w:val="nil"/>
              <w:left w:val="nil"/>
              <w:bottom w:val="dotted" w:sz="4" w:space="0" w:color="auto"/>
              <w:right w:val="dotted" w:sz="4"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-0,4</w:t>
            </w:r>
          </w:p>
        </w:tc>
        <w:tc>
          <w:tcPr>
            <w:tcW w:w="1275" w:type="dxa"/>
            <w:tcBorders>
              <w:top w:val="nil"/>
              <w:left w:val="nil"/>
              <w:bottom w:val="dotted" w:sz="4" w:space="0" w:color="auto"/>
              <w:right w:val="double" w:sz="6"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-0,8%</w:t>
            </w:r>
          </w:p>
        </w:tc>
      </w:tr>
      <w:tr w:rsidR="00F72A24" w:rsidRPr="00F72A24" w:rsidTr="00697FE8">
        <w:trPr>
          <w:trHeight w:val="20"/>
        </w:trPr>
        <w:tc>
          <w:tcPr>
            <w:tcW w:w="4111" w:type="dxa"/>
            <w:tcBorders>
              <w:top w:val="nil"/>
              <w:left w:val="double" w:sz="6" w:space="0" w:color="auto"/>
              <w:bottom w:val="double" w:sz="6"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Обеспечение транспортной безопасности</w:t>
            </w:r>
          </w:p>
        </w:tc>
        <w:tc>
          <w:tcPr>
            <w:tcW w:w="1621" w:type="dxa"/>
            <w:tcBorders>
              <w:top w:val="nil"/>
              <w:left w:val="nil"/>
              <w:bottom w:val="double" w:sz="6"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18,5</w:t>
            </w:r>
          </w:p>
        </w:tc>
        <w:tc>
          <w:tcPr>
            <w:tcW w:w="1560" w:type="dxa"/>
            <w:tcBorders>
              <w:top w:val="nil"/>
              <w:left w:val="nil"/>
              <w:bottom w:val="double" w:sz="6" w:space="0" w:color="auto"/>
              <w:right w:val="dotted" w:sz="4" w:space="0" w:color="auto"/>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97,9</w:t>
            </w:r>
          </w:p>
        </w:tc>
        <w:tc>
          <w:tcPr>
            <w:tcW w:w="1072" w:type="dxa"/>
            <w:tcBorders>
              <w:top w:val="nil"/>
              <w:left w:val="nil"/>
              <w:bottom w:val="double" w:sz="6" w:space="0" w:color="auto"/>
              <w:right w:val="dotted" w:sz="4"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+79,4</w:t>
            </w:r>
          </w:p>
        </w:tc>
        <w:tc>
          <w:tcPr>
            <w:tcW w:w="1275" w:type="dxa"/>
            <w:tcBorders>
              <w:top w:val="nil"/>
              <w:left w:val="nil"/>
              <w:bottom w:val="double" w:sz="6" w:space="0" w:color="auto"/>
              <w:right w:val="double" w:sz="6"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в 5,3 раза</w:t>
            </w:r>
          </w:p>
        </w:tc>
      </w:tr>
      <w:tr w:rsidR="00F72A24" w:rsidRPr="00F72A24" w:rsidTr="00697FE8">
        <w:trPr>
          <w:trHeight w:val="20"/>
        </w:trPr>
        <w:tc>
          <w:tcPr>
            <w:tcW w:w="4111" w:type="dxa"/>
            <w:tcBorders>
              <w:top w:val="nil"/>
              <w:left w:val="double" w:sz="6" w:space="0" w:color="auto"/>
              <w:bottom w:val="double" w:sz="6" w:space="0" w:color="auto"/>
              <w:right w:val="dotted" w:sz="4" w:space="0" w:color="auto"/>
            </w:tcBorders>
            <w:shd w:val="clear" w:color="auto" w:fill="auto"/>
            <w:noWrap/>
            <w:vAlign w:val="center"/>
            <w:hideMark/>
          </w:tcPr>
          <w:p w:rsidR="00F72A24" w:rsidRPr="00F72A24" w:rsidRDefault="00F72A24" w:rsidP="00F72A24">
            <w:pPr>
              <w:spacing w:after="0" w:line="240" w:lineRule="auto"/>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Всего:</w:t>
            </w:r>
          </w:p>
        </w:tc>
        <w:tc>
          <w:tcPr>
            <w:tcW w:w="1621" w:type="dxa"/>
            <w:tcBorders>
              <w:top w:val="nil"/>
              <w:left w:val="nil"/>
              <w:bottom w:val="double" w:sz="6" w:space="0" w:color="auto"/>
              <w:right w:val="dotted" w:sz="4" w:space="0" w:color="auto"/>
            </w:tcBorders>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b/>
                <w:bCs/>
                <w:sz w:val="20"/>
                <w:szCs w:val="20"/>
              </w:rPr>
            </w:pPr>
            <w:r w:rsidRPr="00F72A24">
              <w:rPr>
                <w:rFonts w:ascii="Times New Roman" w:eastAsia="Times New Roman" w:hAnsi="Times New Roman" w:cs="Times New Roman"/>
                <w:b/>
                <w:sz w:val="20"/>
                <w:szCs w:val="20"/>
              </w:rPr>
              <w:t>3 566,7</w:t>
            </w:r>
          </w:p>
        </w:tc>
        <w:tc>
          <w:tcPr>
            <w:tcW w:w="1560" w:type="dxa"/>
            <w:tcBorders>
              <w:top w:val="nil"/>
              <w:left w:val="nil"/>
              <w:bottom w:val="double" w:sz="6" w:space="0" w:color="auto"/>
              <w:right w:val="dotted" w:sz="4"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b/>
                <w:sz w:val="20"/>
                <w:szCs w:val="20"/>
              </w:rPr>
            </w:pPr>
            <w:r w:rsidRPr="00F72A24">
              <w:rPr>
                <w:rFonts w:ascii="Times New Roman" w:eastAsia="Times New Roman" w:hAnsi="Times New Roman" w:cs="Times New Roman"/>
                <w:b/>
                <w:sz w:val="20"/>
                <w:szCs w:val="20"/>
              </w:rPr>
              <w:t>4 659,3</w:t>
            </w:r>
          </w:p>
        </w:tc>
        <w:tc>
          <w:tcPr>
            <w:tcW w:w="1072" w:type="dxa"/>
            <w:tcBorders>
              <w:top w:val="nil"/>
              <w:left w:val="nil"/>
              <w:bottom w:val="double" w:sz="6" w:space="0" w:color="auto"/>
              <w:right w:val="dotted" w:sz="4"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b/>
                <w:color w:val="000000"/>
                <w:sz w:val="20"/>
                <w:szCs w:val="20"/>
              </w:rPr>
            </w:pPr>
            <w:r w:rsidRPr="00F72A24">
              <w:rPr>
                <w:rFonts w:ascii="Times New Roman" w:eastAsia="Times New Roman" w:hAnsi="Times New Roman" w:cs="Times New Roman"/>
                <w:b/>
                <w:color w:val="000000"/>
                <w:sz w:val="20"/>
                <w:szCs w:val="20"/>
              </w:rPr>
              <w:t>+1 092,6</w:t>
            </w:r>
          </w:p>
        </w:tc>
        <w:tc>
          <w:tcPr>
            <w:tcW w:w="1275" w:type="dxa"/>
            <w:tcBorders>
              <w:top w:val="nil"/>
              <w:left w:val="nil"/>
              <w:bottom w:val="double" w:sz="6" w:space="0" w:color="auto"/>
              <w:right w:val="double" w:sz="6" w:space="0" w:color="auto"/>
            </w:tcBorders>
            <w:shd w:val="clear" w:color="auto" w:fill="auto"/>
            <w:noWrap/>
            <w:vAlign w:val="center"/>
          </w:tcPr>
          <w:p w:rsidR="00F72A24" w:rsidRPr="00F72A24" w:rsidRDefault="00F72A24" w:rsidP="00F72A24">
            <w:pPr>
              <w:spacing w:after="0" w:line="240" w:lineRule="auto"/>
              <w:rPr>
                <w:rFonts w:ascii="Times New Roman" w:eastAsia="Times New Roman" w:hAnsi="Times New Roman" w:cs="Times New Roman"/>
                <w:b/>
                <w:color w:val="000000"/>
                <w:sz w:val="20"/>
                <w:szCs w:val="20"/>
              </w:rPr>
            </w:pPr>
            <w:r w:rsidRPr="00F72A24">
              <w:rPr>
                <w:rFonts w:ascii="Times New Roman" w:eastAsia="Times New Roman" w:hAnsi="Times New Roman" w:cs="Times New Roman"/>
                <w:b/>
                <w:color w:val="000000"/>
                <w:sz w:val="20"/>
                <w:szCs w:val="20"/>
              </w:rPr>
              <w:t>+30,6%</w:t>
            </w:r>
          </w:p>
        </w:tc>
      </w:tr>
    </w:tbl>
    <w:p w:rsidR="00F72A24" w:rsidRPr="00F72A24" w:rsidRDefault="00F72A24" w:rsidP="00F72A24">
      <w:pPr>
        <w:autoSpaceDE w:val="0"/>
        <w:autoSpaceDN w:val="0"/>
        <w:adjustRightInd w:val="0"/>
        <w:spacing w:after="0" w:line="240" w:lineRule="auto"/>
        <w:jc w:val="both"/>
        <w:rPr>
          <w:rFonts w:ascii="Calibri" w:eastAsia="Calibri" w:hAnsi="Calibri" w:cs="Calibri"/>
        </w:rPr>
      </w:pPr>
    </w:p>
    <w:p w:rsidR="00F72A24" w:rsidRPr="00F72A24" w:rsidRDefault="00F72A24" w:rsidP="00F72A24">
      <w:pPr>
        <w:autoSpaceDE w:val="0"/>
        <w:autoSpaceDN w:val="0"/>
        <w:adjustRightInd w:val="0"/>
        <w:spacing w:after="0" w:line="240" w:lineRule="auto"/>
        <w:jc w:val="both"/>
        <w:rPr>
          <w:rFonts w:ascii="Calibri" w:eastAsia="Calibri" w:hAnsi="Calibri" w:cs="Calibri"/>
          <w:color w:val="000000"/>
        </w:rPr>
      </w:pPr>
      <w:r w:rsidRPr="00F72A24">
        <w:rPr>
          <w:rFonts w:ascii="Calibri" w:eastAsia="Calibri" w:hAnsi="Calibri" w:cs="Calibri"/>
          <w:noProof/>
          <w:color w:val="000000"/>
        </w:rPr>
        <w:drawing>
          <wp:inline distT="0" distB="0" distL="0" distR="0">
            <wp:extent cx="6120130" cy="2865685"/>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2A24" w:rsidRPr="00F72A24" w:rsidRDefault="00F72A24" w:rsidP="00697F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2A24">
        <w:rPr>
          <w:rFonts w:ascii="Times New Roman" w:eastAsia="Calibri" w:hAnsi="Times New Roman" w:cs="Times New Roman"/>
          <w:sz w:val="24"/>
          <w:szCs w:val="24"/>
        </w:rPr>
        <w:t>Общий объём средств муниципальных дорожных фондов, использованных в 2019 году, увеличился по сравнению с показателем 2018 года на 1 092,6 млн. руб., или на 30,6 процента. Увеличение произошло, в основном, за счёт расходов на содержание автодорог (+539,2 млн. руб., или на 36,1%) и расходов на с</w:t>
      </w:r>
      <w:r w:rsidRPr="00F72A24">
        <w:rPr>
          <w:rFonts w:ascii="Times New Roman" w:eastAsia="Times New Roman" w:hAnsi="Times New Roman" w:cs="Times New Roman"/>
          <w:sz w:val="24"/>
          <w:szCs w:val="24"/>
        </w:rPr>
        <w:t xml:space="preserve">троительство и реконструкцию </w:t>
      </w:r>
      <w:r w:rsidRPr="00F72A24">
        <w:rPr>
          <w:rFonts w:ascii="Times New Roman" w:eastAsia="Calibri" w:hAnsi="Times New Roman" w:cs="Times New Roman"/>
          <w:sz w:val="24"/>
          <w:szCs w:val="24"/>
        </w:rPr>
        <w:t>автодорог (+505,0 млн. руб., или в 2,7 раза).</w:t>
      </w:r>
    </w:p>
    <w:p w:rsidR="00F72A24" w:rsidRPr="00F72A24" w:rsidRDefault="00F72A24" w:rsidP="00F72A24">
      <w:pPr>
        <w:spacing w:after="0" w:line="240" w:lineRule="auto"/>
        <w:rPr>
          <w:rFonts w:ascii="Times New Roman" w:eastAsia="Times New Roman" w:hAnsi="Times New Roman" w:cs="Times New Roman"/>
          <w:sz w:val="24"/>
          <w:szCs w:val="24"/>
        </w:rPr>
      </w:pPr>
    </w:p>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 xml:space="preserve">Региональные проекты Волгоградской области в целях реализации НП БКАД </w:t>
      </w: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В связи с началом реализации с 2019 года НП БКАД в Волгоградской области реализуются три региональных проекта - </w:t>
      </w:r>
      <w:proofErr w:type="spellStart"/>
      <w:r w:rsidRPr="00F72A24">
        <w:rPr>
          <w:rFonts w:ascii="Times New Roman" w:eastAsia="Times New Roman" w:hAnsi="Times New Roman" w:cs="Times New Roman"/>
          <w:sz w:val="24"/>
          <w:szCs w:val="24"/>
        </w:rPr>
        <w:t>Регпроект</w:t>
      </w:r>
      <w:proofErr w:type="spellEnd"/>
      <w:r w:rsidRPr="00F72A24">
        <w:rPr>
          <w:rFonts w:ascii="Times New Roman" w:eastAsia="Times New Roman" w:hAnsi="Times New Roman" w:cs="Times New Roman"/>
          <w:sz w:val="24"/>
          <w:szCs w:val="24"/>
        </w:rPr>
        <w:t xml:space="preserve"> «Дорожная сеть», </w:t>
      </w:r>
      <w:proofErr w:type="spellStart"/>
      <w:r w:rsidRPr="00F72A24">
        <w:rPr>
          <w:rFonts w:ascii="Times New Roman" w:eastAsia="Times New Roman" w:hAnsi="Times New Roman" w:cs="Times New Roman"/>
          <w:sz w:val="24"/>
          <w:szCs w:val="24"/>
        </w:rPr>
        <w:t>Регпроект</w:t>
      </w:r>
      <w:proofErr w:type="spellEnd"/>
      <w:r w:rsidRPr="00F72A24">
        <w:rPr>
          <w:rFonts w:ascii="Times New Roman" w:eastAsia="Times New Roman" w:hAnsi="Times New Roman" w:cs="Times New Roman"/>
          <w:sz w:val="24"/>
          <w:szCs w:val="24"/>
        </w:rPr>
        <w:t xml:space="preserve"> «Общесистемные меры», </w:t>
      </w:r>
      <w:proofErr w:type="spellStart"/>
      <w:r w:rsidRPr="00F72A24">
        <w:rPr>
          <w:rFonts w:ascii="Times New Roman" w:eastAsia="Times New Roman" w:hAnsi="Times New Roman" w:cs="Times New Roman"/>
          <w:sz w:val="24"/>
          <w:szCs w:val="24"/>
        </w:rPr>
        <w:t>Регпроект</w:t>
      </w:r>
      <w:proofErr w:type="spellEnd"/>
      <w:r w:rsidRPr="00F72A24">
        <w:rPr>
          <w:rFonts w:ascii="Times New Roman" w:eastAsia="Times New Roman" w:hAnsi="Times New Roman" w:cs="Times New Roman"/>
          <w:sz w:val="24"/>
          <w:szCs w:val="24"/>
        </w:rPr>
        <w:t xml:space="preserve"> «БДД», которые включены в ГП «Транспорт» в качестве мероприятий.</w:t>
      </w:r>
    </w:p>
    <w:p w:rsidR="00F72A24" w:rsidRPr="00F72A24" w:rsidRDefault="00F72A24" w:rsidP="00F72A24">
      <w:pPr>
        <w:autoSpaceDE w:val="0"/>
        <w:autoSpaceDN w:val="0"/>
        <w:adjustRightInd w:val="0"/>
        <w:spacing w:after="0" w:line="240" w:lineRule="auto"/>
        <w:jc w:val="center"/>
        <w:rPr>
          <w:rFonts w:ascii="Times New Roman" w:eastAsia="Calibri" w:hAnsi="Times New Roman" w:cs="Times New Roman"/>
          <w:i/>
          <w:sz w:val="24"/>
          <w:szCs w:val="24"/>
        </w:rPr>
      </w:pPr>
    </w:p>
    <w:p w:rsidR="00F72A24" w:rsidRPr="00F72A24" w:rsidRDefault="00F72A24" w:rsidP="00F72A24">
      <w:pPr>
        <w:autoSpaceDE w:val="0"/>
        <w:autoSpaceDN w:val="0"/>
        <w:adjustRightInd w:val="0"/>
        <w:spacing w:after="0" w:line="240" w:lineRule="auto"/>
        <w:jc w:val="center"/>
        <w:rPr>
          <w:rFonts w:ascii="Times New Roman" w:eastAsia="Calibri" w:hAnsi="Times New Roman" w:cs="Times New Roman"/>
          <w:i/>
          <w:sz w:val="24"/>
          <w:szCs w:val="24"/>
        </w:rPr>
      </w:pPr>
      <w:proofErr w:type="spellStart"/>
      <w:r w:rsidRPr="00F72A24">
        <w:rPr>
          <w:rFonts w:ascii="Times New Roman" w:eastAsia="Calibri" w:hAnsi="Times New Roman" w:cs="Times New Roman"/>
          <w:i/>
          <w:sz w:val="24"/>
          <w:szCs w:val="24"/>
        </w:rPr>
        <w:t>Регпроект</w:t>
      </w:r>
      <w:proofErr w:type="spellEnd"/>
      <w:r w:rsidRPr="00F72A24">
        <w:rPr>
          <w:rFonts w:ascii="Times New Roman" w:eastAsia="Calibri" w:hAnsi="Times New Roman" w:cs="Times New Roman"/>
          <w:i/>
          <w:sz w:val="24"/>
          <w:szCs w:val="24"/>
        </w:rPr>
        <w:t xml:space="preserve"> «Дорожная сеть» </w:t>
      </w: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Реализация </w:t>
      </w:r>
      <w:proofErr w:type="spellStart"/>
      <w:r w:rsidRPr="00F72A24">
        <w:rPr>
          <w:rFonts w:ascii="Times New Roman" w:eastAsia="Calibri" w:hAnsi="Times New Roman" w:cs="Times New Roman"/>
          <w:sz w:val="24"/>
          <w:szCs w:val="24"/>
        </w:rPr>
        <w:t>Регпроекта</w:t>
      </w:r>
      <w:proofErr w:type="spellEnd"/>
      <w:r w:rsidRPr="00F72A24">
        <w:rPr>
          <w:rFonts w:ascii="Times New Roman" w:eastAsia="Calibri" w:hAnsi="Times New Roman" w:cs="Times New Roman"/>
          <w:sz w:val="24"/>
          <w:szCs w:val="24"/>
        </w:rPr>
        <w:t xml:space="preserve"> «Дорожная сеть»</w:t>
      </w:r>
      <w:r w:rsidRPr="00F72A24">
        <w:rPr>
          <w:rFonts w:ascii="Times New Roman" w:eastAsia="Calibri" w:hAnsi="Times New Roman" w:cs="Times New Roman"/>
          <w:i/>
          <w:sz w:val="24"/>
          <w:szCs w:val="24"/>
        </w:rPr>
        <w:t xml:space="preserve"> </w:t>
      </w:r>
      <w:r w:rsidRPr="00F72A24">
        <w:rPr>
          <w:rFonts w:ascii="Times New Roman" w:eastAsia="Times New Roman" w:hAnsi="Times New Roman" w:cs="Times New Roman"/>
          <w:sz w:val="24"/>
          <w:szCs w:val="24"/>
        </w:rPr>
        <w:t>в отношении автомобильных дорог общего пользования регионального или межмуниципального значения, местного значения осуществляется в целях:</w:t>
      </w: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-улучшения состояния областных дорог и дорог Волгоградской и Волжской городских агломераций. По итогам 2024 года запланировано увеличение доли дорог, соответствующих нормативным требованиям, соответственно, до 50% и 85%;</w:t>
      </w: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lastRenderedPageBreak/>
        <w:t>-сокращения количества мест концентрации дорожно-транспортных происшествий (далее – ДТП) (более чем в два раза);</w:t>
      </w: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-сокращение доли областных дорог, работающих в режиме перегрузки (до 0,55%) (цель и целевой показатель не согласованы с НП БКАД, который закрепляет объектами применения областные и федеральные дороги).</w:t>
      </w: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Информация о целевых показателях проекта приведена в таблице. Основные показатели выделены жирным шрифтом. Остальные показателя являются справочными. Значения показателей </w:t>
      </w:r>
      <w:r w:rsidR="00697FE8">
        <w:rPr>
          <w:rFonts w:ascii="Times New Roman" w:eastAsia="Times New Roman" w:hAnsi="Times New Roman" w:cs="Times New Roman"/>
          <w:sz w:val="24"/>
          <w:szCs w:val="24"/>
        </w:rPr>
        <w:t>на</w:t>
      </w:r>
      <w:r w:rsidRPr="00F72A24">
        <w:rPr>
          <w:rFonts w:ascii="Times New Roman" w:eastAsia="Times New Roman" w:hAnsi="Times New Roman" w:cs="Times New Roman"/>
          <w:sz w:val="24"/>
          <w:szCs w:val="24"/>
        </w:rPr>
        <w:t xml:space="preserve"> 2020-2023 годы запланированы с последовательным увеличением (сокращением) и в таблице не приводятся.</w:t>
      </w:r>
    </w:p>
    <w:p w:rsidR="00F72A24" w:rsidRPr="00F72A24" w:rsidRDefault="00F72A24" w:rsidP="00F72A24">
      <w:pPr>
        <w:spacing w:after="0" w:line="240" w:lineRule="auto"/>
        <w:jc w:val="right"/>
        <w:rPr>
          <w:rFonts w:ascii="Times New Roman" w:eastAsia="Times New Roman" w:hAnsi="Times New Roman" w:cs="Times New Roman"/>
          <w:sz w:val="24"/>
          <w:szCs w:val="24"/>
        </w:rPr>
      </w:pPr>
    </w:p>
    <w:tbl>
      <w:tblPr>
        <w:tblW w:w="964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60"/>
        <w:gridCol w:w="4111"/>
        <w:gridCol w:w="567"/>
        <w:gridCol w:w="850"/>
        <w:gridCol w:w="851"/>
        <w:gridCol w:w="851"/>
        <w:gridCol w:w="851"/>
      </w:tblGrid>
      <w:tr w:rsidR="00F72A24" w:rsidRPr="00F72A24" w:rsidTr="00697FE8">
        <w:trPr>
          <w:trHeight w:val="20"/>
          <w:tblHeader/>
        </w:trPr>
        <w:tc>
          <w:tcPr>
            <w:tcW w:w="5671" w:type="dxa"/>
            <w:gridSpan w:val="2"/>
            <w:tcBorders>
              <w:top w:val="double" w:sz="4" w:space="0" w:color="auto"/>
              <w:bottom w:val="double" w:sz="4" w:space="0" w:color="auto"/>
            </w:tcBorders>
            <w:shd w:val="clear" w:color="auto" w:fill="F2F2F2" w:themeFill="background1" w:themeFillShade="F2"/>
            <w:vAlign w:val="center"/>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Наименование показателя</w:t>
            </w:r>
          </w:p>
        </w:tc>
        <w:tc>
          <w:tcPr>
            <w:tcW w:w="567" w:type="dxa"/>
            <w:tcBorders>
              <w:top w:val="double" w:sz="4" w:space="0" w:color="auto"/>
              <w:bottom w:val="double" w:sz="4" w:space="0" w:color="auto"/>
            </w:tcBorders>
            <w:shd w:val="clear" w:color="auto" w:fill="F2F2F2" w:themeFill="background1" w:themeFillShade="F2"/>
            <w:vAlign w:val="center"/>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 xml:space="preserve">ед. </w:t>
            </w:r>
            <w:proofErr w:type="spellStart"/>
            <w:r w:rsidRPr="00F72A24">
              <w:rPr>
                <w:rFonts w:ascii="Times New Roman" w:eastAsia="Times New Roman" w:hAnsi="Times New Roman" w:cs="Times New Roman"/>
                <w:b/>
                <w:bCs/>
                <w:sz w:val="18"/>
                <w:szCs w:val="20"/>
              </w:rPr>
              <w:t>изм</w:t>
            </w:r>
            <w:proofErr w:type="spellEnd"/>
            <w:r w:rsidRPr="00F72A24">
              <w:rPr>
                <w:rFonts w:ascii="Times New Roman" w:eastAsia="Times New Roman" w:hAnsi="Times New Roman" w:cs="Times New Roman"/>
                <w:b/>
                <w:bCs/>
                <w:sz w:val="18"/>
                <w:szCs w:val="20"/>
              </w:rPr>
              <w:t>.</w:t>
            </w:r>
          </w:p>
        </w:tc>
        <w:tc>
          <w:tcPr>
            <w:tcW w:w="850"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2017</w:t>
            </w:r>
          </w:p>
          <w:p w:rsidR="00F72A24" w:rsidRPr="00F72A24" w:rsidRDefault="00F72A24" w:rsidP="00F72A24">
            <w:pPr>
              <w:spacing w:after="0" w:line="240" w:lineRule="auto"/>
              <w:ind w:right="-57"/>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базовый</w:t>
            </w:r>
          </w:p>
        </w:tc>
        <w:tc>
          <w:tcPr>
            <w:tcW w:w="851"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2018</w:t>
            </w:r>
          </w:p>
        </w:tc>
        <w:tc>
          <w:tcPr>
            <w:tcW w:w="851"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2019</w:t>
            </w:r>
          </w:p>
        </w:tc>
        <w:tc>
          <w:tcPr>
            <w:tcW w:w="851"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2024</w:t>
            </w:r>
          </w:p>
        </w:tc>
      </w:tr>
      <w:tr w:rsidR="00F72A24" w:rsidRPr="00F72A24" w:rsidTr="00697FE8">
        <w:trPr>
          <w:trHeight w:val="20"/>
        </w:trPr>
        <w:tc>
          <w:tcPr>
            <w:tcW w:w="1560" w:type="dxa"/>
            <w:vMerge w:val="restart"/>
            <w:tcBorders>
              <w:top w:val="double" w:sz="4" w:space="0" w:color="auto"/>
            </w:tcBorders>
            <w:vAlign w:val="center"/>
          </w:tcPr>
          <w:p w:rsidR="00F72A24" w:rsidRPr="00F72A24" w:rsidRDefault="00F72A24" w:rsidP="00F72A24">
            <w:pPr>
              <w:spacing w:after="0" w:line="240" w:lineRule="auto"/>
              <w:ind w:right="-57"/>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Доля дорог, соответствующих нормативным требованиям</w:t>
            </w:r>
          </w:p>
        </w:tc>
        <w:tc>
          <w:tcPr>
            <w:tcW w:w="4111" w:type="dxa"/>
            <w:vMerge w:val="restart"/>
            <w:tcBorders>
              <w:top w:val="double" w:sz="4" w:space="0" w:color="auto"/>
            </w:tcBorders>
            <w:shd w:val="clear" w:color="auto" w:fill="auto"/>
            <w:vAlign w:val="center"/>
            <w:hideMark/>
          </w:tcPr>
          <w:p w:rsidR="00F72A24" w:rsidRPr="00F72A24" w:rsidRDefault="00F72A24" w:rsidP="00F72A24">
            <w:pPr>
              <w:spacing w:after="0" w:line="240" w:lineRule="auto"/>
              <w:ind w:right="-57"/>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Областных дорог</w:t>
            </w:r>
          </w:p>
        </w:tc>
        <w:tc>
          <w:tcPr>
            <w:tcW w:w="567" w:type="dxa"/>
            <w:tcBorders>
              <w:top w:val="double"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w:t>
            </w:r>
          </w:p>
        </w:tc>
        <w:tc>
          <w:tcPr>
            <w:tcW w:w="850" w:type="dxa"/>
            <w:tcBorders>
              <w:top w:val="double"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38,0</w:t>
            </w:r>
          </w:p>
        </w:tc>
        <w:tc>
          <w:tcPr>
            <w:tcW w:w="851" w:type="dxa"/>
            <w:tcBorders>
              <w:top w:val="double"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38,7</w:t>
            </w:r>
          </w:p>
        </w:tc>
        <w:tc>
          <w:tcPr>
            <w:tcW w:w="851" w:type="dxa"/>
            <w:tcBorders>
              <w:top w:val="double"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39,7</w:t>
            </w:r>
          </w:p>
        </w:tc>
        <w:tc>
          <w:tcPr>
            <w:tcW w:w="851" w:type="dxa"/>
            <w:tcBorders>
              <w:top w:val="double"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50,0</w:t>
            </w:r>
          </w:p>
        </w:tc>
      </w:tr>
      <w:tr w:rsidR="00F72A24" w:rsidRPr="00F72A24" w:rsidTr="00697FE8">
        <w:trPr>
          <w:trHeight w:val="20"/>
        </w:trPr>
        <w:tc>
          <w:tcPr>
            <w:tcW w:w="1560" w:type="dxa"/>
            <w:vMerge/>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111" w:type="dxa"/>
            <w:vMerge/>
            <w:vAlign w:val="center"/>
            <w:hideMark/>
          </w:tcPr>
          <w:p w:rsidR="00F72A24" w:rsidRPr="00F72A24" w:rsidRDefault="00F72A24" w:rsidP="00F72A24">
            <w:pPr>
              <w:spacing w:after="0" w:line="240" w:lineRule="auto"/>
              <w:ind w:right="-57"/>
              <w:jc w:val="both"/>
              <w:rPr>
                <w:rFonts w:ascii="Times New Roman" w:eastAsia="Times New Roman" w:hAnsi="Times New Roman" w:cs="Times New Roman"/>
                <w:sz w:val="18"/>
                <w:szCs w:val="20"/>
              </w:rPr>
            </w:pP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км</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3827,6</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3898,1</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3998,8</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5036,3</w:t>
            </w:r>
          </w:p>
        </w:tc>
      </w:tr>
      <w:tr w:rsidR="00F72A24" w:rsidRPr="00F72A24" w:rsidTr="00697FE8">
        <w:trPr>
          <w:trHeight w:val="20"/>
        </w:trPr>
        <w:tc>
          <w:tcPr>
            <w:tcW w:w="1560" w:type="dxa"/>
            <w:vMerge/>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111" w:type="dxa"/>
            <w:vMerge w:val="restart"/>
            <w:shd w:val="clear" w:color="auto" w:fill="auto"/>
            <w:vAlign w:val="center"/>
            <w:hideMark/>
          </w:tcPr>
          <w:p w:rsidR="00F72A24" w:rsidRPr="00F72A24" w:rsidRDefault="00F72A24" w:rsidP="00F72A24">
            <w:pPr>
              <w:spacing w:after="0" w:line="240" w:lineRule="auto"/>
              <w:ind w:right="-57"/>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Дорог Волгоградской городской агломерации</w:t>
            </w: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51,4</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60,8</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65,2</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85,0</w:t>
            </w:r>
          </w:p>
        </w:tc>
      </w:tr>
      <w:tr w:rsidR="00F72A24" w:rsidRPr="00F72A24" w:rsidTr="00697FE8">
        <w:trPr>
          <w:trHeight w:val="20"/>
        </w:trPr>
        <w:tc>
          <w:tcPr>
            <w:tcW w:w="1560" w:type="dxa"/>
            <w:vMerge/>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111" w:type="dxa"/>
            <w:vMerge/>
            <w:vAlign w:val="center"/>
            <w:hideMark/>
          </w:tcPr>
          <w:p w:rsidR="00F72A24" w:rsidRPr="00F72A24" w:rsidRDefault="00F72A24" w:rsidP="00F72A24">
            <w:pPr>
              <w:spacing w:after="0" w:line="240" w:lineRule="auto"/>
              <w:ind w:right="-57"/>
              <w:jc w:val="both"/>
              <w:rPr>
                <w:rFonts w:ascii="Times New Roman" w:eastAsia="Times New Roman" w:hAnsi="Times New Roman" w:cs="Times New Roman"/>
                <w:sz w:val="18"/>
                <w:szCs w:val="20"/>
              </w:rPr>
            </w:pP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км</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794,5</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939,8</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1007,8</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1313,9</w:t>
            </w:r>
          </w:p>
        </w:tc>
      </w:tr>
      <w:tr w:rsidR="00F72A24" w:rsidRPr="00F72A24" w:rsidTr="00697FE8">
        <w:trPr>
          <w:trHeight w:val="20"/>
        </w:trPr>
        <w:tc>
          <w:tcPr>
            <w:tcW w:w="1560" w:type="dxa"/>
            <w:vMerge/>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111" w:type="dxa"/>
            <w:vMerge w:val="restart"/>
            <w:shd w:val="clear" w:color="auto" w:fill="auto"/>
            <w:vAlign w:val="center"/>
            <w:hideMark/>
          </w:tcPr>
          <w:p w:rsidR="00F72A24" w:rsidRPr="00F72A24" w:rsidRDefault="00F72A24" w:rsidP="00F72A24">
            <w:pPr>
              <w:spacing w:after="0" w:line="240" w:lineRule="auto"/>
              <w:ind w:right="-57"/>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Дорог Волжской городской агломерации</w:t>
            </w: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38,2</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41,2</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46,4</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85,0</w:t>
            </w:r>
          </w:p>
        </w:tc>
      </w:tr>
      <w:tr w:rsidR="00F72A24" w:rsidRPr="00F72A24" w:rsidTr="00697FE8">
        <w:trPr>
          <w:trHeight w:val="20"/>
        </w:trPr>
        <w:tc>
          <w:tcPr>
            <w:tcW w:w="1560" w:type="dxa"/>
            <w:vMerge/>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111" w:type="dxa"/>
            <w:vMerge/>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км</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101,6</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109,6</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123,4</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226,1</w:t>
            </w:r>
          </w:p>
        </w:tc>
      </w:tr>
      <w:tr w:rsidR="00F72A24" w:rsidRPr="00F72A24" w:rsidTr="00697FE8">
        <w:trPr>
          <w:trHeight w:val="20"/>
        </w:trPr>
        <w:tc>
          <w:tcPr>
            <w:tcW w:w="5671" w:type="dxa"/>
            <w:gridSpan w:val="2"/>
            <w:vMerge w:val="restart"/>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Доля областных дорог, работающих в режиме перегрузки</w:t>
            </w: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0,61</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0,61</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0,61</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0,55</w:t>
            </w:r>
          </w:p>
        </w:tc>
      </w:tr>
      <w:tr w:rsidR="00F72A24" w:rsidRPr="00F72A24" w:rsidTr="00697FE8">
        <w:trPr>
          <w:trHeight w:val="20"/>
        </w:trPr>
        <w:tc>
          <w:tcPr>
            <w:tcW w:w="5671" w:type="dxa"/>
            <w:gridSpan w:val="2"/>
            <w:vMerge/>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км</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61,3</w:t>
            </w:r>
          </w:p>
        </w:tc>
        <w:tc>
          <w:tcPr>
            <w:tcW w:w="851" w:type="dxa"/>
            <w:shd w:val="clear" w:color="auto" w:fill="auto"/>
            <w:noWrap/>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61,3</w:t>
            </w:r>
          </w:p>
        </w:tc>
        <w:tc>
          <w:tcPr>
            <w:tcW w:w="851" w:type="dxa"/>
            <w:shd w:val="clear" w:color="auto" w:fill="auto"/>
            <w:noWrap/>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61,3</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55,4</w:t>
            </w:r>
          </w:p>
        </w:tc>
      </w:tr>
      <w:tr w:rsidR="00F72A24" w:rsidRPr="00F72A24" w:rsidTr="00697FE8">
        <w:trPr>
          <w:trHeight w:val="20"/>
        </w:trPr>
        <w:tc>
          <w:tcPr>
            <w:tcW w:w="1560" w:type="dxa"/>
            <w:vMerge w:val="restart"/>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Количество мест концентрации ДТП</w:t>
            </w:r>
          </w:p>
        </w:tc>
        <w:tc>
          <w:tcPr>
            <w:tcW w:w="4111" w:type="dxa"/>
            <w:vMerge w:val="restart"/>
            <w:shd w:val="clear" w:color="auto" w:fill="auto"/>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 xml:space="preserve">Всего </w:t>
            </w: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100,0</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100,0</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86,9</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49,2</w:t>
            </w:r>
          </w:p>
        </w:tc>
      </w:tr>
      <w:tr w:rsidR="00F72A24" w:rsidRPr="00F72A24" w:rsidTr="00697FE8">
        <w:trPr>
          <w:trHeight w:val="20"/>
        </w:trPr>
        <w:tc>
          <w:tcPr>
            <w:tcW w:w="1560" w:type="dxa"/>
            <w:vMerge/>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111" w:type="dxa"/>
            <w:vMerge/>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ед.</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61</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61</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53</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30</w:t>
            </w:r>
          </w:p>
        </w:tc>
      </w:tr>
      <w:tr w:rsidR="00F72A24" w:rsidRPr="00F72A24" w:rsidTr="00697FE8">
        <w:trPr>
          <w:trHeight w:val="20"/>
        </w:trPr>
        <w:tc>
          <w:tcPr>
            <w:tcW w:w="1560" w:type="dxa"/>
            <w:vMerge/>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111" w:type="dxa"/>
            <w:vMerge w:val="restart"/>
            <w:shd w:val="clear" w:color="auto" w:fill="auto"/>
            <w:vAlign w:val="center"/>
            <w:hideMark/>
          </w:tcPr>
          <w:p w:rsidR="00F72A24" w:rsidRPr="00F72A24" w:rsidRDefault="00F72A24" w:rsidP="00F72A24">
            <w:pPr>
              <w:spacing w:after="0" w:line="240" w:lineRule="auto"/>
              <w:ind w:right="-57"/>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На дорогах Волгоградской городской агломерации</w:t>
            </w: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100,0</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94,3</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86,8</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49,1</w:t>
            </w:r>
          </w:p>
        </w:tc>
      </w:tr>
      <w:tr w:rsidR="00F72A24" w:rsidRPr="00F72A24" w:rsidTr="00697FE8">
        <w:trPr>
          <w:trHeight w:val="20"/>
        </w:trPr>
        <w:tc>
          <w:tcPr>
            <w:tcW w:w="1560" w:type="dxa"/>
            <w:vMerge/>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111" w:type="dxa"/>
            <w:vMerge/>
            <w:vAlign w:val="center"/>
            <w:hideMark/>
          </w:tcPr>
          <w:p w:rsidR="00F72A24" w:rsidRPr="00F72A24" w:rsidRDefault="00F72A24" w:rsidP="00F72A24">
            <w:pPr>
              <w:spacing w:after="0" w:line="240" w:lineRule="auto"/>
              <w:ind w:right="-57"/>
              <w:jc w:val="both"/>
              <w:rPr>
                <w:rFonts w:ascii="Times New Roman" w:eastAsia="Times New Roman" w:hAnsi="Times New Roman" w:cs="Times New Roman"/>
                <w:sz w:val="18"/>
                <w:szCs w:val="20"/>
              </w:rPr>
            </w:pP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ед.</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55</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52</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48</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27</w:t>
            </w:r>
          </w:p>
        </w:tc>
      </w:tr>
      <w:tr w:rsidR="00F72A24" w:rsidRPr="00F72A24" w:rsidTr="00697FE8">
        <w:trPr>
          <w:trHeight w:val="20"/>
        </w:trPr>
        <w:tc>
          <w:tcPr>
            <w:tcW w:w="1560" w:type="dxa"/>
            <w:vMerge/>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111" w:type="dxa"/>
            <w:vMerge w:val="restart"/>
            <w:shd w:val="clear" w:color="auto" w:fill="auto"/>
            <w:vAlign w:val="center"/>
            <w:hideMark/>
          </w:tcPr>
          <w:p w:rsidR="00F72A24" w:rsidRPr="00F72A24" w:rsidRDefault="00F72A24" w:rsidP="00F72A24">
            <w:pPr>
              <w:spacing w:after="0" w:line="240" w:lineRule="auto"/>
              <w:ind w:right="-57"/>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На дорогах сети Волжской городской агломерации</w:t>
            </w: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100,0</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83,3</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83,3</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50,0</w:t>
            </w:r>
          </w:p>
        </w:tc>
      </w:tr>
      <w:tr w:rsidR="00F72A24" w:rsidRPr="00F72A24" w:rsidTr="00697FE8">
        <w:trPr>
          <w:trHeight w:val="20"/>
        </w:trPr>
        <w:tc>
          <w:tcPr>
            <w:tcW w:w="1560" w:type="dxa"/>
            <w:vMerge/>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111" w:type="dxa"/>
            <w:vMerge/>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567" w:type="dxa"/>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ед.</w:t>
            </w:r>
          </w:p>
        </w:tc>
        <w:tc>
          <w:tcPr>
            <w:tcW w:w="850"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6</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5</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5</w:t>
            </w:r>
          </w:p>
        </w:tc>
        <w:tc>
          <w:tcPr>
            <w:tcW w:w="851" w:type="dxa"/>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3</w:t>
            </w:r>
          </w:p>
        </w:tc>
      </w:tr>
    </w:tbl>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697FE8">
      <w:pPr>
        <w:spacing w:after="0" w:line="240" w:lineRule="auto"/>
        <w:ind w:firstLine="709"/>
        <w:jc w:val="both"/>
        <w:rPr>
          <w:rFonts w:ascii="Times New Roman" w:eastAsia="Calibri" w:hAnsi="Times New Roman" w:cs="Times New Roman"/>
          <w:sz w:val="24"/>
          <w:szCs w:val="24"/>
        </w:rPr>
      </w:pPr>
      <w:r w:rsidRPr="00F72A24">
        <w:rPr>
          <w:rFonts w:ascii="Times New Roman" w:eastAsia="Times New Roman" w:hAnsi="Times New Roman" w:cs="Times New Roman"/>
          <w:sz w:val="24"/>
          <w:szCs w:val="24"/>
        </w:rPr>
        <w:t xml:space="preserve">На реализацию </w:t>
      </w:r>
      <w:proofErr w:type="spellStart"/>
      <w:r w:rsidRPr="00F72A24">
        <w:rPr>
          <w:rFonts w:ascii="Times New Roman" w:eastAsia="Calibri" w:hAnsi="Times New Roman" w:cs="Times New Roman"/>
          <w:sz w:val="24"/>
          <w:szCs w:val="24"/>
        </w:rPr>
        <w:t>Регпроекта</w:t>
      </w:r>
      <w:proofErr w:type="spellEnd"/>
      <w:r w:rsidRPr="00F72A24">
        <w:rPr>
          <w:rFonts w:ascii="Times New Roman" w:eastAsia="Calibri" w:hAnsi="Times New Roman" w:cs="Times New Roman"/>
          <w:sz w:val="24"/>
          <w:szCs w:val="24"/>
        </w:rPr>
        <w:t xml:space="preserve"> «Дорожная сеть» в 2019-2024 годах запланировано направить 31 325,4 млн. рублей. Данные об объёмах финансирования по годам в разрезе уровней бюджета представлены в таблице.</w:t>
      </w:r>
    </w:p>
    <w:p w:rsidR="00F72A24" w:rsidRPr="00F72A24" w:rsidRDefault="00F72A24" w:rsidP="00F72A24">
      <w:pPr>
        <w:spacing w:after="0" w:line="240" w:lineRule="auto"/>
        <w:jc w:val="right"/>
        <w:rPr>
          <w:rFonts w:ascii="Times New Roman" w:eastAsia="Calibri" w:hAnsi="Times New Roman" w:cs="Times New Roman"/>
          <w:i/>
          <w:sz w:val="24"/>
          <w:szCs w:val="24"/>
        </w:rPr>
      </w:pPr>
      <w:r w:rsidRPr="00F72A24">
        <w:rPr>
          <w:rFonts w:ascii="Times New Roman" w:eastAsia="Calibri" w:hAnsi="Times New Roman" w:cs="Times New Roman"/>
          <w:i/>
          <w:sz w:val="24"/>
          <w:szCs w:val="24"/>
        </w:rPr>
        <w:t>млн. руб.</w:t>
      </w: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544"/>
        <w:gridCol w:w="850"/>
        <w:gridCol w:w="850"/>
        <w:gridCol w:w="851"/>
        <w:gridCol w:w="850"/>
        <w:gridCol w:w="851"/>
        <w:gridCol w:w="850"/>
        <w:gridCol w:w="994"/>
      </w:tblGrid>
      <w:tr w:rsidR="00F72A24" w:rsidRPr="00F72A24" w:rsidTr="00697FE8">
        <w:trPr>
          <w:trHeight w:val="20"/>
        </w:trPr>
        <w:tc>
          <w:tcPr>
            <w:tcW w:w="3544" w:type="dxa"/>
            <w:tcBorders>
              <w:top w:val="double" w:sz="4" w:space="0" w:color="auto"/>
              <w:left w:val="double" w:sz="4" w:space="0" w:color="auto"/>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18"/>
              </w:rPr>
            </w:pPr>
            <w:r w:rsidRPr="00F72A24">
              <w:rPr>
                <w:rFonts w:ascii="Times New Roman" w:eastAsia="Times New Roman" w:hAnsi="Times New Roman" w:cs="Times New Roman"/>
                <w:b/>
                <w:bCs/>
                <w:sz w:val="18"/>
                <w:szCs w:val="18"/>
              </w:rPr>
              <w:t>Наименование показателя</w:t>
            </w:r>
          </w:p>
        </w:tc>
        <w:tc>
          <w:tcPr>
            <w:tcW w:w="850" w:type="dxa"/>
            <w:tcBorders>
              <w:top w:val="double" w:sz="4" w:space="0" w:color="auto"/>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18"/>
              </w:rPr>
            </w:pPr>
            <w:r w:rsidRPr="00F72A24">
              <w:rPr>
                <w:rFonts w:ascii="Times New Roman" w:eastAsia="Times New Roman" w:hAnsi="Times New Roman" w:cs="Times New Roman"/>
                <w:b/>
                <w:bCs/>
                <w:sz w:val="18"/>
                <w:szCs w:val="18"/>
              </w:rPr>
              <w:t>2019</w:t>
            </w:r>
          </w:p>
        </w:tc>
        <w:tc>
          <w:tcPr>
            <w:tcW w:w="850" w:type="dxa"/>
            <w:tcBorders>
              <w:top w:val="double" w:sz="4" w:space="0" w:color="auto"/>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18"/>
              </w:rPr>
            </w:pPr>
            <w:r w:rsidRPr="00F72A24">
              <w:rPr>
                <w:rFonts w:ascii="Times New Roman" w:eastAsia="Times New Roman" w:hAnsi="Times New Roman" w:cs="Times New Roman"/>
                <w:b/>
                <w:bCs/>
                <w:sz w:val="18"/>
                <w:szCs w:val="18"/>
              </w:rPr>
              <w:t>2020</w:t>
            </w:r>
          </w:p>
        </w:tc>
        <w:tc>
          <w:tcPr>
            <w:tcW w:w="851" w:type="dxa"/>
            <w:tcBorders>
              <w:top w:val="double" w:sz="4" w:space="0" w:color="auto"/>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18"/>
              </w:rPr>
            </w:pPr>
            <w:r w:rsidRPr="00F72A24">
              <w:rPr>
                <w:rFonts w:ascii="Times New Roman" w:eastAsia="Times New Roman" w:hAnsi="Times New Roman" w:cs="Times New Roman"/>
                <w:b/>
                <w:bCs/>
                <w:sz w:val="18"/>
                <w:szCs w:val="18"/>
              </w:rPr>
              <w:t>2021</w:t>
            </w:r>
          </w:p>
        </w:tc>
        <w:tc>
          <w:tcPr>
            <w:tcW w:w="850" w:type="dxa"/>
            <w:tcBorders>
              <w:top w:val="double" w:sz="4" w:space="0" w:color="auto"/>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18"/>
              </w:rPr>
            </w:pPr>
            <w:r w:rsidRPr="00F72A24">
              <w:rPr>
                <w:rFonts w:ascii="Times New Roman" w:eastAsia="Times New Roman" w:hAnsi="Times New Roman" w:cs="Times New Roman"/>
                <w:b/>
                <w:bCs/>
                <w:sz w:val="18"/>
                <w:szCs w:val="18"/>
              </w:rPr>
              <w:t>2022</w:t>
            </w:r>
          </w:p>
        </w:tc>
        <w:tc>
          <w:tcPr>
            <w:tcW w:w="851" w:type="dxa"/>
            <w:tcBorders>
              <w:top w:val="double" w:sz="4" w:space="0" w:color="auto"/>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18"/>
              </w:rPr>
            </w:pPr>
            <w:r w:rsidRPr="00F72A24">
              <w:rPr>
                <w:rFonts w:ascii="Times New Roman" w:eastAsia="Times New Roman" w:hAnsi="Times New Roman" w:cs="Times New Roman"/>
                <w:b/>
                <w:bCs/>
                <w:sz w:val="18"/>
                <w:szCs w:val="18"/>
              </w:rPr>
              <w:t>2023</w:t>
            </w:r>
          </w:p>
        </w:tc>
        <w:tc>
          <w:tcPr>
            <w:tcW w:w="850" w:type="dxa"/>
            <w:tcBorders>
              <w:top w:val="double" w:sz="4" w:space="0" w:color="auto"/>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18"/>
              </w:rPr>
            </w:pPr>
            <w:r w:rsidRPr="00F72A24">
              <w:rPr>
                <w:rFonts w:ascii="Times New Roman" w:eastAsia="Times New Roman" w:hAnsi="Times New Roman" w:cs="Times New Roman"/>
                <w:b/>
                <w:bCs/>
                <w:sz w:val="18"/>
                <w:szCs w:val="18"/>
              </w:rPr>
              <w:t>2024</w:t>
            </w:r>
          </w:p>
        </w:tc>
        <w:tc>
          <w:tcPr>
            <w:tcW w:w="994" w:type="dxa"/>
            <w:tcBorders>
              <w:top w:val="double" w:sz="4" w:space="0" w:color="auto"/>
              <w:bottom w:val="double" w:sz="4" w:space="0" w:color="auto"/>
              <w:right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18"/>
              </w:rPr>
            </w:pPr>
            <w:r w:rsidRPr="00F72A24">
              <w:rPr>
                <w:rFonts w:ascii="Times New Roman" w:eastAsia="Times New Roman" w:hAnsi="Times New Roman" w:cs="Times New Roman"/>
                <w:b/>
                <w:bCs/>
                <w:sz w:val="18"/>
                <w:szCs w:val="18"/>
              </w:rPr>
              <w:t>Всего:</w:t>
            </w:r>
          </w:p>
        </w:tc>
      </w:tr>
      <w:tr w:rsidR="00F72A24" w:rsidRPr="00F72A24" w:rsidTr="00697FE8">
        <w:trPr>
          <w:trHeight w:val="44"/>
        </w:trPr>
        <w:tc>
          <w:tcPr>
            <w:tcW w:w="3544" w:type="dxa"/>
            <w:tcBorders>
              <w:top w:val="double" w:sz="4" w:space="0" w:color="auto"/>
              <w:left w:val="double" w:sz="4" w:space="0" w:color="auto"/>
            </w:tcBorders>
            <w:shd w:val="clear" w:color="auto" w:fill="auto"/>
            <w:vAlign w:val="center"/>
            <w:hideMark/>
          </w:tcPr>
          <w:p w:rsidR="00F72A24" w:rsidRPr="00F72A24" w:rsidRDefault="00F72A24" w:rsidP="00F72A24">
            <w:pPr>
              <w:spacing w:after="0" w:line="240" w:lineRule="auto"/>
              <w:jc w:val="both"/>
              <w:rPr>
                <w:rFonts w:ascii="Times New Roman" w:eastAsia="Times New Roman" w:hAnsi="Times New Roman" w:cs="Times New Roman"/>
                <w:b/>
                <w:bCs/>
                <w:sz w:val="18"/>
                <w:szCs w:val="18"/>
              </w:rPr>
            </w:pPr>
            <w:r w:rsidRPr="00F72A24">
              <w:rPr>
                <w:rFonts w:ascii="Times New Roman" w:eastAsia="Calibri" w:hAnsi="Times New Roman" w:cs="Times New Roman"/>
                <w:b/>
                <w:bCs/>
                <w:sz w:val="18"/>
                <w:szCs w:val="18"/>
              </w:rPr>
              <w:t>Объем финансирования всего, в т.ч.:</w:t>
            </w:r>
          </w:p>
        </w:tc>
        <w:tc>
          <w:tcPr>
            <w:tcW w:w="850" w:type="dxa"/>
            <w:tcBorders>
              <w:top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b/>
                <w:bCs/>
                <w:sz w:val="18"/>
                <w:szCs w:val="18"/>
              </w:rPr>
            </w:pPr>
            <w:r w:rsidRPr="00F72A24">
              <w:rPr>
                <w:rFonts w:ascii="Times New Roman" w:eastAsia="Calibri" w:hAnsi="Times New Roman" w:cs="Times New Roman"/>
                <w:b/>
                <w:bCs/>
                <w:sz w:val="18"/>
                <w:szCs w:val="18"/>
              </w:rPr>
              <w:t>4 159,8</w:t>
            </w:r>
          </w:p>
        </w:tc>
        <w:tc>
          <w:tcPr>
            <w:tcW w:w="850" w:type="dxa"/>
            <w:tcBorders>
              <w:top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b/>
                <w:bCs/>
                <w:sz w:val="18"/>
                <w:szCs w:val="18"/>
              </w:rPr>
            </w:pPr>
            <w:r w:rsidRPr="00F72A24">
              <w:rPr>
                <w:rFonts w:ascii="Times New Roman" w:eastAsia="Calibri" w:hAnsi="Times New Roman" w:cs="Times New Roman"/>
                <w:b/>
                <w:bCs/>
                <w:sz w:val="18"/>
                <w:szCs w:val="18"/>
              </w:rPr>
              <w:t>4 367,1</w:t>
            </w:r>
          </w:p>
        </w:tc>
        <w:tc>
          <w:tcPr>
            <w:tcW w:w="851" w:type="dxa"/>
            <w:tcBorders>
              <w:top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b/>
                <w:bCs/>
                <w:sz w:val="18"/>
                <w:szCs w:val="18"/>
              </w:rPr>
            </w:pPr>
            <w:r w:rsidRPr="00F72A24">
              <w:rPr>
                <w:rFonts w:ascii="Times New Roman" w:eastAsia="Calibri" w:hAnsi="Times New Roman" w:cs="Times New Roman"/>
                <w:b/>
                <w:bCs/>
                <w:sz w:val="18"/>
                <w:szCs w:val="18"/>
              </w:rPr>
              <w:t>7 301,4</w:t>
            </w:r>
          </w:p>
        </w:tc>
        <w:tc>
          <w:tcPr>
            <w:tcW w:w="850" w:type="dxa"/>
            <w:tcBorders>
              <w:top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b/>
                <w:bCs/>
                <w:sz w:val="18"/>
                <w:szCs w:val="18"/>
              </w:rPr>
            </w:pPr>
            <w:r w:rsidRPr="00F72A24">
              <w:rPr>
                <w:rFonts w:ascii="Times New Roman" w:eastAsia="Calibri" w:hAnsi="Times New Roman" w:cs="Times New Roman"/>
                <w:b/>
                <w:bCs/>
                <w:sz w:val="18"/>
                <w:szCs w:val="18"/>
              </w:rPr>
              <w:t>5 165,7</w:t>
            </w:r>
          </w:p>
        </w:tc>
        <w:tc>
          <w:tcPr>
            <w:tcW w:w="851" w:type="dxa"/>
            <w:tcBorders>
              <w:top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b/>
                <w:bCs/>
                <w:sz w:val="18"/>
                <w:szCs w:val="18"/>
              </w:rPr>
            </w:pPr>
            <w:r w:rsidRPr="00F72A24">
              <w:rPr>
                <w:rFonts w:ascii="Times New Roman" w:eastAsia="Calibri" w:hAnsi="Times New Roman" w:cs="Times New Roman"/>
                <w:b/>
                <w:bCs/>
                <w:sz w:val="18"/>
                <w:szCs w:val="18"/>
              </w:rPr>
              <w:t>5 165,7</w:t>
            </w:r>
          </w:p>
        </w:tc>
        <w:tc>
          <w:tcPr>
            <w:tcW w:w="850" w:type="dxa"/>
            <w:tcBorders>
              <w:top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b/>
                <w:bCs/>
                <w:sz w:val="18"/>
                <w:szCs w:val="18"/>
              </w:rPr>
            </w:pPr>
            <w:r w:rsidRPr="00F72A24">
              <w:rPr>
                <w:rFonts w:ascii="Times New Roman" w:eastAsia="Calibri" w:hAnsi="Times New Roman" w:cs="Times New Roman"/>
                <w:b/>
                <w:bCs/>
                <w:sz w:val="18"/>
                <w:szCs w:val="18"/>
              </w:rPr>
              <w:t>5 165,7</w:t>
            </w:r>
          </w:p>
        </w:tc>
        <w:tc>
          <w:tcPr>
            <w:tcW w:w="994" w:type="dxa"/>
            <w:tcBorders>
              <w:top w:val="double" w:sz="4" w:space="0" w:color="auto"/>
              <w:right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b/>
                <w:bCs/>
                <w:sz w:val="18"/>
                <w:szCs w:val="18"/>
              </w:rPr>
            </w:pPr>
            <w:r w:rsidRPr="00F72A24">
              <w:rPr>
                <w:rFonts w:ascii="Times New Roman" w:eastAsia="Times New Roman" w:hAnsi="Times New Roman" w:cs="Times New Roman"/>
                <w:b/>
                <w:bCs/>
                <w:sz w:val="18"/>
                <w:szCs w:val="18"/>
              </w:rPr>
              <w:t>31 325,4</w:t>
            </w:r>
          </w:p>
        </w:tc>
      </w:tr>
      <w:tr w:rsidR="00F72A24" w:rsidRPr="00F72A24" w:rsidTr="00697FE8">
        <w:trPr>
          <w:trHeight w:val="20"/>
        </w:trPr>
        <w:tc>
          <w:tcPr>
            <w:tcW w:w="3544" w:type="dxa"/>
            <w:tcBorders>
              <w:left w:val="double" w:sz="4" w:space="0" w:color="auto"/>
            </w:tcBorders>
            <w:shd w:val="clear" w:color="auto" w:fill="auto"/>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Федеральный бюджет</w:t>
            </w:r>
          </w:p>
        </w:tc>
        <w:tc>
          <w:tcPr>
            <w:tcW w:w="850" w:type="dxa"/>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3 027,8</w:t>
            </w:r>
          </w:p>
        </w:tc>
        <w:tc>
          <w:tcPr>
            <w:tcW w:w="850" w:type="dxa"/>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1 528,0</w:t>
            </w:r>
          </w:p>
        </w:tc>
        <w:tc>
          <w:tcPr>
            <w:tcW w:w="851" w:type="dxa"/>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1 528,0</w:t>
            </w:r>
          </w:p>
        </w:tc>
        <w:tc>
          <w:tcPr>
            <w:tcW w:w="850" w:type="dxa"/>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0,0</w:t>
            </w:r>
          </w:p>
        </w:tc>
        <w:tc>
          <w:tcPr>
            <w:tcW w:w="851" w:type="dxa"/>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0,0</w:t>
            </w:r>
          </w:p>
        </w:tc>
        <w:tc>
          <w:tcPr>
            <w:tcW w:w="850" w:type="dxa"/>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0,0</w:t>
            </w:r>
          </w:p>
        </w:tc>
        <w:tc>
          <w:tcPr>
            <w:tcW w:w="994" w:type="dxa"/>
            <w:tcBorders>
              <w:right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6 083,8</w:t>
            </w:r>
          </w:p>
        </w:tc>
      </w:tr>
      <w:tr w:rsidR="00F72A24" w:rsidRPr="00F72A24" w:rsidTr="00697FE8">
        <w:trPr>
          <w:trHeight w:val="20"/>
        </w:trPr>
        <w:tc>
          <w:tcPr>
            <w:tcW w:w="3544" w:type="dxa"/>
            <w:tcBorders>
              <w:left w:val="double" w:sz="4" w:space="0" w:color="auto"/>
            </w:tcBorders>
            <w:shd w:val="clear" w:color="auto" w:fill="auto"/>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Областной бюджет</w:t>
            </w:r>
          </w:p>
        </w:tc>
        <w:tc>
          <w:tcPr>
            <w:tcW w:w="850" w:type="dxa"/>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996,0</w:t>
            </w:r>
          </w:p>
        </w:tc>
        <w:tc>
          <w:tcPr>
            <w:tcW w:w="850" w:type="dxa"/>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2 707,1</w:t>
            </w:r>
          </w:p>
        </w:tc>
        <w:tc>
          <w:tcPr>
            <w:tcW w:w="851" w:type="dxa"/>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5 641,4</w:t>
            </w:r>
          </w:p>
        </w:tc>
        <w:tc>
          <w:tcPr>
            <w:tcW w:w="850" w:type="dxa"/>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5 033,7</w:t>
            </w:r>
          </w:p>
        </w:tc>
        <w:tc>
          <w:tcPr>
            <w:tcW w:w="851" w:type="dxa"/>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5 033,7</w:t>
            </w:r>
          </w:p>
        </w:tc>
        <w:tc>
          <w:tcPr>
            <w:tcW w:w="850" w:type="dxa"/>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5 033,7</w:t>
            </w:r>
          </w:p>
        </w:tc>
        <w:tc>
          <w:tcPr>
            <w:tcW w:w="994" w:type="dxa"/>
            <w:tcBorders>
              <w:right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24 445,6</w:t>
            </w:r>
          </w:p>
        </w:tc>
      </w:tr>
      <w:tr w:rsidR="00F72A24" w:rsidRPr="00F72A24" w:rsidTr="00697FE8">
        <w:trPr>
          <w:trHeight w:val="20"/>
        </w:trPr>
        <w:tc>
          <w:tcPr>
            <w:tcW w:w="3544" w:type="dxa"/>
            <w:tcBorders>
              <w:left w:val="double" w:sz="4" w:space="0" w:color="auto"/>
              <w:bottom w:val="double" w:sz="4" w:space="0" w:color="auto"/>
            </w:tcBorders>
            <w:shd w:val="clear" w:color="auto" w:fill="auto"/>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Местный бюджет</w:t>
            </w:r>
          </w:p>
        </w:tc>
        <w:tc>
          <w:tcPr>
            <w:tcW w:w="850" w:type="dxa"/>
            <w:tcBorders>
              <w:bottom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136,0</w:t>
            </w:r>
          </w:p>
        </w:tc>
        <w:tc>
          <w:tcPr>
            <w:tcW w:w="850" w:type="dxa"/>
            <w:tcBorders>
              <w:bottom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132,0</w:t>
            </w:r>
          </w:p>
        </w:tc>
        <w:tc>
          <w:tcPr>
            <w:tcW w:w="851" w:type="dxa"/>
            <w:tcBorders>
              <w:bottom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132,0</w:t>
            </w:r>
          </w:p>
        </w:tc>
        <w:tc>
          <w:tcPr>
            <w:tcW w:w="850" w:type="dxa"/>
            <w:tcBorders>
              <w:bottom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132,0</w:t>
            </w:r>
          </w:p>
        </w:tc>
        <w:tc>
          <w:tcPr>
            <w:tcW w:w="851" w:type="dxa"/>
            <w:tcBorders>
              <w:bottom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132,0</w:t>
            </w:r>
          </w:p>
        </w:tc>
        <w:tc>
          <w:tcPr>
            <w:tcW w:w="850" w:type="dxa"/>
            <w:tcBorders>
              <w:bottom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Calibri" w:hAnsi="Times New Roman" w:cs="Times New Roman"/>
                <w:sz w:val="18"/>
                <w:szCs w:val="18"/>
              </w:rPr>
              <w:t>132,0</w:t>
            </w:r>
          </w:p>
        </w:tc>
        <w:tc>
          <w:tcPr>
            <w:tcW w:w="994" w:type="dxa"/>
            <w:tcBorders>
              <w:bottom w:val="double" w:sz="4" w:space="0" w:color="auto"/>
              <w:right w:val="double" w:sz="4" w:space="0" w:color="auto"/>
            </w:tcBorders>
            <w:shd w:val="clear" w:color="auto" w:fill="auto"/>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796,0</w:t>
            </w:r>
          </w:p>
        </w:tc>
      </w:tr>
    </w:tbl>
    <w:p w:rsidR="00F72A24" w:rsidRPr="00F72A24" w:rsidRDefault="00F72A24" w:rsidP="00F72A24">
      <w:pPr>
        <w:spacing w:after="0" w:line="240" w:lineRule="auto"/>
        <w:jc w:val="both"/>
        <w:rPr>
          <w:rFonts w:ascii="Times New Roman" w:eastAsia="Calibri" w:hAnsi="Times New Roman" w:cs="Times New Roman"/>
          <w:sz w:val="24"/>
          <w:szCs w:val="24"/>
        </w:rPr>
      </w:pPr>
    </w:p>
    <w:p w:rsidR="00F72A24" w:rsidRPr="00F72A24" w:rsidRDefault="00F72A24" w:rsidP="00697FE8">
      <w:pPr>
        <w:spacing w:after="0" w:line="240" w:lineRule="auto"/>
        <w:ind w:firstLine="709"/>
        <w:jc w:val="both"/>
        <w:rPr>
          <w:rFonts w:ascii="Times New Roman" w:eastAsia="Calibri" w:hAnsi="Times New Roman" w:cs="Times New Roman"/>
          <w:sz w:val="24"/>
          <w:szCs w:val="24"/>
        </w:rPr>
      </w:pPr>
      <w:r w:rsidRPr="00F72A24">
        <w:rPr>
          <w:rFonts w:ascii="Times New Roman" w:eastAsia="Times New Roman" w:hAnsi="Times New Roman" w:cs="Times New Roman"/>
          <w:sz w:val="24"/>
          <w:szCs w:val="24"/>
        </w:rPr>
        <w:t xml:space="preserve">Согласно отчету о ходе реализации </w:t>
      </w:r>
      <w:proofErr w:type="spellStart"/>
      <w:r w:rsidRPr="00F72A24">
        <w:rPr>
          <w:rFonts w:ascii="Times New Roman" w:eastAsia="Times New Roman" w:hAnsi="Times New Roman" w:cs="Times New Roman"/>
          <w:sz w:val="24"/>
          <w:szCs w:val="24"/>
        </w:rPr>
        <w:t>Регпроекта</w:t>
      </w:r>
      <w:proofErr w:type="spellEnd"/>
      <w:r w:rsidRPr="00F72A24">
        <w:rPr>
          <w:rFonts w:ascii="Times New Roman" w:eastAsia="Times New Roman" w:hAnsi="Times New Roman" w:cs="Times New Roman"/>
          <w:sz w:val="24"/>
          <w:szCs w:val="24"/>
        </w:rPr>
        <w:t xml:space="preserve"> «Дорожная сеть» в 2019 году з</w:t>
      </w:r>
      <w:r w:rsidRPr="00F72A24">
        <w:rPr>
          <w:rFonts w:ascii="Times New Roman" w:eastAsia="Calibri" w:hAnsi="Times New Roman" w:cs="Times New Roman"/>
          <w:sz w:val="24"/>
          <w:szCs w:val="24"/>
        </w:rPr>
        <w:t xml:space="preserve">авершены работы на 26 участках областных дорог общей протяженностью 190,1 км. На 3 </w:t>
      </w:r>
      <w:proofErr w:type="gramStart"/>
      <w:r w:rsidRPr="00F72A24">
        <w:rPr>
          <w:rFonts w:ascii="Times New Roman" w:eastAsia="Calibri" w:hAnsi="Times New Roman" w:cs="Times New Roman"/>
          <w:sz w:val="24"/>
          <w:szCs w:val="24"/>
        </w:rPr>
        <w:t>переходящих</w:t>
      </w:r>
      <w:proofErr w:type="gramEnd"/>
      <w:r w:rsidRPr="00F72A24">
        <w:rPr>
          <w:rFonts w:ascii="Times New Roman" w:eastAsia="Calibri" w:hAnsi="Times New Roman" w:cs="Times New Roman"/>
          <w:sz w:val="24"/>
          <w:szCs w:val="24"/>
        </w:rPr>
        <w:t xml:space="preserve"> на 2020 год объектах работы продолжаются. Завершен ремонт на 56 объектах местных дорог протяженностью 58,7 км. Также завершены работы на объекте строительства «ул. Пожарского». На переходящем объекте строительства «ул. </w:t>
      </w:r>
      <w:proofErr w:type="spellStart"/>
      <w:r w:rsidRPr="00F72A24">
        <w:rPr>
          <w:rFonts w:ascii="Times New Roman" w:eastAsia="Calibri" w:hAnsi="Times New Roman" w:cs="Times New Roman"/>
          <w:sz w:val="24"/>
          <w:szCs w:val="24"/>
        </w:rPr>
        <w:t>Электролесовская</w:t>
      </w:r>
      <w:proofErr w:type="spellEnd"/>
      <w:r w:rsidRPr="00F72A24">
        <w:rPr>
          <w:rFonts w:ascii="Times New Roman" w:eastAsia="Calibri" w:hAnsi="Times New Roman" w:cs="Times New Roman"/>
          <w:sz w:val="24"/>
          <w:szCs w:val="24"/>
        </w:rPr>
        <w:t xml:space="preserve">» работы ведутся (срок завершения работ по контракту 2022 год). </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Согласно данным статистической формы № 1-БКАД за 2019 год плановое значение целевого показателя «Снижение количества мест концентрации дорожно-транспортных происшествий (аварийно-опасных участков) на дорожной сети Волжской городской агломерации» не достигнуто.</w:t>
      </w:r>
    </w:p>
    <w:p w:rsidR="00F72A24" w:rsidRPr="00F72A24" w:rsidRDefault="00F72A24" w:rsidP="00F72A24">
      <w:pPr>
        <w:autoSpaceDE w:val="0"/>
        <w:autoSpaceDN w:val="0"/>
        <w:adjustRightInd w:val="0"/>
        <w:spacing w:after="0" w:line="240" w:lineRule="auto"/>
        <w:jc w:val="both"/>
        <w:rPr>
          <w:rFonts w:ascii="Times New Roman" w:eastAsia="Times New Roman" w:hAnsi="Times New Roman" w:cs="Times New Roman"/>
          <w:sz w:val="24"/>
          <w:szCs w:val="24"/>
        </w:rPr>
      </w:pP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985"/>
        <w:gridCol w:w="4394"/>
        <w:gridCol w:w="567"/>
        <w:gridCol w:w="992"/>
        <w:gridCol w:w="851"/>
        <w:gridCol w:w="850"/>
      </w:tblGrid>
      <w:tr w:rsidR="00F72A24" w:rsidRPr="00F72A24" w:rsidTr="00697FE8">
        <w:trPr>
          <w:trHeight w:val="20"/>
          <w:tblHeader/>
        </w:trPr>
        <w:tc>
          <w:tcPr>
            <w:tcW w:w="6379" w:type="dxa"/>
            <w:gridSpan w:val="2"/>
            <w:vMerge w:val="restart"/>
            <w:tcBorders>
              <w:top w:val="double" w:sz="4" w:space="0" w:color="auto"/>
            </w:tcBorders>
            <w:shd w:val="clear" w:color="auto" w:fill="F2F2F2" w:themeFill="background1" w:themeFillShade="F2"/>
            <w:vAlign w:val="center"/>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Наименование показателя</w:t>
            </w:r>
          </w:p>
        </w:tc>
        <w:tc>
          <w:tcPr>
            <w:tcW w:w="567" w:type="dxa"/>
            <w:vMerge w:val="restart"/>
            <w:tcBorders>
              <w:top w:val="double" w:sz="4" w:space="0" w:color="auto"/>
            </w:tcBorders>
            <w:shd w:val="clear" w:color="auto" w:fill="F2F2F2" w:themeFill="background1" w:themeFillShade="F2"/>
            <w:vAlign w:val="center"/>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 xml:space="preserve">ед. </w:t>
            </w:r>
            <w:proofErr w:type="spellStart"/>
            <w:r w:rsidRPr="00F72A24">
              <w:rPr>
                <w:rFonts w:ascii="Times New Roman" w:eastAsia="Times New Roman" w:hAnsi="Times New Roman" w:cs="Times New Roman"/>
                <w:b/>
                <w:bCs/>
                <w:sz w:val="18"/>
                <w:szCs w:val="20"/>
              </w:rPr>
              <w:t>изм</w:t>
            </w:r>
            <w:proofErr w:type="spellEnd"/>
            <w:r w:rsidRPr="00F72A24">
              <w:rPr>
                <w:rFonts w:ascii="Times New Roman" w:eastAsia="Times New Roman" w:hAnsi="Times New Roman" w:cs="Times New Roman"/>
                <w:b/>
                <w:bCs/>
                <w:sz w:val="18"/>
                <w:szCs w:val="20"/>
              </w:rPr>
              <w:t>.</w:t>
            </w:r>
          </w:p>
        </w:tc>
        <w:tc>
          <w:tcPr>
            <w:tcW w:w="992" w:type="dxa"/>
            <w:tcBorders>
              <w:top w:val="double" w:sz="4" w:space="0" w:color="auto"/>
              <w:bottom w:val="dotted"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2017 год</w:t>
            </w:r>
          </w:p>
        </w:tc>
        <w:tc>
          <w:tcPr>
            <w:tcW w:w="1701" w:type="dxa"/>
            <w:gridSpan w:val="2"/>
            <w:tcBorders>
              <w:top w:val="double" w:sz="4" w:space="0" w:color="auto"/>
              <w:bottom w:val="dotted"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2019 год</w:t>
            </w:r>
          </w:p>
        </w:tc>
      </w:tr>
      <w:tr w:rsidR="00F72A24" w:rsidRPr="00F72A24" w:rsidTr="00697FE8">
        <w:trPr>
          <w:trHeight w:val="20"/>
          <w:tblHeader/>
        </w:trPr>
        <w:tc>
          <w:tcPr>
            <w:tcW w:w="6379" w:type="dxa"/>
            <w:gridSpan w:val="2"/>
            <w:vMerge/>
            <w:tcBorders>
              <w:bottom w:val="double" w:sz="4" w:space="0" w:color="auto"/>
            </w:tcBorders>
            <w:shd w:val="clear" w:color="auto" w:fill="F2F2F2" w:themeFill="background1" w:themeFillShade="F2"/>
            <w:vAlign w:val="center"/>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p>
        </w:tc>
        <w:tc>
          <w:tcPr>
            <w:tcW w:w="567" w:type="dxa"/>
            <w:vMerge/>
            <w:tcBorders>
              <w:bottom w:val="double" w:sz="4" w:space="0" w:color="auto"/>
            </w:tcBorders>
            <w:shd w:val="clear" w:color="auto" w:fill="F2F2F2" w:themeFill="background1" w:themeFillShade="F2"/>
            <w:vAlign w:val="center"/>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p>
        </w:tc>
        <w:tc>
          <w:tcPr>
            <w:tcW w:w="992" w:type="dxa"/>
            <w:tcBorders>
              <w:top w:val="dotted"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базовый</w:t>
            </w:r>
          </w:p>
        </w:tc>
        <w:tc>
          <w:tcPr>
            <w:tcW w:w="851" w:type="dxa"/>
            <w:tcBorders>
              <w:top w:val="dotted"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план</w:t>
            </w:r>
          </w:p>
        </w:tc>
        <w:tc>
          <w:tcPr>
            <w:tcW w:w="850" w:type="dxa"/>
            <w:tcBorders>
              <w:top w:val="dotted"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факт</w:t>
            </w:r>
          </w:p>
        </w:tc>
      </w:tr>
      <w:tr w:rsidR="00F72A24" w:rsidRPr="00F72A24" w:rsidTr="00697FE8">
        <w:trPr>
          <w:trHeight w:val="20"/>
        </w:trPr>
        <w:tc>
          <w:tcPr>
            <w:tcW w:w="1985" w:type="dxa"/>
            <w:vMerge w:val="restart"/>
            <w:tcBorders>
              <w:top w:val="double" w:sz="4" w:space="0" w:color="auto"/>
            </w:tcBorders>
            <w:vAlign w:val="center"/>
          </w:tcPr>
          <w:p w:rsidR="00F72A24" w:rsidRPr="00F72A24" w:rsidRDefault="00F72A24" w:rsidP="00F72A24">
            <w:pPr>
              <w:spacing w:after="0" w:line="240" w:lineRule="auto"/>
              <w:ind w:right="-57"/>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Доля дорог, соответствующих нормативным требованиям</w:t>
            </w:r>
          </w:p>
        </w:tc>
        <w:tc>
          <w:tcPr>
            <w:tcW w:w="4394" w:type="dxa"/>
            <w:vMerge w:val="restart"/>
            <w:tcBorders>
              <w:top w:val="double" w:sz="4" w:space="0" w:color="auto"/>
            </w:tcBorders>
            <w:shd w:val="clear" w:color="auto" w:fill="auto"/>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Областных дорог</w:t>
            </w:r>
          </w:p>
        </w:tc>
        <w:tc>
          <w:tcPr>
            <w:tcW w:w="567" w:type="dxa"/>
            <w:tcBorders>
              <w:top w:val="double" w:sz="4" w:space="0" w:color="auto"/>
              <w:bottom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w:t>
            </w:r>
          </w:p>
        </w:tc>
        <w:tc>
          <w:tcPr>
            <w:tcW w:w="992" w:type="dxa"/>
            <w:tcBorders>
              <w:top w:val="double"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38,0</w:t>
            </w:r>
          </w:p>
        </w:tc>
        <w:tc>
          <w:tcPr>
            <w:tcW w:w="851" w:type="dxa"/>
            <w:tcBorders>
              <w:top w:val="double"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39,7</w:t>
            </w:r>
          </w:p>
        </w:tc>
        <w:tc>
          <w:tcPr>
            <w:tcW w:w="850" w:type="dxa"/>
            <w:tcBorders>
              <w:top w:val="double"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39,9</w:t>
            </w:r>
          </w:p>
        </w:tc>
      </w:tr>
      <w:tr w:rsidR="00F72A24" w:rsidRPr="00F72A24" w:rsidTr="00697FE8">
        <w:trPr>
          <w:trHeight w:val="20"/>
        </w:trPr>
        <w:tc>
          <w:tcPr>
            <w:tcW w:w="1985" w:type="dxa"/>
            <w:vMerge/>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394" w:type="dxa"/>
            <w:vMerge/>
            <w:tcBorders>
              <w:bottom w:val="dotted" w:sz="4" w:space="0" w:color="auto"/>
            </w:tcBorders>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567" w:type="dxa"/>
            <w:tcBorders>
              <w:top w:val="dotted" w:sz="4" w:space="0" w:color="auto"/>
              <w:bottom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км</w:t>
            </w:r>
          </w:p>
        </w:tc>
        <w:tc>
          <w:tcPr>
            <w:tcW w:w="992"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3827,6</w:t>
            </w:r>
          </w:p>
        </w:tc>
        <w:tc>
          <w:tcPr>
            <w:tcW w:w="851"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3998,8</w:t>
            </w:r>
          </w:p>
        </w:tc>
        <w:tc>
          <w:tcPr>
            <w:tcW w:w="850"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4019,6</w:t>
            </w:r>
          </w:p>
        </w:tc>
      </w:tr>
      <w:tr w:rsidR="00F72A24" w:rsidRPr="00F72A24" w:rsidTr="00697FE8">
        <w:trPr>
          <w:trHeight w:val="20"/>
        </w:trPr>
        <w:tc>
          <w:tcPr>
            <w:tcW w:w="1985" w:type="dxa"/>
            <w:vMerge/>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394" w:type="dxa"/>
            <w:vMerge w:val="restart"/>
            <w:tcBorders>
              <w:top w:val="dotted" w:sz="4" w:space="0" w:color="auto"/>
            </w:tcBorders>
            <w:shd w:val="clear" w:color="auto" w:fill="auto"/>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Дорог Волгоградской городской агломерации</w:t>
            </w:r>
          </w:p>
        </w:tc>
        <w:tc>
          <w:tcPr>
            <w:tcW w:w="567" w:type="dxa"/>
            <w:tcBorders>
              <w:top w:val="dotted" w:sz="4" w:space="0" w:color="auto"/>
              <w:bottom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w:t>
            </w:r>
          </w:p>
        </w:tc>
        <w:tc>
          <w:tcPr>
            <w:tcW w:w="992"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51,4</w:t>
            </w:r>
          </w:p>
        </w:tc>
        <w:tc>
          <w:tcPr>
            <w:tcW w:w="851"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65,2</w:t>
            </w:r>
          </w:p>
        </w:tc>
        <w:tc>
          <w:tcPr>
            <w:tcW w:w="850"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70,3</w:t>
            </w:r>
          </w:p>
        </w:tc>
      </w:tr>
      <w:tr w:rsidR="00F72A24" w:rsidRPr="00F72A24" w:rsidTr="00697FE8">
        <w:trPr>
          <w:trHeight w:val="20"/>
        </w:trPr>
        <w:tc>
          <w:tcPr>
            <w:tcW w:w="1985" w:type="dxa"/>
            <w:vMerge/>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394" w:type="dxa"/>
            <w:vMerge/>
            <w:tcBorders>
              <w:bottom w:val="dotted" w:sz="4" w:space="0" w:color="auto"/>
            </w:tcBorders>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567" w:type="dxa"/>
            <w:tcBorders>
              <w:top w:val="dotted" w:sz="4" w:space="0" w:color="auto"/>
              <w:bottom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км</w:t>
            </w:r>
          </w:p>
        </w:tc>
        <w:tc>
          <w:tcPr>
            <w:tcW w:w="992"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794,5</w:t>
            </w:r>
          </w:p>
        </w:tc>
        <w:tc>
          <w:tcPr>
            <w:tcW w:w="851"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1007,8</w:t>
            </w:r>
          </w:p>
        </w:tc>
        <w:tc>
          <w:tcPr>
            <w:tcW w:w="850"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1086,6</w:t>
            </w:r>
          </w:p>
        </w:tc>
      </w:tr>
      <w:tr w:rsidR="00F72A24" w:rsidRPr="00F72A24" w:rsidTr="00697FE8">
        <w:trPr>
          <w:trHeight w:val="20"/>
        </w:trPr>
        <w:tc>
          <w:tcPr>
            <w:tcW w:w="1985" w:type="dxa"/>
            <w:vMerge/>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394" w:type="dxa"/>
            <w:vMerge w:val="restart"/>
            <w:tcBorders>
              <w:top w:val="dotted" w:sz="4" w:space="0" w:color="auto"/>
            </w:tcBorders>
            <w:shd w:val="clear" w:color="auto" w:fill="auto"/>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Дорог Волжской городской агломерации</w:t>
            </w:r>
          </w:p>
        </w:tc>
        <w:tc>
          <w:tcPr>
            <w:tcW w:w="567" w:type="dxa"/>
            <w:tcBorders>
              <w:top w:val="dotted" w:sz="4" w:space="0" w:color="auto"/>
              <w:bottom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w:t>
            </w:r>
          </w:p>
        </w:tc>
        <w:tc>
          <w:tcPr>
            <w:tcW w:w="992"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38,2</w:t>
            </w:r>
          </w:p>
        </w:tc>
        <w:tc>
          <w:tcPr>
            <w:tcW w:w="851"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46,4</w:t>
            </w:r>
          </w:p>
        </w:tc>
        <w:tc>
          <w:tcPr>
            <w:tcW w:w="850"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46,4</w:t>
            </w:r>
          </w:p>
        </w:tc>
      </w:tr>
      <w:tr w:rsidR="00F72A24" w:rsidRPr="00F72A24" w:rsidTr="00697FE8">
        <w:trPr>
          <w:trHeight w:val="20"/>
        </w:trPr>
        <w:tc>
          <w:tcPr>
            <w:tcW w:w="1985" w:type="dxa"/>
            <w:vMerge/>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394" w:type="dxa"/>
            <w:vMerge/>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567" w:type="dxa"/>
            <w:tcBorders>
              <w:top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км</w:t>
            </w:r>
          </w:p>
        </w:tc>
        <w:tc>
          <w:tcPr>
            <w:tcW w:w="992" w:type="dxa"/>
            <w:tcBorders>
              <w:top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101,6</w:t>
            </w:r>
          </w:p>
        </w:tc>
        <w:tc>
          <w:tcPr>
            <w:tcW w:w="851" w:type="dxa"/>
            <w:tcBorders>
              <w:top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123,4</w:t>
            </w:r>
          </w:p>
        </w:tc>
        <w:tc>
          <w:tcPr>
            <w:tcW w:w="850" w:type="dxa"/>
            <w:tcBorders>
              <w:top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123,4</w:t>
            </w:r>
          </w:p>
        </w:tc>
      </w:tr>
      <w:tr w:rsidR="00F72A24" w:rsidRPr="00F72A24" w:rsidTr="00697FE8">
        <w:trPr>
          <w:trHeight w:val="20"/>
        </w:trPr>
        <w:tc>
          <w:tcPr>
            <w:tcW w:w="6379" w:type="dxa"/>
            <w:gridSpan w:val="2"/>
            <w:vMerge w:val="restart"/>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Доля областных дорог, работающих в режиме перегрузки</w:t>
            </w:r>
          </w:p>
        </w:tc>
        <w:tc>
          <w:tcPr>
            <w:tcW w:w="567" w:type="dxa"/>
            <w:tcBorders>
              <w:bottom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w:t>
            </w:r>
          </w:p>
        </w:tc>
        <w:tc>
          <w:tcPr>
            <w:tcW w:w="992" w:type="dxa"/>
            <w:tcBorders>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0,61</w:t>
            </w:r>
          </w:p>
        </w:tc>
        <w:tc>
          <w:tcPr>
            <w:tcW w:w="851" w:type="dxa"/>
            <w:tcBorders>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0,61</w:t>
            </w:r>
          </w:p>
        </w:tc>
        <w:tc>
          <w:tcPr>
            <w:tcW w:w="850" w:type="dxa"/>
            <w:tcBorders>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0,39</w:t>
            </w:r>
          </w:p>
        </w:tc>
      </w:tr>
      <w:tr w:rsidR="00F72A24" w:rsidRPr="00F72A24" w:rsidTr="00697FE8">
        <w:trPr>
          <w:trHeight w:val="20"/>
        </w:trPr>
        <w:tc>
          <w:tcPr>
            <w:tcW w:w="6379" w:type="dxa"/>
            <w:gridSpan w:val="2"/>
            <w:vMerge/>
            <w:vAlign w:val="center"/>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567" w:type="dxa"/>
            <w:tcBorders>
              <w:top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км</w:t>
            </w:r>
          </w:p>
        </w:tc>
        <w:tc>
          <w:tcPr>
            <w:tcW w:w="992" w:type="dxa"/>
            <w:tcBorders>
              <w:top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61,3</w:t>
            </w:r>
          </w:p>
        </w:tc>
        <w:tc>
          <w:tcPr>
            <w:tcW w:w="851" w:type="dxa"/>
            <w:tcBorders>
              <w:top w:val="dotted" w:sz="4" w:space="0" w:color="auto"/>
            </w:tcBorders>
            <w:shd w:val="clear" w:color="auto" w:fill="auto"/>
            <w:noWrap/>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61,3</w:t>
            </w:r>
          </w:p>
        </w:tc>
        <w:tc>
          <w:tcPr>
            <w:tcW w:w="850" w:type="dxa"/>
            <w:tcBorders>
              <w:top w:val="dotted" w:sz="4" w:space="0" w:color="auto"/>
            </w:tcBorders>
            <w:shd w:val="clear" w:color="auto" w:fill="auto"/>
            <w:noWrap/>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39,3</w:t>
            </w:r>
          </w:p>
        </w:tc>
      </w:tr>
      <w:tr w:rsidR="00F72A24" w:rsidRPr="00F72A24" w:rsidTr="00697FE8">
        <w:trPr>
          <w:trHeight w:val="20"/>
        </w:trPr>
        <w:tc>
          <w:tcPr>
            <w:tcW w:w="1985" w:type="dxa"/>
            <w:vMerge w:val="restart"/>
            <w:vAlign w:val="center"/>
          </w:tcPr>
          <w:p w:rsidR="00F72A24" w:rsidRPr="00F72A24" w:rsidRDefault="00F72A24" w:rsidP="00F72A24">
            <w:pPr>
              <w:spacing w:after="0" w:line="240" w:lineRule="auto"/>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lastRenderedPageBreak/>
              <w:t>Количество мест концентрации ДТП</w:t>
            </w:r>
          </w:p>
        </w:tc>
        <w:tc>
          <w:tcPr>
            <w:tcW w:w="4394" w:type="dxa"/>
            <w:vMerge w:val="restart"/>
            <w:shd w:val="clear" w:color="auto" w:fill="auto"/>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Всего</w:t>
            </w:r>
          </w:p>
        </w:tc>
        <w:tc>
          <w:tcPr>
            <w:tcW w:w="567" w:type="dxa"/>
            <w:tcBorders>
              <w:bottom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w:t>
            </w:r>
          </w:p>
        </w:tc>
        <w:tc>
          <w:tcPr>
            <w:tcW w:w="992" w:type="dxa"/>
            <w:tcBorders>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100,0</w:t>
            </w:r>
          </w:p>
        </w:tc>
        <w:tc>
          <w:tcPr>
            <w:tcW w:w="851" w:type="dxa"/>
            <w:tcBorders>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86,9</w:t>
            </w:r>
          </w:p>
        </w:tc>
        <w:tc>
          <w:tcPr>
            <w:tcW w:w="850" w:type="dxa"/>
            <w:tcBorders>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sz w:val="18"/>
                <w:szCs w:val="20"/>
              </w:rPr>
            </w:pPr>
            <w:r w:rsidRPr="00F72A24">
              <w:rPr>
                <w:rFonts w:ascii="Times New Roman" w:eastAsia="Times New Roman" w:hAnsi="Times New Roman" w:cs="Times New Roman"/>
                <w:b/>
                <w:sz w:val="18"/>
                <w:szCs w:val="20"/>
              </w:rPr>
              <w:t>106,6</w:t>
            </w:r>
          </w:p>
        </w:tc>
      </w:tr>
      <w:tr w:rsidR="00F72A24" w:rsidRPr="00F72A24" w:rsidTr="00697FE8">
        <w:trPr>
          <w:trHeight w:val="20"/>
        </w:trPr>
        <w:tc>
          <w:tcPr>
            <w:tcW w:w="1985" w:type="dxa"/>
            <w:vMerge/>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394" w:type="dxa"/>
            <w:vMerge/>
            <w:tcBorders>
              <w:bottom w:val="dotted" w:sz="4" w:space="0" w:color="auto"/>
            </w:tcBorders>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567" w:type="dxa"/>
            <w:tcBorders>
              <w:top w:val="dotted" w:sz="4" w:space="0" w:color="auto"/>
              <w:bottom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ед.</w:t>
            </w:r>
          </w:p>
        </w:tc>
        <w:tc>
          <w:tcPr>
            <w:tcW w:w="992"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61</w:t>
            </w:r>
          </w:p>
        </w:tc>
        <w:tc>
          <w:tcPr>
            <w:tcW w:w="851"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53</w:t>
            </w:r>
          </w:p>
        </w:tc>
        <w:tc>
          <w:tcPr>
            <w:tcW w:w="850"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65</w:t>
            </w:r>
          </w:p>
        </w:tc>
      </w:tr>
      <w:tr w:rsidR="00F72A24" w:rsidRPr="00F72A24" w:rsidTr="00697FE8">
        <w:trPr>
          <w:trHeight w:val="20"/>
        </w:trPr>
        <w:tc>
          <w:tcPr>
            <w:tcW w:w="1985" w:type="dxa"/>
            <w:vMerge/>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394" w:type="dxa"/>
            <w:vMerge w:val="restart"/>
            <w:tcBorders>
              <w:top w:val="dotted" w:sz="4" w:space="0" w:color="auto"/>
            </w:tcBorders>
            <w:shd w:val="clear" w:color="auto" w:fill="auto"/>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На дорогах Волгоградской городской агломерации</w:t>
            </w:r>
          </w:p>
        </w:tc>
        <w:tc>
          <w:tcPr>
            <w:tcW w:w="567" w:type="dxa"/>
            <w:tcBorders>
              <w:top w:val="dotted" w:sz="4" w:space="0" w:color="auto"/>
              <w:bottom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w:t>
            </w:r>
          </w:p>
        </w:tc>
        <w:tc>
          <w:tcPr>
            <w:tcW w:w="992"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100,0</w:t>
            </w:r>
          </w:p>
        </w:tc>
        <w:tc>
          <w:tcPr>
            <w:tcW w:w="851"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86,8</w:t>
            </w:r>
          </w:p>
        </w:tc>
        <w:tc>
          <w:tcPr>
            <w:tcW w:w="850"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78,2</w:t>
            </w:r>
          </w:p>
        </w:tc>
      </w:tr>
      <w:tr w:rsidR="00F72A24" w:rsidRPr="00F72A24" w:rsidTr="00697FE8">
        <w:trPr>
          <w:trHeight w:val="20"/>
        </w:trPr>
        <w:tc>
          <w:tcPr>
            <w:tcW w:w="1985" w:type="dxa"/>
            <w:vMerge/>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394" w:type="dxa"/>
            <w:vMerge/>
            <w:tcBorders>
              <w:bottom w:val="dotted" w:sz="4" w:space="0" w:color="auto"/>
            </w:tcBorders>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567" w:type="dxa"/>
            <w:tcBorders>
              <w:top w:val="dotted" w:sz="4" w:space="0" w:color="auto"/>
              <w:bottom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ед.</w:t>
            </w:r>
          </w:p>
        </w:tc>
        <w:tc>
          <w:tcPr>
            <w:tcW w:w="992"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55</w:t>
            </w:r>
          </w:p>
        </w:tc>
        <w:tc>
          <w:tcPr>
            <w:tcW w:w="851"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48</w:t>
            </w:r>
          </w:p>
        </w:tc>
        <w:tc>
          <w:tcPr>
            <w:tcW w:w="850"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43</w:t>
            </w:r>
          </w:p>
        </w:tc>
      </w:tr>
      <w:tr w:rsidR="00F72A24" w:rsidRPr="00F72A24" w:rsidTr="00697FE8">
        <w:trPr>
          <w:trHeight w:val="20"/>
        </w:trPr>
        <w:tc>
          <w:tcPr>
            <w:tcW w:w="1985" w:type="dxa"/>
            <w:vMerge/>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394" w:type="dxa"/>
            <w:vMerge w:val="restart"/>
            <w:tcBorders>
              <w:top w:val="dotted" w:sz="4" w:space="0" w:color="auto"/>
            </w:tcBorders>
            <w:shd w:val="clear" w:color="auto" w:fill="auto"/>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На дорогах сети Волжской городской агломерации</w:t>
            </w:r>
          </w:p>
        </w:tc>
        <w:tc>
          <w:tcPr>
            <w:tcW w:w="567" w:type="dxa"/>
            <w:tcBorders>
              <w:top w:val="dotted" w:sz="4" w:space="0" w:color="auto"/>
              <w:bottom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w:t>
            </w:r>
          </w:p>
        </w:tc>
        <w:tc>
          <w:tcPr>
            <w:tcW w:w="992"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100,0</w:t>
            </w:r>
          </w:p>
        </w:tc>
        <w:tc>
          <w:tcPr>
            <w:tcW w:w="851"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83,3</w:t>
            </w:r>
          </w:p>
        </w:tc>
        <w:tc>
          <w:tcPr>
            <w:tcW w:w="850" w:type="dxa"/>
            <w:tcBorders>
              <w:top w:val="dotted" w:sz="4" w:space="0" w:color="auto"/>
              <w:bottom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color w:val="FF0000"/>
                <w:sz w:val="18"/>
                <w:szCs w:val="20"/>
              </w:rPr>
            </w:pPr>
            <w:r w:rsidRPr="00F72A24">
              <w:rPr>
                <w:rFonts w:ascii="Times New Roman" w:eastAsia="Times New Roman" w:hAnsi="Times New Roman" w:cs="Times New Roman"/>
                <w:b/>
                <w:color w:val="FF0000"/>
                <w:sz w:val="18"/>
                <w:szCs w:val="20"/>
              </w:rPr>
              <w:t>266,7</w:t>
            </w:r>
          </w:p>
        </w:tc>
      </w:tr>
      <w:tr w:rsidR="00F72A24" w:rsidRPr="00F72A24" w:rsidTr="00697FE8">
        <w:trPr>
          <w:trHeight w:val="20"/>
        </w:trPr>
        <w:tc>
          <w:tcPr>
            <w:tcW w:w="1985" w:type="dxa"/>
            <w:vMerge/>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4394" w:type="dxa"/>
            <w:vMerge/>
            <w:vAlign w:val="center"/>
            <w:hideMark/>
          </w:tcPr>
          <w:p w:rsidR="00F72A24" w:rsidRPr="00F72A24" w:rsidRDefault="00F72A24" w:rsidP="00F72A24">
            <w:pPr>
              <w:spacing w:after="0" w:line="240" w:lineRule="auto"/>
              <w:jc w:val="both"/>
              <w:rPr>
                <w:rFonts w:ascii="Times New Roman" w:eastAsia="Times New Roman" w:hAnsi="Times New Roman" w:cs="Times New Roman"/>
                <w:sz w:val="18"/>
                <w:szCs w:val="20"/>
              </w:rPr>
            </w:pPr>
          </w:p>
        </w:tc>
        <w:tc>
          <w:tcPr>
            <w:tcW w:w="567" w:type="dxa"/>
            <w:tcBorders>
              <w:top w:val="dotted"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ед.</w:t>
            </w:r>
          </w:p>
        </w:tc>
        <w:tc>
          <w:tcPr>
            <w:tcW w:w="992" w:type="dxa"/>
            <w:tcBorders>
              <w:top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6</w:t>
            </w:r>
          </w:p>
        </w:tc>
        <w:tc>
          <w:tcPr>
            <w:tcW w:w="851" w:type="dxa"/>
            <w:tcBorders>
              <w:top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5</w:t>
            </w:r>
          </w:p>
        </w:tc>
        <w:tc>
          <w:tcPr>
            <w:tcW w:w="850" w:type="dxa"/>
            <w:tcBorders>
              <w:top w:val="dotted" w:sz="4" w:space="0" w:color="auto"/>
            </w:tcBorders>
            <w:shd w:val="clear" w:color="auto" w:fill="auto"/>
            <w:noWrap/>
            <w:vAlign w:val="center"/>
            <w:hideMark/>
          </w:tcPr>
          <w:p w:rsidR="00F72A24" w:rsidRPr="00F72A24" w:rsidRDefault="00F72A24" w:rsidP="00697FE8">
            <w:pPr>
              <w:spacing w:after="0" w:line="240" w:lineRule="auto"/>
              <w:jc w:val="right"/>
              <w:rPr>
                <w:rFonts w:ascii="Times New Roman" w:eastAsia="Times New Roman" w:hAnsi="Times New Roman" w:cs="Times New Roman"/>
                <w:b/>
                <w:iCs/>
                <w:color w:val="FF0000"/>
                <w:sz w:val="18"/>
                <w:szCs w:val="20"/>
              </w:rPr>
            </w:pPr>
            <w:r w:rsidRPr="00F72A24">
              <w:rPr>
                <w:rFonts w:ascii="Times New Roman" w:eastAsia="Times New Roman" w:hAnsi="Times New Roman" w:cs="Times New Roman"/>
                <w:b/>
                <w:iCs/>
                <w:color w:val="FF0000"/>
                <w:sz w:val="18"/>
                <w:szCs w:val="20"/>
              </w:rPr>
              <w:t>16</w:t>
            </w:r>
          </w:p>
        </w:tc>
      </w:tr>
    </w:tbl>
    <w:p w:rsidR="00F72A24" w:rsidRPr="00F72A24" w:rsidRDefault="00F72A24" w:rsidP="00F72A24">
      <w:pPr>
        <w:autoSpaceDE w:val="0"/>
        <w:autoSpaceDN w:val="0"/>
        <w:adjustRightInd w:val="0"/>
        <w:spacing w:after="0" w:line="240" w:lineRule="auto"/>
        <w:jc w:val="both"/>
        <w:rPr>
          <w:rFonts w:ascii="Times New Roman" w:eastAsia="Times New Roman" w:hAnsi="Times New Roman" w:cs="Times New Roman"/>
          <w:sz w:val="24"/>
          <w:szCs w:val="24"/>
        </w:rPr>
      </w:pP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По информации Управления ГИБДД ГУ МВД России по Волгоградской области из шестнадцати аварийно-опасных участков в 2019 году на территории Волжской городской агломерации четырнадцать вновь образованных и два участка ранее признанных местами концентрации ДТП.</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Кроме того, в 2019 году выявлено 6 вновь образованных аварийно-опасных участка вне городских агломераций, пять из которых находятся на автомобильных дорогах общего пользования федерального значения и один на территории г</w:t>
      </w:r>
      <w:proofErr w:type="gramStart"/>
      <w:r w:rsidRPr="00F72A24">
        <w:rPr>
          <w:rFonts w:ascii="Times New Roman" w:eastAsia="Times New Roman" w:hAnsi="Times New Roman" w:cs="Times New Roman"/>
          <w:sz w:val="24"/>
          <w:szCs w:val="24"/>
        </w:rPr>
        <w:t>.К</w:t>
      </w:r>
      <w:proofErr w:type="gramEnd"/>
      <w:r w:rsidRPr="00F72A24">
        <w:rPr>
          <w:rFonts w:ascii="Times New Roman" w:eastAsia="Times New Roman" w:hAnsi="Times New Roman" w:cs="Times New Roman"/>
          <w:sz w:val="24"/>
          <w:szCs w:val="24"/>
        </w:rPr>
        <w:t>амышин.</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72A24" w:rsidRPr="00F72A24" w:rsidRDefault="00F72A24" w:rsidP="00697F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2A24">
        <w:rPr>
          <w:rFonts w:ascii="Times New Roman" w:eastAsia="Calibri" w:hAnsi="Times New Roman" w:cs="Times New Roman"/>
          <w:sz w:val="24"/>
          <w:szCs w:val="24"/>
        </w:rPr>
        <w:t xml:space="preserve">РП «Дорожная сеть» определен план мероприятий с указанием контрольных точек его реализации. В 2019 году установлено выполнение 4 мероприятий, информация о </w:t>
      </w:r>
      <w:proofErr w:type="gramStart"/>
      <w:r w:rsidRPr="00F72A24">
        <w:rPr>
          <w:rFonts w:ascii="Times New Roman" w:eastAsia="Calibri" w:hAnsi="Times New Roman" w:cs="Times New Roman"/>
          <w:sz w:val="24"/>
          <w:szCs w:val="24"/>
        </w:rPr>
        <w:t>сроках</w:t>
      </w:r>
      <w:proofErr w:type="gramEnd"/>
      <w:r w:rsidRPr="00F72A24">
        <w:rPr>
          <w:rFonts w:ascii="Times New Roman" w:eastAsia="Calibri" w:hAnsi="Times New Roman" w:cs="Times New Roman"/>
          <w:sz w:val="24"/>
          <w:szCs w:val="24"/>
        </w:rPr>
        <w:t xml:space="preserve"> реализации которых представлена в таблице.</w:t>
      </w:r>
    </w:p>
    <w:p w:rsidR="00F72A24" w:rsidRPr="00F72A24" w:rsidRDefault="00F72A24" w:rsidP="00F72A24">
      <w:pPr>
        <w:autoSpaceDE w:val="0"/>
        <w:autoSpaceDN w:val="0"/>
        <w:adjustRightInd w:val="0"/>
        <w:spacing w:after="0" w:line="240" w:lineRule="auto"/>
        <w:jc w:val="both"/>
        <w:rPr>
          <w:rFonts w:ascii="Times New Roman" w:eastAsia="Calibri" w:hAnsi="Times New Roman" w:cs="Times New Roman"/>
          <w:sz w:val="24"/>
          <w:szCs w:val="24"/>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6521"/>
        <w:gridCol w:w="992"/>
        <w:gridCol w:w="992"/>
        <w:gridCol w:w="1134"/>
      </w:tblGrid>
      <w:tr w:rsidR="00F72A24" w:rsidRPr="00F72A24" w:rsidTr="00697FE8">
        <w:trPr>
          <w:trHeight w:val="20"/>
        </w:trPr>
        <w:tc>
          <w:tcPr>
            <w:tcW w:w="6521" w:type="dxa"/>
            <w:vMerge w:val="restart"/>
            <w:tcBorders>
              <w:top w:val="double" w:sz="4" w:space="0" w:color="auto"/>
              <w:left w:val="double"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Calibri" w:hAnsi="Times New Roman" w:cs="Times New Roman"/>
                <w:sz w:val="20"/>
                <w:szCs w:val="20"/>
              </w:rPr>
              <w:t>Наименование мероприятия</w:t>
            </w:r>
          </w:p>
        </w:tc>
        <w:tc>
          <w:tcPr>
            <w:tcW w:w="1984" w:type="dxa"/>
            <w:gridSpan w:val="2"/>
            <w:tcBorders>
              <w:top w:val="double"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Calibri" w:hAnsi="Times New Roman" w:cs="Times New Roman"/>
                <w:sz w:val="20"/>
                <w:szCs w:val="20"/>
              </w:rPr>
              <w:t>Срок реализации</w:t>
            </w:r>
          </w:p>
        </w:tc>
        <w:tc>
          <w:tcPr>
            <w:tcW w:w="1134" w:type="dxa"/>
            <w:vMerge w:val="restart"/>
            <w:tcBorders>
              <w:top w:val="double" w:sz="4" w:space="0" w:color="auto"/>
              <w:right w:val="double" w:sz="4" w:space="0" w:color="auto"/>
            </w:tcBorders>
            <w:shd w:val="clear" w:color="auto" w:fill="F2F2F2" w:themeFill="background1" w:themeFillShade="F2"/>
          </w:tcPr>
          <w:p w:rsidR="00F72A24" w:rsidRPr="00F72A24" w:rsidRDefault="00F72A24" w:rsidP="00F72A24">
            <w:pPr>
              <w:spacing w:after="0" w:line="240" w:lineRule="auto"/>
              <w:jc w:val="center"/>
              <w:rPr>
                <w:rFonts w:ascii="Times New Roman" w:eastAsia="Calibri" w:hAnsi="Times New Roman" w:cs="Times New Roman"/>
                <w:sz w:val="20"/>
                <w:szCs w:val="20"/>
              </w:rPr>
            </w:pPr>
            <w:proofErr w:type="spellStart"/>
            <w:proofErr w:type="gramStart"/>
            <w:r w:rsidRPr="00F72A24">
              <w:rPr>
                <w:rFonts w:ascii="Times New Roman" w:eastAsia="Calibri" w:hAnsi="Times New Roman" w:cs="Times New Roman"/>
                <w:sz w:val="20"/>
                <w:szCs w:val="20"/>
              </w:rPr>
              <w:t>Отстава-ние</w:t>
            </w:r>
            <w:proofErr w:type="spellEnd"/>
            <w:proofErr w:type="gramEnd"/>
            <w:r w:rsidRPr="00F72A24">
              <w:rPr>
                <w:rFonts w:ascii="Times New Roman" w:eastAsia="Calibri" w:hAnsi="Times New Roman" w:cs="Times New Roman"/>
                <w:sz w:val="20"/>
                <w:szCs w:val="20"/>
              </w:rPr>
              <w:t>,</w:t>
            </w:r>
            <w:r w:rsidRPr="00F72A24">
              <w:rPr>
                <w:rFonts w:ascii="Times New Roman" w:eastAsia="Calibri" w:hAnsi="Times New Roman" w:cs="Times New Roman"/>
                <w:sz w:val="20"/>
                <w:szCs w:val="20"/>
                <w:lang w:val="en-US"/>
              </w:rPr>
              <w:t xml:space="preserve"> </w:t>
            </w:r>
            <w:proofErr w:type="spellStart"/>
            <w:r w:rsidRPr="00F72A24">
              <w:rPr>
                <w:rFonts w:ascii="Times New Roman" w:eastAsia="Calibri" w:hAnsi="Times New Roman" w:cs="Times New Roman"/>
                <w:sz w:val="20"/>
                <w:szCs w:val="20"/>
                <w:lang w:val="en-US"/>
              </w:rPr>
              <w:t>дней</w:t>
            </w:r>
            <w:proofErr w:type="spellEnd"/>
          </w:p>
        </w:tc>
      </w:tr>
      <w:tr w:rsidR="00F72A24" w:rsidRPr="00F72A24" w:rsidTr="00697FE8">
        <w:trPr>
          <w:trHeight w:val="20"/>
        </w:trPr>
        <w:tc>
          <w:tcPr>
            <w:tcW w:w="6521" w:type="dxa"/>
            <w:vMerge/>
            <w:tcBorders>
              <w:left w:val="double" w:sz="4" w:space="0" w:color="auto"/>
              <w:bottom w:val="double" w:sz="4" w:space="0" w:color="auto"/>
            </w:tcBorders>
            <w:shd w:val="clear" w:color="auto" w:fill="F2F2F2" w:themeFill="background1" w:themeFillShade="F2"/>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
        </w:tc>
        <w:tc>
          <w:tcPr>
            <w:tcW w:w="992" w:type="dxa"/>
            <w:tcBorders>
              <w:bottom w:val="double"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Calibri" w:hAnsi="Times New Roman" w:cs="Times New Roman"/>
                <w:sz w:val="20"/>
                <w:szCs w:val="20"/>
              </w:rPr>
              <w:t>План</w:t>
            </w:r>
          </w:p>
        </w:tc>
        <w:tc>
          <w:tcPr>
            <w:tcW w:w="992" w:type="dxa"/>
            <w:tcBorders>
              <w:bottom w:val="double"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highlight w:val="yellow"/>
              </w:rPr>
            </w:pPr>
            <w:r w:rsidRPr="00F72A24">
              <w:rPr>
                <w:rFonts w:ascii="Times New Roman" w:eastAsia="Calibri" w:hAnsi="Times New Roman" w:cs="Times New Roman"/>
                <w:sz w:val="20"/>
                <w:szCs w:val="20"/>
              </w:rPr>
              <w:t>Факт</w:t>
            </w:r>
          </w:p>
        </w:tc>
        <w:tc>
          <w:tcPr>
            <w:tcW w:w="1134" w:type="dxa"/>
            <w:vMerge/>
            <w:tcBorders>
              <w:bottom w:val="double" w:sz="4" w:space="0" w:color="auto"/>
              <w:right w:val="double" w:sz="4" w:space="0" w:color="auto"/>
            </w:tcBorders>
            <w:shd w:val="clear" w:color="auto" w:fill="F2F2F2" w:themeFill="background1" w:themeFillShade="F2"/>
          </w:tcPr>
          <w:p w:rsidR="00F72A24" w:rsidRPr="00F72A24" w:rsidRDefault="00F72A24" w:rsidP="00F72A24">
            <w:pPr>
              <w:spacing w:after="0" w:line="240" w:lineRule="auto"/>
              <w:jc w:val="center"/>
              <w:rPr>
                <w:rFonts w:ascii="Times New Roman" w:eastAsia="Calibri" w:hAnsi="Times New Roman" w:cs="Times New Roman"/>
                <w:sz w:val="20"/>
                <w:szCs w:val="20"/>
              </w:rPr>
            </w:pPr>
          </w:p>
        </w:tc>
      </w:tr>
      <w:tr w:rsidR="00F72A24" w:rsidRPr="00F72A24" w:rsidTr="00697FE8">
        <w:trPr>
          <w:trHeight w:val="20"/>
        </w:trPr>
        <w:tc>
          <w:tcPr>
            <w:tcW w:w="6521" w:type="dxa"/>
            <w:tcBorders>
              <w:top w:val="double" w:sz="4" w:space="0" w:color="auto"/>
              <w:left w:val="double" w:sz="4" w:space="0" w:color="auto"/>
            </w:tcBorders>
            <w:shd w:val="clear" w:color="auto" w:fill="auto"/>
            <w:hideMark/>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Формирование программы дорожной деятельности Волгоградской области (региональный проект) в рамках ФП «Дорожная сеть» федеральными органами исполнительной власти РФ, Администрацией Волгоградской области (детализированная на период 2019 - 2021 годов, укрупненная на период 2022 - 2024 годов)</w:t>
            </w:r>
          </w:p>
        </w:tc>
        <w:tc>
          <w:tcPr>
            <w:tcW w:w="992" w:type="dxa"/>
            <w:tcBorders>
              <w:top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01.02.19</w:t>
            </w:r>
          </w:p>
        </w:tc>
        <w:tc>
          <w:tcPr>
            <w:tcW w:w="992" w:type="dxa"/>
            <w:tcBorders>
              <w:top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27.02.19</w:t>
            </w:r>
          </w:p>
        </w:tc>
        <w:tc>
          <w:tcPr>
            <w:tcW w:w="1134" w:type="dxa"/>
            <w:tcBorders>
              <w:top w:val="double" w:sz="4" w:space="0" w:color="auto"/>
              <w:right w:val="double"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26</w:t>
            </w:r>
          </w:p>
        </w:tc>
      </w:tr>
      <w:tr w:rsidR="00F72A24" w:rsidRPr="00F72A24" w:rsidTr="00697FE8">
        <w:trPr>
          <w:trHeight w:val="20"/>
        </w:trPr>
        <w:tc>
          <w:tcPr>
            <w:tcW w:w="6521" w:type="dxa"/>
            <w:tcBorders>
              <w:left w:val="double" w:sz="4" w:space="0" w:color="auto"/>
            </w:tcBorders>
            <w:shd w:val="clear" w:color="auto" w:fill="auto"/>
            <w:hideMark/>
          </w:tcPr>
          <w:p w:rsidR="00F72A24" w:rsidRPr="00F72A24" w:rsidRDefault="00F72A24" w:rsidP="00F72A24">
            <w:pPr>
              <w:autoSpaceDE w:val="0"/>
              <w:autoSpaceDN w:val="0"/>
              <w:adjustRightInd w:val="0"/>
              <w:spacing w:after="0" w:line="240" w:lineRule="auto"/>
              <w:rPr>
                <w:rFonts w:ascii="PFDinTextPro-Light" w:eastAsia="Calibri" w:hAnsi="PFDinTextPro-Light" w:cs="PFDinTextPro-Light"/>
                <w:sz w:val="20"/>
                <w:szCs w:val="24"/>
              </w:rPr>
            </w:pPr>
            <w:r w:rsidRPr="00F72A24">
              <w:rPr>
                <w:rFonts w:ascii="PFDinTextPro-Light" w:eastAsia="Calibri" w:hAnsi="PFDinTextPro-Light" w:cs="PFDinTextPro-Light"/>
                <w:sz w:val="20"/>
                <w:szCs w:val="24"/>
              </w:rPr>
              <w:t xml:space="preserve">Администрацией Волгоградской области заключено соглашение с </w:t>
            </w:r>
            <w:proofErr w:type="spellStart"/>
            <w:r w:rsidRPr="00F72A24">
              <w:rPr>
                <w:rFonts w:ascii="PFDinTextPro-Light" w:eastAsia="Calibri" w:hAnsi="PFDinTextPro-Light" w:cs="PFDinTextPro-Light"/>
                <w:sz w:val="20"/>
                <w:szCs w:val="24"/>
              </w:rPr>
              <w:t>Росавтодором</w:t>
            </w:r>
            <w:proofErr w:type="spellEnd"/>
            <w:r w:rsidRPr="00F72A24">
              <w:rPr>
                <w:rFonts w:ascii="PFDinTextPro-Light" w:eastAsia="Calibri" w:hAnsi="PFDinTextPro-Light" w:cs="PFDinTextPro-Light"/>
                <w:sz w:val="20"/>
                <w:szCs w:val="24"/>
              </w:rPr>
              <w:t xml:space="preserve"> о предоставлении бюджету Волгоградской области иных межбюджетных трансфертов из федерального бюджета, предусматривающих принятие Администрацией Волгоградской области обязательств по достижению показателей и решению задач национального проекта</w:t>
            </w:r>
          </w:p>
        </w:tc>
        <w:tc>
          <w:tcPr>
            <w:tcW w:w="992"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01.03.19</w:t>
            </w:r>
          </w:p>
        </w:tc>
        <w:tc>
          <w:tcPr>
            <w:tcW w:w="992"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14.03.19</w:t>
            </w:r>
          </w:p>
        </w:tc>
        <w:tc>
          <w:tcPr>
            <w:tcW w:w="1134" w:type="dxa"/>
            <w:tcBorders>
              <w:right w:val="double"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13</w:t>
            </w:r>
          </w:p>
        </w:tc>
      </w:tr>
      <w:tr w:rsidR="00F72A24" w:rsidRPr="00F72A24" w:rsidTr="00697FE8">
        <w:trPr>
          <w:trHeight w:val="20"/>
        </w:trPr>
        <w:tc>
          <w:tcPr>
            <w:tcW w:w="6521" w:type="dxa"/>
            <w:tcBorders>
              <w:left w:val="double" w:sz="4" w:space="0" w:color="auto"/>
            </w:tcBorders>
            <w:shd w:val="clear" w:color="auto" w:fill="auto"/>
            <w:hideMark/>
          </w:tcPr>
          <w:p w:rsidR="00F72A24" w:rsidRPr="00F72A24" w:rsidRDefault="00F72A24" w:rsidP="00F72A24">
            <w:pPr>
              <w:autoSpaceDE w:val="0"/>
              <w:autoSpaceDN w:val="0"/>
              <w:adjustRightInd w:val="0"/>
              <w:spacing w:after="0" w:line="240" w:lineRule="auto"/>
              <w:rPr>
                <w:rFonts w:ascii="PFDinTextPro-Light" w:eastAsia="Calibri" w:hAnsi="PFDinTextPro-Light" w:cs="PFDinTextPro-Light"/>
                <w:sz w:val="20"/>
                <w:szCs w:val="24"/>
              </w:rPr>
            </w:pPr>
            <w:r w:rsidRPr="00F72A24">
              <w:rPr>
                <w:rFonts w:ascii="PFDinTextPro-Light" w:eastAsia="Calibri" w:hAnsi="PFDinTextPro-Light" w:cs="PFDinTextPro-Light"/>
                <w:sz w:val="20"/>
                <w:szCs w:val="24"/>
              </w:rPr>
              <w:t>На сети автомобильных дорог общего пользования федерального, регионального или межмуниципального значения, дорожной сети городских агломераций выполнены дорожные работы в целях приведения в нормативное состояние, снижения уровня перегрузки и ликвидации мест концентрации дорожно-транспортных происшествий</w:t>
            </w:r>
          </w:p>
        </w:tc>
        <w:tc>
          <w:tcPr>
            <w:tcW w:w="992"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01.12.19</w:t>
            </w:r>
          </w:p>
        </w:tc>
        <w:tc>
          <w:tcPr>
            <w:tcW w:w="992"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30.12.19</w:t>
            </w:r>
          </w:p>
        </w:tc>
        <w:tc>
          <w:tcPr>
            <w:tcW w:w="1134" w:type="dxa"/>
            <w:tcBorders>
              <w:right w:val="double"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29</w:t>
            </w:r>
          </w:p>
        </w:tc>
      </w:tr>
      <w:tr w:rsidR="00F72A24" w:rsidRPr="00F72A24" w:rsidTr="00697FE8">
        <w:trPr>
          <w:trHeight w:val="20"/>
        </w:trPr>
        <w:tc>
          <w:tcPr>
            <w:tcW w:w="6521" w:type="dxa"/>
            <w:tcBorders>
              <w:left w:val="double" w:sz="4" w:space="0" w:color="auto"/>
              <w:bottom w:val="double" w:sz="4" w:space="0" w:color="auto"/>
            </w:tcBorders>
            <w:shd w:val="clear" w:color="auto" w:fill="auto"/>
            <w:hideMark/>
          </w:tcPr>
          <w:p w:rsidR="00F72A24" w:rsidRPr="00F72A24" w:rsidRDefault="00F72A24" w:rsidP="00F72A24">
            <w:pPr>
              <w:autoSpaceDE w:val="0"/>
              <w:autoSpaceDN w:val="0"/>
              <w:adjustRightInd w:val="0"/>
              <w:spacing w:after="0" w:line="240" w:lineRule="auto"/>
              <w:rPr>
                <w:rFonts w:ascii="PFDinTextPro-Light" w:eastAsia="Calibri" w:hAnsi="PFDinTextPro-Light" w:cs="PFDinTextPro-Light"/>
                <w:sz w:val="20"/>
                <w:szCs w:val="24"/>
              </w:rPr>
            </w:pPr>
            <w:r w:rsidRPr="00F72A24">
              <w:rPr>
                <w:rFonts w:ascii="PFDinTextPro-Light" w:eastAsia="Calibri" w:hAnsi="PFDinTextPro-Light" w:cs="PFDinTextPro-Light"/>
                <w:sz w:val="20"/>
                <w:szCs w:val="24"/>
              </w:rPr>
              <w:t xml:space="preserve">Администрацией Волгоградской области разработана и представлена в </w:t>
            </w:r>
            <w:proofErr w:type="spellStart"/>
            <w:r w:rsidRPr="00F72A24">
              <w:rPr>
                <w:rFonts w:ascii="PFDinTextPro-Light" w:eastAsia="Calibri" w:hAnsi="PFDinTextPro-Light" w:cs="PFDinTextPro-Light"/>
                <w:sz w:val="20"/>
                <w:szCs w:val="24"/>
              </w:rPr>
              <w:t>Росавтодор</w:t>
            </w:r>
            <w:proofErr w:type="spellEnd"/>
            <w:r w:rsidRPr="00F72A24">
              <w:rPr>
                <w:rFonts w:ascii="PFDinTextPro-Light" w:eastAsia="Calibri" w:hAnsi="PFDinTextPro-Light" w:cs="PFDinTextPro-Light"/>
                <w:sz w:val="20"/>
                <w:szCs w:val="24"/>
              </w:rPr>
              <w:t xml:space="preserve"> согласованная программа дорожной деятельности (региональный проект), актуализированная, в том числе с учетом проведения оценки использования новых технологий и материалов за отчетный период</w:t>
            </w:r>
          </w:p>
        </w:tc>
        <w:tc>
          <w:tcPr>
            <w:tcW w:w="992"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15.12.19</w:t>
            </w:r>
          </w:p>
        </w:tc>
        <w:tc>
          <w:tcPr>
            <w:tcW w:w="992"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27.12.19</w:t>
            </w:r>
          </w:p>
        </w:tc>
        <w:tc>
          <w:tcPr>
            <w:tcW w:w="1134" w:type="dxa"/>
            <w:tcBorders>
              <w:bottom w:val="double" w:sz="4" w:space="0" w:color="auto"/>
              <w:right w:val="double"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12</w:t>
            </w:r>
          </w:p>
        </w:tc>
      </w:tr>
    </w:tbl>
    <w:p w:rsidR="00F72A24" w:rsidRPr="00F72A24" w:rsidRDefault="00F72A24" w:rsidP="00F72A24">
      <w:pPr>
        <w:autoSpaceDE w:val="0"/>
        <w:autoSpaceDN w:val="0"/>
        <w:adjustRightInd w:val="0"/>
        <w:spacing w:after="0" w:line="240" w:lineRule="auto"/>
        <w:jc w:val="center"/>
        <w:rPr>
          <w:rFonts w:ascii="Times New Roman" w:eastAsia="Times New Roman" w:hAnsi="Times New Roman" w:cs="Times New Roman"/>
          <w:b/>
          <w:color w:val="C00000"/>
          <w:sz w:val="24"/>
          <w:szCs w:val="24"/>
        </w:rPr>
      </w:pPr>
    </w:p>
    <w:p w:rsidR="00F72A24" w:rsidRPr="00F72A24" w:rsidRDefault="00F72A24" w:rsidP="00697F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2A24">
        <w:rPr>
          <w:rFonts w:ascii="Times New Roman" w:eastAsia="Calibri" w:hAnsi="Times New Roman" w:cs="Times New Roman"/>
          <w:sz w:val="24"/>
          <w:szCs w:val="24"/>
        </w:rPr>
        <w:t xml:space="preserve">В 2019 году все установленные </w:t>
      </w:r>
      <w:proofErr w:type="spellStart"/>
      <w:r w:rsidRPr="00F72A24">
        <w:rPr>
          <w:rFonts w:ascii="Times New Roman" w:eastAsia="Calibri" w:hAnsi="Times New Roman" w:cs="Times New Roman"/>
          <w:sz w:val="24"/>
          <w:szCs w:val="24"/>
        </w:rPr>
        <w:t>Регпроектом</w:t>
      </w:r>
      <w:proofErr w:type="spellEnd"/>
      <w:r w:rsidRPr="00F72A24">
        <w:rPr>
          <w:rFonts w:ascii="Times New Roman" w:eastAsia="Calibri" w:hAnsi="Times New Roman" w:cs="Times New Roman"/>
          <w:sz w:val="24"/>
          <w:szCs w:val="24"/>
        </w:rPr>
        <w:t xml:space="preserve"> «Дорожная сеть» мероприятия реализованы с отставанием на 12-29 дней, что не отразилось на итогах реализации проекта в 2019 году.</w:t>
      </w: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autoSpaceDE w:val="0"/>
        <w:autoSpaceDN w:val="0"/>
        <w:adjustRightInd w:val="0"/>
        <w:spacing w:after="0" w:line="240" w:lineRule="auto"/>
        <w:jc w:val="center"/>
        <w:rPr>
          <w:rFonts w:ascii="Times New Roman" w:eastAsia="Calibri" w:hAnsi="Times New Roman" w:cs="Times New Roman"/>
          <w:i/>
          <w:sz w:val="24"/>
          <w:szCs w:val="24"/>
        </w:rPr>
      </w:pPr>
      <w:proofErr w:type="spellStart"/>
      <w:r w:rsidRPr="00F72A24">
        <w:rPr>
          <w:rFonts w:ascii="Times New Roman" w:eastAsia="Calibri" w:hAnsi="Times New Roman" w:cs="Times New Roman"/>
          <w:i/>
          <w:sz w:val="24"/>
          <w:szCs w:val="24"/>
        </w:rPr>
        <w:t>Регпроект</w:t>
      </w:r>
      <w:proofErr w:type="spellEnd"/>
      <w:r w:rsidRPr="00F72A24">
        <w:rPr>
          <w:rFonts w:ascii="Times New Roman" w:eastAsia="Calibri" w:hAnsi="Times New Roman" w:cs="Times New Roman"/>
          <w:i/>
          <w:sz w:val="24"/>
          <w:szCs w:val="24"/>
        </w:rPr>
        <w:t xml:space="preserve"> «Общесистемные меры»</w:t>
      </w:r>
    </w:p>
    <w:p w:rsidR="00F72A24" w:rsidRPr="00F72A24" w:rsidRDefault="00F72A24" w:rsidP="00697FE8">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F72A24">
        <w:rPr>
          <w:rFonts w:ascii="Times New Roman" w:eastAsia="Times New Roman" w:hAnsi="Times New Roman" w:cs="Times New Roman"/>
          <w:sz w:val="24"/>
          <w:szCs w:val="24"/>
        </w:rPr>
        <w:t xml:space="preserve">Реализация </w:t>
      </w:r>
      <w:proofErr w:type="spellStart"/>
      <w:r w:rsidRPr="00F72A24">
        <w:rPr>
          <w:rFonts w:ascii="Times New Roman" w:eastAsia="Times New Roman" w:hAnsi="Times New Roman" w:cs="Times New Roman"/>
          <w:sz w:val="24"/>
          <w:szCs w:val="24"/>
        </w:rPr>
        <w:t>Регпроекта</w:t>
      </w:r>
      <w:proofErr w:type="spellEnd"/>
      <w:r w:rsidRPr="00F72A24">
        <w:rPr>
          <w:rFonts w:ascii="Times New Roman" w:eastAsia="Times New Roman" w:hAnsi="Times New Roman" w:cs="Times New Roman"/>
          <w:sz w:val="24"/>
          <w:szCs w:val="24"/>
        </w:rPr>
        <w:t xml:space="preserve"> «Общесистемные меры» </w:t>
      </w:r>
      <w:r w:rsidRPr="00F72A24">
        <w:rPr>
          <w:rFonts w:ascii="Times New Roman" w:eastAsia="Calibri" w:hAnsi="Times New Roman" w:cs="Times New Roman"/>
          <w:sz w:val="24"/>
          <w:szCs w:val="24"/>
        </w:rPr>
        <w:t>осуществляется в целях применения новых механизмов развития и эксплуатации дорожной сети, включая использование принципов контрактов жизненного цикла, наилучших технологий и материалов, создания механизмов экономического стимулирования сохранности автомобильных дорог регионального и местного значения, внедрения автоматизированных и роботизированных технологий организации дорожного движения и контроля за соблюдением правил дорожного движения.</w:t>
      </w:r>
      <w:proofErr w:type="gramEnd"/>
    </w:p>
    <w:p w:rsidR="00F72A24" w:rsidRPr="00F72A24" w:rsidRDefault="00F72A24" w:rsidP="00697F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2A24">
        <w:rPr>
          <w:rFonts w:ascii="Times New Roman" w:eastAsia="Calibri" w:hAnsi="Times New Roman" w:cs="Times New Roman"/>
          <w:sz w:val="24"/>
          <w:szCs w:val="24"/>
        </w:rPr>
        <w:lastRenderedPageBreak/>
        <w:t>Достижение целей проекта характеризуется целевыми показателями, приведёнными в таблице.</w:t>
      </w:r>
    </w:p>
    <w:p w:rsidR="00F72A24" w:rsidRPr="00F72A24" w:rsidRDefault="00F72A24" w:rsidP="00F72A24">
      <w:pPr>
        <w:spacing w:after="0" w:line="240" w:lineRule="auto"/>
        <w:jc w:val="right"/>
        <w:rPr>
          <w:rFonts w:ascii="Times New Roman" w:eastAsia="Times New Roman" w:hAnsi="Times New Roman" w:cs="Times New Roman"/>
          <w:color w:val="C00000"/>
          <w:sz w:val="24"/>
          <w:szCs w:val="24"/>
        </w:rPr>
      </w:pPr>
    </w:p>
    <w:tbl>
      <w:tblPr>
        <w:tblW w:w="970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056"/>
        <w:gridCol w:w="593"/>
        <w:gridCol w:w="856"/>
        <w:gridCol w:w="600"/>
        <w:gridCol w:w="600"/>
        <w:gridCol w:w="600"/>
        <w:gridCol w:w="600"/>
        <w:gridCol w:w="600"/>
        <w:gridCol w:w="600"/>
        <w:gridCol w:w="600"/>
      </w:tblGrid>
      <w:tr w:rsidR="00F72A24" w:rsidRPr="00F72A24" w:rsidTr="00697FE8">
        <w:trPr>
          <w:trHeight w:val="300"/>
          <w:tblHeader/>
        </w:trPr>
        <w:tc>
          <w:tcPr>
            <w:tcW w:w="4033"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Наименование показателя</w:t>
            </w:r>
          </w:p>
        </w:tc>
        <w:tc>
          <w:tcPr>
            <w:tcW w:w="590" w:type="dxa"/>
            <w:tcBorders>
              <w:top w:val="double" w:sz="4" w:space="0" w:color="auto"/>
              <w:bottom w:val="double" w:sz="4" w:space="0" w:color="auto"/>
            </w:tcBorders>
            <w:shd w:val="clear" w:color="auto" w:fill="F2F2F2" w:themeFill="background1" w:themeFillShade="F2"/>
            <w:vAlign w:val="center"/>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 xml:space="preserve">Ед. </w:t>
            </w:r>
            <w:proofErr w:type="spellStart"/>
            <w:r w:rsidRPr="00F72A24">
              <w:rPr>
                <w:rFonts w:ascii="Times New Roman" w:eastAsia="Times New Roman" w:hAnsi="Times New Roman" w:cs="Times New Roman"/>
                <w:b/>
                <w:bCs/>
                <w:sz w:val="18"/>
                <w:szCs w:val="20"/>
              </w:rPr>
              <w:t>изм</w:t>
            </w:r>
            <w:proofErr w:type="spellEnd"/>
            <w:r w:rsidRPr="00F72A24">
              <w:rPr>
                <w:rFonts w:ascii="Times New Roman" w:eastAsia="Times New Roman" w:hAnsi="Times New Roman" w:cs="Times New Roman"/>
                <w:b/>
                <w:bCs/>
                <w:sz w:val="18"/>
                <w:szCs w:val="20"/>
              </w:rPr>
              <w:t>.</w:t>
            </w:r>
          </w:p>
        </w:tc>
        <w:tc>
          <w:tcPr>
            <w:tcW w:w="851"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ind w:right="-57"/>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2017</w:t>
            </w:r>
          </w:p>
          <w:p w:rsidR="00F72A24" w:rsidRPr="00F72A24" w:rsidRDefault="00F72A24" w:rsidP="00F72A24">
            <w:pPr>
              <w:spacing w:after="0" w:line="240" w:lineRule="auto"/>
              <w:ind w:right="-57"/>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базовый</w:t>
            </w:r>
          </w:p>
        </w:tc>
        <w:tc>
          <w:tcPr>
            <w:tcW w:w="597"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2018</w:t>
            </w:r>
          </w:p>
        </w:tc>
        <w:tc>
          <w:tcPr>
            <w:tcW w:w="597"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2019</w:t>
            </w:r>
          </w:p>
        </w:tc>
        <w:tc>
          <w:tcPr>
            <w:tcW w:w="597"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2020</w:t>
            </w:r>
          </w:p>
        </w:tc>
        <w:tc>
          <w:tcPr>
            <w:tcW w:w="597"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2021</w:t>
            </w:r>
          </w:p>
        </w:tc>
        <w:tc>
          <w:tcPr>
            <w:tcW w:w="597"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2022</w:t>
            </w:r>
          </w:p>
        </w:tc>
        <w:tc>
          <w:tcPr>
            <w:tcW w:w="597"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2023</w:t>
            </w:r>
          </w:p>
        </w:tc>
        <w:tc>
          <w:tcPr>
            <w:tcW w:w="597"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sz w:val="18"/>
                <w:szCs w:val="20"/>
              </w:rPr>
            </w:pPr>
            <w:r w:rsidRPr="00F72A24">
              <w:rPr>
                <w:rFonts w:ascii="Times New Roman" w:eastAsia="Times New Roman" w:hAnsi="Times New Roman" w:cs="Times New Roman"/>
                <w:b/>
                <w:bCs/>
                <w:sz w:val="18"/>
                <w:szCs w:val="20"/>
              </w:rPr>
              <w:t>2024</w:t>
            </w:r>
          </w:p>
        </w:tc>
      </w:tr>
      <w:tr w:rsidR="00F72A24" w:rsidRPr="00F72A24" w:rsidTr="00697FE8">
        <w:trPr>
          <w:trHeight w:val="20"/>
        </w:trPr>
        <w:tc>
          <w:tcPr>
            <w:tcW w:w="4033"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Доля контрактов на осуществление дорожной деятельности, предусматривающих использование новых технологий и материалов…</w:t>
            </w:r>
          </w:p>
        </w:tc>
        <w:tc>
          <w:tcPr>
            <w:tcW w:w="590" w:type="dxa"/>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w:t>
            </w:r>
          </w:p>
        </w:tc>
        <w:tc>
          <w:tcPr>
            <w:tcW w:w="851"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20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40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53</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66</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80</w:t>
            </w:r>
          </w:p>
        </w:tc>
      </w:tr>
      <w:tr w:rsidR="00F72A24" w:rsidRPr="00F72A24" w:rsidTr="00697FE8">
        <w:trPr>
          <w:trHeight w:val="20"/>
        </w:trPr>
        <w:tc>
          <w:tcPr>
            <w:tcW w:w="4033"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Доля контрактов на осуществление дорожной деятельности, предусматривающих выполнение работ на принципах контракта жизненного цикла…</w:t>
            </w:r>
          </w:p>
        </w:tc>
        <w:tc>
          <w:tcPr>
            <w:tcW w:w="590" w:type="dxa"/>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w:t>
            </w:r>
          </w:p>
        </w:tc>
        <w:tc>
          <w:tcPr>
            <w:tcW w:w="851"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20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35</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50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60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70</w:t>
            </w:r>
          </w:p>
        </w:tc>
      </w:tr>
      <w:tr w:rsidR="00F72A24" w:rsidRPr="00F72A24" w:rsidTr="00697FE8">
        <w:trPr>
          <w:trHeight w:val="63"/>
        </w:trPr>
        <w:tc>
          <w:tcPr>
            <w:tcW w:w="4033" w:type="dxa"/>
            <w:vMerge w:val="restart"/>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 xml:space="preserve">Доля стационарных камер </w:t>
            </w:r>
            <w:proofErr w:type="spellStart"/>
            <w:r w:rsidRPr="00F72A24">
              <w:rPr>
                <w:rFonts w:ascii="Times New Roman" w:eastAsia="Times New Roman" w:hAnsi="Times New Roman" w:cs="Times New Roman"/>
                <w:sz w:val="18"/>
                <w:szCs w:val="20"/>
              </w:rPr>
              <w:t>фотовидеофиксации</w:t>
            </w:r>
            <w:proofErr w:type="spellEnd"/>
            <w:r w:rsidRPr="00F72A24">
              <w:rPr>
                <w:rFonts w:ascii="Times New Roman" w:eastAsia="Times New Roman" w:hAnsi="Times New Roman" w:cs="Times New Roman"/>
                <w:sz w:val="18"/>
                <w:szCs w:val="20"/>
              </w:rPr>
              <w:t xml:space="preserve"> нарушений ПДД</w:t>
            </w:r>
          </w:p>
        </w:tc>
        <w:tc>
          <w:tcPr>
            <w:tcW w:w="590" w:type="dxa"/>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w:t>
            </w:r>
          </w:p>
        </w:tc>
        <w:tc>
          <w:tcPr>
            <w:tcW w:w="851" w:type="dxa"/>
            <w:shd w:val="clear" w:color="auto" w:fill="auto"/>
            <w:noWrap/>
            <w:vAlign w:val="bottom"/>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100,0</w:t>
            </w:r>
          </w:p>
        </w:tc>
        <w:tc>
          <w:tcPr>
            <w:tcW w:w="597" w:type="dxa"/>
            <w:shd w:val="clear" w:color="auto" w:fill="auto"/>
            <w:noWrap/>
            <w:vAlign w:val="bottom"/>
            <w:hideMark/>
          </w:tcPr>
          <w:p w:rsidR="00F72A24" w:rsidRPr="00F72A24" w:rsidRDefault="00F72A24" w:rsidP="00F72A24">
            <w:pPr>
              <w:spacing w:after="0" w:line="240" w:lineRule="auto"/>
              <w:ind w:right="-57"/>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104,1</w:t>
            </w:r>
          </w:p>
        </w:tc>
        <w:tc>
          <w:tcPr>
            <w:tcW w:w="597" w:type="dxa"/>
            <w:shd w:val="clear" w:color="auto" w:fill="auto"/>
            <w:noWrap/>
            <w:vAlign w:val="bottom"/>
            <w:hideMark/>
          </w:tcPr>
          <w:p w:rsidR="00F72A24" w:rsidRPr="00F72A24" w:rsidRDefault="00F72A24" w:rsidP="00F72A24">
            <w:pPr>
              <w:spacing w:after="0" w:line="240" w:lineRule="auto"/>
              <w:ind w:right="-57"/>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111,4</w:t>
            </w:r>
          </w:p>
        </w:tc>
        <w:tc>
          <w:tcPr>
            <w:tcW w:w="597" w:type="dxa"/>
            <w:shd w:val="clear" w:color="auto" w:fill="auto"/>
            <w:noWrap/>
            <w:vAlign w:val="bottom"/>
            <w:hideMark/>
          </w:tcPr>
          <w:p w:rsidR="00F72A24" w:rsidRPr="00F72A24" w:rsidRDefault="00F72A24" w:rsidP="00F72A24">
            <w:pPr>
              <w:spacing w:after="0" w:line="240" w:lineRule="auto"/>
              <w:ind w:right="-57"/>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118,7</w:t>
            </w:r>
          </w:p>
        </w:tc>
        <w:tc>
          <w:tcPr>
            <w:tcW w:w="597" w:type="dxa"/>
            <w:shd w:val="clear" w:color="auto" w:fill="auto"/>
            <w:noWrap/>
            <w:vAlign w:val="bottom"/>
            <w:hideMark/>
          </w:tcPr>
          <w:p w:rsidR="00F72A24" w:rsidRPr="00F72A24" w:rsidRDefault="00F72A24" w:rsidP="00F72A24">
            <w:pPr>
              <w:spacing w:after="0" w:line="240" w:lineRule="auto"/>
              <w:ind w:right="-57"/>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126,0</w:t>
            </w:r>
          </w:p>
        </w:tc>
        <w:tc>
          <w:tcPr>
            <w:tcW w:w="597" w:type="dxa"/>
            <w:shd w:val="clear" w:color="auto" w:fill="auto"/>
            <w:noWrap/>
            <w:vAlign w:val="bottom"/>
            <w:hideMark/>
          </w:tcPr>
          <w:p w:rsidR="00F72A24" w:rsidRPr="00F72A24" w:rsidRDefault="00F72A24" w:rsidP="00F72A24">
            <w:pPr>
              <w:spacing w:after="0" w:line="240" w:lineRule="auto"/>
              <w:ind w:right="-57"/>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126,0</w:t>
            </w:r>
          </w:p>
        </w:tc>
        <w:tc>
          <w:tcPr>
            <w:tcW w:w="597" w:type="dxa"/>
            <w:shd w:val="clear" w:color="auto" w:fill="auto"/>
            <w:noWrap/>
            <w:vAlign w:val="bottom"/>
            <w:hideMark/>
          </w:tcPr>
          <w:p w:rsidR="00F72A24" w:rsidRPr="00F72A24" w:rsidRDefault="00F72A24" w:rsidP="00F72A24">
            <w:pPr>
              <w:spacing w:after="0" w:line="240" w:lineRule="auto"/>
              <w:ind w:right="-57"/>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126,0</w:t>
            </w:r>
          </w:p>
        </w:tc>
        <w:tc>
          <w:tcPr>
            <w:tcW w:w="597" w:type="dxa"/>
            <w:shd w:val="clear" w:color="auto" w:fill="auto"/>
            <w:noWrap/>
            <w:vAlign w:val="bottom"/>
            <w:hideMark/>
          </w:tcPr>
          <w:p w:rsidR="00F72A24" w:rsidRPr="00F72A24" w:rsidRDefault="00F72A24" w:rsidP="00F72A24">
            <w:pPr>
              <w:spacing w:after="0" w:line="240" w:lineRule="auto"/>
              <w:ind w:right="-57"/>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126,0</w:t>
            </w:r>
          </w:p>
        </w:tc>
      </w:tr>
      <w:tr w:rsidR="00F72A24" w:rsidRPr="00F72A24" w:rsidTr="00697FE8">
        <w:trPr>
          <w:trHeight w:val="20"/>
        </w:trPr>
        <w:tc>
          <w:tcPr>
            <w:tcW w:w="4033" w:type="dxa"/>
            <w:vMerge/>
            <w:vAlign w:val="center"/>
            <w:hideMark/>
          </w:tcPr>
          <w:p w:rsidR="00F72A24" w:rsidRPr="00F72A24" w:rsidRDefault="00F72A24" w:rsidP="00F72A24">
            <w:pPr>
              <w:spacing w:after="0" w:line="240" w:lineRule="auto"/>
              <w:rPr>
                <w:rFonts w:ascii="Times New Roman" w:eastAsia="Times New Roman" w:hAnsi="Times New Roman" w:cs="Times New Roman"/>
                <w:sz w:val="18"/>
                <w:szCs w:val="20"/>
              </w:rPr>
            </w:pPr>
          </w:p>
        </w:tc>
        <w:tc>
          <w:tcPr>
            <w:tcW w:w="590" w:type="dxa"/>
            <w:vAlign w:val="center"/>
          </w:tcPr>
          <w:p w:rsidR="00F72A24" w:rsidRPr="00F72A24" w:rsidRDefault="00F72A24" w:rsidP="00F72A24">
            <w:pPr>
              <w:spacing w:after="0" w:line="240" w:lineRule="auto"/>
              <w:jc w:val="center"/>
              <w:rPr>
                <w:rFonts w:ascii="Times New Roman" w:eastAsia="Times New Roman" w:hAnsi="Times New Roman" w:cs="Times New Roman"/>
                <w:i/>
                <w:iCs/>
                <w:sz w:val="18"/>
                <w:szCs w:val="20"/>
              </w:rPr>
            </w:pPr>
            <w:r w:rsidRPr="00F72A24">
              <w:rPr>
                <w:rFonts w:ascii="Times New Roman" w:eastAsia="Times New Roman" w:hAnsi="Times New Roman" w:cs="Times New Roman"/>
                <w:i/>
                <w:iCs/>
                <w:sz w:val="18"/>
                <w:szCs w:val="20"/>
              </w:rPr>
              <w:t>ед.</w:t>
            </w:r>
          </w:p>
        </w:tc>
        <w:tc>
          <w:tcPr>
            <w:tcW w:w="851" w:type="dxa"/>
            <w:shd w:val="clear" w:color="auto" w:fill="auto"/>
            <w:noWrap/>
            <w:vAlign w:val="bottom"/>
            <w:hideMark/>
          </w:tcPr>
          <w:p w:rsidR="00F72A24" w:rsidRPr="00F72A24" w:rsidRDefault="00F72A24" w:rsidP="00F72A24">
            <w:pPr>
              <w:spacing w:after="0" w:line="240" w:lineRule="auto"/>
              <w:jc w:val="center"/>
              <w:rPr>
                <w:rFonts w:ascii="Times New Roman" w:eastAsia="Times New Roman" w:hAnsi="Times New Roman" w:cs="Times New Roman"/>
                <w:i/>
                <w:sz w:val="18"/>
                <w:szCs w:val="20"/>
              </w:rPr>
            </w:pPr>
            <w:r w:rsidRPr="00F72A24">
              <w:rPr>
                <w:rFonts w:ascii="Times New Roman" w:eastAsia="Times New Roman" w:hAnsi="Times New Roman" w:cs="Times New Roman"/>
                <w:i/>
                <w:sz w:val="18"/>
                <w:szCs w:val="20"/>
              </w:rPr>
              <w:t>219</w:t>
            </w:r>
          </w:p>
        </w:tc>
        <w:tc>
          <w:tcPr>
            <w:tcW w:w="597" w:type="dxa"/>
            <w:shd w:val="clear" w:color="auto" w:fill="auto"/>
            <w:noWrap/>
            <w:vAlign w:val="bottom"/>
            <w:hideMark/>
          </w:tcPr>
          <w:p w:rsidR="00F72A24" w:rsidRPr="00F72A24" w:rsidRDefault="00F72A24" w:rsidP="00F72A24">
            <w:pPr>
              <w:spacing w:after="0" w:line="240" w:lineRule="auto"/>
              <w:jc w:val="center"/>
              <w:rPr>
                <w:rFonts w:ascii="Times New Roman" w:eastAsia="Times New Roman" w:hAnsi="Times New Roman" w:cs="Times New Roman"/>
                <w:i/>
                <w:sz w:val="18"/>
                <w:szCs w:val="20"/>
              </w:rPr>
            </w:pPr>
            <w:r w:rsidRPr="00F72A24">
              <w:rPr>
                <w:rFonts w:ascii="Times New Roman" w:eastAsia="Times New Roman" w:hAnsi="Times New Roman" w:cs="Times New Roman"/>
                <w:i/>
                <w:sz w:val="18"/>
                <w:szCs w:val="20"/>
              </w:rPr>
              <w:t>229</w:t>
            </w:r>
          </w:p>
        </w:tc>
        <w:tc>
          <w:tcPr>
            <w:tcW w:w="597" w:type="dxa"/>
            <w:shd w:val="clear" w:color="auto" w:fill="auto"/>
            <w:noWrap/>
            <w:vAlign w:val="bottom"/>
            <w:hideMark/>
          </w:tcPr>
          <w:p w:rsidR="00F72A24" w:rsidRPr="00F72A24" w:rsidRDefault="00F72A24" w:rsidP="00F72A24">
            <w:pPr>
              <w:spacing w:after="0" w:line="240" w:lineRule="auto"/>
              <w:jc w:val="center"/>
              <w:rPr>
                <w:rFonts w:ascii="Times New Roman" w:eastAsia="Times New Roman" w:hAnsi="Times New Roman" w:cs="Times New Roman"/>
                <w:i/>
                <w:sz w:val="18"/>
                <w:szCs w:val="20"/>
              </w:rPr>
            </w:pPr>
            <w:r w:rsidRPr="00F72A24">
              <w:rPr>
                <w:rFonts w:ascii="Times New Roman" w:eastAsia="Times New Roman" w:hAnsi="Times New Roman" w:cs="Times New Roman"/>
                <w:i/>
                <w:sz w:val="18"/>
                <w:szCs w:val="20"/>
              </w:rPr>
              <w:t>244</w:t>
            </w:r>
          </w:p>
        </w:tc>
        <w:tc>
          <w:tcPr>
            <w:tcW w:w="597" w:type="dxa"/>
            <w:shd w:val="clear" w:color="auto" w:fill="auto"/>
            <w:noWrap/>
            <w:vAlign w:val="bottom"/>
            <w:hideMark/>
          </w:tcPr>
          <w:p w:rsidR="00F72A24" w:rsidRPr="00F72A24" w:rsidRDefault="00F72A24" w:rsidP="00F72A24">
            <w:pPr>
              <w:spacing w:after="0" w:line="240" w:lineRule="auto"/>
              <w:jc w:val="center"/>
              <w:rPr>
                <w:rFonts w:ascii="Times New Roman" w:eastAsia="Times New Roman" w:hAnsi="Times New Roman" w:cs="Times New Roman"/>
                <w:i/>
                <w:sz w:val="18"/>
                <w:szCs w:val="20"/>
              </w:rPr>
            </w:pPr>
            <w:r w:rsidRPr="00F72A24">
              <w:rPr>
                <w:rFonts w:ascii="Times New Roman" w:eastAsia="Times New Roman" w:hAnsi="Times New Roman" w:cs="Times New Roman"/>
                <w:i/>
                <w:sz w:val="18"/>
                <w:szCs w:val="20"/>
              </w:rPr>
              <w:t>260</w:t>
            </w:r>
          </w:p>
        </w:tc>
        <w:tc>
          <w:tcPr>
            <w:tcW w:w="597" w:type="dxa"/>
            <w:shd w:val="clear" w:color="auto" w:fill="auto"/>
            <w:noWrap/>
            <w:vAlign w:val="bottom"/>
            <w:hideMark/>
          </w:tcPr>
          <w:p w:rsidR="00F72A24" w:rsidRPr="00F72A24" w:rsidRDefault="00F72A24" w:rsidP="00F72A24">
            <w:pPr>
              <w:spacing w:after="0" w:line="240" w:lineRule="auto"/>
              <w:jc w:val="center"/>
              <w:rPr>
                <w:rFonts w:ascii="Times New Roman" w:eastAsia="Times New Roman" w:hAnsi="Times New Roman" w:cs="Times New Roman"/>
                <w:i/>
                <w:sz w:val="18"/>
                <w:szCs w:val="20"/>
              </w:rPr>
            </w:pPr>
            <w:r w:rsidRPr="00F72A24">
              <w:rPr>
                <w:rFonts w:ascii="Times New Roman" w:eastAsia="Times New Roman" w:hAnsi="Times New Roman" w:cs="Times New Roman"/>
                <w:i/>
                <w:sz w:val="18"/>
                <w:szCs w:val="20"/>
              </w:rPr>
              <w:t>276</w:t>
            </w:r>
          </w:p>
        </w:tc>
        <w:tc>
          <w:tcPr>
            <w:tcW w:w="597" w:type="dxa"/>
            <w:shd w:val="clear" w:color="auto" w:fill="auto"/>
            <w:noWrap/>
            <w:vAlign w:val="bottom"/>
            <w:hideMark/>
          </w:tcPr>
          <w:p w:rsidR="00F72A24" w:rsidRPr="00F72A24" w:rsidRDefault="00F72A24" w:rsidP="00F72A24">
            <w:pPr>
              <w:spacing w:after="0" w:line="240" w:lineRule="auto"/>
              <w:jc w:val="center"/>
              <w:rPr>
                <w:rFonts w:ascii="Times New Roman" w:eastAsia="Times New Roman" w:hAnsi="Times New Roman" w:cs="Times New Roman"/>
                <w:i/>
                <w:sz w:val="18"/>
                <w:szCs w:val="20"/>
              </w:rPr>
            </w:pPr>
            <w:r w:rsidRPr="00F72A24">
              <w:rPr>
                <w:rFonts w:ascii="Times New Roman" w:eastAsia="Times New Roman" w:hAnsi="Times New Roman" w:cs="Times New Roman"/>
                <w:i/>
                <w:sz w:val="18"/>
                <w:szCs w:val="20"/>
              </w:rPr>
              <w:t>276</w:t>
            </w:r>
          </w:p>
        </w:tc>
        <w:tc>
          <w:tcPr>
            <w:tcW w:w="597" w:type="dxa"/>
            <w:shd w:val="clear" w:color="auto" w:fill="auto"/>
            <w:noWrap/>
            <w:vAlign w:val="bottom"/>
            <w:hideMark/>
          </w:tcPr>
          <w:p w:rsidR="00F72A24" w:rsidRPr="00F72A24" w:rsidRDefault="00F72A24" w:rsidP="00F72A24">
            <w:pPr>
              <w:spacing w:after="0" w:line="240" w:lineRule="auto"/>
              <w:jc w:val="center"/>
              <w:rPr>
                <w:rFonts w:ascii="Times New Roman" w:eastAsia="Times New Roman" w:hAnsi="Times New Roman" w:cs="Times New Roman"/>
                <w:i/>
                <w:sz w:val="18"/>
                <w:szCs w:val="20"/>
              </w:rPr>
            </w:pPr>
            <w:r w:rsidRPr="00F72A24">
              <w:rPr>
                <w:rFonts w:ascii="Times New Roman" w:eastAsia="Times New Roman" w:hAnsi="Times New Roman" w:cs="Times New Roman"/>
                <w:i/>
                <w:sz w:val="18"/>
                <w:szCs w:val="20"/>
              </w:rPr>
              <w:t>276</w:t>
            </w:r>
          </w:p>
        </w:tc>
        <w:tc>
          <w:tcPr>
            <w:tcW w:w="597" w:type="dxa"/>
            <w:shd w:val="clear" w:color="auto" w:fill="auto"/>
            <w:noWrap/>
            <w:vAlign w:val="bottom"/>
            <w:hideMark/>
          </w:tcPr>
          <w:p w:rsidR="00F72A24" w:rsidRPr="00F72A24" w:rsidRDefault="00F72A24" w:rsidP="00F72A24">
            <w:pPr>
              <w:spacing w:after="0" w:line="240" w:lineRule="auto"/>
              <w:jc w:val="center"/>
              <w:rPr>
                <w:rFonts w:ascii="Times New Roman" w:eastAsia="Times New Roman" w:hAnsi="Times New Roman" w:cs="Times New Roman"/>
                <w:i/>
                <w:sz w:val="18"/>
                <w:szCs w:val="20"/>
              </w:rPr>
            </w:pPr>
            <w:r w:rsidRPr="00F72A24">
              <w:rPr>
                <w:rFonts w:ascii="Times New Roman" w:eastAsia="Times New Roman" w:hAnsi="Times New Roman" w:cs="Times New Roman"/>
                <w:i/>
                <w:sz w:val="18"/>
                <w:szCs w:val="20"/>
              </w:rPr>
              <w:t>276</w:t>
            </w:r>
          </w:p>
        </w:tc>
      </w:tr>
      <w:tr w:rsidR="00F72A24" w:rsidRPr="00F72A24" w:rsidTr="00697FE8">
        <w:trPr>
          <w:trHeight w:val="20"/>
        </w:trPr>
        <w:tc>
          <w:tcPr>
            <w:tcW w:w="4033" w:type="dxa"/>
            <w:vAlign w:val="center"/>
            <w:hideMark/>
          </w:tcPr>
          <w:p w:rsidR="00F72A24" w:rsidRPr="00F72A24" w:rsidRDefault="00F72A24" w:rsidP="00F72A24">
            <w:pPr>
              <w:spacing w:after="0" w:line="240" w:lineRule="auto"/>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Количество внедренных интеллектуальных транспортных систем</w:t>
            </w:r>
          </w:p>
        </w:tc>
        <w:tc>
          <w:tcPr>
            <w:tcW w:w="590" w:type="dxa"/>
            <w:vAlign w:val="center"/>
          </w:tcPr>
          <w:p w:rsidR="00F72A24" w:rsidRPr="00F72A24" w:rsidRDefault="00F72A24" w:rsidP="00F72A24">
            <w:pPr>
              <w:spacing w:after="0" w:line="240" w:lineRule="auto"/>
              <w:jc w:val="center"/>
              <w:rPr>
                <w:rFonts w:ascii="Times New Roman" w:eastAsia="Times New Roman" w:hAnsi="Times New Roman" w:cs="Times New Roman"/>
                <w:iCs/>
                <w:sz w:val="18"/>
                <w:szCs w:val="20"/>
              </w:rPr>
            </w:pPr>
            <w:r w:rsidRPr="00F72A24">
              <w:rPr>
                <w:rFonts w:ascii="Times New Roman" w:eastAsia="Times New Roman" w:hAnsi="Times New Roman" w:cs="Times New Roman"/>
                <w:iCs/>
                <w:sz w:val="18"/>
                <w:szCs w:val="20"/>
              </w:rPr>
              <w:t>ед.</w:t>
            </w:r>
          </w:p>
        </w:tc>
        <w:tc>
          <w:tcPr>
            <w:tcW w:w="851"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w:t>
            </w:r>
          </w:p>
        </w:tc>
      </w:tr>
      <w:tr w:rsidR="00F72A24" w:rsidRPr="00F72A24" w:rsidTr="00697FE8">
        <w:trPr>
          <w:trHeight w:val="20"/>
        </w:trPr>
        <w:tc>
          <w:tcPr>
            <w:tcW w:w="4033"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Количество размещенных автоматических пунктов весогабаритного контроля транспортных средств</w:t>
            </w:r>
          </w:p>
        </w:tc>
        <w:tc>
          <w:tcPr>
            <w:tcW w:w="590" w:type="dxa"/>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ед.</w:t>
            </w:r>
          </w:p>
        </w:tc>
        <w:tc>
          <w:tcPr>
            <w:tcW w:w="851"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0</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5</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5</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5</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5</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5</w:t>
            </w:r>
          </w:p>
        </w:tc>
        <w:tc>
          <w:tcPr>
            <w:tcW w:w="597"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5</w:t>
            </w:r>
          </w:p>
        </w:tc>
      </w:tr>
    </w:tbl>
    <w:p w:rsidR="00F72A24" w:rsidRPr="00F72A24" w:rsidRDefault="00F72A24" w:rsidP="00F72A24">
      <w:pPr>
        <w:spacing w:after="0" w:line="240" w:lineRule="auto"/>
        <w:jc w:val="both"/>
        <w:rPr>
          <w:rFonts w:ascii="Times New Roman" w:eastAsia="Times New Roman" w:hAnsi="Times New Roman" w:cs="Times New Roman"/>
          <w:color w:val="C00000"/>
          <w:sz w:val="24"/>
          <w:szCs w:val="24"/>
        </w:rPr>
      </w:pP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proofErr w:type="spellStart"/>
      <w:r w:rsidRPr="00F72A24">
        <w:rPr>
          <w:rFonts w:ascii="Times New Roman" w:eastAsia="Times New Roman" w:hAnsi="Times New Roman" w:cs="Times New Roman"/>
          <w:sz w:val="24"/>
          <w:szCs w:val="24"/>
        </w:rPr>
        <w:t>Регпроектом</w:t>
      </w:r>
      <w:proofErr w:type="spellEnd"/>
      <w:r w:rsidRPr="00F72A24">
        <w:rPr>
          <w:rFonts w:ascii="Times New Roman" w:eastAsia="Times New Roman" w:hAnsi="Times New Roman" w:cs="Times New Roman"/>
          <w:sz w:val="24"/>
          <w:szCs w:val="24"/>
        </w:rPr>
        <w:t xml:space="preserve"> «Общесистемные меры» в 2019 году предусмотрено финансирование мероприятий в размере 856,08 млн. руб., из них 855,9 млн. руб. за счет средств областного бюджета. Согласно отчету о ходе реализации проекта за 2019 год расходы исполнены в сумме 828,2 млн. руб., или на 96,7%, из них 828,0 млн. руб. за счет средств областного бюджета и 0,2 млн. руб. за счет средств бюджетов муниципальных образований.</w:t>
      </w:r>
    </w:p>
    <w:p w:rsidR="00F72A24" w:rsidRPr="00F72A24" w:rsidRDefault="00F72A24" w:rsidP="00F72A24">
      <w:pPr>
        <w:spacing w:after="0" w:line="240" w:lineRule="auto"/>
        <w:jc w:val="right"/>
        <w:rPr>
          <w:rFonts w:ascii="Times New Roman" w:eastAsia="Times New Roman" w:hAnsi="Times New Roman" w:cs="Times New Roman"/>
          <w:i/>
        </w:rPr>
      </w:pPr>
      <w:r w:rsidRPr="00F72A24">
        <w:rPr>
          <w:rFonts w:ascii="Times New Roman" w:eastAsia="Times New Roman" w:hAnsi="Times New Roman" w:cs="Times New Roman"/>
          <w:i/>
        </w:rPr>
        <w:t>млн. руб.</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670"/>
        <w:gridCol w:w="1418"/>
        <w:gridCol w:w="1276"/>
        <w:gridCol w:w="1275"/>
      </w:tblGrid>
      <w:tr w:rsidR="00F72A24" w:rsidRPr="00F72A24" w:rsidTr="00697FE8">
        <w:trPr>
          <w:trHeight w:val="20"/>
        </w:trPr>
        <w:tc>
          <w:tcPr>
            <w:tcW w:w="5670" w:type="dxa"/>
            <w:shd w:val="clear" w:color="auto" w:fill="F2F2F2" w:themeFill="background1" w:themeFillShade="F2"/>
            <w:vAlign w:val="center"/>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Наименование</w:t>
            </w:r>
          </w:p>
        </w:tc>
        <w:tc>
          <w:tcPr>
            <w:tcW w:w="1418" w:type="dxa"/>
            <w:shd w:val="clear" w:color="auto" w:fill="F2F2F2" w:themeFill="background1" w:themeFillShade="F2"/>
            <w:vAlign w:val="center"/>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Утверждено на 2019 год</w:t>
            </w:r>
          </w:p>
        </w:tc>
        <w:tc>
          <w:tcPr>
            <w:tcW w:w="1276" w:type="dxa"/>
            <w:shd w:val="clear" w:color="auto" w:fill="F2F2F2" w:themeFill="background1" w:themeFillShade="F2"/>
            <w:vAlign w:val="center"/>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Исполнено</w:t>
            </w:r>
          </w:p>
        </w:tc>
        <w:tc>
          <w:tcPr>
            <w:tcW w:w="1275" w:type="dxa"/>
            <w:shd w:val="clear" w:color="auto" w:fill="F2F2F2" w:themeFill="background1" w:themeFillShade="F2"/>
            <w:vAlign w:val="center"/>
          </w:tcPr>
          <w:p w:rsidR="00F72A24" w:rsidRPr="00F72A24" w:rsidRDefault="00F72A24" w:rsidP="00F72A24">
            <w:pPr>
              <w:spacing w:after="0" w:line="240" w:lineRule="auto"/>
              <w:ind w:right="-57"/>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 исполнения</w:t>
            </w:r>
          </w:p>
        </w:tc>
      </w:tr>
      <w:tr w:rsidR="00F72A24" w:rsidRPr="00F72A24" w:rsidTr="00697FE8">
        <w:trPr>
          <w:trHeight w:val="20"/>
        </w:trPr>
        <w:tc>
          <w:tcPr>
            <w:tcW w:w="5670" w:type="dxa"/>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b/>
                <w:bCs/>
                <w:i/>
                <w:sz w:val="20"/>
                <w:szCs w:val="20"/>
              </w:rPr>
            </w:pPr>
            <w:r w:rsidRPr="00F72A24">
              <w:rPr>
                <w:rFonts w:ascii="Times New Roman" w:eastAsia="Times New Roman" w:hAnsi="Times New Roman" w:cs="Times New Roman"/>
                <w:b/>
                <w:i/>
                <w:sz w:val="20"/>
                <w:szCs w:val="20"/>
              </w:rPr>
              <w:t>ГП «Транспорт»</w:t>
            </w:r>
          </w:p>
        </w:tc>
        <w:tc>
          <w:tcPr>
            <w:tcW w:w="1418" w:type="dxa"/>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855,9</w:t>
            </w:r>
          </w:p>
        </w:tc>
        <w:tc>
          <w:tcPr>
            <w:tcW w:w="1276" w:type="dxa"/>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828,0</w:t>
            </w:r>
          </w:p>
        </w:tc>
        <w:tc>
          <w:tcPr>
            <w:tcW w:w="1275" w:type="dxa"/>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bCs/>
                <w:sz w:val="20"/>
                <w:szCs w:val="20"/>
              </w:rPr>
            </w:pPr>
            <w:r w:rsidRPr="00F72A24">
              <w:rPr>
                <w:rFonts w:ascii="Times New Roman" w:eastAsia="Times New Roman" w:hAnsi="Times New Roman" w:cs="Times New Roman"/>
                <w:b/>
                <w:bCs/>
                <w:sz w:val="20"/>
                <w:szCs w:val="20"/>
              </w:rPr>
              <w:t>96,7</w:t>
            </w:r>
          </w:p>
        </w:tc>
      </w:tr>
      <w:tr w:rsidR="00F72A24" w:rsidRPr="00F72A24" w:rsidTr="00697FE8">
        <w:trPr>
          <w:trHeight w:val="20"/>
        </w:trPr>
        <w:tc>
          <w:tcPr>
            <w:tcW w:w="5670" w:type="dxa"/>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iCs/>
                <w:sz w:val="20"/>
                <w:szCs w:val="20"/>
              </w:rPr>
            </w:pPr>
            <w:r w:rsidRPr="00F72A24">
              <w:rPr>
                <w:rFonts w:ascii="Times New Roman" w:eastAsia="Times New Roman" w:hAnsi="Times New Roman" w:cs="Times New Roman"/>
                <w:iCs/>
                <w:sz w:val="20"/>
                <w:szCs w:val="20"/>
              </w:rPr>
              <w:t>Развитие и обеспечение функционирования подсистемы контроля и выявления нарушений правил дорожного движения</w:t>
            </w:r>
          </w:p>
        </w:tc>
        <w:tc>
          <w:tcPr>
            <w:tcW w:w="1418" w:type="dxa"/>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Cs/>
                <w:sz w:val="20"/>
                <w:szCs w:val="20"/>
              </w:rPr>
            </w:pPr>
            <w:r w:rsidRPr="00F72A24">
              <w:rPr>
                <w:rFonts w:ascii="Times New Roman" w:eastAsia="Times New Roman" w:hAnsi="Times New Roman" w:cs="Times New Roman"/>
                <w:bCs/>
                <w:sz w:val="20"/>
                <w:szCs w:val="20"/>
              </w:rPr>
              <w:t>699,9</w:t>
            </w:r>
          </w:p>
        </w:tc>
        <w:tc>
          <w:tcPr>
            <w:tcW w:w="1276" w:type="dxa"/>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Cs/>
                <w:sz w:val="20"/>
                <w:szCs w:val="20"/>
              </w:rPr>
            </w:pPr>
            <w:r w:rsidRPr="00F72A24">
              <w:rPr>
                <w:rFonts w:ascii="Times New Roman" w:eastAsia="Times New Roman" w:hAnsi="Times New Roman" w:cs="Times New Roman"/>
                <w:bCs/>
                <w:sz w:val="20"/>
                <w:szCs w:val="20"/>
              </w:rPr>
              <w:t>672,1</w:t>
            </w:r>
          </w:p>
        </w:tc>
        <w:tc>
          <w:tcPr>
            <w:tcW w:w="1275" w:type="dxa"/>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Cs/>
                <w:sz w:val="20"/>
                <w:szCs w:val="20"/>
              </w:rPr>
            </w:pPr>
            <w:r w:rsidRPr="00F72A24">
              <w:rPr>
                <w:rFonts w:ascii="Times New Roman" w:eastAsia="Times New Roman" w:hAnsi="Times New Roman" w:cs="Times New Roman"/>
                <w:bCs/>
                <w:sz w:val="20"/>
                <w:szCs w:val="20"/>
              </w:rPr>
              <w:t>96,0</w:t>
            </w:r>
          </w:p>
        </w:tc>
      </w:tr>
      <w:tr w:rsidR="00F72A24" w:rsidRPr="00F72A24" w:rsidTr="00697FE8">
        <w:trPr>
          <w:trHeight w:val="20"/>
        </w:trPr>
        <w:tc>
          <w:tcPr>
            <w:tcW w:w="5670" w:type="dxa"/>
            <w:shd w:val="clear" w:color="auto" w:fill="auto"/>
            <w:vAlign w:val="center"/>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bCs/>
                <w:sz w:val="20"/>
                <w:szCs w:val="20"/>
              </w:rPr>
            </w:pPr>
            <w:r w:rsidRPr="00F72A24">
              <w:rPr>
                <w:rFonts w:ascii="Times New Roman" w:eastAsia="Calibri" w:hAnsi="Times New Roman" w:cs="Times New Roman"/>
                <w:sz w:val="20"/>
                <w:szCs w:val="20"/>
              </w:rPr>
              <w:t>Создание, развитие и обеспечение функционирования АСВГК</w:t>
            </w:r>
          </w:p>
        </w:tc>
        <w:tc>
          <w:tcPr>
            <w:tcW w:w="1418" w:type="dxa"/>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Cs/>
                <w:sz w:val="20"/>
                <w:szCs w:val="20"/>
              </w:rPr>
            </w:pPr>
            <w:r w:rsidRPr="00F72A24">
              <w:rPr>
                <w:rFonts w:ascii="Times New Roman" w:eastAsia="Times New Roman" w:hAnsi="Times New Roman" w:cs="Times New Roman"/>
                <w:bCs/>
                <w:sz w:val="20"/>
                <w:szCs w:val="20"/>
              </w:rPr>
              <w:t>136,0</w:t>
            </w:r>
          </w:p>
        </w:tc>
        <w:tc>
          <w:tcPr>
            <w:tcW w:w="1276" w:type="dxa"/>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Cs/>
                <w:sz w:val="20"/>
                <w:szCs w:val="20"/>
              </w:rPr>
            </w:pPr>
            <w:r w:rsidRPr="00F72A24">
              <w:rPr>
                <w:rFonts w:ascii="Times New Roman" w:eastAsia="Times New Roman" w:hAnsi="Times New Roman" w:cs="Times New Roman"/>
                <w:bCs/>
                <w:sz w:val="20"/>
                <w:szCs w:val="20"/>
              </w:rPr>
              <w:t>135,9</w:t>
            </w:r>
          </w:p>
        </w:tc>
        <w:tc>
          <w:tcPr>
            <w:tcW w:w="1275" w:type="dxa"/>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Cs/>
                <w:sz w:val="20"/>
                <w:szCs w:val="20"/>
              </w:rPr>
            </w:pPr>
            <w:r w:rsidRPr="00F72A24">
              <w:rPr>
                <w:rFonts w:ascii="Times New Roman" w:eastAsia="Times New Roman" w:hAnsi="Times New Roman" w:cs="Times New Roman"/>
                <w:bCs/>
                <w:sz w:val="20"/>
                <w:szCs w:val="20"/>
              </w:rPr>
              <w:t>99,9</w:t>
            </w:r>
          </w:p>
        </w:tc>
      </w:tr>
      <w:tr w:rsidR="00F72A24" w:rsidRPr="00F72A24" w:rsidTr="00697FE8">
        <w:trPr>
          <w:trHeight w:val="20"/>
        </w:trPr>
        <w:tc>
          <w:tcPr>
            <w:tcW w:w="5670" w:type="dxa"/>
            <w:shd w:val="clear" w:color="auto" w:fill="auto"/>
            <w:vAlign w:val="center"/>
            <w:hideMark/>
          </w:tcPr>
          <w:p w:rsidR="00F72A24" w:rsidRPr="00F72A24" w:rsidRDefault="00F72A24" w:rsidP="00F72A24">
            <w:pPr>
              <w:spacing w:after="0" w:line="240" w:lineRule="auto"/>
              <w:rPr>
                <w:rFonts w:ascii="Times New Roman" w:eastAsia="Times New Roman" w:hAnsi="Times New Roman" w:cs="Times New Roman"/>
                <w:iCs/>
                <w:sz w:val="20"/>
                <w:szCs w:val="20"/>
              </w:rPr>
            </w:pPr>
            <w:r w:rsidRPr="00F72A24">
              <w:rPr>
                <w:rFonts w:ascii="Times New Roman" w:eastAsia="Times New Roman" w:hAnsi="Times New Roman" w:cs="Times New Roman"/>
                <w:iCs/>
                <w:sz w:val="20"/>
                <w:szCs w:val="20"/>
              </w:rPr>
              <w:t>Субсидии бюджетам МО на обеспечение развития локальной сети управления светофорными объектами</w:t>
            </w:r>
          </w:p>
        </w:tc>
        <w:tc>
          <w:tcPr>
            <w:tcW w:w="1418"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Cs/>
                <w:sz w:val="20"/>
                <w:szCs w:val="20"/>
              </w:rPr>
            </w:pPr>
            <w:r w:rsidRPr="00F72A24">
              <w:rPr>
                <w:rFonts w:ascii="Times New Roman" w:eastAsia="Times New Roman" w:hAnsi="Times New Roman" w:cs="Times New Roman"/>
                <w:bCs/>
                <w:sz w:val="20"/>
                <w:szCs w:val="20"/>
              </w:rPr>
              <w:t>20,0</w:t>
            </w:r>
          </w:p>
        </w:tc>
        <w:tc>
          <w:tcPr>
            <w:tcW w:w="1276"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Cs/>
                <w:sz w:val="20"/>
                <w:szCs w:val="20"/>
              </w:rPr>
            </w:pPr>
            <w:r w:rsidRPr="00F72A24">
              <w:rPr>
                <w:rFonts w:ascii="Times New Roman" w:eastAsia="Times New Roman" w:hAnsi="Times New Roman" w:cs="Times New Roman"/>
                <w:bCs/>
                <w:sz w:val="20"/>
                <w:szCs w:val="20"/>
              </w:rPr>
              <w:t>20,0</w:t>
            </w:r>
          </w:p>
        </w:tc>
        <w:tc>
          <w:tcPr>
            <w:tcW w:w="1275"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bCs/>
                <w:sz w:val="20"/>
                <w:szCs w:val="20"/>
              </w:rPr>
            </w:pPr>
            <w:r w:rsidRPr="00F72A24">
              <w:rPr>
                <w:rFonts w:ascii="Times New Roman" w:eastAsia="Times New Roman" w:hAnsi="Times New Roman" w:cs="Times New Roman"/>
                <w:bCs/>
                <w:sz w:val="20"/>
                <w:szCs w:val="20"/>
              </w:rPr>
              <w:t>100,0</w:t>
            </w:r>
          </w:p>
        </w:tc>
      </w:tr>
    </w:tbl>
    <w:p w:rsidR="00F72A24" w:rsidRPr="00F72A24" w:rsidRDefault="00F72A24" w:rsidP="00F72A24">
      <w:pPr>
        <w:spacing w:after="0" w:line="240" w:lineRule="auto"/>
        <w:jc w:val="both"/>
        <w:rPr>
          <w:rFonts w:ascii="Times New Roman" w:eastAsia="Times New Roman" w:hAnsi="Times New Roman" w:cs="Times New Roman"/>
          <w:color w:val="C00000"/>
          <w:sz w:val="24"/>
          <w:szCs w:val="24"/>
        </w:rPr>
      </w:pP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proofErr w:type="spellStart"/>
      <w:r w:rsidRPr="00F72A24">
        <w:rPr>
          <w:rFonts w:ascii="Times New Roman" w:eastAsia="Times New Roman" w:hAnsi="Times New Roman" w:cs="Times New Roman"/>
          <w:sz w:val="24"/>
          <w:szCs w:val="24"/>
        </w:rPr>
        <w:t>Регпроектом</w:t>
      </w:r>
      <w:proofErr w:type="spellEnd"/>
      <w:r w:rsidRPr="00F72A24">
        <w:rPr>
          <w:rFonts w:ascii="Times New Roman" w:eastAsia="Times New Roman" w:hAnsi="Times New Roman" w:cs="Times New Roman"/>
          <w:sz w:val="24"/>
          <w:szCs w:val="24"/>
        </w:rPr>
        <w:t xml:space="preserve"> «Общесистемные меры» определен план мероприятий с указанием сроков их реализации.</w:t>
      </w:r>
    </w:p>
    <w:p w:rsidR="00F72A24" w:rsidRPr="00F72A24" w:rsidRDefault="00F72A24" w:rsidP="00F72A24">
      <w:pPr>
        <w:spacing w:after="0" w:line="240" w:lineRule="auto"/>
        <w:jc w:val="both"/>
        <w:rPr>
          <w:rFonts w:ascii="Times New Roman" w:eastAsia="Times New Roman" w:hAnsi="Times New Roman" w:cs="Times New Roman"/>
          <w:sz w:val="24"/>
          <w:szCs w:val="24"/>
        </w:rPr>
      </w:pPr>
    </w:p>
    <w:tbl>
      <w:tblPr>
        <w:tblW w:w="10206"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088"/>
        <w:gridCol w:w="992"/>
        <w:gridCol w:w="992"/>
        <w:gridCol w:w="1134"/>
      </w:tblGrid>
      <w:tr w:rsidR="00F72A24" w:rsidRPr="00F72A24" w:rsidTr="002547DC">
        <w:trPr>
          <w:trHeight w:val="20"/>
        </w:trPr>
        <w:tc>
          <w:tcPr>
            <w:tcW w:w="7088" w:type="dxa"/>
            <w:vMerge w:val="restart"/>
            <w:tcBorders>
              <w:top w:val="double" w:sz="4" w:space="0" w:color="auto"/>
              <w:left w:val="double"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Calibri" w:hAnsi="Times New Roman" w:cs="Times New Roman"/>
                <w:sz w:val="20"/>
                <w:szCs w:val="20"/>
              </w:rPr>
              <w:t>Наименование мероприятия</w:t>
            </w:r>
          </w:p>
        </w:tc>
        <w:tc>
          <w:tcPr>
            <w:tcW w:w="1984" w:type="dxa"/>
            <w:gridSpan w:val="2"/>
            <w:tcBorders>
              <w:top w:val="double"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Calibri" w:hAnsi="Times New Roman" w:cs="Times New Roman"/>
                <w:sz w:val="20"/>
                <w:szCs w:val="20"/>
              </w:rPr>
              <w:t>Срок реализации</w:t>
            </w:r>
          </w:p>
        </w:tc>
        <w:tc>
          <w:tcPr>
            <w:tcW w:w="1134" w:type="dxa"/>
            <w:vMerge w:val="restart"/>
            <w:tcBorders>
              <w:top w:val="double" w:sz="4" w:space="0" w:color="auto"/>
              <w:right w:val="double" w:sz="4" w:space="0" w:color="auto"/>
            </w:tcBorders>
            <w:shd w:val="clear" w:color="auto" w:fill="F2F2F2" w:themeFill="background1" w:themeFillShade="F2"/>
          </w:tcPr>
          <w:p w:rsidR="00F72A24" w:rsidRPr="00F72A24" w:rsidRDefault="00F72A24" w:rsidP="00F72A24">
            <w:pPr>
              <w:spacing w:after="0" w:line="240" w:lineRule="auto"/>
              <w:jc w:val="center"/>
              <w:rPr>
                <w:rFonts w:ascii="Times New Roman" w:eastAsia="Calibri" w:hAnsi="Times New Roman" w:cs="Times New Roman"/>
                <w:sz w:val="20"/>
                <w:szCs w:val="20"/>
              </w:rPr>
            </w:pPr>
            <w:proofErr w:type="spellStart"/>
            <w:proofErr w:type="gramStart"/>
            <w:r w:rsidRPr="00F72A24">
              <w:rPr>
                <w:rFonts w:ascii="Times New Roman" w:eastAsia="Calibri" w:hAnsi="Times New Roman" w:cs="Times New Roman"/>
                <w:sz w:val="20"/>
                <w:szCs w:val="20"/>
              </w:rPr>
              <w:t>Отстава-ние</w:t>
            </w:r>
            <w:proofErr w:type="spellEnd"/>
            <w:proofErr w:type="gramEnd"/>
            <w:r w:rsidRPr="00F72A24">
              <w:rPr>
                <w:rFonts w:ascii="Times New Roman" w:eastAsia="Calibri" w:hAnsi="Times New Roman" w:cs="Times New Roman"/>
                <w:sz w:val="20"/>
                <w:szCs w:val="20"/>
              </w:rPr>
              <w:t>,</w:t>
            </w:r>
            <w:r w:rsidRPr="00F72A24">
              <w:rPr>
                <w:rFonts w:ascii="Times New Roman" w:eastAsia="Calibri" w:hAnsi="Times New Roman" w:cs="Times New Roman"/>
                <w:sz w:val="20"/>
                <w:szCs w:val="20"/>
                <w:lang w:val="en-US"/>
              </w:rPr>
              <w:t xml:space="preserve"> </w:t>
            </w:r>
            <w:proofErr w:type="spellStart"/>
            <w:r w:rsidRPr="00F72A24">
              <w:rPr>
                <w:rFonts w:ascii="Times New Roman" w:eastAsia="Calibri" w:hAnsi="Times New Roman" w:cs="Times New Roman"/>
                <w:sz w:val="20"/>
                <w:szCs w:val="20"/>
                <w:lang w:val="en-US"/>
              </w:rPr>
              <w:t>дней</w:t>
            </w:r>
            <w:proofErr w:type="spellEnd"/>
          </w:p>
        </w:tc>
      </w:tr>
      <w:tr w:rsidR="00F72A24" w:rsidRPr="00F72A24" w:rsidTr="002547DC">
        <w:trPr>
          <w:trHeight w:val="20"/>
        </w:trPr>
        <w:tc>
          <w:tcPr>
            <w:tcW w:w="7088" w:type="dxa"/>
            <w:vMerge/>
            <w:tcBorders>
              <w:left w:val="double" w:sz="4" w:space="0" w:color="auto"/>
              <w:bottom w:val="double" w:sz="4" w:space="0" w:color="auto"/>
            </w:tcBorders>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
        </w:tc>
        <w:tc>
          <w:tcPr>
            <w:tcW w:w="992" w:type="dxa"/>
            <w:tcBorders>
              <w:bottom w:val="double"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Calibri" w:hAnsi="Times New Roman" w:cs="Times New Roman"/>
                <w:sz w:val="20"/>
                <w:szCs w:val="20"/>
              </w:rPr>
              <w:t>План</w:t>
            </w:r>
          </w:p>
        </w:tc>
        <w:tc>
          <w:tcPr>
            <w:tcW w:w="992" w:type="dxa"/>
            <w:tcBorders>
              <w:bottom w:val="double" w:sz="4" w:space="0" w:color="auto"/>
            </w:tcBorders>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highlight w:val="yellow"/>
              </w:rPr>
            </w:pPr>
            <w:r w:rsidRPr="00F72A24">
              <w:rPr>
                <w:rFonts w:ascii="Times New Roman" w:eastAsia="Calibri" w:hAnsi="Times New Roman" w:cs="Times New Roman"/>
                <w:sz w:val="20"/>
                <w:szCs w:val="20"/>
              </w:rPr>
              <w:t>Факт</w:t>
            </w:r>
          </w:p>
        </w:tc>
        <w:tc>
          <w:tcPr>
            <w:tcW w:w="1134" w:type="dxa"/>
            <w:vMerge/>
            <w:tcBorders>
              <w:bottom w:val="double" w:sz="4" w:space="0" w:color="auto"/>
              <w:right w:val="double" w:sz="4" w:space="0" w:color="auto"/>
            </w:tcBorders>
          </w:tcPr>
          <w:p w:rsidR="00F72A24" w:rsidRPr="00F72A24" w:rsidRDefault="00F72A24" w:rsidP="00F72A24">
            <w:pPr>
              <w:spacing w:after="0" w:line="240" w:lineRule="auto"/>
              <w:jc w:val="center"/>
              <w:rPr>
                <w:rFonts w:ascii="Times New Roman" w:eastAsia="Calibri" w:hAnsi="Times New Roman" w:cs="Times New Roman"/>
                <w:sz w:val="20"/>
                <w:szCs w:val="20"/>
              </w:rPr>
            </w:pPr>
          </w:p>
        </w:tc>
      </w:tr>
      <w:tr w:rsidR="00F72A24" w:rsidRPr="00F72A24" w:rsidTr="002547DC">
        <w:trPr>
          <w:trHeight w:val="20"/>
        </w:trPr>
        <w:tc>
          <w:tcPr>
            <w:tcW w:w="7088" w:type="dxa"/>
            <w:tcBorders>
              <w:top w:val="double" w:sz="4" w:space="0" w:color="auto"/>
              <w:left w:val="double" w:sz="4" w:space="0" w:color="auto"/>
            </w:tcBorders>
            <w:shd w:val="clear" w:color="auto" w:fill="auto"/>
            <w:hideMark/>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 xml:space="preserve">Увеличение количества стационарных камер </w:t>
            </w:r>
            <w:proofErr w:type="spellStart"/>
            <w:r w:rsidRPr="00F72A24">
              <w:rPr>
                <w:rFonts w:ascii="Times New Roman" w:eastAsia="Times New Roman" w:hAnsi="Times New Roman" w:cs="Times New Roman"/>
                <w:sz w:val="20"/>
                <w:szCs w:val="20"/>
              </w:rPr>
              <w:t>фотовидеофиксации</w:t>
            </w:r>
            <w:proofErr w:type="spellEnd"/>
            <w:r w:rsidRPr="00F72A24">
              <w:rPr>
                <w:rFonts w:ascii="Times New Roman" w:eastAsia="Times New Roman" w:hAnsi="Times New Roman" w:cs="Times New Roman"/>
                <w:sz w:val="20"/>
                <w:szCs w:val="20"/>
              </w:rPr>
              <w:t xml:space="preserve"> нарушений правил дорожного движения на автомобильных дорогах федерального, регионального или межмуниципального, местного значения на территории Волгоградской области до 126 процентов от базового значения 2017 года (2019 год – до 111,4%)</w:t>
            </w:r>
          </w:p>
        </w:tc>
        <w:tc>
          <w:tcPr>
            <w:tcW w:w="992" w:type="dxa"/>
            <w:tcBorders>
              <w:top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31.12.19</w:t>
            </w:r>
          </w:p>
        </w:tc>
        <w:tc>
          <w:tcPr>
            <w:tcW w:w="992" w:type="dxa"/>
            <w:tcBorders>
              <w:top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24.12.19</w:t>
            </w:r>
          </w:p>
        </w:tc>
        <w:tc>
          <w:tcPr>
            <w:tcW w:w="1134" w:type="dxa"/>
            <w:tcBorders>
              <w:top w:val="double" w:sz="4" w:space="0" w:color="auto"/>
              <w:right w:val="double"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w:t>
            </w:r>
          </w:p>
        </w:tc>
      </w:tr>
      <w:tr w:rsidR="00F72A24" w:rsidRPr="00F72A24" w:rsidTr="002547DC">
        <w:trPr>
          <w:trHeight w:val="20"/>
        </w:trPr>
        <w:tc>
          <w:tcPr>
            <w:tcW w:w="7088" w:type="dxa"/>
            <w:tcBorders>
              <w:left w:val="double" w:sz="4" w:space="0" w:color="auto"/>
            </w:tcBorders>
            <w:shd w:val="clear" w:color="auto" w:fill="auto"/>
            <w:hideMark/>
          </w:tcPr>
          <w:p w:rsidR="00F72A24" w:rsidRPr="00F72A24" w:rsidRDefault="00F72A24" w:rsidP="00F72A24">
            <w:pPr>
              <w:autoSpaceDE w:val="0"/>
              <w:autoSpaceDN w:val="0"/>
              <w:adjustRightInd w:val="0"/>
              <w:spacing w:after="0" w:line="240" w:lineRule="auto"/>
              <w:rPr>
                <w:rFonts w:ascii="PFDinTextPro-Light" w:eastAsia="Calibri" w:hAnsi="PFDinTextPro-Light" w:cs="PFDinTextPro-Light"/>
                <w:sz w:val="20"/>
                <w:szCs w:val="24"/>
              </w:rPr>
            </w:pPr>
            <w:r w:rsidRPr="00F72A24">
              <w:rPr>
                <w:rFonts w:ascii="PFDinTextPro-Light" w:eastAsia="Calibri" w:hAnsi="PFDinTextPro-Light" w:cs="PFDinTextPro-Light"/>
                <w:sz w:val="20"/>
                <w:szCs w:val="24"/>
              </w:rPr>
              <w:t>Проработка регионального проекта совместно с ФАУ «</w:t>
            </w:r>
            <w:proofErr w:type="spellStart"/>
            <w:r w:rsidRPr="00F72A24">
              <w:rPr>
                <w:rFonts w:ascii="PFDinTextPro-Light" w:eastAsia="Calibri" w:hAnsi="PFDinTextPro-Light" w:cs="PFDinTextPro-Light"/>
                <w:sz w:val="20"/>
                <w:szCs w:val="24"/>
              </w:rPr>
              <w:t>РосдорНИИ</w:t>
            </w:r>
            <w:proofErr w:type="spellEnd"/>
            <w:r w:rsidRPr="00F72A24">
              <w:rPr>
                <w:rFonts w:ascii="PFDinTextPro-Light" w:eastAsia="Calibri" w:hAnsi="PFDinTextPro-Light" w:cs="PFDinTextPro-Light"/>
                <w:sz w:val="20"/>
                <w:szCs w:val="24"/>
              </w:rPr>
              <w:t>», определение для применения новых технологий, материалов и технологических решений, определение эффекта от их применения</w:t>
            </w:r>
          </w:p>
        </w:tc>
        <w:tc>
          <w:tcPr>
            <w:tcW w:w="992"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01.02.19</w:t>
            </w:r>
          </w:p>
        </w:tc>
        <w:tc>
          <w:tcPr>
            <w:tcW w:w="992"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24.01.19</w:t>
            </w:r>
          </w:p>
        </w:tc>
        <w:tc>
          <w:tcPr>
            <w:tcW w:w="1134" w:type="dxa"/>
            <w:tcBorders>
              <w:right w:val="double"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w:t>
            </w:r>
          </w:p>
        </w:tc>
      </w:tr>
      <w:tr w:rsidR="00F72A24" w:rsidRPr="00F72A24" w:rsidTr="002547DC">
        <w:trPr>
          <w:trHeight w:val="20"/>
        </w:trPr>
        <w:tc>
          <w:tcPr>
            <w:tcW w:w="7088" w:type="dxa"/>
            <w:tcBorders>
              <w:left w:val="double" w:sz="4" w:space="0" w:color="auto"/>
            </w:tcBorders>
            <w:shd w:val="clear" w:color="auto" w:fill="auto"/>
            <w:hideMark/>
          </w:tcPr>
          <w:p w:rsidR="00F72A24" w:rsidRPr="00F72A24" w:rsidRDefault="00F72A24" w:rsidP="00F72A24">
            <w:pPr>
              <w:autoSpaceDE w:val="0"/>
              <w:autoSpaceDN w:val="0"/>
              <w:adjustRightInd w:val="0"/>
              <w:spacing w:after="0" w:line="240" w:lineRule="auto"/>
              <w:rPr>
                <w:rFonts w:ascii="PFDinTextPro-Light" w:eastAsia="Calibri" w:hAnsi="PFDinTextPro-Light" w:cs="PFDinTextPro-Light"/>
                <w:sz w:val="20"/>
                <w:szCs w:val="24"/>
              </w:rPr>
            </w:pPr>
            <w:r w:rsidRPr="00F72A24">
              <w:rPr>
                <w:rFonts w:ascii="PFDinTextPro-Light" w:eastAsia="Calibri" w:hAnsi="PFDinTextPro-Light" w:cs="PFDinTextPro-Light"/>
                <w:sz w:val="20"/>
                <w:szCs w:val="24"/>
              </w:rPr>
              <w:t>Заключение контрактов на осуществление дорожной деятельности в рамках реализации регионального проекта, предусматривающих использование новых технологий и материалов, включенных в Реестр новых и наилучших технологий, материалов и технологических решений повторного применения</w:t>
            </w:r>
          </w:p>
        </w:tc>
        <w:tc>
          <w:tcPr>
            <w:tcW w:w="992"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31.12.19</w:t>
            </w:r>
          </w:p>
        </w:tc>
        <w:tc>
          <w:tcPr>
            <w:tcW w:w="992"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27.12.19</w:t>
            </w:r>
          </w:p>
        </w:tc>
        <w:tc>
          <w:tcPr>
            <w:tcW w:w="1134" w:type="dxa"/>
            <w:tcBorders>
              <w:right w:val="double"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w:t>
            </w:r>
          </w:p>
        </w:tc>
      </w:tr>
      <w:tr w:rsidR="00F72A24" w:rsidRPr="00F72A24" w:rsidTr="002547DC">
        <w:trPr>
          <w:trHeight w:val="20"/>
        </w:trPr>
        <w:tc>
          <w:tcPr>
            <w:tcW w:w="7088" w:type="dxa"/>
            <w:tcBorders>
              <w:left w:val="double" w:sz="4" w:space="0" w:color="auto"/>
            </w:tcBorders>
            <w:shd w:val="clear" w:color="auto" w:fill="auto"/>
            <w:hideMark/>
          </w:tcPr>
          <w:p w:rsidR="00F72A24" w:rsidRPr="00F72A24" w:rsidRDefault="00F72A24" w:rsidP="00F72A24">
            <w:pPr>
              <w:autoSpaceDE w:val="0"/>
              <w:autoSpaceDN w:val="0"/>
              <w:adjustRightInd w:val="0"/>
              <w:spacing w:after="0" w:line="240" w:lineRule="auto"/>
              <w:rPr>
                <w:rFonts w:ascii="PFDinTextPro-Light" w:eastAsia="Calibri" w:hAnsi="PFDinTextPro-Light" w:cs="PFDinTextPro-Light"/>
                <w:sz w:val="20"/>
                <w:szCs w:val="24"/>
              </w:rPr>
            </w:pPr>
            <w:r w:rsidRPr="00F72A24">
              <w:rPr>
                <w:rFonts w:ascii="PFDinTextPro-Light" w:eastAsia="Calibri" w:hAnsi="PFDinTextPro-Light" w:cs="PFDinTextPro-Light"/>
                <w:sz w:val="20"/>
                <w:szCs w:val="24"/>
              </w:rPr>
              <w:t>Заключение контрактов на осуществление дорожной деятельности в рамках реализации регионального проекта, предусматривающих выполнение работ на принципах контракта жизненного цикла, предусматривающего объединение в один контракт различных видов дорожных работ</w:t>
            </w:r>
          </w:p>
        </w:tc>
        <w:tc>
          <w:tcPr>
            <w:tcW w:w="992"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31.12.19</w:t>
            </w:r>
          </w:p>
        </w:tc>
        <w:tc>
          <w:tcPr>
            <w:tcW w:w="992"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27.12.19</w:t>
            </w:r>
          </w:p>
        </w:tc>
        <w:tc>
          <w:tcPr>
            <w:tcW w:w="1134" w:type="dxa"/>
            <w:tcBorders>
              <w:right w:val="double"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w:t>
            </w:r>
          </w:p>
        </w:tc>
      </w:tr>
      <w:tr w:rsidR="00F72A24" w:rsidRPr="00F72A24" w:rsidTr="002547DC">
        <w:trPr>
          <w:trHeight w:val="20"/>
        </w:trPr>
        <w:tc>
          <w:tcPr>
            <w:tcW w:w="7088" w:type="dxa"/>
            <w:tcBorders>
              <w:left w:val="double" w:sz="4" w:space="0" w:color="auto"/>
              <w:bottom w:val="double" w:sz="4" w:space="0" w:color="auto"/>
            </w:tcBorders>
            <w:shd w:val="clear" w:color="auto" w:fill="auto"/>
            <w:hideMark/>
          </w:tcPr>
          <w:p w:rsidR="00F72A24" w:rsidRPr="00F72A24" w:rsidRDefault="00F72A24" w:rsidP="00F72A24">
            <w:pPr>
              <w:autoSpaceDE w:val="0"/>
              <w:autoSpaceDN w:val="0"/>
              <w:adjustRightInd w:val="0"/>
              <w:spacing w:after="0" w:line="240" w:lineRule="auto"/>
              <w:rPr>
                <w:rFonts w:ascii="PFDinTextPro-Light" w:eastAsia="Calibri" w:hAnsi="PFDinTextPro-Light" w:cs="PFDinTextPro-Light"/>
                <w:sz w:val="20"/>
                <w:szCs w:val="24"/>
              </w:rPr>
            </w:pPr>
            <w:r w:rsidRPr="00F72A24">
              <w:rPr>
                <w:rFonts w:ascii="PFDinTextPro-Light" w:eastAsia="Calibri" w:hAnsi="PFDinTextPro-Light" w:cs="PFDinTextPro-Light"/>
                <w:sz w:val="20"/>
                <w:szCs w:val="24"/>
              </w:rPr>
              <w:t>Размещение 5 автоматических пунктов весогабаритного контроля транспортных средств на автомобильных дорогах регионального или межмуниципального значения Волгоградской области (накопленным итогом) (за счет средств областного бюджета)</w:t>
            </w:r>
          </w:p>
        </w:tc>
        <w:tc>
          <w:tcPr>
            <w:tcW w:w="992"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31.12.19</w:t>
            </w:r>
          </w:p>
        </w:tc>
        <w:tc>
          <w:tcPr>
            <w:tcW w:w="992" w:type="dxa"/>
            <w:tcBorders>
              <w:bottom w:val="double" w:sz="4" w:space="0" w:color="auto"/>
            </w:tcBorders>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w:t>
            </w:r>
          </w:p>
        </w:tc>
        <w:tc>
          <w:tcPr>
            <w:tcW w:w="1134" w:type="dxa"/>
            <w:tcBorders>
              <w:bottom w:val="double" w:sz="4" w:space="0" w:color="auto"/>
              <w:right w:val="double" w:sz="4"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Times New Roman" w:hAnsi="Times New Roman" w:cs="Times New Roman"/>
                <w:sz w:val="20"/>
                <w:szCs w:val="20"/>
              </w:rPr>
              <w:t>---</w:t>
            </w:r>
          </w:p>
        </w:tc>
      </w:tr>
    </w:tbl>
    <w:p w:rsidR="00F72A24" w:rsidRPr="00F72A24" w:rsidRDefault="00F72A24" w:rsidP="00F72A24">
      <w:pPr>
        <w:spacing w:after="0" w:line="240" w:lineRule="auto"/>
        <w:jc w:val="both"/>
        <w:rPr>
          <w:rFonts w:ascii="Times New Roman" w:eastAsia="Times New Roman" w:hAnsi="Times New Roman" w:cs="Times New Roman"/>
          <w:color w:val="C00000"/>
          <w:sz w:val="24"/>
          <w:szCs w:val="24"/>
        </w:rPr>
      </w:pP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В 2019 году не выполнено мероприятие по размещению 5 автоматических пунктов весогабаритного контроля транспортных средств на автомобильных дорогах регионального или межмуниципального значения Волгоградской области по причине неисполнения подрядчиком обязательств. Государственный </w:t>
      </w:r>
      <w:proofErr w:type="gramStart"/>
      <w:r w:rsidRPr="00F72A24">
        <w:rPr>
          <w:rFonts w:ascii="Times New Roman" w:eastAsia="Times New Roman" w:hAnsi="Times New Roman" w:cs="Times New Roman"/>
          <w:sz w:val="24"/>
          <w:szCs w:val="24"/>
        </w:rPr>
        <w:t>контракт</w:t>
      </w:r>
      <w:proofErr w:type="gramEnd"/>
      <w:r w:rsidRPr="00F72A24">
        <w:rPr>
          <w:rFonts w:ascii="Times New Roman" w:eastAsia="Times New Roman" w:hAnsi="Times New Roman" w:cs="Times New Roman"/>
          <w:sz w:val="24"/>
          <w:szCs w:val="24"/>
        </w:rPr>
        <w:t xml:space="preserve"> расторгнут и заключён новый контракт. Срок ввода системы в эксплуатацию перенесён с 04.12.2019 на 01.07.2020. </w:t>
      </w:r>
    </w:p>
    <w:p w:rsidR="00F72A24" w:rsidRPr="00F72A24" w:rsidRDefault="00F72A24" w:rsidP="00F72A24">
      <w:pPr>
        <w:spacing w:after="0" w:line="240" w:lineRule="auto"/>
        <w:rPr>
          <w:rFonts w:ascii="Times New Roman" w:eastAsia="Times New Roman" w:hAnsi="Times New Roman" w:cs="Times New Roman"/>
          <w:sz w:val="24"/>
          <w:szCs w:val="24"/>
        </w:rPr>
      </w:pPr>
    </w:p>
    <w:p w:rsidR="00F72A24" w:rsidRPr="00F72A24" w:rsidRDefault="00F72A24" w:rsidP="00F72A24">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spellStart"/>
      <w:r w:rsidRPr="00F72A24">
        <w:rPr>
          <w:rFonts w:ascii="Times New Roman" w:eastAsia="Calibri" w:hAnsi="Times New Roman" w:cs="Times New Roman"/>
          <w:i/>
          <w:sz w:val="24"/>
          <w:szCs w:val="24"/>
        </w:rPr>
        <w:t>Регпроект</w:t>
      </w:r>
      <w:proofErr w:type="spellEnd"/>
      <w:r w:rsidRPr="00F72A24">
        <w:rPr>
          <w:rFonts w:ascii="Times New Roman" w:eastAsia="Calibri" w:hAnsi="Times New Roman" w:cs="Times New Roman"/>
          <w:i/>
          <w:sz w:val="24"/>
          <w:szCs w:val="24"/>
        </w:rPr>
        <w:t xml:space="preserve"> «</w:t>
      </w:r>
      <w:r w:rsidRPr="00F72A24">
        <w:rPr>
          <w:rFonts w:ascii="Times New Roman" w:eastAsiaTheme="minorHAnsi" w:hAnsi="Times New Roman" w:cs="Times New Roman"/>
          <w:i/>
          <w:iCs/>
          <w:sz w:val="24"/>
          <w:szCs w:val="24"/>
          <w:lang w:eastAsia="en-US"/>
        </w:rPr>
        <w:t>БДД»</w:t>
      </w:r>
    </w:p>
    <w:p w:rsidR="00F72A24" w:rsidRPr="00F72A24" w:rsidRDefault="00F72A24" w:rsidP="00697FE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72A24">
        <w:rPr>
          <w:rFonts w:ascii="Times New Roman" w:eastAsia="Times New Roman" w:hAnsi="Times New Roman" w:cs="Times New Roman"/>
          <w:sz w:val="24"/>
          <w:szCs w:val="24"/>
        </w:rPr>
        <w:t xml:space="preserve">Реализация </w:t>
      </w:r>
      <w:proofErr w:type="spellStart"/>
      <w:r w:rsidRPr="00F72A24">
        <w:rPr>
          <w:rFonts w:ascii="Times New Roman" w:eastAsia="Times New Roman" w:hAnsi="Times New Roman" w:cs="Times New Roman"/>
          <w:sz w:val="24"/>
          <w:szCs w:val="24"/>
        </w:rPr>
        <w:t>Регпроекта</w:t>
      </w:r>
      <w:proofErr w:type="spellEnd"/>
      <w:r w:rsidRPr="00F72A24">
        <w:rPr>
          <w:rFonts w:ascii="Times New Roman" w:eastAsia="Times New Roman" w:hAnsi="Times New Roman" w:cs="Times New Roman"/>
          <w:sz w:val="24"/>
          <w:szCs w:val="24"/>
        </w:rPr>
        <w:t xml:space="preserve"> «БДД»</w:t>
      </w:r>
      <w:r w:rsidRPr="00F72A24">
        <w:rPr>
          <w:rFonts w:ascii="Times New Roman" w:eastAsiaTheme="minorHAnsi" w:hAnsi="Times New Roman" w:cs="Times New Roman"/>
          <w:sz w:val="24"/>
          <w:szCs w:val="24"/>
          <w:lang w:eastAsia="en-US"/>
        </w:rPr>
        <w:t xml:space="preserve"> </w:t>
      </w:r>
      <w:r w:rsidRPr="00F72A24">
        <w:rPr>
          <w:rFonts w:ascii="Times New Roman" w:eastAsia="Calibri" w:hAnsi="Times New Roman" w:cs="Times New Roman"/>
          <w:sz w:val="24"/>
          <w:szCs w:val="24"/>
        </w:rPr>
        <w:t>осуществляется в целях с</w:t>
      </w:r>
      <w:r w:rsidRPr="00F72A24">
        <w:rPr>
          <w:rFonts w:ascii="Times New Roman" w:eastAsiaTheme="minorHAnsi" w:hAnsi="Times New Roman" w:cs="Times New Roman"/>
          <w:sz w:val="24"/>
          <w:szCs w:val="24"/>
          <w:lang w:eastAsia="en-US"/>
        </w:rPr>
        <w:t>нижения смертности в результате дорожно-транспортных происшествий в 3,5 раза по сравнению с 2017 годом - до уровня, не превышающего четырех человек на 100 тысяч населения в 2024 году.</w:t>
      </w:r>
    </w:p>
    <w:p w:rsidR="00F72A24" w:rsidRPr="00F72A24" w:rsidRDefault="00F72A24" w:rsidP="00697F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2A24">
        <w:rPr>
          <w:rFonts w:ascii="Times New Roman" w:eastAsia="Calibri" w:hAnsi="Times New Roman" w:cs="Times New Roman"/>
          <w:sz w:val="24"/>
          <w:szCs w:val="24"/>
        </w:rPr>
        <w:t>Достижение цели проекта характеризуется целевым показателем и значениями, приведёнными в таблице.</w:t>
      </w:r>
    </w:p>
    <w:p w:rsidR="00F72A24" w:rsidRPr="00F72A24" w:rsidRDefault="00F72A24" w:rsidP="00F72A24">
      <w:pPr>
        <w:autoSpaceDE w:val="0"/>
        <w:autoSpaceDN w:val="0"/>
        <w:adjustRightInd w:val="0"/>
        <w:spacing w:after="0" w:line="240" w:lineRule="auto"/>
        <w:jc w:val="both"/>
        <w:rPr>
          <w:rFonts w:ascii="Times New Roman" w:eastAsia="Calibri" w:hAnsi="Times New Roman" w:cs="Times New Roman"/>
          <w:sz w:val="24"/>
          <w:szCs w:val="24"/>
        </w:rPr>
      </w:pPr>
    </w:p>
    <w:tbl>
      <w:tblPr>
        <w:tblW w:w="8508" w:type="dxa"/>
        <w:jc w:val="center"/>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694"/>
        <w:gridCol w:w="687"/>
        <w:gridCol w:w="900"/>
        <w:gridCol w:w="621"/>
        <w:gridCol w:w="621"/>
        <w:gridCol w:w="621"/>
        <w:gridCol w:w="576"/>
        <w:gridCol w:w="576"/>
        <w:gridCol w:w="581"/>
        <w:gridCol w:w="631"/>
      </w:tblGrid>
      <w:tr w:rsidR="00F72A24" w:rsidRPr="00F72A24" w:rsidTr="00697FE8">
        <w:trPr>
          <w:trHeight w:val="300"/>
          <w:tblHeader/>
          <w:jc w:val="center"/>
        </w:trPr>
        <w:tc>
          <w:tcPr>
            <w:tcW w:w="2694"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color w:val="000000"/>
                <w:sz w:val="18"/>
                <w:szCs w:val="20"/>
              </w:rPr>
            </w:pPr>
            <w:r w:rsidRPr="00F72A24">
              <w:rPr>
                <w:rFonts w:ascii="Times New Roman" w:eastAsia="Times New Roman" w:hAnsi="Times New Roman" w:cs="Times New Roman"/>
                <w:b/>
                <w:bCs/>
                <w:color w:val="000000"/>
                <w:sz w:val="18"/>
                <w:szCs w:val="20"/>
              </w:rPr>
              <w:t>Наименование показателя</w:t>
            </w:r>
          </w:p>
        </w:tc>
        <w:tc>
          <w:tcPr>
            <w:tcW w:w="687" w:type="dxa"/>
            <w:tcBorders>
              <w:top w:val="double" w:sz="4" w:space="0" w:color="auto"/>
              <w:bottom w:val="double" w:sz="4" w:space="0" w:color="auto"/>
            </w:tcBorders>
            <w:shd w:val="clear" w:color="auto" w:fill="F2F2F2" w:themeFill="background1" w:themeFillShade="F2"/>
            <w:vAlign w:val="center"/>
          </w:tcPr>
          <w:p w:rsidR="00F72A24" w:rsidRPr="00F72A24" w:rsidRDefault="00F72A24" w:rsidP="00F72A24">
            <w:pPr>
              <w:spacing w:after="0" w:line="240" w:lineRule="auto"/>
              <w:jc w:val="center"/>
              <w:rPr>
                <w:rFonts w:ascii="Times New Roman" w:eastAsia="Times New Roman" w:hAnsi="Times New Roman" w:cs="Times New Roman"/>
                <w:b/>
                <w:bCs/>
                <w:color w:val="000000"/>
                <w:sz w:val="18"/>
                <w:szCs w:val="20"/>
              </w:rPr>
            </w:pPr>
            <w:r w:rsidRPr="00F72A24">
              <w:rPr>
                <w:rFonts w:ascii="Times New Roman" w:eastAsia="Times New Roman" w:hAnsi="Times New Roman" w:cs="Times New Roman"/>
                <w:b/>
                <w:bCs/>
                <w:color w:val="000000"/>
                <w:sz w:val="18"/>
                <w:szCs w:val="20"/>
              </w:rPr>
              <w:t xml:space="preserve">Ед. </w:t>
            </w:r>
            <w:proofErr w:type="spellStart"/>
            <w:r w:rsidRPr="00F72A24">
              <w:rPr>
                <w:rFonts w:ascii="Times New Roman" w:eastAsia="Times New Roman" w:hAnsi="Times New Roman" w:cs="Times New Roman"/>
                <w:b/>
                <w:bCs/>
                <w:color w:val="000000"/>
                <w:sz w:val="18"/>
                <w:szCs w:val="20"/>
              </w:rPr>
              <w:t>изм</w:t>
            </w:r>
            <w:proofErr w:type="spellEnd"/>
            <w:r w:rsidRPr="00F72A24">
              <w:rPr>
                <w:rFonts w:ascii="Times New Roman" w:eastAsia="Times New Roman" w:hAnsi="Times New Roman" w:cs="Times New Roman"/>
                <w:b/>
                <w:bCs/>
                <w:color w:val="000000"/>
                <w:sz w:val="18"/>
                <w:szCs w:val="20"/>
              </w:rPr>
              <w:t>.</w:t>
            </w:r>
          </w:p>
        </w:tc>
        <w:tc>
          <w:tcPr>
            <w:tcW w:w="900"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color w:val="000000"/>
                <w:sz w:val="18"/>
                <w:szCs w:val="20"/>
              </w:rPr>
            </w:pPr>
            <w:r w:rsidRPr="00F72A24">
              <w:rPr>
                <w:rFonts w:ascii="Times New Roman" w:eastAsia="Times New Roman" w:hAnsi="Times New Roman" w:cs="Times New Roman"/>
                <w:b/>
                <w:bCs/>
                <w:color w:val="000000"/>
                <w:sz w:val="18"/>
                <w:szCs w:val="20"/>
              </w:rPr>
              <w:t>2017</w:t>
            </w:r>
          </w:p>
          <w:p w:rsidR="00F72A24" w:rsidRPr="00F72A24" w:rsidRDefault="00F72A24" w:rsidP="00F72A24">
            <w:pPr>
              <w:spacing w:after="0" w:line="240" w:lineRule="auto"/>
              <w:jc w:val="center"/>
              <w:rPr>
                <w:rFonts w:ascii="Times New Roman" w:eastAsia="Times New Roman" w:hAnsi="Times New Roman" w:cs="Times New Roman"/>
                <w:b/>
                <w:bCs/>
                <w:color w:val="000000"/>
                <w:sz w:val="18"/>
                <w:szCs w:val="20"/>
              </w:rPr>
            </w:pPr>
            <w:r w:rsidRPr="00F72A24">
              <w:rPr>
                <w:rFonts w:ascii="Times New Roman" w:eastAsia="Times New Roman" w:hAnsi="Times New Roman" w:cs="Times New Roman"/>
                <w:b/>
                <w:bCs/>
                <w:color w:val="000000"/>
                <w:sz w:val="18"/>
                <w:szCs w:val="20"/>
              </w:rPr>
              <w:t>базовый</w:t>
            </w:r>
          </w:p>
        </w:tc>
        <w:tc>
          <w:tcPr>
            <w:tcW w:w="621"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color w:val="000000"/>
                <w:sz w:val="18"/>
                <w:szCs w:val="20"/>
              </w:rPr>
            </w:pPr>
            <w:r w:rsidRPr="00F72A24">
              <w:rPr>
                <w:rFonts w:ascii="Times New Roman" w:eastAsia="Times New Roman" w:hAnsi="Times New Roman" w:cs="Times New Roman"/>
                <w:b/>
                <w:bCs/>
                <w:color w:val="000000"/>
                <w:sz w:val="18"/>
                <w:szCs w:val="20"/>
              </w:rPr>
              <w:t>2018</w:t>
            </w:r>
          </w:p>
        </w:tc>
        <w:tc>
          <w:tcPr>
            <w:tcW w:w="621"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color w:val="000000"/>
                <w:sz w:val="18"/>
                <w:szCs w:val="20"/>
              </w:rPr>
            </w:pPr>
            <w:r w:rsidRPr="00F72A24">
              <w:rPr>
                <w:rFonts w:ascii="Times New Roman" w:eastAsia="Times New Roman" w:hAnsi="Times New Roman" w:cs="Times New Roman"/>
                <w:b/>
                <w:bCs/>
                <w:color w:val="000000"/>
                <w:sz w:val="18"/>
                <w:szCs w:val="20"/>
              </w:rPr>
              <w:t>2019</w:t>
            </w:r>
          </w:p>
        </w:tc>
        <w:tc>
          <w:tcPr>
            <w:tcW w:w="621"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color w:val="000000"/>
                <w:sz w:val="18"/>
                <w:szCs w:val="20"/>
              </w:rPr>
            </w:pPr>
            <w:r w:rsidRPr="00F72A24">
              <w:rPr>
                <w:rFonts w:ascii="Times New Roman" w:eastAsia="Times New Roman" w:hAnsi="Times New Roman" w:cs="Times New Roman"/>
                <w:b/>
                <w:bCs/>
                <w:color w:val="000000"/>
                <w:sz w:val="18"/>
                <w:szCs w:val="20"/>
              </w:rPr>
              <w:t>2020</w:t>
            </w:r>
          </w:p>
        </w:tc>
        <w:tc>
          <w:tcPr>
            <w:tcW w:w="576"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color w:val="000000"/>
                <w:sz w:val="18"/>
                <w:szCs w:val="20"/>
              </w:rPr>
            </w:pPr>
            <w:r w:rsidRPr="00F72A24">
              <w:rPr>
                <w:rFonts w:ascii="Times New Roman" w:eastAsia="Times New Roman" w:hAnsi="Times New Roman" w:cs="Times New Roman"/>
                <w:b/>
                <w:bCs/>
                <w:color w:val="000000"/>
                <w:sz w:val="18"/>
                <w:szCs w:val="20"/>
              </w:rPr>
              <w:t>2021</w:t>
            </w:r>
          </w:p>
        </w:tc>
        <w:tc>
          <w:tcPr>
            <w:tcW w:w="576"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color w:val="000000"/>
                <w:sz w:val="18"/>
                <w:szCs w:val="20"/>
              </w:rPr>
            </w:pPr>
            <w:r w:rsidRPr="00F72A24">
              <w:rPr>
                <w:rFonts w:ascii="Times New Roman" w:eastAsia="Times New Roman" w:hAnsi="Times New Roman" w:cs="Times New Roman"/>
                <w:b/>
                <w:bCs/>
                <w:color w:val="000000"/>
                <w:sz w:val="18"/>
                <w:szCs w:val="20"/>
              </w:rPr>
              <w:t>2022</w:t>
            </w:r>
          </w:p>
        </w:tc>
        <w:tc>
          <w:tcPr>
            <w:tcW w:w="581"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color w:val="000000"/>
                <w:sz w:val="18"/>
                <w:szCs w:val="20"/>
              </w:rPr>
            </w:pPr>
            <w:r w:rsidRPr="00F72A24">
              <w:rPr>
                <w:rFonts w:ascii="Times New Roman" w:eastAsia="Times New Roman" w:hAnsi="Times New Roman" w:cs="Times New Roman"/>
                <w:b/>
                <w:bCs/>
                <w:color w:val="000000"/>
                <w:sz w:val="18"/>
                <w:szCs w:val="20"/>
              </w:rPr>
              <w:t>2023</w:t>
            </w:r>
          </w:p>
        </w:tc>
        <w:tc>
          <w:tcPr>
            <w:tcW w:w="631" w:type="dxa"/>
            <w:tcBorders>
              <w:top w:val="double" w:sz="4" w:space="0" w:color="auto"/>
              <w:bottom w:val="double" w:sz="4" w:space="0" w:color="auto"/>
            </w:tcBorders>
            <w:shd w:val="clear" w:color="auto" w:fill="F2F2F2" w:themeFill="background1" w:themeFillShade="F2"/>
            <w:noWrap/>
            <w:vAlign w:val="center"/>
            <w:hideMark/>
          </w:tcPr>
          <w:p w:rsidR="00F72A24" w:rsidRPr="00F72A24" w:rsidRDefault="00F72A24" w:rsidP="00F72A24">
            <w:pPr>
              <w:spacing w:after="0" w:line="240" w:lineRule="auto"/>
              <w:jc w:val="center"/>
              <w:rPr>
                <w:rFonts w:ascii="Times New Roman" w:eastAsia="Times New Roman" w:hAnsi="Times New Roman" w:cs="Times New Roman"/>
                <w:b/>
                <w:bCs/>
                <w:color w:val="000000"/>
                <w:sz w:val="18"/>
                <w:szCs w:val="20"/>
              </w:rPr>
            </w:pPr>
            <w:r w:rsidRPr="00F72A24">
              <w:rPr>
                <w:rFonts w:ascii="Times New Roman" w:eastAsia="Times New Roman" w:hAnsi="Times New Roman" w:cs="Times New Roman"/>
                <w:b/>
                <w:bCs/>
                <w:color w:val="000000"/>
                <w:sz w:val="18"/>
                <w:szCs w:val="20"/>
              </w:rPr>
              <w:t>2024</w:t>
            </w:r>
          </w:p>
        </w:tc>
      </w:tr>
      <w:tr w:rsidR="00F72A24" w:rsidRPr="00F72A24" w:rsidTr="00697FE8">
        <w:trPr>
          <w:trHeight w:val="20"/>
          <w:jc w:val="center"/>
        </w:trPr>
        <w:tc>
          <w:tcPr>
            <w:tcW w:w="2694" w:type="dxa"/>
            <w:shd w:val="clear" w:color="auto" w:fill="auto"/>
            <w:vAlign w:val="center"/>
            <w:hideMark/>
          </w:tcPr>
          <w:p w:rsidR="00F72A24" w:rsidRPr="00F72A24" w:rsidRDefault="00F72A24" w:rsidP="00F72A24">
            <w:pPr>
              <w:spacing w:after="0" w:line="240" w:lineRule="auto"/>
              <w:jc w:val="both"/>
              <w:rPr>
                <w:rFonts w:ascii="Times New Roman" w:eastAsia="Times New Roman" w:hAnsi="Times New Roman" w:cs="Times New Roman"/>
                <w:color w:val="000000"/>
                <w:sz w:val="18"/>
                <w:szCs w:val="18"/>
              </w:rPr>
            </w:pPr>
            <w:r w:rsidRPr="00F72A24">
              <w:rPr>
                <w:rFonts w:ascii="Times New Roman" w:eastAsiaTheme="minorHAnsi" w:hAnsi="Times New Roman" w:cs="Times New Roman"/>
                <w:sz w:val="18"/>
                <w:szCs w:val="18"/>
                <w:lang w:eastAsia="en-US"/>
              </w:rPr>
              <w:t>Количество погибших в дорожно-транспортных происшествиях на 100 тысяч населения</w:t>
            </w:r>
          </w:p>
        </w:tc>
        <w:tc>
          <w:tcPr>
            <w:tcW w:w="687" w:type="dxa"/>
            <w:vAlign w:val="center"/>
          </w:tcPr>
          <w:p w:rsidR="00F72A24" w:rsidRPr="00F72A24" w:rsidRDefault="00F72A24" w:rsidP="00F72A24">
            <w:pPr>
              <w:spacing w:after="0" w:line="240" w:lineRule="auto"/>
              <w:jc w:val="center"/>
              <w:rPr>
                <w:rFonts w:ascii="Times New Roman" w:eastAsia="Times New Roman" w:hAnsi="Times New Roman" w:cs="Times New Roman"/>
                <w:color w:val="000000"/>
                <w:sz w:val="18"/>
                <w:szCs w:val="20"/>
              </w:rPr>
            </w:pPr>
            <w:r w:rsidRPr="00F72A24">
              <w:rPr>
                <w:rFonts w:ascii="Times New Roman" w:eastAsia="Times New Roman" w:hAnsi="Times New Roman" w:cs="Times New Roman"/>
                <w:color w:val="000000"/>
                <w:sz w:val="18"/>
                <w:szCs w:val="20"/>
              </w:rPr>
              <w:t>чел.</w:t>
            </w:r>
          </w:p>
        </w:tc>
        <w:tc>
          <w:tcPr>
            <w:tcW w:w="900"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color w:val="000000"/>
                <w:sz w:val="18"/>
                <w:szCs w:val="20"/>
              </w:rPr>
            </w:pPr>
            <w:r w:rsidRPr="00F72A24">
              <w:rPr>
                <w:rFonts w:ascii="Times New Roman" w:eastAsia="Times New Roman" w:hAnsi="Times New Roman" w:cs="Times New Roman"/>
                <w:color w:val="000000"/>
                <w:sz w:val="18"/>
                <w:szCs w:val="20"/>
              </w:rPr>
              <w:t>12,0</w:t>
            </w:r>
          </w:p>
        </w:tc>
        <w:tc>
          <w:tcPr>
            <w:tcW w:w="621"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color w:val="000000"/>
                <w:sz w:val="18"/>
                <w:szCs w:val="20"/>
              </w:rPr>
            </w:pPr>
            <w:r w:rsidRPr="00F72A24">
              <w:rPr>
                <w:rFonts w:ascii="Times New Roman" w:eastAsia="Times New Roman" w:hAnsi="Times New Roman" w:cs="Times New Roman"/>
                <w:color w:val="000000"/>
                <w:sz w:val="18"/>
                <w:szCs w:val="20"/>
              </w:rPr>
              <w:t>-</w:t>
            </w:r>
          </w:p>
        </w:tc>
        <w:tc>
          <w:tcPr>
            <w:tcW w:w="621" w:type="dxa"/>
            <w:shd w:val="clear" w:color="auto" w:fill="auto"/>
            <w:noWrap/>
            <w:vAlign w:val="center"/>
            <w:hideMark/>
          </w:tcPr>
          <w:p w:rsidR="00F72A24" w:rsidRPr="00F72A24" w:rsidRDefault="00F72A24" w:rsidP="00F72A24">
            <w:pPr>
              <w:spacing w:after="0" w:line="240" w:lineRule="auto"/>
              <w:jc w:val="center"/>
              <w:rPr>
                <w:rFonts w:ascii="Times New Roman" w:eastAsia="Times New Roman" w:hAnsi="Times New Roman" w:cs="Times New Roman"/>
                <w:color w:val="000000"/>
                <w:sz w:val="18"/>
                <w:szCs w:val="20"/>
              </w:rPr>
            </w:pPr>
            <w:r w:rsidRPr="00F72A24">
              <w:rPr>
                <w:rFonts w:ascii="Times New Roman" w:eastAsia="Times New Roman" w:hAnsi="Times New Roman" w:cs="Times New Roman"/>
                <w:color w:val="000000"/>
                <w:sz w:val="18"/>
                <w:szCs w:val="20"/>
              </w:rPr>
              <w:t>10,90</w:t>
            </w:r>
          </w:p>
        </w:tc>
        <w:tc>
          <w:tcPr>
            <w:tcW w:w="621" w:type="dxa"/>
            <w:shd w:val="clear" w:color="auto" w:fill="auto"/>
            <w:noWrap/>
            <w:vAlign w:val="center"/>
          </w:tcPr>
          <w:p w:rsidR="00F72A24" w:rsidRPr="00F72A24" w:rsidRDefault="00F72A24" w:rsidP="00F72A24">
            <w:pPr>
              <w:spacing w:after="0" w:line="240" w:lineRule="auto"/>
              <w:jc w:val="center"/>
              <w:rPr>
                <w:rFonts w:ascii="Times New Roman" w:eastAsia="Times New Roman" w:hAnsi="Times New Roman" w:cs="Times New Roman"/>
                <w:color w:val="000000"/>
                <w:sz w:val="18"/>
                <w:szCs w:val="20"/>
              </w:rPr>
            </w:pPr>
            <w:r w:rsidRPr="00F72A24">
              <w:rPr>
                <w:rFonts w:ascii="Times New Roman" w:eastAsia="Times New Roman" w:hAnsi="Times New Roman" w:cs="Times New Roman"/>
                <w:color w:val="000000"/>
                <w:sz w:val="18"/>
                <w:szCs w:val="20"/>
              </w:rPr>
              <w:t>10,08</w:t>
            </w:r>
          </w:p>
        </w:tc>
        <w:tc>
          <w:tcPr>
            <w:tcW w:w="576" w:type="dxa"/>
            <w:shd w:val="clear" w:color="auto" w:fill="auto"/>
            <w:noWrap/>
            <w:vAlign w:val="center"/>
          </w:tcPr>
          <w:p w:rsidR="00F72A24" w:rsidRPr="00F72A24" w:rsidRDefault="00F72A24" w:rsidP="00F72A24">
            <w:pPr>
              <w:spacing w:after="0" w:line="240" w:lineRule="auto"/>
              <w:jc w:val="center"/>
              <w:rPr>
                <w:rFonts w:ascii="Times New Roman" w:eastAsia="Times New Roman" w:hAnsi="Times New Roman" w:cs="Times New Roman"/>
                <w:color w:val="000000"/>
                <w:sz w:val="18"/>
                <w:szCs w:val="20"/>
              </w:rPr>
            </w:pPr>
            <w:r w:rsidRPr="00F72A24">
              <w:rPr>
                <w:rFonts w:ascii="Times New Roman" w:eastAsia="Times New Roman" w:hAnsi="Times New Roman" w:cs="Times New Roman"/>
                <w:color w:val="000000"/>
                <w:sz w:val="18"/>
                <w:szCs w:val="20"/>
              </w:rPr>
              <w:t>9,02</w:t>
            </w:r>
          </w:p>
        </w:tc>
        <w:tc>
          <w:tcPr>
            <w:tcW w:w="576" w:type="dxa"/>
            <w:shd w:val="clear" w:color="auto" w:fill="auto"/>
            <w:noWrap/>
            <w:vAlign w:val="center"/>
          </w:tcPr>
          <w:p w:rsidR="00F72A24" w:rsidRPr="00F72A24" w:rsidRDefault="00F72A24" w:rsidP="00F72A24">
            <w:pPr>
              <w:spacing w:after="0" w:line="240" w:lineRule="auto"/>
              <w:jc w:val="center"/>
              <w:rPr>
                <w:rFonts w:ascii="Times New Roman" w:eastAsia="Times New Roman" w:hAnsi="Times New Roman" w:cs="Times New Roman"/>
                <w:color w:val="000000"/>
                <w:sz w:val="18"/>
                <w:szCs w:val="20"/>
              </w:rPr>
            </w:pPr>
            <w:r w:rsidRPr="00F72A24">
              <w:rPr>
                <w:rFonts w:ascii="Times New Roman" w:eastAsia="Times New Roman" w:hAnsi="Times New Roman" w:cs="Times New Roman"/>
                <w:color w:val="000000"/>
                <w:sz w:val="18"/>
                <w:szCs w:val="20"/>
              </w:rPr>
              <w:t>7,74</w:t>
            </w:r>
          </w:p>
        </w:tc>
        <w:tc>
          <w:tcPr>
            <w:tcW w:w="581" w:type="dxa"/>
            <w:shd w:val="clear" w:color="auto" w:fill="auto"/>
            <w:noWrap/>
            <w:vAlign w:val="center"/>
          </w:tcPr>
          <w:p w:rsidR="00F72A24" w:rsidRPr="00F72A24" w:rsidRDefault="00F72A24" w:rsidP="00F72A24">
            <w:pPr>
              <w:spacing w:after="0" w:line="240" w:lineRule="auto"/>
              <w:jc w:val="center"/>
              <w:rPr>
                <w:rFonts w:ascii="Times New Roman" w:eastAsia="Times New Roman" w:hAnsi="Times New Roman" w:cs="Times New Roman"/>
                <w:color w:val="000000"/>
                <w:sz w:val="18"/>
                <w:szCs w:val="20"/>
              </w:rPr>
            </w:pPr>
            <w:r w:rsidRPr="00F72A24">
              <w:rPr>
                <w:rFonts w:ascii="Times New Roman" w:eastAsia="Times New Roman" w:hAnsi="Times New Roman" w:cs="Times New Roman"/>
                <w:color w:val="000000"/>
                <w:sz w:val="18"/>
                <w:szCs w:val="20"/>
              </w:rPr>
              <w:t>5,91</w:t>
            </w:r>
          </w:p>
        </w:tc>
        <w:tc>
          <w:tcPr>
            <w:tcW w:w="631" w:type="dxa"/>
            <w:shd w:val="clear" w:color="auto" w:fill="auto"/>
            <w:noWrap/>
            <w:vAlign w:val="center"/>
          </w:tcPr>
          <w:p w:rsidR="00F72A24" w:rsidRPr="00F72A24" w:rsidRDefault="00F72A24" w:rsidP="00F72A24">
            <w:pPr>
              <w:spacing w:after="0" w:line="240" w:lineRule="auto"/>
              <w:jc w:val="center"/>
              <w:rPr>
                <w:rFonts w:ascii="Times New Roman" w:eastAsia="Times New Roman" w:hAnsi="Times New Roman" w:cs="Times New Roman"/>
                <w:color w:val="000000"/>
                <w:sz w:val="18"/>
                <w:szCs w:val="20"/>
              </w:rPr>
            </w:pPr>
            <w:r w:rsidRPr="00F72A24">
              <w:rPr>
                <w:rFonts w:ascii="Times New Roman" w:eastAsia="Times New Roman" w:hAnsi="Times New Roman" w:cs="Times New Roman"/>
                <w:color w:val="000000"/>
                <w:sz w:val="18"/>
                <w:szCs w:val="20"/>
              </w:rPr>
              <w:t>3,43</w:t>
            </w:r>
          </w:p>
        </w:tc>
      </w:tr>
    </w:tbl>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697FE8">
      <w:pPr>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В 2019 году целевое значение показателя не достигнуто и составило 11,4 погибших на 100 тыс. населения (план – 230 чел., факт – 286 чел.).</w:t>
      </w:r>
    </w:p>
    <w:p w:rsidR="00F72A24" w:rsidRPr="00F72A24" w:rsidRDefault="00F72A24" w:rsidP="00697FE8">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F72A24">
        <w:rPr>
          <w:rFonts w:ascii="Times New Roman" w:eastAsia="Times New Roman" w:hAnsi="Times New Roman" w:cs="Times New Roman"/>
          <w:sz w:val="24"/>
          <w:szCs w:val="24"/>
        </w:rPr>
        <w:t>Регпроектом</w:t>
      </w:r>
      <w:proofErr w:type="spellEnd"/>
      <w:r w:rsidRPr="00F72A24">
        <w:rPr>
          <w:rFonts w:ascii="Times New Roman" w:eastAsia="Times New Roman" w:hAnsi="Times New Roman" w:cs="Times New Roman"/>
          <w:sz w:val="24"/>
          <w:szCs w:val="24"/>
        </w:rPr>
        <w:t xml:space="preserve"> «БДД» определен план мероприятий с указанием контрольных точек его реализации. </w:t>
      </w:r>
      <w:r w:rsidRPr="00F72A24">
        <w:rPr>
          <w:rFonts w:ascii="Times New Roman" w:eastAsia="Calibri" w:hAnsi="Times New Roman" w:cs="Times New Roman"/>
          <w:sz w:val="24"/>
          <w:szCs w:val="24"/>
        </w:rPr>
        <w:t>В 2019 году установлены сроки прохождения 3 контрольных точек, информация о которых представлена в таблице.</w:t>
      </w:r>
    </w:p>
    <w:p w:rsidR="00697FE8" w:rsidRPr="00F72A24" w:rsidRDefault="00697FE8" w:rsidP="00F72A24">
      <w:pPr>
        <w:spacing w:after="0" w:line="240" w:lineRule="auto"/>
        <w:jc w:val="both"/>
        <w:rPr>
          <w:rFonts w:ascii="Times New Roman" w:eastAsia="Calibri" w:hAnsi="Times New Roman" w:cs="Times New Roman"/>
          <w:sz w:val="24"/>
          <w:szCs w:val="24"/>
        </w:rPr>
      </w:pPr>
    </w:p>
    <w:tbl>
      <w:tblPr>
        <w:tblW w:w="9580" w:type="dxa"/>
        <w:jc w:val="center"/>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88"/>
        <w:gridCol w:w="1276"/>
        <w:gridCol w:w="1216"/>
      </w:tblGrid>
      <w:tr w:rsidR="00F72A24" w:rsidRPr="00F72A24" w:rsidTr="00697FE8">
        <w:trPr>
          <w:trHeight w:val="20"/>
          <w:jc w:val="center"/>
        </w:trPr>
        <w:tc>
          <w:tcPr>
            <w:tcW w:w="7088" w:type="dxa"/>
            <w:vMerge w:val="restart"/>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Calibri" w:hAnsi="Times New Roman" w:cs="Times New Roman"/>
                <w:sz w:val="20"/>
                <w:szCs w:val="20"/>
              </w:rPr>
              <w:t>Наименование контрольной точки</w:t>
            </w:r>
          </w:p>
        </w:tc>
        <w:tc>
          <w:tcPr>
            <w:tcW w:w="2492" w:type="dxa"/>
            <w:gridSpan w:val="2"/>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Calibri" w:hAnsi="Times New Roman" w:cs="Times New Roman"/>
                <w:sz w:val="20"/>
                <w:szCs w:val="20"/>
              </w:rPr>
              <w:t>Срок</w:t>
            </w:r>
          </w:p>
        </w:tc>
      </w:tr>
      <w:tr w:rsidR="00F72A24" w:rsidRPr="00F72A24" w:rsidTr="00697FE8">
        <w:trPr>
          <w:trHeight w:val="20"/>
          <w:jc w:val="center"/>
        </w:trPr>
        <w:tc>
          <w:tcPr>
            <w:tcW w:w="7088" w:type="dxa"/>
            <w:vMerge/>
            <w:shd w:val="clear" w:color="auto" w:fill="F2F2F2" w:themeFill="background1" w:themeFillShade="F2"/>
            <w:vAlign w:val="center"/>
            <w:hideMark/>
          </w:tcPr>
          <w:p w:rsidR="00F72A24" w:rsidRPr="00F72A24" w:rsidRDefault="00F72A24" w:rsidP="00F72A24">
            <w:pPr>
              <w:spacing w:after="0" w:line="240" w:lineRule="auto"/>
              <w:rPr>
                <w:rFonts w:ascii="Times New Roman" w:eastAsia="Times New Roman" w:hAnsi="Times New Roman" w:cs="Times New Roman"/>
                <w:sz w:val="20"/>
                <w:szCs w:val="20"/>
              </w:rPr>
            </w:pPr>
          </w:p>
        </w:tc>
        <w:tc>
          <w:tcPr>
            <w:tcW w:w="1276" w:type="dxa"/>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rPr>
            </w:pPr>
            <w:r w:rsidRPr="00F72A24">
              <w:rPr>
                <w:rFonts w:ascii="Times New Roman" w:eastAsia="Calibri" w:hAnsi="Times New Roman" w:cs="Times New Roman"/>
                <w:sz w:val="20"/>
                <w:szCs w:val="20"/>
              </w:rPr>
              <w:t>План</w:t>
            </w:r>
          </w:p>
        </w:tc>
        <w:tc>
          <w:tcPr>
            <w:tcW w:w="1216" w:type="dxa"/>
            <w:shd w:val="clear" w:color="auto" w:fill="F2F2F2" w:themeFill="background1" w:themeFillShade="F2"/>
            <w:vAlign w:val="center"/>
            <w:hideMark/>
          </w:tcPr>
          <w:p w:rsidR="00F72A24" w:rsidRPr="00F72A24" w:rsidRDefault="00F72A24" w:rsidP="00F72A24">
            <w:pPr>
              <w:spacing w:after="0" w:line="240" w:lineRule="auto"/>
              <w:jc w:val="center"/>
              <w:rPr>
                <w:rFonts w:ascii="Times New Roman" w:eastAsia="Times New Roman" w:hAnsi="Times New Roman" w:cs="Times New Roman"/>
                <w:sz w:val="20"/>
                <w:szCs w:val="20"/>
                <w:highlight w:val="yellow"/>
              </w:rPr>
            </w:pPr>
            <w:r w:rsidRPr="00F72A24">
              <w:rPr>
                <w:rFonts w:ascii="Times New Roman" w:eastAsia="Calibri" w:hAnsi="Times New Roman" w:cs="Times New Roman"/>
                <w:sz w:val="20"/>
                <w:szCs w:val="20"/>
              </w:rPr>
              <w:t>Факт</w:t>
            </w:r>
          </w:p>
        </w:tc>
      </w:tr>
      <w:tr w:rsidR="00F72A24" w:rsidRPr="00F72A24" w:rsidTr="00697FE8">
        <w:trPr>
          <w:trHeight w:val="20"/>
          <w:jc w:val="center"/>
        </w:trPr>
        <w:tc>
          <w:tcPr>
            <w:tcW w:w="7088" w:type="dxa"/>
            <w:shd w:val="clear" w:color="auto" w:fill="auto"/>
            <w:hideMark/>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color w:val="000000"/>
                <w:sz w:val="20"/>
                <w:szCs w:val="20"/>
              </w:rPr>
            </w:pPr>
            <w:r w:rsidRPr="00F72A24">
              <w:rPr>
                <w:rFonts w:ascii="Times New Roman" w:eastAsiaTheme="minorHAnsi" w:hAnsi="Times New Roman" w:cs="Times New Roman"/>
                <w:sz w:val="20"/>
                <w:szCs w:val="20"/>
                <w:lang w:eastAsia="en-US"/>
              </w:rPr>
              <w:t>Создание условий для вовлечения детей и молодежи в деятельность по профилактике дорожно-транспортного травматизма, включая развитие детско-юношеских автошкол, отрядов юных инспекторов движения и прочее</w:t>
            </w:r>
          </w:p>
        </w:tc>
        <w:tc>
          <w:tcPr>
            <w:tcW w:w="1276"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31.12.2019</w:t>
            </w:r>
          </w:p>
        </w:tc>
        <w:tc>
          <w:tcPr>
            <w:tcW w:w="1216"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26.12.2019</w:t>
            </w:r>
          </w:p>
        </w:tc>
      </w:tr>
      <w:tr w:rsidR="00F72A24" w:rsidRPr="00F72A24" w:rsidTr="00697FE8">
        <w:trPr>
          <w:trHeight w:val="20"/>
          <w:jc w:val="center"/>
        </w:trPr>
        <w:tc>
          <w:tcPr>
            <w:tcW w:w="7088" w:type="dxa"/>
            <w:shd w:val="clear" w:color="auto" w:fill="auto"/>
            <w:hideMark/>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color w:val="000000"/>
                <w:sz w:val="20"/>
                <w:szCs w:val="20"/>
              </w:rPr>
            </w:pPr>
            <w:r w:rsidRPr="00F72A24">
              <w:rPr>
                <w:rFonts w:ascii="Times New Roman" w:eastAsiaTheme="minorHAnsi" w:hAnsi="Times New Roman" w:cs="Times New Roman"/>
                <w:sz w:val="20"/>
                <w:szCs w:val="20"/>
                <w:lang w:eastAsia="en-US"/>
              </w:rPr>
              <w:t>Организация системной работы с родителями по обучению детей основам ПДД и привитию им навыков безопасного поведения на дорогах, обеспечению безопасности детей при перевозках в транспортных средствах</w:t>
            </w:r>
          </w:p>
        </w:tc>
        <w:tc>
          <w:tcPr>
            <w:tcW w:w="1276"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31.12.2019</w:t>
            </w:r>
          </w:p>
        </w:tc>
        <w:tc>
          <w:tcPr>
            <w:tcW w:w="1216"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26.12.2019</w:t>
            </w:r>
          </w:p>
        </w:tc>
      </w:tr>
      <w:tr w:rsidR="00F72A24" w:rsidRPr="00F72A24" w:rsidTr="00697FE8">
        <w:trPr>
          <w:trHeight w:val="20"/>
          <w:jc w:val="center"/>
        </w:trPr>
        <w:tc>
          <w:tcPr>
            <w:tcW w:w="7088" w:type="dxa"/>
            <w:shd w:val="clear" w:color="auto" w:fill="auto"/>
            <w:hideMark/>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20"/>
                <w:szCs w:val="20"/>
                <w:lang w:eastAsia="en-US"/>
              </w:rPr>
            </w:pPr>
            <w:r w:rsidRPr="00F72A24">
              <w:rPr>
                <w:rFonts w:ascii="Times New Roman" w:eastAsiaTheme="minorHAnsi" w:hAnsi="Times New Roman" w:cs="Times New Roman"/>
                <w:sz w:val="20"/>
                <w:szCs w:val="20"/>
                <w:lang w:eastAsia="en-US"/>
              </w:rPr>
              <w:t>Развитие системы организации движения транспортных средств и пешеходов, повышение безопасности дорожных условий</w:t>
            </w:r>
          </w:p>
          <w:p w:rsidR="00F72A24" w:rsidRPr="00F72A24" w:rsidRDefault="00F72A24" w:rsidP="00F72A24">
            <w:pPr>
              <w:autoSpaceDE w:val="0"/>
              <w:autoSpaceDN w:val="0"/>
              <w:adjustRightInd w:val="0"/>
              <w:spacing w:after="0" w:line="240" w:lineRule="auto"/>
              <w:rPr>
                <w:rFonts w:ascii="Times New Roman" w:eastAsia="Calibri" w:hAnsi="Times New Roman" w:cs="Times New Roman"/>
                <w:sz w:val="20"/>
                <w:szCs w:val="20"/>
              </w:rPr>
            </w:pPr>
            <w:r w:rsidRPr="00F72A24">
              <w:rPr>
                <w:rFonts w:ascii="Times New Roman" w:eastAsia="Calibri" w:hAnsi="Times New Roman" w:cs="Times New Roman"/>
                <w:sz w:val="20"/>
                <w:szCs w:val="20"/>
              </w:rPr>
              <w:t>Значение на 2019 год – 65 ед.</w:t>
            </w:r>
          </w:p>
        </w:tc>
        <w:tc>
          <w:tcPr>
            <w:tcW w:w="1276"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31.12.2019</w:t>
            </w:r>
          </w:p>
        </w:tc>
        <w:tc>
          <w:tcPr>
            <w:tcW w:w="1216" w:type="dxa"/>
            <w:shd w:val="clear" w:color="auto" w:fill="auto"/>
            <w:vAlign w:val="center"/>
            <w:hideMark/>
          </w:tcPr>
          <w:p w:rsidR="00F72A24" w:rsidRPr="00F72A24" w:rsidRDefault="00F72A24" w:rsidP="00F72A24">
            <w:pPr>
              <w:spacing w:after="0" w:line="240" w:lineRule="auto"/>
              <w:jc w:val="center"/>
              <w:rPr>
                <w:rFonts w:ascii="Times New Roman" w:eastAsia="Times New Roman" w:hAnsi="Times New Roman" w:cs="Times New Roman"/>
                <w:color w:val="000000"/>
                <w:sz w:val="20"/>
                <w:szCs w:val="20"/>
              </w:rPr>
            </w:pPr>
            <w:r w:rsidRPr="00F72A24">
              <w:rPr>
                <w:rFonts w:ascii="Times New Roman" w:eastAsia="Times New Roman" w:hAnsi="Times New Roman" w:cs="Times New Roman"/>
                <w:color w:val="000000"/>
                <w:sz w:val="20"/>
                <w:szCs w:val="20"/>
              </w:rPr>
              <w:t>27.12.2019</w:t>
            </w:r>
          </w:p>
        </w:tc>
      </w:tr>
    </w:tbl>
    <w:p w:rsidR="00F72A24" w:rsidRPr="00F72A24" w:rsidRDefault="00F72A24" w:rsidP="00F72A24">
      <w:pPr>
        <w:spacing w:after="0" w:line="240" w:lineRule="auto"/>
        <w:jc w:val="both"/>
        <w:rPr>
          <w:rFonts w:ascii="Times New Roman" w:eastAsia="Times New Roman" w:hAnsi="Times New Roman" w:cs="Times New Roman"/>
          <w:sz w:val="24"/>
          <w:szCs w:val="24"/>
          <w:highlight w:val="yellow"/>
        </w:rPr>
      </w:pPr>
    </w:p>
    <w:p w:rsidR="00F72A24" w:rsidRPr="00F72A24" w:rsidRDefault="00F72A24" w:rsidP="00697F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2A24">
        <w:rPr>
          <w:rFonts w:ascii="Times New Roman" w:eastAsia="Calibri" w:hAnsi="Times New Roman" w:cs="Times New Roman"/>
          <w:sz w:val="24"/>
          <w:szCs w:val="24"/>
        </w:rPr>
        <w:t>В 2019 году все установленные проектом мероприятия реализованы в срок.</w:t>
      </w:r>
    </w:p>
    <w:p w:rsidR="00F72A24" w:rsidRPr="00F72A24" w:rsidRDefault="00F72A24" w:rsidP="00697FE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72A24">
        <w:rPr>
          <w:rFonts w:ascii="Times New Roman" w:eastAsia="Times New Roman" w:hAnsi="Times New Roman" w:cs="Times New Roman"/>
          <w:sz w:val="24"/>
          <w:szCs w:val="24"/>
        </w:rPr>
        <w:t xml:space="preserve">По первым двум контрольным точкам ответственным исполнителем является комитет </w:t>
      </w:r>
      <w:r w:rsidRPr="00F72A24">
        <w:rPr>
          <w:rFonts w:ascii="Times New Roman" w:eastAsiaTheme="minorHAnsi" w:hAnsi="Times New Roman" w:cs="Times New Roman"/>
          <w:sz w:val="24"/>
          <w:szCs w:val="24"/>
          <w:lang w:eastAsia="en-US"/>
        </w:rPr>
        <w:t>образования, науки и молодежной политики Волгоградской области, а по трет</w:t>
      </w:r>
      <w:r w:rsidR="00697FE8">
        <w:rPr>
          <w:rFonts w:ascii="Times New Roman" w:eastAsiaTheme="minorHAnsi" w:hAnsi="Times New Roman" w:cs="Times New Roman"/>
          <w:sz w:val="24"/>
          <w:szCs w:val="24"/>
          <w:lang w:eastAsia="en-US"/>
        </w:rPr>
        <w:t>ь</w:t>
      </w:r>
      <w:r w:rsidRPr="00F72A24">
        <w:rPr>
          <w:rFonts w:ascii="Times New Roman" w:eastAsiaTheme="minorHAnsi" w:hAnsi="Times New Roman" w:cs="Times New Roman"/>
          <w:sz w:val="24"/>
          <w:szCs w:val="24"/>
          <w:lang w:eastAsia="en-US"/>
        </w:rPr>
        <w:t xml:space="preserve">ей – </w:t>
      </w:r>
      <w:proofErr w:type="spellStart"/>
      <w:r w:rsidRPr="00F72A24">
        <w:rPr>
          <w:rFonts w:ascii="Times New Roman" w:eastAsiaTheme="minorHAnsi" w:hAnsi="Times New Roman" w:cs="Times New Roman"/>
          <w:sz w:val="24"/>
          <w:szCs w:val="24"/>
          <w:lang w:eastAsia="en-US"/>
        </w:rPr>
        <w:t>Облкомдортранс</w:t>
      </w:r>
      <w:proofErr w:type="spellEnd"/>
      <w:r w:rsidRPr="00F72A24">
        <w:rPr>
          <w:rFonts w:ascii="Times New Roman" w:eastAsiaTheme="minorHAnsi" w:hAnsi="Times New Roman" w:cs="Times New Roman"/>
          <w:sz w:val="24"/>
          <w:szCs w:val="24"/>
          <w:lang w:eastAsia="en-US"/>
        </w:rPr>
        <w:t>.</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72A24">
        <w:rPr>
          <w:rFonts w:ascii="Times New Roman" w:eastAsia="Times New Roman" w:hAnsi="Times New Roman" w:cs="Times New Roman"/>
          <w:sz w:val="24"/>
          <w:szCs w:val="24"/>
        </w:rPr>
        <w:t>Регпроектом</w:t>
      </w:r>
      <w:proofErr w:type="spellEnd"/>
      <w:r w:rsidRPr="00F72A24">
        <w:rPr>
          <w:rFonts w:ascii="Times New Roman" w:eastAsia="Times New Roman" w:hAnsi="Times New Roman" w:cs="Times New Roman"/>
          <w:sz w:val="24"/>
          <w:szCs w:val="24"/>
        </w:rPr>
        <w:t xml:space="preserve"> «БДД» в 2019 году предусмотрено финансирование одного мероприятия -</w:t>
      </w:r>
      <w:r w:rsidRPr="00F72A24">
        <w:rPr>
          <w:rFonts w:ascii="Times New Roman" w:eastAsia="Times New Roman" w:hAnsi="Times New Roman" w:cs="Times New Roman"/>
          <w:iCs/>
          <w:sz w:val="24"/>
          <w:szCs w:val="24"/>
        </w:rPr>
        <w:t xml:space="preserve"> р</w:t>
      </w:r>
      <w:r w:rsidRPr="00F72A24">
        <w:rPr>
          <w:rFonts w:ascii="Times New Roman" w:eastAsiaTheme="minorHAnsi" w:hAnsi="Times New Roman" w:cs="Times New Roman"/>
          <w:iCs/>
          <w:sz w:val="24"/>
          <w:szCs w:val="24"/>
          <w:lang w:eastAsia="en-US"/>
        </w:rPr>
        <w:t xml:space="preserve">азвитие системы организации движения транспортных средств и пешеходов, повышение безопасности дорожных условий </w:t>
      </w:r>
      <w:r w:rsidRPr="00F72A24">
        <w:rPr>
          <w:rFonts w:ascii="Times New Roman" w:eastAsia="Times New Roman" w:hAnsi="Times New Roman" w:cs="Times New Roman"/>
          <w:sz w:val="24"/>
          <w:szCs w:val="24"/>
        </w:rPr>
        <w:t>в размере 32,9 млн. руб. полностью за счет средств областного бюджета</w:t>
      </w:r>
      <w:r w:rsidRPr="00F72A24">
        <w:rPr>
          <w:rFonts w:ascii="Times New Roman" w:eastAsiaTheme="minorHAnsi" w:hAnsi="Times New Roman" w:cs="Times New Roman"/>
          <w:sz w:val="24"/>
          <w:szCs w:val="24"/>
          <w:lang w:eastAsia="en-US"/>
        </w:rPr>
        <w:t xml:space="preserve">. </w:t>
      </w:r>
      <w:r w:rsidRPr="00F72A24">
        <w:rPr>
          <w:rFonts w:ascii="Times New Roman" w:eastAsia="Times New Roman" w:hAnsi="Times New Roman" w:cs="Times New Roman"/>
          <w:iCs/>
          <w:sz w:val="24"/>
          <w:szCs w:val="24"/>
        </w:rPr>
        <w:t xml:space="preserve">Фактические расходы на реализацию </w:t>
      </w:r>
      <w:r w:rsidRPr="00F72A24">
        <w:rPr>
          <w:rFonts w:ascii="Times New Roman" w:eastAsia="Times New Roman" w:hAnsi="Times New Roman" w:cs="Times New Roman"/>
          <w:sz w:val="24"/>
          <w:szCs w:val="24"/>
        </w:rPr>
        <w:t>мероприятия исполнены в полном объёме, выполнено обустройство 65 пешеходных переходов.</w:t>
      </w:r>
    </w:p>
    <w:p w:rsidR="00F72A24" w:rsidRPr="00F72A24" w:rsidRDefault="00F72A24" w:rsidP="00697F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72A24">
        <w:rPr>
          <w:rFonts w:ascii="Times New Roman" w:eastAsia="Times New Roman" w:hAnsi="Times New Roman" w:cs="Times New Roman"/>
          <w:sz w:val="24"/>
          <w:szCs w:val="24"/>
        </w:rPr>
        <w:t>Недостижение</w:t>
      </w:r>
      <w:proofErr w:type="spellEnd"/>
      <w:r w:rsidRPr="00F72A24">
        <w:rPr>
          <w:rFonts w:ascii="Times New Roman" w:eastAsia="Times New Roman" w:hAnsi="Times New Roman" w:cs="Times New Roman"/>
          <w:sz w:val="24"/>
          <w:szCs w:val="24"/>
        </w:rPr>
        <w:t xml:space="preserve"> целевого значения показателя проекта при выполнении всех запланированных мероприятий в контексте этих мероприятий может свидетельствовать о недостаточности комплекса запланированных мероприятий. Очевидно, что запланированные действия не могут в значительной степени повлиять на показатели смертности на автомобильных дорогах.</w:t>
      </w:r>
    </w:p>
    <w:p w:rsidR="00F72A24" w:rsidRDefault="00F72A24" w:rsidP="00F72A24">
      <w:pPr>
        <w:spacing w:after="0" w:line="240" w:lineRule="auto"/>
        <w:jc w:val="both"/>
        <w:rPr>
          <w:rFonts w:ascii="Times New Roman" w:eastAsia="Times New Roman" w:hAnsi="Times New Roman" w:cs="Times New Roman"/>
          <w:b/>
          <w:i/>
          <w:sz w:val="24"/>
          <w:szCs w:val="24"/>
        </w:rPr>
      </w:pPr>
    </w:p>
    <w:p w:rsidR="002547DC" w:rsidRPr="00F72A24" w:rsidRDefault="002547DC" w:rsidP="00F72A24">
      <w:pPr>
        <w:spacing w:after="0" w:line="240" w:lineRule="auto"/>
        <w:jc w:val="both"/>
        <w:rPr>
          <w:rFonts w:ascii="Times New Roman" w:eastAsia="Times New Roman" w:hAnsi="Times New Roman" w:cs="Times New Roman"/>
          <w:b/>
          <w:i/>
          <w:sz w:val="24"/>
          <w:szCs w:val="24"/>
        </w:rPr>
      </w:pPr>
    </w:p>
    <w:p w:rsidR="00F72A24" w:rsidRPr="00F72A24" w:rsidRDefault="00F72A24" w:rsidP="002547DC">
      <w:pPr>
        <w:spacing w:after="0" w:line="240" w:lineRule="auto"/>
        <w:ind w:firstLine="709"/>
        <w:jc w:val="both"/>
        <w:rPr>
          <w:rFonts w:ascii="Times New Roman" w:eastAsia="Times New Roman" w:hAnsi="Times New Roman" w:cs="Times New Roman"/>
          <w:b/>
          <w:i/>
          <w:sz w:val="24"/>
          <w:szCs w:val="24"/>
        </w:rPr>
      </w:pPr>
      <w:r w:rsidRPr="00F72A24">
        <w:rPr>
          <w:rFonts w:ascii="Times New Roman" w:eastAsia="Times New Roman" w:hAnsi="Times New Roman" w:cs="Times New Roman"/>
          <w:b/>
          <w:i/>
          <w:sz w:val="24"/>
          <w:szCs w:val="24"/>
        </w:rPr>
        <w:lastRenderedPageBreak/>
        <w:t>Выводы:</w:t>
      </w:r>
    </w:p>
    <w:p w:rsidR="00F72A24" w:rsidRPr="00F72A24" w:rsidRDefault="00F72A24" w:rsidP="00697FE8">
      <w:pPr>
        <w:numPr>
          <w:ilvl w:val="0"/>
          <w:numId w:val="1"/>
        </w:numPr>
        <w:autoSpaceDE w:val="0"/>
        <w:autoSpaceDN w:val="0"/>
        <w:adjustRightInd w:val="0"/>
        <w:spacing w:after="0" w:line="240" w:lineRule="auto"/>
        <w:ind w:left="0" w:firstLine="709"/>
        <w:contextualSpacing/>
        <w:jc w:val="both"/>
        <w:rPr>
          <w:rFonts w:ascii="Times New Roman" w:eastAsiaTheme="minorHAnsi" w:hAnsi="Times New Roman" w:cs="Times New Roman"/>
          <w:sz w:val="24"/>
          <w:szCs w:val="24"/>
          <w:lang w:eastAsia="en-US"/>
        </w:rPr>
      </w:pPr>
      <w:r w:rsidRPr="00F72A24">
        <w:rPr>
          <w:rFonts w:ascii="Times New Roman" w:eastAsia="Times New Roman" w:hAnsi="Times New Roman" w:cs="Times New Roman"/>
          <w:sz w:val="24"/>
          <w:szCs w:val="24"/>
        </w:rPr>
        <w:t xml:space="preserve">Законом </w:t>
      </w:r>
      <w:r w:rsidRPr="00F72A24">
        <w:rPr>
          <w:rFonts w:ascii="Times New Roman" w:eastAsiaTheme="minorHAnsi" w:hAnsi="Times New Roman" w:cs="Times New Roman"/>
          <w:sz w:val="24"/>
          <w:szCs w:val="24"/>
          <w:lang w:eastAsia="en-US"/>
        </w:rPr>
        <w:t xml:space="preserve">об областном бюджете на 2019 год объем бюджетных ассигнований дорожного фонда Волгоградской области утвержден в сумме 12 665,0 млн. рублей. В </w:t>
      </w:r>
      <w:r w:rsidRPr="00F72A24">
        <w:rPr>
          <w:rFonts w:ascii="Times New Roman" w:eastAsia="Times New Roman" w:hAnsi="Times New Roman" w:cs="Times New Roman"/>
          <w:sz w:val="24"/>
          <w:szCs w:val="24"/>
        </w:rPr>
        <w:t>нарушение положений ст. 179.4 БК РФ и ст. 1 Закона № 2246-ОД объем бюджетных ассигнований дорожного фонда Волгоградской области на 2019 год утвержден на 960,3 млн. руб. меньше размера фонда, формируемого в соответствии с законодательством, в том числе за счёт:</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-600,0 млн. руб. - меньше прогнозируемого объема установленных источников формирования фонда;</w:t>
      </w:r>
    </w:p>
    <w:p w:rsidR="00F72A24" w:rsidRPr="00F72A24" w:rsidRDefault="00F72A24" w:rsidP="00697FE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-41,9 млн. руб. - положительная разница между фактически поступившим и прогнозировавшимся объемом доходов бюджета, учитываемых при формировании дорожного фонда в 2018 году;</w:t>
      </w:r>
    </w:p>
    <w:p w:rsidR="00F72A24" w:rsidRPr="00F72A24" w:rsidRDefault="00F72A24" w:rsidP="00697FE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72A24">
        <w:rPr>
          <w:rFonts w:ascii="Times New Roman" w:eastAsia="Times New Roman" w:hAnsi="Times New Roman" w:cs="Times New Roman"/>
          <w:bCs/>
          <w:sz w:val="24"/>
          <w:szCs w:val="24"/>
        </w:rPr>
        <w:t>-318,4 млн. руб.</w:t>
      </w:r>
      <w:r w:rsidRPr="00F72A24">
        <w:rPr>
          <w:rFonts w:ascii="Times New Roman" w:eastAsia="Times New Roman" w:hAnsi="Times New Roman" w:cs="Times New Roman"/>
          <w:sz w:val="24"/>
          <w:szCs w:val="24"/>
        </w:rPr>
        <w:t xml:space="preserve"> - </w:t>
      </w:r>
      <w:r w:rsidRPr="00F72A24">
        <w:rPr>
          <w:rFonts w:ascii="Times New Roman" w:eastAsiaTheme="minorHAnsi" w:hAnsi="Times New Roman" w:cs="Times New Roman"/>
          <w:sz w:val="24"/>
          <w:szCs w:val="24"/>
          <w:lang w:eastAsia="en-US"/>
        </w:rPr>
        <w:t>неиспользованные в 2018 году бюджетные ассигнования дорожного фонда Волгоградской области.</w:t>
      </w:r>
    </w:p>
    <w:p w:rsidR="00F72A24" w:rsidRPr="00F72A24" w:rsidRDefault="00F72A24" w:rsidP="00697FE8">
      <w:pPr>
        <w:numPr>
          <w:ilvl w:val="0"/>
          <w:numId w:val="1"/>
        </w:numPr>
        <w:autoSpaceDE w:val="0"/>
        <w:autoSpaceDN w:val="0"/>
        <w:adjustRightInd w:val="0"/>
        <w:spacing w:after="0" w:line="240" w:lineRule="auto"/>
        <w:ind w:left="0" w:firstLine="709"/>
        <w:contextualSpacing/>
        <w:jc w:val="both"/>
        <w:rPr>
          <w:rFonts w:ascii="Times New Roman" w:eastAsiaTheme="minorHAnsi" w:hAnsi="Times New Roman" w:cs="Times New Roman"/>
          <w:sz w:val="24"/>
          <w:szCs w:val="24"/>
          <w:lang w:eastAsia="en-US"/>
        </w:rPr>
      </w:pPr>
      <w:r w:rsidRPr="00F72A24">
        <w:rPr>
          <w:rFonts w:ascii="Times New Roman" w:eastAsia="Calibri" w:hAnsi="Times New Roman" w:cs="Times New Roman"/>
          <w:bCs/>
          <w:sz w:val="24"/>
          <w:szCs w:val="24"/>
        </w:rPr>
        <w:t xml:space="preserve">Положительная разница между фактически поступившим в 2019 году и прогнозировавшимся объемом доходов бюджета Волгоградской области, учитываемых при формировании дорожного фонда, в части налоговых и неналоговых доходов бюджета Волгоградской области и пожертвований, составила 600,5 млн. рублей. </w:t>
      </w:r>
      <w:r w:rsidRPr="00F72A24">
        <w:rPr>
          <w:rFonts w:ascii="Times New Roman" w:eastAsia="Calibri" w:hAnsi="Times New Roman" w:cs="Times New Roman"/>
          <w:sz w:val="24"/>
          <w:szCs w:val="24"/>
        </w:rPr>
        <w:t>В 2019 году ассигнования дорожного фонда Волгоградской области на указанную разницу не увеличивались. В 2020 году такое увеличение областным бюджетом также не предусмотрено.</w:t>
      </w:r>
    </w:p>
    <w:p w:rsidR="00F72A24" w:rsidRPr="00F72A24" w:rsidRDefault="00F72A24" w:rsidP="00697FE8">
      <w:pPr>
        <w:numPr>
          <w:ilvl w:val="0"/>
          <w:numId w:val="1"/>
        </w:numPr>
        <w:autoSpaceDE w:val="0"/>
        <w:autoSpaceDN w:val="0"/>
        <w:adjustRightInd w:val="0"/>
        <w:spacing w:after="0" w:line="240" w:lineRule="auto"/>
        <w:ind w:left="0" w:firstLine="709"/>
        <w:contextualSpacing/>
        <w:jc w:val="both"/>
        <w:rPr>
          <w:rFonts w:ascii="Times New Roman" w:eastAsiaTheme="minorHAnsi" w:hAnsi="Times New Roman" w:cs="Times New Roman"/>
          <w:sz w:val="24"/>
          <w:szCs w:val="24"/>
          <w:lang w:eastAsia="en-US"/>
        </w:rPr>
      </w:pPr>
      <w:r w:rsidRPr="00F72A24">
        <w:rPr>
          <w:rFonts w:ascii="Times New Roman" w:eastAsiaTheme="minorHAnsi" w:hAnsi="Times New Roman" w:cs="Times New Roman"/>
          <w:sz w:val="24"/>
          <w:szCs w:val="24"/>
          <w:lang w:eastAsia="en-US"/>
        </w:rPr>
        <w:t xml:space="preserve">Расходы дорожного фонда Волгоградской области в 2019 году исполнены в сумме 12 309,4 млн. руб., что составило 90,3% </w:t>
      </w:r>
      <w:r w:rsidRPr="00F72A24">
        <w:rPr>
          <w:rFonts w:ascii="Times New Roman" w:eastAsia="Times New Roman" w:hAnsi="Times New Roman" w:cs="Times New Roman"/>
          <w:sz w:val="24"/>
          <w:szCs w:val="24"/>
        </w:rPr>
        <w:t xml:space="preserve">от </w:t>
      </w:r>
      <w:r w:rsidRPr="00F72A24">
        <w:rPr>
          <w:rFonts w:ascii="Times New Roman" w:eastAsiaTheme="minorHAnsi" w:hAnsi="Times New Roman" w:cs="Times New Roman"/>
          <w:sz w:val="24"/>
          <w:szCs w:val="24"/>
          <w:lang w:eastAsia="en-US"/>
        </w:rPr>
        <w:t>прогнозируемого в соответствии с бюджетным законодательством объёма источников формирования дорожного фонда</w:t>
      </w:r>
      <w:r w:rsidRPr="00F72A24">
        <w:rPr>
          <w:rFonts w:ascii="Times New Roman" w:eastAsia="Times New Roman" w:hAnsi="Times New Roman" w:cs="Times New Roman"/>
          <w:sz w:val="24"/>
          <w:szCs w:val="24"/>
        </w:rPr>
        <w:t xml:space="preserve"> (</w:t>
      </w:r>
      <w:r w:rsidRPr="00F72A24">
        <w:rPr>
          <w:rFonts w:ascii="Times New Roman" w:eastAsia="Times New Roman" w:hAnsi="Times New Roman" w:cs="Times New Roman"/>
          <w:bCs/>
          <w:sz w:val="24"/>
          <w:szCs w:val="24"/>
        </w:rPr>
        <w:t>13 625,3 млн. руб.) и 97,2% от утверждённого объёма бюджетных ассигнований (12 665,0 млн. руб.)</w:t>
      </w:r>
    </w:p>
    <w:p w:rsidR="00F72A24" w:rsidRPr="00F72A24" w:rsidRDefault="00F72A24" w:rsidP="00697FE8">
      <w:pPr>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В 2019 году бюджетные ассигнования дорожного фонда Волгоградской области за счёт налоговых и неналоговых доходов областного бюджета и пожертвований использованы в полном объёме. Превышение фактических расходов над объемом бюджетных ассигнований дорожного фонда составило 82,5 млн. руб., что можно считать частичным устранением нарушения о </w:t>
      </w:r>
      <w:proofErr w:type="spellStart"/>
      <w:r w:rsidRPr="00F72A24">
        <w:rPr>
          <w:rFonts w:ascii="Times New Roman" w:eastAsia="Times New Roman" w:hAnsi="Times New Roman" w:cs="Times New Roman"/>
          <w:sz w:val="24"/>
          <w:szCs w:val="24"/>
        </w:rPr>
        <w:t>неувеличении</w:t>
      </w:r>
      <w:proofErr w:type="spellEnd"/>
      <w:r w:rsidRPr="00F72A24">
        <w:rPr>
          <w:rFonts w:ascii="Times New Roman" w:eastAsia="Times New Roman" w:hAnsi="Times New Roman" w:cs="Times New Roman"/>
          <w:sz w:val="24"/>
          <w:szCs w:val="24"/>
        </w:rPr>
        <w:t xml:space="preserve"> в 2019 году ассигнований на  ассигнования, неиспользованные в 2018 году, и положительную разницу между фактически поступившим и прогнозировавшимся объемом доходов бюджета, учитываемых при формировании дорожного фонда в 2018 году. </w:t>
      </w:r>
    </w:p>
    <w:p w:rsidR="00F72A24" w:rsidRPr="00F72A24" w:rsidRDefault="00F72A24" w:rsidP="00697FE8">
      <w:pPr>
        <w:numPr>
          <w:ilvl w:val="0"/>
          <w:numId w:val="1"/>
        </w:numPr>
        <w:autoSpaceDE w:val="0"/>
        <w:autoSpaceDN w:val="0"/>
        <w:adjustRightInd w:val="0"/>
        <w:spacing w:after="0" w:line="240" w:lineRule="auto"/>
        <w:ind w:left="0" w:firstLine="709"/>
        <w:contextualSpacing/>
        <w:jc w:val="both"/>
        <w:rPr>
          <w:rFonts w:ascii="Times New Roman" w:eastAsiaTheme="minorHAnsi" w:hAnsi="Times New Roman" w:cs="Times New Roman"/>
          <w:sz w:val="24"/>
          <w:szCs w:val="24"/>
          <w:lang w:eastAsia="en-US"/>
        </w:rPr>
      </w:pPr>
      <w:r w:rsidRPr="00F72A24">
        <w:rPr>
          <w:rFonts w:ascii="Times New Roman" w:eastAsia="Times New Roman" w:hAnsi="Times New Roman" w:cs="Times New Roman"/>
          <w:sz w:val="24"/>
          <w:szCs w:val="24"/>
        </w:rPr>
        <w:t>В 2019 году не достигнуты значения семи из двадцати одного целевого показателя, характеризующих результативность использования средств дорожного фонда Волгоградской области.</w:t>
      </w:r>
    </w:p>
    <w:p w:rsidR="00F72A24" w:rsidRPr="00F72A24" w:rsidRDefault="00F72A24" w:rsidP="00697FE8">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Наиболее социально значимой задачей, нерешённой в 2019 году, явилось снижение смертности на дорогах. В 2019 году на автомобильных дорогах в Волгоградской области погибло 286 человек, что больше целевого значения (230) и показателя 2018 года (262). Количество мест концентрации дорожно-транспортных происшествий при целевом значении 53 составило 65, что превышает базовое значение 2017 года (61). Сложившаяся негативная динамика несёт существенные риски </w:t>
      </w:r>
      <w:proofErr w:type="spellStart"/>
      <w:r w:rsidRPr="00F72A24">
        <w:rPr>
          <w:rFonts w:ascii="Times New Roman" w:eastAsia="Times New Roman" w:hAnsi="Times New Roman" w:cs="Times New Roman"/>
          <w:sz w:val="24"/>
          <w:szCs w:val="24"/>
        </w:rPr>
        <w:t>недостижения</w:t>
      </w:r>
      <w:proofErr w:type="spellEnd"/>
      <w:r w:rsidRPr="00F72A24">
        <w:rPr>
          <w:rFonts w:ascii="Times New Roman" w:eastAsia="Times New Roman" w:hAnsi="Times New Roman" w:cs="Times New Roman"/>
          <w:sz w:val="24"/>
          <w:szCs w:val="24"/>
        </w:rPr>
        <w:t xml:space="preserve"> цели по с</w:t>
      </w:r>
      <w:r w:rsidRPr="00F72A24">
        <w:rPr>
          <w:rFonts w:ascii="Times New Roman" w:eastAsiaTheme="minorHAnsi" w:hAnsi="Times New Roman" w:cs="Times New Roman"/>
          <w:bCs/>
          <w:iCs/>
          <w:sz w:val="24"/>
          <w:szCs w:val="24"/>
        </w:rPr>
        <w:t>нижению смертности в результате дорожно-транспортных происшествий, определённой Указом Президента РФ от 07.05.2018 № 204 «О национальных целях и стратегических задачах развития Российской Федерации на период до 2024 года» и закреплённой национальным проектом «Безопасные и качественные автомобильные дороги».</w:t>
      </w:r>
    </w:p>
    <w:p w:rsidR="00F72A24" w:rsidRPr="00F72A24" w:rsidRDefault="00F72A24" w:rsidP="00697FE8">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p>
    <w:p w:rsidR="00F72A24" w:rsidRPr="00F72A24" w:rsidRDefault="00F72A24" w:rsidP="00697FE8">
      <w:pPr>
        <w:spacing w:after="0" w:line="240" w:lineRule="auto"/>
        <w:ind w:firstLine="709"/>
        <w:jc w:val="both"/>
        <w:rPr>
          <w:rFonts w:ascii="Times New Roman" w:eastAsia="Times New Roman" w:hAnsi="Times New Roman" w:cs="Times New Roman"/>
          <w:b/>
          <w:i/>
          <w:sz w:val="24"/>
          <w:szCs w:val="24"/>
        </w:rPr>
      </w:pPr>
      <w:r w:rsidRPr="00F72A24">
        <w:rPr>
          <w:rFonts w:ascii="Times New Roman" w:eastAsia="Times New Roman" w:hAnsi="Times New Roman" w:cs="Times New Roman"/>
          <w:b/>
          <w:i/>
          <w:sz w:val="24"/>
          <w:szCs w:val="24"/>
        </w:rPr>
        <w:t>Предложения:</w:t>
      </w:r>
    </w:p>
    <w:p w:rsidR="00F72A24" w:rsidRPr="00F72A24" w:rsidRDefault="002547DC" w:rsidP="00697FE8">
      <w:pPr>
        <w:spacing w:after="0" w:line="240" w:lineRule="auto"/>
        <w:ind w:firstLine="709"/>
        <w:jc w:val="both"/>
        <w:rPr>
          <w:rFonts w:ascii="Times New Roman" w:eastAsia="Calibri" w:hAnsi="Times New Roman" w:cs="Times New Roman"/>
          <w:bCs/>
          <w:sz w:val="24"/>
          <w:szCs w:val="24"/>
        </w:rPr>
      </w:pPr>
      <w:proofErr w:type="gramStart"/>
      <w:r w:rsidRPr="002547DC">
        <w:rPr>
          <w:rFonts w:ascii="Times New Roman" w:eastAsia="Times New Roman" w:hAnsi="Times New Roman" w:cs="Times New Roman"/>
          <w:i/>
          <w:sz w:val="24"/>
          <w:szCs w:val="24"/>
        </w:rPr>
        <w:t>К</w:t>
      </w:r>
      <w:r w:rsidR="00F72A24" w:rsidRPr="002547DC">
        <w:rPr>
          <w:rFonts w:ascii="Times New Roman" w:eastAsia="Times New Roman" w:hAnsi="Times New Roman" w:cs="Times New Roman"/>
          <w:i/>
          <w:sz w:val="24"/>
          <w:szCs w:val="24"/>
        </w:rPr>
        <w:t>омитету финансов Волгоградской области</w:t>
      </w:r>
      <w:r w:rsidR="00F72A24" w:rsidRPr="00F72A24">
        <w:rPr>
          <w:rFonts w:ascii="Times New Roman" w:eastAsia="Times New Roman" w:hAnsi="Times New Roman" w:cs="Times New Roman"/>
          <w:sz w:val="24"/>
          <w:szCs w:val="24"/>
        </w:rPr>
        <w:t xml:space="preserve"> в соответствии с требованиями бюджетного законодательства РФ </w:t>
      </w:r>
      <w:r w:rsidRPr="00F72A24">
        <w:rPr>
          <w:rFonts w:ascii="Times New Roman" w:eastAsia="Times New Roman" w:hAnsi="Times New Roman" w:cs="Times New Roman"/>
          <w:sz w:val="24"/>
          <w:szCs w:val="24"/>
        </w:rPr>
        <w:t xml:space="preserve">инициировать </w:t>
      </w:r>
      <w:r w:rsidR="00F72A24" w:rsidRPr="00F72A24">
        <w:rPr>
          <w:rFonts w:ascii="Times New Roman" w:eastAsia="Times New Roman" w:hAnsi="Times New Roman" w:cs="Times New Roman"/>
          <w:sz w:val="24"/>
          <w:szCs w:val="24"/>
        </w:rPr>
        <w:t xml:space="preserve">внесение изменений в </w:t>
      </w:r>
      <w:r w:rsidR="00F72A24" w:rsidRPr="00F72A24">
        <w:rPr>
          <w:rFonts w:ascii="Times New Roman" w:eastAsia="Calibri" w:hAnsi="Times New Roman" w:cs="Times New Roman"/>
          <w:sz w:val="24"/>
          <w:szCs w:val="24"/>
        </w:rPr>
        <w:t xml:space="preserve">Закон Волгоградской области от 21.11.2019 № 97-ОД «Об областном бюджете на 2020 год и на плановый период </w:t>
      </w:r>
      <w:r w:rsidR="00F72A24" w:rsidRPr="00F72A24">
        <w:rPr>
          <w:rFonts w:ascii="Times New Roman" w:eastAsia="Calibri" w:hAnsi="Times New Roman" w:cs="Times New Roman"/>
          <w:sz w:val="24"/>
          <w:szCs w:val="24"/>
        </w:rPr>
        <w:lastRenderedPageBreak/>
        <w:t xml:space="preserve">2021 и 2022 годов» в части увеличения ассигнований дорожного фонда Волгоградской области в 2020 году на </w:t>
      </w:r>
      <w:r w:rsidR="00F72A24" w:rsidRPr="00F72A24">
        <w:rPr>
          <w:rFonts w:ascii="Times New Roman" w:eastAsia="Calibri" w:hAnsi="Times New Roman" w:cs="Times New Roman"/>
          <w:bCs/>
          <w:sz w:val="24"/>
          <w:szCs w:val="24"/>
        </w:rPr>
        <w:t>положительную разницу между фактически поступившим в 2019 году и прогнозировавшимся объемом доходов бюджета</w:t>
      </w:r>
      <w:proofErr w:type="gramEnd"/>
      <w:r w:rsidR="00F72A24" w:rsidRPr="00F72A24">
        <w:rPr>
          <w:rFonts w:ascii="Times New Roman" w:eastAsia="Calibri" w:hAnsi="Times New Roman" w:cs="Times New Roman"/>
          <w:bCs/>
          <w:sz w:val="24"/>
          <w:szCs w:val="24"/>
        </w:rPr>
        <w:t xml:space="preserve"> Волгоградской области, учитываемых при формировании дорожного фонда, в размере 600,5 млн. рублей.</w:t>
      </w: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Default="00F72A24" w:rsidP="00F72A24">
      <w:pPr>
        <w:spacing w:after="0" w:line="240" w:lineRule="auto"/>
        <w:jc w:val="both"/>
        <w:rPr>
          <w:rFonts w:ascii="Times New Roman" w:eastAsia="Times New Roman" w:hAnsi="Times New Roman" w:cs="Times New Roman"/>
          <w:sz w:val="24"/>
          <w:szCs w:val="24"/>
        </w:rPr>
      </w:pPr>
    </w:p>
    <w:p w:rsidR="002547DC" w:rsidRPr="00F72A24" w:rsidRDefault="002547DC"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697FE8">
      <w:pPr>
        <w:spacing w:after="0" w:line="240" w:lineRule="auto"/>
        <w:jc w:val="center"/>
        <w:rPr>
          <w:rFonts w:ascii="Times New Roman" w:eastAsia="Times New Roman" w:hAnsi="Times New Roman" w:cs="Times New Roman"/>
          <w:b/>
          <w:i/>
          <w:sz w:val="24"/>
          <w:szCs w:val="24"/>
        </w:rPr>
      </w:pPr>
      <w:r w:rsidRPr="00F72A24">
        <w:rPr>
          <w:rFonts w:ascii="Times New Roman" w:eastAsia="Times New Roman" w:hAnsi="Times New Roman" w:cs="Times New Roman"/>
          <w:b/>
          <w:i/>
          <w:sz w:val="24"/>
          <w:szCs w:val="24"/>
        </w:rPr>
        <w:t xml:space="preserve">Аудитор </w:t>
      </w:r>
      <w:r w:rsidRPr="00F72A24">
        <w:rPr>
          <w:rFonts w:ascii="Times New Roman" w:eastAsia="Times New Roman" w:hAnsi="Times New Roman" w:cs="Times New Roman"/>
          <w:b/>
          <w:i/>
          <w:sz w:val="24"/>
          <w:szCs w:val="24"/>
        </w:rPr>
        <w:tab/>
      </w:r>
      <w:r w:rsidRPr="00F72A24">
        <w:rPr>
          <w:rFonts w:ascii="Times New Roman" w:eastAsia="Times New Roman" w:hAnsi="Times New Roman" w:cs="Times New Roman"/>
          <w:b/>
          <w:i/>
          <w:sz w:val="24"/>
          <w:szCs w:val="24"/>
        </w:rPr>
        <w:tab/>
      </w:r>
      <w:r w:rsidRPr="00F72A24">
        <w:rPr>
          <w:rFonts w:ascii="Times New Roman" w:eastAsia="Times New Roman" w:hAnsi="Times New Roman" w:cs="Times New Roman"/>
          <w:b/>
          <w:i/>
          <w:sz w:val="24"/>
          <w:szCs w:val="24"/>
        </w:rPr>
        <w:tab/>
      </w:r>
      <w:r w:rsidRPr="00F72A24">
        <w:rPr>
          <w:rFonts w:ascii="Times New Roman" w:eastAsia="Times New Roman" w:hAnsi="Times New Roman" w:cs="Times New Roman"/>
          <w:b/>
          <w:i/>
          <w:sz w:val="24"/>
          <w:szCs w:val="24"/>
        </w:rPr>
        <w:tab/>
      </w:r>
      <w:r w:rsidRPr="00F72A24">
        <w:rPr>
          <w:rFonts w:ascii="Times New Roman" w:eastAsia="Times New Roman" w:hAnsi="Times New Roman" w:cs="Times New Roman"/>
          <w:b/>
          <w:i/>
          <w:sz w:val="24"/>
          <w:szCs w:val="24"/>
        </w:rPr>
        <w:tab/>
      </w:r>
      <w:r w:rsidRPr="00F72A24">
        <w:rPr>
          <w:rFonts w:ascii="Times New Roman" w:eastAsia="Times New Roman" w:hAnsi="Times New Roman" w:cs="Times New Roman"/>
          <w:b/>
          <w:i/>
          <w:sz w:val="24"/>
          <w:szCs w:val="24"/>
        </w:rPr>
        <w:tab/>
      </w:r>
      <w:r w:rsidRPr="00F72A24">
        <w:rPr>
          <w:rFonts w:ascii="Times New Roman" w:eastAsia="Times New Roman" w:hAnsi="Times New Roman" w:cs="Times New Roman"/>
          <w:b/>
          <w:i/>
          <w:sz w:val="24"/>
          <w:szCs w:val="24"/>
        </w:rPr>
        <w:tab/>
      </w:r>
      <w:r w:rsidRPr="00F72A24">
        <w:rPr>
          <w:rFonts w:ascii="Times New Roman" w:eastAsia="Times New Roman" w:hAnsi="Times New Roman" w:cs="Times New Roman"/>
          <w:b/>
          <w:i/>
          <w:sz w:val="24"/>
          <w:szCs w:val="24"/>
        </w:rPr>
        <w:tab/>
        <w:t xml:space="preserve">Н.Л. </w:t>
      </w:r>
      <w:proofErr w:type="spellStart"/>
      <w:r w:rsidRPr="00F72A24">
        <w:rPr>
          <w:rFonts w:ascii="Times New Roman" w:eastAsia="Times New Roman" w:hAnsi="Times New Roman" w:cs="Times New Roman"/>
          <w:b/>
          <w:i/>
          <w:sz w:val="24"/>
          <w:szCs w:val="24"/>
        </w:rPr>
        <w:t>Ноздрюхина</w:t>
      </w:r>
      <w:proofErr w:type="spellEnd"/>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Default="00F72A24" w:rsidP="00F72A24">
      <w:pPr>
        <w:spacing w:after="0" w:line="240" w:lineRule="auto"/>
        <w:jc w:val="both"/>
        <w:rPr>
          <w:rFonts w:ascii="Times New Roman" w:eastAsia="Times New Roman" w:hAnsi="Times New Roman" w:cs="Times New Roman"/>
          <w:sz w:val="24"/>
          <w:szCs w:val="24"/>
        </w:rPr>
      </w:pPr>
    </w:p>
    <w:p w:rsidR="002547DC" w:rsidRDefault="002547DC" w:rsidP="00F72A24">
      <w:pPr>
        <w:spacing w:after="0" w:line="240" w:lineRule="auto"/>
        <w:jc w:val="both"/>
        <w:rPr>
          <w:rFonts w:ascii="Times New Roman" w:eastAsia="Times New Roman" w:hAnsi="Times New Roman" w:cs="Times New Roman"/>
          <w:sz w:val="24"/>
          <w:szCs w:val="24"/>
        </w:rPr>
      </w:pPr>
    </w:p>
    <w:p w:rsidR="002547DC" w:rsidRDefault="002547DC" w:rsidP="00F72A24">
      <w:pPr>
        <w:spacing w:after="0" w:line="240" w:lineRule="auto"/>
        <w:jc w:val="both"/>
        <w:rPr>
          <w:rFonts w:ascii="Times New Roman" w:eastAsia="Times New Roman" w:hAnsi="Times New Roman" w:cs="Times New Roman"/>
          <w:sz w:val="24"/>
          <w:szCs w:val="24"/>
        </w:rPr>
      </w:pPr>
    </w:p>
    <w:p w:rsidR="002547DC" w:rsidRDefault="002547DC" w:rsidP="00F72A24">
      <w:pPr>
        <w:spacing w:after="0" w:line="240" w:lineRule="auto"/>
        <w:jc w:val="both"/>
        <w:rPr>
          <w:rFonts w:ascii="Times New Roman" w:eastAsia="Times New Roman" w:hAnsi="Times New Roman" w:cs="Times New Roman"/>
          <w:sz w:val="24"/>
          <w:szCs w:val="24"/>
        </w:rPr>
      </w:pPr>
    </w:p>
    <w:p w:rsidR="002547DC" w:rsidRDefault="002547DC" w:rsidP="00F72A24">
      <w:pPr>
        <w:spacing w:after="0" w:line="240" w:lineRule="auto"/>
        <w:jc w:val="both"/>
        <w:rPr>
          <w:rFonts w:ascii="Times New Roman" w:eastAsia="Times New Roman" w:hAnsi="Times New Roman" w:cs="Times New Roman"/>
          <w:sz w:val="24"/>
          <w:szCs w:val="24"/>
        </w:rPr>
      </w:pPr>
    </w:p>
    <w:p w:rsidR="002547DC" w:rsidRPr="006B079A" w:rsidRDefault="002547DC" w:rsidP="00F72A24">
      <w:pPr>
        <w:spacing w:after="0" w:line="240" w:lineRule="auto"/>
        <w:jc w:val="both"/>
        <w:rPr>
          <w:rFonts w:ascii="Times New Roman" w:eastAsia="Times New Roman" w:hAnsi="Times New Roman" w:cs="Times New Roman"/>
          <w:sz w:val="24"/>
          <w:szCs w:val="24"/>
          <w:lang w:val="en-US"/>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both"/>
        <w:rPr>
          <w:rFonts w:ascii="Times New Roman" w:eastAsia="Times New Roman" w:hAnsi="Times New Roman" w:cs="Times New Roman"/>
          <w:sz w:val="24"/>
          <w:szCs w:val="24"/>
        </w:rPr>
      </w:pPr>
    </w:p>
    <w:p w:rsidR="00F72A24" w:rsidRPr="00F72A24" w:rsidRDefault="00F72A24" w:rsidP="00F72A24">
      <w:pPr>
        <w:spacing w:after="0" w:line="240" w:lineRule="auto"/>
        <w:jc w:val="right"/>
        <w:rPr>
          <w:rFonts w:ascii="Times New Roman" w:eastAsia="Times New Roman" w:hAnsi="Times New Roman" w:cs="Times New Roman"/>
        </w:rPr>
      </w:pPr>
      <w:r w:rsidRPr="00F72A24">
        <w:rPr>
          <w:rFonts w:ascii="Times New Roman" w:eastAsia="Times New Roman" w:hAnsi="Times New Roman" w:cs="Times New Roman"/>
        </w:rPr>
        <w:lastRenderedPageBreak/>
        <w:t xml:space="preserve">Приложение </w:t>
      </w:r>
    </w:p>
    <w:p w:rsidR="00F72A24" w:rsidRPr="00F72A24" w:rsidRDefault="00F72A24" w:rsidP="00F72A24">
      <w:pPr>
        <w:spacing w:after="0" w:line="240" w:lineRule="auto"/>
        <w:jc w:val="right"/>
        <w:rPr>
          <w:rFonts w:ascii="Times New Roman" w:eastAsia="Times New Roman" w:hAnsi="Times New Roman" w:cs="Times New Roman"/>
        </w:rPr>
      </w:pPr>
    </w:p>
    <w:p w:rsidR="00F72A24" w:rsidRPr="00F72A24" w:rsidRDefault="00F72A24" w:rsidP="00F72A24">
      <w:pPr>
        <w:spacing w:after="0" w:line="240" w:lineRule="auto"/>
        <w:jc w:val="center"/>
        <w:rPr>
          <w:rFonts w:ascii="Times New Roman" w:eastAsia="Times New Roman" w:hAnsi="Times New Roman" w:cs="Times New Roman"/>
          <w:sz w:val="24"/>
          <w:szCs w:val="24"/>
        </w:rPr>
      </w:pPr>
      <w:r w:rsidRPr="00F72A24">
        <w:rPr>
          <w:rFonts w:ascii="Times New Roman" w:eastAsia="Times New Roman" w:hAnsi="Times New Roman" w:cs="Times New Roman"/>
          <w:b/>
          <w:sz w:val="24"/>
          <w:szCs w:val="24"/>
        </w:rPr>
        <w:t>Информация о достижении значений целевых показателей</w:t>
      </w:r>
    </w:p>
    <w:p w:rsidR="00F72A24" w:rsidRPr="00F72A24" w:rsidRDefault="00F72A24" w:rsidP="00F72A24">
      <w:pPr>
        <w:spacing w:after="0" w:line="240" w:lineRule="auto"/>
        <w:rPr>
          <w:rFonts w:ascii="Times New Roman" w:eastAsia="Times New Roman" w:hAnsi="Times New Roman" w:cs="Times New Roman"/>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57"/>
        <w:gridCol w:w="6165"/>
        <w:gridCol w:w="1236"/>
        <w:gridCol w:w="1019"/>
        <w:gridCol w:w="978"/>
      </w:tblGrid>
      <w:tr w:rsidR="00F72A24" w:rsidRPr="00F72A24" w:rsidTr="00697FE8">
        <w:trPr>
          <w:trHeight w:val="299"/>
          <w:tblHeader/>
        </w:trPr>
        <w:tc>
          <w:tcPr>
            <w:tcW w:w="232" w:type="pct"/>
            <w:tcBorders>
              <w:top w:val="double" w:sz="4" w:space="0" w:color="auto"/>
              <w:bottom w:val="double" w:sz="4" w:space="0" w:color="auto"/>
            </w:tcBorders>
            <w:shd w:val="pct10"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sz w:val="16"/>
                <w:szCs w:val="16"/>
              </w:rPr>
            </w:pPr>
            <w:r w:rsidRPr="00F72A24">
              <w:rPr>
                <w:rFonts w:ascii="Times New Roman" w:eastAsia="Times New Roman" w:hAnsi="Times New Roman" w:cs="Times New Roman"/>
                <w:b/>
                <w:sz w:val="16"/>
                <w:szCs w:val="16"/>
              </w:rPr>
              <w:t xml:space="preserve">№ </w:t>
            </w:r>
            <w:proofErr w:type="spellStart"/>
            <w:proofErr w:type="gramStart"/>
            <w:r w:rsidRPr="00F72A24">
              <w:rPr>
                <w:rFonts w:ascii="Times New Roman" w:eastAsia="Times New Roman" w:hAnsi="Times New Roman" w:cs="Times New Roman"/>
                <w:b/>
                <w:sz w:val="16"/>
                <w:szCs w:val="16"/>
              </w:rPr>
              <w:t>п</w:t>
            </w:r>
            <w:proofErr w:type="spellEnd"/>
            <w:proofErr w:type="gramEnd"/>
            <w:r w:rsidRPr="00F72A24">
              <w:rPr>
                <w:rFonts w:ascii="Times New Roman" w:eastAsia="Times New Roman" w:hAnsi="Times New Roman" w:cs="Times New Roman"/>
                <w:b/>
                <w:sz w:val="16"/>
                <w:szCs w:val="16"/>
              </w:rPr>
              <w:t>/</w:t>
            </w:r>
            <w:proofErr w:type="spellStart"/>
            <w:r w:rsidRPr="00F72A24">
              <w:rPr>
                <w:rFonts w:ascii="Times New Roman" w:eastAsia="Times New Roman" w:hAnsi="Times New Roman" w:cs="Times New Roman"/>
                <w:b/>
                <w:sz w:val="16"/>
                <w:szCs w:val="16"/>
              </w:rPr>
              <w:t>п</w:t>
            </w:r>
            <w:proofErr w:type="spellEnd"/>
          </w:p>
        </w:tc>
        <w:tc>
          <w:tcPr>
            <w:tcW w:w="3128" w:type="pct"/>
            <w:tcBorders>
              <w:top w:val="double" w:sz="4" w:space="0" w:color="auto"/>
              <w:bottom w:val="double" w:sz="4" w:space="0" w:color="auto"/>
            </w:tcBorders>
            <w:shd w:val="pct10"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sz w:val="24"/>
                <w:szCs w:val="24"/>
              </w:rPr>
            </w:pPr>
            <w:r w:rsidRPr="00F72A24">
              <w:rPr>
                <w:rFonts w:ascii="Times New Roman" w:eastAsia="Times New Roman" w:hAnsi="Times New Roman" w:cs="Times New Roman"/>
                <w:b/>
                <w:sz w:val="24"/>
                <w:szCs w:val="24"/>
              </w:rPr>
              <w:t>Наименование целевого показателя</w:t>
            </w:r>
          </w:p>
        </w:tc>
        <w:tc>
          <w:tcPr>
            <w:tcW w:w="627" w:type="pct"/>
            <w:tcBorders>
              <w:top w:val="double" w:sz="4" w:space="0" w:color="auto"/>
              <w:bottom w:val="double" w:sz="4" w:space="0" w:color="auto"/>
            </w:tcBorders>
            <w:shd w:val="pct10"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sz w:val="16"/>
                <w:szCs w:val="16"/>
              </w:rPr>
            </w:pPr>
            <w:r w:rsidRPr="00F72A24">
              <w:rPr>
                <w:rFonts w:ascii="Times New Roman" w:eastAsia="Times New Roman" w:hAnsi="Times New Roman" w:cs="Times New Roman"/>
                <w:b/>
                <w:sz w:val="16"/>
                <w:szCs w:val="16"/>
              </w:rPr>
              <w:t>единица измерения</w:t>
            </w:r>
          </w:p>
        </w:tc>
        <w:tc>
          <w:tcPr>
            <w:tcW w:w="517" w:type="pct"/>
            <w:tcBorders>
              <w:top w:val="double" w:sz="4" w:space="0" w:color="auto"/>
              <w:bottom w:val="double" w:sz="4" w:space="0" w:color="auto"/>
            </w:tcBorders>
            <w:shd w:val="pct10"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sz w:val="20"/>
                <w:szCs w:val="20"/>
              </w:rPr>
            </w:pPr>
            <w:r w:rsidRPr="00F72A24">
              <w:rPr>
                <w:rFonts w:ascii="Times New Roman" w:eastAsia="Times New Roman" w:hAnsi="Times New Roman" w:cs="Times New Roman"/>
                <w:b/>
                <w:sz w:val="20"/>
                <w:szCs w:val="20"/>
              </w:rPr>
              <w:t>План</w:t>
            </w:r>
          </w:p>
        </w:tc>
        <w:tc>
          <w:tcPr>
            <w:tcW w:w="496" w:type="pct"/>
            <w:tcBorders>
              <w:top w:val="double" w:sz="4" w:space="0" w:color="auto"/>
              <w:bottom w:val="double" w:sz="4" w:space="0" w:color="auto"/>
            </w:tcBorders>
            <w:shd w:val="pct10"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sz w:val="20"/>
                <w:szCs w:val="20"/>
              </w:rPr>
            </w:pPr>
            <w:r w:rsidRPr="00F72A24">
              <w:rPr>
                <w:rFonts w:ascii="Times New Roman" w:eastAsia="Times New Roman" w:hAnsi="Times New Roman" w:cs="Times New Roman"/>
                <w:b/>
                <w:sz w:val="20"/>
                <w:szCs w:val="20"/>
              </w:rPr>
              <w:t>Отчёт</w:t>
            </w:r>
          </w:p>
        </w:tc>
      </w:tr>
      <w:tr w:rsidR="00F72A24" w:rsidRPr="00F72A24" w:rsidTr="00697FE8">
        <w:tc>
          <w:tcPr>
            <w:tcW w:w="5000" w:type="pct"/>
            <w:gridSpan w:val="5"/>
            <w:tcBorders>
              <w:top w:val="double" w:sz="4" w:space="0" w:color="auto"/>
              <w:bottom w:val="single" w:sz="6" w:space="0" w:color="auto"/>
            </w:tcBorders>
          </w:tcPr>
          <w:p w:rsidR="00F72A24" w:rsidRPr="00F72A24" w:rsidRDefault="00F72A24" w:rsidP="00F72A24">
            <w:pPr>
              <w:spacing w:after="0" w:line="240" w:lineRule="auto"/>
              <w:jc w:val="center"/>
              <w:rPr>
                <w:rFonts w:ascii="Times New Roman" w:eastAsia="Times New Roman" w:hAnsi="Times New Roman" w:cs="Times New Roman"/>
                <w:b/>
                <w:sz w:val="18"/>
                <w:szCs w:val="18"/>
              </w:rPr>
            </w:pPr>
            <w:r w:rsidRPr="00F72A24">
              <w:rPr>
                <w:rFonts w:ascii="Times New Roman" w:eastAsia="Times New Roman" w:hAnsi="Times New Roman" w:cs="Times New Roman"/>
                <w:b/>
                <w:sz w:val="18"/>
                <w:szCs w:val="18"/>
              </w:rPr>
              <w:t>ГП «Транспорт»</w:t>
            </w:r>
          </w:p>
        </w:tc>
      </w:tr>
      <w:tr w:rsidR="00F72A24" w:rsidRPr="00F72A24" w:rsidTr="00697FE8">
        <w:tc>
          <w:tcPr>
            <w:tcW w:w="5000" w:type="pct"/>
            <w:gridSpan w:val="5"/>
            <w:tcBorders>
              <w:top w:val="single" w:sz="6" w:space="0" w:color="auto"/>
              <w:bottom w:val="single" w:sz="6" w:space="0" w:color="auto"/>
            </w:tcBorders>
          </w:tcPr>
          <w:p w:rsidR="00F72A24" w:rsidRPr="00F72A24" w:rsidRDefault="00F72A24" w:rsidP="00F72A24">
            <w:pPr>
              <w:spacing w:after="0" w:line="240" w:lineRule="auto"/>
              <w:jc w:val="center"/>
              <w:rPr>
                <w:rFonts w:ascii="Times New Roman" w:eastAsia="Times New Roman" w:hAnsi="Times New Roman" w:cs="Times New Roman"/>
                <w:i/>
                <w:sz w:val="17"/>
                <w:szCs w:val="17"/>
              </w:rPr>
            </w:pPr>
            <w:r w:rsidRPr="00F72A24">
              <w:rPr>
                <w:rFonts w:ascii="Times New Roman" w:eastAsia="Times New Roman" w:hAnsi="Times New Roman" w:cs="Times New Roman"/>
                <w:i/>
                <w:sz w:val="17"/>
                <w:szCs w:val="17"/>
              </w:rPr>
              <w:t>Подпрограмма «Совершенствование и развитие сети автомобильных дорог общего пользования Волгоградской области»</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sz w:val="18"/>
                <w:szCs w:val="18"/>
              </w:rPr>
            </w:pPr>
            <w:r w:rsidRPr="00F72A24">
              <w:rPr>
                <w:rFonts w:ascii="Times New Roman" w:eastAsiaTheme="minorHAnsi" w:hAnsi="Times New Roman" w:cs="Times New Roman"/>
                <w:sz w:val="18"/>
                <w:szCs w:val="18"/>
                <w:lang w:eastAsia="en-US"/>
              </w:rPr>
              <w:t>Прирост протяженности сети автомобильных дорог общего пользования регионального или межмуниципального, а также местного значения на территории Волгоградской области в результате строительства новых автомобильных дорог</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p>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км</w:t>
            </w:r>
          </w:p>
        </w:tc>
        <w:tc>
          <w:tcPr>
            <w:tcW w:w="517" w:type="pct"/>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6"/>
                <w:szCs w:val="16"/>
              </w:rPr>
              <w:t>13,197</w:t>
            </w:r>
          </w:p>
        </w:tc>
        <w:tc>
          <w:tcPr>
            <w:tcW w:w="496" w:type="pct"/>
            <w:tcBorders>
              <w:top w:val="single" w:sz="6" w:space="0" w:color="auto"/>
              <w:left w:val="single" w:sz="6" w:space="0" w:color="auto"/>
              <w:bottom w:val="single" w:sz="6" w:space="0" w:color="auto"/>
            </w:tcBorders>
            <w:shd w:val="clear" w:color="auto" w:fill="F2DBDB" w:themeFill="accent2" w:themeFillTint="33"/>
            <w:vAlign w:val="center"/>
          </w:tcPr>
          <w:p w:rsidR="00F72A24" w:rsidRPr="00F72A24" w:rsidRDefault="00F72A24" w:rsidP="00F72A24">
            <w:pPr>
              <w:spacing w:after="0" w:line="240" w:lineRule="auto"/>
              <w:jc w:val="center"/>
              <w:rPr>
                <w:rFonts w:ascii="Times New Roman" w:eastAsia="Times New Roman" w:hAnsi="Times New Roman" w:cs="Times New Roman"/>
                <w:sz w:val="16"/>
                <w:szCs w:val="16"/>
              </w:rPr>
            </w:pPr>
            <w:r w:rsidRPr="00F72A24">
              <w:rPr>
                <w:rFonts w:ascii="Times New Roman" w:eastAsia="Times New Roman" w:hAnsi="Times New Roman" w:cs="Times New Roman"/>
                <w:sz w:val="16"/>
                <w:szCs w:val="16"/>
              </w:rPr>
              <w:t>8,585</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2</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sz w:val="18"/>
                <w:szCs w:val="18"/>
              </w:rPr>
            </w:pPr>
            <w:r w:rsidRPr="00F72A24">
              <w:rPr>
                <w:rFonts w:ascii="Times New Roman" w:eastAsiaTheme="minorHAnsi" w:hAnsi="Times New Roman" w:cs="Times New Roman"/>
                <w:sz w:val="18"/>
                <w:szCs w:val="18"/>
                <w:lang w:eastAsia="en-US"/>
              </w:rPr>
              <w:t>Прирост протяженности автомобильных дорог общего пользования регионального или межмуниципального, а также местного значения на территории Волгоградской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км</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6"/>
                <w:szCs w:val="16"/>
              </w:rPr>
              <w:t>0,934</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0,934</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3</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sz w:val="18"/>
                <w:szCs w:val="18"/>
              </w:rPr>
            </w:pPr>
            <w:r w:rsidRPr="00F72A24">
              <w:rPr>
                <w:rFonts w:ascii="Times New Roman" w:eastAsiaTheme="minorHAnsi" w:hAnsi="Times New Roman" w:cs="Times New Roman"/>
                <w:sz w:val="18"/>
                <w:szCs w:val="18"/>
                <w:lang w:eastAsia="en-US"/>
              </w:rPr>
              <w:t xml:space="preserve">Прирост протяженности автомобильных дорог общего пользования регионального или межмуниципального, местного значения на территории Волгоградской области, соответствующих нормативным требованиям к транспортно-эксплуатационным показателям, в результате капитального ремонта и </w:t>
            </w:r>
            <w:proofErr w:type="gramStart"/>
            <w:r w:rsidRPr="00F72A24">
              <w:rPr>
                <w:rFonts w:ascii="Times New Roman" w:eastAsiaTheme="minorHAnsi" w:hAnsi="Times New Roman" w:cs="Times New Roman"/>
                <w:sz w:val="18"/>
                <w:szCs w:val="18"/>
                <w:lang w:eastAsia="en-US"/>
              </w:rPr>
              <w:t>ремонта</w:t>
            </w:r>
            <w:proofErr w:type="gramEnd"/>
            <w:r w:rsidRPr="00F72A24">
              <w:rPr>
                <w:rFonts w:ascii="Times New Roman" w:eastAsiaTheme="minorHAnsi" w:hAnsi="Times New Roman" w:cs="Times New Roman"/>
                <w:sz w:val="18"/>
                <w:szCs w:val="18"/>
                <w:lang w:eastAsia="en-US"/>
              </w:rPr>
              <w:t xml:space="preserve"> автомобильных дорог</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км</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6"/>
                <w:szCs w:val="16"/>
              </w:rPr>
              <w:t>314,583</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357,744</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4</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sz w:val="18"/>
                <w:szCs w:val="18"/>
              </w:rPr>
            </w:pPr>
            <w:r w:rsidRPr="00F72A24">
              <w:rPr>
                <w:rFonts w:ascii="Times New Roman" w:eastAsiaTheme="minorHAnsi" w:hAnsi="Times New Roman" w:cs="Times New Roman"/>
                <w:sz w:val="18"/>
                <w:szCs w:val="18"/>
                <w:lang w:eastAsia="en-US"/>
              </w:rPr>
              <w:t>Протяженность построенных (реконструированных) автомобильных дорог общего пользования регионального или межмуниципального значения</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км</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6"/>
                <w:szCs w:val="16"/>
              </w:rPr>
              <w:t>24,459</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24,459</w:t>
            </w:r>
          </w:p>
        </w:tc>
      </w:tr>
      <w:tr w:rsidR="00F72A24" w:rsidRPr="00F72A24" w:rsidTr="00697FE8">
        <w:trPr>
          <w:trHeight w:val="71"/>
        </w:trPr>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5</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sz w:val="18"/>
                <w:szCs w:val="18"/>
              </w:rPr>
            </w:pPr>
            <w:r w:rsidRPr="00F72A24">
              <w:rPr>
                <w:rFonts w:ascii="Times New Roman" w:eastAsiaTheme="minorHAnsi" w:hAnsi="Times New Roman" w:cs="Times New Roman"/>
                <w:sz w:val="18"/>
                <w:szCs w:val="18"/>
                <w:lang w:eastAsia="en-US"/>
              </w:rPr>
              <w:t>Доля протяженности автомобильных дорог общего пользования регионального или межмуниципального, местного значения на территории Волгоградской области, соответствующих нормативным требованиям к транспортно-эксплуатационным показателям, в общей протяженности указанных автомобильных дорог</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6"/>
                <w:szCs w:val="16"/>
              </w:rPr>
              <w:t>32,4</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32,4</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6</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sz w:val="18"/>
                <w:szCs w:val="18"/>
              </w:rPr>
            </w:pPr>
            <w:r w:rsidRPr="00F72A24">
              <w:rPr>
                <w:rFonts w:ascii="Times New Roman" w:eastAsiaTheme="minorHAnsi" w:hAnsi="Times New Roman" w:cs="Times New Roman"/>
                <w:sz w:val="18"/>
                <w:szCs w:val="18"/>
                <w:lang w:eastAsia="en-US"/>
              </w:rPr>
              <w:t>Доля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в их общей протяженности</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6"/>
                <w:szCs w:val="16"/>
              </w:rPr>
              <w:t>39,7</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18"/>
              </w:rPr>
              <w:t>39,7</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7</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imes New Roman" w:hAnsi="Times New Roman" w:cs="Times New Roman"/>
                <w:sz w:val="18"/>
                <w:szCs w:val="18"/>
              </w:rPr>
            </w:pPr>
            <w:r w:rsidRPr="00F72A24">
              <w:rPr>
                <w:rFonts w:ascii="Times New Roman" w:eastAsiaTheme="minorHAnsi" w:hAnsi="Times New Roman" w:cs="Times New Roman"/>
                <w:sz w:val="18"/>
                <w:szCs w:val="18"/>
                <w:lang w:eastAsia="en-US"/>
              </w:rPr>
              <w:t>Доля дорожной сети Волгоградской городской агломерации, соответствующая нормативным требованиям к транспортно-эксплуатационному состоянию</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6"/>
                <w:szCs w:val="16"/>
              </w:rPr>
            </w:pPr>
            <w:r w:rsidRPr="00F72A24">
              <w:rPr>
                <w:rFonts w:ascii="Times New Roman" w:eastAsia="Times New Roman" w:hAnsi="Times New Roman" w:cs="Times New Roman"/>
                <w:sz w:val="16"/>
                <w:szCs w:val="16"/>
              </w:rPr>
              <w:t>65,2</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70,3</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8</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Доля дорожной сети Волжской городской агломерации, соответствующая нормативным требованиям к транспортно-эксплуатационному состоянию</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6"/>
                <w:szCs w:val="16"/>
              </w:rPr>
            </w:pPr>
            <w:r w:rsidRPr="00F72A24">
              <w:rPr>
                <w:rFonts w:ascii="Times New Roman" w:eastAsia="Times New Roman" w:hAnsi="Times New Roman" w:cs="Times New Roman"/>
                <w:sz w:val="16"/>
                <w:szCs w:val="16"/>
              </w:rPr>
              <w:t>46,4</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46,4</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9</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Количество мест концентрации дорожно-транспортных происшествий (аварийно-опасных участков) на дорожной сети Волгоградской области</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rsidR="00F72A24" w:rsidRPr="00F72A24" w:rsidRDefault="00F72A24" w:rsidP="00F72A24">
            <w:pPr>
              <w:spacing w:after="0" w:line="240" w:lineRule="auto"/>
              <w:jc w:val="center"/>
              <w:rPr>
                <w:rFonts w:ascii="Times New Roman" w:eastAsia="Times New Roman" w:hAnsi="Times New Roman" w:cs="Times New Roman"/>
                <w:sz w:val="16"/>
                <w:szCs w:val="16"/>
              </w:rPr>
            </w:pPr>
            <w:r w:rsidRPr="00F72A24">
              <w:rPr>
                <w:rFonts w:ascii="Times New Roman" w:eastAsia="Times New Roman" w:hAnsi="Times New Roman" w:cs="Times New Roman"/>
                <w:sz w:val="16"/>
                <w:szCs w:val="16"/>
              </w:rPr>
              <w:t>86,9</w:t>
            </w:r>
          </w:p>
        </w:tc>
        <w:tc>
          <w:tcPr>
            <w:tcW w:w="496" w:type="pct"/>
            <w:tcBorders>
              <w:top w:val="single" w:sz="6" w:space="0" w:color="auto"/>
              <w:left w:val="single" w:sz="6" w:space="0" w:color="auto"/>
              <w:bottom w:val="single" w:sz="6" w:space="0" w:color="auto"/>
            </w:tcBorders>
            <w:shd w:val="clear" w:color="auto" w:fill="F2DBDB" w:themeFill="accent2" w:themeFillTint="33"/>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86,9*</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10</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Доля автомобильных дорог регионального или межмуниципального значения, работающих в режиме перегрузки</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6"/>
                <w:szCs w:val="16"/>
              </w:rPr>
            </w:pPr>
            <w:r w:rsidRPr="00F72A24">
              <w:rPr>
                <w:rFonts w:ascii="Times New Roman" w:eastAsia="Times New Roman" w:hAnsi="Times New Roman" w:cs="Times New Roman"/>
                <w:sz w:val="16"/>
                <w:szCs w:val="16"/>
              </w:rPr>
              <w:t>0,61</w:t>
            </w:r>
          </w:p>
        </w:tc>
        <w:tc>
          <w:tcPr>
            <w:tcW w:w="496" w:type="pct"/>
            <w:tcBorders>
              <w:top w:val="single" w:sz="6" w:space="0" w:color="auto"/>
              <w:left w:val="single" w:sz="6" w:space="0" w:color="auto"/>
              <w:bottom w:val="single" w:sz="6" w:space="0" w:color="auto"/>
            </w:tcBorders>
            <w:shd w:val="clear" w:color="auto" w:fill="FFFF00"/>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0,39**</w:t>
            </w:r>
          </w:p>
        </w:tc>
      </w:tr>
      <w:tr w:rsidR="00F72A24" w:rsidRPr="00F72A24" w:rsidTr="00697FE8">
        <w:tc>
          <w:tcPr>
            <w:tcW w:w="5000" w:type="pct"/>
            <w:gridSpan w:val="5"/>
            <w:tcBorders>
              <w:top w:val="single" w:sz="6" w:space="0" w:color="auto"/>
              <w:bottom w:val="single" w:sz="6" w:space="0" w:color="auto"/>
            </w:tcBorders>
            <w:shd w:val="clear" w:color="auto" w:fill="auto"/>
            <w:vAlign w:val="center"/>
          </w:tcPr>
          <w:p w:rsidR="00F72A24" w:rsidRPr="00F72A24" w:rsidRDefault="00D61BD9" w:rsidP="00F72A24">
            <w:pPr>
              <w:spacing w:after="0" w:line="240" w:lineRule="auto"/>
              <w:jc w:val="center"/>
              <w:rPr>
                <w:rFonts w:ascii="Times New Roman" w:eastAsia="Times New Roman" w:hAnsi="Times New Roman" w:cs="Times New Roman"/>
                <w:i/>
                <w:sz w:val="18"/>
                <w:szCs w:val="24"/>
              </w:rPr>
            </w:pPr>
            <w:hyperlink r:id="rId10" w:history="1">
              <w:r w:rsidR="00F72A24" w:rsidRPr="00F72A24">
                <w:rPr>
                  <w:rFonts w:ascii="Times New Roman" w:eastAsiaTheme="minorHAnsi" w:hAnsi="Times New Roman" w:cs="Times New Roman"/>
                  <w:i/>
                  <w:sz w:val="18"/>
                  <w:szCs w:val="18"/>
                  <w:lang w:eastAsia="en-US"/>
                </w:rPr>
                <w:t>Подпрограмма</w:t>
              </w:r>
            </w:hyperlink>
            <w:r w:rsidR="00F72A24" w:rsidRPr="00F72A24">
              <w:rPr>
                <w:rFonts w:ascii="Times New Roman" w:eastAsiaTheme="minorHAnsi" w:hAnsi="Times New Roman" w:cs="Times New Roman"/>
                <w:i/>
                <w:sz w:val="18"/>
                <w:szCs w:val="18"/>
                <w:lang w:eastAsia="en-US"/>
              </w:rPr>
              <w:t>«Повышение безопасности дорожного движения в Волгоградской области»</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11</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Число лиц, погибших в дорожно-транспортных происшествиях</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24"/>
                <w:szCs w:val="24"/>
              </w:rPr>
            </w:pPr>
            <w:r w:rsidRPr="00F72A24">
              <w:rPr>
                <w:rFonts w:ascii="Times New Roman" w:eastAsiaTheme="minorHAnsi" w:hAnsi="Times New Roman" w:cs="Times New Roman"/>
                <w:sz w:val="18"/>
                <w:szCs w:val="18"/>
                <w:lang w:eastAsia="en-US"/>
              </w:rPr>
              <w:t>чел.</w:t>
            </w:r>
          </w:p>
        </w:tc>
        <w:tc>
          <w:tcPr>
            <w:tcW w:w="517" w:type="pct"/>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230</w:t>
            </w:r>
          </w:p>
        </w:tc>
        <w:tc>
          <w:tcPr>
            <w:tcW w:w="496" w:type="pct"/>
            <w:tcBorders>
              <w:top w:val="single" w:sz="6" w:space="0" w:color="auto"/>
              <w:left w:val="single" w:sz="6" w:space="0" w:color="auto"/>
              <w:bottom w:val="single" w:sz="6" w:space="0" w:color="auto"/>
            </w:tcBorders>
            <w:shd w:val="clear" w:color="auto" w:fill="F2DBDB" w:themeFill="accent2" w:themeFillTint="33"/>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286</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12</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Социальный риск (число лиц, погибших в дорожно-транспортных происшествиях, на 100 тыс. населения)</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24"/>
                <w:szCs w:val="24"/>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10,9</w:t>
            </w:r>
          </w:p>
        </w:tc>
        <w:tc>
          <w:tcPr>
            <w:tcW w:w="496" w:type="pct"/>
            <w:tcBorders>
              <w:top w:val="single" w:sz="6" w:space="0" w:color="auto"/>
              <w:left w:val="single" w:sz="6" w:space="0" w:color="auto"/>
              <w:bottom w:val="single" w:sz="6" w:space="0" w:color="auto"/>
            </w:tcBorders>
            <w:shd w:val="clear" w:color="auto" w:fill="F2DBDB" w:themeFill="accent2" w:themeFillTint="33"/>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11,37</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13</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Доля дорожно-транспортных происшествий, причиной которых является ненормативное состояние автомобильных дорог общего пользования регионального или межмуниципального, местного значения Волгоградской области</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heme="minorHAnsi" w:hAnsi="Times New Roman" w:cs="Times New Roman"/>
                <w:sz w:val="18"/>
                <w:szCs w:val="18"/>
                <w:lang w:eastAsia="en-US"/>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52</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45,5</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14</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Доля грузовых транспортных средств, перевозящих грузы с превышением допустимых весовых и габаритных параметров без возмещения вреда, причиняемого автомобильным дорогам общего пользования регионального или межмуниципального, местного значения Волгоградской области, в общем объеме перевозок по автомобильным дорогам общего пользования регионального или межмуниципального, местного значения Волгоградской области</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20</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15</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Количество автоматических пунктов весогабаритного контроля транспортных средств, размещенных на автомобильных дорогах регионального или межмуниципального, местного значения</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ед.</w:t>
            </w:r>
          </w:p>
        </w:tc>
        <w:tc>
          <w:tcPr>
            <w:tcW w:w="517" w:type="pct"/>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6</w:t>
            </w:r>
          </w:p>
        </w:tc>
        <w:tc>
          <w:tcPr>
            <w:tcW w:w="496" w:type="pct"/>
            <w:tcBorders>
              <w:top w:val="single" w:sz="6" w:space="0" w:color="auto"/>
              <w:left w:val="single" w:sz="6" w:space="0" w:color="auto"/>
              <w:bottom w:val="single" w:sz="6" w:space="0" w:color="auto"/>
            </w:tcBorders>
            <w:shd w:val="clear" w:color="auto" w:fill="F2DBDB" w:themeFill="accent2" w:themeFillTint="33"/>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0</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16</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 xml:space="preserve">Доля стационарных камер </w:t>
            </w:r>
            <w:proofErr w:type="spellStart"/>
            <w:r w:rsidRPr="00F72A24">
              <w:rPr>
                <w:rFonts w:ascii="Times New Roman" w:eastAsiaTheme="minorHAnsi" w:hAnsi="Times New Roman" w:cs="Times New Roman"/>
                <w:sz w:val="18"/>
                <w:szCs w:val="18"/>
                <w:lang w:eastAsia="en-US"/>
              </w:rPr>
              <w:t>фотовидеофиксации</w:t>
            </w:r>
            <w:proofErr w:type="spellEnd"/>
            <w:r w:rsidRPr="00F72A24">
              <w:rPr>
                <w:rFonts w:ascii="Times New Roman" w:eastAsiaTheme="minorHAnsi" w:hAnsi="Times New Roman" w:cs="Times New Roman"/>
                <w:sz w:val="18"/>
                <w:szCs w:val="18"/>
                <w:lang w:eastAsia="en-US"/>
              </w:rPr>
              <w:t xml:space="preserve"> нарушений правил дорожного движения на автомобильных дорогах федерального, регионального или межмуниципального, местного значения относительно 2017 года</w:t>
            </w:r>
          </w:p>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111,4</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113,2</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17</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 xml:space="preserve">Доля контрактов на осуществление дорожной деятельности в рамках реализации </w:t>
            </w:r>
            <w:proofErr w:type="spellStart"/>
            <w:r w:rsidRPr="00F72A24">
              <w:rPr>
                <w:rFonts w:ascii="Times New Roman" w:eastAsiaTheme="minorHAnsi" w:hAnsi="Times New Roman" w:cs="Times New Roman"/>
                <w:sz w:val="18"/>
                <w:szCs w:val="18"/>
                <w:lang w:eastAsia="en-US"/>
              </w:rPr>
              <w:t>Регпроекта</w:t>
            </w:r>
            <w:proofErr w:type="spellEnd"/>
            <w:r w:rsidRPr="00F72A24">
              <w:rPr>
                <w:rFonts w:ascii="Times New Roman" w:eastAsiaTheme="minorHAnsi" w:hAnsi="Times New Roman" w:cs="Times New Roman"/>
                <w:sz w:val="18"/>
                <w:szCs w:val="18"/>
                <w:lang w:eastAsia="en-US"/>
              </w:rPr>
              <w:t xml:space="preserve"> «Дорожная сеть», предусматривающих </w:t>
            </w:r>
            <w:r w:rsidRPr="00F72A24">
              <w:rPr>
                <w:rFonts w:ascii="Times New Roman" w:eastAsiaTheme="minorHAnsi" w:hAnsi="Times New Roman" w:cs="Times New Roman"/>
                <w:sz w:val="18"/>
                <w:szCs w:val="18"/>
                <w:lang w:eastAsia="en-US"/>
              </w:rPr>
              <w:lastRenderedPageBreak/>
              <w:t>использование новых технологий и материалов, включенных в Реестр новых и наилучших технологий, материалов и технологических решений повторного применения, от общего количества новых государственных контрактов на выполнение работ по капитальному ремонту, ремонту и содержанию автомобильных дорог</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lastRenderedPageBreak/>
              <w:t>%</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10</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50</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lastRenderedPageBreak/>
              <w:t>18</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 xml:space="preserve">Доля контрактов на осуществление дорожной деятельности в рамках реализации </w:t>
            </w:r>
            <w:proofErr w:type="spellStart"/>
            <w:r w:rsidRPr="00F72A24">
              <w:rPr>
                <w:rFonts w:ascii="Times New Roman" w:eastAsiaTheme="minorHAnsi" w:hAnsi="Times New Roman" w:cs="Times New Roman"/>
                <w:sz w:val="18"/>
                <w:szCs w:val="18"/>
                <w:lang w:eastAsia="en-US"/>
              </w:rPr>
              <w:t>Регпроекта</w:t>
            </w:r>
            <w:proofErr w:type="spellEnd"/>
            <w:r w:rsidRPr="00F72A24">
              <w:rPr>
                <w:rFonts w:ascii="Times New Roman" w:eastAsiaTheme="minorHAnsi" w:hAnsi="Times New Roman" w:cs="Times New Roman"/>
                <w:sz w:val="18"/>
                <w:szCs w:val="18"/>
                <w:lang w:eastAsia="en-US"/>
              </w:rPr>
              <w:t xml:space="preserve"> «Дорожная сеть», предусматривающих выполнение работ на принципах контракта жизненного цикла, предусматривающего объединение в один контракт различных видов дорожных работ, от общего количества новых государственных контрактов на выполнение работ по капитальному ремонту, ремонту и содержанию автомобильных дорог</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10</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13,64</w:t>
            </w:r>
          </w:p>
        </w:tc>
      </w:tr>
      <w:tr w:rsidR="00F72A24" w:rsidRPr="00F72A24" w:rsidTr="00697FE8">
        <w:tc>
          <w:tcPr>
            <w:tcW w:w="232" w:type="pct"/>
            <w:tcBorders>
              <w:top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19</w:t>
            </w:r>
          </w:p>
        </w:tc>
        <w:tc>
          <w:tcPr>
            <w:tcW w:w="3128" w:type="pct"/>
            <w:tcBorders>
              <w:top w:val="single" w:sz="6" w:space="0" w:color="auto"/>
              <w:left w:val="single" w:sz="6" w:space="0" w:color="auto"/>
              <w:bottom w:val="single" w:sz="6"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Повышение удельной пропускной способности перекрестков, оснащенных адаптивными светофорами, в часы "пиковых" нагрузок относительно 2019 года</w:t>
            </w:r>
          </w:p>
        </w:tc>
        <w:tc>
          <w:tcPr>
            <w:tcW w:w="627" w:type="pct"/>
            <w:tcBorders>
              <w:top w:val="single" w:sz="6" w:space="0" w:color="auto"/>
              <w:left w:val="single" w:sz="6" w:space="0" w:color="auto"/>
              <w:bottom w:val="single" w:sz="6"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100</w:t>
            </w:r>
          </w:p>
        </w:tc>
        <w:tc>
          <w:tcPr>
            <w:tcW w:w="496" w:type="pct"/>
            <w:tcBorders>
              <w:top w:val="single" w:sz="6" w:space="0" w:color="auto"/>
              <w:left w:val="single" w:sz="6" w:space="0" w:color="auto"/>
              <w:bottom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w:t>
            </w:r>
          </w:p>
        </w:tc>
      </w:tr>
      <w:tr w:rsidR="00F72A24" w:rsidRPr="00F72A24" w:rsidTr="00697FE8">
        <w:tc>
          <w:tcPr>
            <w:tcW w:w="232" w:type="pct"/>
            <w:tcBorders>
              <w:top w:val="single" w:sz="6" w:space="0" w:color="auto"/>
              <w:bottom w:val="double" w:sz="4"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21</w:t>
            </w:r>
          </w:p>
        </w:tc>
        <w:tc>
          <w:tcPr>
            <w:tcW w:w="3128" w:type="pct"/>
            <w:tcBorders>
              <w:top w:val="single" w:sz="6" w:space="0" w:color="auto"/>
              <w:left w:val="single" w:sz="6" w:space="0" w:color="auto"/>
              <w:bottom w:val="double" w:sz="4"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heme="minorHAnsi" w:hAnsi="Times New Roman" w:cs="Times New Roman"/>
                <w:sz w:val="18"/>
                <w:szCs w:val="18"/>
                <w:lang w:eastAsia="en-US"/>
              </w:rPr>
              <w:t>Степень использования функциональных возможностей интеллектуальных транспортных систем пользователями</w:t>
            </w:r>
          </w:p>
        </w:tc>
        <w:tc>
          <w:tcPr>
            <w:tcW w:w="627" w:type="pct"/>
            <w:tcBorders>
              <w:top w:val="single" w:sz="6" w:space="0" w:color="auto"/>
              <w:left w:val="single" w:sz="6" w:space="0" w:color="auto"/>
              <w:bottom w:val="double" w:sz="4" w:space="0" w:color="auto"/>
              <w:right w:val="single" w:sz="6" w:space="0" w:color="auto"/>
            </w:tcBorders>
            <w:vAlign w:val="center"/>
          </w:tcPr>
          <w:p w:rsidR="00F72A24" w:rsidRPr="00F72A24" w:rsidRDefault="00F72A24" w:rsidP="00F72A24">
            <w:pPr>
              <w:spacing w:after="0" w:line="240" w:lineRule="auto"/>
              <w:jc w:val="center"/>
              <w:rPr>
                <w:rFonts w:ascii="Times New Roman" w:eastAsiaTheme="minorHAnsi" w:hAnsi="Times New Roman" w:cs="Times New Roman"/>
                <w:sz w:val="18"/>
                <w:szCs w:val="18"/>
                <w:lang w:eastAsia="en-US"/>
              </w:rPr>
            </w:pPr>
            <w:r w:rsidRPr="00F72A24">
              <w:rPr>
                <w:rFonts w:ascii="Times New Roman" w:eastAsia="Times New Roman" w:hAnsi="Times New Roman" w:cs="Times New Roman"/>
                <w:sz w:val="18"/>
                <w:szCs w:val="18"/>
              </w:rPr>
              <w:t>%</w:t>
            </w:r>
          </w:p>
        </w:tc>
        <w:tc>
          <w:tcPr>
            <w:tcW w:w="517" w:type="pct"/>
            <w:tcBorders>
              <w:top w:val="single" w:sz="6" w:space="0" w:color="auto"/>
              <w:left w:val="single" w:sz="6" w:space="0" w:color="auto"/>
              <w:bottom w:val="double" w:sz="4"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75</w:t>
            </w:r>
          </w:p>
        </w:tc>
        <w:tc>
          <w:tcPr>
            <w:tcW w:w="496" w:type="pct"/>
            <w:tcBorders>
              <w:top w:val="single" w:sz="6" w:space="0" w:color="auto"/>
              <w:left w:val="single" w:sz="6" w:space="0" w:color="auto"/>
              <w:bottom w:val="double" w:sz="4"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83,3</w:t>
            </w:r>
          </w:p>
        </w:tc>
      </w:tr>
      <w:tr w:rsidR="00F72A24" w:rsidRPr="00F72A24" w:rsidTr="00697FE8">
        <w:tc>
          <w:tcPr>
            <w:tcW w:w="5000" w:type="pct"/>
            <w:gridSpan w:val="5"/>
            <w:tcBorders>
              <w:top w:val="single" w:sz="6" w:space="0" w:color="auto"/>
              <w:bottom w:val="double" w:sz="4"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b/>
                <w:sz w:val="18"/>
                <w:szCs w:val="24"/>
              </w:rPr>
            </w:pPr>
            <w:r w:rsidRPr="00F72A24">
              <w:rPr>
                <w:rFonts w:ascii="Times New Roman" w:eastAsiaTheme="minorHAnsi" w:hAnsi="Times New Roman" w:cs="Times New Roman"/>
                <w:b/>
                <w:sz w:val="18"/>
                <w:szCs w:val="18"/>
                <w:lang w:eastAsia="en-US"/>
              </w:rPr>
              <w:t>ГП «Село»</w:t>
            </w:r>
          </w:p>
        </w:tc>
      </w:tr>
      <w:tr w:rsidR="00F72A24" w:rsidRPr="00F72A24" w:rsidTr="00697FE8">
        <w:tc>
          <w:tcPr>
            <w:tcW w:w="232" w:type="pct"/>
            <w:tcBorders>
              <w:top w:val="single" w:sz="6" w:space="0" w:color="auto"/>
              <w:bottom w:val="double" w:sz="4" w:space="0" w:color="auto"/>
              <w:right w:val="single" w:sz="6" w:space="0" w:color="auto"/>
            </w:tcBorders>
            <w:shd w:val="clear" w:color="auto" w:fill="auto"/>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0"/>
              </w:rPr>
            </w:pPr>
            <w:r w:rsidRPr="00F72A24">
              <w:rPr>
                <w:rFonts w:ascii="Times New Roman" w:eastAsia="Times New Roman" w:hAnsi="Times New Roman" w:cs="Times New Roman"/>
                <w:sz w:val="18"/>
                <w:szCs w:val="20"/>
              </w:rPr>
              <w:t>22</w:t>
            </w:r>
          </w:p>
        </w:tc>
        <w:tc>
          <w:tcPr>
            <w:tcW w:w="3128" w:type="pct"/>
            <w:tcBorders>
              <w:top w:val="single" w:sz="6" w:space="0" w:color="auto"/>
              <w:left w:val="single" w:sz="6" w:space="0" w:color="auto"/>
              <w:bottom w:val="double" w:sz="4" w:space="0" w:color="auto"/>
              <w:right w:val="single" w:sz="6" w:space="0" w:color="auto"/>
            </w:tcBorders>
            <w:shd w:val="clear" w:color="auto" w:fill="auto"/>
          </w:tcPr>
          <w:p w:rsidR="00F72A24" w:rsidRPr="00F72A24" w:rsidRDefault="00F72A24" w:rsidP="00F72A24">
            <w:pPr>
              <w:autoSpaceDE w:val="0"/>
              <w:autoSpaceDN w:val="0"/>
              <w:adjustRightInd w:val="0"/>
              <w:spacing w:after="0" w:line="240" w:lineRule="auto"/>
              <w:rPr>
                <w:rFonts w:ascii="Times New Roman" w:eastAsiaTheme="minorHAnsi" w:hAnsi="Times New Roman" w:cs="Times New Roman"/>
                <w:sz w:val="18"/>
                <w:szCs w:val="18"/>
                <w:lang w:eastAsia="en-US"/>
              </w:rPr>
            </w:pPr>
            <w:r w:rsidRPr="00F72A24">
              <w:rPr>
                <w:rFonts w:ascii="Times New Roman" w:eastAsia="Times New Roman" w:hAnsi="Times New Roman" w:cs="Times New Roman"/>
                <w:sz w:val="18"/>
                <w:szCs w:val="18"/>
              </w:rPr>
              <w:t>Ввод в эксплуатацию автомобильных дорог общего пользования ….</w:t>
            </w:r>
          </w:p>
        </w:tc>
        <w:tc>
          <w:tcPr>
            <w:tcW w:w="627" w:type="pct"/>
            <w:tcBorders>
              <w:top w:val="single" w:sz="6" w:space="0" w:color="auto"/>
              <w:left w:val="single" w:sz="6" w:space="0" w:color="auto"/>
              <w:bottom w:val="double" w:sz="4" w:space="0" w:color="auto"/>
              <w:right w:val="single" w:sz="6" w:space="0" w:color="auto"/>
            </w:tcBorders>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18"/>
              </w:rPr>
            </w:pPr>
            <w:r w:rsidRPr="00F72A24">
              <w:rPr>
                <w:rFonts w:ascii="Times New Roman" w:eastAsia="Times New Roman" w:hAnsi="Times New Roman" w:cs="Times New Roman"/>
                <w:sz w:val="18"/>
                <w:szCs w:val="18"/>
              </w:rPr>
              <w:t>км</w:t>
            </w:r>
          </w:p>
        </w:tc>
        <w:tc>
          <w:tcPr>
            <w:tcW w:w="517" w:type="pct"/>
            <w:tcBorders>
              <w:top w:val="single" w:sz="6" w:space="0" w:color="auto"/>
              <w:left w:val="single" w:sz="6" w:space="0" w:color="auto"/>
              <w:bottom w:val="double" w:sz="4" w:space="0" w:color="auto"/>
              <w:right w:val="single" w:sz="6" w:space="0" w:color="auto"/>
            </w:tcBorders>
            <w:shd w:val="clear" w:color="auto" w:fill="FDE9D9" w:themeFill="accent6" w:themeFillTint="33"/>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10,133</w:t>
            </w:r>
          </w:p>
        </w:tc>
        <w:tc>
          <w:tcPr>
            <w:tcW w:w="496" w:type="pct"/>
            <w:tcBorders>
              <w:top w:val="single" w:sz="6" w:space="0" w:color="auto"/>
              <w:left w:val="single" w:sz="6" w:space="0" w:color="auto"/>
              <w:bottom w:val="double" w:sz="4" w:space="0" w:color="auto"/>
            </w:tcBorders>
            <w:shd w:val="clear" w:color="auto" w:fill="FDE9D9" w:themeFill="accent6" w:themeFillTint="33"/>
            <w:vAlign w:val="center"/>
          </w:tcPr>
          <w:p w:rsidR="00F72A24" w:rsidRPr="00F72A24" w:rsidRDefault="00F72A24" w:rsidP="00F72A24">
            <w:pPr>
              <w:spacing w:after="0" w:line="240" w:lineRule="auto"/>
              <w:jc w:val="center"/>
              <w:rPr>
                <w:rFonts w:ascii="Times New Roman" w:eastAsia="Times New Roman" w:hAnsi="Times New Roman" w:cs="Times New Roman"/>
                <w:sz w:val="18"/>
                <w:szCs w:val="24"/>
              </w:rPr>
            </w:pPr>
            <w:r w:rsidRPr="00F72A24">
              <w:rPr>
                <w:rFonts w:ascii="Times New Roman" w:eastAsia="Times New Roman" w:hAnsi="Times New Roman" w:cs="Times New Roman"/>
                <w:sz w:val="18"/>
                <w:szCs w:val="24"/>
              </w:rPr>
              <w:t>9,386</w:t>
            </w:r>
          </w:p>
        </w:tc>
      </w:tr>
      <w:tr w:rsidR="00F72A24" w:rsidRPr="00F72A24" w:rsidTr="00697FE8">
        <w:tc>
          <w:tcPr>
            <w:tcW w:w="5000" w:type="pct"/>
            <w:gridSpan w:val="5"/>
            <w:tcBorders>
              <w:top w:val="nil"/>
              <w:left w:val="nil"/>
              <w:bottom w:val="nil"/>
              <w:right w:val="nil"/>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i/>
                <w:sz w:val="18"/>
                <w:szCs w:val="18"/>
              </w:rPr>
            </w:pPr>
            <w:r w:rsidRPr="00F72A24">
              <w:rPr>
                <w:rFonts w:ascii="Times New Roman" w:eastAsia="Times New Roman" w:hAnsi="Times New Roman" w:cs="Times New Roman"/>
                <w:i/>
                <w:sz w:val="18"/>
                <w:szCs w:val="18"/>
              </w:rPr>
              <w:t>*- фактическое значение показателя 106,6% (65 мест концентрации ДТП в 2019/ 61 место концентрации ДТП в 2017)</w:t>
            </w:r>
          </w:p>
        </w:tc>
      </w:tr>
      <w:tr w:rsidR="00F72A24" w:rsidRPr="00F72A24" w:rsidTr="00697FE8">
        <w:tc>
          <w:tcPr>
            <w:tcW w:w="5000" w:type="pct"/>
            <w:gridSpan w:val="5"/>
            <w:tcBorders>
              <w:top w:val="nil"/>
              <w:left w:val="nil"/>
              <w:bottom w:val="nil"/>
              <w:right w:val="nil"/>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i/>
                <w:sz w:val="18"/>
                <w:szCs w:val="18"/>
              </w:rPr>
            </w:pPr>
            <w:r w:rsidRPr="00F72A24">
              <w:rPr>
                <w:rFonts w:ascii="Times New Roman" w:eastAsia="Times New Roman" w:hAnsi="Times New Roman" w:cs="Times New Roman"/>
                <w:i/>
                <w:sz w:val="18"/>
                <w:szCs w:val="18"/>
              </w:rPr>
              <w:t>** - наименование и значения показателя не согласованы между собой и с НП БКАД.</w:t>
            </w:r>
            <w:r w:rsidRPr="00F72A24">
              <w:rPr>
                <w:rFonts w:ascii="Times New Roman" w:eastAsiaTheme="minorHAnsi" w:hAnsi="Times New Roman" w:cs="Times New Roman"/>
                <w:i/>
                <w:sz w:val="18"/>
                <w:szCs w:val="18"/>
                <w:lang w:eastAsia="en-US"/>
              </w:rPr>
              <w:t xml:space="preserve"> Доля автомобильных дорог федерального и регионального значения, работающих в режиме перегрузки по итогам 2019 года составила 0,59%</w:t>
            </w:r>
          </w:p>
        </w:tc>
      </w:tr>
      <w:tr w:rsidR="00F72A24" w:rsidRPr="00F72A24" w:rsidTr="00697FE8">
        <w:tc>
          <w:tcPr>
            <w:tcW w:w="5000" w:type="pct"/>
            <w:gridSpan w:val="5"/>
            <w:tcBorders>
              <w:top w:val="nil"/>
              <w:left w:val="nil"/>
              <w:bottom w:val="nil"/>
              <w:right w:val="nil"/>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i/>
                <w:sz w:val="18"/>
                <w:szCs w:val="18"/>
              </w:rPr>
            </w:pPr>
            <w:r w:rsidRPr="00F72A24">
              <w:rPr>
                <w:rFonts w:ascii="Times New Roman" w:eastAsia="Times New Roman" w:hAnsi="Times New Roman" w:cs="Times New Roman"/>
                <w:i/>
                <w:sz w:val="18"/>
                <w:szCs w:val="18"/>
              </w:rPr>
              <w:t xml:space="preserve">**- определить значение показателя невозможно в связи с отсутствием инструмента оценки – не </w:t>
            </w:r>
            <w:proofErr w:type="gramStart"/>
            <w:r w:rsidRPr="00F72A24">
              <w:rPr>
                <w:rFonts w:ascii="Times New Roman" w:eastAsia="Times New Roman" w:hAnsi="Times New Roman" w:cs="Times New Roman"/>
                <w:i/>
                <w:sz w:val="18"/>
                <w:szCs w:val="18"/>
              </w:rPr>
              <w:t>построена</w:t>
            </w:r>
            <w:proofErr w:type="gramEnd"/>
            <w:r w:rsidRPr="00F72A24">
              <w:rPr>
                <w:rFonts w:ascii="Times New Roman" w:eastAsia="Times New Roman" w:hAnsi="Times New Roman" w:cs="Times New Roman"/>
                <w:i/>
                <w:sz w:val="18"/>
                <w:szCs w:val="18"/>
              </w:rPr>
              <w:t xml:space="preserve"> АСВГК</w:t>
            </w:r>
          </w:p>
        </w:tc>
      </w:tr>
      <w:tr w:rsidR="00F72A24" w:rsidRPr="00F72A24" w:rsidTr="00697FE8">
        <w:tc>
          <w:tcPr>
            <w:tcW w:w="5000" w:type="pct"/>
            <w:gridSpan w:val="5"/>
            <w:tcBorders>
              <w:top w:val="nil"/>
              <w:left w:val="nil"/>
              <w:bottom w:val="nil"/>
              <w:right w:val="nil"/>
            </w:tcBorders>
            <w:shd w:val="clear" w:color="auto" w:fill="auto"/>
            <w:vAlign w:val="center"/>
          </w:tcPr>
          <w:p w:rsidR="00F72A24" w:rsidRPr="00F72A24" w:rsidRDefault="00F72A24" w:rsidP="00F72A24">
            <w:pPr>
              <w:spacing w:after="0" w:line="240" w:lineRule="auto"/>
              <w:rPr>
                <w:rFonts w:ascii="Times New Roman" w:eastAsia="Times New Roman" w:hAnsi="Times New Roman" w:cs="Times New Roman"/>
                <w:i/>
                <w:sz w:val="18"/>
                <w:szCs w:val="18"/>
              </w:rPr>
            </w:pPr>
            <w:r w:rsidRPr="00F72A24">
              <w:rPr>
                <w:rFonts w:ascii="Times New Roman" w:eastAsia="Times New Roman" w:hAnsi="Times New Roman" w:cs="Times New Roman"/>
                <w:i/>
                <w:sz w:val="18"/>
                <w:szCs w:val="18"/>
              </w:rPr>
              <w:t xml:space="preserve">*** - показатель на 2019 является базовым </w:t>
            </w:r>
          </w:p>
        </w:tc>
      </w:tr>
    </w:tbl>
    <w:p w:rsidR="00F72A24" w:rsidRPr="00F72A24" w:rsidRDefault="00F72A24" w:rsidP="00F72A24">
      <w:pPr>
        <w:spacing w:after="0" w:line="240" w:lineRule="auto"/>
        <w:rPr>
          <w:rFonts w:ascii="Times New Roman" w:eastAsia="Times New Roman" w:hAnsi="Times New Roman" w:cs="Times New Roman"/>
          <w:sz w:val="24"/>
          <w:szCs w:val="24"/>
        </w:rPr>
      </w:pPr>
    </w:p>
    <w:p w:rsidR="00F72A24" w:rsidRPr="00F72A24" w:rsidRDefault="00F72A24" w:rsidP="00F72A24">
      <w:pPr>
        <w:spacing w:after="0" w:line="240" w:lineRule="auto"/>
        <w:rPr>
          <w:rFonts w:ascii="Times New Roman" w:eastAsia="Times New Roman" w:hAnsi="Times New Roman" w:cs="Times New Roman"/>
          <w:sz w:val="24"/>
          <w:szCs w:val="24"/>
        </w:rPr>
      </w:pPr>
    </w:p>
    <w:p w:rsidR="00F72A24" w:rsidRPr="00F72A24" w:rsidRDefault="00F72A24" w:rsidP="00F72A24">
      <w:pPr>
        <w:spacing w:after="0" w:line="240" w:lineRule="auto"/>
        <w:rPr>
          <w:rFonts w:ascii="Times New Roman" w:eastAsia="Times New Roman" w:hAnsi="Times New Roman" w:cs="Times New Roman"/>
          <w:sz w:val="24"/>
          <w:szCs w:val="24"/>
        </w:rPr>
      </w:pPr>
    </w:p>
    <w:p w:rsidR="00F72A24" w:rsidRPr="00F72A24" w:rsidRDefault="00F72A24" w:rsidP="00F72A24">
      <w:pPr>
        <w:spacing w:after="0" w:line="240" w:lineRule="auto"/>
        <w:rPr>
          <w:rFonts w:ascii="Times New Roman" w:eastAsia="Times New Roman" w:hAnsi="Times New Roman" w:cs="Times New Roman"/>
          <w:sz w:val="24"/>
          <w:szCs w:val="24"/>
        </w:rPr>
      </w:pPr>
    </w:p>
    <w:p w:rsidR="00F72A24" w:rsidRPr="00F72A24" w:rsidRDefault="00F72A24" w:rsidP="00F72A24">
      <w:pPr>
        <w:spacing w:after="0" w:line="240" w:lineRule="auto"/>
        <w:rPr>
          <w:rFonts w:ascii="Times New Roman" w:eastAsia="Times New Roman" w:hAnsi="Times New Roman" w:cs="Times New Roman"/>
          <w:sz w:val="24"/>
          <w:szCs w:val="24"/>
        </w:rPr>
      </w:pPr>
    </w:p>
    <w:p w:rsidR="00F72A24" w:rsidRPr="00F72A24" w:rsidRDefault="00F72A24" w:rsidP="00F72A24">
      <w:pPr>
        <w:spacing w:after="0" w:line="240" w:lineRule="auto"/>
        <w:rPr>
          <w:rFonts w:ascii="Times New Roman" w:eastAsia="Times New Roman" w:hAnsi="Times New Roman" w:cs="Times New Roman"/>
          <w:sz w:val="24"/>
          <w:szCs w:val="24"/>
        </w:rPr>
      </w:pPr>
    </w:p>
    <w:p w:rsidR="00F72A24" w:rsidRPr="00F72A24" w:rsidRDefault="00F72A24" w:rsidP="00F72A24">
      <w:pPr>
        <w:autoSpaceDE w:val="0"/>
        <w:autoSpaceDN w:val="0"/>
        <w:adjustRightInd w:val="0"/>
        <w:spacing w:after="0" w:line="240" w:lineRule="auto"/>
        <w:jc w:val="both"/>
        <w:rPr>
          <w:rFonts w:ascii="Times New Roman" w:eastAsia="Times New Roman" w:hAnsi="Times New Roman" w:cs="Times New Roman"/>
          <w:sz w:val="24"/>
          <w:szCs w:val="24"/>
        </w:rPr>
      </w:pPr>
      <w:r w:rsidRPr="00F72A24">
        <w:rPr>
          <w:rFonts w:ascii="Times New Roman" w:eastAsia="Times New Roman" w:hAnsi="Times New Roman" w:cs="Times New Roman"/>
          <w:sz w:val="24"/>
          <w:szCs w:val="24"/>
        </w:rPr>
        <w:t xml:space="preserve">Ведущий инспектор </w:t>
      </w:r>
      <w:r w:rsidRPr="00F72A24">
        <w:rPr>
          <w:rFonts w:ascii="Times New Roman" w:eastAsia="Times New Roman" w:hAnsi="Times New Roman" w:cs="Times New Roman"/>
          <w:sz w:val="24"/>
          <w:szCs w:val="24"/>
        </w:rPr>
        <w:tab/>
      </w:r>
      <w:r w:rsidRPr="00F72A24">
        <w:rPr>
          <w:rFonts w:ascii="Times New Roman" w:eastAsia="Times New Roman" w:hAnsi="Times New Roman" w:cs="Times New Roman"/>
          <w:sz w:val="24"/>
          <w:szCs w:val="24"/>
        </w:rPr>
        <w:tab/>
      </w:r>
      <w:r w:rsidRPr="00F72A24">
        <w:rPr>
          <w:rFonts w:ascii="Times New Roman" w:eastAsia="Times New Roman" w:hAnsi="Times New Roman" w:cs="Times New Roman"/>
          <w:sz w:val="24"/>
          <w:szCs w:val="24"/>
        </w:rPr>
        <w:tab/>
      </w:r>
      <w:r w:rsidRPr="00F72A24">
        <w:rPr>
          <w:rFonts w:ascii="Times New Roman" w:eastAsia="Times New Roman" w:hAnsi="Times New Roman" w:cs="Times New Roman"/>
          <w:sz w:val="24"/>
          <w:szCs w:val="24"/>
        </w:rPr>
        <w:tab/>
      </w:r>
      <w:r w:rsidRPr="00F72A24">
        <w:rPr>
          <w:rFonts w:ascii="Times New Roman" w:eastAsia="Times New Roman" w:hAnsi="Times New Roman" w:cs="Times New Roman"/>
          <w:sz w:val="24"/>
          <w:szCs w:val="24"/>
        </w:rPr>
        <w:tab/>
        <w:t>В.В. Черниченко</w:t>
      </w:r>
    </w:p>
    <w:p w:rsidR="00D61BD9" w:rsidRPr="00F72A24" w:rsidRDefault="00D61BD9">
      <w:pPr>
        <w:rPr>
          <w:rFonts w:ascii="Times New Roman" w:hAnsi="Times New Roman" w:cs="Times New Roman"/>
          <w:sz w:val="24"/>
          <w:szCs w:val="24"/>
        </w:rPr>
      </w:pPr>
    </w:p>
    <w:sectPr w:rsidR="00D61BD9" w:rsidRPr="00F72A24" w:rsidSect="002547DC">
      <w:headerReference w:type="default" r:id="rId11"/>
      <w:pgSz w:w="11906" w:h="16838"/>
      <w:pgMar w:top="1418"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7DC" w:rsidRDefault="002547DC" w:rsidP="00D61BD9">
      <w:pPr>
        <w:spacing w:after="0" w:line="240" w:lineRule="auto"/>
      </w:pPr>
      <w:r>
        <w:separator/>
      </w:r>
    </w:p>
  </w:endnote>
  <w:endnote w:type="continuationSeparator" w:id="1">
    <w:p w:rsidR="002547DC" w:rsidRDefault="002547DC" w:rsidP="00D61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FDinTextPro-Light">
    <w:altName w:val="Times New Roman"/>
    <w:panose1 w:val="00000000000000000000"/>
    <w:charset w:val="CC"/>
    <w:family w:val="auto"/>
    <w:notTrueType/>
    <w:pitch w:val="default"/>
    <w:sig w:usb0="000002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7DC" w:rsidRDefault="002547DC" w:rsidP="00D61BD9">
      <w:pPr>
        <w:spacing w:after="0" w:line="240" w:lineRule="auto"/>
      </w:pPr>
      <w:r>
        <w:separator/>
      </w:r>
    </w:p>
  </w:footnote>
  <w:footnote w:type="continuationSeparator" w:id="1">
    <w:p w:rsidR="002547DC" w:rsidRDefault="002547DC" w:rsidP="00D61B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997082"/>
      <w:docPartObj>
        <w:docPartGallery w:val="Page Numbers (Top of Page)"/>
        <w:docPartUnique/>
      </w:docPartObj>
    </w:sdtPr>
    <w:sdtContent>
      <w:p w:rsidR="002547DC" w:rsidRDefault="002547DC">
        <w:pPr>
          <w:pStyle w:val="aa"/>
          <w:jc w:val="center"/>
        </w:pPr>
        <w:fldSimple w:instr=" PAGE   \* MERGEFORMAT ">
          <w:r w:rsidR="006B079A">
            <w:rPr>
              <w:noProof/>
            </w:rPr>
            <w:t>19</w:t>
          </w:r>
        </w:fldSimple>
      </w:p>
    </w:sdtContent>
  </w:sdt>
  <w:p w:rsidR="002547DC" w:rsidRDefault="002547D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E631D"/>
    <w:multiLevelType w:val="multilevel"/>
    <w:tmpl w:val="0100B87A"/>
    <w:lvl w:ilvl="0">
      <w:start w:val="1"/>
      <w:numFmt w:val="decimal"/>
      <w:lvlText w:val="%1."/>
      <w:lvlJc w:val="left"/>
      <w:pPr>
        <w:ind w:left="1069" w:hanging="360"/>
      </w:pPr>
      <w:rPr>
        <w:rFonts w:hint="default"/>
        <w:b w:val="0"/>
      </w:rPr>
    </w:lvl>
    <w:lvl w:ilvl="1">
      <w:start w:val="1"/>
      <w:numFmt w:val="decimal"/>
      <w:isLgl/>
      <w:lvlText w:val="%1.%2."/>
      <w:lvlJc w:val="left"/>
      <w:pPr>
        <w:ind w:left="2138" w:hanging="360"/>
      </w:pPr>
      <w:rPr>
        <w:rFonts w:hint="default"/>
      </w:rPr>
    </w:lvl>
    <w:lvl w:ilvl="2">
      <w:start w:val="1"/>
      <w:numFmt w:val="decimal"/>
      <w:isLgl/>
      <w:lvlText w:val="%1.%2.%3."/>
      <w:lvlJc w:val="left"/>
      <w:pPr>
        <w:ind w:left="3567" w:hanging="720"/>
      </w:pPr>
      <w:rPr>
        <w:rFonts w:hint="default"/>
      </w:rPr>
    </w:lvl>
    <w:lvl w:ilvl="3">
      <w:start w:val="1"/>
      <w:numFmt w:val="decimal"/>
      <w:isLgl/>
      <w:lvlText w:val="%1.%2.%3.%4."/>
      <w:lvlJc w:val="left"/>
      <w:pPr>
        <w:ind w:left="4636" w:hanging="720"/>
      </w:pPr>
      <w:rPr>
        <w:rFonts w:hint="default"/>
      </w:rPr>
    </w:lvl>
    <w:lvl w:ilvl="4">
      <w:start w:val="1"/>
      <w:numFmt w:val="decimal"/>
      <w:isLgl/>
      <w:lvlText w:val="%1.%2.%3.%4.%5."/>
      <w:lvlJc w:val="left"/>
      <w:pPr>
        <w:ind w:left="6065" w:hanging="1080"/>
      </w:pPr>
      <w:rPr>
        <w:rFonts w:hint="default"/>
      </w:rPr>
    </w:lvl>
    <w:lvl w:ilvl="5">
      <w:start w:val="1"/>
      <w:numFmt w:val="decimal"/>
      <w:isLgl/>
      <w:lvlText w:val="%1.%2.%3.%4.%5.%6."/>
      <w:lvlJc w:val="left"/>
      <w:pPr>
        <w:ind w:left="7134" w:hanging="1080"/>
      </w:pPr>
      <w:rPr>
        <w:rFonts w:hint="default"/>
      </w:rPr>
    </w:lvl>
    <w:lvl w:ilvl="6">
      <w:start w:val="1"/>
      <w:numFmt w:val="decimal"/>
      <w:isLgl/>
      <w:lvlText w:val="%1.%2.%3.%4.%5.%6.%7."/>
      <w:lvlJc w:val="left"/>
      <w:pPr>
        <w:ind w:left="8563" w:hanging="1440"/>
      </w:pPr>
      <w:rPr>
        <w:rFonts w:hint="default"/>
      </w:rPr>
    </w:lvl>
    <w:lvl w:ilvl="7">
      <w:start w:val="1"/>
      <w:numFmt w:val="decimal"/>
      <w:isLgl/>
      <w:lvlText w:val="%1.%2.%3.%4.%5.%6.%7.%8."/>
      <w:lvlJc w:val="left"/>
      <w:pPr>
        <w:ind w:left="9632" w:hanging="1440"/>
      </w:pPr>
      <w:rPr>
        <w:rFonts w:hint="default"/>
      </w:rPr>
    </w:lvl>
    <w:lvl w:ilvl="8">
      <w:start w:val="1"/>
      <w:numFmt w:val="decimal"/>
      <w:isLgl/>
      <w:lvlText w:val="%1.%2.%3.%4.%5.%6.%7.%8.%9."/>
      <w:lvlJc w:val="left"/>
      <w:pPr>
        <w:ind w:left="11061"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useFELayout/>
  </w:compat>
  <w:rsids>
    <w:rsidRoot w:val="00F72A24"/>
    <w:rsid w:val="002547DC"/>
    <w:rsid w:val="00697FE8"/>
    <w:rsid w:val="006B079A"/>
    <w:rsid w:val="009E6FFE"/>
    <w:rsid w:val="00D03A5C"/>
    <w:rsid w:val="00D61BD9"/>
    <w:rsid w:val="00F72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D9"/>
  </w:style>
  <w:style w:type="paragraph" w:styleId="1">
    <w:name w:val="heading 1"/>
    <w:basedOn w:val="a"/>
    <w:next w:val="a"/>
    <w:link w:val="10"/>
    <w:uiPriority w:val="99"/>
    <w:qFormat/>
    <w:rsid w:val="00F72A24"/>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2A24"/>
    <w:rPr>
      <w:rFonts w:ascii="Arial" w:eastAsia="Times New Roman" w:hAnsi="Arial" w:cs="Arial"/>
      <w:b/>
      <w:bCs/>
      <w:color w:val="26282F"/>
      <w:sz w:val="24"/>
      <w:szCs w:val="24"/>
    </w:rPr>
  </w:style>
  <w:style w:type="numbering" w:customStyle="1" w:styleId="11">
    <w:name w:val="Нет списка1"/>
    <w:next w:val="a2"/>
    <w:uiPriority w:val="99"/>
    <w:semiHidden/>
    <w:unhideWhenUsed/>
    <w:rsid w:val="00F72A24"/>
  </w:style>
  <w:style w:type="paragraph" w:styleId="a3">
    <w:name w:val="Subtitle"/>
    <w:basedOn w:val="a"/>
    <w:link w:val="a4"/>
    <w:qFormat/>
    <w:rsid w:val="00F72A24"/>
    <w:pPr>
      <w:spacing w:after="0" w:line="240" w:lineRule="auto"/>
      <w:ind w:firstLine="851"/>
      <w:jc w:val="center"/>
    </w:pPr>
    <w:rPr>
      <w:rFonts w:ascii="Times New Roman" w:eastAsia="Times New Roman" w:hAnsi="Times New Roman" w:cs="Times New Roman"/>
      <w:sz w:val="24"/>
      <w:szCs w:val="20"/>
    </w:rPr>
  </w:style>
  <w:style w:type="character" w:customStyle="1" w:styleId="a4">
    <w:name w:val="Подзаголовок Знак"/>
    <w:basedOn w:val="a0"/>
    <w:link w:val="a3"/>
    <w:rsid w:val="00F72A24"/>
    <w:rPr>
      <w:rFonts w:ascii="Times New Roman" w:eastAsia="Times New Roman" w:hAnsi="Times New Roman" w:cs="Times New Roman"/>
      <w:sz w:val="24"/>
      <w:szCs w:val="20"/>
    </w:rPr>
  </w:style>
  <w:style w:type="paragraph" w:styleId="a5">
    <w:name w:val="List Paragraph"/>
    <w:basedOn w:val="a"/>
    <w:uiPriority w:val="34"/>
    <w:qFormat/>
    <w:rsid w:val="00F72A24"/>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F72A24"/>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6">
    <w:name w:val="Body Text Indent"/>
    <w:basedOn w:val="a"/>
    <w:link w:val="a7"/>
    <w:uiPriority w:val="99"/>
    <w:rsid w:val="00F72A24"/>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F72A24"/>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72A24"/>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F72A24"/>
    <w:rPr>
      <w:rFonts w:ascii="Tahoma" w:eastAsia="Times New Roman" w:hAnsi="Tahoma" w:cs="Tahoma"/>
      <w:sz w:val="16"/>
      <w:szCs w:val="16"/>
    </w:rPr>
  </w:style>
  <w:style w:type="paragraph" w:styleId="aa">
    <w:name w:val="header"/>
    <w:basedOn w:val="a"/>
    <w:link w:val="ab"/>
    <w:uiPriority w:val="99"/>
    <w:unhideWhenUsed/>
    <w:rsid w:val="00F72A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F72A24"/>
    <w:rPr>
      <w:rFonts w:ascii="Times New Roman" w:eastAsia="Times New Roman" w:hAnsi="Times New Roman" w:cs="Times New Roman"/>
      <w:sz w:val="24"/>
      <w:szCs w:val="24"/>
    </w:rPr>
  </w:style>
  <w:style w:type="paragraph" w:styleId="ac">
    <w:name w:val="footer"/>
    <w:basedOn w:val="a"/>
    <w:link w:val="ad"/>
    <w:uiPriority w:val="99"/>
    <w:semiHidden/>
    <w:unhideWhenUsed/>
    <w:rsid w:val="00F72A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F72A24"/>
    <w:rPr>
      <w:rFonts w:ascii="Times New Roman" w:eastAsia="Times New Roman" w:hAnsi="Times New Roman" w:cs="Times New Roman"/>
      <w:sz w:val="24"/>
      <w:szCs w:val="24"/>
    </w:rPr>
  </w:style>
  <w:style w:type="table" w:styleId="ae">
    <w:name w:val="Table Grid"/>
    <w:basedOn w:val="a1"/>
    <w:rsid w:val="00F72A2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F72A2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F72A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0F35B7DD593E3DA3A8010F26C7C2396F1D762C37B7411D705518748DC8953877447341D4DBB1E257816F0969qBu8F"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Структура сети автомобильных дорог в Волгоградской области </a:t>
            </a:r>
          </a:p>
          <a:p>
            <a:pPr>
              <a:defRPr sz="1100">
                <a:latin typeface="Times New Roman" pitchFamily="18" charset="0"/>
                <a:cs typeface="Times New Roman" pitchFamily="18" charset="0"/>
              </a:defRPr>
            </a:pPr>
            <a:r>
              <a:rPr lang="ru-RU" sz="1100">
                <a:latin typeface="Times New Roman" pitchFamily="18" charset="0"/>
                <a:cs typeface="Times New Roman" pitchFamily="18" charset="0"/>
              </a:rPr>
              <a:t>(без федеральных)</a:t>
            </a:r>
          </a:p>
        </c:rich>
      </c:tx>
      <c:layout/>
    </c:title>
    <c:plotArea>
      <c:layout/>
      <c:ofPieChart>
        <c:ofPieType val="pie"/>
        <c:varyColors val="1"/>
        <c:ser>
          <c:idx val="0"/>
          <c:order val="0"/>
          <c:tx>
            <c:strRef>
              <c:f>Лист1!$B$1</c:f>
              <c:strCache>
                <c:ptCount val="1"/>
                <c:pt idx="0">
                  <c:v>Структура сети автомобильных дорог</c:v>
                </c:pt>
              </c:strCache>
            </c:strRef>
          </c:tx>
          <c:explosion val="3"/>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6B1F-4E1A-85B3-E4FC1D765344}"/>
              </c:ext>
            </c:extLst>
          </c:dPt>
          <c:dPt>
            <c:idx val="2"/>
            <c:spPr>
              <a:solidFill>
                <a:schemeClr val="bg2">
                  <a:lumMod val="75000"/>
                </a:schemeClr>
              </a:solidFill>
            </c:spPr>
            <c:extLst xmlns:c16r2="http://schemas.microsoft.com/office/drawing/2015/06/chart">
              <c:ext xmlns:c16="http://schemas.microsoft.com/office/drawing/2014/chart" uri="{C3380CC4-5D6E-409C-BE32-E72D297353CC}">
                <c16:uniqueId val="{00000003-6B1F-4E1A-85B3-E4FC1D765344}"/>
              </c:ext>
            </c:extLst>
          </c:dPt>
          <c:dPt>
            <c:idx val="3"/>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5-6B1F-4E1A-85B3-E4FC1D765344}"/>
              </c:ext>
            </c:extLst>
          </c:dPt>
          <c:dLbls>
            <c:dLbl>
              <c:idx val="0"/>
              <c:layout>
                <c:manualLayout>
                  <c:x val="0.10779862797524245"/>
                  <c:y val="3.4146981627296596E-2"/>
                </c:manualLayout>
              </c:layout>
              <c:tx>
                <c:rich>
                  <a:bodyPr/>
                  <a:lstStyle/>
                  <a:p>
                    <a:pPr>
                      <a:defRPr sz="1000">
                        <a:solidFill>
                          <a:schemeClr val="bg1"/>
                        </a:solidFill>
                        <a:latin typeface="Times New Roman" pitchFamily="18" charset="0"/>
                        <a:cs typeface="Times New Roman" pitchFamily="18" charset="0"/>
                      </a:defRPr>
                    </a:pPr>
                    <a:r>
                      <a:rPr lang="ru-RU">
                        <a:solidFill>
                          <a:schemeClr val="bg1"/>
                        </a:solidFill>
                      </a:rPr>
                      <a:t>Областные дороги </a:t>
                    </a:r>
                  </a:p>
                  <a:p>
                    <a:pPr>
                      <a:defRPr sz="1000">
                        <a:solidFill>
                          <a:schemeClr val="bg1"/>
                        </a:solidFill>
                        <a:latin typeface="Times New Roman" pitchFamily="18" charset="0"/>
                        <a:cs typeface="Times New Roman" pitchFamily="18" charset="0"/>
                      </a:defRPr>
                    </a:pPr>
                    <a:r>
                      <a:rPr lang="ru-RU">
                        <a:solidFill>
                          <a:schemeClr val="bg1"/>
                        </a:solidFill>
                      </a:rPr>
                      <a:t>10 082,4 км,</a:t>
                    </a:r>
                  </a:p>
                  <a:p>
                    <a:pPr>
                      <a:defRPr sz="1000">
                        <a:solidFill>
                          <a:schemeClr val="bg1"/>
                        </a:solidFill>
                        <a:latin typeface="Times New Roman" pitchFamily="18" charset="0"/>
                        <a:cs typeface="Times New Roman" pitchFamily="18" charset="0"/>
                      </a:defRPr>
                    </a:pPr>
                    <a:r>
                      <a:rPr lang="ru-RU">
                        <a:solidFill>
                          <a:schemeClr val="bg1"/>
                        </a:solidFill>
                      </a:rPr>
                      <a:t>34%</a:t>
                    </a:r>
                  </a:p>
                </c:rich>
              </c:tx>
              <c:spPr/>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B1F-4E1A-85B3-E4FC1D765344}"/>
                </c:ext>
              </c:extLst>
            </c:dLbl>
            <c:dLbl>
              <c:idx val="1"/>
              <c:layout>
                <c:manualLayout>
                  <c:x val="0.10571802356481159"/>
                  <c:y val="-6.7711536057994251E-2"/>
                </c:manualLayout>
              </c:layout>
              <c:tx>
                <c:rich>
                  <a:bodyPr/>
                  <a:lstStyle/>
                  <a:p>
                    <a:r>
                      <a:rPr lang="ru-RU"/>
                      <a:t>города </a:t>
                    </a:r>
                  </a:p>
                  <a:p>
                    <a:r>
                      <a:rPr lang="ru-RU"/>
                      <a:t>4 253,8 км, </a:t>
                    </a:r>
                  </a:p>
                  <a:p>
                    <a:r>
                      <a:rPr lang="ru-RU"/>
                      <a:t>15%</a:t>
                    </a:r>
                  </a:p>
                </c:rich>
              </c:tx>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B1F-4E1A-85B3-E4FC1D765344}"/>
                </c:ext>
              </c:extLst>
            </c:dLbl>
            <c:dLbl>
              <c:idx val="2"/>
              <c:layout>
                <c:manualLayout>
                  <c:x val="2.3871595489816863E-2"/>
                  <c:y val="4.7850581177352892E-2"/>
                </c:manualLayout>
              </c:layout>
              <c:tx>
                <c:rich>
                  <a:bodyPr/>
                  <a:lstStyle/>
                  <a:p>
                    <a:r>
                      <a:rPr lang="ru-RU"/>
                      <a:t>районы</a:t>
                    </a:r>
                  </a:p>
                  <a:p>
                    <a:r>
                      <a:rPr lang="ru-RU"/>
                      <a:t>2</a:t>
                    </a:r>
                    <a:r>
                      <a:rPr lang="ru-RU" baseline="0"/>
                      <a:t> 718,6</a:t>
                    </a:r>
                    <a:r>
                      <a:rPr lang="ru-RU"/>
                      <a:t> км,</a:t>
                    </a:r>
                  </a:p>
                  <a:p>
                    <a:r>
                      <a:rPr lang="ru-RU"/>
                      <a:t>9%</a:t>
                    </a:r>
                  </a:p>
                </c:rich>
              </c:tx>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B1F-4E1A-85B3-E4FC1D765344}"/>
                </c:ext>
              </c:extLst>
            </c:dLbl>
            <c:dLbl>
              <c:idx val="3"/>
              <c:layout>
                <c:manualLayout>
                  <c:x val="-0.13082035306334372"/>
                  <c:y val="2.0478690163730006E-2"/>
                </c:manualLayout>
              </c:layout>
              <c:tx>
                <c:rich>
                  <a:bodyPr/>
                  <a:lstStyle/>
                  <a:p>
                    <a:r>
                      <a:rPr lang="ru-RU"/>
                      <a:t>сельские</a:t>
                    </a:r>
                  </a:p>
                  <a:p>
                    <a:r>
                      <a:rPr lang="ru-RU"/>
                      <a:t>поселения</a:t>
                    </a:r>
                  </a:p>
                  <a:p>
                    <a:r>
                      <a:rPr lang="ru-RU"/>
                      <a:t>12</a:t>
                    </a:r>
                    <a:r>
                      <a:rPr lang="ru-RU" baseline="0"/>
                      <a:t> 301,0 </a:t>
                    </a:r>
                    <a:r>
                      <a:rPr lang="ru-RU"/>
                      <a:t>км,</a:t>
                    </a:r>
                  </a:p>
                  <a:p>
                    <a:r>
                      <a:rPr lang="ru-RU"/>
                      <a:t>42%</a:t>
                    </a:r>
                  </a:p>
                </c:rich>
              </c:tx>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B1F-4E1A-85B3-E4FC1D765344}"/>
                </c:ext>
              </c:extLst>
            </c:dLbl>
            <c:dLbl>
              <c:idx val="4"/>
              <c:layout/>
              <c:tx>
                <c:rich>
                  <a:bodyPr/>
                  <a:lstStyle/>
                  <a:p>
                    <a:r>
                      <a:rPr lang="ru-RU"/>
                      <a:t>Местные</a:t>
                    </a:r>
                    <a:r>
                      <a:rPr lang="ru-RU" baseline="0"/>
                      <a:t> дороги</a:t>
                    </a:r>
                    <a:r>
                      <a:rPr lang="ru-RU"/>
                      <a:t> 19</a:t>
                    </a:r>
                    <a:r>
                      <a:rPr lang="ru-RU" baseline="0"/>
                      <a:t> 273,4</a:t>
                    </a:r>
                    <a:r>
                      <a:rPr lang="ru-RU"/>
                      <a:t> км,</a:t>
                    </a:r>
                  </a:p>
                  <a:p>
                    <a:r>
                      <a:rPr lang="ru-RU"/>
                      <a:t>66%</a:t>
                    </a:r>
                  </a:p>
                </c:rich>
              </c:tx>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B1F-4E1A-85B3-E4FC1D765344}"/>
                </c:ext>
              </c:extLst>
            </c:dLbl>
            <c:spPr>
              <a:noFill/>
              <a:ln>
                <a:noFill/>
              </a:ln>
              <a:effectLst/>
            </c:spPr>
            <c:txPr>
              <a:bodyPr/>
              <a:lstStyle/>
              <a:p>
                <a:pPr>
                  <a:defRPr sz="1000">
                    <a:latin typeface="Times New Roman" pitchFamily="18" charset="0"/>
                    <a:cs typeface="Times New Roman" pitchFamily="18" charset="0"/>
                  </a:defRPr>
                </a:pPr>
                <a:endParaRPr lang="ru-RU"/>
              </a:p>
            </c:txPr>
            <c:showVal val="1"/>
            <c:showCatName val="1"/>
            <c:showPercent val="1"/>
            <c:extLst xmlns:c16r2="http://schemas.microsoft.com/office/drawing/2015/06/chart">
              <c:ext xmlns:c15="http://schemas.microsoft.com/office/drawing/2012/chart" uri="{CE6537A1-D6FC-4f65-9D91-7224C49458BB}"/>
            </c:extLst>
          </c:dLbls>
          <c:cat>
            <c:strRef>
              <c:f>Лист1!$A$2:$A$5</c:f>
              <c:strCache>
                <c:ptCount val="4"/>
                <c:pt idx="0">
                  <c:v>Областные дороги</c:v>
                </c:pt>
                <c:pt idx="1">
                  <c:v>города</c:v>
                </c:pt>
                <c:pt idx="2">
                  <c:v>районы</c:v>
                </c:pt>
                <c:pt idx="3">
                  <c:v>сельские поселения</c:v>
                </c:pt>
              </c:strCache>
            </c:strRef>
          </c:cat>
          <c:val>
            <c:numRef>
              <c:f>Лист1!$B$2:$B$5</c:f>
              <c:numCache>
                <c:formatCode>General</c:formatCode>
                <c:ptCount val="4"/>
                <c:pt idx="0">
                  <c:v>10088.299999999987</c:v>
                </c:pt>
                <c:pt idx="1">
                  <c:v>4247.7</c:v>
                </c:pt>
                <c:pt idx="2">
                  <c:v>1809.5</c:v>
                </c:pt>
                <c:pt idx="3">
                  <c:v>11229.6</c:v>
                </c:pt>
              </c:numCache>
            </c:numRef>
          </c:val>
          <c:extLst xmlns:c16r2="http://schemas.microsoft.com/office/drawing/2015/06/chart">
            <c:ext xmlns:c16="http://schemas.microsoft.com/office/drawing/2014/chart" uri="{C3380CC4-5D6E-409C-BE32-E72D297353CC}">
              <c16:uniqueId val="{00000008-6B1F-4E1A-85B3-E4FC1D765344}"/>
            </c:ext>
          </c:extLst>
        </c:ser>
        <c:dLbls>
          <c:showVal val="1"/>
        </c:dLbls>
        <c:gapWidth val="90"/>
        <c:splitType val="pos"/>
        <c:splitPos val="3"/>
        <c:secondPieSize val="75"/>
        <c:serLines>
          <c:spPr>
            <a:ln w="12700" cmpd="dbl">
              <a:solidFill>
                <a:schemeClr val="tx2">
                  <a:lumMod val="75000"/>
                </a:schemeClr>
              </a:solidFill>
              <a:prstDash val="sysDash"/>
            </a:ln>
          </c:spPr>
        </c:serLines>
      </c:ofPieChart>
    </c:plotArea>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sz="1100">
                <a:solidFill>
                  <a:sysClr val="windowText" lastClr="000000"/>
                </a:solidFill>
                <a:latin typeface="Times New Roman" pitchFamily="18" charset="0"/>
                <a:cs typeface="Times New Roman" pitchFamily="18" charset="0"/>
              </a:defRPr>
            </a:pPr>
            <a:r>
              <a:rPr lang="ru-RU" sz="1100">
                <a:solidFill>
                  <a:sysClr val="windowText" lastClr="000000"/>
                </a:solidFill>
                <a:latin typeface="Times New Roman" pitchFamily="18" charset="0"/>
                <a:cs typeface="Times New Roman" pitchFamily="18" charset="0"/>
              </a:rPr>
              <a:t>Использование дорожного фонда</a:t>
            </a:r>
            <a:r>
              <a:rPr lang="en-US" sz="1100">
                <a:solidFill>
                  <a:sysClr val="windowText" lastClr="000000"/>
                </a:solidFill>
                <a:latin typeface="Times New Roman" pitchFamily="18" charset="0"/>
                <a:cs typeface="Times New Roman" pitchFamily="18" charset="0"/>
              </a:rPr>
              <a:t> </a:t>
            </a:r>
            <a:r>
              <a:rPr lang="ru-RU" sz="1100">
                <a:solidFill>
                  <a:sysClr val="windowText" lastClr="000000"/>
                </a:solidFill>
                <a:latin typeface="Times New Roman" pitchFamily="18" charset="0"/>
                <a:cs typeface="Times New Roman" pitchFamily="18" charset="0"/>
              </a:rPr>
              <a:t>Волгоградской области в 2018-2019 годах</a:t>
            </a:r>
          </a:p>
        </c:rich>
      </c:tx>
      <c:layout>
        <c:manualLayout>
          <c:xMode val="edge"/>
          <c:yMode val="edge"/>
          <c:x val="0.13843627504644984"/>
          <c:y val="0"/>
        </c:manualLayout>
      </c:layout>
    </c:title>
    <c:plotArea>
      <c:layout>
        <c:manualLayout>
          <c:layoutTarget val="inner"/>
          <c:xMode val="edge"/>
          <c:yMode val="edge"/>
          <c:x val="0.501220398913095"/>
          <c:y val="0.10234341876375108"/>
          <c:w val="0.46298379282793206"/>
          <c:h val="0.80879266213839562"/>
        </c:manualLayout>
      </c:layout>
      <c:barChart>
        <c:barDir val="bar"/>
        <c:grouping val="clustered"/>
        <c:ser>
          <c:idx val="0"/>
          <c:order val="0"/>
          <c:tx>
            <c:strRef>
              <c:f>Лист1!$B$1</c:f>
              <c:strCache>
                <c:ptCount val="1"/>
                <c:pt idx="0">
                  <c:v>2019 год</c:v>
                </c:pt>
              </c:strCache>
            </c:strRef>
          </c:tx>
          <c:dLbls>
            <c:dLbl>
              <c:idx val="2"/>
              <c:layout>
                <c:manualLayout>
                  <c:x val="-1.0375596596804317E-2"/>
                  <c:y val="-4.431750174914627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6DB-4DD5-AFF0-AB562F30BAC8}"/>
                </c:ext>
              </c:extLst>
            </c:dLbl>
            <c:dLbl>
              <c:idx val="5"/>
              <c:layout>
                <c:manualLayout>
                  <c:x val="0"/>
                  <c:y val="1.32952505247436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6DB-4DD5-AFF0-AB562F30BAC8}"/>
                </c:ext>
              </c:extLst>
            </c:dLbl>
            <c:dLbl>
              <c:idx val="6"/>
              <c:layout>
                <c:manualLayout>
                  <c:x val="0"/>
                  <c:y val="1.32952505247436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6DB-4DD5-AFF0-AB562F30BAC8}"/>
                </c:ext>
              </c:extLst>
            </c:dLbl>
            <c:dLbl>
              <c:idx val="8"/>
              <c:layout>
                <c:manualLayout>
                  <c:x val="4.1502386387218034E-3"/>
                  <c:y val="8.863500349829238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6DB-4DD5-AFF0-AB562F30BAC8}"/>
                </c:ext>
              </c:extLst>
            </c:dLbl>
            <c:numFmt formatCode="#,##0.0" sourceLinked="0"/>
            <c:spPr>
              <a:noFill/>
              <a:ln>
                <a:noFill/>
              </a:ln>
              <a:effectLst/>
            </c:spPr>
            <c:txPr>
              <a:bodyPr/>
              <a:lstStyle/>
              <a:p>
                <a:pPr>
                  <a:defRPr sz="900">
                    <a:solidFill>
                      <a:sysClr val="windowText" lastClr="0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Исполнение судебных актов</c:v>
                </c:pt>
                <c:pt idx="1">
                  <c:v>Безопасность дорожного движения</c:v>
                </c:pt>
                <c:pt idx="2">
                  <c:v>Регпроект "Дорожная сеть"</c:v>
                </c:pt>
                <c:pt idx="3">
                  <c:v>Регпроект "Общесистемные меры"</c:v>
                </c:pt>
                <c:pt idx="4">
                  <c:v>Регпроект "БДД"</c:v>
                </c:pt>
                <c:pt idx="5">
                  <c:v>Предоставление МБТ (Облкомдортранс)</c:v>
                </c:pt>
                <c:pt idx="6">
                  <c:v>Предоставление МБТ (Облфин)</c:v>
                </c:pt>
                <c:pt idx="7">
                  <c:v>Строительство и реконструкция дорог</c:v>
                </c:pt>
                <c:pt idx="8">
                  <c:v>Содержание областных дорог</c:v>
                </c:pt>
                <c:pt idx="9">
                  <c:v>Капитальный ремонт, ремонт областных дорог</c:v>
                </c:pt>
                <c:pt idx="10">
                  <c:v>Строительство сельских дорог</c:v>
                </c:pt>
              </c:strCache>
            </c:strRef>
          </c:cat>
          <c:val>
            <c:numRef>
              <c:f>Лист1!$B$2:$B$12</c:f>
              <c:numCache>
                <c:formatCode>#,##0.0</c:formatCode>
                <c:ptCount val="11"/>
                <c:pt idx="0">
                  <c:v>405.6</c:v>
                </c:pt>
                <c:pt idx="1">
                  <c:v>261.8</c:v>
                </c:pt>
                <c:pt idx="2">
                  <c:v>4023.7</c:v>
                </c:pt>
                <c:pt idx="3">
                  <c:v>672.1</c:v>
                </c:pt>
                <c:pt idx="4">
                  <c:v>32.9</c:v>
                </c:pt>
                <c:pt idx="5">
                  <c:v>1125.3</c:v>
                </c:pt>
                <c:pt idx="6">
                  <c:v>1233.2</c:v>
                </c:pt>
                <c:pt idx="7">
                  <c:v>1182.2</c:v>
                </c:pt>
                <c:pt idx="8">
                  <c:v>2818.3</c:v>
                </c:pt>
                <c:pt idx="9">
                  <c:v>311.3</c:v>
                </c:pt>
                <c:pt idx="10">
                  <c:v>241.1</c:v>
                </c:pt>
              </c:numCache>
            </c:numRef>
          </c:val>
          <c:extLst xmlns:c16r2="http://schemas.microsoft.com/office/drawing/2015/06/chart">
            <c:ext xmlns:c16="http://schemas.microsoft.com/office/drawing/2014/chart" uri="{C3380CC4-5D6E-409C-BE32-E72D297353CC}">
              <c16:uniqueId val="{00000000-C371-4CAB-A730-5B454ABE75AF}"/>
            </c:ext>
          </c:extLst>
        </c:ser>
        <c:ser>
          <c:idx val="1"/>
          <c:order val="1"/>
          <c:tx>
            <c:strRef>
              <c:f>Лист1!$C$1</c:f>
              <c:strCache>
                <c:ptCount val="1"/>
                <c:pt idx="0">
                  <c:v>2018 год</c:v>
                </c:pt>
              </c:strCache>
            </c:strRef>
          </c:tx>
          <c:dLbls>
            <c:dLbl>
              <c:idx val="5"/>
              <c:layout>
                <c:manualLayout>
                  <c:x val="0"/>
                  <c:y val="-8.863500349829238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6DB-4DD5-AFF0-AB562F30BAC8}"/>
                </c:ext>
              </c:extLst>
            </c:dLbl>
            <c:dLbl>
              <c:idx val="7"/>
              <c:layout>
                <c:manualLayout>
                  <c:x val="2.0751193193608631E-3"/>
                  <c:y val="-1.772700069965832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6DB-4DD5-AFF0-AB562F30BAC8}"/>
                </c:ext>
              </c:extLst>
            </c:dLbl>
            <c:numFmt formatCode="#,##0.0" sourceLinked="0"/>
            <c:spPr>
              <a:noFill/>
              <a:ln>
                <a:noFill/>
              </a:ln>
              <a:effectLst/>
            </c:spPr>
            <c:txPr>
              <a:bodyPr/>
              <a:lstStyle/>
              <a:p>
                <a:pPr>
                  <a:defRPr sz="900">
                    <a:solidFill>
                      <a:sysClr val="windowText" lastClr="0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Исполнение судебных актов</c:v>
                </c:pt>
                <c:pt idx="1">
                  <c:v>Безопасность дорожного движения</c:v>
                </c:pt>
                <c:pt idx="2">
                  <c:v>Регпроект "Дорожная сеть"</c:v>
                </c:pt>
                <c:pt idx="3">
                  <c:v>Регпроект "Общесистемные меры"</c:v>
                </c:pt>
                <c:pt idx="4">
                  <c:v>Регпроект "БДД"</c:v>
                </c:pt>
                <c:pt idx="5">
                  <c:v>Предоставление МБТ (Облкомдортранс)</c:v>
                </c:pt>
                <c:pt idx="6">
                  <c:v>Предоставление МБТ (Облфин)</c:v>
                </c:pt>
                <c:pt idx="7">
                  <c:v>Строительство и реконструкция дорог</c:v>
                </c:pt>
                <c:pt idx="8">
                  <c:v>Содержание областных дорог</c:v>
                </c:pt>
                <c:pt idx="9">
                  <c:v>Капитальный ремонт, ремонт областных дорог</c:v>
                </c:pt>
                <c:pt idx="10">
                  <c:v>Строительство сельских дорог</c:v>
                </c:pt>
              </c:strCache>
            </c:strRef>
          </c:cat>
          <c:val>
            <c:numRef>
              <c:f>Лист1!$C$2:$C$12</c:f>
              <c:numCache>
                <c:formatCode>#,##0.0</c:formatCode>
                <c:ptCount val="11"/>
                <c:pt idx="0">
                  <c:v>0</c:v>
                </c:pt>
                <c:pt idx="1">
                  <c:v>752.3</c:v>
                </c:pt>
                <c:pt idx="2">
                  <c:v>0</c:v>
                </c:pt>
                <c:pt idx="5">
                  <c:v>2241.5</c:v>
                </c:pt>
                <c:pt idx="6">
                  <c:v>157.30000000000001</c:v>
                </c:pt>
                <c:pt idx="7">
                  <c:v>1578.9</c:v>
                </c:pt>
                <c:pt idx="8">
                  <c:v>2333.4</c:v>
                </c:pt>
                <c:pt idx="9">
                  <c:v>718.5</c:v>
                </c:pt>
                <c:pt idx="10">
                  <c:v>728.6</c:v>
                </c:pt>
              </c:numCache>
            </c:numRef>
          </c:val>
          <c:extLst xmlns:c16r2="http://schemas.microsoft.com/office/drawing/2015/06/chart">
            <c:ext xmlns:c16="http://schemas.microsoft.com/office/drawing/2014/chart" uri="{C3380CC4-5D6E-409C-BE32-E72D297353CC}">
              <c16:uniqueId val="{00000001-C371-4CAB-A730-5B454ABE75AF}"/>
            </c:ext>
          </c:extLst>
        </c:ser>
        <c:dLbls>
          <c:showVal val="1"/>
        </c:dLbls>
        <c:gapWidth val="100"/>
        <c:axId val="155107328"/>
        <c:axId val="155067904"/>
      </c:barChart>
      <c:valAx>
        <c:axId val="155067904"/>
        <c:scaling>
          <c:orientation val="minMax"/>
          <c:max val="4050"/>
          <c:min val="0"/>
        </c:scaling>
        <c:axPos val="b"/>
        <c:majorGridlines>
          <c:spPr>
            <a:ln w="12700">
              <a:solidFill>
                <a:schemeClr val="bg1">
                  <a:lumMod val="85000"/>
                </a:schemeClr>
              </a:solidFill>
              <a:prstDash val="sysDash"/>
            </a:ln>
          </c:spPr>
        </c:majorGridlines>
        <c:title>
          <c:tx>
            <c:rich>
              <a:bodyPr/>
              <a:lstStyle/>
              <a:p>
                <a:pPr>
                  <a:defRPr sz="800" b="1" i="1">
                    <a:latin typeface="Times New Roman" pitchFamily="18" charset="0"/>
                    <a:cs typeface="Times New Roman" pitchFamily="18" charset="0"/>
                  </a:defRPr>
                </a:pPr>
                <a:r>
                  <a:rPr lang="ru-RU" sz="800" b="1" i="1">
                    <a:latin typeface="Times New Roman" pitchFamily="18" charset="0"/>
                    <a:cs typeface="Times New Roman" pitchFamily="18" charset="0"/>
                  </a:rPr>
                  <a:t>млн. руб.</a:t>
                </a:r>
              </a:p>
            </c:rich>
          </c:tx>
          <c:layout>
            <c:manualLayout>
              <c:xMode val="edge"/>
              <c:yMode val="edge"/>
              <c:x val="0.20918052394311334"/>
              <c:y val="0.91801262176408049"/>
            </c:manualLayout>
          </c:layout>
        </c:title>
        <c:numFmt formatCode="#,##0" sourceLinked="0"/>
        <c:tickLblPos val="nextTo"/>
        <c:spPr>
          <a:ln w="12700">
            <a:solidFill>
              <a:schemeClr val="bg1">
                <a:lumMod val="85000"/>
              </a:schemeClr>
            </a:solidFill>
            <a:prstDash val="sysDash"/>
          </a:ln>
        </c:spPr>
        <c:txPr>
          <a:bodyPr/>
          <a:lstStyle/>
          <a:p>
            <a:pPr>
              <a:defRPr sz="800" b="1">
                <a:latin typeface="Times New Roman" pitchFamily="18" charset="0"/>
                <a:cs typeface="Times New Roman" pitchFamily="18" charset="0"/>
              </a:defRPr>
            </a:pPr>
            <a:endParaRPr lang="ru-RU"/>
          </a:p>
        </c:txPr>
        <c:crossAx val="155107328"/>
        <c:crosses val="autoZero"/>
        <c:crossBetween val="between"/>
      </c:valAx>
      <c:catAx>
        <c:axId val="155107328"/>
        <c:scaling>
          <c:orientation val="minMax"/>
        </c:scaling>
        <c:axPos val="l"/>
        <c:numFmt formatCode="General" sourceLinked="0"/>
        <c:tickLblPos val="nextTo"/>
        <c:txPr>
          <a:bodyPr anchor="ctr" anchorCtr="0"/>
          <a:lstStyle/>
          <a:p>
            <a:pPr>
              <a:defRPr sz="900">
                <a:solidFill>
                  <a:sysClr val="windowText" lastClr="000000"/>
                </a:solidFill>
                <a:latin typeface="Times New Roman" pitchFamily="18" charset="0"/>
                <a:cs typeface="Times New Roman" pitchFamily="18" charset="0"/>
              </a:defRPr>
            </a:pPr>
            <a:endParaRPr lang="ru-RU"/>
          </a:p>
        </c:txPr>
        <c:crossAx val="155067904"/>
        <c:crosses val="autoZero"/>
        <c:auto val="1"/>
        <c:lblAlgn val="ctr"/>
        <c:lblOffset val="100"/>
      </c:catAx>
    </c:plotArea>
    <c:legend>
      <c:legendPos val="r"/>
      <c:layout>
        <c:manualLayout>
          <c:xMode val="edge"/>
          <c:yMode val="edge"/>
          <c:x val="0.84630114066204476"/>
          <c:y val="9.1651036314180048E-2"/>
          <c:w val="0.11012135363137711"/>
          <c:h val="0.15036195534401026"/>
        </c:manualLayout>
      </c:layout>
      <c:txPr>
        <a:bodyPr/>
        <a:lstStyle/>
        <a:p>
          <a:pPr>
            <a:defRPr b="1" i="0">
              <a:latin typeface="Times New Roman" pitchFamily="18" charset="0"/>
              <a:cs typeface="Times New Roman" pitchFamily="18" charset="0"/>
            </a:defRPr>
          </a:pPr>
          <a:endParaRPr lang="ru-RU"/>
        </a:p>
      </c:txPr>
    </c:legend>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Использование муниципальных дорожных фондов в 2018-2019 гг.</a:t>
            </a:r>
          </a:p>
        </c:rich>
      </c:tx>
      <c:layout>
        <c:manualLayout>
          <c:xMode val="edge"/>
          <c:yMode val="edge"/>
          <c:x val="0.15711234892069637"/>
          <c:y val="0"/>
        </c:manualLayout>
      </c:layout>
    </c:title>
    <c:plotArea>
      <c:layout>
        <c:manualLayout>
          <c:layoutTarget val="inner"/>
          <c:xMode val="edge"/>
          <c:yMode val="edge"/>
          <c:x val="0.32103288655633133"/>
          <c:y val="0.10234341876375108"/>
          <c:w val="0.64132967763759885"/>
          <c:h val="0.80879266213839296"/>
        </c:manualLayout>
      </c:layout>
      <c:barChart>
        <c:barDir val="bar"/>
        <c:grouping val="clustered"/>
        <c:ser>
          <c:idx val="0"/>
          <c:order val="0"/>
          <c:tx>
            <c:strRef>
              <c:f>Лист1!$B$1</c:f>
              <c:strCache>
                <c:ptCount val="1"/>
                <c:pt idx="0">
                  <c:v>2019 год</c:v>
                </c:pt>
              </c:strCache>
            </c:strRef>
          </c:tx>
          <c:dLbls>
            <c:numFmt formatCode="#,##0.0" sourceLinked="0"/>
            <c:spPr>
              <a:noFill/>
              <a:ln>
                <a:noFill/>
              </a:ln>
              <a:effectLst/>
            </c:spPr>
            <c:txPr>
              <a:bodyPr/>
              <a:lstStyle/>
              <a:p>
                <a:pPr>
                  <a:defRPr sz="9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Обеспечение транспортной безопасности</c:v>
                </c:pt>
                <c:pt idx="1">
                  <c:v>Содержание подведомственных учреждений</c:v>
                </c:pt>
                <c:pt idx="2">
                  <c:v>Иные работы</c:v>
                </c:pt>
                <c:pt idx="3">
                  <c:v>Строительство и реконструкция</c:v>
                </c:pt>
                <c:pt idx="4">
                  <c:v>Содержание</c:v>
                </c:pt>
                <c:pt idx="5">
                  <c:v>Ремонт</c:v>
                </c:pt>
                <c:pt idx="6">
                  <c:v>Капитальный ремонт</c:v>
                </c:pt>
              </c:strCache>
            </c:strRef>
          </c:cat>
          <c:val>
            <c:numRef>
              <c:f>Лист1!$B$2:$B$8</c:f>
              <c:numCache>
                <c:formatCode>General</c:formatCode>
                <c:ptCount val="7"/>
                <c:pt idx="0">
                  <c:v>97.9</c:v>
                </c:pt>
                <c:pt idx="1">
                  <c:v>49.2</c:v>
                </c:pt>
                <c:pt idx="2">
                  <c:v>106.5</c:v>
                </c:pt>
                <c:pt idx="3">
                  <c:v>805.9</c:v>
                </c:pt>
                <c:pt idx="4">
                  <c:v>2031.1</c:v>
                </c:pt>
                <c:pt idx="5">
                  <c:v>1493.9</c:v>
                </c:pt>
                <c:pt idx="6">
                  <c:v>74.599999999999994</c:v>
                </c:pt>
              </c:numCache>
            </c:numRef>
          </c:val>
          <c:extLst xmlns:c16r2="http://schemas.microsoft.com/office/drawing/2015/06/chart">
            <c:ext xmlns:c16="http://schemas.microsoft.com/office/drawing/2014/chart" uri="{C3380CC4-5D6E-409C-BE32-E72D297353CC}">
              <c16:uniqueId val="{00000000-CE97-43E1-B186-921FE9ABD404}"/>
            </c:ext>
          </c:extLst>
        </c:ser>
        <c:ser>
          <c:idx val="1"/>
          <c:order val="1"/>
          <c:tx>
            <c:strRef>
              <c:f>Лист1!$C$1</c:f>
              <c:strCache>
                <c:ptCount val="1"/>
                <c:pt idx="0">
                  <c:v>2018 год</c:v>
                </c:pt>
              </c:strCache>
            </c:strRef>
          </c:tx>
          <c:dLbls>
            <c:numFmt formatCode="#,##0.0" sourceLinked="0"/>
            <c:spPr>
              <a:noFill/>
              <a:ln>
                <a:noFill/>
              </a:ln>
              <a:effectLst/>
            </c:spPr>
            <c:txPr>
              <a:bodyPr/>
              <a:lstStyle/>
              <a:p>
                <a:pPr>
                  <a:defRPr sz="9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Обеспечение транспортной безопасности</c:v>
                </c:pt>
                <c:pt idx="1">
                  <c:v>Содержание подведомственных учреждений</c:v>
                </c:pt>
                <c:pt idx="2">
                  <c:v>Иные работы</c:v>
                </c:pt>
                <c:pt idx="3">
                  <c:v>Строительство и реконструкция</c:v>
                </c:pt>
                <c:pt idx="4">
                  <c:v>Содержание</c:v>
                </c:pt>
                <c:pt idx="5">
                  <c:v>Ремонт</c:v>
                </c:pt>
                <c:pt idx="6">
                  <c:v>Капитальный ремонт</c:v>
                </c:pt>
              </c:strCache>
            </c:strRef>
          </c:cat>
          <c:val>
            <c:numRef>
              <c:f>Лист1!$C$2:$C$8</c:f>
              <c:numCache>
                <c:formatCode>General</c:formatCode>
                <c:ptCount val="7"/>
                <c:pt idx="0">
                  <c:v>18.5</c:v>
                </c:pt>
                <c:pt idx="1">
                  <c:v>49.6</c:v>
                </c:pt>
                <c:pt idx="2">
                  <c:v>210</c:v>
                </c:pt>
                <c:pt idx="3">
                  <c:v>300.89999999999969</c:v>
                </c:pt>
                <c:pt idx="4">
                  <c:v>1491.9</c:v>
                </c:pt>
                <c:pt idx="5">
                  <c:v>1489.9</c:v>
                </c:pt>
                <c:pt idx="6">
                  <c:v>6</c:v>
                </c:pt>
              </c:numCache>
            </c:numRef>
          </c:val>
          <c:extLst xmlns:c16r2="http://schemas.microsoft.com/office/drawing/2015/06/chart">
            <c:ext xmlns:c16="http://schemas.microsoft.com/office/drawing/2014/chart" uri="{C3380CC4-5D6E-409C-BE32-E72D297353CC}">
              <c16:uniqueId val="{00000001-CE97-43E1-B186-921FE9ABD404}"/>
            </c:ext>
          </c:extLst>
        </c:ser>
        <c:dLbls>
          <c:showVal val="1"/>
        </c:dLbls>
        <c:gapWidth val="100"/>
        <c:axId val="89645056"/>
        <c:axId val="166664832"/>
      </c:barChart>
      <c:valAx>
        <c:axId val="166664832"/>
        <c:scaling>
          <c:orientation val="minMax"/>
        </c:scaling>
        <c:axPos val="b"/>
        <c:majorGridlines>
          <c:spPr>
            <a:ln w="12700">
              <a:solidFill>
                <a:schemeClr val="bg1">
                  <a:lumMod val="85000"/>
                </a:schemeClr>
              </a:solidFill>
              <a:prstDash val="sysDash"/>
            </a:ln>
          </c:spPr>
        </c:majorGridlines>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млн. руб.</a:t>
                </a:r>
              </a:p>
            </c:rich>
          </c:tx>
          <c:layout>
            <c:manualLayout>
              <c:xMode val="edge"/>
              <c:yMode val="edge"/>
              <c:x val="0.20918052394311404"/>
              <c:y val="0.91801262176408049"/>
            </c:manualLayout>
          </c:layout>
        </c:title>
        <c:numFmt formatCode="#,##0" sourceLinked="0"/>
        <c:tickLblPos val="nextTo"/>
        <c:spPr>
          <a:ln w="12700">
            <a:solidFill>
              <a:schemeClr val="bg1">
                <a:lumMod val="85000"/>
              </a:schemeClr>
            </a:solidFill>
            <a:prstDash val="sysDash"/>
          </a:ln>
        </c:spPr>
        <c:txPr>
          <a:bodyPr/>
          <a:lstStyle/>
          <a:p>
            <a:pPr>
              <a:defRPr>
                <a:latin typeface="Times New Roman" pitchFamily="18" charset="0"/>
                <a:cs typeface="Times New Roman" pitchFamily="18" charset="0"/>
              </a:defRPr>
            </a:pPr>
            <a:endParaRPr lang="ru-RU"/>
          </a:p>
        </c:txPr>
        <c:crossAx val="89645056"/>
        <c:crosses val="autoZero"/>
        <c:crossBetween val="between"/>
      </c:valAx>
      <c:catAx>
        <c:axId val="89645056"/>
        <c:scaling>
          <c:orientation val="minMax"/>
        </c:scaling>
        <c:axPos val="l"/>
        <c:numFmt formatCode="General" sourceLinked="0"/>
        <c:tickLblPos val="nextTo"/>
        <c:txPr>
          <a:bodyPr/>
          <a:lstStyle/>
          <a:p>
            <a:pPr>
              <a:defRPr sz="1000">
                <a:latin typeface="Times New Roman" pitchFamily="18" charset="0"/>
                <a:cs typeface="Times New Roman" pitchFamily="18" charset="0"/>
              </a:defRPr>
            </a:pPr>
            <a:endParaRPr lang="ru-RU"/>
          </a:p>
        </c:txPr>
        <c:crossAx val="166664832"/>
        <c:crosses val="autoZero"/>
        <c:auto val="1"/>
        <c:lblAlgn val="ctr"/>
        <c:lblOffset val="100"/>
      </c:catAx>
    </c:plotArea>
    <c:legend>
      <c:legendPos val="r"/>
      <c:layout>
        <c:manualLayout>
          <c:xMode val="edge"/>
          <c:yMode val="edge"/>
          <c:x val="0.84837625998140553"/>
          <c:y val="0.54368955415546372"/>
          <c:w val="0.11012135363137711"/>
          <c:h val="0.15036195534401026"/>
        </c:manualLayout>
      </c:layout>
      <c:txPr>
        <a:bodyPr/>
        <a:lstStyle/>
        <a:p>
          <a:pPr>
            <a:defRPr b="1" i="0">
              <a:latin typeface="Times New Roman" pitchFamily="18" charset="0"/>
              <a:cs typeface="Times New Roman" pitchFamily="18" charset="0"/>
            </a:defRPr>
          </a:pPr>
          <a:endParaRPr lang="ru-RU"/>
        </a:p>
      </c:txPr>
    </c:legend>
    <c:plotVisOnly val="1"/>
    <c:dispBlanksAs val="zero"/>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59</TotalTime>
  <Pages>19</Pages>
  <Words>8137</Words>
  <Characters>46383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V_Mirgorodov</dc:creator>
  <cp:keywords/>
  <dc:description/>
  <cp:lastModifiedBy>V_Mirgorodov</cp:lastModifiedBy>
  <cp:revision>5</cp:revision>
  <cp:lastPrinted>2020-04-27T09:09:00Z</cp:lastPrinted>
  <dcterms:created xsi:type="dcterms:W3CDTF">2020-04-27T07:30:00Z</dcterms:created>
  <dcterms:modified xsi:type="dcterms:W3CDTF">2020-04-27T11:41:00Z</dcterms:modified>
</cp:coreProperties>
</file>