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F02" w:rsidRDefault="002F1F02" w:rsidP="00A9305A">
      <w:pPr>
        <w:pStyle w:val="a5"/>
        <w:tabs>
          <w:tab w:val="left" w:pos="180"/>
          <w:tab w:val="left" w:pos="360"/>
        </w:tabs>
        <w:spacing w:after="0"/>
        <w:ind w:left="6120"/>
        <w:rPr>
          <w:b/>
        </w:rPr>
      </w:pPr>
    </w:p>
    <w:p w:rsidR="00A9305A" w:rsidRPr="00820C2C" w:rsidRDefault="00A9305A" w:rsidP="00A9305A">
      <w:pPr>
        <w:pStyle w:val="a5"/>
        <w:tabs>
          <w:tab w:val="left" w:pos="180"/>
          <w:tab w:val="left" w:pos="360"/>
        </w:tabs>
        <w:spacing w:after="0"/>
        <w:ind w:left="6120"/>
        <w:rPr>
          <w:b/>
        </w:rPr>
      </w:pPr>
      <w:r>
        <w:rPr>
          <w:b/>
        </w:rPr>
        <w:t xml:space="preserve">    </w:t>
      </w:r>
      <w:r w:rsidRPr="00820C2C">
        <w:rPr>
          <w:b/>
        </w:rPr>
        <w:t>УТВЕРЖД</w:t>
      </w:r>
      <w:r>
        <w:rPr>
          <w:b/>
        </w:rPr>
        <w:t>АЮ</w:t>
      </w:r>
      <w:r w:rsidRPr="00820C2C">
        <w:rPr>
          <w:b/>
        </w:rPr>
        <w:t xml:space="preserve"> </w:t>
      </w:r>
    </w:p>
    <w:p w:rsidR="00A9305A" w:rsidRDefault="00A9305A" w:rsidP="00A9305A">
      <w:pPr>
        <w:pStyle w:val="a5"/>
        <w:tabs>
          <w:tab w:val="left" w:pos="180"/>
          <w:tab w:val="left" w:pos="360"/>
        </w:tabs>
        <w:spacing w:after="0"/>
      </w:pPr>
      <w:r w:rsidRPr="00820C2C">
        <w:tab/>
      </w:r>
      <w:r w:rsidRPr="00820C2C">
        <w:tab/>
      </w:r>
      <w:r w:rsidRPr="00820C2C">
        <w:tab/>
      </w:r>
      <w:r w:rsidRPr="00820C2C">
        <w:tab/>
      </w:r>
      <w:r w:rsidRPr="00820C2C">
        <w:tab/>
      </w:r>
      <w:r w:rsidRPr="00820C2C">
        <w:tab/>
      </w:r>
      <w:r w:rsidRPr="00820C2C">
        <w:tab/>
      </w:r>
      <w:r w:rsidRPr="00820C2C">
        <w:tab/>
      </w:r>
      <w:r>
        <w:t>председатель</w:t>
      </w:r>
      <w:r w:rsidRPr="00820C2C">
        <w:t xml:space="preserve"> контрольно</w:t>
      </w:r>
      <w:r>
        <w:t xml:space="preserve"> </w:t>
      </w:r>
      <w:r w:rsidRPr="00820C2C">
        <w:t>-</w:t>
      </w:r>
      <w:r>
        <w:t xml:space="preserve"> </w:t>
      </w:r>
      <w:proofErr w:type="gramStart"/>
      <w:r>
        <w:t>счетной</w:t>
      </w:r>
      <w:proofErr w:type="gramEnd"/>
    </w:p>
    <w:p w:rsidR="00A9305A" w:rsidRDefault="00A9305A" w:rsidP="00A9305A">
      <w:pPr>
        <w:pStyle w:val="a5"/>
        <w:tabs>
          <w:tab w:val="left" w:pos="180"/>
          <w:tab w:val="left" w:pos="360"/>
        </w:tabs>
        <w:spacing w:after="0"/>
      </w:pPr>
      <w:r>
        <w:tab/>
      </w:r>
      <w:r>
        <w:tab/>
      </w:r>
      <w:r>
        <w:tab/>
      </w:r>
      <w:r>
        <w:tab/>
      </w:r>
      <w:r>
        <w:tab/>
      </w:r>
      <w:r>
        <w:tab/>
      </w:r>
      <w:r>
        <w:tab/>
      </w:r>
      <w:r>
        <w:tab/>
        <w:t>п</w:t>
      </w:r>
      <w:r w:rsidRPr="00820C2C">
        <w:t>алаты</w:t>
      </w:r>
      <w:r>
        <w:t xml:space="preserve"> </w:t>
      </w:r>
      <w:r w:rsidRPr="00820C2C">
        <w:t>Волгоградской области</w:t>
      </w:r>
    </w:p>
    <w:p w:rsidR="00A9305A" w:rsidRDefault="00A9305A" w:rsidP="00A9305A">
      <w:pPr>
        <w:pStyle w:val="a5"/>
        <w:tabs>
          <w:tab w:val="left" w:pos="180"/>
          <w:tab w:val="left" w:pos="360"/>
        </w:tabs>
        <w:spacing w:after="0"/>
      </w:pPr>
      <w:r>
        <w:tab/>
      </w:r>
      <w:r>
        <w:tab/>
      </w:r>
      <w:r>
        <w:tab/>
      </w:r>
      <w:r>
        <w:tab/>
      </w:r>
      <w:r>
        <w:tab/>
      </w:r>
      <w:r>
        <w:tab/>
      </w:r>
      <w:r>
        <w:tab/>
      </w:r>
      <w:r>
        <w:tab/>
      </w:r>
    </w:p>
    <w:p w:rsidR="00A9305A" w:rsidRPr="00820C2C" w:rsidRDefault="00A9305A" w:rsidP="00A9305A">
      <w:pPr>
        <w:pStyle w:val="a5"/>
        <w:tabs>
          <w:tab w:val="left" w:pos="180"/>
          <w:tab w:val="left" w:pos="360"/>
        </w:tabs>
        <w:spacing w:after="0"/>
      </w:pPr>
      <w:r>
        <w:tab/>
      </w:r>
      <w:r>
        <w:tab/>
      </w:r>
      <w:r>
        <w:tab/>
      </w:r>
      <w:r>
        <w:tab/>
      </w:r>
      <w:r>
        <w:tab/>
      </w:r>
      <w:r>
        <w:tab/>
      </w:r>
      <w:r>
        <w:tab/>
      </w:r>
      <w:r>
        <w:tab/>
        <w:t>_________________ И.А. Дьяченко</w:t>
      </w:r>
    </w:p>
    <w:p w:rsidR="00A9305A" w:rsidRPr="00820C2C" w:rsidRDefault="00A9305A" w:rsidP="00A9305A">
      <w:pPr>
        <w:pStyle w:val="a5"/>
        <w:tabs>
          <w:tab w:val="left" w:pos="180"/>
          <w:tab w:val="left" w:pos="360"/>
        </w:tabs>
        <w:spacing w:after="0"/>
      </w:pPr>
      <w:r>
        <w:tab/>
      </w:r>
      <w:r>
        <w:tab/>
      </w:r>
      <w:r>
        <w:tab/>
      </w:r>
      <w:r>
        <w:tab/>
      </w:r>
      <w:r>
        <w:tab/>
      </w:r>
      <w:r>
        <w:tab/>
      </w:r>
      <w:r>
        <w:tab/>
      </w:r>
      <w:r>
        <w:tab/>
        <w:t xml:space="preserve"> </w:t>
      </w:r>
      <w:r w:rsidR="00BC2F4E">
        <w:t>22</w:t>
      </w:r>
      <w:r>
        <w:t xml:space="preserve">  </w:t>
      </w:r>
      <w:r w:rsidR="000A089F">
        <w:t>сентября</w:t>
      </w:r>
      <w:r w:rsidRPr="00820C2C">
        <w:t xml:space="preserve"> 20</w:t>
      </w:r>
      <w:r>
        <w:t xml:space="preserve">17 года </w:t>
      </w:r>
    </w:p>
    <w:p w:rsidR="00A9305A" w:rsidRDefault="00A9305A" w:rsidP="00A9305A">
      <w:pPr>
        <w:pStyle w:val="a5"/>
        <w:tabs>
          <w:tab w:val="left" w:pos="180"/>
          <w:tab w:val="left" w:pos="360"/>
        </w:tabs>
        <w:spacing w:after="0"/>
        <w:ind w:left="6120"/>
        <w:jc w:val="center"/>
        <w:rPr>
          <w:b/>
        </w:rPr>
      </w:pPr>
    </w:p>
    <w:p w:rsidR="00BB0D7F" w:rsidRPr="00A9305A" w:rsidRDefault="00BB0D7F" w:rsidP="00BB0D7F">
      <w:pPr>
        <w:pStyle w:val="21"/>
        <w:spacing w:after="0" w:line="240" w:lineRule="auto"/>
        <w:jc w:val="center"/>
        <w:rPr>
          <w:b/>
          <w:i/>
        </w:rPr>
      </w:pPr>
      <w:r w:rsidRPr="00A9305A">
        <w:rPr>
          <w:b/>
          <w:i/>
        </w:rPr>
        <w:t xml:space="preserve">ОТЧЕТ </w:t>
      </w:r>
    </w:p>
    <w:p w:rsidR="00A9305A" w:rsidRPr="00A9305A" w:rsidRDefault="00BB0D7F" w:rsidP="00A9305A">
      <w:pPr>
        <w:pStyle w:val="af1"/>
        <w:spacing w:line="20" w:lineRule="atLeast"/>
        <w:rPr>
          <w:i/>
          <w:szCs w:val="24"/>
        </w:rPr>
      </w:pPr>
      <w:r w:rsidRPr="00A9305A">
        <w:rPr>
          <w:i/>
          <w:szCs w:val="24"/>
        </w:rPr>
        <w:t xml:space="preserve">по результатам проверки </w:t>
      </w:r>
      <w:r w:rsidR="00A9305A" w:rsidRPr="00A9305A">
        <w:rPr>
          <w:i/>
          <w:szCs w:val="24"/>
        </w:rPr>
        <w:t>законности и результативности использования средств областного бюджета, выделенных в 2014 – 2016 годах на подпрограмму «Развитие инновационной деятельности» государственной программы Волгоградской области «Экономическое развитие и инновационная экономика» на 2014-2016 годы</w:t>
      </w:r>
    </w:p>
    <w:p w:rsidR="00A9305A" w:rsidRDefault="00A9305A" w:rsidP="00BB0D7F">
      <w:pPr>
        <w:pStyle w:val="31"/>
        <w:spacing w:after="0"/>
        <w:ind w:left="0" w:firstLine="680"/>
        <w:jc w:val="both"/>
        <w:rPr>
          <w:sz w:val="24"/>
          <w:szCs w:val="24"/>
        </w:rPr>
      </w:pPr>
    </w:p>
    <w:p w:rsidR="00E437A3" w:rsidRDefault="00BB0D7F" w:rsidP="00E437A3">
      <w:pPr>
        <w:pStyle w:val="a5"/>
        <w:spacing w:after="0"/>
        <w:ind w:left="0" w:firstLine="680"/>
        <w:jc w:val="both"/>
        <w:rPr>
          <w:b/>
        </w:rPr>
      </w:pPr>
      <w:r w:rsidRPr="00E437A3">
        <w:t>В соответствии с планом работы контрольно-счетной палаты Волгоградской области (далее – КСП) на 201</w:t>
      </w:r>
      <w:r w:rsidR="00E437A3" w:rsidRPr="00E437A3">
        <w:t>7</w:t>
      </w:r>
      <w:r w:rsidRPr="00E437A3">
        <w:t xml:space="preserve"> год, утвержденным постановлением коллегии КСП от </w:t>
      </w:r>
      <w:r w:rsidR="00E437A3" w:rsidRPr="00E437A3">
        <w:t>09.12.2016 № 29/3</w:t>
      </w:r>
      <w:r w:rsidRPr="00E437A3">
        <w:t xml:space="preserve">, проведена проверка </w:t>
      </w:r>
      <w:r w:rsidR="00E437A3" w:rsidRPr="006A5CEC">
        <w:t xml:space="preserve">законности и результативности использования средств областного бюджета, выделенных в 2014 – 2016 годах на подпрограмму «Развитие инновационной деятельности» государственной программы Волгоградской области «Экономическое развитие и инновационная экономика» на 2014-2016 годы. </w:t>
      </w:r>
    </w:p>
    <w:p w:rsidR="00E437A3" w:rsidRPr="00D8679A" w:rsidRDefault="00E437A3" w:rsidP="00213DF1">
      <w:pPr>
        <w:ind w:firstLine="680"/>
        <w:jc w:val="both"/>
        <w:rPr>
          <w:b/>
          <w:spacing w:val="-9"/>
        </w:rPr>
      </w:pPr>
      <w:r w:rsidRPr="00D8679A">
        <w:rPr>
          <w:b/>
        </w:rPr>
        <w:t xml:space="preserve">Основание для проведения контрольного </w:t>
      </w:r>
      <w:r w:rsidRPr="00D8679A">
        <w:rPr>
          <w:b/>
          <w:spacing w:val="-9"/>
        </w:rPr>
        <w:t xml:space="preserve">мероприятия: </w:t>
      </w:r>
      <w:r w:rsidRPr="00C87183">
        <w:rPr>
          <w:spacing w:val="-9"/>
        </w:rPr>
        <w:t>п. 3.</w:t>
      </w:r>
      <w:r w:rsidR="00C87183" w:rsidRPr="00C87183">
        <w:rPr>
          <w:spacing w:val="-9"/>
        </w:rPr>
        <w:t>4</w:t>
      </w:r>
      <w:r w:rsidRPr="00C87183">
        <w:rPr>
          <w:spacing w:val="-9"/>
        </w:rPr>
        <w:t xml:space="preserve"> </w:t>
      </w:r>
      <w:r w:rsidRPr="00C87183">
        <w:t>плана</w:t>
      </w:r>
      <w:r w:rsidRPr="00D8679A">
        <w:t xml:space="preserve"> работы контрольно-счетной палаты Волгоградской области</w:t>
      </w:r>
      <w:r w:rsidR="00D8679A">
        <w:t xml:space="preserve"> (далее - КСП) на 2017 год</w:t>
      </w:r>
      <w:r w:rsidRPr="00D8679A">
        <w:t xml:space="preserve">, утвержденного постановлением коллегии </w:t>
      </w:r>
      <w:r w:rsidR="00D8679A">
        <w:t>КСП</w:t>
      </w:r>
      <w:r w:rsidRPr="00D8679A">
        <w:t xml:space="preserve"> от </w:t>
      </w:r>
      <w:r w:rsidR="00D8679A">
        <w:t>0</w:t>
      </w:r>
      <w:r w:rsidRPr="00D8679A">
        <w:t>9.12.201</w:t>
      </w:r>
      <w:r w:rsidR="00D8679A">
        <w:t>6</w:t>
      </w:r>
      <w:r w:rsidRPr="00D8679A">
        <w:t xml:space="preserve">  №</w:t>
      </w:r>
      <w:r w:rsidR="00D8679A">
        <w:t xml:space="preserve"> 29</w:t>
      </w:r>
      <w:r w:rsidRPr="00D8679A">
        <w:t>/</w:t>
      </w:r>
      <w:r w:rsidR="00D8679A">
        <w:t>3</w:t>
      </w:r>
      <w:r w:rsidRPr="00D8679A">
        <w:t>.</w:t>
      </w:r>
    </w:p>
    <w:p w:rsidR="00E437A3" w:rsidRPr="00823D3D" w:rsidRDefault="00E437A3" w:rsidP="00213DF1">
      <w:pPr>
        <w:pStyle w:val="21"/>
        <w:spacing w:after="0" w:line="240" w:lineRule="auto"/>
        <w:ind w:firstLine="680"/>
        <w:rPr>
          <w:b/>
        </w:rPr>
      </w:pPr>
      <w:r w:rsidRPr="00823D3D">
        <w:rPr>
          <w:b/>
        </w:rPr>
        <w:t>Цел</w:t>
      </w:r>
      <w:r w:rsidR="004B7BF1" w:rsidRPr="00823D3D">
        <w:rPr>
          <w:b/>
        </w:rPr>
        <w:t>и</w:t>
      </w:r>
      <w:r w:rsidRPr="00823D3D">
        <w:rPr>
          <w:b/>
        </w:rPr>
        <w:t xml:space="preserve"> контрольного мероприятия:</w:t>
      </w:r>
    </w:p>
    <w:p w:rsidR="00D8679A" w:rsidRPr="0077745B" w:rsidRDefault="00D8679A" w:rsidP="00213DF1">
      <w:pPr>
        <w:pStyle w:val="21"/>
        <w:spacing w:after="0" w:line="240" w:lineRule="auto"/>
        <w:ind w:firstLine="680"/>
        <w:jc w:val="both"/>
        <w:rPr>
          <w:b/>
          <w:i/>
        </w:rPr>
      </w:pPr>
      <w:r w:rsidRPr="00823D3D">
        <w:t>- определить наличие стратегических направлений</w:t>
      </w:r>
      <w:r>
        <w:t xml:space="preserve"> инновационного развития Волгоградской области;</w:t>
      </w:r>
    </w:p>
    <w:p w:rsidR="00D8679A" w:rsidRPr="00CF67D2" w:rsidRDefault="00D8679A" w:rsidP="00213DF1">
      <w:pPr>
        <w:ind w:firstLine="680"/>
        <w:jc w:val="both"/>
      </w:pPr>
      <w:r w:rsidRPr="00CF67D2">
        <w:t>-</w:t>
      </w:r>
      <w:r>
        <w:t xml:space="preserve"> </w:t>
      </w:r>
      <w:r w:rsidRPr="00CF67D2">
        <w:t>определить эффективность использования средств областного бюджета, выделенных на подпрограмму «Развитие инновационной деятельности» государственной программы Волгоградской области «Экономическое развитие и инновационная экономика» на 2014-2016 годы</w:t>
      </w:r>
      <w:r w:rsidR="00E313AA">
        <w:t>,</w:t>
      </w:r>
      <w:r w:rsidR="00E313AA" w:rsidRPr="00E313AA">
        <w:t xml:space="preserve"> </w:t>
      </w:r>
      <w:r w:rsidR="00E313AA">
        <w:t>утвержденной постановлением Правительства Волгоградской области от 09.12.2013 № 696-п;</w:t>
      </w:r>
    </w:p>
    <w:p w:rsidR="00D8679A" w:rsidRPr="004D0C33" w:rsidRDefault="00D8679A" w:rsidP="00213DF1">
      <w:pPr>
        <w:pStyle w:val="21"/>
        <w:spacing w:after="0" w:line="240" w:lineRule="auto"/>
        <w:ind w:firstLine="680"/>
        <w:jc w:val="both"/>
        <w:rPr>
          <w:b/>
          <w:i/>
        </w:rPr>
      </w:pPr>
      <w:r w:rsidRPr="00224CE8">
        <w:t>- оценить положение Волгоградской области среди отдельных субъектов РФ по показателям, характеризующим инновационную деятельность</w:t>
      </w:r>
      <w:r>
        <w:t xml:space="preserve">, </w:t>
      </w:r>
      <w:r w:rsidRPr="004D0C33">
        <w:t xml:space="preserve">и </w:t>
      </w:r>
      <w:r>
        <w:t>механизмам государственной поддержки инновационной деятельности.</w:t>
      </w:r>
    </w:p>
    <w:p w:rsidR="00E437A3" w:rsidRPr="004B7BF1" w:rsidRDefault="00E437A3" w:rsidP="00213DF1">
      <w:pPr>
        <w:ind w:firstLine="680"/>
      </w:pPr>
      <w:r w:rsidRPr="004B7BF1">
        <w:rPr>
          <w:b/>
        </w:rPr>
        <w:t xml:space="preserve">Проверяемый период деятельности: </w:t>
      </w:r>
      <w:r w:rsidRPr="004B7BF1">
        <w:t>201</w:t>
      </w:r>
      <w:r w:rsidR="000B3759">
        <w:t>4 – 2016</w:t>
      </w:r>
      <w:r w:rsidR="004B7BF1" w:rsidRPr="004B7BF1">
        <w:t xml:space="preserve"> годы</w:t>
      </w:r>
      <w:r w:rsidRPr="004B7BF1">
        <w:t>.</w:t>
      </w:r>
    </w:p>
    <w:p w:rsidR="00E437A3" w:rsidRPr="00C87183" w:rsidRDefault="00E437A3" w:rsidP="00213DF1">
      <w:pPr>
        <w:ind w:firstLine="680"/>
      </w:pPr>
      <w:r w:rsidRPr="00C87183">
        <w:rPr>
          <w:b/>
        </w:rPr>
        <w:t>Срок проведения контрольного мероприятия</w:t>
      </w:r>
      <w:r w:rsidR="00C87183" w:rsidRPr="00C87183">
        <w:t>: с 15</w:t>
      </w:r>
      <w:r w:rsidRPr="00C87183">
        <w:t>.0</w:t>
      </w:r>
      <w:r w:rsidR="00C87183" w:rsidRPr="00C87183">
        <w:t>5</w:t>
      </w:r>
      <w:r w:rsidRPr="00C87183">
        <w:t>.201</w:t>
      </w:r>
      <w:r w:rsidR="00C87183" w:rsidRPr="00C87183">
        <w:t>7</w:t>
      </w:r>
      <w:r w:rsidRPr="00C87183">
        <w:t xml:space="preserve"> по 3</w:t>
      </w:r>
      <w:r w:rsidR="00C87183" w:rsidRPr="00C87183">
        <w:t>0</w:t>
      </w:r>
      <w:r w:rsidRPr="00C87183">
        <w:t>.0</w:t>
      </w:r>
      <w:r w:rsidR="00C87183" w:rsidRPr="00C87183">
        <w:t>6</w:t>
      </w:r>
      <w:r w:rsidRPr="00C87183">
        <w:t>.201</w:t>
      </w:r>
      <w:r w:rsidR="00C87183" w:rsidRPr="00C87183">
        <w:t>7</w:t>
      </w:r>
      <w:r w:rsidRPr="00C87183">
        <w:t>.</w:t>
      </w:r>
    </w:p>
    <w:p w:rsidR="004B7BF1" w:rsidRPr="00213DF1" w:rsidRDefault="00E437A3" w:rsidP="00213DF1">
      <w:pPr>
        <w:autoSpaceDE w:val="0"/>
        <w:autoSpaceDN w:val="0"/>
        <w:adjustRightInd w:val="0"/>
        <w:ind w:firstLine="680"/>
        <w:jc w:val="both"/>
      </w:pPr>
      <w:r w:rsidRPr="00213DF1">
        <w:rPr>
          <w:b/>
          <w:spacing w:val="-15"/>
        </w:rPr>
        <w:t>Объект контрольного мероприятия:</w:t>
      </w:r>
      <w:r w:rsidR="004B7BF1" w:rsidRPr="00213DF1">
        <w:t xml:space="preserve"> комитет экономической политики и развития Волгоградской области (далее – Комитет экономики).</w:t>
      </w:r>
    </w:p>
    <w:p w:rsidR="00213DF1" w:rsidRDefault="00E437A3" w:rsidP="00213DF1">
      <w:pPr>
        <w:pStyle w:val="a5"/>
        <w:spacing w:after="0"/>
        <w:ind w:left="0" w:firstLine="680"/>
        <w:jc w:val="both"/>
        <w:rPr>
          <w:b/>
        </w:rPr>
      </w:pPr>
      <w:r w:rsidRPr="00213DF1">
        <w:rPr>
          <w:b/>
        </w:rPr>
        <w:t>Перечень оформленных актов контрольных мероприятий:</w:t>
      </w:r>
      <w:r w:rsidR="00213DF1" w:rsidRPr="00213DF1">
        <w:rPr>
          <w:b/>
        </w:rPr>
        <w:t xml:space="preserve"> </w:t>
      </w:r>
      <w:r w:rsidR="00213DF1" w:rsidRPr="00213DF1">
        <w:t>по результатам проверки составлен один акт.</w:t>
      </w:r>
    </w:p>
    <w:p w:rsidR="005E7E1C" w:rsidRDefault="00C32E25" w:rsidP="00213DF1">
      <w:pPr>
        <w:shd w:val="clear" w:color="auto" w:fill="FFFFFF"/>
        <w:ind w:firstLine="680"/>
        <w:jc w:val="both"/>
        <w:rPr>
          <w:rFonts w:eastAsiaTheme="minorHAnsi"/>
          <w:lang w:eastAsia="en-US"/>
        </w:rPr>
      </w:pPr>
      <w:r w:rsidRPr="00213DF1">
        <w:rPr>
          <w:b/>
        </w:rPr>
        <w:t xml:space="preserve">Характеристика объекта контроля: </w:t>
      </w:r>
      <w:r w:rsidR="00213DF1" w:rsidRPr="00213DF1">
        <w:t>с</w:t>
      </w:r>
      <w:r w:rsidR="00FC49EC" w:rsidRPr="0054791A">
        <w:rPr>
          <w:rFonts w:eastAsiaTheme="minorHAnsi"/>
          <w:lang w:eastAsia="en-US"/>
        </w:rPr>
        <w:t>огласно Положени</w:t>
      </w:r>
      <w:r w:rsidR="001B3B39">
        <w:rPr>
          <w:rFonts w:eastAsiaTheme="minorHAnsi"/>
          <w:lang w:eastAsia="en-US"/>
        </w:rPr>
        <w:t>ям</w:t>
      </w:r>
      <w:r w:rsidR="00FC49EC" w:rsidRPr="0054791A">
        <w:rPr>
          <w:rFonts w:eastAsiaTheme="minorHAnsi"/>
          <w:lang w:eastAsia="en-US"/>
        </w:rPr>
        <w:t xml:space="preserve"> о комитете экономики Волгоградской области</w:t>
      </w:r>
      <w:r w:rsidR="001B3B39">
        <w:rPr>
          <w:rFonts w:eastAsiaTheme="minorHAnsi"/>
          <w:lang w:eastAsia="en-US"/>
        </w:rPr>
        <w:t xml:space="preserve"> и комитете экономической политики и развития Волгоградской области</w:t>
      </w:r>
      <w:r w:rsidR="00FC49EC" w:rsidRPr="0054791A">
        <w:rPr>
          <w:rFonts w:eastAsiaTheme="minorHAnsi"/>
          <w:lang w:eastAsia="en-US"/>
        </w:rPr>
        <w:t>, утвержденн</w:t>
      </w:r>
      <w:r w:rsidR="001B3B39">
        <w:rPr>
          <w:rFonts w:eastAsiaTheme="minorHAnsi"/>
          <w:lang w:eastAsia="en-US"/>
        </w:rPr>
        <w:t>ым</w:t>
      </w:r>
      <w:r w:rsidR="00FC49EC" w:rsidRPr="0054791A">
        <w:rPr>
          <w:rFonts w:eastAsiaTheme="minorHAnsi"/>
          <w:lang w:eastAsia="en-US"/>
        </w:rPr>
        <w:t xml:space="preserve"> постановлени</w:t>
      </w:r>
      <w:r w:rsidR="001B3B39">
        <w:rPr>
          <w:rFonts w:eastAsiaTheme="minorHAnsi"/>
          <w:lang w:eastAsia="en-US"/>
        </w:rPr>
        <w:t>ями</w:t>
      </w:r>
      <w:r w:rsidR="00FC49EC" w:rsidRPr="0054791A">
        <w:rPr>
          <w:rFonts w:eastAsiaTheme="minorHAnsi"/>
          <w:lang w:eastAsia="en-US"/>
        </w:rPr>
        <w:t xml:space="preserve"> Губернатора Волгоградской области от 25.11.2014 № 193</w:t>
      </w:r>
      <w:r w:rsidR="001B3B39">
        <w:rPr>
          <w:rFonts w:eastAsiaTheme="minorHAnsi"/>
          <w:lang w:eastAsia="en-US"/>
        </w:rPr>
        <w:t xml:space="preserve"> и от 19.12.2016 № 973</w:t>
      </w:r>
      <w:r w:rsidR="006175B0" w:rsidRPr="0054791A">
        <w:rPr>
          <w:rFonts w:eastAsiaTheme="minorHAnsi"/>
          <w:lang w:eastAsia="en-US"/>
        </w:rPr>
        <w:t>,</w:t>
      </w:r>
      <w:r w:rsidR="00FC49EC" w:rsidRPr="0054791A">
        <w:rPr>
          <w:rFonts w:eastAsiaTheme="minorHAnsi"/>
          <w:lang w:eastAsia="en-US"/>
        </w:rPr>
        <w:t xml:space="preserve"> комитет </w:t>
      </w:r>
      <w:r w:rsidR="00A972A4" w:rsidRPr="0054791A">
        <w:rPr>
          <w:rFonts w:eastAsiaTheme="minorHAnsi"/>
          <w:lang w:eastAsia="en-US"/>
        </w:rPr>
        <w:t>является органом исполнительной власти Волгоградской области, осуществляющим</w:t>
      </w:r>
      <w:r w:rsidR="005E7E1C" w:rsidRPr="0054791A">
        <w:rPr>
          <w:rFonts w:eastAsiaTheme="minorHAnsi"/>
          <w:lang w:eastAsia="en-US"/>
        </w:rPr>
        <w:t>, в частности,</w:t>
      </w:r>
      <w:r w:rsidR="00A972A4" w:rsidRPr="0054791A">
        <w:rPr>
          <w:rFonts w:eastAsiaTheme="minorHAnsi"/>
          <w:lang w:eastAsia="en-US"/>
        </w:rPr>
        <w:t xml:space="preserve"> государственное управление</w:t>
      </w:r>
      <w:r w:rsidR="001B3B39">
        <w:rPr>
          <w:rFonts w:eastAsiaTheme="minorHAnsi"/>
          <w:lang w:eastAsia="en-US"/>
        </w:rPr>
        <w:t xml:space="preserve"> (уполномоченным)</w:t>
      </w:r>
      <w:r w:rsidR="00A972A4" w:rsidRPr="0054791A">
        <w:rPr>
          <w:rFonts w:eastAsiaTheme="minorHAnsi"/>
          <w:lang w:eastAsia="en-US"/>
        </w:rPr>
        <w:t xml:space="preserve"> в сфер</w:t>
      </w:r>
      <w:r w:rsidR="001B3B39">
        <w:rPr>
          <w:rFonts w:eastAsiaTheme="minorHAnsi"/>
          <w:lang w:eastAsia="en-US"/>
        </w:rPr>
        <w:t>ах</w:t>
      </w:r>
      <w:r w:rsidR="00A972A4" w:rsidRPr="0054791A">
        <w:rPr>
          <w:rFonts w:eastAsiaTheme="minorHAnsi"/>
          <w:lang w:eastAsia="en-US"/>
        </w:rPr>
        <w:t xml:space="preserve"> стратегического планирования социально-экономического развития Волгоградской области, развития инвестиционной, инновационной деятельности и государственно-частного партнерства</w:t>
      </w:r>
      <w:r w:rsidR="005E7E1C" w:rsidRPr="0054791A">
        <w:rPr>
          <w:rFonts w:eastAsiaTheme="minorHAnsi"/>
          <w:lang w:eastAsia="en-US"/>
        </w:rPr>
        <w:t>.</w:t>
      </w:r>
    </w:p>
    <w:p w:rsidR="001B3B39" w:rsidRDefault="001B3B39" w:rsidP="00213DF1">
      <w:pPr>
        <w:shd w:val="clear" w:color="auto" w:fill="FFFFFF"/>
        <w:ind w:firstLine="680"/>
        <w:jc w:val="both"/>
        <w:rPr>
          <w:rFonts w:eastAsiaTheme="minorHAnsi"/>
          <w:lang w:eastAsia="en-US"/>
        </w:rPr>
      </w:pPr>
    </w:p>
    <w:p w:rsidR="00213DF1" w:rsidRPr="00E82CAA" w:rsidRDefault="00213DF1" w:rsidP="00213DF1">
      <w:pPr>
        <w:shd w:val="clear" w:color="auto" w:fill="FFFFFF"/>
        <w:ind w:firstLine="720"/>
        <w:jc w:val="both"/>
        <w:rPr>
          <w:b/>
          <w:bCs/>
          <w:spacing w:val="-11"/>
        </w:rPr>
      </w:pPr>
      <w:r w:rsidRPr="00E82CAA">
        <w:rPr>
          <w:b/>
          <w:bCs/>
          <w:spacing w:val="-1"/>
        </w:rPr>
        <w:t>Результаты контрольного мероприятия:</w:t>
      </w:r>
    </w:p>
    <w:p w:rsidR="0029180C" w:rsidRPr="00912E2C" w:rsidRDefault="000B3759" w:rsidP="0029180C">
      <w:pPr>
        <w:autoSpaceDE w:val="0"/>
        <w:autoSpaceDN w:val="0"/>
        <w:adjustRightInd w:val="0"/>
        <w:ind w:firstLine="540"/>
        <w:jc w:val="center"/>
        <w:rPr>
          <w:rFonts w:eastAsiaTheme="minorHAnsi"/>
          <w:b/>
          <w:bCs/>
          <w:iCs/>
          <w:lang w:eastAsia="en-US"/>
        </w:rPr>
      </w:pPr>
      <w:r w:rsidRPr="00912E2C">
        <w:rPr>
          <w:rFonts w:eastAsiaTheme="minorHAnsi"/>
          <w:b/>
          <w:bCs/>
          <w:iCs/>
          <w:lang w:eastAsia="en-US"/>
        </w:rPr>
        <w:t>Общая информация в сфере инновационной деятельности</w:t>
      </w:r>
    </w:p>
    <w:p w:rsidR="00011EC1" w:rsidRDefault="00011EC1" w:rsidP="00011EC1">
      <w:pPr>
        <w:autoSpaceDE w:val="0"/>
        <w:autoSpaceDN w:val="0"/>
        <w:adjustRightInd w:val="0"/>
        <w:ind w:firstLine="540"/>
        <w:jc w:val="both"/>
        <w:rPr>
          <w:rFonts w:eastAsiaTheme="minorHAnsi"/>
          <w:bCs/>
          <w:iCs/>
          <w:lang w:eastAsia="en-US"/>
        </w:rPr>
      </w:pPr>
      <w:r w:rsidRPr="00011EC1">
        <w:rPr>
          <w:rFonts w:eastAsiaTheme="minorHAnsi"/>
          <w:bCs/>
          <w:iCs/>
          <w:lang w:eastAsia="en-US"/>
        </w:rPr>
        <w:t xml:space="preserve">Согласно ст. 2 </w:t>
      </w:r>
      <w:r>
        <w:rPr>
          <w:color w:val="000000"/>
        </w:rPr>
        <w:t xml:space="preserve">Федерального закона от 03.08.1996 № 127-ФЗ «О </w:t>
      </w:r>
      <w:r w:rsidRPr="00B812BC">
        <w:rPr>
          <w:color w:val="000000"/>
        </w:rPr>
        <w:t xml:space="preserve">науке и государственной научно-технической политике» </w:t>
      </w:r>
      <w:r>
        <w:rPr>
          <w:color w:val="000000"/>
        </w:rPr>
        <w:t>(далее – Закон № 127-ФЗ) инновации</w:t>
      </w:r>
      <w:r w:rsidRPr="00011EC1">
        <w:rPr>
          <w:rFonts w:eastAsiaTheme="minorHAnsi"/>
          <w:b/>
          <w:bCs/>
          <w:i/>
          <w:iCs/>
          <w:lang w:eastAsia="en-US"/>
        </w:rPr>
        <w:t xml:space="preserve"> - </w:t>
      </w:r>
      <w:r w:rsidRPr="00011EC1">
        <w:rPr>
          <w:rFonts w:eastAsiaTheme="minorHAnsi"/>
          <w:bCs/>
          <w:iCs/>
          <w:lang w:eastAsia="en-US"/>
        </w:rPr>
        <w:t>введенный в употребление новый или значительно улучшенный продукт (товар, услуга)</w:t>
      </w:r>
      <w:r w:rsidR="001B3B39">
        <w:rPr>
          <w:rFonts w:eastAsiaTheme="minorHAnsi"/>
          <w:bCs/>
          <w:iCs/>
          <w:lang w:eastAsia="en-US"/>
        </w:rPr>
        <w:t>,</w:t>
      </w:r>
      <w:r w:rsidRPr="00011EC1">
        <w:rPr>
          <w:rFonts w:eastAsiaTheme="minorHAnsi"/>
          <w:bCs/>
          <w:iCs/>
          <w:lang w:eastAsia="en-US"/>
        </w:rPr>
        <w:t xml:space="preserve"> или процесс, новый метод продаж или новый организационный метод в деловой практике, организации рабочих мест или во внешних связях.</w:t>
      </w:r>
    </w:p>
    <w:p w:rsidR="000B0CD1" w:rsidRDefault="0046422D" w:rsidP="00EF437F">
      <w:pPr>
        <w:autoSpaceDE w:val="0"/>
        <w:autoSpaceDN w:val="0"/>
        <w:adjustRightInd w:val="0"/>
        <w:ind w:firstLine="680"/>
        <w:jc w:val="both"/>
        <w:rPr>
          <w:rFonts w:eastAsiaTheme="minorHAnsi"/>
          <w:lang w:eastAsia="en-US"/>
        </w:rPr>
      </w:pPr>
      <w:r w:rsidRPr="00DB4209">
        <w:lastRenderedPageBreak/>
        <w:t>В современных условиях хозя</w:t>
      </w:r>
      <w:r w:rsidR="00CC2051" w:rsidRPr="00DB4209">
        <w:t xml:space="preserve">йственной деятельности инновации </w:t>
      </w:r>
      <w:r w:rsidR="00DB4209" w:rsidRPr="00DB4209">
        <w:t>лежат в основе научно-технического прогресса и</w:t>
      </w:r>
      <w:r w:rsidR="00CC2051" w:rsidRPr="00DB4209">
        <w:t xml:space="preserve"> </w:t>
      </w:r>
      <w:r w:rsidR="00DB4209" w:rsidRPr="00DB4209">
        <w:t xml:space="preserve">влияют на </w:t>
      </w:r>
      <w:r w:rsidRPr="00DB4209">
        <w:t>экономическо</w:t>
      </w:r>
      <w:r w:rsidR="00CC2051" w:rsidRPr="00DB4209">
        <w:t>е</w:t>
      </w:r>
      <w:r w:rsidRPr="00DB4209">
        <w:t>, технологическо</w:t>
      </w:r>
      <w:r w:rsidR="00CC2051" w:rsidRPr="00DB4209">
        <w:t>е</w:t>
      </w:r>
      <w:r w:rsidRPr="00DB4209">
        <w:t>, политическо</w:t>
      </w:r>
      <w:r w:rsidR="00CC2051" w:rsidRPr="00DB4209">
        <w:t>е</w:t>
      </w:r>
      <w:r w:rsidRPr="00DB4209">
        <w:t>, экологическо</w:t>
      </w:r>
      <w:r w:rsidR="00CC2051" w:rsidRPr="00DB4209">
        <w:t>е</w:t>
      </w:r>
      <w:r w:rsidRPr="00DB4209">
        <w:t xml:space="preserve"> и социально</w:t>
      </w:r>
      <w:r w:rsidR="00CC2051" w:rsidRPr="00DB4209">
        <w:t>е</w:t>
      </w:r>
      <w:r w:rsidRPr="00DB4209">
        <w:t xml:space="preserve"> развити</w:t>
      </w:r>
      <w:r w:rsidR="00CC2051" w:rsidRPr="00DB4209">
        <w:t>е</w:t>
      </w:r>
      <w:r w:rsidRPr="00DB4209">
        <w:t xml:space="preserve"> общества. </w:t>
      </w:r>
      <w:r w:rsidR="00CC2051" w:rsidRPr="00DB4209">
        <w:t>П</w:t>
      </w:r>
      <w:r w:rsidRPr="00DB4209">
        <w:t>оэтому эффективное управление инновационной деятельностью является ключевым элементом, от которого зависит экономическое развитие  региона</w:t>
      </w:r>
      <w:r w:rsidR="00EF437F" w:rsidRPr="00DB4209">
        <w:t xml:space="preserve"> и конкурентоспособность региональной экономики.</w:t>
      </w:r>
    </w:p>
    <w:p w:rsidR="00270D17" w:rsidRPr="008463BA" w:rsidRDefault="003571C1" w:rsidP="00EF437F">
      <w:pPr>
        <w:autoSpaceDE w:val="0"/>
        <w:autoSpaceDN w:val="0"/>
        <w:adjustRightInd w:val="0"/>
        <w:ind w:firstLine="680"/>
        <w:jc w:val="both"/>
        <w:rPr>
          <w:rFonts w:eastAsiaTheme="minorHAnsi"/>
          <w:highlight w:val="red"/>
          <w:lang w:eastAsia="en-US"/>
        </w:rPr>
      </w:pPr>
      <w:proofErr w:type="gramStart"/>
      <w:r>
        <w:rPr>
          <w:rFonts w:eastAsiaTheme="minorHAnsi"/>
          <w:lang w:eastAsia="en-US"/>
        </w:rPr>
        <w:t xml:space="preserve">Исходя из </w:t>
      </w:r>
      <w:r w:rsidR="00212D60" w:rsidRPr="008A0445">
        <w:rPr>
          <w:rFonts w:eastAsiaTheme="minorHAnsi"/>
          <w:lang w:eastAsia="en-US"/>
        </w:rPr>
        <w:t>данны</w:t>
      </w:r>
      <w:r>
        <w:rPr>
          <w:rFonts w:eastAsiaTheme="minorHAnsi"/>
          <w:lang w:eastAsia="en-US"/>
        </w:rPr>
        <w:t>х</w:t>
      </w:r>
      <w:r w:rsidR="00212D60" w:rsidRPr="008A0445">
        <w:rPr>
          <w:rFonts w:eastAsiaTheme="minorHAnsi"/>
          <w:lang w:eastAsia="en-US"/>
        </w:rPr>
        <w:t xml:space="preserve"> рейтинга инновационных регионов (версии 2014, 2015 и 2016 годов) Волгоградская область отнесена к средней группе </w:t>
      </w:r>
      <w:proofErr w:type="spellStart"/>
      <w:r w:rsidR="00212D60" w:rsidRPr="008A0445">
        <w:rPr>
          <w:rFonts w:eastAsiaTheme="minorHAnsi"/>
          <w:lang w:eastAsia="en-US"/>
        </w:rPr>
        <w:t>инноваторов</w:t>
      </w:r>
      <w:proofErr w:type="spellEnd"/>
      <w:r w:rsidR="00212D60" w:rsidRPr="008A0445">
        <w:rPr>
          <w:rFonts w:eastAsiaTheme="minorHAnsi"/>
          <w:lang w:eastAsia="en-US"/>
        </w:rPr>
        <w:t xml:space="preserve"> (субъекты РФ </w:t>
      </w:r>
      <w:r w:rsidR="008A0445" w:rsidRPr="008A0445">
        <w:rPr>
          <w:rFonts w:eastAsiaTheme="minorHAnsi"/>
          <w:lang w:eastAsia="en-US"/>
        </w:rPr>
        <w:t>подразделяют</w:t>
      </w:r>
      <w:r w:rsidR="00212D60" w:rsidRPr="008A0445">
        <w:rPr>
          <w:rFonts w:eastAsiaTheme="minorHAnsi"/>
          <w:lang w:eastAsia="en-US"/>
        </w:rPr>
        <w:t xml:space="preserve">ся на сильных, </w:t>
      </w:r>
      <w:proofErr w:type="spellStart"/>
      <w:r w:rsidR="00212D60" w:rsidRPr="008A0445">
        <w:rPr>
          <w:rFonts w:eastAsiaTheme="minorHAnsi"/>
          <w:lang w:eastAsia="en-US"/>
        </w:rPr>
        <w:t>среднесильных</w:t>
      </w:r>
      <w:proofErr w:type="spellEnd"/>
      <w:r w:rsidR="00212D60" w:rsidRPr="008A0445">
        <w:rPr>
          <w:rFonts w:eastAsiaTheme="minorHAnsi"/>
          <w:lang w:eastAsia="en-US"/>
        </w:rPr>
        <w:t xml:space="preserve">, средних, </w:t>
      </w:r>
      <w:proofErr w:type="spellStart"/>
      <w:r w:rsidR="008A0445" w:rsidRPr="008A0445">
        <w:rPr>
          <w:rFonts w:eastAsiaTheme="minorHAnsi"/>
          <w:lang w:eastAsia="en-US"/>
        </w:rPr>
        <w:t>среднеслабых</w:t>
      </w:r>
      <w:proofErr w:type="spellEnd"/>
      <w:r w:rsidR="008A0445" w:rsidRPr="008A0445">
        <w:rPr>
          <w:rFonts w:eastAsiaTheme="minorHAnsi"/>
          <w:lang w:eastAsia="en-US"/>
        </w:rPr>
        <w:t xml:space="preserve"> и слабых </w:t>
      </w:r>
      <w:proofErr w:type="spellStart"/>
      <w:r w:rsidR="008A0445" w:rsidRPr="008A0445">
        <w:rPr>
          <w:rFonts w:eastAsiaTheme="minorHAnsi"/>
          <w:lang w:eastAsia="en-US"/>
        </w:rPr>
        <w:t>инноваторов</w:t>
      </w:r>
      <w:proofErr w:type="spellEnd"/>
      <w:r w:rsidR="008A0445" w:rsidRPr="008A0445">
        <w:rPr>
          <w:rFonts w:eastAsiaTheme="minorHAnsi"/>
          <w:lang w:eastAsia="en-US"/>
        </w:rPr>
        <w:t>)</w:t>
      </w:r>
      <w:r w:rsidR="000B0CD1" w:rsidRPr="000B0CD1">
        <w:rPr>
          <w:rFonts w:eastAsiaTheme="minorHAnsi"/>
          <w:lang w:eastAsia="en-US"/>
        </w:rPr>
        <w:t xml:space="preserve"> </w:t>
      </w:r>
      <w:r w:rsidR="000B0CD1">
        <w:rPr>
          <w:rFonts w:eastAsiaTheme="minorHAnsi"/>
          <w:lang w:eastAsia="en-US"/>
        </w:rPr>
        <w:t>и заняла соответственно 53, 55 и 51 места, т.е. порядка 60% субъектов РФ опережают по рейтингу наш регион.</w:t>
      </w:r>
      <w:proofErr w:type="gramEnd"/>
      <w:r w:rsidR="000B0CD1">
        <w:rPr>
          <w:rFonts w:eastAsiaTheme="minorHAnsi"/>
          <w:lang w:eastAsia="en-US"/>
        </w:rPr>
        <w:t xml:space="preserve"> В четверку лидеров вошли</w:t>
      </w:r>
      <w:r w:rsidR="000B0CD1" w:rsidRPr="00874CB7">
        <w:rPr>
          <w:rFonts w:eastAsiaTheme="minorHAnsi"/>
          <w:lang w:eastAsia="en-US"/>
        </w:rPr>
        <w:t xml:space="preserve"> </w:t>
      </w:r>
      <w:proofErr w:type="gramStart"/>
      <w:r w:rsidR="000B0CD1" w:rsidRPr="00874CB7">
        <w:rPr>
          <w:rFonts w:eastAsiaTheme="minorHAnsi"/>
          <w:lang w:eastAsia="en-US"/>
        </w:rPr>
        <w:t>г</w:t>
      </w:r>
      <w:proofErr w:type="gramEnd"/>
      <w:r w:rsidR="000B0CD1" w:rsidRPr="00874CB7">
        <w:rPr>
          <w:rFonts w:eastAsiaTheme="minorHAnsi"/>
          <w:lang w:eastAsia="en-US"/>
        </w:rPr>
        <w:t>. Санкт-Петербург, г. Москва, Республика Татарстан, Нижегородская область</w:t>
      </w:r>
      <w:r w:rsidR="000B0CD1">
        <w:rPr>
          <w:rFonts w:eastAsiaTheme="minorHAnsi"/>
          <w:lang w:eastAsia="en-US"/>
        </w:rPr>
        <w:t xml:space="preserve"> (в 2016 году Томская область). </w:t>
      </w:r>
      <w:proofErr w:type="gramStart"/>
      <w:r w:rsidR="000B0CD1">
        <w:rPr>
          <w:rFonts w:eastAsiaTheme="minorHAnsi"/>
          <w:lang w:eastAsia="en-US"/>
        </w:rPr>
        <w:t xml:space="preserve">Указанный рейтинг </w:t>
      </w:r>
      <w:r w:rsidR="008F1534" w:rsidRPr="00874CB7">
        <w:rPr>
          <w:rFonts w:eastAsiaTheme="minorHAnsi"/>
          <w:lang w:eastAsia="en-US"/>
        </w:rPr>
        <w:t>был разработан Ассоциацией инновационных регионов России в 2012 г</w:t>
      </w:r>
      <w:r>
        <w:rPr>
          <w:rFonts w:eastAsiaTheme="minorHAnsi"/>
          <w:lang w:eastAsia="en-US"/>
        </w:rPr>
        <w:t>оду</w:t>
      </w:r>
      <w:r w:rsidR="008F1534" w:rsidRPr="00874CB7">
        <w:rPr>
          <w:rFonts w:eastAsiaTheme="minorHAnsi"/>
          <w:lang w:eastAsia="en-US"/>
        </w:rPr>
        <w:t xml:space="preserve"> совместно с Мин</w:t>
      </w:r>
      <w:r w:rsidR="001B3B39">
        <w:rPr>
          <w:rFonts w:eastAsiaTheme="minorHAnsi"/>
          <w:lang w:eastAsia="en-US"/>
        </w:rPr>
        <w:t>истерством экономического развития Российской Федерации (далее - Мин</w:t>
      </w:r>
      <w:r w:rsidR="00CF08DE">
        <w:rPr>
          <w:rFonts w:eastAsiaTheme="minorHAnsi"/>
          <w:lang w:eastAsia="en-US"/>
        </w:rPr>
        <w:t>экономразвития Рос</w:t>
      </w:r>
      <w:r w:rsidR="00C06D63">
        <w:rPr>
          <w:rFonts w:eastAsiaTheme="minorHAnsi"/>
          <w:lang w:eastAsia="en-US"/>
        </w:rPr>
        <w:t>с</w:t>
      </w:r>
      <w:r w:rsidR="00CF08DE">
        <w:rPr>
          <w:rFonts w:eastAsiaTheme="minorHAnsi"/>
          <w:lang w:eastAsia="en-US"/>
        </w:rPr>
        <w:t>ии</w:t>
      </w:r>
      <w:r w:rsidR="001B3B39">
        <w:rPr>
          <w:rFonts w:eastAsiaTheme="minorHAnsi"/>
          <w:lang w:eastAsia="en-US"/>
        </w:rPr>
        <w:t>)</w:t>
      </w:r>
      <w:r w:rsidR="008F1534" w:rsidRPr="00874CB7">
        <w:rPr>
          <w:rFonts w:eastAsiaTheme="minorHAnsi"/>
          <w:lang w:eastAsia="en-US"/>
        </w:rPr>
        <w:t xml:space="preserve"> при участии представителей региональных администраций и ведущих экспертов страны</w:t>
      </w:r>
      <w:r w:rsidR="000B0CD1">
        <w:rPr>
          <w:rFonts w:eastAsiaTheme="minorHAnsi"/>
          <w:lang w:eastAsia="en-US"/>
        </w:rPr>
        <w:t>, в него входили в</w:t>
      </w:r>
      <w:r w:rsidR="008F1534" w:rsidRPr="00874CB7">
        <w:rPr>
          <w:rFonts w:eastAsiaTheme="minorHAnsi"/>
          <w:lang w:eastAsia="en-US"/>
        </w:rPr>
        <w:t xml:space="preserve"> 2014 </w:t>
      </w:r>
      <w:r w:rsidR="00BB398F">
        <w:rPr>
          <w:rFonts w:eastAsiaTheme="minorHAnsi"/>
          <w:lang w:eastAsia="en-US"/>
        </w:rPr>
        <w:t>-2015 г</w:t>
      </w:r>
      <w:r w:rsidR="008F1534" w:rsidRPr="00874CB7">
        <w:rPr>
          <w:rFonts w:eastAsiaTheme="minorHAnsi"/>
          <w:lang w:eastAsia="en-US"/>
        </w:rPr>
        <w:t>г. 23 показателя</w:t>
      </w:r>
      <w:r w:rsidR="000B0CD1">
        <w:rPr>
          <w:rFonts w:eastAsiaTheme="minorHAnsi"/>
          <w:lang w:eastAsia="en-US"/>
        </w:rPr>
        <w:t xml:space="preserve"> (в </w:t>
      </w:r>
      <w:r w:rsidR="00BB398F">
        <w:rPr>
          <w:rFonts w:eastAsiaTheme="minorHAnsi"/>
          <w:lang w:eastAsia="en-US"/>
        </w:rPr>
        <w:t>2016 г. – 29 показателей</w:t>
      </w:r>
      <w:r w:rsidR="000B0CD1">
        <w:rPr>
          <w:rFonts w:eastAsiaTheme="minorHAnsi"/>
          <w:lang w:eastAsia="en-US"/>
        </w:rPr>
        <w:t>)</w:t>
      </w:r>
      <w:r w:rsidR="00270D17">
        <w:rPr>
          <w:rFonts w:eastAsiaTheme="minorHAnsi"/>
          <w:lang w:eastAsia="en-US"/>
        </w:rPr>
        <w:t xml:space="preserve">, </w:t>
      </w:r>
      <w:r w:rsidR="00C533C2">
        <w:rPr>
          <w:rFonts w:eastAsiaTheme="minorHAnsi"/>
          <w:lang w:eastAsia="en-US"/>
        </w:rPr>
        <w:t xml:space="preserve">распределенных по </w:t>
      </w:r>
      <w:r w:rsidR="00955385">
        <w:rPr>
          <w:rFonts w:eastAsiaTheme="minorHAnsi"/>
          <w:lang w:eastAsia="en-US"/>
        </w:rPr>
        <w:t>трем</w:t>
      </w:r>
      <w:r w:rsidR="00C533C2">
        <w:rPr>
          <w:rFonts w:eastAsiaTheme="minorHAnsi"/>
          <w:lang w:eastAsia="en-US"/>
        </w:rPr>
        <w:t xml:space="preserve"> блокам</w:t>
      </w:r>
      <w:r w:rsidR="00874CB7" w:rsidRPr="00874CB7">
        <w:rPr>
          <w:rFonts w:eastAsiaTheme="minorHAnsi"/>
          <w:lang w:eastAsia="en-US"/>
        </w:rPr>
        <w:t>: научные исследования и разработки</w:t>
      </w:r>
      <w:r w:rsidR="00E96A88">
        <w:rPr>
          <w:rFonts w:eastAsiaTheme="minorHAnsi"/>
          <w:lang w:eastAsia="en-US"/>
        </w:rPr>
        <w:t>;</w:t>
      </w:r>
      <w:proofErr w:type="gramEnd"/>
      <w:r w:rsidR="00E96A88" w:rsidRPr="00E96A88">
        <w:rPr>
          <w:rFonts w:eastAsiaTheme="minorHAnsi"/>
          <w:lang w:eastAsia="en-US"/>
        </w:rPr>
        <w:t xml:space="preserve"> </w:t>
      </w:r>
      <w:r w:rsidR="00E96A88" w:rsidRPr="00874CB7">
        <w:rPr>
          <w:rFonts w:eastAsiaTheme="minorHAnsi"/>
          <w:lang w:eastAsia="en-US"/>
        </w:rPr>
        <w:t>инновационн</w:t>
      </w:r>
      <w:r w:rsidR="00E96A88">
        <w:rPr>
          <w:rFonts w:eastAsiaTheme="minorHAnsi"/>
          <w:lang w:eastAsia="en-US"/>
        </w:rPr>
        <w:t>ая</w:t>
      </w:r>
      <w:r w:rsidR="00E96A88" w:rsidRPr="00874CB7">
        <w:rPr>
          <w:rFonts w:eastAsiaTheme="minorHAnsi"/>
          <w:lang w:eastAsia="en-US"/>
        </w:rPr>
        <w:t xml:space="preserve"> деятельность</w:t>
      </w:r>
      <w:r w:rsidR="00E96A88">
        <w:rPr>
          <w:rFonts w:eastAsiaTheme="minorHAnsi"/>
          <w:lang w:eastAsia="en-US"/>
        </w:rPr>
        <w:t>,</w:t>
      </w:r>
      <w:r w:rsidR="00E96A88" w:rsidRPr="00E96A88">
        <w:rPr>
          <w:rFonts w:eastAsiaTheme="minorHAnsi"/>
          <w:lang w:eastAsia="en-US"/>
        </w:rPr>
        <w:t xml:space="preserve"> </w:t>
      </w:r>
      <w:r w:rsidR="00E96A88" w:rsidRPr="00874CB7">
        <w:rPr>
          <w:rFonts w:eastAsiaTheme="minorHAnsi"/>
          <w:lang w:eastAsia="en-US"/>
        </w:rPr>
        <w:t>социально-экономические условия</w:t>
      </w:r>
      <w:r w:rsidR="000B0CD1">
        <w:rPr>
          <w:rFonts w:eastAsiaTheme="minorHAnsi"/>
          <w:lang w:eastAsia="en-US"/>
        </w:rPr>
        <w:t xml:space="preserve"> (в </w:t>
      </w:r>
      <w:r w:rsidR="00BB398F" w:rsidRPr="00BB398F">
        <w:rPr>
          <w:rFonts w:eastAsiaTheme="minorHAnsi"/>
          <w:lang w:eastAsia="en-US"/>
        </w:rPr>
        <w:t>2016 год</w:t>
      </w:r>
      <w:r w:rsidR="000B0CD1">
        <w:rPr>
          <w:rFonts w:eastAsiaTheme="minorHAnsi"/>
          <w:lang w:eastAsia="en-US"/>
        </w:rPr>
        <w:t>у</w:t>
      </w:r>
      <w:r w:rsidR="00270D17">
        <w:rPr>
          <w:rFonts w:eastAsiaTheme="minorHAnsi"/>
          <w:lang w:eastAsia="en-US"/>
        </w:rPr>
        <w:t xml:space="preserve"> </w:t>
      </w:r>
      <w:proofErr w:type="gramStart"/>
      <w:r w:rsidR="00270D17">
        <w:rPr>
          <w:rFonts w:eastAsiaTheme="minorHAnsi"/>
          <w:lang w:eastAsia="en-US"/>
        </w:rPr>
        <w:t>дополнен</w:t>
      </w:r>
      <w:proofErr w:type="gramEnd"/>
      <w:r w:rsidR="00270D17">
        <w:rPr>
          <w:rFonts w:eastAsiaTheme="minorHAnsi"/>
          <w:lang w:eastAsia="en-US"/>
        </w:rPr>
        <w:t xml:space="preserve"> индикаторами, характеризующими инновационную активность </w:t>
      </w:r>
      <w:r w:rsidR="00270D17" w:rsidRPr="008463BA">
        <w:rPr>
          <w:rFonts w:eastAsiaTheme="minorHAnsi"/>
          <w:lang w:eastAsia="en-US"/>
        </w:rPr>
        <w:t>региона</w:t>
      </w:r>
      <w:r w:rsidR="000B0CD1">
        <w:rPr>
          <w:rFonts w:eastAsiaTheme="minorHAnsi"/>
          <w:lang w:eastAsia="en-US"/>
        </w:rPr>
        <w:t>).</w:t>
      </w:r>
    </w:p>
    <w:p w:rsidR="004D3C8C" w:rsidRDefault="002F1007" w:rsidP="00EF437F">
      <w:pPr>
        <w:autoSpaceDE w:val="0"/>
        <w:autoSpaceDN w:val="0"/>
        <w:adjustRightInd w:val="0"/>
        <w:ind w:firstLine="680"/>
        <w:jc w:val="both"/>
        <w:rPr>
          <w:rFonts w:eastAsiaTheme="minorHAnsi"/>
          <w:lang w:eastAsia="en-US"/>
        </w:rPr>
      </w:pPr>
      <w:proofErr w:type="gramStart"/>
      <w:r w:rsidRPr="00FB2B9A">
        <w:rPr>
          <w:rFonts w:eastAsiaTheme="minorHAnsi"/>
          <w:lang w:eastAsia="en-US"/>
        </w:rPr>
        <w:t xml:space="preserve">Согласно рейтингу инновационного развития субъектов РФ (выпуск </w:t>
      </w:r>
      <w:r w:rsidR="00FB2B9A" w:rsidRPr="00FB2B9A">
        <w:rPr>
          <w:rFonts w:eastAsiaTheme="minorHAnsi"/>
          <w:lang w:eastAsia="en-US"/>
        </w:rPr>
        <w:t>5 с расчетами по итогам 2015 г.</w:t>
      </w:r>
      <w:r w:rsidRPr="00FB2B9A">
        <w:rPr>
          <w:rFonts w:eastAsiaTheme="minorHAnsi"/>
          <w:lang w:eastAsia="en-US"/>
        </w:rPr>
        <w:t>), проводимому национальны</w:t>
      </w:r>
      <w:r w:rsidR="00301A12" w:rsidRPr="00FB2B9A">
        <w:rPr>
          <w:rFonts w:eastAsiaTheme="minorHAnsi"/>
          <w:lang w:eastAsia="en-US"/>
        </w:rPr>
        <w:t>м исследовательским университетом</w:t>
      </w:r>
      <w:r w:rsidRPr="00FB2B9A">
        <w:rPr>
          <w:rFonts w:eastAsiaTheme="minorHAnsi"/>
          <w:lang w:eastAsia="en-US"/>
        </w:rPr>
        <w:t xml:space="preserve"> «Высшая </w:t>
      </w:r>
      <w:r w:rsidR="00301A12" w:rsidRPr="00FB2B9A">
        <w:rPr>
          <w:rFonts w:eastAsiaTheme="minorHAnsi"/>
          <w:lang w:eastAsia="en-US"/>
        </w:rPr>
        <w:t>школа экономики»</w:t>
      </w:r>
      <w:r w:rsidR="00B13D56">
        <w:rPr>
          <w:rFonts w:eastAsiaTheme="minorHAnsi"/>
          <w:lang w:eastAsia="en-US"/>
        </w:rPr>
        <w:t xml:space="preserve"> и базирующемуся</w:t>
      </w:r>
      <w:r w:rsidR="00301A12" w:rsidRPr="00FB2B9A">
        <w:rPr>
          <w:rFonts w:eastAsiaTheme="minorHAnsi"/>
          <w:lang w:eastAsia="en-US"/>
        </w:rPr>
        <w:t xml:space="preserve"> на системе </w:t>
      </w:r>
      <w:r w:rsidR="00FB2B9A">
        <w:rPr>
          <w:rFonts w:eastAsiaTheme="minorHAnsi"/>
          <w:lang w:eastAsia="en-US"/>
        </w:rPr>
        <w:t xml:space="preserve">37 </w:t>
      </w:r>
      <w:r w:rsidR="00301A12" w:rsidRPr="00FB2B9A">
        <w:rPr>
          <w:rFonts w:eastAsiaTheme="minorHAnsi"/>
          <w:lang w:eastAsia="en-US"/>
        </w:rPr>
        <w:t xml:space="preserve">показателей, характеризующих социально-экономические условия инновационной деятельности, научно-технический потенциал, уровень </w:t>
      </w:r>
      <w:r w:rsidR="00301A12" w:rsidRPr="00F35EAC">
        <w:rPr>
          <w:rFonts w:eastAsiaTheme="minorHAnsi"/>
          <w:lang w:eastAsia="en-US"/>
        </w:rPr>
        <w:t>инновационной активности, качество региональной инновационной политики</w:t>
      </w:r>
      <w:r w:rsidR="004D3C8C">
        <w:rPr>
          <w:rFonts w:eastAsiaTheme="minorHAnsi"/>
          <w:lang w:eastAsia="en-US"/>
        </w:rPr>
        <w:t>,</w:t>
      </w:r>
      <w:r w:rsidR="002D7E2F" w:rsidRPr="002D7E2F">
        <w:rPr>
          <w:rFonts w:eastAsiaTheme="minorHAnsi"/>
          <w:lang w:eastAsia="en-US"/>
        </w:rPr>
        <w:t xml:space="preserve"> </w:t>
      </w:r>
      <w:r w:rsidR="002D7E2F">
        <w:rPr>
          <w:rFonts w:eastAsiaTheme="minorHAnsi"/>
          <w:lang w:eastAsia="en-US"/>
        </w:rPr>
        <w:t xml:space="preserve">Волгоградская область отнесена к </w:t>
      </w:r>
      <w:r w:rsidR="002D7E2F">
        <w:rPr>
          <w:rFonts w:eastAsiaTheme="minorHAnsi"/>
          <w:lang w:val="en-US" w:eastAsia="en-US"/>
        </w:rPr>
        <w:t>III</w:t>
      </w:r>
      <w:r w:rsidR="002D7E2F">
        <w:rPr>
          <w:rFonts w:eastAsiaTheme="minorHAnsi"/>
          <w:lang w:eastAsia="en-US"/>
        </w:rPr>
        <w:t xml:space="preserve"> группе</w:t>
      </w:r>
      <w:r w:rsidR="00F2501B">
        <w:rPr>
          <w:rFonts w:eastAsiaTheme="minorHAnsi"/>
          <w:lang w:eastAsia="en-US"/>
        </w:rPr>
        <w:t xml:space="preserve"> (регионы распределены по четырем группам) </w:t>
      </w:r>
      <w:r w:rsidR="002D7E2F">
        <w:rPr>
          <w:rFonts w:eastAsiaTheme="minorHAnsi"/>
          <w:lang w:eastAsia="en-US"/>
        </w:rPr>
        <w:t>и зан</w:t>
      </w:r>
      <w:r w:rsidR="00A67572">
        <w:rPr>
          <w:rFonts w:eastAsiaTheme="minorHAnsi"/>
          <w:lang w:eastAsia="en-US"/>
        </w:rPr>
        <w:t>яла</w:t>
      </w:r>
      <w:r w:rsidR="002D7E2F">
        <w:rPr>
          <w:rFonts w:eastAsiaTheme="minorHAnsi"/>
          <w:lang w:eastAsia="en-US"/>
        </w:rPr>
        <w:t xml:space="preserve"> 39 место (</w:t>
      </w:r>
      <w:r w:rsidR="004D3C8C">
        <w:rPr>
          <w:rFonts w:eastAsiaTheme="minorHAnsi"/>
          <w:lang w:eastAsia="en-US"/>
        </w:rPr>
        <w:t>по данным предыдущего выпуска</w:t>
      </w:r>
      <w:proofErr w:type="gramEnd"/>
      <w:r w:rsidR="002D7E2F">
        <w:rPr>
          <w:rFonts w:eastAsiaTheme="minorHAnsi"/>
          <w:lang w:eastAsia="en-US"/>
        </w:rPr>
        <w:t xml:space="preserve"> с расчетами по итогам 2013-2014 гг. регион занимал 32 место и входил во вторую группу).</w:t>
      </w:r>
      <w:r w:rsidR="00FB2B9A" w:rsidRPr="00F35EAC">
        <w:rPr>
          <w:rFonts w:eastAsiaTheme="minorHAnsi"/>
          <w:lang w:eastAsia="en-US"/>
        </w:rPr>
        <w:t xml:space="preserve"> </w:t>
      </w:r>
      <w:proofErr w:type="gramStart"/>
      <w:r w:rsidR="00B96645">
        <w:rPr>
          <w:rFonts w:eastAsiaTheme="minorHAnsi"/>
          <w:lang w:eastAsia="en-US"/>
        </w:rPr>
        <w:t xml:space="preserve">Причем по индексам, </w:t>
      </w:r>
      <w:r w:rsidR="00235DC3">
        <w:rPr>
          <w:rFonts w:eastAsiaTheme="minorHAnsi"/>
          <w:lang w:eastAsia="en-US"/>
        </w:rPr>
        <w:t xml:space="preserve">характеризующим социально-экономические условия инновационной деятельности (основные макроэкономические показатели, образовательный потенциал населения, </w:t>
      </w:r>
      <w:r w:rsidR="00921302">
        <w:rPr>
          <w:rFonts w:eastAsiaTheme="minorHAnsi"/>
          <w:lang w:eastAsia="en-US"/>
        </w:rPr>
        <w:t>уровень развития информационного общества), научно-технический потенциал (финансирование научных исследований и разработок, кадры науки, результативность научных исследований и разработок</w:t>
      </w:r>
      <w:r w:rsidR="00AD1BED">
        <w:rPr>
          <w:rFonts w:eastAsiaTheme="minorHAnsi"/>
          <w:lang w:eastAsia="en-US"/>
        </w:rPr>
        <w:t>), инновационную деятельность (инновационная деятельность организаций, малый инновационный бизнес, затраты на технологические инновации, результативность инновационной деятельности) наш регион занял 54, 51 и 54 места</w:t>
      </w:r>
      <w:r w:rsidR="00840DCE">
        <w:rPr>
          <w:rFonts w:eastAsiaTheme="minorHAnsi"/>
          <w:lang w:eastAsia="en-US"/>
        </w:rPr>
        <w:t xml:space="preserve"> соответственно</w:t>
      </w:r>
      <w:r w:rsidR="00AD1BED">
        <w:rPr>
          <w:rFonts w:eastAsiaTheme="minorHAnsi"/>
          <w:lang w:eastAsia="en-US"/>
        </w:rPr>
        <w:t>.</w:t>
      </w:r>
      <w:r w:rsidR="004D3C8C" w:rsidRPr="004D3C8C">
        <w:rPr>
          <w:rFonts w:eastAsiaTheme="minorHAnsi"/>
          <w:lang w:eastAsia="en-US"/>
        </w:rPr>
        <w:t xml:space="preserve"> </w:t>
      </w:r>
      <w:proofErr w:type="gramEnd"/>
    </w:p>
    <w:p w:rsidR="00DF218D" w:rsidRDefault="00DF218D" w:rsidP="00EF437F">
      <w:pPr>
        <w:ind w:firstLine="680"/>
        <w:jc w:val="both"/>
        <w:rPr>
          <w:rFonts w:eastAsiaTheme="minorHAnsi"/>
          <w:lang w:eastAsia="en-US"/>
        </w:rPr>
      </w:pPr>
      <w:r>
        <w:t>Таким образом, о</w:t>
      </w:r>
      <w:r w:rsidRPr="00540A7D">
        <w:t>ценивая состояние развития инновационной деятельности Волгоградской области</w:t>
      </w:r>
      <w:r>
        <w:t xml:space="preserve">, </w:t>
      </w:r>
      <w:r w:rsidRPr="00540A7D">
        <w:t xml:space="preserve">можно </w:t>
      </w:r>
      <w:r>
        <w:t>отметить</w:t>
      </w:r>
      <w:r w:rsidRPr="00540A7D">
        <w:t xml:space="preserve">, что инновационные процессы на региональном уровне </w:t>
      </w:r>
      <w:r w:rsidRPr="00F22DEC">
        <w:t>протекают</w:t>
      </w:r>
      <w:r w:rsidRPr="00F22DEC">
        <w:rPr>
          <w:color w:val="FF0000"/>
        </w:rPr>
        <w:t xml:space="preserve"> </w:t>
      </w:r>
      <w:r w:rsidRPr="001130BB">
        <w:t>недостаточно интенсивно.</w:t>
      </w:r>
      <w:r w:rsidRPr="00540A7D">
        <w:t xml:space="preserve"> </w:t>
      </w:r>
    </w:p>
    <w:p w:rsidR="00DD6892" w:rsidRDefault="00DD6892" w:rsidP="00EF437F">
      <w:pPr>
        <w:spacing w:line="240" w:lineRule="atLeast"/>
        <w:ind w:firstLine="680"/>
        <w:jc w:val="both"/>
        <w:rPr>
          <w:rFonts w:eastAsiaTheme="minorHAnsi"/>
          <w:b/>
          <w:lang w:eastAsia="en-US"/>
        </w:rPr>
      </w:pPr>
      <w:proofErr w:type="gramStart"/>
      <w:r w:rsidRPr="002B4C73">
        <w:t>В целях выявления причин, негативно влияющих на инновационное развитие  Волгоградской области, а также выработки предложений по повышению инновационной активности региона в ходе проверки был проведен сравнительный анализ государственных программ (подпрограмм) в части инновационного развития</w:t>
      </w:r>
      <w:r w:rsidR="00BF620E" w:rsidRPr="002B4C73">
        <w:t>,</w:t>
      </w:r>
      <w:r w:rsidRPr="002B4C73">
        <w:t xml:space="preserve"> перечня объектов инновационной инфраструктуры</w:t>
      </w:r>
      <w:r w:rsidR="00BF620E" w:rsidRPr="002B4C73">
        <w:t>, оказываемой государственной поддержки</w:t>
      </w:r>
      <w:r w:rsidRPr="002B4C73">
        <w:t xml:space="preserve"> субъектов РФ, граничащих с нашим регионом, а также субъектов РФ, являющихся сильными и </w:t>
      </w:r>
      <w:proofErr w:type="spellStart"/>
      <w:r w:rsidRPr="002B4C73">
        <w:t>средне-сильными</w:t>
      </w:r>
      <w:proofErr w:type="spellEnd"/>
      <w:r w:rsidRPr="002B4C73">
        <w:t xml:space="preserve"> </w:t>
      </w:r>
      <w:proofErr w:type="spellStart"/>
      <w:r w:rsidRPr="002B4C73">
        <w:t>инноваторами</w:t>
      </w:r>
      <w:proofErr w:type="spellEnd"/>
      <w:r w:rsidRPr="002B4C73">
        <w:t xml:space="preserve"> по данным Ассоциации </w:t>
      </w:r>
      <w:r w:rsidRPr="002B4C73">
        <w:rPr>
          <w:rFonts w:eastAsiaTheme="minorHAnsi"/>
          <w:lang w:eastAsia="en-US"/>
        </w:rPr>
        <w:t>инновационных</w:t>
      </w:r>
      <w:proofErr w:type="gramEnd"/>
      <w:r w:rsidRPr="002B4C73">
        <w:rPr>
          <w:rFonts w:eastAsiaTheme="minorHAnsi"/>
          <w:lang w:eastAsia="en-US"/>
        </w:rPr>
        <w:t xml:space="preserve"> </w:t>
      </w:r>
      <w:proofErr w:type="gramStart"/>
      <w:r w:rsidRPr="002B4C73">
        <w:rPr>
          <w:rFonts w:eastAsiaTheme="minorHAnsi"/>
          <w:lang w:eastAsia="en-US"/>
        </w:rPr>
        <w:t>регионов России</w:t>
      </w:r>
      <w:r w:rsidR="00BF620E" w:rsidRPr="002B4C73">
        <w:rPr>
          <w:rFonts w:eastAsiaTheme="minorHAnsi"/>
          <w:lang w:eastAsia="en-US"/>
        </w:rPr>
        <w:t xml:space="preserve"> (Республика Татарстан, Краснодарский край, Астраханская, Воронежская, Ростовская, Саратовская, Калужская, Самарская, Липецкая,  Ульяновская области).</w:t>
      </w:r>
      <w:proofErr w:type="gramEnd"/>
    </w:p>
    <w:p w:rsidR="00BF620E" w:rsidRDefault="00BF620E" w:rsidP="00526C23">
      <w:pPr>
        <w:autoSpaceDE w:val="0"/>
        <w:autoSpaceDN w:val="0"/>
        <w:adjustRightInd w:val="0"/>
        <w:ind w:firstLine="680"/>
        <w:jc w:val="both"/>
        <w:rPr>
          <w:b/>
        </w:rPr>
      </w:pPr>
    </w:p>
    <w:p w:rsidR="004E0803" w:rsidRPr="00E906EA" w:rsidRDefault="00BC2F4E" w:rsidP="00BC2F4E">
      <w:pPr>
        <w:autoSpaceDE w:val="0"/>
        <w:autoSpaceDN w:val="0"/>
        <w:adjustRightInd w:val="0"/>
        <w:ind w:firstLine="680"/>
        <w:jc w:val="center"/>
        <w:rPr>
          <w:b/>
        </w:rPr>
      </w:pPr>
      <w:r>
        <w:rPr>
          <w:b/>
        </w:rPr>
        <w:t>Н</w:t>
      </w:r>
      <w:r w:rsidR="004E0803" w:rsidRPr="00E906EA">
        <w:rPr>
          <w:b/>
        </w:rPr>
        <w:t xml:space="preserve">ормативные правовые акты, </w:t>
      </w:r>
      <w:r w:rsidR="005B6199">
        <w:rPr>
          <w:b/>
        </w:rPr>
        <w:t>определяющие направления инновационного развития Волгоградской области и оказание</w:t>
      </w:r>
      <w:r w:rsidR="004E0803" w:rsidRPr="00E906EA">
        <w:rPr>
          <w:b/>
        </w:rPr>
        <w:t xml:space="preserve"> государствен</w:t>
      </w:r>
      <w:r w:rsidR="005B6199">
        <w:rPr>
          <w:b/>
        </w:rPr>
        <w:t>ной</w:t>
      </w:r>
      <w:r w:rsidR="004E0803" w:rsidRPr="00E906EA">
        <w:rPr>
          <w:b/>
        </w:rPr>
        <w:t xml:space="preserve"> поддержк</w:t>
      </w:r>
      <w:r w:rsidR="005B6199">
        <w:rPr>
          <w:b/>
        </w:rPr>
        <w:t>и</w:t>
      </w:r>
      <w:r w:rsidR="004E0803" w:rsidRPr="00E906EA">
        <w:rPr>
          <w:b/>
        </w:rPr>
        <w:t xml:space="preserve"> научной и инновационной деятельности</w:t>
      </w:r>
      <w:r w:rsidR="00CF273A">
        <w:rPr>
          <w:b/>
        </w:rPr>
        <w:t>.</w:t>
      </w:r>
    </w:p>
    <w:p w:rsidR="00833680" w:rsidRDefault="00833680" w:rsidP="0034380E">
      <w:pPr>
        <w:autoSpaceDE w:val="0"/>
        <w:autoSpaceDN w:val="0"/>
        <w:adjustRightInd w:val="0"/>
        <w:ind w:firstLine="680"/>
        <w:jc w:val="both"/>
        <w:rPr>
          <w:rFonts w:eastAsiaTheme="minorHAnsi"/>
          <w:lang w:eastAsia="en-US"/>
        </w:rPr>
      </w:pPr>
      <w:r>
        <w:rPr>
          <w:rFonts w:eastAsiaTheme="minorHAnsi"/>
          <w:bCs/>
          <w:iCs/>
          <w:lang w:eastAsia="en-US"/>
        </w:rPr>
        <w:t>Согласно распоряжению Правительства РФ от 08.12.2011 № 2227-р, которым утверждена Стратегия инно</w:t>
      </w:r>
      <w:r w:rsidRPr="00434F91">
        <w:rPr>
          <w:rFonts w:eastAsiaTheme="minorHAnsi"/>
          <w:lang w:eastAsia="en-US"/>
        </w:rPr>
        <w:t>вационного развития Российской Федерации на период до 2020 года</w:t>
      </w:r>
      <w:r>
        <w:rPr>
          <w:rFonts w:eastAsiaTheme="minorHAnsi"/>
          <w:lang w:eastAsia="en-US"/>
        </w:rPr>
        <w:t xml:space="preserve"> (далее – </w:t>
      </w:r>
      <w:r w:rsidRPr="00995CF7">
        <w:rPr>
          <w:rFonts w:eastAsiaTheme="minorHAnsi"/>
          <w:lang w:eastAsia="en-US"/>
        </w:rPr>
        <w:t xml:space="preserve">Стратегия), </w:t>
      </w:r>
      <w:r w:rsidRPr="00434F91">
        <w:rPr>
          <w:rFonts w:eastAsiaTheme="minorHAnsi"/>
          <w:lang w:eastAsia="en-US"/>
        </w:rPr>
        <w:t>органам исполнительной власти субъектов Р</w:t>
      </w:r>
      <w:r w:rsidRPr="00995CF7">
        <w:rPr>
          <w:rFonts w:eastAsiaTheme="minorHAnsi"/>
          <w:lang w:eastAsia="en-US"/>
        </w:rPr>
        <w:t xml:space="preserve">Ф рекомендовано </w:t>
      </w:r>
      <w:r w:rsidRPr="00434F91">
        <w:rPr>
          <w:rFonts w:eastAsiaTheme="minorHAnsi"/>
          <w:lang w:eastAsia="en-US"/>
        </w:rPr>
        <w:t xml:space="preserve">учитывать положения </w:t>
      </w:r>
      <w:hyperlink r:id="rId8" w:history="1">
        <w:r w:rsidRPr="00434F91">
          <w:rPr>
            <w:rFonts w:eastAsiaTheme="minorHAnsi"/>
            <w:lang w:eastAsia="en-US"/>
          </w:rPr>
          <w:t>Стратегии</w:t>
        </w:r>
      </w:hyperlink>
      <w:r w:rsidRPr="00434F91">
        <w:rPr>
          <w:rFonts w:eastAsiaTheme="minorHAnsi"/>
          <w:lang w:eastAsia="en-US"/>
        </w:rPr>
        <w:t xml:space="preserve"> при принятии в пределах своей компетенции мер по </w:t>
      </w:r>
      <w:r w:rsidRPr="00752F19">
        <w:rPr>
          <w:rFonts w:eastAsiaTheme="minorHAnsi"/>
          <w:lang w:eastAsia="en-US"/>
        </w:rPr>
        <w:t>стимулированию инновационной деятельности в субъектах РФ.</w:t>
      </w:r>
    </w:p>
    <w:p w:rsidR="008520F0" w:rsidRPr="00F702C7" w:rsidRDefault="00833680" w:rsidP="00F702C7">
      <w:pPr>
        <w:pStyle w:val="ConsPlusNormal"/>
        <w:ind w:firstLine="680"/>
        <w:jc w:val="both"/>
        <w:rPr>
          <w:rFonts w:ascii="Times New Roman" w:eastAsiaTheme="minorHAnsi" w:hAnsi="Times New Roman" w:cs="Times New Roman"/>
          <w:sz w:val="24"/>
          <w:szCs w:val="24"/>
          <w:lang w:eastAsia="en-US"/>
        </w:rPr>
      </w:pPr>
      <w:r w:rsidRPr="00752F19">
        <w:rPr>
          <w:rFonts w:ascii="Times New Roman" w:eastAsiaTheme="minorHAnsi" w:hAnsi="Times New Roman" w:cs="Times New Roman"/>
          <w:bCs/>
          <w:sz w:val="24"/>
          <w:szCs w:val="24"/>
          <w:lang w:eastAsia="en-US"/>
        </w:rPr>
        <w:lastRenderedPageBreak/>
        <w:t>Стратегией социально-экономического развития Волгоградской области до 2025 года, утвержденной Законом Волгоградской области от 21.11.2008 № 1778-ОД</w:t>
      </w:r>
      <w:r>
        <w:rPr>
          <w:rFonts w:ascii="Times New Roman" w:eastAsiaTheme="minorHAnsi" w:hAnsi="Times New Roman" w:cs="Times New Roman"/>
          <w:bCs/>
          <w:sz w:val="24"/>
          <w:szCs w:val="24"/>
          <w:lang w:eastAsia="en-US"/>
        </w:rPr>
        <w:t xml:space="preserve"> (далее – Стратегия СЭР</w:t>
      </w:r>
      <w:r w:rsidR="00F702C7">
        <w:rPr>
          <w:rFonts w:ascii="Times New Roman" w:eastAsiaTheme="minorHAnsi" w:hAnsi="Times New Roman" w:cs="Times New Roman"/>
          <w:bCs/>
          <w:sz w:val="24"/>
          <w:szCs w:val="24"/>
          <w:lang w:eastAsia="en-US"/>
        </w:rPr>
        <w:t xml:space="preserve"> </w:t>
      </w:r>
      <w:proofErr w:type="gramStart"/>
      <w:r w:rsidR="00F702C7">
        <w:rPr>
          <w:rFonts w:ascii="Times New Roman" w:eastAsiaTheme="minorHAnsi" w:hAnsi="Times New Roman" w:cs="Times New Roman"/>
          <w:bCs/>
          <w:sz w:val="24"/>
          <w:szCs w:val="24"/>
          <w:lang w:eastAsia="en-US"/>
        </w:rPr>
        <w:t>ВО</w:t>
      </w:r>
      <w:proofErr w:type="gramEnd"/>
      <w:r>
        <w:rPr>
          <w:rFonts w:ascii="Times New Roman" w:eastAsiaTheme="minorHAnsi" w:hAnsi="Times New Roman" w:cs="Times New Roman"/>
          <w:bCs/>
          <w:sz w:val="24"/>
          <w:szCs w:val="24"/>
          <w:lang w:eastAsia="en-US"/>
        </w:rPr>
        <w:t>)</w:t>
      </w:r>
      <w:r w:rsidRPr="00752F19">
        <w:rPr>
          <w:rFonts w:ascii="Times New Roman" w:eastAsiaTheme="minorHAnsi" w:hAnsi="Times New Roman" w:cs="Times New Roman"/>
          <w:bCs/>
          <w:sz w:val="24"/>
          <w:szCs w:val="24"/>
          <w:lang w:eastAsia="en-US"/>
        </w:rPr>
        <w:t>, определено, что основной целью инновационной политики Волгоградской области является создание экономических, правовых и организационных условий для инновационной деятельности, обеспечивающих рост конкурентоспособности отечественной продукции, эффективное использование научно-технических результатов, решение задач социально-экономического развития региона.</w:t>
      </w:r>
      <w:r w:rsidRPr="00752F19">
        <w:rPr>
          <w:rFonts w:ascii="Times New Roman" w:hAnsi="Times New Roman" w:cs="Times New Roman"/>
          <w:sz w:val="24"/>
          <w:szCs w:val="24"/>
        </w:rPr>
        <w:t xml:space="preserve"> </w:t>
      </w:r>
    </w:p>
    <w:p w:rsidR="00E01B74" w:rsidRPr="00683C21" w:rsidRDefault="00E01B74" w:rsidP="0034380E">
      <w:pPr>
        <w:autoSpaceDE w:val="0"/>
        <w:autoSpaceDN w:val="0"/>
        <w:adjustRightInd w:val="0"/>
        <w:ind w:firstLine="680"/>
        <w:jc w:val="both"/>
        <w:rPr>
          <w:rFonts w:eastAsiaTheme="minorHAnsi"/>
          <w:lang w:eastAsia="en-US"/>
        </w:rPr>
      </w:pPr>
      <w:proofErr w:type="gramStart"/>
      <w:r w:rsidRPr="00683C21">
        <w:rPr>
          <w:rFonts w:eastAsiaTheme="minorHAnsi"/>
          <w:lang w:eastAsia="en-US"/>
        </w:rPr>
        <w:t xml:space="preserve">Стратегией СЭР </w:t>
      </w:r>
      <w:r w:rsidR="00F702C7" w:rsidRPr="00683C21">
        <w:rPr>
          <w:rFonts w:eastAsiaTheme="minorHAnsi"/>
          <w:lang w:eastAsia="en-US"/>
        </w:rPr>
        <w:t xml:space="preserve">ВО </w:t>
      </w:r>
      <w:r w:rsidRPr="00683C21">
        <w:rPr>
          <w:rFonts w:eastAsiaTheme="minorHAnsi"/>
          <w:lang w:eastAsia="en-US"/>
        </w:rPr>
        <w:t xml:space="preserve">и Инвестиционной стратегией </w:t>
      </w:r>
      <w:r w:rsidR="00F702C7" w:rsidRPr="00683C21">
        <w:rPr>
          <w:rFonts w:eastAsiaTheme="minorHAnsi"/>
          <w:lang w:eastAsia="en-US"/>
        </w:rPr>
        <w:t xml:space="preserve">Волгоградской области на период до 2020 года, утвержденной постановлением Администрации Волгоградской области от 24.12.2015 № 778-п (далее – Инвестиционная стратегия), </w:t>
      </w:r>
      <w:r w:rsidRPr="00683C21">
        <w:rPr>
          <w:rFonts w:eastAsiaTheme="minorHAnsi"/>
          <w:lang w:eastAsia="en-US"/>
        </w:rPr>
        <w:t xml:space="preserve">определены ключевые сценарии социально-экономического развития Волгоградской области на долгосрочную и среднесрочную перспективу, одним из которых является сценарий инновационного социально-ориентированного развития, основными направлениями которого </w:t>
      </w:r>
      <w:r w:rsidR="009C6F44" w:rsidRPr="00683C21">
        <w:rPr>
          <w:rFonts w:eastAsiaTheme="minorHAnsi"/>
          <w:lang w:eastAsia="en-US"/>
        </w:rPr>
        <w:t>являются</w:t>
      </w:r>
      <w:r w:rsidRPr="00683C21">
        <w:rPr>
          <w:rFonts w:eastAsiaTheme="minorHAnsi"/>
          <w:lang w:eastAsia="en-US"/>
        </w:rPr>
        <w:t>:</w:t>
      </w:r>
      <w:proofErr w:type="gramEnd"/>
    </w:p>
    <w:p w:rsidR="00E01B74" w:rsidRPr="00683C21" w:rsidRDefault="00E01B74" w:rsidP="00E01B74">
      <w:pPr>
        <w:autoSpaceDE w:val="0"/>
        <w:autoSpaceDN w:val="0"/>
        <w:adjustRightInd w:val="0"/>
        <w:ind w:firstLine="540"/>
        <w:jc w:val="both"/>
        <w:rPr>
          <w:rFonts w:eastAsiaTheme="minorHAnsi"/>
          <w:lang w:eastAsia="en-US"/>
        </w:rPr>
      </w:pPr>
      <w:r w:rsidRPr="00683C21">
        <w:rPr>
          <w:rFonts w:eastAsiaTheme="minorHAnsi"/>
          <w:lang w:eastAsia="en-US"/>
        </w:rPr>
        <w:t>- развитие научно-технического и образовательного потенциала крупных городских агломераций с высоким качеством среды обитания и человеческим потенциалом, динамичной инновационной и образовательной инфраструктурой;</w:t>
      </w:r>
    </w:p>
    <w:p w:rsidR="00E01B74" w:rsidRPr="00683C21" w:rsidRDefault="000A05EA" w:rsidP="00E01B74">
      <w:pPr>
        <w:autoSpaceDE w:val="0"/>
        <w:autoSpaceDN w:val="0"/>
        <w:adjustRightInd w:val="0"/>
        <w:ind w:firstLine="540"/>
        <w:jc w:val="both"/>
        <w:rPr>
          <w:rFonts w:eastAsiaTheme="minorHAnsi"/>
          <w:lang w:eastAsia="en-US"/>
        </w:rPr>
      </w:pPr>
      <w:r w:rsidRPr="00683C21">
        <w:rPr>
          <w:rFonts w:eastAsiaTheme="minorHAnsi"/>
          <w:lang w:eastAsia="en-US"/>
        </w:rPr>
        <w:t xml:space="preserve">- </w:t>
      </w:r>
      <w:r w:rsidR="00E01B74" w:rsidRPr="00683C21">
        <w:rPr>
          <w:rFonts w:eastAsiaTheme="minorHAnsi"/>
          <w:lang w:eastAsia="en-US"/>
        </w:rPr>
        <w:t>формирование территориально-производственных кластеров, ориентированных на высокотехнологичные производства в приоритетных отраслях экономики;</w:t>
      </w:r>
    </w:p>
    <w:p w:rsidR="00E01B74" w:rsidRPr="00683C21" w:rsidRDefault="000A05EA" w:rsidP="00E01B74">
      <w:pPr>
        <w:autoSpaceDE w:val="0"/>
        <w:autoSpaceDN w:val="0"/>
        <w:adjustRightInd w:val="0"/>
        <w:ind w:firstLine="540"/>
        <w:jc w:val="both"/>
        <w:rPr>
          <w:rFonts w:eastAsiaTheme="minorHAnsi"/>
          <w:lang w:eastAsia="en-US"/>
        </w:rPr>
      </w:pPr>
      <w:r w:rsidRPr="00683C21">
        <w:rPr>
          <w:rFonts w:eastAsiaTheme="minorHAnsi"/>
          <w:lang w:eastAsia="en-US"/>
        </w:rPr>
        <w:t xml:space="preserve">- </w:t>
      </w:r>
      <w:r w:rsidR="00E01B74" w:rsidRPr="00683C21">
        <w:rPr>
          <w:rFonts w:eastAsiaTheme="minorHAnsi"/>
          <w:lang w:eastAsia="en-US"/>
        </w:rPr>
        <w:t xml:space="preserve">формирование территориально-производственных кластеров, ориентированных на глубокую добычу и (или) переработку сырья, производство энергии с использованием современных технологий (механизированных, ресурсосберегающих и </w:t>
      </w:r>
      <w:proofErr w:type="spellStart"/>
      <w:r w:rsidR="00E01B74" w:rsidRPr="00683C21">
        <w:rPr>
          <w:rFonts w:eastAsiaTheme="minorHAnsi"/>
          <w:lang w:eastAsia="en-US"/>
        </w:rPr>
        <w:t>экологичных</w:t>
      </w:r>
      <w:proofErr w:type="spellEnd"/>
      <w:r w:rsidR="00E01B74" w:rsidRPr="00683C21">
        <w:rPr>
          <w:rFonts w:eastAsiaTheme="minorHAnsi"/>
          <w:lang w:eastAsia="en-US"/>
        </w:rPr>
        <w:t>, нетрудоемких);</w:t>
      </w:r>
    </w:p>
    <w:p w:rsidR="00E01B74" w:rsidRPr="00683C21" w:rsidRDefault="000A05EA" w:rsidP="00E01B74">
      <w:pPr>
        <w:autoSpaceDE w:val="0"/>
        <w:autoSpaceDN w:val="0"/>
        <w:adjustRightInd w:val="0"/>
        <w:ind w:firstLine="540"/>
        <w:jc w:val="both"/>
        <w:rPr>
          <w:rFonts w:eastAsiaTheme="minorHAnsi"/>
          <w:lang w:eastAsia="en-US"/>
        </w:rPr>
      </w:pPr>
      <w:r w:rsidRPr="00683C21">
        <w:rPr>
          <w:rFonts w:eastAsiaTheme="minorHAnsi"/>
          <w:lang w:eastAsia="en-US"/>
        </w:rPr>
        <w:t xml:space="preserve">- </w:t>
      </w:r>
      <w:r w:rsidR="00E01B74" w:rsidRPr="00683C21">
        <w:rPr>
          <w:rFonts w:eastAsiaTheme="minorHAnsi"/>
          <w:lang w:eastAsia="en-US"/>
        </w:rPr>
        <w:t>образование и развитие туристско-рекреационных зон с высоким уровнем оказания услуг сервиса на территориях с уникальными природно-климатическими условиями;</w:t>
      </w:r>
    </w:p>
    <w:p w:rsidR="00E01B74" w:rsidRPr="00683C21" w:rsidRDefault="000A05EA" w:rsidP="00E01B74">
      <w:pPr>
        <w:autoSpaceDE w:val="0"/>
        <w:autoSpaceDN w:val="0"/>
        <w:adjustRightInd w:val="0"/>
        <w:ind w:firstLine="540"/>
        <w:jc w:val="both"/>
        <w:rPr>
          <w:rFonts w:eastAsiaTheme="minorHAnsi"/>
          <w:lang w:eastAsia="en-US"/>
        </w:rPr>
      </w:pPr>
      <w:r w:rsidRPr="00683C21">
        <w:rPr>
          <w:rFonts w:eastAsiaTheme="minorHAnsi"/>
          <w:lang w:eastAsia="en-US"/>
        </w:rPr>
        <w:t xml:space="preserve">- </w:t>
      </w:r>
      <w:r w:rsidR="00E01B74" w:rsidRPr="00683C21">
        <w:rPr>
          <w:rFonts w:eastAsiaTheme="minorHAnsi"/>
          <w:lang w:eastAsia="en-US"/>
        </w:rPr>
        <w:t xml:space="preserve">развитие крупных </w:t>
      </w:r>
      <w:proofErr w:type="spellStart"/>
      <w:r w:rsidR="00E01B74" w:rsidRPr="00683C21">
        <w:rPr>
          <w:rFonts w:eastAsiaTheme="minorHAnsi"/>
          <w:lang w:eastAsia="en-US"/>
        </w:rPr>
        <w:t>транспортно-логистических</w:t>
      </w:r>
      <w:proofErr w:type="spellEnd"/>
      <w:r w:rsidR="00E01B74" w:rsidRPr="00683C21">
        <w:rPr>
          <w:rFonts w:eastAsiaTheme="minorHAnsi"/>
          <w:lang w:eastAsia="en-US"/>
        </w:rPr>
        <w:t xml:space="preserve"> и производственных узлов в рамках формирования опорной национальной транспортной сети, обладающей необходимым потенциалом пропускной способности и обеспечивающей целостную взаимосвязь центров экономического роста;</w:t>
      </w:r>
    </w:p>
    <w:p w:rsidR="00E01B74" w:rsidRPr="00683C21" w:rsidRDefault="000A05EA" w:rsidP="00E01B74">
      <w:pPr>
        <w:autoSpaceDE w:val="0"/>
        <w:autoSpaceDN w:val="0"/>
        <w:adjustRightInd w:val="0"/>
        <w:ind w:firstLine="540"/>
        <w:jc w:val="both"/>
        <w:rPr>
          <w:rFonts w:eastAsiaTheme="minorHAnsi"/>
          <w:lang w:eastAsia="en-US"/>
        </w:rPr>
      </w:pPr>
      <w:r w:rsidRPr="00683C21">
        <w:rPr>
          <w:rFonts w:eastAsiaTheme="minorHAnsi"/>
          <w:lang w:eastAsia="en-US"/>
        </w:rPr>
        <w:t xml:space="preserve">- </w:t>
      </w:r>
      <w:r w:rsidR="00E01B74" w:rsidRPr="00683C21">
        <w:rPr>
          <w:rFonts w:eastAsiaTheme="minorHAnsi"/>
          <w:lang w:eastAsia="en-US"/>
        </w:rPr>
        <w:t xml:space="preserve">значительное снижение </w:t>
      </w:r>
      <w:proofErr w:type="spellStart"/>
      <w:r w:rsidR="00E01B74" w:rsidRPr="00683C21">
        <w:rPr>
          <w:rFonts w:eastAsiaTheme="minorHAnsi"/>
          <w:lang w:eastAsia="en-US"/>
        </w:rPr>
        <w:t>внутрирегиональной</w:t>
      </w:r>
      <w:proofErr w:type="spellEnd"/>
      <w:r w:rsidR="00E01B74" w:rsidRPr="00683C21">
        <w:rPr>
          <w:rFonts w:eastAsiaTheme="minorHAnsi"/>
          <w:lang w:eastAsia="en-US"/>
        </w:rPr>
        <w:t xml:space="preserve"> дифференциации в уровне и качестве социальной среды и доходах населения, сближение стандартов жизни между регионом, крупными и малыми городами, городским и сельским населением.</w:t>
      </w:r>
    </w:p>
    <w:p w:rsidR="00F344DB" w:rsidRDefault="00FE786C" w:rsidP="00683C21">
      <w:pPr>
        <w:autoSpaceDE w:val="0"/>
        <w:autoSpaceDN w:val="0"/>
        <w:adjustRightInd w:val="0"/>
        <w:ind w:firstLine="540"/>
        <w:jc w:val="both"/>
      </w:pPr>
      <w:r w:rsidRPr="00683C21">
        <w:t>В</w:t>
      </w:r>
      <w:r w:rsidR="000A05EA" w:rsidRPr="00683C21">
        <w:t xml:space="preserve">ышеприведенные направления полностью </w:t>
      </w:r>
      <w:r w:rsidRPr="00683C21">
        <w:t>дублируют направления</w:t>
      </w:r>
      <w:r w:rsidR="002A27E8" w:rsidRPr="00683C21">
        <w:t xml:space="preserve"> инновационной и социальной ориентации регионального развития, указанны</w:t>
      </w:r>
      <w:r w:rsidRPr="00683C21">
        <w:t>е</w:t>
      </w:r>
      <w:r w:rsidR="002A27E8" w:rsidRPr="00683C21">
        <w:t xml:space="preserve"> в Концепции долгосрочного социально-экономического развития Российской Федерации на период до 2020 года, утвержденной распоряжением Правительства РФ от 17.11.2008 № 1662-</w:t>
      </w:r>
      <w:r w:rsidR="00CD37CE" w:rsidRPr="00683C21">
        <w:t>р</w:t>
      </w:r>
      <w:r w:rsidR="00AE1C15" w:rsidRPr="00683C21">
        <w:t xml:space="preserve">. </w:t>
      </w:r>
      <w:r w:rsidR="002B4C73">
        <w:t>Указанной Концепцией</w:t>
      </w:r>
      <w:r w:rsidR="00AE1C15" w:rsidRPr="00683C21">
        <w:t xml:space="preserve"> предусмотрены общие направления регионального развития. Полагаем, что с учетом </w:t>
      </w:r>
      <w:r w:rsidR="00AE1C15" w:rsidRPr="00683C21">
        <w:rPr>
          <w:rFonts w:eastAsiaTheme="minorHAnsi"/>
          <w:lang w:eastAsia="en-US"/>
        </w:rPr>
        <w:t>социально-экономических, климатических, экологических, культурных и других особенностей развития субъектов Р</w:t>
      </w:r>
      <w:r w:rsidR="00404832" w:rsidRPr="00683C21">
        <w:rPr>
          <w:rFonts w:eastAsiaTheme="minorHAnsi"/>
          <w:lang w:eastAsia="en-US"/>
        </w:rPr>
        <w:t xml:space="preserve">Ф, последние в развитие </w:t>
      </w:r>
      <w:r w:rsidR="001E66BB" w:rsidRPr="00683C21">
        <w:rPr>
          <w:rFonts w:eastAsiaTheme="minorHAnsi"/>
          <w:lang w:eastAsia="en-US"/>
        </w:rPr>
        <w:t>выше</w:t>
      </w:r>
      <w:r w:rsidR="00404832" w:rsidRPr="00683C21">
        <w:rPr>
          <w:rFonts w:eastAsiaTheme="minorHAnsi"/>
          <w:lang w:eastAsia="en-US"/>
        </w:rPr>
        <w:t>названных направлений должны определить свои особенности</w:t>
      </w:r>
      <w:r w:rsidR="00683C21" w:rsidRPr="00683C21">
        <w:rPr>
          <w:rFonts w:eastAsiaTheme="minorHAnsi"/>
          <w:lang w:eastAsia="en-US"/>
        </w:rPr>
        <w:t xml:space="preserve"> развития. Однако </w:t>
      </w:r>
      <w:r w:rsidR="00683C21" w:rsidRPr="00683C21">
        <w:rPr>
          <w:rFonts w:eastAsiaTheme="minorHAnsi"/>
          <w:u w:val="single"/>
          <w:lang w:eastAsia="en-US"/>
        </w:rPr>
        <w:t>к</w:t>
      </w:r>
      <w:r w:rsidR="004F42F1" w:rsidRPr="00683C21">
        <w:rPr>
          <w:u w:val="single"/>
        </w:rPr>
        <w:t>аки</w:t>
      </w:r>
      <w:r w:rsidR="00683C21" w:rsidRPr="00683C21">
        <w:rPr>
          <w:u w:val="single"/>
        </w:rPr>
        <w:t>е</w:t>
      </w:r>
      <w:r w:rsidR="004F42F1" w:rsidRPr="00683C21">
        <w:rPr>
          <w:u w:val="single"/>
        </w:rPr>
        <w:t>-либо особенн</w:t>
      </w:r>
      <w:r w:rsidR="00F344DB" w:rsidRPr="00683C21">
        <w:rPr>
          <w:u w:val="single"/>
        </w:rPr>
        <w:t>ост</w:t>
      </w:r>
      <w:r w:rsidR="00683C21" w:rsidRPr="00683C21">
        <w:rPr>
          <w:u w:val="single"/>
        </w:rPr>
        <w:t>и</w:t>
      </w:r>
      <w:r w:rsidR="004F42F1" w:rsidRPr="00683C21">
        <w:rPr>
          <w:u w:val="single"/>
        </w:rPr>
        <w:t xml:space="preserve"> инновационного развития Волгоградской области не </w:t>
      </w:r>
      <w:r w:rsidR="00683C21" w:rsidRPr="00683C21">
        <w:rPr>
          <w:u w:val="single"/>
        </w:rPr>
        <w:t>определены</w:t>
      </w:r>
      <w:r w:rsidR="004F42F1" w:rsidRPr="00683C21">
        <w:t xml:space="preserve">. </w:t>
      </w:r>
    </w:p>
    <w:p w:rsidR="000B10FC" w:rsidRDefault="000B10FC" w:rsidP="000B10FC">
      <w:pPr>
        <w:pStyle w:val="ConsPlusNormal"/>
        <w:ind w:firstLine="680"/>
        <w:jc w:val="both"/>
        <w:rPr>
          <w:rFonts w:ascii="Times New Roman" w:hAnsi="Times New Roman" w:cs="Times New Roman"/>
          <w:sz w:val="24"/>
          <w:szCs w:val="24"/>
        </w:rPr>
      </w:pPr>
      <w:r w:rsidRPr="00A510B3">
        <w:rPr>
          <w:rFonts w:ascii="Times New Roman" w:hAnsi="Times New Roman" w:cs="Times New Roman"/>
          <w:sz w:val="24"/>
          <w:szCs w:val="24"/>
        </w:rPr>
        <w:t>При этом в других регионах</w:t>
      </w:r>
      <w:r w:rsidR="00030007" w:rsidRPr="00A510B3">
        <w:rPr>
          <w:rFonts w:ascii="Times New Roman" w:hAnsi="Times New Roman" w:cs="Times New Roman"/>
          <w:sz w:val="24"/>
          <w:szCs w:val="24"/>
        </w:rPr>
        <w:t xml:space="preserve"> (например, в Республике Татарстан и Калужской области)</w:t>
      </w:r>
      <w:r w:rsidRPr="00A510B3">
        <w:rPr>
          <w:rFonts w:ascii="Times New Roman" w:hAnsi="Times New Roman" w:cs="Times New Roman"/>
          <w:sz w:val="24"/>
          <w:szCs w:val="24"/>
        </w:rPr>
        <w:t xml:space="preserve"> определены приоритетные направления инновационного развития с описанием целей и ожидаемых результатов реализации направлений</w:t>
      </w:r>
      <w:r w:rsidR="00030007" w:rsidRPr="00A510B3">
        <w:rPr>
          <w:rFonts w:ascii="Times New Roman" w:hAnsi="Times New Roman" w:cs="Times New Roman"/>
          <w:sz w:val="24"/>
          <w:szCs w:val="24"/>
        </w:rPr>
        <w:t xml:space="preserve"> (в</w:t>
      </w:r>
      <w:r w:rsidRPr="00A510B3">
        <w:rPr>
          <w:rFonts w:ascii="Times New Roman" w:hAnsi="Times New Roman" w:cs="Times New Roman"/>
          <w:sz w:val="24"/>
          <w:szCs w:val="24"/>
        </w:rPr>
        <w:t xml:space="preserve"> Инновационном меморандуме</w:t>
      </w:r>
      <w:r w:rsidR="00030007" w:rsidRPr="00A510B3">
        <w:rPr>
          <w:rFonts w:ascii="Times New Roman" w:hAnsi="Times New Roman" w:cs="Times New Roman"/>
          <w:sz w:val="24"/>
          <w:szCs w:val="24"/>
        </w:rPr>
        <w:t xml:space="preserve"> и</w:t>
      </w:r>
      <w:r w:rsidRPr="00A510B3">
        <w:rPr>
          <w:rFonts w:ascii="Times New Roman" w:hAnsi="Times New Roman" w:cs="Times New Roman"/>
          <w:sz w:val="24"/>
          <w:szCs w:val="24"/>
        </w:rPr>
        <w:t xml:space="preserve"> Концепции инновационного развития</w:t>
      </w:r>
      <w:r w:rsidR="00030007" w:rsidRPr="00A510B3">
        <w:rPr>
          <w:rFonts w:ascii="Times New Roman" w:hAnsi="Times New Roman" w:cs="Times New Roman"/>
          <w:sz w:val="24"/>
          <w:szCs w:val="24"/>
        </w:rPr>
        <w:t>)</w:t>
      </w:r>
      <w:r w:rsidR="00683C21" w:rsidRPr="00A510B3">
        <w:rPr>
          <w:rFonts w:ascii="Times New Roman" w:hAnsi="Times New Roman" w:cs="Times New Roman"/>
          <w:sz w:val="24"/>
          <w:szCs w:val="24"/>
        </w:rPr>
        <w:t>.</w:t>
      </w:r>
    </w:p>
    <w:p w:rsidR="00B67284" w:rsidRPr="00B67284" w:rsidRDefault="002354AA" w:rsidP="002354AA">
      <w:pPr>
        <w:autoSpaceDE w:val="0"/>
        <w:autoSpaceDN w:val="0"/>
        <w:adjustRightInd w:val="0"/>
        <w:ind w:firstLine="680"/>
        <w:jc w:val="both"/>
        <w:outlineLvl w:val="0"/>
        <w:rPr>
          <w:rFonts w:eastAsiaTheme="minorHAnsi"/>
          <w:lang w:eastAsia="en-US"/>
        </w:rPr>
      </w:pPr>
      <w:proofErr w:type="gramStart"/>
      <w:r w:rsidRPr="009C0A6E">
        <w:rPr>
          <w:rFonts w:eastAsiaTheme="minorHAnsi"/>
          <w:lang w:eastAsia="en-US"/>
        </w:rPr>
        <w:t xml:space="preserve">На территории Волгоградской области </w:t>
      </w:r>
      <w:r w:rsidR="00B67284" w:rsidRPr="009C0A6E">
        <w:rPr>
          <w:rFonts w:eastAsiaTheme="minorHAnsi"/>
          <w:lang w:eastAsia="en-US"/>
        </w:rPr>
        <w:t>отношения, связанные с осуществлением государственной поддержки инновационной деятельности в Волгоградской области</w:t>
      </w:r>
      <w:r w:rsidRPr="009C0A6E">
        <w:rPr>
          <w:rFonts w:eastAsiaTheme="minorHAnsi"/>
          <w:lang w:eastAsia="en-US"/>
        </w:rPr>
        <w:t>, регулируются</w:t>
      </w:r>
      <w:r w:rsidRPr="009C0A6E">
        <w:t xml:space="preserve"> Законом </w:t>
      </w:r>
      <w:r w:rsidRPr="009C0A6E">
        <w:rPr>
          <w:rFonts w:eastAsiaTheme="minorHAnsi"/>
          <w:lang w:eastAsia="en-US"/>
        </w:rPr>
        <w:t>Волгоградской области от 25.12.2012 № 176-ОД «О государственной поддержке инновационной деятельности в Волгоградской области» (далее – Закон № 176-ОД)</w:t>
      </w:r>
      <w:r w:rsidR="00B67284" w:rsidRPr="009C0A6E">
        <w:rPr>
          <w:rFonts w:eastAsiaTheme="minorHAnsi"/>
          <w:lang w:eastAsia="en-US"/>
        </w:rPr>
        <w:t>.</w:t>
      </w:r>
      <w:proofErr w:type="gramEnd"/>
    </w:p>
    <w:p w:rsidR="00525088" w:rsidRDefault="002D2A9E" w:rsidP="00525088">
      <w:pPr>
        <w:autoSpaceDE w:val="0"/>
        <w:autoSpaceDN w:val="0"/>
        <w:adjustRightInd w:val="0"/>
        <w:ind w:firstLine="680"/>
        <w:jc w:val="both"/>
        <w:rPr>
          <w:rFonts w:eastAsia="Times New Roman"/>
        </w:rPr>
      </w:pPr>
      <w:r w:rsidRPr="009C5AA1">
        <w:t xml:space="preserve">Статьей 4 Закона </w:t>
      </w:r>
      <w:r w:rsidRPr="009C5AA1">
        <w:rPr>
          <w:rFonts w:eastAsiaTheme="minorHAnsi"/>
          <w:lang w:eastAsia="en-US"/>
        </w:rPr>
        <w:t>№ 176-ОД</w:t>
      </w:r>
      <w:r w:rsidRPr="009C5AA1">
        <w:t xml:space="preserve"> определено, что к полномочиям Администрации Волгоградской области в сфере государственной поддержки инновационной деятельности в Волгоградской области относится формирование и реализация приоритетных направлений инновационного развития Волгоградской области, являющихся составной частью </w:t>
      </w:r>
      <w:r w:rsidRPr="009C5AA1">
        <w:rPr>
          <w:rFonts w:eastAsiaTheme="minorHAnsi"/>
          <w:lang w:eastAsia="en-US"/>
        </w:rPr>
        <w:t xml:space="preserve">Стратегии </w:t>
      </w:r>
      <w:r w:rsidRPr="009C5AA1">
        <w:rPr>
          <w:rFonts w:eastAsiaTheme="minorHAnsi"/>
          <w:lang w:eastAsia="en-US"/>
        </w:rPr>
        <w:lastRenderedPageBreak/>
        <w:t>социально-экономического</w:t>
      </w:r>
      <w:r w:rsidR="001E0135" w:rsidRPr="009C5AA1">
        <w:rPr>
          <w:rFonts w:eastAsiaTheme="minorHAnsi"/>
          <w:lang w:eastAsia="en-US"/>
        </w:rPr>
        <w:t xml:space="preserve"> развития Волгоградской области</w:t>
      </w:r>
      <w:r w:rsidR="00393C5E" w:rsidRPr="0070464B">
        <w:rPr>
          <w:rFonts w:eastAsiaTheme="minorHAnsi"/>
          <w:lang w:eastAsia="en-US"/>
        </w:rPr>
        <w:t>.</w:t>
      </w:r>
      <w:r w:rsidR="00525088" w:rsidRPr="0070464B">
        <w:rPr>
          <w:rFonts w:eastAsiaTheme="minorHAnsi"/>
          <w:lang w:eastAsia="en-US"/>
        </w:rPr>
        <w:t xml:space="preserve"> </w:t>
      </w:r>
      <w:r w:rsidR="00F03E9F" w:rsidRPr="0070464B">
        <w:rPr>
          <w:rFonts w:eastAsiaTheme="minorHAnsi"/>
          <w:lang w:eastAsia="en-US"/>
        </w:rPr>
        <w:t xml:space="preserve">Вместе с тем </w:t>
      </w:r>
      <w:r w:rsidR="009C5AA1" w:rsidRPr="0070464B">
        <w:rPr>
          <w:rFonts w:eastAsiaTheme="minorHAnsi"/>
          <w:u w:val="single"/>
          <w:lang w:eastAsia="en-US"/>
        </w:rPr>
        <w:t>С</w:t>
      </w:r>
      <w:r w:rsidR="00F03E9F" w:rsidRPr="0070464B">
        <w:rPr>
          <w:rFonts w:eastAsiaTheme="minorHAnsi"/>
          <w:u w:val="single"/>
          <w:lang w:eastAsia="en-US"/>
        </w:rPr>
        <w:t>тратеги</w:t>
      </w:r>
      <w:r w:rsidR="009C0A6E" w:rsidRPr="0070464B">
        <w:rPr>
          <w:rFonts w:eastAsiaTheme="minorHAnsi"/>
          <w:u w:val="single"/>
          <w:lang w:eastAsia="en-US"/>
        </w:rPr>
        <w:t>ей</w:t>
      </w:r>
      <w:r w:rsidR="00F03E9F" w:rsidRPr="0070464B">
        <w:rPr>
          <w:rFonts w:eastAsiaTheme="minorHAnsi"/>
          <w:u w:val="single"/>
          <w:lang w:eastAsia="en-US"/>
        </w:rPr>
        <w:t xml:space="preserve"> СЭР ВО </w:t>
      </w:r>
      <w:r w:rsidR="009C0A6E" w:rsidRPr="0070464B">
        <w:rPr>
          <w:rFonts w:eastAsiaTheme="minorHAnsi"/>
          <w:u w:val="single"/>
          <w:lang w:eastAsia="en-US"/>
        </w:rPr>
        <w:t xml:space="preserve">не </w:t>
      </w:r>
      <w:r w:rsidR="00F03E9F" w:rsidRPr="0070464B">
        <w:rPr>
          <w:rFonts w:eastAsiaTheme="minorHAnsi"/>
          <w:u w:val="single"/>
          <w:lang w:eastAsia="en-US"/>
        </w:rPr>
        <w:t>определен</w:t>
      </w:r>
      <w:r w:rsidR="009C0A6E" w:rsidRPr="0070464B">
        <w:rPr>
          <w:rFonts w:eastAsiaTheme="minorHAnsi"/>
          <w:u w:val="single"/>
          <w:lang w:eastAsia="en-US"/>
        </w:rPr>
        <w:t>ы</w:t>
      </w:r>
      <w:r w:rsidR="00F03E9F" w:rsidRPr="0070464B">
        <w:rPr>
          <w:rFonts w:eastAsiaTheme="minorHAnsi"/>
          <w:u w:val="single"/>
          <w:lang w:eastAsia="en-US"/>
        </w:rPr>
        <w:t xml:space="preserve"> </w:t>
      </w:r>
      <w:r w:rsidR="00525088" w:rsidRPr="0070464B">
        <w:rPr>
          <w:rFonts w:eastAsiaTheme="minorHAnsi"/>
          <w:u w:val="single"/>
          <w:lang w:eastAsia="en-US"/>
        </w:rPr>
        <w:t>приоритетны</w:t>
      </w:r>
      <w:r w:rsidR="009C0A6E" w:rsidRPr="0070464B">
        <w:rPr>
          <w:rFonts w:eastAsiaTheme="minorHAnsi"/>
          <w:u w:val="single"/>
          <w:lang w:eastAsia="en-US"/>
        </w:rPr>
        <w:t>е</w:t>
      </w:r>
      <w:r w:rsidR="00525088" w:rsidRPr="0070464B">
        <w:rPr>
          <w:rFonts w:eastAsiaTheme="minorHAnsi"/>
          <w:u w:val="single"/>
          <w:lang w:eastAsia="en-US"/>
        </w:rPr>
        <w:t xml:space="preserve"> направлени</w:t>
      </w:r>
      <w:r w:rsidR="009C0A6E" w:rsidRPr="0070464B">
        <w:rPr>
          <w:rFonts w:eastAsiaTheme="minorHAnsi"/>
          <w:u w:val="single"/>
          <w:lang w:eastAsia="en-US"/>
        </w:rPr>
        <w:t>я</w:t>
      </w:r>
      <w:r w:rsidR="00525088" w:rsidRPr="0070464B">
        <w:rPr>
          <w:rFonts w:eastAsiaTheme="minorHAnsi"/>
          <w:u w:val="single"/>
          <w:lang w:eastAsia="en-US"/>
        </w:rPr>
        <w:t xml:space="preserve"> инновационного развития региона</w:t>
      </w:r>
      <w:r w:rsidR="009C0A6E" w:rsidRPr="0070464B">
        <w:rPr>
          <w:rFonts w:eastAsiaTheme="minorHAnsi"/>
          <w:u w:val="single"/>
          <w:lang w:eastAsia="en-US"/>
        </w:rPr>
        <w:t>.</w:t>
      </w:r>
      <w:r w:rsidR="00525088">
        <w:rPr>
          <w:rFonts w:eastAsia="Times New Roman"/>
        </w:rPr>
        <w:t xml:space="preserve"> </w:t>
      </w:r>
    </w:p>
    <w:p w:rsidR="008E1989" w:rsidRDefault="00833680" w:rsidP="002D2A9E">
      <w:pPr>
        <w:autoSpaceDE w:val="0"/>
        <w:autoSpaceDN w:val="0"/>
        <w:adjustRightInd w:val="0"/>
        <w:ind w:firstLine="680"/>
        <w:jc w:val="both"/>
      </w:pPr>
      <w:proofErr w:type="gramStart"/>
      <w:r w:rsidRPr="00FB37E8">
        <w:rPr>
          <w:rFonts w:eastAsiaTheme="minorHAnsi"/>
          <w:lang w:eastAsia="en-US"/>
        </w:rPr>
        <w:t>В</w:t>
      </w:r>
      <w:r w:rsidRPr="00FB37E8">
        <w:t xml:space="preserve"> соответствии с п.2 ст.3 Закона № 176-ОД </w:t>
      </w:r>
      <w:r w:rsidR="00EA7DE9">
        <w:t xml:space="preserve">(в ред. от 14.07.2015) </w:t>
      </w:r>
      <w:r w:rsidRPr="00FB37E8">
        <w:t xml:space="preserve">взаимодействие юридических и физических лиц, осуществляющих инновационную деятельность, и органов государственной власти Волгоградской области координируется Советом Волгоградской области по науке и инновациям (далее </w:t>
      </w:r>
      <w:r>
        <w:t>–</w:t>
      </w:r>
      <w:r w:rsidRPr="00FB37E8">
        <w:t xml:space="preserve"> Совет</w:t>
      </w:r>
      <w:r>
        <w:t xml:space="preserve"> по инновациям</w:t>
      </w:r>
      <w:r w:rsidRPr="00FB37E8">
        <w:t>)</w:t>
      </w:r>
      <w:r w:rsidR="00EA7DE9">
        <w:t>, ранее -</w:t>
      </w:r>
      <w:r w:rsidR="00EA7DE9">
        <w:rPr>
          <w:rFonts w:eastAsiaTheme="minorHAnsi"/>
          <w:lang w:eastAsia="en-US"/>
        </w:rPr>
        <w:t xml:space="preserve"> Советом </w:t>
      </w:r>
      <w:r w:rsidR="00BE4CCB">
        <w:rPr>
          <w:rFonts w:eastAsiaTheme="minorHAnsi"/>
          <w:lang w:eastAsia="en-US"/>
        </w:rPr>
        <w:t xml:space="preserve">при Губернаторе Волгоградской области </w:t>
      </w:r>
      <w:r w:rsidR="00EA7DE9">
        <w:rPr>
          <w:rFonts w:eastAsiaTheme="minorHAnsi"/>
          <w:lang w:eastAsia="en-US"/>
        </w:rPr>
        <w:t>по науке, технологиям и инновациям (далее - Совет).</w:t>
      </w:r>
      <w:proofErr w:type="gramEnd"/>
      <w:r w:rsidR="00EA7DE9">
        <w:rPr>
          <w:rFonts w:eastAsiaTheme="minorHAnsi"/>
          <w:lang w:eastAsia="en-US"/>
        </w:rPr>
        <w:t xml:space="preserve"> </w:t>
      </w:r>
      <w:r w:rsidR="008E1989">
        <w:rPr>
          <w:rFonts w:eastAsiaTheme="minorHAnsi"/>
          <w:lang w:eastAsia="en-US"/>
        </w:rPr>
        <w:t>Вместе с тем</w:t>
      </w:r>
      <w:r w:rsidR="008E1989" w:rsidRPr="008E1989">
        <w:t xml:space="preserve"> </w:t>
      </w:r>
      <w:r w:rsidR="003F67DD">
        <w:t xml:space="preserve">в 2014-2015 годах </w:t>
      </w:r>
      <w:r w:rsidR="008E1989" w:rsidRPr="00FB37E8">
        <w:t>Совет</w:t>
      </w:r>
      <w:r w:rsidR="003F67DD">
        <w:t xml:space="preserve"> не заседал</w:t>
      </w:r>
      <w:r w:rsidR="00034D48">
        <w:t xml:space="preserve"> (по информации</w:t>
      </w:r>
      <w:r w:rsidR="00034D48" w:rsidRPr="00FB37E8">
        <w:t xml:space="preserve"> Комитета</w:t>
      </w:r>
      <w:r w:rsidR="00034D48">
        <w:t>)</w:t>
      </w:r>
      <w:r w:rsidR="008E1989">
        <w:t>.</w:t>
      </w:r>
    </w:p>
    <w:p w:rsidR="007B1157" w:rsidRDefault="007B1157" w:rsidP="007B1157">
      <w:pPr>
        <w:autoSpaceDE w:val="0"/>
        <w:autoSpaceDN w:val="0"/>
        <w:adjustRightInd w:val="0"/>
        <w:ind w:firstLine="680"/>
        <w:jc w:val="both"/>
      </w:pPr>
      <w:r>
        <w:t>Совет по инновациям был образован на основании постановления Губернатора</w:t>
      </w:r>
      <w:r w:rsidRPr="00830863">
        <w:t xml:space="preserve"> Волгоградской области от 04.09.2015 № 804</w:t>
      </w:r>
      <w:r>
        <w:t>.</w:t>
      </w:r>
      <w:r w:rsidR="001E28AD">
        <w:t xml:space="preserve"> Одн</w:t>
      </w:r>
      <w:r w:rsidR="0070464B">
        <w:t>ой</w:t>
      </w:r>
      <w:r w:rsidR="001E28AD">
        <w:t xml:space="preserve"> из о</w:t>
      </w:r>
      <w:r>
        <w:t>сновны</w:t>
      </w:r>
      <w:r w:rsidR="001E28AD">
        <w:t>х</w:t>
      </w:r>
      <w:r>
        <w:t xml:space="preserve"> задач</w:t>
      </w:r>
      <w:r w:rsidR="001E28AD">
        <w:t xml:space="preserve"> Совета по инновациям </w:t>
      </w:r>
      <w:r w:rsidR="0070464B">
        <w:t>являе</w:t>
      </w:r>
      <w:r w:rsidRPr="00830863">
        <w:t xml:space="preserve">тся подготовка </w:t>
      </w:r>
      <w:r w:rsidRPr="00965797">
        <w:t>предложений по вопросам формирования приоритетных направлений инновационного развития Волгоградской области</w:t>
      </w:r>
      <w:r w:rsidR="001E28AD">
        <w:t>,</w:t>
      </w:r>
      <w:r w:rsidRPr="00965797">
        <w:t xml:space="preserve"> стратегии инновационного развития Волгоградской области и государственной программы Волгоградской области в сфере поддержки инновационной деятельности</w:t>
      </w:r>
      <w:r w:rsidR="001E28AD">
        <w:t xml:space="preserve">, а также </w:t>
      </w:r>
      <w:r w:rsidRPr="00830863">
        <w:t>содействие формированию и развитию спроса на инновации и повышению инновационной активности в Волгоградской области</w:t>
      </w:r>
      <w:r w:rsidR="001E28AD">
        <w:t>.</w:t>
      </w:r>
      <w:r w:rsidRPr="008F1BCE">
        <w:t xml:space="preserve"> </w:t>
      </w:r>
      <w:r w:rsidR="0070464B">
        <w:t>З</w:t>
      </w:r>
      <w:r w:rsidRPr="008F1BCE">
        <w:t xml:space="preserve">аседание </w:t>
      </w:r>
      <w:r w:rsidR="001E28AD">
        <w:t xml:space="preserve">Совета по инновациям </w:t>
      </w:r>
      <w:r w:rsidRPr="008F1BCE">
        <w:t>состоялось только 28.11.2016 (спустя год после создания)</w:t>
      </w:r>
      <w:r w:rsidR="001E28AD">
        <w:t xml:space="preserve"> и на нем предложения </w:t>
      </w:r>
      <w:r>
        <w:t>по вопросам формирования п</w:t>
      </w:r>
      <w:r w:rsidRPr="001223E4">
        <w:t>риоритетны</w:t>
      </w:r>
      <w:r>
        <w:t>х</w:t>
      </w:r>
      <w:r w:rsidRPr="001223E4">
        <w:t xml:space="preserve"> направлени</w:t>
      </w:r>
      <w:r>
        <w:t>й</w:t>
      </w:r>
      <w:r w:rsidRPr="001223E4">
        <w:t xml:space="preserve"> </w:t>
      </w:r>
      <w:r w:rsidRPr="001E28AD">
        <w:t xml:space="preserve">инновационного развития Волгоградской области </w:t>
      </w:r>
      <w:r w:rsidR="001E28AD" w:rsidRPr="001E28AD">
        <w:t>не рассма</w:t>
      </w:r>
      <w:r w:rsidR="001E28AD">
        <w:t>т</w:t>
      </w:r>
      <w:r w:rsidR="001E28AD" w:rsidRPr="001E28AD">
        <w:t>ривались.</w:t>
      </w:r>
      <w:r w:rsidR="001E28AD">
        <w:t xml:space="preserve"> </w:t>
      </w:r>
    </w:p>
    <w:p w:rsidR="00CC1915" w:rsidRDefault="0070464B" w:rsidP="0098158C">
      <w:pPr>
        <w:autoSpaceDE w:val="0"/>
        <w:autoSpaceDN w:val="0"/>
        <w:adjustRightInd w:val="0"/>
        <w:ind w:firstLine="680"/>
        <w:jc w:val="both"/>
        <w:rPr>
          <w:rFonts w:eastAsiaTheme="minorHAnsi"/>
          <w:lang w:eastAsia="en-US"/>
        </w:rPr>
      </w:pPr>
      <w:r>
        <w:rPr>
          <w:rFonts w:eastAsiaTheme="minorHAnsi"/>
          <w:lang w:eastAsia="en-US"/>
        </w:rPr>
        <w:t>Ст.</w:t>
      </w:r>
      <w:r w:rsidRPr="004C23CB">
        <w:t xml:space="preserve"> 1 Закона </w:t>
      </w:r>
      <w:r w:rsidRPr="004C23CB">
        <w:rPr>
          <w:rFonts w:eastAsiaTheme="minorHAnsi"/>
          <w:lang w:eastAsia="en-US"/>
        </w:rPr>
        <w:t>№ 176-ОД</w:t>
      </w:r>
      <w:r>
        <w:rPr>
          <w:rFonts w:eastAsiaTheme="minorHAnsi"/>
          <w:lang w:eastAsia="en-US"/>
        </w:rPr>
        <w:t xml:space="preserve"> предусмотрены ф</w:t>
      </w:r>
      <w:r w:rsidR="006B4937" w:rsidRPr="004C23CB">
        <w:rPr>
          <w:rFonts w:eastAsiaTheme="minorHAnsi"/>
          <w:lang w:eastAsia="en-US"/>
        </w:rPr>
        <w:t>ормы господдержки инновационной деятельности в Волгоградской области</w:t>
      </w:r>
      <w:r>
        <w:rPr>
          <w:rFonts w:eastAsiaTheme="minorHAnsi"/>
          <w:lang w:eastAsia="en-US"/>
        </w:rPr>
        <w:t>.</w:t>
      </w:r>
      <w:r w:rsidR="002D2A9E">
        <w:rPr>
          <w:rFonts w:eastAsiaTheme="minorHAnsi"/>
          <w:lang w:eastAsia="en-US"/>
        </w:rPr>
        <w:t xml:space="preserve"> </w:t>
      </w:r>
      <w:proofErr w:type="gramStart"/>
      <w:r w:rsidR="00833680">
        <w:t>Согласно п. 2 ст. 1 Закона № 176-ОД (</w:t>
      </w:r>
      <w:r w:rsidR="00833680" w:rsidRPr="001E38BF">
        <w:t>в</w:t>
      </w:r>
      <w:r w:rsidR="00833680" w:rsidRPr="00C61453">
        <w:rPr>
          <w:b/>
        </w:rPr>
        <w:t xml:space="preserve"> </w:t>
      </w:r>
      <w:r w:rsidR="00833680" w:rsidRPr="001E38BF">
        <w:t>ред. 14.07.2015) господдержка инновационной деятельности в Волгоградской области предоставляется юридическим и физическим лицам, в том числе индивидуальным предпринимателям, осуществляющим инновационную деятельность на территории Волгоградской области, реализующим инновационные проекты, включенны</w:t>
      </w:r>
      <w:r w:rsidR="000A089F">
        <w:t>м</w:t>
      </w:r>
      <w:r w:rsidR="00833680" w:rsidRPr="001E38BF">
        <w:t xml:space="preserve"> в реестр инновационных проектов Волгоградской области, и заключившим соглашение о реализации инновационного проекта с уполномоченным органом исполнительной власти Волгоградской области в сфере господдержки</w:t>
      </w:r>
      <w:proofErr w:type="gramEnd"/>
      <w:r w:rsidR="00833680" w:rsidRPr="001E38BF">
        <w:t xml:space="preserve"> инновационной </w:t>
      </w:r>
      <w:r w:rsidR="00833680" w:rsidRPr="008A5B46">
        <w:t>деятельности</w:t>
      </w:r>
      <w:r w:rsidR="002D2A9E" w:rsidRPr="008A5B46">
        <w:t>.</w:t>
      </w:r>
      <w:r w:rsidR="00833680" w:rsidRPr="008A5B46">
        <w:t xml:space="preserve"> </w:t>
      </w:r>
      <w:r w:rsidR="00833680" w:rsidRPr="008A5B46">
        <w:rPr>
          <w:u w:val="single"/>
        </w:rPr>
        <w:t xml:space="preserve">Однако до настоящего времени </w:t>
      </w:r>
      <w:r w:rsidR="009C3BE8" w:rsidRPr="008A5B46">
        <w:rPr>
          <w:u w:val="single"/>
        </w:rPr>
        <w:t>Порядки осуществления господдержки инновационной деятельности в Волгоградской области,</w:t>
      </w:r>
      <w:r w:rsidR="00833680" w:rsidRPr="008A5B46">
        <w:rPr>
          <w:u w:val="single"/>
        </w:rPr>
        <w:t xml:space="preserve"> формирования и ведения реестра инновационных проектов Волгоградской области</w:t>
      </w:r>
      <w:r w:rsidR="006B4937" w:rsidRPr="008A5B46">
        <w:rPr>
          <w:u w:val="single"/>
        </w:rPr>
        <w:t xml:space="preserve">, установление которых </w:t>
      </w:r>
      <w:r w:rsidR="009C3BE8" w:rsidRPr="008A5B46">
        <w:rPr>
          <w:u w:val="single"/>
        </w:rPr>
        <w:t>ст. 4 Закона № 176-ОД отнесено к полномочиям Адми</w:t>
      </w:r>
      <w:r w:rsidR="006B4937" w:rsidRPr="008A5B46">
        <w:rPr>
          <w:u w:val="single"/>
        </w:rPr>
        <w:t>нистрации Волгоградской области,</w:t>
      </w:r>
      <w:r w:rsidR="00833680" w:rsidRPr="008A5B46">
        <w:rPr>
          <w:u w:val="single"/>
        </w:rPr>
        <w:t xml:space="preserve"> не утверждены</w:t>
      </w:r>
      <w:r w:rsidR="006B4937" w:rsidRPr="00CC1915">
        <w:t xml:space="preserve">. </w:t>
      </w:r>
      <w:r w:rsidR="00CC1915" w:rsidRPr="00CC1915">
        <w:t>Проекты</w:t>
      </w:r>
      <w:r w:rsidR="00CC1915">
        <w:t xml:space="preserve"> указанных документов были разработаны Комитетом в 2016 году и переданы в </w:t>
      </w:r>
      <w:r w:rsidR="00CC1915" w:rsidRPr="008A5B46">
        <w:rPr>
          <w:rFonts w:eastAsiaTheme="minorHAnsi"/>
          <w:lang w:eastAsia="en-US"/>
        </w:rPr>
        <w:t>ГПУ Адми</w:t>
      </w:r>
      <w:r w:rsidR="00CC1915">
        <w:rPr>
          <w:rFonts w:eastAsiaTheme="minorHAnsi"/>
          <w:lang w:eastAsia="en-US"/>
        </w:rPr>
        <w:t xml:space="preserve">нистрации Волгоградской области для рассмотрения, которые были возвращены в декабре 2016 года для доработки. До настоящего времени Проекты Комитетом не доработаны. </w:t>
      </w:r>
    </w:p>
    <w:p w:rsidR="008F59AE" w:rsidRPr="0070464B" w:rsidRDefault="006B4937" w:rsidP="0098158C">
      <w:pPr>
        <w:autoSpaceDE w:val="0"/>
        <w:autoSpaceDN w:val="0"/>
        <w:adjustRightInd w:val="0"/>
        <w:ind w:firstLine="680"/>
        <w:jc w:val="both"/>
        <w:rPr>
          <w:rFonts w:eastAsiaTheme="minorHAnsi"/>
          <w:bCs/>
          <w:iCs/>
          <w:lang w:eastAsia="en-US"/>
        </w:rPr>
      </w:pPr>
      <w:r w:rsidRPr="0070464B">
        <w:rPr>
          <w:rFonts w:eastAsiaTheme="minorHAnsi"/>
          <w:lang w:eastAsia="en-US"/>
        </w:rPr>
        <w:t>Одной из форм господдержки</w:t>
      </w:r>
      <w:r w:rsidR="0014309A" w:rsidRPr="0070464B">
        <w:rPr>
          <w:rFonts w:eastAsiaTheme="minorHAnsi"/>
          <w:lang w:eastAsia="en-US"/>
        </w:rPr>
        <w:t>, определенной с момента его утверждения (25.12.2012),</w:t>
      </w:r>
      <w:r w:rsidRPr="0070464B">
        <w:rPr>
          <w:rFonts w:eastAsiaTheme="minorHAnsi"/>
          <w:lang w:eastAsia="en-US"/>
        </w:rPr>
        <w:t xml:space="preserve"> является предоставление налоговых льгот и пониженных налоговых ставок в соответствии с законодательством Волгоградской области.</w:t>
      </w:r>
      <w:r w:rsidR="0014309A" w:rsidRPr="0070464B">
        <w:rPr>
          <w:rFonts w:eastAsiaTheme="minorHAnsi"/>
          <w:lang w:eastAsia="en-US"/>
        </w:rPr>
        <w:t xml:space="preserve"> Вместе с тем </w:t>
      </w:r>
      <w:r w:rsidR="008F59AE" w:rsidRPr="0070464B">
        <w:rPr>
          <w:rFonts w:eastAsiaTheme="minorHAnsi"/>
          <w:lang w:eastAsia="en-US"/>
        </w:rPr>
        <w:t xml:space="preserve">региональными налоговыми законами не предусмотрено </w:t>
      </w:r>
      <w:proofErr w:type="gramStart"/>
      <w:r w:rsidR="008F59AE" w:rsidRPr="0070464B">
        <w:rPr>
          <w:rFonts w:eastAsiaTheme="minorHAnsi"/>
          <w:lang w:eastAsia="en-US"/>
        </w:rPr>
        <w:t>льготное</w:t>
      </w:r>
      <w:proofErr w:type="gramEnd"/>
      <w:r w:rsidR="008F59AE" w:rsidRPr="0070464B">
        <w:rPr>
          <w:rFonts w:eastAsiaTheme="minorHAnsi"/>
          <w:lang w:eastAsia="en-US"/>
        </w:rPr>
        <w:t xml:space="preserve"> налогообложения для лиц, осуществляющих инновационную деятельность на территории Волгоградской области</w:t>
      </w:r>
      <w:r w:rsidR="0014309A" w:rsidRPr="0070464B">
        <w:rPr>
          <w:rFonts w:eastAsiaTheme="minorHAnsi"/>
          <w:lang w:eastAsia="en-US"/>
        </w:rPr>
        <w:t>.</w:t>
      </w:r>
      <w:r w:rsidR="00301F9E" w:rsidRPr="0070464B">
        <w:rPr>
          <w:rFonts w:eastAsiaTheme="minorHAnsi"/>
          <w:bCs/>
          <w:iCs/>
          <w:lang w:eastAsia="en-US"/>
        </w:rPr>
        <w:t xml:space="preserve"> Соответственно указанная форма господдержки не предоставлялась.</w:t>
      </w:r>
    </w:p>
    <w:p w:rsidR="00797B90" w:rsidRDefault="00F1422B" w:rsidP="00BC2F4E">
      <w:pPr>
        <w:autoSpaceDE w:val="0"/>
        <w:autoSpaceDN w:val="0"/>
        <w:adjustRightInd w:val="0"/>
        <w:ind w:firstLine="680"/>
        <w:jc w:val="both"/>
        <w:rPr>
          <w:rFonts w:eastAsiaTheme="minorHAnsi"/>
          <w:bCs/>
          <w:iCs/>
          <w:color w:val="000000" w:themeColor="text1"/>
          <w:lang w:eastAsia="en-US"/>
        </w:rPr>
      </w:pPr>
      <w:r w:rsidRPr="00113E39">
        <w:rPr>
          <w:rFonts w:eastAsiaTheme="minorHAnsi"/>
          <w:bCs/>
          <w:iCs/>
          <w:color w:val="000000" w:themeColor="text1"/>
          <w:lang w:eastAsia="en-US"/>
        </w:rPr>
        <w:t xml:space="preserve">Отсутствие ряда нормативных правовых актов в сфере инноваций </w:t>
      </w:r>
      <w:r w:rsidR="007A617A" w:rsidRPr="00113E39">
        <w:rPr>
          <w:rFonts w:eastAsiaTheme="minorHAnsi"/>
          <w:bCs/>
          <w:iCs/>
          <w:color w:val="000000" w:themeColor="text1"/>
          <w:lang w:eastAsia="en-US"/>
        </w:rPr>
        <w:t>свидетельству</w:t>
      </w:r>
      <w:r w:rsidR="0000472B" w:rsidRPr="00113E39">
        <w:rPr>
          <w:rFonts w:eastAsiaTheme="minorHAnsi"/>
          <w:bCs/>
          <w:iCs/>
          <w:color w:val="000000" w:themeColor="text1"/>
          <w:lang w:eastAsia="en-US"/>
        </w:rPr>
        <w:t>е</w:t>
      </w:r>
      <w:r w:rsidR="007A617A" w:rsidRPr="00113E39">
        <w:rPr>
          <w:rFonts w:eastAsiaTheme="minorHAnsi"/>
          <w:bCs/>
          <w:iCs/>
          <w:color w:val="000000" w:themeColor="text1"/>
          <w:lang w:eastAsia="en-US"/>
        </w:rPr>
        <w:t>т о недостаточной работе Комитета</w:t>
      </w:r>
      <w:r w:rsidR="00BC2F4E">
        <w:rPr>
          <w:rFonts w:eastAsiaTheme="minorHAnsi"/>
          <w:bCs/>
          <w:iCs/>
          <w:color w:val="000000" w:themeColor="text1"/>
          <w:lang w:eastAsia="en-US"/>
        </w:rPr>
        <w:t xml:space="preserve"> в части формирования и реализации инновационной политики Волгоградской области. </w:t>
      </w:r>
    </w:p>
    <w:p w:rsidR="00BC2F4E" w:rsidRPr="00862DF5" w:rsidRDefault="00BC2F4E" w:rsidP="00BC2F4E">
      <w:pPr>
        <w:autoSpaceDE w:val="0"/>
        <w:autoSpaceDN w:val="0"/>
        <w:adjustRightInd w:val="0"/>
        <w:ind w:firstLine="680"/>
        <w:jc w:val="both"/>
        <w:rPr>
          <w:rFonts w:eastAsiaTheme="minorHAnsi"/>
          <w:bCs/>
          <w:color w:val="FF0000"/>
          <w:lang w:eastAsia="en-US"/>
        </w:rPr>
      </w:pPr>
    </w:p>
    <w:p w:rsidR="00230871" w:rsidRDefault="0053310F" w:rsidP="00BC2F4E">
      <w:pPr>
        <w:pStyle w:val="ConsPlusNormal"/>
        <w:ind w:firstLine="680"/>
        <w:jc w:val="center"/>
        <w:rPr>
          <w:rFonts w:ascii="Times New Roman" w:eastAsiaTheme="minorHAnsi" w:hAnsi="Times New Roman" w:cs="Times New Roman"/>
          <w:b/>
          <w:bCs/>
          <w:sz w:val="24"/>
          <w:szCs w:val="24"/>
          <w:lang w:eastAsia="en-US"/>
        </w:rPr>
      </w:pPr>
      <w:proofErr w:type="gramStart"/>
      <w:r>
        <w:rPr>
          <w:rFonts w:ascii="Times New Roman" w:eastAsiaTheme="minorHAnsi" w:hAnsi="Times New Roman" w:cs="Times New Roman"/>
          <w:b/>
          <w:bCs/>
          <w:iCs/>
          <w:sz w:val="24"/>
          <w:szCs w:val="24"/>
          <w:lang w:eastAsia="en-US"/>
        </w:rPr>
        <w:t>П</w:t>
      </w:r>
      <w:proofErr w:type="gramEnd"/>
      <w:r w:rsidR="00EA5E4C">
        <w:fldChar w:fldCharType="begin"/>
      </w:r>
      <w:r w:rsidR="006F30EB">
        <w:instrText>HYPERLINK "consultantplus://offline/ref=9C7C43A1BDC5511FAEE50FAF7F8B871D1F7B968D7739F9B11705E32A838D51295D641DC347D462982B921EADDDX8D"</w:instrText>
      </w:r>
      <w:r w:rsidR="00EA5E4C">
        <w:fldChar w:fldCharType="separate"/>
      </w:r>
      <w:r w:rsidRPr="0053310F">
        <w:rPr>
          <w:rFonts w:ascii="Times New Roman" w:eastAsiaTheme="minorHAnsi" w:hAnsi="Times New Roman" w:cs="Times New Roman"/>
          <w:b/>
          <w:bCs/>
          <w:sz w:val="24"/>
          <w:szCs w:val="24"/>
          <w:lang w:eastAsia="en-US"/>
        </w:rPr>
        <w:t>одпрограмма</w:t>
      </w:r>
      <w:r w:rsidR="00EA5E4C">
        <w:fldChar w:fldCharType="end"/>
      </w:r>
      <w:r w:rsidRPr="0053310F">
        <w:rPr>
          <w:rFonts w:ascii="Times New Roman" w:eastAsiaTheme="minorHAnsi" w:hAnsi="Times New Roman" w:cs="Times New Roman"/>
          <w:b/>
          <w:bCs/>
          <w:sz w:val="24"/>
          <w:szCs w:val="24"/>
          <w:lang w:eastAsia="en-US"/>
        </w:rPr>
        <w:t xml:space="preserve"> «Развитие инновационной деятельности»</w:t>
      </w:r>
      <w:r w:rsidR="00CC1915">
        <w:rPr>
          <w:rFonts w:ascii="Times New Roman" w:eastAsiaTheme="minorHAnsi" w:hAnsi="Times New Roman" w:cs="Times New Roman"/>
          <w:b/>
          <w:bCs/>
          <w:sz w:val="24"/>
          <w:szCs w:val="24"/>
          <w:lang w:eastAsia="en-US"/>
        </w:rPr>
        <w:t xml:space="preserve"> госпрограммы «Экономическое развитие и инновационная экономика»</w:t>
      </w:r>
    </w:p>
    <w:p w:rsidR="00F43EF8" w:rsidRPr="005372FE" w:rsidRDefault="00F671C8" w:rsidP="00F43EF8">
      <w:pPr>
        <w:autoSpaceDE w:val="0"/>
        <w:autoSpaceDN w:val="0"/>
        <w:adjustRightInd w:val="0"/>
        <w:ind w:firstLine="680"/>
        <w:jc w:val="both"/>
        <w:rPr>
          <w:rFonts w:eastAsiaTheme="minorHAnsi"/>
          <w:lang w:eastAsia="en-US"/>
        </w:rPr>
      </w:pPr>
      <w:r w:rsidRPr="005372FE">
        <w:rPr>
          <w:rFonts w:eastAsiaTheme="minorHAnsi"/>
          <w:lang w:eastAsia="en-US"/>
        </w:rPr>
        <w:t>Одной из целей</w:t>
      </w:r>
      <w:r>
        <w:rPr>
          <w:rFonts w:eastAsiaTheme="minorHAnsi"/>
          <w:bCs/>
          <w:lang w:eastAsia="en-US"/>
        </w:rPr>
        <w:t xml:space="preserve"> г</w:t>
      </w:r>
      <w:r w:rsidR="00CC1915" w:rsidRPr="00CC1915">
        <w:rPr>
          <w:rFonts w:eastAsiaTheme="minorHAnsi"/>
          <w:bCs/>
          <w:lang w:eastAsia="en-US"/>
        </w:rPr>
        <w:t>оспрограммы «Экономическое развитие и инновационная экономика»</w:t>
      </w:r>
      <w:r>
        <w:rPr>
          <w:rFonts w:eastAsiaTheme="minorHAnsi"/>
          <w:bCs/>
          <w:lang w:eastAsia="en-US"/>
        </w:rPr>
        <w:t xml:space="preserve"> на 2014 – 2016 годы (далее  - Госпрограмма)</w:t>
      </w:r>
      <w:r w:rsidR="00F43EF8" w:rsidRPr="005372FE">
        <w:rPr>
          <w:rFonts w:eastAsiaTheme="minorHAnsi"/>
          <w:lang w:eastAsia="en-US"/>
        </w:rPr>
        <w:t xml:space="preserve"> является повышение инновационной активности бизнеса, для достижения которой одной из</w:t>
      </w:r>
      <w:r>
        <w:rPr>
          <w:rFonts w:eastAsiaTheme="minorHAnsi"/>
          <w:lang w:eastAsia="en-US"/>
        </w:rPr>
        <w:t xml:space="preserve"> ее</w:t>
      </w:r>
      <w:r w:rsidR="00F43EF8" w:rsidRPr="005372FE">
        <w:rPr>
          <w:rFonts w:eastAsiaTheme="minorHAnsi"/>
          <w:lang w:eastAsia="en-US"/>
        </w:rPr>
        <w:t xml:space="preserve"> задач предусмотрено создание и развитие системы продвижения инноваций Волгоградской области на региональном рынке. Целевым показателем Госпрограммы определена доля </w:t>
      </w:r>
      <w:proofErr w:type="spellStart"/>
      <w:r w:rsidR="00F43EF8" w:rsidRPr="005372FE">
        <w:rPr>
          <w:rFonts w:eastAsiaTheme="minorHAnsi"/>
          <w:lang w:eastAsia="en-US"/>
        </w:rPr>
        <w:t>инновационно</w:t>
      </w:r>
      <w:proofErr w:type="spellEnd"/>
      <w:r w:rsidR="00F43EF8" w:rsidRPr="005372FE">
        <w:rPr>
          <w:rFonts w:eastAsiaTheme="minorHAnsi"/>
          <w:lang w:eastAsia="en-US"/>
        </w:rPr>
        <w:t xml:space="preserve"> активных предприятий, осуществляющих технологические, организационные, маркетинговые инновации и выпускающих инновационную продукцию, в общем количестве предприятий и организаций области, обследованных </w:t>
      </w:r>
      <w:proofErr w:type="spellStart"/>
      <w:r w:rsidR="00F43EF8" w:rsidRPr="005372FE">
        <w:rPr>
          <w:rFonts w:eastAsiaTheme="minorHAnsi"/>
          <w:lang w:eastAsia="en-US"/>
        </w:rPr>
        <w:t>Волгоградстатом</w:t>
      </w:r>
      <w:proofErr w:type="spellEnd"/>
      <w:r w:rsidR="00F43EF8" w:rsidRPr="005372FE">
        <w:rPr>
          <w:rFonts w:eastAsiaTheme="minorHAnsi"/>
          <w:lang w:eastAsia="en-US"/>
        </w:rPr>
        <w:t>.</w:t>
      </w:r>
    </w:p>
    <w:p w:rsidR="00F43EF8" w:rsidRDefault="005372FE" w:rsidP="00F43EF8">
      <w:pPr>
        <w:autoSpaceDE w:val="0"/>
        <w:autoSpaceDN w:val="0"/>
        <w:adjustRightInd w:val="0"/>
        <w:ind w:firstLine="540"/>
        <w:jc w:val="both"/>
        <w:rPr>
          <w:rFonts w:eastAsiaTheme="minorHAnsi"/>
          <w:bCs/>
          <w:lang w:eastAsia="en-US"/>
        </w:rPr>
      </w:pPr>
      <w:r w:rsidRPr="005372FE">
        <w:rPr>
          <w:rFonts w:eastAsiaTheme="minorHAnsi"/>
          <w:bCs/>
          <w:iCs/>
          <w:lang w:eastAsia="en-US"/>
        </w:rPr>
        <w:lastRenderedPageBreak/>
        <w:t>Для д</w:t>
      </w:r>
      <w:r w:rsidR="00E43B53" w:rsidRPr="005372FE">
        <w:rPr>
          <w:rFonts w:eastAsiaTheme="minorHAnsi"/>
          <w:bCs/>
          <w:iCs/>
          <w:lang w:eastAsia="en-US"/>
        </w:rPr>
        <w:t>остижени</w:t>
      </w:r>
      <w:r w:rsidRPr="005372FE">
        <w:rPr>
          <w:rFonts w:eastAsiaTheme="minorHAnsi"/>
          <w:bCs/>
          <w:iCs/>
          <w:lang w:eastAsia="en-US"/>
        </w:rPr>
        <w:t>я</w:t>
      </w:r>
      <w:r w:rsidR="00E43B53" w:rsidRPr="005372FE">
        <w:rPr>
          <w:rFonts w:eastAsiaTheme="minorHAnsi"/>
          <w:bCs/>
          <w:iCs/>
          <w:lang w:eastAsia="en-US"/>
        </w:rPr>
        <w:t xml:space="preserve"> вышеназванной цели Госпрограммы</w:t>
      </w:r>
      <w:r w:rsidRPr="005372FE">
        <w:rPr>
          <w:rFonts w:eastAsiaTheme="minorHAnsi"/>
          <w:bCs/>
          <w:iCs/>
          <w:lang w:eastAsia="en-US"/>
        </w:rPr>
        <w:t xml:space="preserve"> утверждена</w:t>
      </w:r>
      <w:r w:rsidR="00E43B53" w:rsidRPr="005372FE">
        <w:rPr>
          <w:rFonts w:eastAsiaTheme="minorHAnsi"/>
          <w:bCs/>
          <w:iCs/>
          <w:lang w:eastAsia="en-US"/>
        </w:rPr>
        <w:t xml:space="preserve"> подпрограмм</w:t>
      </w:r>
      <w:r w:rsidRPr="005372FE">
        <w:rPr>
          <w:rFonts w:eastAsiaTheme="minorHAnsi"/>
          <w:bCs/>
          <w:iCs/>
          <w:lang w:eastAsia="en-US"/>
        </w:rPr>
        <w:t>а</w:t>
      </w:r>
      <w:hyperlink r:id="rId9" w:history="1"/>
      <w:r w:rsidR="00E43B53" w:rsidRPr="005372FE">
        <w:rPr>
          <w:rFonts w:eastAsiaTheme="minorHAnsi"/>
          <w:bCs/>
          <w:lang w:eastAsia="en-US"/>
        </w:rPr>
        <w:t xml:space="preserve"> «Развитие инновационной деятельности» (далее – Подпрограмма) Госпрограммы, являющ</w:t>
      </w:r>
      <w:r w:rsidRPr="005372FE">
        <w:rPr>
          <w:rFonts w:eastAsiaTheme="minorHAnsi"/>
          <w:bCs/>
          <w:lang w:eastAsia="en-US"/>
        </w:rPr>
        <w:t>аяся</w:t>
      </w:r>
      <w:r w:rsidR="00E43B53" w:rsidRPr="005372FE">
        <w:rPr>
          <w:rFonts w:eastAsiaTheme="minorHAnsi"/>
          <w:bCs/>
          <w:lang w:eastAsia="en-US"/>
        </w:rPr>
        <w:t xml:space="preserve"> о</w:t>
      </w:r>
      <w:r w:rsidR="00F43EF8" w:rsidRPr="005372FE">
        <w:rPr>
          <w:rFonts w:eastAsiaTheme="minorHAnsi"/>
          <w:bCs/>
          <w:iCs/>
          <w:lang w:eastAsia="en-US"/>
        </w:rPr>
        <w:t xml:space="preserve">сновным документом, определяющим цель и задачи развития инноваций, </w:t>
      </w:r>
      <w:r w:rsidR="00E43B53" w:rsidRPr="005372FE">
        <w:rPr>
          <w:rFonts w:eastAsiaTheme="minorHAnsi"/>
          <w:bCs/>
          <w:iCs/>
          <w:lang w:eastAsia="en-US"/>
        </w:rPr>
        <w:t xml:space="preserve">а также </w:t>
      </w:r>
      <w:r w:rsidR="00F43EF8" w:rsidRPr="005372FE">
        <w:rPr>
          <w:rFonts w:eastAsiaTheme="minorHAnsi"/>
          <w:bCs/>
          <w:lang w:eastAsia="en-US"/>
        </w:rPr>
        <w:t>финансовое обеспечение мероприятий, способствующих достижению заявленной цели и решению поставленных задач.</w:t>
      </w:r>
    </w:p>
    <w:p w:rsidR="00FA6F3E" w:rsidRPr="003404A4" w:rsidRDefault="0053310F" w:rsidP="00FA6F3E">
      <w:pPr>
        <w:autoSpaceDE w:val="0"/>
        <w:autoSpaceDN w:val="0"/>
        <w:adjustRightInd w:val="0"/>
        <w:ind w:firstLine="680"/>
        <w:jc w:val="both"/>
        <w:rPr>
          <w:rFonts w:eastAsiaTheme="minorHAnsi"/>
          <w:lang w:eastAsia="en-US"/>
        </w:rPr>
      </w:pPr>
      <w:r w:rsidRPr="003404A4">
        <w:rPr>
          <w:rFonts w:eastAsiaTheme="minorHAnsi"/>
          <w:lang w:eastAsia="en-US"/>
        </w:rPr>
        <w:t>Целью Подпрограммы является формирование условий для обеспечения системного перехода экономики Волгоградской области на инновационный путь развития, содействующий устойчивому развитию экономики Волгоградской области.</w:t>
      </w:r>
      <w:r w:rsidR="00FA6F3E" w:rsidRPr="003404A4">
        <w:rPr>
          <w:rFonts w:eastAsiaTheme="minorHAnsi"/>
          <w:lang w:eastAsia="en-US"/>
        </w:rPr>
        <w:t xml:space="preserve"> </w:t>
      </w:r>
      <w:r w:rsidRPr="003404A4">
        <w:rPr>
          <w:rFonts w:eastAsiaTheme="minorHAnsi"/>
          <w:lang w:eastAsia="en-US"/>
        </w:rPr>
        <w:t xml:space="preserve">Для достижения </w:t>
      </w:r>
      <w:r w:rsidR="00343110">
        <w:rPr>
          <w:rFonts w:eastAsiaTheme="minorHAnsi"/>
          <w:lang w:eastAsia="en-US"/>
        </w:rPr>
        <w:t xml:space="preserve">этой </w:t>
      </w:r>
      <w:r w:rsidRPr="003404A4">
        <w:rPr>
          <w:rFonts w:eastAsiaTheme="minorHAnsi"/>
          <w:lang w:eastAsia="en-US"/>
        </w:rPr>
        <w:t xml:space="preserve">цели задачами Подпрограммы определены формирование и развитие спроса на </w:t>
      </w:r>
      <w:proofErr w:type="gramStart"/>
      <w:r w:rsidRPr="003404A4">
        <w:rPr>
          <w:rFonts w:eastAsiaTheme="minorHAnsi"/>
          <w:lang w:eastAsia="en-US"/>
        </w:rPr>
        <w:t>инновации</w:t>
      </w:r>
      <w:proofErr w:type="gramEnd"/>
      <w:r w:rsidRPr="003404A4">
        <w:rPr>
          <w:rFonts w:eastAsiaTheme="minorHAnsi"/>
          <w:lang w:eastAsia="en-US"/>
        </w:rPr>
        <w:t xml:space="preserve"> и </w:t>
      </w:r>
      <w:r w:rsidR="00232633" w:rsidRPr="003404A4">
        <w:rPr>
          <w:rFonts w:eastAsiaTheme="minorHAnsi"/>
          <w:lang w:eastAsia="en-US"/>
        </w:rPr>
        <w:t>совершенствование механизмов господдержки инновационной деятельности.</w:t>
      </w:r>
    </w:p>
    <w:p w:rsidR="00FA6F3E" w:rsidRPr="003404A4" w:rsidRDefault="00232633" w:rsidP="00FA6F3E">
      <w:pPr>
        <w:autoSpaceDE w:val="0"/>
        <w:autoSpaceDN w:val="0"/>
        <w:adjustRightInd w:val="0"/>
        <w:ind w:firstLine="680"/>
        <w:jc w:val="both"/>
        <w:rPr>
          <w:rFonts w:eastAsiaTheme="minorHAnsi"/>
          <w:lang w:eastAsia="en-US"/>
        </w:rPr>
      </w:pPr>
      <w:r w:rsidRPr="003404A4">
        <w:rPr>
          <w:rFonts w:eastAsiaTheme="minorHAnsi"/>
          <w:lang w:eastAsia="en-US"/>
        </w:rPr>
        <w:t xml:space="preserve">Целевым показателем </w:t>
      </w:r>
      <w:r w:rsidR="00662105" w:rsidRPr="003404A4">
        <w:rPr>
          <w:rFonts w:eastAsiaTheme="minorHAnsi"/>
          <w:lang w:eastAsia="en-US"/>
        </w:rPr>
        <w:t xml:space="preserve">и ожидаемым результатом реализации </w:t>
      </w:r>
      <w:r w:rsidRPr="003404A4">
        <w:rPr>
          <w:rFonts w:eastAsiaTheme="minorHAnsi"/>
          <w:lang w:eastAsia="en-US"/>
        </w:rPr>
        <w:t>Подпрограммы является доля отгруженных инновационных товаров, работ и услуг в общем объеме отгруженных товаров собственного производства, выполненных работ и услуг собственными силами организациями промышленного производства и сферы услуг Волгоградской области</w:t>
      </w:r>
      <w:r w:rsidR="00662105" w:rsidRPr="003404A4">
        <w:rPr>
          <w:rFonts w:eastAsiaTheme="minorHAnsi"/>
          <w:lang w:eastAsia="en-US"/>
        </w:rPr>
        <w:t xml:space="preserve"> (увеличение этого показателя)</w:t>
      </w:r>
      <w:r w:rsidRPr="003404A4">
        <w:rPr>
          <w:rFonts w:eastAsiaTheme="minorHAnsi"/>
          <w:lang w:eastAsia="en-US"/>
        </w:rPr>
        <w:t>.</w:t>
      </w:r>
      <w:r w:rsidR="00FA6F3E" w:rsidRPr="003404A4">
        <w:rPr>
          <w:rFonts w:eastAsiaTheme="minorHAnsi"/>
          <w:lang w:eastAsia="en-US"/>
        </w:rPr>
        <w:t xml:space="preserve"> </w:t>
      </w:r>
    </w:p>
    <w:p w:rsidR="00662105" w:rsidRPr="0026218E" w:rsidRDefault="00455BA9" w:rsidP="00662105">
      <w:pPr>
        <w:ind w:firstLine="680"/>
        <w:jc w:val="both"/>
        <w:rPr>
          <w:b/>
        </w:rPr>
      </w:pPr>
      <w:proofErr w:type="gramStart"/>
      <w:r w:rsidRPr="0026218E">
        <w:t xml:space="preserve">Общий объем финансирования мероприятий </w:t>
      </w:r>
      <w:r w:rsidR="00AB3272" w:rsidRPr="0026218E">
        <w:t>П</w:t>
      </w:r>
      <w:r w:rsidRPr="0026218E">
        <w:t>одпрограммы</w:t>
      </w:r>
      <w:r w:rsidR="001170D2" w:rsidRPr="0026218E">
        <w:t xml:space="preserve"> за 2014-2016 годы</w:t>
      </w:r>
      <w:r w:rsidRPr="0026218E">
        <w:t xml:space="preserve"> состав</w:t>
      </w:r>
      <w:r w:rsidR="007C2737" w:rsidRPr="0026218E">
        <w:t>ил</w:t>
      </w:r>
      <w:r w:rsidRPr="0026218E">
        <w:t xml:space="preserve"> 150 963,1 тыс. руб., </w:t>
      </w:r>
      <w:r w:rsidR="0093554B" w:rsidRPr="0026218E">
        <w:t>в т.ч.</w:t>
      </w:r>
      <w:r w:rsidRPr="0026218E">
        <w:t xml:space="preserve"> средства областного бюджета – 87 916,3 тыс. руб</w:t>
      </w:r>
      <w:r w:rsidR="00662105" w:rsidRPr="0026218E">
        <w:t>.</w:t>
      </w:r>
      <w:r w:rsidR="00C83099" w:rsidRPr="0026218E">
        <w:t xml:space="preserve"> (58,2%)</w:t>
      </w:r>
      <w:r w:rsidR="00662105" w:rsidRPr="0026218E">
        <w:t xml:space="preserve">, </w:t>
      </w:r>
      <w:r w:rsidR="0093554B" w:rsidRPr="0026218E">
        <w:t xml:space="preserve">средства федерального бюджета - 3 046,8 тыс. руб. (2,0%), </w:t>
      </w:r>
      <w:r w:rsidR="00662105" w:rsidRPr="0026218E">
        <w:t>средства Российского гуманитарного научного фонда и Российского фонда фундаментальных исследований</w:t>
      </w:r>
      <w:r w:rsidR="00F43EF8" w:rsidRPr="0026218E">
        <w:t xml:space="preserve"> </w:t>
      </w:r>
      <w:r w:rsidR="0093554B" w:rsidRPr="0026218E">
        <w:t>–</w:t>
      </w:r>
      <w:r w:rsidR="00662105" w:rsidRPr="0026218E">
        <w:t xml:space="preserve"> 6</w:t>
      </w:r>
      <w:r w:rsidR="0093554B" w:rsidRPr="0026218E">
        <w:t>0 000,0</w:t>
      </w:r>
      <w:r w:rsidR="00662105" w:rsidRPr="0026218E">
        <w:t xml:space="preserve"> тыс. руб</w:t>
      </w:r>
      <w:r w:rsidR="00C83099" w:rsidRPr="0026218E">
        <w:t>. (</w:t>
      </w:r>
      <w:r w:rsidR="0093554B" w:rsidRPr="0026218E">
        <w:t>39,8</w:t>
      </w:r>
      <w:r w:rsidR="00C83099" w:rsidRPr="0026218E">
        <w:t>%)</w:t>
      </w:r>
      <w:r w:rsidR="00F43EF8" w:rsidRPr="0026218E">
        <w:t>, которые в областной бюджет не поступали, а направлялись непосредственно получателям научных грантов.</w:t>
      </w:r>
      <w:proofErr w:type="gramEnd"/>
    </w:p>
    <w:p w:rsidR="003371D4" w:rsidRPr="001A7556" w:rsidRDefault="003371D4" w:rsidP="003371D4">
      <w:pPr>
        <w:autoSpaceDE w:val="0"/>
        <w:autoSpaceDN w:val="0"/>
        <w:adjustRightInd w:val="0"/>
        <w:ind w:firstLine="680"/>
        <w:jc w:val="both"/>
        <w:rPr>
          <w:rFonts w:eastAsiaTheme="minorHAnsi"/>
          <w:lang w:eastAsia="en-US"/>
        </w:rPr>
      </w:pPr>
      <w:r w:rsidRPr="001A7556">
        <w:rPr>
          <w:rFonts w:eastAsiaTheme="minorHAnsi"/>
          <w:lang w:eastAsia="en-US"/>
        </w:rPr>
        <w:t>В рамках Подпрограммы осуществлялось финансирование следующих мероприятий:</w:t>
      </w:r>
    </w:p>
    <w:p w:rsidR="003371D4" w:rsidRPr="001A7556" w:rsidRDefault="003371D4" w:rsidP="003371D4">
      <w:pPr>
        <w:pStyle w:val="af8"/>
        <w:numPr>
          <w:ilvl w:val="0"/>
          <w:numId w:val="24"/>
        </w:numPr>
        <w:autoSpaceDE w:val="0"/>
        <w:autoSpaceDN w:val="0"/>
        <w:adjustRightInd w:val="0"/>
        <w:ind w:left="0" w:firstLine="680"/>
        <w:jc w:val="both"/>
        <w:rPr>
          <w:rFonts w:eastAsiaTheme="minorHAnsi"/>
          <w:lang w:eastAsia="en-US"/>
        </w:rPr>
      </w:pPr>
      <w:r w:rsidRPr="001A7556">
        <w:rPr>
          <w:rFonts w:eastAsiaTheme="minorHAnsi"/>
          <w:lang w:eastAsia="en-US"/>
        </w:rPr>
        <w:t>господдержка научной и инновационной деятельности, а именно предоставление:</w:t>
      </w:r>
    </w:p>
    <w:p w:rsidR="003371D4" w:rsidRPr="001A7556" w:rsidRDefault="003371D4" w:rsidP="003371D4">
      <w:pPr>
        <w:autoSpaceDE w:val="0"/>
        <w:autoSpaceDN w:val="0"/>
        <w:adjustRightInd w:val="0"/>
        <w:ind w:firstLine="680"/>
        <w:jc w:val="both"/>
        <w:rPr>
          <w:rFonts w:eastAsiaTheme="minorHAnsi"/>
          <w:lang w:eastAsia="en-US"/>
        </w:rPr>
      </w:pPr>
      <w:r w:rsidRPr="001A7556">
        <w:rPr>
          <w:rFonts w:eastAsiaTheme="minorHAnsi"/>
          <w:lang w:eastAsia="en-US"/>
        </w:rPr>
        <w:t>- премий Волгоградской области в сфере науки и техники;</w:t>
      </w:r>
    </w:p>
    <w:p w:rsidR="003371D4" w:rsidRPr="001A7556" w:rsidRDefault="003371D4" w:rsidP="003371D4">
      <w:pPr>
        <w:autoSpaceDE w:val="0"/>
        <w:autoSpaceDN w:val="0"/>
        <w:adjustRightInd w:val="0"/>
        <w:ind w:firstLine="680"/>
        <w:jc w:val="both"/>
        <w:rPr>
          <w:rFonts w:eastAsiaTheme="minorHAnsi"/>
          <w:lang w:eastAsia="en-US"/>
        </w:rPr>
      </w:pPr>
      <w:r w:rsidRPr="001A7556">
        <w:rPr>
          <w:rFonts w:eastAsiaTheme="minorHAnsi"/>
          <w:lang w:eastAsia="en-US"/>
        </w:rPr>
        <w:t>- государственных научных грантов в области гуманитарных наук и фундаментальных исследований;</w:t>
      </w:r>
    </w:p>
    <w:p w:rsidR="003371D4" w:rsidRPr="001A7556" w:rsidRDefault="003371D4" w:rsidP="003371D4">
      <w:pPr>
        <w:autoSpaceDE w:val="0"/>
        <w:autoSpaceDN w:val="0"/>
        <w:adjustRightInd w:val="0"/>
        <w:ind w:firstLine="680"/>
        <w:jc w:val="both"/>
        <w:rPr>
          <w:rFonts w:eastAsiaTheme="minorHAnsi"/>
          <w:lang w:eastAsia="en-US"/>
        </w:rPr>
      </w:pPr>
      <w:r w:rsidRPr="001A7556">
        <w:rPr>
          <w:rFonts w:eastAsiaTheme="minorHAnsi"/>
          <w:lang w:eastAsia="en-US"/>
        </w:rPr>
        <w:t>- государственных научных грантов Волгоградской области;</w:t>
      </w:r>
    </w:p>
    <w:p w:rsidR="003371D4" w:rsidRDefault="003371D4" w:rsidP="003371D4">
      <w:pPr>
        <w:pStyle w:val="af8"/>
        <w:numPr>
          <w:ilvl w:val="0"/>
          <w:numId w:val="24"/>
        </w:numPr>
        <w:autoSpaceDE w:val="0"/>
        <w:autoSpaceDN w:val="0"/>
        <w:adjustRightInd w:val="0"/>
        <w:ind w:left="0" w:firstLine="680"/>
        <w:jc w:val="both"/>
        <w:rPr>
          <w:rFonts w:eastAsiaTheme="minorHAnsi"/>
          <w:lang w:eastAsia="en-US"/>
        </w:rPr>
      </w:pPr>
      <w:r w:rsidRPr="001A7556">
        <w:rPr>
          <w:rFonts w:eastAsiaTheme="minorHAnsi"/>
          <w:lang w:eastAsia="en-US"/>
        </w:rPr>
        <w:t>развитие кадрового потенциала Волгоградской области (подготовка управленческих кадров для организаций народного хозяйства Российской Федерации, организация и проведение ежегодного Волгоградского областного конкурса «Лучшие менеджеры и организации года»).</w:t>
      </w:r>
    </w:p>
    <w:p w:rsidR="00BF6386" w:rsidRDefault="00F17746" w:rsidP="006F27CC">
      <w:pPr>
        <w:autoSpaceDE w:val="0"/>
        <w:autoSpaceDN w:val="0"/>
        <w:adjustRightInd w:val="0"/>
        <w:ind w:firstLine="680"/>
        <w:jc w:val="both"/>
        <w:rPr>
          <w:rFonts w:eastAsiaTheme="minorHAnsi"/>
          <w:lang w:eastAsia="en-US"/>
        </w:rPr>
      </w:pPr>
      <w:r>
        <w:rPr>
          <w:rFonts w:eastAsiaTheme="minorHAnsi"/>
          <w:lang w:eastAsia="en-US"/>
        </w:rPr>
        <w:t>В разрезе проверяемых периодов исполнение бюджетных назначений по мероприятиям Подпрограммы, предусмотренных программой и законами об областном бюджете на соответствующие периоды</w:t>
      </w:r>
      <w:r w:rsidR="00AF4607">
        <w:rPr>
          <w:rFonts w:eastAsiaTheme="minorHAnsi"/>
          <w:lang w:eastAsia="en-US"/>
        </w:rPr>
        <w:t>,</w:t>
      </w:r>
      <w:r>
        <w:rPr>
          <w:rFonts w:eastAsiaTheme="minorHAnsi"/>
          <w:lang w:eastAsia="en-US"/>
        </w:rPr>
        <w:t xml:space="preserve"> сложилось следующим образом.</w:t>
      </w:r>
    </w:p>
    <w:p w:rsidR="00F17746" w:rsidRPr="00F17746" w:rsidRDefault="00F17746" w:rsidP="00F17746">
      <w:pPr>
        <w:jc w:val="center"/>
        <w:rPr>
          <w:b/>
        </w:rPr>
      </w:pPr>
      <w:r w:rsidRPr="00F17746">
        <w:rPr>
          <w:b/>
        </w:rPr>
        <w:t>2014 год</w:t>
      </w:r>
    </w:p>
    <w:tbl>
      <w:tblPr>
        <w:tblW w:w="10207" w:type="dxa"/>
        <w:tblInd w:w="-31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426"/>
        <w:gridCol w:w="3686"/>
        <w:gridCol w:w="1134"/>
        <w:gridCol w:w="992"/>
        <w:gridCol w:w="992"/>
        <w:gridCol w:w="993"/>
        <w:gridCol w:w="1134"/>
        <w:gridCol w:w="850"/>
      </w:tblGrid>
      <w:tr w:rsidR="00F17746" w:rsidRPr="00681604" w:rsidTr="006F27CC">
        <w:trPr>
          <w:trHeight w:val="20"/>
        </w:trPr>
        <w:tc>
          <w:tcPr>
            <w:tcW w:w="426" w:type="dxa"/>
            <w:tcBorders>
              <w:top w:val="double" w:sz="4" w:space="0" w:color="auto"/>
              <w:bottom w:val="single" w:sz="6" w:space="0" w:color="auto"/>
            </w:tcBorders>
            <w:shd w:val="clear" w:color="auto" w:fill="EAF1DD" w:themeFill="accent3" w:themeFillTint="33"/>
            <w:vAlign w:val="center"/>
          </w:tcPr>
          <w:p w:rsidR="00F17746" w:rsidRPr="00681604" w:rsidRDefault="00F17746" w:rsidP="00C54532">
            <w:pPr>
              <w:jc w:val="center"/>
              <w:rPr>
                <w:b/>
                <w:sz w:val="20"/>
                <w:szCs w:val="20"/>
              </w:rPr>
            </w:pPr>
            <w:r w:rsidRPr="00681604">
              <w:rPr>
                <w:b/>
                <w:sz w:val="20"/>
                <w:szCs w:val="20"/>
              </w:rPr>
              <w:t xml:space="preserve">№ </w:t>
            </w:r>
            <w:proofErr w:type="spellStart"/>
            <w:proofErr w:type="gramStart"/>
            <w:r w:rsidRPr="00681604">
              <w:rPr>
                <w:b/>
                <w:sz w:val="20"/>
                <w:szCs w:val="20"/>
              </w:rPr>
              <w:t>п</w:t>
            </w:r>
            <w:proofErr w:type="spellEnd"/>
            <w:proofErr w:type="gramEnd"/>
            <w:r w:rsidRPr="00681604">
              <w:rPr>
                <w:b/>
                <w:sz w:val="20"/>
                <w:szCs w:val="20"/>
              </w:rPr>
              <w:t>/</w:t>
            </w:r>
            <w:proofErr w:type="spellStart"/>
            <w:r w:rsidRPr="00681604">
              <w:rPr>
                <w:b/>
                <w:sz w:val="20"/>
                <w:szCs w:val="20"/>
              </w:rPr>
              <w:t>п</w:t>
            </w:r>
            <w:proofErr w:type="spellEnd"/>
          </w:p>
        </w:tc>
        <w:tc>
          <w:tcPr>
            <w:tcW w:w="3686" w:type="dxa"/>
            <w:tcBorders>
              <w:top w:val="double" w:sz="4" w:space="0" w:color="auto"/>
              <w:bottom w:val="single" w:sz="6" w:space="0" w:color="auto"/>
            </w:tcBorders>
            <w:shd w:val="clear" w:color="auto" w:fill="EAF1DD" w:themeFill="accent3" w:themeFillTint="33"/>
            <w:hideMark/>
          </w:tcPr>
          <w:p w:rsidR="00534605" w:rsidRDefault="00534605" w:rsidP="00534605">
            <w:pPr>
              <w:jc w:val="center"/>
              <w:rPr>
                <w:b/>
                <w:sz w:val="20"/>
                <w:szCs w:val="20"/>
              </w:rPr>
            </w:pPr>
          </w:p>
          <w:p w:rsidR="00534605" w:rsidRDefault="00534605" w:rsidP="00534605">
            <w:pPr>
              <w:jc w:val="center"/>
              <w:rPr>
                <w:b/>
                <w:sz w:val="20"/>
                <w:szCs w:val="20"/>
              </w:rPr>
            </w:pPr>
          </w:p>
          <w:p w:rsidR="00F17746" w:rsidRPr="00681604" w:rsidRDefault="00534605" w:rsidP="00534605">
            <w:pPr>
              <w:jc w:val="center"/>
              <w:rPr>
                <w:b/>
                <w:sz w:val="20"/>
                <w:szCs w:val="20"/>
              </w:rPr>
            </w:pPr>
            <w:r>
              <w:rPr>
                <w:b/>
                <w:sz w:val="20"/>
                <w:szCs w:val="20"/>
              </w:rPr>
              <w:t>Наименование мероприятий</w:t>
            </w:r>
          </w:p>
        </w:tc>
        <w:tc>
          <w:tcPr>
            <w:tcW w:w="1134" w:type="dxa"/>
            <w:tcBorders>
              <w:top w:val="double" w:sz="4" w:space="0" w:color="auto"/>
              <w:bottom w:val="single" w:sz="6" w:space="0" w:color="auto"/>
            </w:tcBorders>
            <w:shd w:val="clear" w:color="auto" w:fill="EAF1DD" w:themeFill="accent3" w:themeFillTint="33"/>
          </w:tcPr>
          <w:p w:rsidR="00F17746" w:rsidRPr="00681604" w:rsidRDefault="00F17746" w:rsidP="00C54532">
            <w:pPr>
              <w:jc w:val="center"/>
              <w:rPr>
                <w:b/>
                <w:sz w:val="20"/>
                <w:szCs w:val="20"/>
              </w:rPr>
            </w:pPr>
            <w:r>
              <w:rPr>
                <w:b/>
                <w:sz w:val="20"/>
                <w:szCs w:val="20"/>
              </w:rPr>
              <w:t xml:space="preserve">Утверждено </w:t>
            </w:r>
            <w:proofErr w:type="spellStart"/>
            <w:proofErr w:type="gramStart"/>
            <w:r w:rsidR="005E3734">
              <w:rPr>
                <w:b/>
                <w:sz w:val="20"/>
                <w:szCs w:val="20"/>
              </w:rPr>
              <w:t>Под</w:t>
            </w:r>
            <w:r>
              <w:rPr>
                <w:b/>
                <w:sz w:val="20"/>
                <w:szCs w:val="20"/>
              </w:rPr>
              <w:t>прог</w:t>
            </w:r>
            <w:r w:rsidR="006F27CC">
              <w:rPr>
                <w:b/>
                <w:sz w:val="20"/>
                <w:szCs w:val="20"/>
              </w:rPr>
              <w:t>-</w:t>
            </w:r>
            <w:r>
              <w:rPr>
                <w:b/>
                <w:sz w:val="20"/>
                <w:szCs w:val="20"/>
              </w:rPr>
              <w:t>рам</w:t>
            </w:r>
            <w:r w:rsidRPr="00681604">
              <w:rPr>
                <w:b/>
                <w:sz w:val="20"/>
                <w:szCs w:val="20"/>
              </w:rPr>
              <w:t>мой</w:t>
            </w:r>
            <w:proofErr w:type="spellEnd"/>
            <w:proofErr w:type="gramEnd"/>
          </w:p>
        </w:tc>
        <w:tc>
          <w:tcPr>
            <w:tcW w:w="992" w:type="dxa"/>
            <w:tcBorders>
              <w:top w:val="double" w:sz="4" w:space="0" w:color="auto"/>
              <w:bottom w:val="single" w:sz="6" w:space="0" w:color="auto"/>
            </w:tcBorders>
            <w:shd w:val="clear" w:color="auto" w:fill="EAF1DD" w:themeFill="accent3" w:themeFillTint="33"/>
            <w:hideMark/>
          </w:tcPr>
          <w:p w:rsidR="00F17746" w:rsidRPr="00681604" w:rsidRDefault="00F17746" w:rsidP="00C54532">
            <w:pPr>
              <w:jc w:val="center"/>
              <w:rPr>
                <w:b/>
                <w:sz w:val="20"/>
                <w:szCs w:val="20"/>
              </w:rPr>
            </w:pPr>
            <w:proofErr w:type="spellStart"/>
            <w:proofErr w:type="gramStart"/>
            <w:r w:rsidRPr="00681604">
              <w:rPr>
                <w:b/>
                <w:sz w:val="20"/>
                <w:szCs w:val="20"/>
              </w:rPr>
              <w:t>Утверж-дено</w:t>
            </w:r>
            <w:proofErr w:type="spellEnd"/>
            <w:proofErr w:type="gramEnd"/>
            <w:r w:rsidRPr="00681604">
              <w:rPr>
                <w:b/>
                <w:sz w:val="20"/>
                <w:szCs w:val="20"/>
              </w:rPr>
              <w:t xml:space="preserve"> Законом</w:t>
            </w:r>
            <w:r w:rsidR="005E3734">
              <w:rPr>
                <w:b/>
                <w:sz w:val="20"/>
                <w:szCs w:val="20"/>
              </w:rPr>
              <w:t xml:space="preserve"> о бюджете</w:t>
            </w:r>
          </w:p>
        </w:tc>
        <w:tc>
          <w:tcPr>
            <w:tcW w:w="992" w:type="dxa"/>
            <w:tcBorders>
              <w:top w:val="double" w:sz="4" w:space="0" w:color="auto"/>
              <w:bottom w:val="single" w:sz="6" w:space="0" w:color="auto"/>
            </w:tcBorders>
            <w:shd w:val="clear" w:color="auto" w:fill="EAF1DD" w:themeFill="accent3" w:themeFillTint="33"/>
          </w:tcPr>
          <w:p w:rsidR="00F17746" w:rsidRPr="00681604" w:rsidRDefault="00F17746" w:rsidP="00C54532">
            <w:pPr>
              <w:jc w:val="center"/>
              <w:rPr>
                <w:b/>
                <w:sz w:val="20"/>
                <w:szCs w:val="20"/>
              </w:rPr>
            </w:pPr>
            <w:proofErr w:type="spellStart"/>
            <w:r w:rsidRPr="00681604">
              <w:rPr>
                <w:b/>
                <w:sz w:val="20"/>
                <w:szCs w:val="20"/>
              </w:rPr>
              <w:t>Утверж-дено</w:t>
            </w:r>
            <w:proofErr w:type="spellEnd"/>
            <w:r w:rsidRPr="00681604">
              <w:rPr>
                <w:b/>
                <w:sz w:val="20"/>
                <w:szCs w:val="20"/>
              </w:rPr>
              <w:t xml:space="preserve"> </w:t>
            </w:r>
            <w:proofErr w:type="spellStart"/>
            <w:r w:rsidR="006F27CC">
              <w:rPr>
                <w:b/>
                <w:sz w:val="20"/>
                <w:szCs w:val="20"/>
              </w:rPr>
              <w:t>бюджет</w:t>
            </w:r>
            <w:proofErr w:type="gramStart"/>
            <w:r w:rsidR="006F27CC">
              <w:rPr>
                <w:b/>
                <w:sz w:val="20"/>
                <w:szCs w:val="20"/>
              </w:rPr>
              <w:t>.</w:t>
            </w:r>
            <w:r w:rsidRPr="00681604">
              <w:rPr>
                <w:b/>
                <w:sz w:val="20"/>
                <w:szCs w:val="20"/>
              </w:rPr>
              <w:t>р</w:t>
            </w:r>
            <w:proofErr w:type="gramEnd"/>
            <w:r w:rsidRPr="00681604">
              <w:rPr>
                <w:b/>
                <w:sz w:val="20"/>
                <w:szCs w:val="20"/>
              </w:rPr>
              <w:t>ос-писью</w:t>
            </w:r>
            <w:proofErr w:type="spellEnd"/>
          </w:p>
        </w:tc>
        <w:tc>
          <w:tcPr>
            <w:tcW w:w="993" w:type="dxa"/>
            <w:tcBorders>
              <w:top w:val="double" w:sz="4" w:space="0" w:color="auto"/>
              <w:bottom w:val="single" w:sz="6" w:space="0" w:color="auto"/>
            </w:tcBorders>
            <w:shd w:val="clear" w:color="auto" w:fill="EAF1DD" w:themeFill="accent3" w:themeFillTint="33"/>
            <w:hideMark/>
          </w:tcPr>
          <w:p w:rsidR="00F17746" w:rsidRPr="00681604" w:rsidRDefault="00F17746" w:rsidP="00C54532">
            <w:pPr>
              <w:jc w:val="center"/>
              <w:rPr>
                <w:b/>
                <w:sz w:val="20"/>
                <w:szCs w:val="20"/>
              </w:rPr>
            </w:pPr>
            <w:proofErr w:type="spellStart"/>
            <w:proofErr w:type="gramStart"/>
            <w:r w:rsidRPr="00681604">
              <w:rPr>
                <w:b/>
                <w:sz w:val="20"/>
                <w:szCs w:val="20"/>
              </w:rPr>
              <w:t>Испол-нено</w:t>
            </w:r>
            <w:proofErr w:type="spellEnd"/>
            <w:proofErr w:type="gramEnd"/>
          </w:p>
        </w:tc>
        <w:tc>
          <w:tcPr>
            <w:tcW w:w="1134" w:type="dxa"/>
            <w:tcBorders>
              <w:top w:val="double" w:sz="4" w:space="0" w:color="auto"/>
              <w:bottom w:val="single" w:sz="6" w:space="0" w:color="auto"/>
            </w:tcBorders>
            <w:shd w:val="clear" w:color="auto" w:fill="EAF1DD" w:themeFill="accent3" w:themeFillTint="33"/>
            <w:hideMark/>
          </w:tcPr>
          <w:p w:rsidR="00F17746" w:rsidRPr="00681604" w:rsidRDefault="00F17746" w:rsidP="00786482">
            <w:pPr>
              <w:jc w:val="center"/>
              <w:rPr>
                <w:b/>
                <w:sz w:val="20"/>
                <w:szCs w:val="20"/>
              </w:rPr>
            </w:pPr>
            <w:proofErr w:type="spellStart"/>
            <w:proofErr w:type="gramStart"/>
            <w:r w:rsidRPr="00681604">
              <w:rPr>
                <w:b/>
                <w:sz w:val="20"/>
                <w:szCs w:val="20"/>
              </w:rPr>
              <w:t>Неиспол-ненные</w:t>
            </w:r>
            <w:proofErr w:type="spellEnd"/>
            <w:proofErr w:type="gramEnd"/>
            <w:r w:rsidRPr="00681604">
              <w:rPr>
                <w:b/>
                <w:sz w:val="20"/>
                <w:szCs w:val="20"/>
              </w:rPr>
              <w:t xml:space="preserve"> </w:t>
            </w:r>
            <w:proofErr w:type="spellStart"/>
            <w:r w:rsidRPr="00681604">
              <w:rPr>
                <w:b/>
                <w:sz w:val="20"/>
                <w:szCs w:val="20"/>
              </w:rPr>
              <w:t>назначе-ния</w:t>
            </w:r>
            <w:proofErr w:type="spellEnd"/>
            <w:r w:rsidRPr="00681604">
              <w:rPr>
                <w:b/>
                <w:sz w:val="20"/>
                <w:szCs w:val="20"/>
              </w:rPr>
              <w:t xml:space="preserve"> к </w:t>
            </w:r>
            <w:r w:rsidR="00786482">
              <w:rPr>
                <w:b/>
                <w:sz w:val="20"/>
                <w:szCs w:val="20"/>
              </w:rPr>
              <w:t>росписи</w:t>
            </w:r>
          </w:p>
        </w:tc>
        <w:tc>
          <w:tcPr>
            <w:tcW w:w="850" w:type="dxa"/>
            <w:tcBorders>
              <w:top w:val="double" w:sz="4" w:space="0" w:color="auto"/>
              <w:bottom w:val="single" w:sz="6" w:space="0" w:color="auto"/>
            </w:tcBorders>
            <w:shd w:val="clear" w:color="auto" w:fill="EAF1DD" w:themeFill="accent3" w:themeFillTint="33"/>
          </w:tcPr>
          <w:p w:rsidR="00F17746" w:rsidRPr="00681604" w:rsidRDefault="00F17746" w:rsidP="00C54532">
            <w:pPr>
              <w:jc w:val="center"/>
              <w:rPr>
                <w:b/>
                <w:sz w:val="20"/>
                <w:szCs w:val="20"/>
              </w:rPr>
            </w:pPr>
            <w:r w:rsidRPr="00681604">
              <w:rPr>
                <w:b/>
                <w:sz w:val="20"/>
                <w:szCs w:val="20"/>
              </w:rPr>
              <w:t>% исполнения</w:t>
            </w:r>
          </w:p>
        </w:tc>
      </w:tr>
      <w:tr w:rsidR="00F17746" w:rsidRPr="00681604" w:rsidTr="006F27CC">
        <w:trPr>
          <w:trHeight w:val="20"/>
        </w:trPr>
        <w:tc>
          <w:tcPr>
            <w:tcW w:w="426" w:type="dxa"/>
            <w:tcBorders>
              <w:top w:val="single" w:sz="6" w:space="0" w:color="auto"/>
            </w:tcBorders>
            <w:vAlign w:val="center"/>
          </w:tcPr>
          <w:p w:rsidR="00F17746" w:rsidRPr="00681604" w:rsidRDefault="00F17746" w:rsidP="00C54532">
            <w:pPr>
              <w:jc w:val="center"/>
              <w:rPr>
                <w:b/>
                <w:sz w:val="20"/>
                <w:szCs w:val="20"/>
              </w:rPr>
            </w:pPr>
          </w:p>
        </w:tc>
        <w:tc>
          <w:tcPr>
            <w:tcW w:w="3686" w:type="dxa"/>
            <w:tcBorders>
              <w:top w:val="single" w:sz="6" w:space="0" w:color="auto"/>
            </w:tcBorders>
            <w:shd w:val="clear" w:color="auto" w:fill="auto"/>
            <w:vAlign w:val="center"/>
            <w:hideMark/>
          </w:tcPr>
          <w:p w:rsidR="00F17746" w:rsidRPr="00681604" w:rsidRDefault="00F17746" w:rsidP="00C54532">
            <w:pPr>
              <w:jc w:val="both"/>
              <w:rPr>
                <w:b/>
                <w:bCs/>
                <w:sz w:val="20"/>
                <w:szCs w:val="20"/>
              </w:rPr>
            </w:pPr>
            <w:r w:rsidRPr="00681604">
              <w:rPr>
                <w:b/>
                <w:bCs/>
                <w:sz w:val="20"/>
                <w:szCs w:val="20"/>
              </w:rPr>
              <w:t>Развитие инновационной деятельности</w:t>
            </w:r>
          </w:p>
        </w:tc>
        <w:tc>
          <w:tcPr>
            <w:tcW w:w="1134" w:type="dxa"/>
            <w:tcBorders>
              <w:top w:val="single" w:sz="6" w:space="0" w:color="auto"/>
            </w:tcBorders>
            <w:vAlign w:val="center"/>
          </w:tcPr>
          <w:p w:rsidR="00F17746" w:rsidRPr="00681604" w:rsidRDefault="00F17746" w:rsidP="00C54532">
            <w:pPr>
              <w:jc w:val="center"/>
              <w:rPr>
                <w:b/>
                <w:bCs/>
                <w:sz w:val="20"/>
                <w:szCs w:val="20"/>
              </w:rPr>
            </w:pPr>
            <w:r w:rsidRPr="00681604">
              <w:rPr>
                <w:b/>
                <w:bCs/>
                <w:sz w:val="20"/>
                <w:szCs w:val="20"/>
              </w:rPr>
              <w:t>30</w:t>
            </w:r>
            <w:r w:rsidR="00665757">
              <w:rPr>
                <w:b/>
                <w:bCs/>
                <w:sz w:val="20"/>
                <w:szCs w:val="20"/>
              </w:rPr>
              <w:t> </w:t>
            </w:r>
            <w:r w:rsidRPr="00681604">
              <w:rPr>
                <w:b/>
                <w:bCs/>
                <w:sz w:val="20"/>
                <w:szCs w:val="20"/>
              </w:rPr>
              <w:t>450,4</w:t>
            </w:r>
          </w:p>
        </w:tc>
        <w:tc>
          <w:tcPr>
            <w:tcW w:w="992" w:type="dxa"/>
            <w:tcBorders>
              <w:top w:val="single" w:sz="6" w:space="0" w:color="auto"/>
            </w:tcBorders>
            <w:shd w:val="clear" w:color="auto" w:fill="auto"/>
            <w:vAlign w:val="center"/>
          </w:tcPr>
          <w:p w:rsidR="00F17746" w:rsidRPr="00681604" w:rsidRDefault="00F17746" w:rsidP="00C54532">
            <w:pPr>
              <w:jc w:val="center"/>
              <w:rPr>
                <w:b/>
                <w:bCs/>
                <w:sz w:val="20"/>
                <w:szCs w:val="20"/>
              </w:rPr>
            </w:pPr>
            <w:r w:rsidRPr="00681604">
              <w:rPr>
                <w:b/>
                <w:bCs/>
                <w:sz w:val="20"/>
                <w:szCs w:val="20"/>
              </w:rPr>
              <w:t>30</w:t>
            </w:r>
            <w:r w:rsidR="00665757">
              <w:rPr>
                <w:b/>
                <w:bCs/>
                <w:sz w:val="20"/>
                <w:szCs w:val="20"/>
              </w:rPr>
              <w:t> </w:t>
            </w:r>
            <w:r w:rsidRPr="00681604">
              <w:rPr>
                <w:b/>
                <w:bCs/>
                <w:sz w:val="20"/>
                <w:szCs w:val="20"/>
              </w:rPr>
              <w:t>450,4</w:t>
            </w:r>
          </w:p>
        </w:tc>
        <w:tc>
          <w:tcPr>
            <w:tcW w:w="992" w:type="dxa"/>
            <w:tcBorders>
              <w:top w:val="single" w:sz="6" w:space="0" w:color="auto"/>
            </w:tcBorders>
            <w:vAlign w:val="center"/>
          </w:tcPr>
          <w:p w:rsidR="00F17746" w:rsidRPr="00681604" w:rsidRDefault="00F17746" w:rsidP="00C54532">
            <w:pPr>
              <w:jc w:val="center"/>
              <w:rPr>
                <w:b/>
                <w:bCs/>
                <w:sz w:val="20"/>
                <w:szCs w:val="20"/>
              </w:rPr>
            </w:pPr>
            <w:r w:rsidRPr="00681604">
              <w:rPr>
                <w:b/>
                <w:bCs/>
                <w:sz w:val="20"/>
                <w:szCs w:val="20"/>
              </w:rPr>
              <w:t>30</w:t>
            </w:r>
            <w:r w:rsidR="00665757">
              <w:rPr>
                <w:b/>
                <w:bCs/>
                <w:sz w:val="20"/>
                <w:szCs w:val="20"/>
              </w:rPr>
              <w:t> </w:t>
            </w:r>
            <w:r w:rsidRPr="00681604">
              <w:rPr>
                <w:b/>
                <w:bCs/>
                <w:sz w:val="20"/>
                <w:szCs w:val="20"/>
              </w:rPr>
              <w:t>450,4</w:t>
            </w:r>
          </w:p>
        </w:tc>
        <w:tc>
          <w:tcPr>
            <w:tcW w:w="993" w:type="dxa"/>
            <w:tcBorders>
              <w:top w:val="single" w:sz="6" w:space="0" w:color="auto"/>
            </w:tcBorders>
            <w:shd w:val="clear" w:color="auto" w:fill="auto"/>
            <w:vAlign w:val="center"/>
          </w:tcPr>
          <w:p w:rsidR="00F17746" w:rsidRPr="00681604" w:rsidRDefault="00F17746" w:rsidP="00C54532">
            <w:pPr>
              <w:jc w:val="center"/>
              <w:rPr>
                <w:b/>
                <w:bCs/>
                <w:sz w:val="20"/>
                <w:szCs w:val="20"/>
              </w:rPr>
            </w:pPr>
            <w:r w:rsidRPr="00681604">
              <w:rPr>
                <w:b/>
                <w:bCs/>
                <w:sz w:val="20"/>
                <w:szCs w:val="20"/>
              </w:rPr>
              <w:t>23</w:t>
            </w:r>
            <w:r w:rsidR="00665757">
              <w:rPr>
                <w:b/>
                <w:bCs/>
                <w:sz w:val="20"/>
                <w:szCs w:val="20"/>
              </w:rPr>
              <w:t> </w:t>
            </w:r>
            <w:r w:rsidRPr="00681604">
              <w:rPr>
                <w:b/>
                <w:bCs/>
                <w:sz w:val="20"/>
                <w:szCs w:val="20"/>
              </w:rPr>
              <w:t>805,1</w:t>
            </w:r>
          </w:p>
        </w:tc>
        <w:tc>
          <w:tcPr>
            <w:tcW w:w="1134" w:type="dxa"/>
            <w:tcBorders>
              <w:top w:val="single" w:sz="6" w:space="0" w:color="auto"/>
            </w:tcBorders>
            <w:shd w:val="clear" w:color="auto" w:fill="auto"/>
            <w:vAlign w:val="center"/>
          </w:tcPr>
          <w:p w:rsidR="00F17746" w:rsidRPr="00681604" w:rsidRDefault="00F17746" w:rsidP="00C54532">
            <w:pPr>
              <w:jc w:val="center"/>
              <w:rPr>
                <w:b/>
                <w:bCs/>
                <w:sz w:val="20"/>
                <w:szCs w:val="20"/>
              </w:rPr>
            </w:pPr>
            <w:r w:rsidRPr="00681604">
              <w:rPr>
                <w:b/>
                <w:bCs/>
                <w:sz w:val="20"/>
                <w:szCs w:val="20"/>
              </w:rPr>
              <w:t>6645,3</w:t>
            </w:r>
          </w:p>
        </w:tc>
        <w:tc>
          <w:tcPr>
            <w:tcW w:w="850" w:type="dxa"/>
            <w:tcBorders>
              <w:top w:val="single" w:sz="6" w:space="0" w:color="auto"/>
            </w:tcBorders>
            <w:vAlign w:val="center"/>
          </w:tcPr>
          <w:p w:rsidR="00F17746" w:rsidRPr="00681604" w:rsidRDefault="00F17746" w:rsidP="00C54532">
            <w:pPr>
              <w:jc w:val="center"/>
              <w:rPr>
                <w:b/>
                <w:bCs/>
                <w:sz w:val="20"/>
                <w:szCs w:val="20"/>
              </w:rPr>
            </w:pPr>
            <w:r w:rsidRPr="00681604">
              <w:rPr>
                <w:b/>
                <w:bCs/>
                <w:sz w:val="20"/>
                <w:szCs w:val="20"/>
              </w:rPr>
              <w:t>78,2%</w:t>
            </w:r>
          </w:p>
        </w:tc>
      </w:tr>
      <w:tr w:rsidR="00F17746" w:rsidRPr="00681604" w:rsidTr="006F27CC">
        <w:trPr>
          <w:trHeight w:val="20"/>
        </w:trPr>
        <w:tc>
          <w:tcPr>
            <w:tcW w:w="426" w:type="dxa"/>
            <w:vAlign w:val="center"/>
          </w:tcPr>
          <w:p w:rsidR="00F17746" w:rsidRPr="00681604" w:rsidRDefault="00F17746" w:rsidP="00534605">
            <w:pPr>
              <w:jc w:val="center"/>
              <w:rPr>
                <w:sz w:val="20"/>
                <w:szCs w:val="20"/>
              </w:rPr>
            </w:pPr>
          </w:p>
        </w:tc>
        <w:tc>
          <w:tcPr>
            <w:tcW w:w="3686" w:type="dxa"/>
            <w:shd w:val="clear" w:color="auto" w:fill="auto"/>
            <w:vAlign w:val="center"/>
            <w:hideMark/>
          </w:tcPr>
          <w:p w:rsidR="00F17746" w:rsidRPr="0051612D" w:rsidRDefault="00F17746" w:rsidP="00C54532">
            <w:pPr>
              <w:jc w:val="both"/>
              <w:rPr>
                <w:i/>
                <w:sz w:val="20"/>
                <w:szCs w:val="20"/>
              </w:rPr>
            </w:pPr>
            <w:r w:rsidRPr="00C51215">
              <w:rPr>
                <w:i/>
                <w:sz w:val="20"/>
                <w:szCs w:val="20"/>
              </w:rPr>
              <w:t>Господдержка научной и инновационной деятельности</w:t>
            </w:r>
          </w:p>
        </w:tc>
        <w:tc>
          <w:tcPr>
            <w:tcW w:w="1134" w:type="dxa"/>
            <w:vAlign w:val="center"/>
          </w:tcPr>
          <w:p w:rsidR="00F17746" w:rsidRPr="0051612D" w:rsidRDefault="00F17746" w:rsidP="00C54532">
            <w:pPr>
              <w:jc w:val="center"/>
              <w:rPr>
                <w:bCs/>
                <w:i/>
                <w:sz w:val="20"/>
                <w:szCs w:val="20"/>
              </w:rPr>
            </w:pPr>
            <w:r w:rsidRPr="0051612D">
              <w:rPr>
                <w:bCs/>
                <w:i/>
                <w:sz w:val="20"/>
                <w:szCs w:val="20"/>
              </w:rPr>
              <w:t>26200</w:t>
            </w:r>
          </w:p>
        </w:tc>
        <w:tc>
          <w:tcPr>
            <w:tcW w:w="992" w:type="dxa"/>
            <w:shd w:val="clear" w:color="auto" w:fill="auto"/>
            <w:vAlign w:val="center"/>
          </w:tcPr>
          <w:p w:rsidR="00F17746" w:rsidRPr="0051612D" w:rsidRDefault="00F17746" w:rsidP="00C54532">
            <w:pPr>
              <w:jc w:val="center"/>
              <w:rPr>
                <w:bCs/>
                <w:i/>
                <w:sz w:val="20"/>
                <w:szCs w:val="20"/>
              </w:rPr>
            </w:pPr>
            <w:r w:rsidRPr="0051612D">
              <w:rPr>
                <w:bCs/>
                <w:i/>
                <w:sz w:val="20"/>
                <w:szCs w:val="20"/>
              </w:rPr>
              <w:t>26231,6</w:t>
            </w:r>
          </w:p>
        </w:tc>
        <w:tc>
          <w:tcPr>
            <w:tcW w:w="992" w:type="dxa"/>
            <w:vAlign w:val="center"/>
          </w:tcPr>
          <w:p w:rsidR="00F17746" w:rsidRPr="0051612D" w:rsidRDefault="00F17746" w:rsidP="00C54532">
            <w:pPr>
              <w:jc w:val="center"/>
              <w:rPr>
                <w:bCs/>
                <w:i/>
                <w:sz w:val="20"/>
                <w:szCs w:val="20"/>
              </w:rPr>
            </w:pPr>
            <w:r w:rsidRPr="0051612D">
              <w:rPr>
                <w:bCs/>
                <w:i/>
                <w:sz w:val="20"/>
                <w:szCs w:val="20"/>
              </w:rPr>
              <w:t>26231,6</w:t>
            </w:r>
          </w:p>
        </w:tc>
        <w:tc>
          <w:tcPr>
            <w:tcW w:w="993" w:type="dxa"/>
            <w:shd w:val="clear" w:color="auto" w:fill="auto"/>
            <w:vAlign w:val="center"/>
          </w:tcPr>
          <w:p w:rsidR="00F17746" w:rsidRPr="0051612D" w:rsidRDefault="00F17746" w:rsidP="00C54532">
            <w:pPr>
              <w:jc w:val="center"/>
              <w:rPr>
                <w:bCs/>
                <w:i/>
                <w:sz w:val="20"/>
                <w:szCs w:val="20"/>
              </w:rPr>
            </w:pPr>
            <w:r w:rsidRPr="0051612D">
              <w:rPr>
                <w:bCs/>
                <w:i/>
                <w:sz w:val="20"/>
                <w:szCs w:val="20"/>
              </w:rPr>
              <w:t>20031,5</w:t>
            </w:r>
          </w:p>
        </w:tc>
        <w:tc>
          <w:tcPr>
            <w:tcW w:w="1134" w:type="dxa"/>
            <w:shd w:val="clear" w:color="auto" w:fill="auto"/>
            <w:vAlign w:val="center"/>
          </w:tcPr>
          <w:p w:rsidR="00F17746" w:rsidRPr="0051612D" w:rsidRDefault="00F17746" w:rsidP="00C54532">
            <w:pPr>
              <w:jc w:val="center"/>
              <w:rPr>
                <w:bCs/>
                <w:i/>
                <w:sz w:val="20"/>
                <w:szCs w:val="20"/>
              </w:rPr>
            </w:pPr>
            <w:r w:rsidRPr="0051612D">
              <w:rPr>
                <w:bCs/>
                <w:i/>
                <w:sz w:val="20"/>
                <w:szCs w:val="20"/>
              </w:rPr>
              <w:t>6200,1</w:t>
            </w:r>
          </w:p>
        </w:tc>
        <w:tc>
          <w:tcPr>
            <w:tcW w:w="850" w:type="dxa"/>
            <w:vAlign w:val="center"/>
          </w:tcPr>
          <w:p w:rsidR="00F17746" w:rsidRPr="0051612D" w:rsidRDefault="00F17746" w:rsidP="00C54532">
            <w:pPr>
              <w:jc w:val="center"/>
              <w:rPr>
                <w:bCs/>
                <w:i/>
                <w:sz w:val="20"/>
                <w:szCs w:val="20"/>
              </w:rPr>
            </w:pPr>
            <w:r w:rsidRPr="0051612D">
              <w:rPr>
                <w:bCs/>
                <w:i/>
                <w:sz w:val="20"/>
                <w:szCs w:val="20"/>
              </w:rPr>
              <w:t>76,4%</w:t>
            </w:r>
          </w:p>
        </w:tc>
      </w:tr>
      <w:tr w:rsidR="00F17746" w:rsidRPr="00681604" w:rsidTr="006F27CC">
        <w:trPr>
          <w:trHeight w:val="20"/>
        </w:trPr>
        <w:tc>
          <w:tcPr>
            <w:tcW w:w="426" w:type="dxa"/>
            <w:vAlign w:val="center"/>
          </w:tcPr>
          <w:p w:rsidR="00F17746" w:rsidRPr="00681604" w:rsidRDefault="0051612D" w:rsidP="0051612D">
            <w:pPr>
              <w:jc w:val="center"/>
              <w:rPr>
                <w:sz w:val="20"/>
                <w:szCs w:val="20"/>
              </w:rPr>
            </w:pPr>
            <w:r>
              <w:rPr>
                <w:sz w:val="20"/>
                <w:szCs w:val="20"/>
              </w:rPr>
              <w:t>1</w:t>
            </w:r>
          </w:p>
        </w:tc>
        <w:tc>
          <w:tcPr>
            <w:tcW w:w="3686" w:type="dxa"/>
            <w:shd w:val="clear" w:color="auto" w:fill="auto"/>
            <w:vAlign w:val="center"/>
          </w:tcPr>
          <w:p w:rsidR="00F17746" w:rsidRPr="00681604" w:rsidRDefault="00F17746" w:rsidP="00C54532">
            <w:pPr>
              <w:jc w:val="both"/>
              <w:rPr>
                <w:sz w:val="20"/>
                <w:szCs w:val="20"/>
              </w:rPr>
            </w:pPr>
            <w:r w:rsidRPr="00681604">
              <w:rPr>
                <w:sz w:val="20"/>
                <w:szCs w:val="20"/>
              </w:rPr>
              <w:t xml:space="preserve">Премии </w:t>
            </w:r>
            <w:r>
              <w:rPr>
                <w:sz w:val="20"/>
                <w:szCs w:val="20"/>
              </w:rPr>
              <w:t>В</w:t>
            </w:r>
            <w:r w:rsidRPr="00681604">
              <w:rPr>
                <w:sz w:val="20"/>
                <w:szCs w:val="20"/>
              </w:rPr>
              <w:t>олгоградской области в сфере науки и техники</w:t>
            </w:r>
          </w:p>
        </w:tc>
        <w:tc>
          <w:tcPr>
            <w:tcW w:w="1134" w:type="dxa"/>
            <w:vAlign w:val="center"/>
          </w:tcPr>
          <w:p w:rsidR="00F17746" w:rsidRPr="00681604" w:rsidRDefault="00F17746" w:rsidP="00C54532">
            <w:pPr>
              <w:jc w:val="center"/>
              <w:rPr>
                <w:sz w:val="20"/>
                <w:szCs w:val="20"/>
              </w:rPr>
            </w:pPr>
            <w:r w:rsidRPr="00681604">
              <w:rPr>
                <w:sz w:val="20"/>
                <w:szCs w:val="20"/>
              </w:rPr>
              <w:t>1100</w:t>
            </w:r>
          </w:p>
        </w:tc>
        <w:tc>
          <w:tcPr>
            <w:tcW w:w="992" w:type="dxa"/>
            <w:shd w:val="clear" w:color="auto" w:fill="auto"/>
            <w:vAlign w:val="center"/>
          </w:tcPr>
          <w:p w:rsidR="00F17746" w:rsidRPr="00681604" w:rsidRDefault="00F17746" w:rsidP="00C54532">
            <w:pPr>
              <w:jc w:val="center"/>
              <w:rPr>
                <w:sz w:val="20"/>
                <w:szCs w:val="20"/>
              </w:rPr>
            </w:pPr>
            <w:r w:rsidRPr="00681604">
              <w:rPr>
                <w:sz w:val="20"/>
                <w:szCs w:val="20"/>
              </w:rPr>
              <w:t>1100</w:t>
            </w:r>
          </w:p>
        </w:tc>
        <w:tc>
          <w:tcPr>
            <w:tcW w:w="992" w:type="dxa"/>
            <w:vAlign w:val="center"/>
          </w:tcPr>
          <w:p w:rsidR="00F17746" w:rsidRPr="00681604" w:rsidRDefault="00F17746" w:rsidP="00C54532">
            <w:pPr>
              <w:jc w:val="center"/>
              <w:rPr>
                <w:sz w:val="20"/>
                <w:szCs w:val="20"/>
              </w:rPr>
            </w:pPr>
            <w:r w:rsidRPr="00681604">
              <w:rPr>
                <w:sz w:val="20"/>
                <w:szCs w:val="20"/>
              </w:rPr>
              <w:t>1100</w:t>
            </w:r>
          </w:p>
        </w:tc>
        <w:tc>
          <w:tcPr>
            <w:tcW w:w="993" w:type="dxa"/>
            <w:shd w:val="clear" w:color="auto" w:fill="auto"/>
            <w:vAlign w:val="center"/>
          </w:tcPr>
          <w:p w:rsidR="00F17746" w:rsidRPr="00681604" w:rsidRDefault="00F17746" w:rsidP="00C54532">
            <w:pPr>
              <w:jc w:val="center"/>
              <w:rPr>
                <w:sz w:val="20"/>
                <w:szCs w:val="20"/>
              </w:rPr>
            </w:pPr>
            <w:r w:rsidRPr="00681604">
              <w:rPr>
                <w:sz w:val="20"/>
                <w:szCs w:val="20"/>
              </w:rPr>
              <w:t>0</w:t>
            </w:r>
          </w:p>
        </w:tc>
        <w:tc>
          <w:tcPr>
            <w:tcW w:w="1134" w:type="dxa"/>
            <w:shd w:val="clear" w:color="auto" w:fill="auto"/>
            <w:vAlign w:val="center"/>
          </w:tcPr>
          <w:p w:rsidR="00F17746" w:rsidRPr="00EC1683" w:rsidRDefault="00F17746" w:rsidP="00C54532">
            <w:pPr>
              <w:jc w:val="center"/>
              <w:rPr>
                <w:bCs/>
                <w:sz w:val="20"/>
                <w:szCs w:val="20"/>
              </w:rPr>
            </w:pPr>
            <w:r w:rsidRPr="00EC1683">
              <w:rPr>
                <w:bCs/>
                <w:sz w:val="20"/>
                <w:szCs w:val="20"/>
              </w:rPr>
              <w:t>1100</w:t>
            </w:r>
          </w:p>
        </w:tc>
        <w:tc>
          <w:tcPr>
            <w:tcW w:w="850" w:type="dxa"/>
            <w:vAlign w:val="center"/>
          </w:tcPr>
          <w:p w:rsidR="00F17746" w:rsidRPr="00EC1683" w:rsidRDefault="00F17746" w:rsidP="00C54532">
            <w:pPr>
              <w:jc w:val="center"/>
              <w:rPr>
                <w:bCs/>
                <w:sz w:val="20"/>
                <w:szCs w:val="20"/>
              </w:rPr>
            </w:pPr>
            <w:r w:rsidRPr="00EC1683">
              <w:rPr>
                <w:bCs/>
                <w:sz w:val="20"/>
                <w:szCs w:val="20"/>
              </w:rPr>
              <w:t>0,0%</w:t>
            </w:r>
          </w:p>
        </w:tc>
      </w:tr>
      <w:tr w:rsidR="00F17746" w:rsidRPr="00681604" w:rsidTr="004C23CB">
        <w:trPr>
          <w:trHeight w:val="741"/>
        </w:trPr>
        <w:tc>
          <w:tcPr>
            <w:tcW w:w="426" w:type="dxa"/>
            <w:vAlign w:val="center"/>
          </w:tcPr>
          <w:p w:rsidR="00F17746" w:rsidRPr="00681604" w:rsidRDefault="0051612D" w:rsidP="0051612D">
            <w:pPr>
              <w:jc w:val="center"/>
              <w:rPr>
                <w:sz w:val="20"/>
                <w:szCs w:val="20"/>
              </w:rPr>
            </w:pPr>
            <w:r>
              <w:rPr>
                <w:sz w:val="20"/>
                <w:szCs w:val="20"/>
              </w:rPr>
              <w:t>2</w:t>
            </w:r>
          </w:p>
        </w:tc>
        <w:tc>
          <w:tcPr>
            <w:tcW w:w="3686" w:type="dxa"/>
            <w:shd w:val="clear" w:color="auto" w:fill="auto"/>
            <w:vAlign w:val="center"/>
          </w:tcPr>
          <w:p w:rsidR="0057346B" w:rsidRPr="00681604" w:rsidRDefault="00F17746" w:rsidP="004C23CB">
            <w:pPr>
              <w:jc w:val="both"/>
              <w:rPr>
                <w:sz w:val="20"/>
                <w:szCs w:val="20"/>
              </w:rPr>
            </w:pPr>
            <w:r w:rsidRPr="00681604">
              <w:rPr>
                <w:sz w:val="20"/>
                <w:szCs w:val="20"/>
              </w:rPr>
              <w:t>Государственные научные гранты</w:t>
            </w:r>
            <w:r w:rsidR="0057346B">
              <w:rPr>
                <w:sz w:val="20"/>
                <w:szCs w:val="20"/>
              </w:rPr>
              <w:t xml:space="preserve"> в области гуманитарных наук и фундаментальных исследований</w:t>
            </w:r>
          </w:p>
        </w:tc>
        <w:tc>
          <w:tcPr>
            <w:tcW w:w="1134" w:type="dxa"/>
            <w:vAlign w:val="center"/>
          </w:tcPr>
          <w:p w:rsidR="00F17746" w:rsidRPr="00681604" w:rsidRDefault="00F17746" w:rsidP="00EC1683">
            <w:pPr>
              <w:jc w:val="center"/>
              <w:rPr>
                <w:sz w:val="20"/>
                <w:szCs w:val="20"/>
              </w:rPr>
            </w:pPr>
            <w:r w:rsidRPr="00681604">
              <w:rPr>
                <w:sz w:val="20"/>
                <w:szCs w:val="20"/>
              </w:rPr>
              <w:t>2</w:t>
            </w:r>
            <w:r w:rsidR="00EC1683">
              <w:rPr>
                <w:sz w:val="20"/>
                <w:szCs w:val="20"/>
              </w:rPr>
              <w:t>00</w:t>
            </w:r>
            <w:r w:rsidRPr="00681604">
              <w:rPr>
                <w:sz w:val="20"/>
                <w:szCs w:val="20"/>
              </w:rPr>
              <w:t>00</w:t>
            </w:r>
          </w:p>
        </w:tc>
        <w:tc>
          <w:tcPr>
            <w:tcW w:w="992" w:type="dxa"/>
            <w:shd w:val="clear" w:color="auto" w:fill="auto"/>
            <w:vAlign w:val="center"/>
          </w:tcPr>
          <w:p w:rsidR="00F17746" w:rsidRPr="00681604" w:rsidRDefault="00F17746" w:rsidP="00EC1683">
            <w:pPr>
              <w:jc w:val="center"/>
              <w:rPr>
                <w:sz w:val="20"/>
                <w:szCs w:val="20"/>
              </w:rPr>
            </w:pPr>
            <w:r w:rsidRPr="00681604">
              <w:rPr>
                <w:sz w:val="20"/>
                <w:szCs w:val="20"/>
              </w:rPr>
              <w:t>2</w:t>
            </w:r>
            <w:r w:rsidR="00EC1683">
              <w:rPr>
                <w:sz w:val="20"/>
                <w:szCs w:val="20"/>
              </w:rPr>
              <w:t>0000</w:t>
            </w:r>
          </w:p>
        </w:tc>
        <w:tc>
          <w:tcPr>
            <w:tcW w:w="992" w:type="dxa"/>
            <w:vAlign w:val="center"/>
          </w:tcPr>
          <w:p w:rsidR="00F17746" w:rsidRPr="00681604" w:rsidRDefault="00EC1683" w:rsidP="00EC1683">
            <w:pPr>
              <w:jc w:val="center"/>
              <w:rPr>
                <w:sz w:val="20"/>
                <w:szCs w:val="20"/>
              </w:rPr>
            </w:pPr>
            <w:r>
              <w:rPr>
                <w:sz w:val="20"/>
                <w:szCs w:val="20"/>
              </w:rPr>
              <w:t>20000</w:t>
            </w:r>
          </w:p>
        </w:tc>
        <w:tc>
          <w:tcPr>
            <w:tcW w:w="993" w:type="dxa"/>
            <w:shd w:val="clear" w:color="auto" w:fill="auto"/>
            <w:vAlign w:val="center"/>
          </w:tcPr>
          <w:p w:rsidR="00EC1683" w:rsidRDefault="00EC1683" w:rsidP="00EC1683">
            <w:pPr>
              <w:jc w:val="center"/>
              <w:rPr>
                <w:sz w:val="20"/>
                <w:szCs w:val="20"/>
              </w:rPr>
            </w:pPr>
          </w:p>
          <w:p w:rsidR="00F17746" w:rsidRDefault="00EC1683" w:rsidP="00EC1683">
            <w:pPr>
              <w:jc w:val="center"/>
              <w:rPr>
                <w:sz w:val="20"/>
                <w:szCs w:val="20"/>
              </w:rPr>
            </w:pPr>
            <w:r>
              <w:rPr>
                <w:sz w:val="20"/>
                <w:szCs w:val="20"/>
              </w:rPr>
              <w:t>20000</w:t>
            </w:r>
          </w:p>
          <w:p w:rsidR="00EC1683" w:rsidRPr="00681604" w:rsidRDefault="00EC1683" w:rsidP="00EC1683">
            <w:pPr>
              <w:jc w:val="center"/>
              <w:rPr>
                <w:sz w:val="20"/>
                <w:szCs w:val="20"/>
              </w:rPr>
            </w:pPr>
          </w:p>
        </w:tc>
        <w:tc>
          <w:tcPr>
            <w:tcW w:w="1134" w:type="dxa"/>
            <w:shd w:val="clear" w:color="auto" w:fill="auto"/>
            <w:vAlign w:val="center"/>
          </w:tcPr>
          <w:p w:rsidR="00F17746" w:rsidRPr="00EC1683" w:rsidRDefault="00EC1683" w:rsidP="00EC1683">
            <w:pPr>
              <w:jc w:val="center"/>
              <w:rPr>
                <w:bCs/>
                <w:sz w:val="20"/>
                <w:szCs w:val="20"/>
              </w:rPr>
            </w:pPr>
            <w:r>
              <w:rPr>
                <w:bCs/>
                <w:sz w:val="20"/>
                <w:szCs w:val="20"/>
              </w:rPr>
              <w:t>-</w:t>
            </w:r>
          </w:p>
        </w:tc>
        <w:tc>
          <w:tcPr>
            <w:tcW w:w="850" w:type="dxa"/>
            <w:vAlign w:val="center"/>
          </w:tcPr>
          <w:p w:rsidR="00F17746" w:rsidRPr="00EC1683" w:rsidRDefault="00EC1683" w:rsidP="00EC1683">
            <w:pPr>
              <w:jc w:val="center"/>
              <w:rPr>
                <w:bCs/>
                <w:sz w:val="20"/>
                <w:szCs w:val="20"/>
              </w:rPr>
            </w:pPr>
            <w:r>
              <w:rPr>
                <w:bCs/>
                <w:sz w:val="20"/>
                <w:szCs w:val="20"/>
              </w:rPr>
              <w:t>100%</w:t>
            </w:r>
          </w:p>
        </w:tc>
      </w:tr>
      <w:tr w:rsidR="0057346B" w:rsidRPr="00681604" w:rsidTr="006F27CC">
        <w:trPr>
          <w:trHeight w:val="538"/>
        </w:trPr>
        <w:tc>
          <w:tcPr>
            <w:tcW w:w="426" w:type="dxa"/>
            <w:vAlign w:val="center"/>
          </w:tcPr>
          <w:p w:rsidR="0057346B" w:rsidRDefault="0051612D" w:rsidP="00534605">
            <w:pPr>
              <w:jc w:val="center"/>
              <w:rPr>
                <w:sz w:val="20"/>
                <w:szCs w:val="20"/>
              </w:rPr>
            </w:pPr>
            <w:r>
              <w:rPr>
                <w:sz w:val="20"/>
                <w:szCs w:val="20"/>
              </w:rPr>
              <w:t>3</w:t>
            </w:r>
          </w:p>
        </w:tc>
        <w:tc>
          <w:tcPr>
            <w:tcW w:w="3686" w:type="dxa"/>
            <w:shd w:val="clear" w:color="auto" w:fill="auto"/>
            <w:vAlign w:val="center"/>
          </w:tcPr>
          <w:p w:rsidR="0057346B" w:rsidRPr="00681604" w:rsidRDefault="0057346B" w:rsidP="004C23CB">
            <w:pPr>
              <w:jc w:val="both"/>
              <w:rPr>
                <w:sz w:val="20"/>
                <w:szCs w:val="20"/>
              </w:rPr>
            </w:pPr>
            <w:r>
              <w:rPr>
                <w:sz w:val="20"/>
                <w:szCs w:val="20"/>
              </w:rPr>
              <w:t>Государственные научные гранты Волгоградской области</w:t>
            </w:r>
          </w:p>
        </w:tc>
        <w:tc>
          <w:tcPr>
            <w:tcW w:w="1134" w:type="dxa"/>
            <w:vAlign w:val="center"/>
          </w:tcPr>
          <w:p w:rsidR="0057346B" w:rsidRPr="00681604" w:rsidRDefault="0057346B" w:rsidP="00C54532">
            <w:pPr>
              <w:jc w:val="center"/>
              <w:rPr>
                <w:sz w:val="20"/>
                <w:szCs w:val="20"/>
              </w:rPr>
            </w:pPr>
            <w:r>
              <w:rPr>
                <w:sz w:val="20"/>
                <w:szCs w:val="20"/>
              </w:rPr>
              <w:t>5100</w:t>
            </w:r>
          </w:p>
        </w:tc>
        <w:tc>
          <w:tcPr>
            <w:tcW w:w="992" w:type="dxa"/>
            <w:shd w:val="clear" w:color="auto" w:fill="auto"/>
            <w:vAlign w:val="center"/>
          </w:tcPr>
          <w:p w:rsidR="0057346B" w:rsidRPr="00681604" w:rsidRDefault="0057346B" w:rsidP="00C54532">
            <w:pPr>
              <w:jc w:val="center"/>
              <w:rPr>
                <w:sz w:val="20"/>
                <w:szCs w:val="20"/>
              </w:rPr>
            </w:pPr>
            <w:r>
              <w:rPr>
                <w:sz w:val="20"/>
                <w:szCs w:val="20"/>
              </w:rPr>
              <w:t>5131,6</w:t>
            </w:r>
          </w:p>
        </w:tc>
        <w:tc>
          <w:tcPr>
            <w:tcW w:w="992" w:type="dxa"/>
            <w:vAlign w:val="center"/>
          </w:tcPr>
          <w:p w:rsidR="0057346B" w:rsidRPr="00681604" w:rsidRDefault="0057346B" w:rsidP="00C54532">
            <w:pPr>
              <w:jc w:val="center"/>
              <w:rPr>
                <w:sz w:val="20"/>
                <w:szCs w:val="20"/>
              </w:rPr>
            </w:pPr>
            <w:r>
              <w:rPr>
                <w:sz w:val="20"/>
                <w:szCs w:val="20"/>
              </w:rPr>
              <w:t>5131,6</w:t>
            </w:r>
          </w:p>
        </w:tc>
        <w:tc>
          <w:tcPr>
            <w:tcW w:w="993" w:type="dxa"/>
            <w:shd w:val="clear" w:color="auto" w:fill="auto"/>
            <w:vAlign w:val="center"/>
          </w:tcPr>
          <w:p w:rsidR="0057346B" w:rsidRPr="00681604" w:rsidRDefault="00EC1683" w:rsidP="00C54532">
            <w:pPr>
              <w:jc w:val="center"/>
              <w:rPr>
                <w:sz w:val="20"/>
                <w:szCs w:val="20"/>
              </w:rPr>
            </w:pPr>
            <w:r>
              <w:rPr>
                <w:sz w:val="20"/>
                <w:szCs w:val="20"/>
              </w:rPr>
              <w:t>31,5</w:t>
            </w:r>
          </w:p>
        </w:tc>
        <w:tc>
          <w:tcPr>
            <w:tcW w:w="1134" w:type="dxa"/>
            <w:shd w:val="clear" w:color="auto" w:fill="auto"/>
            <w:vAlign w:val="center"/>
          </w:tcPr>
          <w:p w:rsidR="0057346B" w:rsidRPr="00EC1683" w:rsidRDefault="00EC1683" w:rsidP="00C54532">
            <w:pPr>
              <w:jc w:val="center"/>
              <w:rPr>
                <w:bCs/>
                <w:sz w:val="20"/>
                <w:szCs w:val="20"/>
              </w:rPr>
            </w:pPr>
            <w:r w:rsidRPr="00EC1683">
              <w:rPr>
                <w:bCs/>
                <w:sz w:val="20"/>
                <w:szCs w:val="20"/>
              </w:rPr>
              <w:t>5100,1</w:t>
            </w:r>
          </w:p>
        </w:tc>
        <w:tc>
          <w:tcPr>
            <w:tcW w:w="850" w:type="dxa"/>
            <w:vAlign w:val="center"/>
          </w:tcPr>
          <w:p w:rsidR="0057346B" w:rsidRPr="00EC1683" w:rsidRDefault="00EC1683" w:rsidP="00C54532">
            <w:pPr>
              <w:jc w:val="center"/>
              <w:rPr>
                <w:bCs/>
                <w:sz w:val="20"/>
                <w:szCs w:val="20"/>
              </w:rPr>
            </w:pPr>
            <w:r>
              <w:rPr>
                <w:bCs/>
                <w:sz w:val="20"/>
                <w:szCs w:val="20"/>
              </w:rPr>
              <w:t>6,1</w:t>
            </w:r>
          </w:p>
        </w:tc>
      </w:tr>
      <w:tr w:rsidR="00F17746" w:rsidRPr="00681604" w:rsidTr="006F27CC">
        <w:trPr>
          <w:trHeight w:val="20"/>
        </w:trPr>
        <w:tc>
          <w:tcPr>
            <w:tcW w:w="426" w:type="dxa"/>
            <w:vAlign w:val="center"/>
          </w:tcPr>
          <w:p w:rsidR="00F17746" w:rsidRPr="00681604" w:rsidRDefault="00534605" w:rsidP="00534605">
            <w:pPr>
              <w:jc w:val="center"/>
              <w:rPr>
                <w:sz w:val="20"/>
                <w:szCs w:val="20"/>
              </w:rPr>
            </w:pPr>
            <w:r>
              <w:rPr>
                <w:sz w:val="20"/>
                <w:szCs w:val="20"/>
              </w:rPr>
              <w:t>4</w:t>
            </w:r>
          </w:p>
        </w:tc>
        <w:tc>
          <w:tcPr>
            <w:tcW w:w="3686" w:type="dxa"/>
            <w:shd w:val="clear" w:color="auto" w:fill="auto"/>
            <w:vAlign w:val="center"/>
            <w:hideMark/>
          </w:tcPr>
          <w:p w:rsidR="00F17746" w:rsidRPr="00681604" w:rsidRDefault="00F17746" w:rsidP="00C54532">
            <w:pPr>
              <w:jc w:val="both"/>
              <w:rPr>
                <w:sz w:val="20"/>
                <w:szCs w:val="20"/>
              </w:rPr>
            </w:pPr>
            <w:r w:rsidRPr="00681604">
              <w:rPr>
                <w:sz w:val="20"/>
                <w:szCs w:val="20"/>
              </w:rPr>
              <w:t>Развитие кадрового потенциала Волгоградской области</w:t>
            </w:r>
          </w:p>
        </w:tc>
        <w:tc>
          <w:tcPr>
            <w:tcW w:w="1134" w:type="dxa"/>
            <w:vAlign w:val="center"/>
          </w:tcPr>
          <w:p w:rsidR="00F17746" w:rsidRPr="00681604" w:rsidRDefault="00F17746" w:rsidP="00C54532">
            <w:pPr>
              <w:jc w:val="center"/>
              <w:rPr>
                <w:sz w:val="20"/>
                <w:szCs w:val="20"/>
              </w:rPr>
            </w:pPr>
            <w:r w:rsidRPr="00681604">
              <w:rPr>
                <w:sz w:val="20"/>
                <w:szCs w:val="20"/>
              </w:rPr>
              <w:t>4090,4</w:t>
            </w:r>
          </w:p>
        </w:tc>
        <w:tc>
          <w:tcPr>
            <w:tcW w:w="992" w:type="dxa"/>
            <w:shd w:val="clear" w:color="auto" w:fill="auto"/>
            <w:vAlign w:val="center"/>
          </w:tcPr>
          <w:p w:rsidR="00F17746" w:rsidRPr="00681604" w:rsidRDefault="00F17746" w:rsidP="00C54532">
            <w:pPr>
              <w:jc w:val="center"/>
              <w:rPr>
                <w:sz w:val="20"/>
                <w:szCs w:val="20"/>
              </w:rPr>
            </w:pPr>
            <w:r w:rsidRPr="00681604">
              <w:rPr>
                <w:sz w:val="20"/>
                <w:szCs w:val="20"/>
              </w:rPr>
              <w:t>4090,4</w:t>
            </w:r>
          </w:p>
        </w:tc>
        <w:tc>
          <w:tcPr>
            <w:tcW w:w="992" w:type="dxa"/>
            <w:vAlign w:val="center"/>
          </w:tcPr>
          <w:p w:rsidR="00F17746" w:rsidRPr="00681604" w:rsidRDefault="00F17746" w:rsidP="00C54532">
            <w:pPr>
              <w:jc w:val="center"/>
              <w:rPr>
                <w:sz w:val="20"/>
                <w:szCs w:val="20"/>
              </w:rPr>
            </w:pPr>
            <w:r w:rsidRPr="00681604">
              <w:rPr>
                <w:sz w:val="20"/>
                <w:szCs w:val="20"/>
              </w:rPr>
              <w:t>4090,4</w:t>
            </w:r>
          </w:p>
        </w:tc>
        <w:tc>
          <w:tcPr>
            <w:tcW w:w="993" w:type="dxa"/>
            <w:shd w:val="clear" w:color="auto" w:fill="auto"/>
            <w:vAlign w:val="center"/>
          </w:tcPr>
          <w:p w:rsidR="00F17746" w:rsidRPr="00681604" w:rsidRDefault="00F17746" w:rsidP="00C54532">
            <w:pPr>
              <w:jc w:val="center"/>
              <w:rPr>
                <w:sz w:val="20"/>
                <w:szCs w:val="20"/>
              </w:rPr>
            </w:pPr>
            <w:r w:rsidRPr="00681604">
              <w:rPr>
                <w:sz w:val="20"/>
                <w:szCs w:val="20"/>
              </w:rPr>
              <w:t>3707,7</w:t>
            </w:r>
          </w:p>
        </w:tc>
        <w:tc>
          <w:tcPr>
            <w:tcW w:w="1134" w:type="dxa"/>
            <w:shd w:val="clear" w:color="auto" w:fill="auto"/>
            <w:vAlign w:val="center"/>
          </w:tcPr>
          <w:p w:rsidR="00F17746" w:rsidRPr="00EC1683" w:rsidRDefault="00F17746" w:rsidP="00C54532">
            <w:pPr>
              <w:jc w:val="center"/>
              <w:rPr>
                <w:bCs/>
                <w:sz w:val="20"/>
                <w:szCs w:val="20"/>
              </w:rPr>
            </w:pPr>
            <w:r w:rsidRPr="00EC1683">
              <w:rPr>
                <w:bCs/>
                <w:sz w:val="20"/>
                <w:szCs w:val="20"/>
              </w:rPr>
              <w:t>382,7</w:t>
            </w:r>
          </w:p>
        </w:tc>
        <w:tc>
          <w:tcPr>
            <w:tcW w:w="850" w:type="dxa"/>
            <w:vAlign w:val="center"/>
          </w:tcPr>
          <w:p w:rsidR="00F17746" w:rsidRPr="00EC1683" w:rsidRDefault="00F17746" w:rsidP="00C54532">
            <w:pPr>
              <w:jc w:val="center"/>
              <w:rPr>
                <w:bCs/>
                <w:sz w:val="20"/>
                <w:szCs w:val="20"/>
              </w:rPr>
            </w:pPr>
            <w:r w:rsidRPr="00EC1683">
              <w:rPr>
                <w:bCs/>
                <w:sz w:val="20"/>
                <w:szCs w:val="20"/>
              </w:rPr>
              <w:t>90,6%</w:t>
            </w:r>
          </w:p>
        </w:tc>
      </w:tr>
      <w:tr w:rsidR="00F17746" w:rsidRPr="00681604" w:rsidTr="006F27CC">
        <w:trPr>
          <w:trHeight w:val="20"/>
        </w:trPr>
        <w:tc>
          <w:tcPr>
            <w:tcW w:w="426" w:type="dxa"/>
            <w:vAlign w:val="center"/>
          </w:tcPr>
          <w:p w:rsidR="00F17746" w:rsidRPr="00681604" w:rsidRDefault="00F17746" w:rsidP="00C54532">
            <w:pPr>
              <w:jc w:val="center"/>
              <w:rPr>
                <w:sz w:val="20"/>
                <w:szCs w:val="20"/>
              </w:rPr>
            </w:pPr>
          </w:p>
        </w:tc>
        <w:tc>
          <w:tcPr>
            <w:tcW w:w="3686" w:type="dxa"/>
            <w:shd w:val="clear" w:color="auto" w:fill="auto"/>
            <w:vAlign w:val="center"/>
          </w:tcPr>
          <w:p w:rsidR="00F17746" w:rsidRPr="00681604" w:rsidRDefault="00F17746" w:rsidP="00F17746">
            <w:pPr>
              <w:jc w:val="both"/>
              <w:rPr>
                <w:sz w:val="20"/>
                <w:szCs w:val="20"/>
              </w:rPr>
            </w:pPr>
            <w:r>
              <w:rPr>
                <w:sz w:val="20"/>
                <w:szCs w:val="20"/>
              </w:rPr>
              <w:t>в</w:t>
            </w:r>
            <w:r w:rsidRPr="00681604">
              <w:rPr>
                <w:sz w:val="20"/>
                <w:szCs w:val="20"/>
              </w:rPr>
              <w:t xml:space="preserve"> т</w:t>
            </w:r>
            <w:r>
              <w:rPr>
                <w:sz w:val="20"/>
                <w:szCs w:val="20"/>
              </w:rPr>
              <w:t>.ч.</w:t>
            </w:r>
            <w:r w:rsidR="00534605">
              <w:rPr>
                <w:sz w:val="20"/>
                <w:szCs w:val="20"/>
              </w:rPr>
              <w:t xml:space="preserve"> </w:t>
            </w:r>
            <w:r w:rsidRPr="00681604">
              <w:rPr>
                <w:sz w:val="20"/>
                <w:szCs w:val="20"/>
              </w:rPr>
              <w:t>за счет средств федерального бюджета</w:t>
            </w:r>
          </w:p>
        </w:tc>
        <w:tc>
          <w:tcPr>
            <w:tcW w:w="1134" w:type="dxa"/>
            <w:vAlign w:val="center"/>
          </w:tcPr>
          <w:p w:rsidR="00F17746" w:rsidRPr="00681604" w:rsidRDefault="00F17746" w:rsidP="00C54532">
            <w:pPr>
              <w:jc w:val="center"/>
              <w:rPr>
                <w:sz w:val="20"/>
                <w:szCs w:val="20"/>
              </w:rPr>
            </w:pPr>
            <w:r w:rsidRPr="00681604">
              <w:rPr>
                <w:sz w:val="20"/>
                <w:szCs w:val="20"/>
              </w:rPr>
              <w:t>2090,4</w:t>
            </w:r>
          </w:p>
        </w:tc>
        <w:tc>
          <w:tcPr>
            <w:tcW w:w="992" w:type="dxa"/>
            <w:shd w:val="clear" w:color="auto" w:fill="auto"/>
            <w:vAlign w:val="center"/>
          </w:tcPr>
          <w:p w:rsidR="00F17746" w:rsidRPr="00681604" w:rsidRDefault="00F17746" w:rsidP="00C54532">
            <w:pPr>
              <w:jc w:val="center"/>
              <w:rPr>
                <w:sz w:val="20"/>
                <w:szCs w:val="20"/>
              </w:rPr>
            </w:pPr>
            <w:r w:rsidRPr="00681604">
              <w:rPr>
                <w:sz w:val="20"/>
                <w:szCs w:val="20"/>
              </w:rPr>
              <w:t>2090,4</w:t>
            </w:r>
          </w:p>
        </w:tc>
        <w:tc>
          <w:tcPr>
            <w:tcW w:w="992" w:type="dxa"/>
            <w:vAlign w:val="center"/>
          </w:tcPr>
          <w:p w:rsidR="00F17746" w:rsidRPr="00681604" w:rsidRDefault="00F17746" w:rsidP="00C54532">
            <w:pPr>
              <w:jc w:val="center"/>
              <w:rPr>
                <w:sz w:val="20"/>
                <w:szCs w:val="20"/>
              </w:rPr>
            </w:pPr>
            <w:r w:rsidRPr="00681604">
              <w:rPr>
                <w:sz w:val="20"/>
                <w:szCs w:val="20"/>
              </w:rPr>
              <w:t>2090,4</w:t>
            </w:r>
          </w:p>
        </w:tc>
        <w:tc>
          <w:tcPr>
            <w:tcW w:w="993" w:type="dxa"/>
            <w:shd w:val="clear" w:color="auto" w:fill="auto"/>
            <w:vAlign w:val="center"/>
          </w:tcPr>
          <w:p w:rsidR="00F17746" w:rsidRPr="00681604" w:rsidRDefault="00F17746" w:rsidP="00C54532">
            <w:pPr>
              <w:jc w:val="center"/>
              <w:rPr>
                <w:sz w:val="20"/>
                <w:szCs w:val="20"/>
              </w:rPr>
            </w:pPr>
            <w:r w:rsidRPr="00681604">
              <w:rPr>
                <w:sz w:val="20"/>
                <w:szCs w:val="20"/>
              </w:rPr>
              <w:t>1853,8</w:t>
            </w:r>
          </w:p>
        </w:tc>
        <w:tc>
          <w:tcPr>
            <w:tcW w:w="1134" w:type="dxa"/>
            <w:shd w:val="clear" w:color="auto" w:fill="auto"/>
            <w:vAlign w:val="center"/>
          </w:tcPr>
          <w:p w:rsidR="00F17746" w:rsidRPr="00EC1683" w:rsidRDefault="00F17746" w:rsidP="00C54532">
            <w:pPr>
              <w:jc w:val="center"/>
              <w:rPr>
                <w:bCs/>
                <w:sz w:val="20"/>
                <w:szCs w:val="20"/>
              </w:rPr>
            </w:pPr>
            <w:r w:rsidRPr="00EC1683">
              <w:rPr>
                <w:bCs/>
                <w:sz w:val="20"/>
                <w:szCs w:val="20"/>
              </w:rPr>
              <w:t>236,6</w:t>
            </w:r>
          </w:p>
        </w:tc>
        <w:tc>
          <w:tcPr>
            <w:tcW w:w="850" w:type="dxa"/>
            <w:vAlign w:val="center"/>
          </w:tcPr>
          <w:p w:rsidR="00F17746" w:rsidRPr="00EC1683" w:rsidRDefault="00F17746" w:rsidP="00C54532">
            <w:pPr>
              <w:jc w:val="center"/>
              <w:rPr>
                <w:bCs/>
                <w:sz w:val="20"/>
                <w:szCs w:val="20"/>
              </w:rPr>
            </w:pPr>
            <w:r w:rsidRPr="00EC1683">
              <w:rPr>
                <w:bCs/>
                <w:sz w:val="20"/>
                <w:szCs w:val="20"/>
              </w:rPr>
              <w:t>88,7%</w:t>
            </w:r>
          </w:p>
        </w:tc>
      </w:tr>
      <w:tr w:rsidR="00F17746" w:rsidRPr="00681604" w:rsidTr="006F27CC">
        <w:trPr>
          <w:trHeight w:val="20"/>
        </w:trPr>
        <w:tc>
          <w:tcPr>
            <w:tcW w:w="426" w:type="dxa"/>
            <w:vAlign w:val="center"/>
          </w:tcPr>
          <w:p w:rsidR="00F17746" w:rsidRPr="00681604" w:rsidRDefault="00534605" w:rsidP="00534605">
            <w:pPr>
              <w:jc w:val="center"/>
              <w:rPr>
                <w:sz w:val="20"/>
                <w:szCs w:val="20"/>
              </w:rPr>
            </w:pPr>
            <w:r>
              <w:rPr>
                <w:sz w:val="20"/>
                <w:szCs w:val="20"/>
              </w:rPr>
              <w:lastRenderedPageBreak/>
              <w:t>5</w:t>
            </w:r>
          </w:p>
        </w:tc>
        <w:tc>
          <w:tcPr>
            <w:tcW w:w="3686" w:type="dxa"/>
            <w:shd w:val="clear" w:color="auto" w:fill="auto"/>
            <w:vAlign w:val="bottom"/>
          </w:tcPr>
          <w:p w:rsidR="00F17746" w:rsidRPr="00681604" w:rsidRDefault="00F17746" w:rsidP="00C54532">
            <w:pPr>
              <w:rPr>
                <w:sz w:val="20"/>
                <w:szCs w:val="20"/>
              </w:rPr>
            </w:pPr>
            <w:r w:rsidRPr="00681604">
              <w:rPr>
                <w:sz w:val="20"/>
                <w:szCs w:val="20"/>
              </w:rPr>
              <w:t>Организация и проведение ежегодного Волг</w:t>
            </w:r>
            <w:r>
              <w:rPr>
                <w:sz w:val="20"/>
                <w:szCs w:val="20"/>
              </w:rPr>
              <w:t>оградского областного конкурса «</w:t>
            </w:r>
            <w:r w:rsidRPr="00681604">
              <w:rPr>
                <w:sz w:val="20"/>
                <w:szCs w:val="20"/>
              </w:rPr>
              <w:t>Лучшие менеджеры и организации года</w:t>
            </w:r>
            <w:r>
              <w:rPr>
                <w:sz w:val="20"/>
                <w:szCs w:val="20"/>
              </w:rPr>
              <w:t>»</w:t>
            </w:r>
          </w:p>
        </w:tc>
        <w:tc>
          <w:tcPr>
            <w:tcW w:w="1134" w:type="dxa"/>
            <w:vAlign w:val="center"/>
          </w:tcPr>
          <w:p w:rsidR="00F17746" w:rsidRPr="00681604" w:rsidRDefault="00F17746" w:rsidP="00C54532">
            <w:pPr>
              <w:jc w:val="center"/>
              <w:rPr>
                <w:sz w:val="20"/>
                <w:szCs w:val="20"/>
              </w:rPr>
            </w:pPr>
            <w:r w:rsidRPr="00681604">
              <w:rPr>
                <w:sz w:val="20"/>
                <w:szCs w:val="20"/>
              </w:rPr>
              <w:t>160</w:t>
            </w:r>
          </w:p>
        </w:tc>
        <w:tc>
          <w:tcPr>
            <w:tcW w:w="992" w:type="dxa"/>
            <w:shd w:val="clear" w:color="auto" w:fill="auto"/>
            <w:vAlign w:val="center"/>
          </w:tcPr>
          <w:p w:rsidR="00F17746" w:rsidRPr="00681604" w:rsidRDefault="00F17746" w:rsidP="00C54532">
            <w:pPr>
              <w:jc w:val="center"/>
              <w:rPr>
                <w:sz w:val="20"/>
                <w:szCs w:val="20"/>
              </w:rPr>
            </w:pPr>
            <w:r w:rsidRPr="00681604">
              <w:rPr>
                <w:sz w:val="20"/>
                <w:szCs w:val="20"/>
              </w:rPr>
              <w:t>128,4</w:t>
            </w:r>
          </w:p>
        </w:tc>
        <w:tc>
          <w:tcPr>
            <w:tcW w:w="992" w:type="dxa"/>
            <w:vAlign w:val="center"/>
          </w:tcPr>
          <w:p w:rsidR="00F17746" w:rsidRPr="00681604" w:rsidRDefault="00F17746" w:rsidP="00C54532">
            <w:pPr>
              <w:jc w:val="center"/>
              <w:rPr>
                <w:sz w:val="20"/>
                <w:szCs w:val="20"/>
              </w:rPr>
            </w:pPr>
            <w:r w:rsidRPr="00681604">
              <w:rPr>
                <w:sz w:val="20"/>
                <w:szCs w:val="20"/>
              </w:rPr>
              <w:t>128,4</w:t>
            </w:r>
          </w:p>
        </w:tc>
        <w:tc>
          <w:tcPr>
            <w:tcW w:w="993" w:type="dxa"/>
            <w:shd w:val="clear" w:color="auto" w:fill="auto"/>
            <w:vAlign w:val="center"/>
          </w:tcPr>
          <w:p w:rsidR="00F17746" w:rsidRPr="00681604" w:rsidRDefault="00F17746" w:rsidP="00C54532">
            <w:pPr>
              <w:jc w:val="center"/>
              <w:rPr>
                <w:sz w:val="20"/>
                <w:szCs w:val="20"/>
              </w:rPr>
            </w:pPr>
            <w:r w:rsidRPr="00681604">
              <w:rPr>
                <w:sz w:val="20"/>
                <w:szCs w:val="20"/>
              </w:rPr>
              <w:t>65,9</w:t>
            </w:r>
          </w:p>
        </w:tc>
        <w:tc>
          <w:tcPr>
            <w:tcW w:w="1134" w:type="dxa"/>
            <w:shd w:val="clear" w:color="auto" w:fill="auto"/>
            <w:vAlign w:val="center"/>
          </w:tcPr>
          <w:p w:rsidR="00F17746" w:rsidRPr="00EC1683" w:rsidRDefault="00F17746" w:rsidP="00C54532">
            <w:pPr>
              <w:jc w:val="center"/>
              <w:rPr>
                <w:bCs/>
                <w:sz w:val="20"/>
                <w:szCs w:val="20"/>
              </w:rPr>
            </w:pPr>
            <w:r w:rsidRPr="00EC1683">
              <w:rPr>
                <w:bCs/>
                <w:sz w:val="20"/>
                <w:szCs w:val="20"/>
              </w:rPr>
              <w:t>62,5</w:t>
            </w:r>
          </w:p>
        </w:tc>
        <w:tc>
          <w:tcPr>
            <w:tcW w:w="850" w:type="dxa"/>
            <w:vAlign w:val="center"/>
          </w:tcPr>
          <w:p w:rsidR="00F17746" w:rsidRPr="00EC1683" w:rsidRDefault="00F17746" w:rsidP="00C54532">
            <w:pPr>
              <w:jc w:val="center"/>
              <w:rPr>
                <w:bCs/>
                <w:sz w:val="20"/>
                <w:szCs w:val="20"/>
              </w:rPr>
            </w:pPr>
            <w:r w:rsidRPr="00EC1683">
              <w:rPr>
                <w:bCs/>
                <w:sz w:val="20"/>
                <w:szCs w:val="20"/>
              </w:rPr>
              <w:t>51,3%</w:t>
            </w:r>
          </w:p>
        </w:tc>
      </w:tr>
    </w:tbl>
    <w:p w:rsidR="00F17746" w:rsidRDefault="00F17746" w:rsidP="004358A4">
      <w:pPr>
        <w:ind w:firstLine="680"/>
        <w:jc w:val="both"/>
      </w:pPr>
      <w:r w:rsidRPr="00252937">
        <w:t xml:space="preserve">Неисполнение бюджетных назначений составило 6 645,3 тыс. руб. и </w:t>
      </w:r>
      <w:r w:rsidR="004358A4">
        <w:t xml:space="preserve">сложилось в основном </w:t>
      </w:r>
      <w:r w:rsidR="0026218E">
        <w:t>из-за недо</w:t>
      </w:r>
      <w:r w:rsidRPr="00252937">
        <w:t>финансирования</w:t>
      </w:r>
      <w:r w:rsidR="004358A4">
        <w:t xml:space="preserve">. </w:t>
      </w:r>
      <w:r w:rsidR="00534605">
        <w:t>При этом мероприятия Подпрограммы все исполнены</w:t>
      </w:r>
      <w:r w:rsidR="008430A5">
        <w:t xml:space="preserve"> (были проведены конкурсы на предоставление премий и государственных научных грантов)</w:t>
      </w:r>
      <w:r w:rsidR="00534605">
        <w:t>.</w:t>
      </w:r>
      <w:r w:rsidR="006F27CC">
        <w:t xml:space="preserve"> </w:t>
      </w:r>
    </w:p>
    <w:p w:rsidR="009C5078" w:rsidRDefault="009C5078" w:rsidP="00D433E0">
      <w:pPr>
        <w:jc w:val="center"/>
        <w:rPr>
          <w:b/>
        </w:rPr>
      </w:pPr>
    </w:p>
    <w:p w:rsidR="00534605" w:rsidRPr="00D433E0" w:rsidRDefault="00534605" w:rsidP="00D433E0">
      <w:pPr>
        <w:jc w:val="center"/>
        <w:rPr>
          <w:b/>
        </w:rPr>
      </w:pPr>
      <w:r w:rsidRPr="00D433E0">
        <w:rPr>
          <w:b/>
        </w:rPr>
        <w:t>2015 год</w:t>
      </w:r>
    </w:p>
    <w:tbl>
      <w:tblPr>
        <w:tblW w:w="10207" w:type="dxa"/>
        <w:tblInd w:w="-31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426"/>
        <w:gridCol w:w="3969"/>
        <w:gridCol w:w="993"/>
        <w:gridCol w:w="992"/>
        <w:gridCol w:w="992"/>
        <w:gridCol w:w="992"/>
        <w:gridCol w:w="993"/>
        <w:gridCol w:w="850"/>
      </w:tblGrid>
      <w:tr w:rsidR="00534605" w:rsidRPr="00681604" w:rsidTr="00E93204">
        <w:trPr>
          <w:trHeight w:val="20"/>
        </w:trPr>
        <w:tc>
          <w:tcPr>
            <w:tcW w:w="426" w:type="dxa"/>
            <w:tcBorders>
              <w:top w:val="double" w:sz="4" w:space="0" w:color="auto"/>
              <w:bottom w:val="single" w:sz="6" w:space="0" w:color="auto"/>
            </w:tcBorders>
            <w:shd w:val="clear" w:color="auto" w:fill="EAF1DD" w:themeFill="accent3" w:themeFillTint="33"/>
          </w:tcPr>
          <w:p w:rsidR="00534605" w:rsidRPr="00D433E0" w:rsidRDefault="00534605" w:rsidP="00C54532">
            <w:pPr>
              <w:jc w:val="center"/>
              <w:rPr>
                <w:b/>
                <w:sz w:val="20"/>
                <w:szCs w:val="20"/>
              </w:rPr>
            </w:pPr>
            <w:r w:rsidRPr="00D433E0">
              <w:rPr>
                <w:b/>
                <w:sz w:val="20"/>
                <w:szCs w:val="20"/>
              </w:rPr>
              <w:t xml:space="preserve">№ </w:t>
            </w:r>
            <w:proofErr w:type="spellStart"/>
            <w:proofErr w:type="gramStart"/>
            <w:r w:rsidRPr="00D433E0">
              <w:rPr>
                <w:b/>
                <w:sz w:val="20"/>
                <w:szCs w:val="20"/>
              </w:rPr>
              <w:t>п</w:t>
            </w:r>
            <w:proofErr w:type="spellEnd"/>
            <w:proofErr w:type="gramEnd"/>
            <w:r w:rsidRPr="00D433E0">
              <w:rPr>
                <w:b/>
                <w:sz w:val="20"/>
                <w:szCs w:val="20"/>
              </w:rPr>
              <w:t>/</w:t>
            </w:r>
            <w:proofErr w:type="spellStart"/>
            <w:r w:rsidRPr="00D433E0">
              <w:rPr>
                <w:b/>
                <w:sz w:val="20"/>
                <w:szCs w:val="20"/>
              </w:rPr>
              <w:t>п</w:t>
            </w:r>
            <w:proofErr w:type="spellEnd"/>
          </w:p>
        </w:tc>
        <w:tc>
          <w:tcPr>
            <w:tcW w:w="3969" w:type="dxa"/>
            <w:tcBorders>
              <w:top w:val="double" w:sz="4" w:space="0" w:color="auto"/>
              <w:bottom w:val="single" w:sz="6" w:space="0" w:color="auto"/>
            </w:tcBorders>
            <w:shd w:val="clear" w:color="auto" w:fill="EAF1DD" w:themeFill="accent3" w:themeFillTint="33"/>
            <w:hideMark/>
          </w:tcPr>
          <w:p w:rsidR="005E3734" w:rsidRDefault="005E3734" w:rsidP="005E3734">
            <w:pPr>
              <w:jc w:val="center"/>
              <w:rPr>
                <w:b/>
                <w:sz w:val="20"/>
                <w:szCs w:val="20"/>
              </w:rPr>
            </w:pPr>
          </w:p>
          <w:p w:rsidR="005E3734" w:rsidRDefault="005E3734" w:rsidP="005E3734">
            <w:pPr>
              <w:jc w:val="center"/>
              <w:rPr>
                <w:b/>
                <w:sz w:val="20"/>
                <w:szCs w:val="20"/>
              </w:rPr>
            </w:pPr>
          </w:p>
          <w:p w:rsidR="00534605" w:rsidRPr="00D433E0" w:rsidRDefault="00534605" w:rsidP="005E3734">
            <w:pPr>
              <w:jc w:val="center"/>
              <w:rPr>
                <w:b/>
                <w:sz w:val="20"/>
                <w:szCs w:val="20"/>
              </w:rPr>
            </w:pPr>
            <w:r w:rsidRPr="00D433E0">
              <w:rPr>
                <w:b/>
                <w:sz w:val="20"/>
                <w:szCs w:val="20"/>
              </w:rPr>
              <w:t xml:space="preserve">Наименование </w:t>
            </w:r>
            <w:r w:rsidR="005E3734">
              <w:rPr>
                <w:b/>
                <w:sz w:val="20"/>
                <w:szCs w:val="20"/>
              </w:rPr>
              <w:t>мероприятий</w:t>
            </w:r>
          </w:p>
        </w:tc>
        <w:tc>
          <w:tcPr>
            <w:tcW w:w="993" w:type="dxa"/>
            <w:tcBorders>
              <w:top w:val="double" w:sz="4" w:space="0" w:color="auto"/>
              <w:bottom w:val="single" w:sz="6" w:space="0" w:color="auto"/>
            </w:tcBorders>
            <w:shd w:val="clear" w:color="auto" w:fill="EAF1DD" w:themeFill="accent3" w:themeFillTint="33"/>
          </w:tcPr>
          <w:p w:rsidR="00534605" w:rsidRPr="00D433E0" w:rsidRDefault="00534605" w:rsidP="00C54532">
            <w:pPr>
              <w:jc w:val="center"/>
              <w:rPr>
                <w:b/>
                <w:sz w:val="20"/>
                <w:szCs w:val="20"/>
              </w:rPr>
            </w:pPr>
            <w:r w:rsidRPr="00D433E0">
              <w:rPr>
                <w:b/>
                <w:sz w:val="20"/>
                <w:szCs w:val="20"/>
              </w:rPr>
              <w:t xml:space="preserve">Утверждено </w:t>
            </w:r>
            <w:r w:rsidR="005E3734">
              <w:rPr>
                <w:b/>
                <w:sz w:val="20"/>
                <w:szCs w:val="20"/>
              </w:rPr>
              <w:t>Под</w:t>
            </w:r>
            <w:r w:rsidRPr="00D433E0">
              <w:rPr>
                <w:b/>
                <w:sz w:val="20"/>
                <w:szCs w:val="20"/>
              </w:rPr>
              <w:t>программой</w:t>
            </w:r>
          </w:p>
        </w:tc>
        <w:tc>
          <w:tcPr>
            <w:tcW w:w="992" w:type="dxa"/>
            <w:tcBorders>
              <w:top w:val="double" w:sz="4" w:space="0" w:color="auto"/>
              <w:bottom w:val="single" w:sz="6" w:space="0" w:color="auto"/>
            </w:tcBorders>
            <w:shd w:val="clear" w:color="auto" w:fill="EAF1DD" w:themeFill="accent3" w:themeFillTint="33"/>
            <w:hideMark/>
          </w:tcPr>
          <w:p w:rsidR="00534605" w:rsidRPr="00D433E0" w:rsidRDefault="00534605" w:rsidP="00C54532">
            <w:pPr>
              <w:jc w:val="center"/>
              <w:rPr>
                <w:b/>
                <w:sz w:val="20"/>
                <w:szCs w:val="20"/>
              </w:rPr>
            </w:pPr>
            <w:proofErr w:type="spellStart"/>
            <w:proofErr w:type="gramStart"/>
            <w:r w:rsidRPr="00D433E0">
              <w:rPr>
                <w:b/>
                <w:sz w:val="20"/>
                <w:szCs w:val="20"/>
              </w:rPr>
              <w:t>Утверж-дено</w:t>
            </w:r>
            <w:proofErr w:type="spellEnd"/>
            <w:proofErr w:type="gramEnd"/>
            <w:r w:rsidRPr="00D433E0">
              <w:rPr>
                <w:b/>
                <w:sz w:val="20"/>
                <w:szCs w:val="20"/>
              </w:rPr>
              <w:t xml:space="preserve"> Законом</w:t>
            </w:r>
            <w:r w:rsidR="005E3734">
              <w:rPr>
                <w:b/>
                <w:sz w:val="20"/>
                <w:szCs w:val="20"/>
              </w:rPr>
              <w:t xml:space="preserve"> о бюджете</w:t>
            </w:r>
          </w:p>
        </w:tc>
        <w:tc>
          <w:tcPr>
            <w:tcW w:w="992" w:type="dxa"/>
            <w:tcBorders>
              <w:top w:val="double" w:sz="4" w:space="0" w:color="auto"/>
              <w:bottom w:val="single" w:sz="6" w:space="0" w:color="auto"/>
            </w:tcBorders>
            <w:shd w:val="clear" w:color="auto" w:fill="EAF1DD" w:themeFill="accent3" w:themeFillTint="33"/>
          </w:tcPr>
          <w:p w:rsidR="00534605" w:rsidRPr="00D433E0" w:rsidRDefault="00534605" w:rsidP="00C54532">
            <w:pPr>
              <w:jc w:val="center"/>
              <w:rPr>
                <w:b/>
                <w:sz w:val="20"/>
                <w:szCs w:val="20"/>
              </w:rPr>
            </w:pPr>
            <w:proofErr w:type="spellStart"/>
            <w:r w:rsidRPr="00D433E0">
              <w:rPr>
                <w:b/>
                <w:sz w:val="20"/>
                <w:szCs w:val="20"/>
              </w:rPr>
              <w:t>Утверж-дено</w:t>
            </w:r>
            <w:proofErr w:type="spellEnd"/>
            <w:r w:rsidRPr="00D433E0">
              <w:rPr>
                <w:b/>
                <w:sz w:val="20"/>
                <w:szCs w:val="20"/>
              </w:rPr>
              <w:t xml:space="preserve"> </w:t>
            </w:r>
            <w:r w:rsidR="0044004D">
              <w:rPr>
                <w:b/>
                <w:sz w:val="20"/>
                <w:szCs w:val="20"/>
              </w:rPr>
              <w:t>бюджет</w:t>
            </w:r>
            <w:proofErr w:type="gramStart"/>
            <w:r w:rsidR="0044004D">
              <w:rPr>
                <w:b/>
                <w:sz w:val="20"/>
                <w:szCs w:val="20"/>
              </w:rPr>
              <w:t>.</w:t>
            </w:r>
            <w:proofErr w:type="gramEnd"/>
            <w:r w:rsidR="0044004D">
              <w:rPr>
                <w:b/>
                <w:sz w:val="20"/>
                <w:szCs w:val="20"/>
              </w:rPr>
              <w:t xml:space="preserve"> </w:t>
            </w:r>
            <w:proofErr w:type="spellStart"/>
            <w:proofErr w:type="gramStart"/>
            <w:r w:rsidRPr="00D433E0">
              <w:rPr>
                <w:b/>
                <w:sz w:val="20"/>
                <w:szCs w:val="20"/>
              </w:rPr>
              <w:t>р</w:t>
            </w:r>
            <w:proofErr w:type="gramEnd"/>
            <w:r w:rsidRPr="00D433E0">
              <w:rPr>
                <w:b/>
                <w:sz w:val="20"/>
                <w:szCs w:val="20"/>
              </w:rPr>
              <w:t>ос-писью</w:t>
            </w:r>
            <w:proofErr w:type="spellEnd"/>
          </w:p>
        </w:tc>
        <w:tc>
          <w:tcPr>
            <w:tcW w:w="992" w:type="dxa"/>
            <w:tcBorders>
              <w:top w:val="double" w:sz="4" w:space="0" w:color="auto"/>
              <w:bottom w:val="single" w:sz="6" w:space="0" w:color="auto"/>
            </w:tcBorders>
            <w:shd w:val="clear" w:color="auto" w:fill="EAF1DD" w:themeFill="accent3" w:themeFillTint="33"/>
            <w:hideMark/>
          </w:tcPr>
          <w:p w:rsidR="00534605" w:rsidRPr="00D433E0" w:rsidRDefault="00534605" w:rsidP="00C54532">
            <w:pPr>
              <w:jc w:val="center"/>
              <w:rPr>
                <w:b/>
                <w:sz w:val="20"/>
                <w:szCs w:val="20"/>
              </w:rPr>
            </w:pPr>
            <w:proofErr w:type="spellStart"/>
            <w:proofErr w:type="gramStart"/>
            <w:r w:rsidRPr="00D433E0">
              <w:rPr>
                <w:b/>
                <w:sz w:val="20"/>
                <w:szCs w:val="20"/>
              </w:rPr>
              <w:t>Испол-нено</w:t>
            </w:r>
            <w:proofErr w:type="spellEnd"/>
            <w:proofErr w:type="gramEnd"/>
          </w:p>
        </w:tc>
        <w:tc>
          <w:tcPr>
            <w:tcW w:w="993" w:type="dxa"/>
            <w:tcBorders>
              <w:top w:val="double" w:sz="4" w:space="0" w:color="auto"/>
              <w:bottom w:val="single" w:sz="6" w:space="0" w:color="auto"/>
            </w:tcBorders>
            <w:shd w:val="clear" w:color="auto" w:fill="EAF1DD" w:themeFill="accent3" w:themeFillTint="33"/>
            <w:hideMark/>
          </w:tcPr>
          <w:p w:rsidR="00534605" w:rsidRPr="00D433E0" w:rsidRDefault="005E3734" w:rsidP="00786482">
            <w:pPr>
              <w:jc w:val="center"/>
              <w:rPr>
                <w:b/>
                <w:sz w:val="20"/>
                <w:szCs w:val="20"/>
              </w:rPr>
            </w:pPr>
            <w:r>
              <w:rPr>
                <w:b/>
                <w:sz w:val="20"/>
                <w:szCs w:val="20"/>
              </w:rPr>
              <w:t>Неисполненные назначе</w:t>
            </w:r>
            <w:r w:rsidR="00534605" w:rsidRPr="00D433E0">
              <w:rPr>
                <w:b/>
                <w:sz w:val="20"/>
                <w:szCs w:val="20"/>
              </w:rPr>
              <w:t xml:space="preserve">ния к </w:t>
            </w:r>
            <w:r w:rsidR="00786482">
              <w:rPr>
                <w:b/>
                <w:sz w:val="20"/>
                <w:szCs w:val="20"/>
              </w:rPr>
              <w:t>росписи</w:t>
            </w:r>
          </w:p>
        </w:tc>
        <w:tc>
          <w:tcPr>
            <w:tcW w:w="850" w:type="dxa"/>
            <w:tcBorders>
              <w:top w:val="double" w:sz="4" w:space="0" w:color="auto"/>
              <w:bottom w:val="single" w:sz="6" w:space="0" w:color="auto"/>
            </w:tcBorders>
            <w:shd w:val="clear" w:color="auto" w:fill="EAF1DD" w:themeFill="accent3" w:themeFillTint="33"/>
          </w:tcPr>
          <w:p w:rsidR="00534605" w:rsidRPr="00D433E0" w:rsidRDefault="00534605" w:rsidP="00C54532">
            <w:pPr>
              <w:jc w:val="center"/>
              <w:rPr>
                <w:b/>
                <w:sz w:val="20"/>
                <w:szCs w:val="20"/>
              </w:rPr>
            </w:pPr>
            <w:r w:rsidRPr="00D433E0">
              <w:rPr>
                <w:b/>
                <w:sz w:val="20"/>
                <w:szCs w:val="20"/>
              </w:rPr>
              <w:t>% исполнения</w:t>
            </w:r>
          </w:p>
        </w:tc>
      </w:tr>
      <w:tr w:rsidR="00534605" w:rsidRPr="00681604" w:rsidTr="00E93204">
        <w:trPr>
          <w:trHeight w:val="20"/>
        </w:trPr>
        <w:tc>
          <w:tcPr>
            <w:tcW w:w="426" w:type="dxa"/>
            <w:tcBorders>
              <w:top w:val="single" w:sz="6" w:space="0" w:color="auto"/>
            </w:tcBorders>
            <w:vAlign w:val="center"/>
          </w:tcPr>
          <w:p w:rsidR="00534605" w:rsidRPr="00D433E0" w:rsidRDefault="00534605" w:rsidP="00534605">
            <w:pPr>
              <w:rPr>
                <w:b/>
                <w:sz w:val="20"/>
                <w:szCs w:val="20"/>
              </w:rPr>
            </w:pPr>
          </w:p>
        </w:tc>
        <w:tc>
          <w:tcPr>
            <w:tcW w:w="3969" w:type="dxa"/>
            <w:tcBorders>
              <w:top w:val="single" w:sz="6" w:space="0" w:color="auto"/>
            </w:tcBorders>
            <w:shd w:val="clear" w:color="auto" w:fill="auto"/>
            <w:hideMark/>
          </w:tcPr>
          <w:p w:rsidR="00534605" w:rsidRPr="00D433E0" w:rsidRDefault="00534605" w:rsidP="00C54532">
            <w:pPr>
              <w:jc w:val="both"/>
              <w:rPr>
                <w:b/>
                <w:sz w:val="20"/>
                <w:szCs w:val="20"/>
              </w:rPr>
            </w:pPr>
            <w:r w:rsidRPr="00D433E0">
              <w:rPr>
                <w:b/>
                <w:sz w:val="20"/>
                <w:szCs w:val="20"/>
              </w:rPr>
              <w:t>Развитие инновационной деятельности</w:t>
            </w:r>
          </w:p>
        </w:tc>
        <w:tc>
          <w:tcPr>
            <w:tcW w:w="993" w:type="dxa"/>
            <w:tcBorders>
              <w:top w:val="single" w:sz="6" w:space="0" w:color="auto"/>
            </w:tcBorders>
            <w:vAlign w:val="center"/>
          </w:tcPr>
          <w:p w:rsidR="00534605" w:rsidRPr="00D433E0" w:rsidRDefault="00534605" w:rsidP="00C54532">
            <w:pPr>
              <w:jc w:val="right"/>
              <w:rPr>
                <w:b/>
                <w:bCs/>
                <w:sz w:val="20"/>
                <w:szCs w:val="20"/>
              </w:rPr>
            </w:pPr>
            <w:r w:rsidRPr="00D433E0">
              <w:rPr>
                <w:b/>
                <w:bCs/>
                <w:sz w:val="20"/>
                <w:szCs w:val="20"/>
              </w:rPr>
              <w:t>32</w:t>
            </w:r>
            <w:r w:rsidR="00665757">
              <w:rPr>
                <w:b/>
                <w:bCs/>
                <w:sz w:val="20"/>
                <w:szCs w:val="20"/>
              </w:rPr>
              <w:t> </w:t>
            </w:r>
            <w:r w:rsidRPr="00D433E0">
              <w:rPr>
                <w:b/>
                <w:bCs/>
                <w:sz w:val="20"/>
                <w:szCs w:val="20"/>
              </w:rPr>
              <w:t>400,0</w:t>
            </w:r>
          </w:p>
        </w:tc>
        <w:tc>
          <w:tcPr>
            <w:tcW w:w="992" w:type="dxa"/>
            <w:tcBorders>
              <w:top w:val="single" w:sz="6" w:space="0" w:color="auto"/>
            </w:tcBorders>
            <w:shd w:val="clear" w:color="auto" w:fill="auto"/>
            <w:vAlign w:val="center"/>
          </w:tcPr>
          <w:p w:rsidR="00534605" w:rsidRPr="00D433E0" w:rsidRDefault="00534605" w:rsidP="00665757">
            <w:pPr>
              <w:jc w:val="right"/>
              <w:rPr>
                <w:b/>
                <w:bCs/>
                <w:sz w:val="20"/>
                <w:szCs w:val="20"/>
              </w:rPr>
            </w:pPr>
            <w:r w:rsidRPr="00D433E0">
              <w:rPr>
                <w:b/>
                <w:bCs/>
                <w:sz w:val="20"/>
                <w:szCs w:val="20"/>
              </w:rPr>
              <w:t>32</w:t>
            </w:r>
            <w:r w:rsidR="00665757">
              <w:rPr>
                <w:b/>
                <w:bCs/>
                <w:sz w:val="20"/>
                <w:szCs w:val="20"/>
              </w:rPr>
              <w:t> </w:t>
            </w:r>
            <w:r w:rsidRPr="00D433E0">
              <w:rPr>
                <w:b/>
                <w:bCs/>
                <w:sz w:val="20"/>
                <w:szCs w:val="20"/>
              </w:rPr>
              <w:t>400,0</w:t>
            </w:r>
          </w:p>
        </w:tc>
        <w:tc>
          <w:tcPr>
            <w:tcW w:w="992" w:type="dxa"/>
            <w:tcBorders>
              <w:top w:val="single" w:sz="6" w:space="0" w:color="auto"/>
            </w:tcBorders>
            <w:vAlign w:val="center"/>
          </w:tcPr>
          <w:p w:rsidR="00534605" w:rsidRPr="00D433E0" w:rsidRDefault="00534605" w:rsidP="00C54532">
            <w:pPr>
              <w:jc w:val="right"/>
              <w:rPr>
                <w:b/>
                <w:bCs/>
                <w:sz w:val="20"/>
                <w:szCs w:val="20"/>
              </w:rPr>
            </w:pPr>
            <w:r w:rsidRPr="00D433E0">
              <w:rPr>
                <w:b/>
                <w:bCs/>
                <w:sz w:val="20"/>
                <w:szCs w:val="20"/>
              </w:rPr>
              <w:t>36 607,5</w:t>
            </w:r>
          </w:p>
        </w:tc>
        <w:tc>
          <w:tcPr>
            <w:tcW w:w="992" w:type="dxa"/>
            <w:tcBorders>
              <w:top w:val="single" w:sz="6" w:space="0" w:color="auto"/>
            </w:tcBorders>
            <w:shd w:val="clear" w:color="auto" w:fill="auto"/>
            <w:vAlign w:val="center"/>
            <w:hideMark/>
          </w:tcPr>
          <w:p w:rsidR="00534605" w:rsidRPr="00D433E0" w:rsidRDefault="00534605" w:rsidP="00E93204">
            <w:pPr>
              <w:rPr>
                <w:b/>
                <w:bCs/>
                <w:sz w:val="20"/>
                <w:szCs w:val="20"/>
              </w:rPr>
            </w:pPr>
            <w:r w:rsidRPr="00D433E0">
              <w:rPr>
                <w:b/>
                <w:bCs/>
                <w:sz w:val="20"/>
                <w:szCs w:val="20"/>
              </w:rPr>
              <w:t>29 463,4</w:t>
            </w:r>
          </w:p>
        </w:tc>
        <w:tc>
          <w:tcPr>
            <w:tcW w:w="993" w:type="dxa"/>
            <w:tcBorders>
              <w:top w:val="single" w:sz="6" w:space="0" w:color="auto"/>
            </w:tcBorders>
            <w:shd w:val="clear" w:color="auto" w:fill="auto"/>
            <w:vAlign w:val="center"/>
          </w:tcPr>
          <w:p w:rsidR="00534605" w:rsidRPr="00D433E0" w:rsidRDefault="00534605" w:rsidP="00C54532">
            <w:pPr>
              <w:jc w:val="center"/>
              <w:rPr>
                <w:b/>
                <w:bCs/>
                <w:sz w:val="20"/>
                <w:szCs w:val="20"/>
              </w:rPr>
            </w:pPr>
            <w:r w:rsidRPr="00D433E0">
              <w:rPr>
                <w:b/>
                <w:bCs/>
                <w:sz w:val="20"/>
                <w:szCs w:val="20"/>
              </w:rPr>
              <w:t>7144,1</w:t>
            </w:r>
          </w:p>
        </w:tc>
        <w:tc>
          <w:tcPr>
            <w:tcW w:w="850" w:type="dxa"/>
            <w:tcBorders>
              <w:top w:val="single" w:sz="6" w:space="0" w:color="auto"/>
            </w:tcBorders>
            <w:vAlign w:val="center"/>
          </w:tcPr>
          <w:p w:rsidR="00534605" w:rsidRPr="00D433E0" w:rsidRDefault="00534605" w:rsidP="00C54532">
            <w:pPr>
              <w:jc w:val="center"/>
              <w:rPr>
                <w:b/>
                <w:bCs/>
                <w:sz w:val="20"/>
                <w:szCs w:val="20"/>
              </w:rPr>
            </w:pPr>
            <w:r w:rsidRPr="00D433E0">
              <w:rPr>
                <w:b/>
                <w:bCs/>
                <w:sz w:val="20"/>
                <w:szCs w:val="20"/>
              </w:rPr>
              <w:t>87,4%</w:t>
            </w:r>
          </w:p>
        </w:tc>
      </w:tr>
      <w:tr w:rsidR="00534605" w:rsidRPr="00681604" w:rsidTr="00E93204">
        <w:trPr>
          <w:trHeight w:val="20"/>
        </w:trPr>
        <w:tc>
          <w:tcPr>
            <w:tcW w:w="426" w:type="dxa"/>
            <w:vAlign w:val="center"/>
          </w:tcPr>
          <w:p w:rsidR="00534605" w:rsidRPr="00D433E0" w:rsidRDefault="00534605" w:rsidP="00D433E0">
            <w:pPr>
              <w:jc w:val="center"/>
              <w:rPr>
                <w:sz w:val="20"/>
                <w:szCs w:val="20"/>
              </w:rPr>
            </w:pPr>
          </w:p>
        </w:tc>
        <w:tc>
          <w:tcPr>
            <w:tcW w:w="3969" w:type="dxa"/>
            <w:shd w:val="clear" w:color="auto" w:fill="auto"/>
            <w:hideMark/>
          </w:tcPr>
          <w:p w:rsidR="00534605" w:rsidRPr="00A45630" w:rsidRDefault="00534605" w:rsidP="00C54532">
            <w:pPr>
              <w:jc w:val="both"/>
              <w:rPr>
                <w:i/>
                <w:sz w:val="20"/>
                <w:szCs w:val="20"/>
              </w:rPr>
            </w:pPr>
            <w:r w:rsidRPr="00A45630">
              <w:rPr>
                <w:i/>
                <w:sz w:val="20"/>
                <w:szCs w:val="20"/>
              </w:rPr>
              <w:t>Господдержка научной и инновационной деятельности</w:t>
            </w:r>
          </w:p>
        </w:tc>
        <w:tc>
          <w:tcPr>
            <w:tcW w:w="993" w:type="dxa"/>
            <w:vAlign w:val="center"/>
          </w:tcPr>
          <w:p w:rsidR="00534605" w:rsidRPr="00A45630" w:rsidRDefault="00534605" w:rsidP="00C54532">
            <w:pPr>
              <w:jc w:val="right"/>
              <w:rPr>
                <w:bCs/>
                <w:i/>
                <w:sz w:val="20"/>
                <w:szCs w:val="20"/>
              </w:rPr>
            </w:pPr>
            <w:r w:rsidRPr="00A45630">
              <w:rPr>
                <w:bCs/>
                <w:i/>
                <w:sz w:val="20"/>
                <w:szCs w:val="20"/>
              </w:rPr>
              <w:t>32400,0</w:t>
            </w:r>
          </w:p>
        </w:tc>
        <w:tc>
          <w:tcPr>
            <w:tcW w:w="992" w:type="dxa"/>
            <w:shd w:val="clear" w:color="auto" w:fill="auto"/>
            <w:vAlign w:val="center"/>
          </w:tcPr>
          <w:p w:rsidR="00534605" w:rsidRPr="00A45630" w:rsidRDefault="00534605" w:rsidP="00C54532">
            <w:pPr>
              <w:jc w:val="right"/>
              <w:rPr>
                <w:bCs/>
                <w:i/>
                <w:sz w:val="20"/>
                <w:szCs w:val="20"/>
              </w:rPr>
            </w:pPr>
            <w:r w:rsidRPr="00A45630">
              <w:rPr>
                <w:bCs/>
                <w:i/>
                <w:sz w:val="20"/>
                <w:szCs w:val="20"/>
              </w:rPr>
              <w:t>32 400,0</w:t>
            </w:r>
          </w:p>
        </w:tc>
        <w:tc>
          <w:tcPr>
            <w:tcW w:w="992" w:type="dxa"/>
            <w:vAlign w:val="center"/>
          </w:tcPr>
          <w:p w:rsidR="00534605" w:rsidRPr="00A45630" w:rsidRDefault="00534605" w:rsidP="00C54532">
            <w:pPr>
              <w:jc w:val="right"/>
              <w:rPr>
                <w:bCs/>
                <w:i/>
                <w:sz w:val="20"/>
                <w:szCs w:val="20"/>
              </w:rPr>
            </w:pPr>
            <w:r w:rsidRPr="00A45630">
              <w:rPr>
                <w:bCs/>
                <w:i/>
                <w:sz w:val="20"/>
                <w:szCs w:val="20"/>
              </w:rPr>
              <w:t>32 400,0</w:t>
            </w:r>
          </w:p>
        </w:tc>
        <w:tc>
          <w:tcPr>
            <w:tcW w:w="992" w:type="dxa"/>
            <w:shd w:val="clear" w:color="auto" w:fill="auto"/>
            <w:vAlign w:val="center"/>
          </w:tcPr>
          <w:p w:rsidR="00534605" w:rsidRPr="00A45630" w:rsidRDefault="00534605" w:rsidP="00C54532">
            <w:pPr>
              <w:jc w:val="right"/>
              <w:rPr>
                <w:bCs/>
                <w:i/>
                <w:sz w:val="20"/>
                <w:szCs w:val="20"/>
              </w:rPr>
            </w:pPr>
            <w:r w:rsidRPr="00A45630">
              <w:rPr>
                <w:bCs/>
                <w:i/>
                <w:sz w:val="20"/>
                <w:szCs w:val="20"/>
              </w:rPr>
              <w:t>27 359,6</w:t>
            </w:r>
          </w:p>
        </w:tc>
        <w:tc>
          <w:tcPr>
            <w:tcW w:w="993" w:type="dxa"/>
            <w:shd w:val="clear" w:color="auto" w:fill="auto"/>
            <w:vAlign w:val="center"/>
          </w:tcPr>
          <w:p w:rsidR="00534605" w:rsidRPr="00A45630" w:rsidRDefault="00534605" w:rsidP="00C54532">
            <w:pPr>
              <w:jc w:val="center"/>
              <w:rPr>
                <w:bCs/>
                <w:i/>
                <w:sz w:val="20"/>
                <w:szCs w:val="20"/>
              </w:rPr>
            </w:pPr>
            <w:r w:rsidRPr="00A45630">
              <w:rPr>
                <w:bCs/>
                <w:i/>
                <w:sz w:val="20"/>
                <w:szCs w:val="20"/>
              </w:rPr>
              <w:t>5040,4</w:t>
            </w:r>
          </w:p>
        </w:tc>
        <w:tc>
          <w:tcPr>
            <w:tcW w:w="850" w:type="dxa"/>
            <w:vAlign w:val="center"/>
          </w:tcPr>
          <w:p w:rsidR="00534605" w:rsidRPr="00A45630" w:rsidRDefault="00534605" w:rsidP="00C54532">
            <w:pPr>
              <w:jc w:val="center"/>
              <w:rPr>
                <w:bCs/>
                <w:i/>
                <w:sz w:val="20"/>
                <w:szCs w:val="20"/>
              </w:rPr>
            </w:pPr>
            <w:r w:rsidRPr="00A45630">
              <w:rPr>
                <w:bCs/>
                <w:i/>
                <w:sz w:val="20"/>
                <w:szCs w:val="20"/>
              </w:rPr>
              <w:t>90,4%</w:t>
            </w:r>
          </w:p>
        </w:tc>
      </w:tr>
      <w:tr w:rsidR="00534605" w:rsidRPr="00681604" w:rsidTr="00E93204">
        <w:trPr>
          <w:trHeight w:val="20"/>
        </w:trPr>
        <w:tc>
          <w:tcPr>
            <w:tcW w:w="426" w:type="dxa"/>
            <w:vAlign w:val="center"/>
          </w:tcPr>
          <w:p w:rsidR="00534605" w:rsidRPr="00D433E0" w:rsidRDefault="00A45630" w:rsidP="00A45630">
            <w:pPr>
              <w:jc w:val="center"/>
              <w:rPr>
                <w:sz w:val="20"/>
                <w:szCs w:val="20"/>
              </w:rPr>
            </w:pPr>
            <w:r>
              <w:rPr>
                <w:sz w:val="20"/>
                <w:szCs w:val="20"/>
              </w:rPr>
              <w:t>1</w:t>
            </w:r>
          </w:p>
        </w:tc>
        <w:tc>
          <w:tcPr>
            <w:tcW w:w="3969" w:type="dxa"/>
            <w:shd w:val="clear" w:color="auto" w:fill="auto"/>
          </w:tcPr>
          <w:p w:rsidR="00534605" w:rsidRPr="00D433E0" w:rsidRDefault="00534605" w:rsidP="00C54532">
            <w:pPr>
              <w:jc w:val="both"/>
              <w:rPr>
                <w:sz w:val="20"/>
                <w:szCs w:val="20"/>
              </w:rPr>
            </w:pPr>
            <w:r w:rsidRPr="00D433E0">
              <w:rPr>
                <w:sz w:val="20"/>
                <w:szCs w:val="20"/>
              </w:rPr>
              <w:t>Премии Волгоградской области в сфере науки и техники</w:t>
            </w:r>
          </w:p>
        </w:tc>
        <w:tc>
          <w:tcPr>
            <w:tcW w:w="993" w:type="dxa"/>
            <w:vAlign w:val="center"/>
          </w:tcPr>
          <w:p w:rsidR="00534605" w:rsidRPr="00D433E0" w:rsidRDefault="00534605" w:rsidP="00C54532">
            <w:pPr>
              <w:jc w:val="right"/>
              <w:rPr>
                <w:sz w:val="20"/>
                <w:szCs w:val="20"/>
              </w:rPr>
            </w:pPr>
            <w:r w:rsidRPr="00D433E0">
              <w:rPr>
                <w:sz w:val="20"/>
                <w:szCs w:val="20"/>
              </w:rPr>
              <w:t>2200,0</w:t>
            </w:r>
          </w:p>
        </w:tc>
        <w:tc>
          <w:tcPr>
            <w:tcW w:w="992" w:type="dxa"/>
            <w:shd w:val="clear" w:color="auto" w:fill="auto"/>
            <w:vAlign w:val="center"/>
          </w:tcPr>
          <w:p w:rsidR="00534605" w:rsidRPr="00D433E0" w:rsidRDefault="00534605" w:rsidP="00C54532">
            <w:pPr>
              <w:jc w:val="right"/>
              <w:rPr>
                <w:sz w:val="20"/>
                <w:szCs w:val="20"/>
              </w:rPr>
            </w:pPr>
            <w:r w:rsidRPr="00D433E0">
              <w:rPr>
                <w:sz w:val="20"/>
                <w:szCs w:val="20"/>
              </w:rPr>
              <w:t>2 200,0</w:t>
            </w:r>
          </w:p>
        </w:tc>
        <w:tc>
          <w:tcPr>
            <w:tcW w:w="992" w:type="dxa"/>
            <w:vAlign w:val="center"/>
          </w:tcPr>
          <w:p w:rsidR="00534605" w:rsidRPr="00D433E0" w:rsidRDefault="00534605" w:rsidP="00C54532">
            <w:pPr>
              <w:jc w:val="right"/>
              <w:rPr>
                <w:sz w:val="20"/>
                <w:szCs w:val="20"/>
              </w:rPr>
            </w:pPr>
            <w:r w:rsidRPr="00D433E0">
              <w:rPr>
                <w:sz w:val="20"/>
                <w:szCs w:val="20"/>
              </w:rPr>
              <w:t>2 200,0</w:t>
            </w:r>
          </w:p>
        </w:tc>
        <w:tc>
          <w:tcPr>
            <w:tcW w:w="992" w:type="dxa"/>
            <w:shd w:val="clear" w:color="auto" w:fill="auto"/>
            <w:vAlign w:val="center"/>
          </w:tcPr>
          <w:p w:rsidR="00534605" w:rsidRPr="00D433E0" w:rsidRDefault="00534605" w:rsidP="00C54532">
            <w:pPr>
              <w:jc w:val="right"/>
              <w:rPr>
                <w:sz w:val="20"/>
                <w:szCs w:val="20"/>
              </w:rPr>
            </w:pPr>
            <w:r w:rsidRPr="00D433E0">
              <w:rPr>
                <w:sz w:val="20"/>
                <w:szCs w:val="20"/>
              </w:rPr>
              <w:t>2 197,8</w:t>
            </w:r>
          </w:p>
        </w:tc>
        <w:tc>
          <w:tcPr>
            <w:tcW w:w="993" w:type="dxa"/>
            <w:shd w:val="clear" w:color="auto" w:fill="auto"/>
            <w:vAlign w:val="center"/>
          </w:tcPr>
          <w:p w:rsidR="00534605" w:rsidRPr="00D433E0" w:rsidRDefault="00534605" w:rsidP="00C54532">
            <w:pPr>
              <w:jc w:val="center"/>
              <w:rPr>
                <w:bCs/>
                <w:sz w:val="20"/>
                <w:szCs w:val="20"/>
              </w:rPr>
            </w:pPr>
            <w:r w:rsidRPr="00D433E0">
              <w:rPr>
                <w:bCs/>
                <w:sz w:val="20"/>
                <w:szCs w:val="20"/>
              </w:rPr>
              <w:t>2,2</w:t>
            </w:r>
          </w:p>
        </w:tc>
        <w:tc>
          <w:tcPr>
            <w:tcW w:w="850" w:type="dxa"/>
            <w:vAlign w:val="center"/>
          </w:tcPr>
          <w:p w:rsidR="00534605" w:rsidRPr="00D433E0" w:rsidRDefault="00534605" w:rsidP="00C54532">
            <w:pPr>
              <w:jc w:val="center"/>
              <w:rPr>
                <w:bCs/>
                <w:sz w:val="20"/>
                <w:szCs w:val="20"/>
              </w:rPr>
            </w:pPr>
            <w:r w:rsidRPr="00D433E0">
              <w:rPr>
                <w:bCs/>
                <w:sz w:val="20"/>
                <w:szCs w:val="20"/>
              </w:rPr>
              <w:t>99,9%</w:t>
            </w:r>
          </w:p>
        </w:tc>
      </w:tr>
      <w:tr w:rsidR="00534605" w:rsidRPr="00681604" w:rsidTr="00E93204">
        <w:trPr>
          <w:trHeight w:val="712"/>
        </w:trPr>
        <w:tc>
          <w:tcPr>
            <w:tcW w:w="426" w:type="dxa"/>
            <w:tcBorders>
              <w:bottom w:val="single" w:sz="6" w:space="0" w:color="auto"/>
            </w:tcBorders>
            <w:vAlign w:val="center"/>
          </w:tcPr>
          <w:p w:rsidR="00534605" w:rsidRPr="00D433E0" w:rsidRDefault="00A45630" w:rsidP="00A45630">
            <w:pPr>
              <w:jc w:val="center"/>
              <w:rPr>
                <w:sz w:val="20"/>
                <w:szCs w:val="20"/>
              </w:rPr>
            </w:pPr>
            <w:r>
              <w:rPr>
                <w:sz w:val="20"/>
                <w:szCs w:val="20"/>
              </w:rPr>
              <w:t>2</w:t>
            </w:r>
          </w:p>
        </w:tc>
        <w:tc>
          <w:tcPr>
            <w:tcW w:w="3969" w:type="dxa"/>
            <w:tcBorders>
              <w:bottom w:val="single" w:sz="6" w:space="0" w:color="auto"/>
            </w:tcBorders>
            <w:shd w:val="clear" w:color="auto" w:fill="auto"/>
          </w:tcPr>
          <w:p w:rsidR="0057346B" w:rsidRPr="00D433E0" w:rsidRDefault="00534605" w:rsidP="00A45630">
            <w:pPr>
              <w:jc w:val="both"/>
              <w:rPr>
                <w:sz w:val="20"/>
                <w:szCs w:val="20"/>
              </w:rPr>
            </w:pPr>
            <w:r w:rsidRPr="00D433E0">
              <w:rPr>
                <w:sz w:val="20"/>
                <w:szCs w:val="20"/>
              </w:rPr>
              <w:t>Государственные научные гранты</w:t>
            </w:r>
            <w:r w:rsidR="0057346B">
              <w:rPr>
                <w:sz w:val="20"/>
                <w:szCs w:val="20"/>
              </w:rPr>
              <w:t xml:space="preserve"> в области гуманитарных наук и фундаментальных исследований</w:t>
            </w:r>
          </w:p>
        </w:tc>
        <w:tc>
          <w:tcPr>
            <w:tcW w:w="993" w:type="dxa"/>
            <w:tcBorders>
              <w:bottom w:val="single" w:sz="6" w:space="0" w:color="auto"/>
            </w:tcBorders>
            <w:vAlign w:val="center"/>
          </w:tcPr>
          <w:p w:rsidR="00534605" w:rsidRPr="00D433E0" w:rsidRDefault="00A45630" w:rsidP="00A45630">
            <w:pPr>
              <w:jc w:val="right"/>
              <w:rPr>
                <w:sz w:val="20"/>
                <w:szCs w:val="20"/>
              </w:rPr>
            </w:pPr>
            <w:r>
              <w:rPr>
                <w:sz w:val="20"/>
                <w:szCs w:val="20"/>
              </w:rPr>
              <w:t>20000,0</w:t>
            </w:r>
          </w:p>
        </w:tc>
        <w:tc>
          <w:tcPr>
            <w:tcW w:w="992" w:type="dxa"/>
            <w:tcBorders>
              <w:bottom w:val="single" w:sz="6" w:space="0" w:color="auto"/>
            </w:tcBorders>
            <w:shd w:val="clear" w:color="auto" w:fill="auto"/>
            <w:vAlign w:val="center"/>
          </w:tcPr>
          <w:p w:rsidR="00534605" w:rsidRPr="00D433E0" w:rsidRDefault="00A45630" w:rsidP="00A45630">
            <w:pPr>
              <w:jc w:val="right"/>
              <w:rPr>
                <w:sz w:val="20"/>
                <w:szCs w:val="20"/>
              </w:rPr>
            </w:pPr>
            <w:r>
              <w:rPr>
                <w:sz w:val="20"/>
                <w:szCs w:val="20"/>
              </w:rPr>
              <w:t>20000,0</w:t>
            </w:r>
          </w:p>
        </w:tc>
        <w:tc>
          <w:tcPr>
            <w:tcW w:w="992" w:type="dxa"/>
            <w:tcBorders>
              <w:bottom w:val="single" w:sz="6" w:space="0" w:color="auto"/>
            </w:tcBorders>
            <w:vAlign w:val="center"/>
          </w:tcPr>
          <w:p w:rsidR="00534605" w:rsidRPr="00D433E0" w:rsidRDefault="00A45630" w:rsidP="00A45630">
            <w:pPr>
              <w:jc w:val="right"/>
              <w:rPr>
                <w:sz w:val="20"/>
                <w:szCs w:val="20"/>
              </w:rPr>
            </w:pPr>
            <w:r>
              <w:rPr>
                <w:sz w:val="20"/>
                <w:szCs w:val="20"/>
              </w:rPr>
              <w:t>20000,0</w:t>
            </w:r>
          </w:p>
        </w:tc>
        <w:tc>
          <w:tcPr>
            <w:tcW w:w="992" w:type="dxa"/>
            <w:tcBorders>
              <w:bottom w:val="single" w:sz="6" w:space="0" w:color="auto"/>
            </w:tcBorders>
            <w:shd w:val="clear" w:color="auto" w:fill="auto"/>
            <w:vAlign w:val="center"/>
          </w:tcPr>
          <w:p w:rsidR="00534605" w:rsidRPr="00D433E0" w:rsidRDefault="00534605" w:rsidP="00A45630">
            <w:pPr>
              <w:jc w:val="right"/>
              <w:rPr>
                <w:sz w:val="20"/>
                <w:szCs w:val="20"/>
              </w:rPr>
            </w:pPr>
            <w:r w:rsidRPr="00D433E0">
              <w:rPr>
                <w:sz w:val="20"/>
                <w:szCs w:val="20"/>
              </w:rPr>
              <w:t>2</w:t>
            </w:r>
            <w:r w:rsidR="00A45630">
              <w:rPr>
                <w:sz w:val="20"/>
                <w:szCs w:val="20"/>
              </w:rPr>
              <w:t>0000,0</w:t>
            </w:r>
          </w:p>
        </w:tc>
        <w:tc>
          <w:tcPr>
            <w:tcW w:w="993" w:type="dxa"/>
            <w:tcBorders>
              <w:bottom w:val="single" w:sz="6" w:space="0" w:color="auto"/>
            </w:tcBorders>
            <w:shd w:val="clear" w:color="auto" w:fill="auto"/>
            <w:vAlign w:val="center"/>
          </w:tcPr>
          <w:p w:rsidR="00534605" w:rsidRPr="00D433E0" w:rsidRDefault="007A355F" w:rsidP="007A355F">
            <w:pPr>
              <w:jc w:val="center"/>
              <w:rPr>
                <w:bCs/>
                <w:sz w:val="20"/>
                <w:szCs w:val="20"/>
              </w:rPr>
            </w:pPr>
            <w:r>
              <w:rPr>
                <w:bCs/>
                <w:sz w:val="20"/>
                <w:szCs w:val="20"/>
              </w:rPr>
              <w:t>-</w:t>
            </w:r>
          </w:p>
        </w:tc>
        <w:tc>
          <w:tcPr>
            <w:tcW w:w="850" w:type="dxa"/>
            <w:tcBorders>
              <w:bottom w:val="single" w:sz="6" w:space="0" w:color="auto"/>
            </w:tcBorders>
            <w:vAlign w:val="center"/>
          </w:tcPr>
          <w:p w:rsidR="00534605" w:rsidRPr="00D433E0" w:rsidRDefault="007A355F" w:rsidP="007A355F">
            <w:pPr>
              <w:jc w:val="center"/>
              <w:rPr>
                <w:bCs/>
                <w:sz w:val="20"/>
                <w:szCs w:val="20"/>
              </w:rPr>
            </w:pPr>
            <w:r>
              <w:rPr>
                <w:bCs/>
                <w:sz w:val="20"/>
                <w:szCs w:val="20"/>
              </w:rPr>
              <w:t>100,0</w:t>
            </w:r>
            <w:r w:rsidR="00534605" w:rsidRPr="00D433E0">
              <w:rPr>
                <w:bCs/>
                <w:sz w:val="20"/>
                <w:szCs w:val="20"/>
              </w:rPr>
              <w:t>%</w:t>
            </w:r>
          </w:p>
        </w:tc>
      </w:tr>
      <w:tr w:rsidR="0057346B" w:rsidRPr="00681604" w:rsidTr="00E93204">
        <w:trPr>
          <w:trHeight w:val="394"/>
        </w:trPr>
        <w:tc>
          <w:tcPr>
            <w:tcW w:w="426" w:type="dxa"/>
            <w:tcBorders>
              <w:top w:val="single" w:sz="6" w:space="0" w:color="auto"/>
              <w:left w:val="double" w:sz="4" w:space="0" w:color="auto"/>
              <w:bottom w:val="single" w:sz="6" w:space="0" w:color="auto"/>
              <w:right w:val="single" w:sz="6" w:space="0" w:color="auto"/>
            </w:tcBorders>
            <w:vAlign w:val="center"/>
          </w:tcPr>
          <w:p w:rsidR="0057346B" w:rsidRPr="00D433E0" w:rsidRDefault="00A45630" w:rsidP="00C54532">
            <w:pPr>
              <w:jc w:val="center"/>
              <w:rPr>
                <w:sz w:val="20"/>
                <w:szCs w:val="20"/>
              </w:rPr>
            </w:pPr>
            <w:r>
              <w:rPr>
                <w:sz w:val="20"/>
                <w:szCs w:val="20"/>
              </w:rPr>
              <w:t>3</w:t>
            </w:r>
          </w:p>
        </w:tc>
        <w:tc>
          <w:tcPr>
            <w:tcW w:w="3969" w:type="dxa"/>
            <w:tcBorders>
              <w:top w:val="single" w:sz="6" w:space="0" w:color="auto"/>
              <w:left w:val="single" w:sz="6" w:space="0" w:color="auto"/>
              <w:bottom w:val="single" w:sz="6" w:space="0" w:color="auto"/>
            </w:tcBorders>
            <w:shd w:val="clear" w:color="auto" w:fill="auto"/>
          </w:tcPr>
          <w:p w:rsidR="0057346B" w:rsidRPr="00D433E0" w:rsidRDefault="0057346B" w:rsidP="00C54532">
            <w:pPr>
              <w:jc w:val="both"/>
              <w:rPr>
                <w:sz w:val="20"/>
                <w:szCs w:val="20"/>
              </w:rPr>
            </w:pPr>
            <w:r>
              <w:rPr>
                <w:sz w:val="20"/>
                <w:szCs w:val="20"/>
              </w:rPr>
              <w:t>Государственные научные гранты Волгоградской области</w:t>
            </w:r>
          </w:p>
        </w:tc>
        <w:tc>
          <w:tcPr>
            <w:tcW w:w="993" w:type="dxa"/>
            <w:tcBorders>
              <w:top w:val="single" w:sz="6" w:space="0" w:color="auto"/>
              <w:bottom w:val="single" w:sz="6" w:space="0" w:color="auto"/>
            </w:tcBorders>
            <w:vAlign w:val="center"/>
          </w:tcPr>
          <w:p w:rsidR="0057346B" w:rsidRPr="00D433E0" w:rsidRDefault="004F6AA6" w:rsidP="004F6AA6">
            <w:pPr>
              <w:jc w:val="right"/>
              <w:rPr>
                <w:sz w:val="20"/>
                <w:szCs w:val="20"/>
              </w:rPr>
            </w:pPr>
            <w:r>
              <w:rPr>
                <w:sz w:val="20"/>
                <w:szCs w:val="20"/>
              </w:rPr>
              <w:t>10200</w:t>
            </w:r>
            <w:r w:rsidR="00A45630">
              <w:rPr>
                <w:sz w:val="20"/>
                <w:szCs w:val="20"/>
              </w:rPr>
              <w:t>,0</w:t>
            </w:r>
          </w:p>
        </w:tc>
        <w:tc>
          <w:tcPr>
            <w:tcW w:w="992" w:type="dxa"/>
            <w:tcBorders>
              <w:top w:val="single" w:sz="6" w:space="0" w:color="auto"/>
              <w:bottom w:val="single" w:sz="6" w:space="0" w:color="auto"/>
            </w:tcBorders>
            <w:shd w:val="clear" w:color="auto" w:fill="auto"/>
            <w:vAlign w:val="center"/>
          </w:tcPr>
          <w:p w:rsidR="0057346B" w:rsidRPr="00D433E0" w:rsidRDefault="00A45630" w:rsidP="00C54532">
            <w:pPr>
              <w:jc w:val="right"/>
              <w:rPr>
                <w:sz w:val="20"/>
                <w:szCs w:val="20"/>
              </w:rPr>
            </w:pPr>
            <w:r>
              <w:rPr>
                <w:sz w:val="20"/>
                <w:szCs w:val="20"/>
              </w:rPr>
              <w:t>10200,0</w:t>
            </w:r>
          </w:p>
        </w:tc>
        <w:tc>
          <w:tcPr>
            <w:tcW w:w="992" w:type="dxa"/>
            <w:tcBorders>
              <w:top w:val="single" w:sz="6" w:space="0" w:color="auto"/>
              <w:bottom w:val="single" w:sz="6" w:space="0" w:color="auto"/>
            </w:tcBorders>
            <w:vAlign w:val="center"/>
          </w:tcPr>
          <w:p w:rsidR="0057346B" w:rsidRPr="00D433E0" w:rsidRDefault="00A45630" w:rsidP="00C54532">
            <w:pPr>
              <w:jc w:val="right"/>
              <w:rPr>
                <w:sz w:val="20"/>
                <w:szCs w:val="20"/>
              </w:rPr>
            </w:pPr>
            <w:r>
              <w:rPr>
                <w:sz w:val="20"/>
                <w:szCs w:val="20"/>
              </w:rPr>
              <w:t>10200,0</w:t>
            </w:r>
          </w:p>
        </w:tc>
        <w:tc>
          <w:tcPr>
            <w:tcW w:w="992" w:type="dxa"/>
            <w:tcBorders>
              <w:top w:val="single" w:sz="6" w:space="0" w:color="auto"/>
              <w:bottom w:val="single" w:sz="6" w:space="0" w:color="auto"/>
            </w:tcBorders>
            <w:shd w:val="clear" w:color="auto" w:fill="auto"/>
            <w:vAlign w:val="center"/>
          </w:tcPr>
          <w:p w:rsidR="0057346B" w:rsidRPr="00D433E0" w:rsidRDefault="00A45630" w:rsidP="00C54532">
            <w:pPr>
              <w:jc w:val="right"/>
              <w:rPr>
                <w:sz w:val="20"/>
                <w:szCs w:val="20"/>
              </w:rPr>
            </w:pPr>
            <w:r>
              <w:rPr>
                <w:sz w:val="20"/>
                <w:szCs w:val="20"/>
              </w:rPr>
              <w:t>5161,8</w:t>
            </w:r>
          </w:p>
        </w:tc>
        <w:tc>
          <w:tcPr>
            <w:tcW w:w="993" w:type="dxa"/>
            <w:tcBorders>
              <w:top w:val="single" w:sz="6" w:space="0" w:color="auto"/>
              <w:bottom w:val="single" w:sz="6" w:space="0" w:color="auto"/>
            </w:tcBorders>
            <w:shd w:val="clear" w:color="auto" w:fill="auto"/>
            <w:vAlign w:val="center"/>
          </w:tcPr>
          <w:p w:rsidR="0057346B" w:rsidRPr="00D433E0" w:rsidRDefault="00A45630" w:rsidP="00C54532">
            <w:pPr>
              <w:jc w:val="center"/>
              <w:rPr>
                <w:bCs/>
                <w:sz w:val="20"/>
                <w:szCs w:val="20"/>
              </w:rPr>
            </w:pPr>
            <w:r w:rsidRPr="00D433E0">
              <w:rPr>
                <w:bCs/>
                <w:sz w:val="20"/>
                <w:szCs w:val="20"/>
              </w:rPr>
              <w:t>5038,2</w:t>
            </w:r>
          </w:p>
        </w:tc>
        <w:tc>
          <w:tcPr>
            <w:tcW w:w="850" w:type="dxa"/>
            <w:tcBorders>
              <w:top w:val="single" w:sz="6" w:space="0" w:color="auto"/>
              <w:bottom w:val="single" w:sz="6" w:space="0" w:color="auto"/>
              <w:right w:val="single" w:sz="6" w:space="0" w:color="auto"/>
            </w:tcBorders>
            <w:vAlign w:val="center"/>
          </w:tcPr>
          <w:p w:rsidR="0057346B" w:rsidRPr="00D433E0" w:rsidRDefault="007A355F" w:rsidP="00C54532">
            <w:pPr>
              <w:jc w:val="center"/>
              <w:rPr>
                <w:bCs/>
                <w:sz w:val="20"/>
                <w:szCs w:val="20"/>
              </w:rPr>
            </w:pPr>
            <w:r>
              <w:rPr>
                <w:bCs/>
                <w:sz w:val="20"/>
                <w:szCs w:val="20"/>
              </w:rPr>
              <w:t>51,0%</w:t>
            </w:r>
          </w:p>
        </w:tc>
      </w:tr>
      <w:tr w:rsidR="00534605" w:rsidRPr="00681604" w:rsidTr="00E93204">
        <w:trPr>
          <w:trHeight w:val="20"/>
        </w:trPr>
        <w:tc>
          <w:tcPr>
            <w:tcW w:w="426" w:type="dxa"/>
            <w:tcBorders>
              <w:top w:val="single" w:sz="6" w:space="0" w:color="auto"/>
            </w:tcBorders>
            <w:vAlign w:val="center"/>
          </w:tcPr>
          <w:p w:rsidR="00534605" w:rsidRPr="00D433E0" w:rsidRDefault="00D433E0" w:rsidP="00D433E0">
            <w:pPr>
              <w:jc w:val="center"/>
              <w:rPr>
                <w:sz w:val="20"/>
                <w:szCs w:val="20"/>
              </w:rPr>
            </w:pPr>
            <w:r>
              <w:rPr>
                <w:sz w:val="20"/>
                <w:szCs w:val="20"/>
              </w:rPr>
              <w:t>4</w:t>
            </w:r>
          </w:p>
        </w:tc>
        <w:tc>
          <w:tcPr>
            <w:tcW w:w="3969" w:type="dxa"/>
            <w:tcBorders>
              <w:top w:val="single" w:sz="6" w:space="0" w:color="auto"/>
            </w:tcBorders>
            <w:shd w:val="clear" w:color="auto" w:fill="auto"/>
            <w:hideMark/>
          </w:tcPr>
          <w:p w:rsidR="00534605" w:rsidRPr="00D433E0" w:rsidRDefault="00534605" w:rsidP="00C54532">
            <w:pPr>
              <w:jc w:val="both"/>
              <w:rPr>
                <w:sz w:val="20"/>
                <w:szCs w:val="20"/>
              </w:rPr>
            </w:pPr>
            <w:r w:rsidRPr="00D433E0">
              <w:rPr>
                <w:sz w:val="20"/>
                <w:szCs w:val="20"/>
              </w:rPr>
              <w:t>Развитие кадрового потенциала Волгоградской области</w:t>
            </w:r>
          </w:p>
        </w:tc>
        <w:tc>
          <w:tcPr>
            <w:tcW w:w="993" w:type="dxa"/>
            <w:tcBorders>
              <w:top w:val="single" w:sz="6" w:space="0" w:color="auto"/>
            </w:tcBorders>
            <w:vAlign w:val="center"/>
          </w:tcPr>
          <w:p w:rsidR="00534605" w:rsidRPr="00D433E0" w:rsidRDefault="00534605" w:rsidP="00C54532">
            <w:pPr>
              <w:jc w:val="center"/>
              <w:rPr>
                <w:sz w:val="20"/>
                <w:szCs w:val="20"/>
              </w:rPr>
            </w:pPr>
            <w:r w:rsidRPr="00D433E0">
              <w:rPr>
                <w:sz w:val="20"/>
                <w:szCs w:val="20"/>
              </w:rPr>
              <w:t>0.0</w:t>
            </w:r>
          </w:p>
        </w:tc>
        <w:tc>
          <w:tcPr>
            <w:tcW w:w="992" w:type="dxa"/>
            <w:tcBorders>
              <w:top w:val="single" w:sz="6" w:space="0" w:color="auto"/>
            </w:tcBorders>
            <w:shd w:val="clear" w:color="auto" w:fill="auto"/>
            <w:vAlign w:val="center"/>
          </w:tcPr>
          <w:p w:rsidR="00534605" w:rsidRPr="00D433E0" w:rsidRDefault="00534605" w:rsidP="00C54532">
            <w:pPr>
              <w:jc w:val="center"/>
              <w:rPr>
                <w:sz w:val="20"/>
                <w:szCs w:val="20"/>
              </w:rPr>
            </w:pPr>
            <w:r w:rsidRPr="00D433E0">
              <w:rPr>
                <w:sz w:val="20"/>
                <w:szCs w:val="20"/>
              </w:rPr>
              <w:t>0.0</w:t>
            </w:r>
          </w:p>
        </w:tc>
        <w:tc>
          <w:tcPr>
            <w:tcW w:w="992" w:type="dxa"/>
            <w:tcBorders>
              <w:top w:val="single" w:sz="6" w:space="0" w:color="auto"/>
            </w:tcBorders>
            <w:vAlign w:val="center"/>
          </w:tcPr>
          <w:p w:rsidR="00534605" w:rsidRPr="00D433E0" w:rsidRDefault="00534605" w:rsidP="00C54532">
            <w:pPr>
              <w:jc w:val="center"/>
              <w:rPr>
                <w:sz w:val="20"/>
                <w:szCs w:val="20"/>
              </w:rPr>
            </w:pPr>
            <w:r w:rsidRPr="00D433E0">
              <w:rPr>
                <w:sz w:val="20"/>
                <w:szCs w:val="20"/>
              </w:rPr>
              <w:t>4207,5</w:t>
            </w:r>
          </w:p>
        </w:tc>
        <w:tc>
          <w:tcPr>
            <w:tcW w:w="992" w:type="dxa"/>
            <w:tcBorders>
              <w:top w:val="single" w:sz="6" w:space="0" w:color="auto"/>
            </w:tcBorders>
            <w:shd w:val="clear" w:color="auto" w:fill="auto"/>
            <w:vAlign w:val="center"/>
          </w:tcPr>
          <w:p w:rsidR="00534605" w:rsidRPr="00D433E0" w:rsidRDefault="00534605" w:rsidP="00C54532">
            <w:pPr>
              <w:jc w:val="center"/>
              <w:rPr>
                <w:sz w:val="20"/>
                <w:szCs w:val="20"/>
              </w:rPr>
            </w:pPr>
            <w:r w:rsidRPr="00D433E0">
              <w:rPr>
                <w:sz w:val="20"/>
                <w:szCs w:val="20"/>
              </w:rPr>
              <w:t>2103,8</w:t>
            </w:r>
          </w:p>
        </w:tc>
        <w:tc>
          <w:tcPr>
            <w:tcW w:w="993" w:type="dxa"/>
            <w:tcBorders>
              <w:top w:val="single" w:sz="6" w:space="0" w:color="auto"/>
            </w:tcBorders>
            <w:shd w:val="clear" w:color="auto" w:fill="auto"/>
            <w:vAlign w:val="center"/>
          </w:tcPr>
          <w:p w:rsidR="00534605" w:rsidRPr="00D433E0" w:rsidRDefault="00534605" w:rsidP="00C54532">
            <w:pPr>
              <w:jc w:val="center"/>
              <w:rPr>
                <w:bCs/>
                <w:sz w:val="20"/>
                <w:szCs w:val="20"/>
              </w:rPr>
            </w:pPr>
            <w:r w:rsidRPr="00D433E0">
              <w:rPr>
                <w:bCs/>
                <w:sz w:val="20"/>
                <w:szCs w:val="20"/>
              </w:rPr>
              <w:t>2103,7</w:t>
            </w:r>
          </w:p>
        </w:tc>
        <w:tc>
          <w:tcPr>
            <w:tcW w:w="850" w:type="dxa"/>
            <w:tcBorders>
              <w:top w:val="single" w:sz="6" w:space="0" w:color="auto"/>
            </w:tcBorders>
            <w:vAlign w:val="center"/>
          </w:tcPr>
          <w:p w:rsidR="00534605" w:rsidRPr="00D433E0" w:rsidRDefault="00534605" w:rsidP="00C54532">
            <w:pPr>
              <w:jc w:val="center"/>
              <w:rPr>
                <w:bCs/>
                <w:sz w:val="20"/>
                <w:szCs w:val="20"/>
              </w:rPr>
            </w:pPr>
            <w:r w:rsidRPr="00D433E0">
              <w:rPr>
                <w:bCs/>
                <w:sz w:val="20"/>
                <w:szCs w:val="20"/>
              </w:rPr>
              <w:t>50,0%</w:t>
            </w:r>
          </w:p>
        </w:tc>
      </w:tr>
      <w:tr w:rsidR="00534605" w:rsidRPr="00681604" w:rsidTr="00E93204">
        <w:trPr>
          <w:trHeight w:val="20"/>
        </w:trPr>
        <w:tc>
          <w:tcPr>
            <w:tcW w:w="426" w:type="dxa"/>
            <w:vAlign w:val="center"/>
          </w:tcPr>
          <w:p w:rsidR="00534605" w:rsidRPr="00D433E0" w:rsidRDefault="00534605" w:rsidP="00C54532">
            <w:pPr>
              <w:jc w:val="center"/>
              <w:rPr>
                <w:sz w:val="20"/>
                <w:szCs w:val="20"/>
              </w:rPr>
            </w:pPr>
          </w:p>
        </w:tc>
        <w:tc>
          <w:tcPr>
            <w:tcW w:w="3969" w:type="dxa"/>
            <w:shd w:val="clear" w:color="auto" w:fill="auto"/>
          </w:tcPr>
          <w:p w:rsidR="003E1332" w:rsidRPr="00D433E0" w:rsidRDefault="00D433E0" w:rsidP="008C0A77">
            <w:pPr>
              <w:jc w:val="both"/>
              <w:rPr>
                <w:sz w:val="20"/>
                <w:szCs w:val="20"/>
              </w:rPr>
            </w:pPr>
            <w:r>
              <w:rPr>
                <w:sz w:val="20"/>
                <w:szCs w:val="20"/>
              </w:rPr>
              <w:t>в</w:t>
            </w:r>
            <w:r w:rsidR="00534605" w:rsidRPr="00D433E0">
              <w:rPr>
                <w:sz w:val="20"/>
                <w:szCs w:val="20"/>
              </w:rPr>
              <w:t xml:space="preserve"> т</w:t>
            </w:r>
            <w:r w:rsidR="008C0A77">
              <w:rPr>
                <w:sz w:val="20"/>
                <w:szCs w:val="20"/>
              </w:rPr>
              <w:t>.ч.</w:t>
            </w:r>
            <w:r w:rsidR="00534605" w:rsidRPr="00D433E0">
              <w:rPr>
                <w:sz w:val="20"/>
                <w:szCs w:val="20"/>
              </w:rPr>
              <w:t xml:space="preserve"> за счет средств федерального бюджета</w:t>
            </w:r>
          </w:p>
        </w:tc>
        <w:tc>
          <w:tcPr>
            <w:tcW w:w="993" w:type="dxa"/>
            <w:vAlign w:val="center"/>
          </w:tcPr>
          <w:p w:rsidR="00534605" w:rsidRPr="00D433E0" w:rsidRDefault="00534605" w:rsidP="00C54532">
            <w:pPr>
              <w:jc w:val="center"/>
              <w:rPr>
                <w:sz w:val="20"/>
                <w:szCs w:val="20"/>
              </w:rPr>
            </w:pPr>
            <w:r w:rsidRPr="00D433E0">
              <w:rPr>
                <w:sz w:val="20"/>
                <w:szCs w:val="20"/>
              </w:rPr>
              <w:t> </w:t>
            </w:r>
          </w:p>
        </w:tc>
        <w:tc>
          <w:tcPr>
            <w:tcW w:w="992" w:type="dxa"/>
            <w:shd w:val="clear" w:color="auto" w:fill="auto"/>
            <w:vAlign w:val="center"/>
          </w:tcPr>
          <w:p w:rsidR="00534605" w:rsidRPr="00D433E0" w:rsidRDefault="00534605" w:rsidP="00C54532">
            <w:pPr>
              <w:jc w:val="center"/>
              <w:rPr>
                <w:sz w:val="20"/>
                <w:szCs w:val="20"/>
              </w:rPr>
            </w:pPr>
            <w:r w:rsidRPr="00D433E0">
              <w:rPr>
                <w:sz w:val="20"/>
                <w:szCs w:val="20"/>
              </w:rPr>
              <w:t> </w:t>
            </w:r>
          </w:p>
        </w:tc>
        <w:tc>
          <w:tcPr>
            <w:tcW w:w="992" w:type="dxa"/>
            <w:vAlign w:val="center"/>
          </w:tcPr>
          <w:p w:rsidR="00534605" w:rsidRPr="00D433E0" w:rsidRDefault="00534605" w:rsidP="00C54532">
            <w:pPr>
              <w:jc w:val="center"/>
              <w:rPr>
                <w:sz w:val="20"/>
                <w:szCs w:val="20"/>
              </w:rPr>
            </w:pPr>
            <w:r w:rsidRPr="00757085">
              <w:rPr>
                <w:sz w:val="20"/>
                <w:szCs w:val="20"/>
              </w:rPr>
              <w:t>2103,7</w:t>
            </w:r>
          </w:p>
        </w:tc>
        <w:tc>
          <w:tcPr>
            <w:tcW w:w="992" w:type="dxa"/>
            <w:shd w:val="clear" w:color="auto" w:fill="auto"/>
            <w:vAlign w:val="center"/>
          </w:tcPr>
          <w:p w:rsidR="00534605" w:rsidRPr="00D433E0" w:rsidRDefault="00534605" w:rsidP="00C54532">
            <w:pPr>
              <w:jc w:val="center"/>
              <w:rPr>
                <w:sz w:val="20"/>
                <w:szCs w:val="20"/>
              </w:rPr>
            </w:pPr>
            <w:r w:rsidRPr="00D433E0">
              <w:rPr>
                <w:sz w:val="20"/>
                <w:szCs w:val="20"/>
              </w:rPr>
              <w:t>0</w:t>
            </w:r>
          </w:p>
        </w:tc>
        <w:tc>
          <w:tcPr>
            <w:tcW w:w="993" w:type="dxa"/>
            <w:shd w:val="clear" w:color="auto" w:fill="auto"/>
            <w:vAlign w:val="center"/>
          </w:tcPr>
          <w:p w:rsidR="00534605" w:rsidRPr="00D433E0" w:rsidRDefault="00534605" w:rsidP="00C54532">
            <w:pPr>
              <w:jc w:val="center"/>
              <w:rPr>
                <w:bCs/>
                <w:sz w:val="20"/>
                <w:szCs w:val="20"/>
              </w:rPr>
            </w:pPr>
            <w:r w:rsidRPr="00D433E0">
              <w:rPr>
                <w:bCs/>
                <w:sz w:val="20"/>
                <w:szCs w:val="20"/>
              </w:rPr>
              <w:t>2103,7</w:t>
            </w:r>
          </w:p>
        </w:tc>
        <w:tc>
          <w:tcPr>
            <w:tcW w:w="850" w:type="dxa"/>
            <w:vAlign w:val="center"/>
          </w:tcPr>
          <w:p w:rsidR="00534605" w:rsidRPr="00D433E0" w:rsidRDefault="00534605" w:rsidP="00C54532">
            <w:pPr>
              <w:jc w:val="center"/>
              <w:rPr>
                <w:bCs/>
                <w:sz w:val="20"/>
                <w:szCs w:val="20"/>
              </w:rPr>
            </w:pPr>
            <w:r w:rsidRPr="00D433E0">
              <w:rPr>
                <w:bCs/>
                <w:sz w:val="20"/>
                <w:szCs w:val="20"/>
              </w:rPr>
              <w:t>0,0%</w:t>
            </w:r>
          </w:p>
        </w:tc>
      </w:tr>
    </w:tbl>
    <w:p w:rsidR="009275DE" w:rsidRPr="009275DE" w:rsidRDefault="00C54532" w:rsidP="00BF5711">
      <w:pPr>
        <w:pStyle w:val="ConsPlusNormal"/>
        <w:adjustRightInd/>
        <w:ind w:firstLine="708"/>
        <w:jc w:val="both"/>
        <w:rPr>
          <w:rFonts w:ascii="Times New Roman" w:hAnsi="Times New Roman" w:cs="Times New Roman"/>
          <w:color w:val="000000"/>
          <w:sz w:val="24"/>
          <w:szCs w:val="24"/>
        </w:rPr>
      </w:pPr>
      <w:proofErr w:type="gramStart"/>
      <w:r w:rsidRPr="009275DE">
        <w:rPr>
          <w:rFonts w:ascii="Times New Roman" w:hAnsi="Times New Roman" w:cs="Times New Roman"/>
          <w:color w:val="000000"/>
          <w:sz w:val="24"/>
          <w:szCs w:val="24"/>
        </w:rPr>
        <w:t>Ассигнования на финансовое обеспече</w:t>
      </w:r>
      <w:r w:rsidR="00757085" w:rsidRPr="009275DE">
        <w:rPr>
          <w:rFonts w:ascii="Times New Roman" w:hAnsi="Times New Roman" w:cs="Times New Roman"/>
          <w:color w:val="000000"/>
          <w:sz w:val="24"/>
          <w:szCs w:val="24"/>
        </w:rPr>
        <w:t>ние мероприятия</w:t>
      </w:r>
      <w:r w:rsidR="00D319A5" w:rsidRPr="009275DE">
        <w:rPr>
          <w:rFonts w:ascii="Times New Roman" w:hAnsi="Times New Roman" w:cs="Times New Roman"/>
          <w:color w:val="000000"/>
          <w:sz w:val="24"/>
          <w:szCs w:val="24"/>
        </w:rPr>
        <w:t xml:space="preserve"> по развитию кадрового потенциала</w:t>
      </w:r>
      <w:r w:rsidR="00757085" w:rsidRPr="009275DE">
        <w:rPr>
          <w:rFonts w:ascii="Times New Roman" w:hAnsi="Times New Roman" w:cs="Times New Roman"/>
          <w:color w:val="000000"/>
          <w:sz w:val="24"/>
          <w:szCs w:val="24"/>
        </w:rPr>
        <w:t xml:space="preserve"> </w:t>
      </w:r>
      <w:r w:rsidR="00D319A5" w:rsidRPr="009275DE">
        <w:rPr>
          <w:rFonts w:ascii="Times New Roman" w:hAnsi="Times New Roman" w:cs="Times New Roman"/>
          <w:sz w:val="24"/>
          <w:szCs w:val="24"/>
        </w:rPr>
        <w:t>в размере</w:t>
      </w:r>
      <w:r w:rsidR="00D319A5" w:rsidRPr="009275DE">
        <w:rPr>
          <w:rFonts w:ascii="Times New Roman" w:hAnsi="Times New Roman" w:cs="Times New Roman"/>
          <w:color w:val="C0504D" w:themeColor="accent2"/>
          <w:sz w:val="24"/>
          <w:szCs w:val="24"/>
        </w:rPr>
        <w:t xml:space="preserve"> </w:t>
      </w:r>
      <w:r w:rsidR="00D319A5" w:rsidRPr="009275DE">
        <w:rPr>
          <w:rFonts w:ascii="Times New Roman" w:hAnsi="Times New Roman" w:cs="Times New Roman"/>
          <w:sz w:val="24"/>
          <w:szCs w:val="24"/>
        </w:rPr>
        <w:t>4</w:t>
      </w:r>
      <w:r w:rsidR="008A0207" w:rsidRPr="009275DE">
        <w:rPr>
          <w:rFonts w:ascii="Times New Roman" w:hAnsi="Times New Roman" w:cs="Times New Roman"/>
          <w:sz w:val="24"/>
          <w:szCs w:val="24"/>
        </w:rPr>
        <w:t> </w:t>
      </w:r>
      <w:r w:rsidR="00D319A5" w:rsidRPr="009275DE">
        <w:rPr>
          <w:rFonts w:ascii="Times New Roman" w:hAnsi="Times New Roman" w:cs="Times New Roman"/>
          <w:sz w:val="24"/>
          <w:szCs w:val="24"/>
        </w:rPr>
        <w:t>207,5 тыс. руб. (</w:t>
      </w:r>
      <w:r w:rsidR="00D319A5" w:rsidRPr="009275DE">
        <w:rPr>
          <w:rFonts w:ascii="Times New Roman" w:hAnsi="Times New Roman" w:cs="Times New Roman"/>
          <w:bCs/>
          <w:sz w:val="24"/>
          <w:szCs w:val="24"/>
        </w:rPr>
        <w:t>субсиди</w:t>
      </w:r>
      <w:r w:rsidR="0044004D" w:rsidRPr="009275DE">
        <w:rPr>
          <w:rFonts w:ascii="Times New Roman" w:hAnsi="Times New Roman" w:cs="Times New Roman"/>
          <w:bCs/>
          <w:sz w:val="24"/>
          <w:szCs w:val="24"/>
        </w:rPr>
        <w:t>я</w:t>
      </w:r>
      <w:r w:rsidR="00D319A5" w:rsidRPr="009275DE">
        <w:rPr>
          <w:rFonts w:ascii="Times New Roman" w:hAnsi="Times New Roman" w:cs="Times New Roman"/>
          <w:bCs/>
          <w:sz w:val="24"/>
          <w:szCs w:val="24"/>
        </w:rPr>
        <w:t xml:space="preserve"> из федерального бюджета в сумме 2</w:t>
      </w:r>
      <w:r w:rsidR="008A0207" w:rsidRPr="009275DE">
        <w:rPr>
          <w:rFonts w:ascii="Times New Roman" w:hAnsi="Times New Roman" w:cs="Times New Roman"/>
          <w:bCs/>
          <w:sz w:val="24"/>
          <w:szCs w:val="24"/>
        </w:rPr>
        <w:t> </w:t>
      </w:r>
      <w:r w:rsidR="00D319A5" w:rsidRPr="009275DE">
        <w:rPr>
          <w:rFonts w:ascii="Times New Roman" w:hAnsi="Times New Roman" w:cs="Times New Roman"/>
          <w:bCs/>
          <w:sz w:val="24"/>
          <w:szCs w:val="24"/>
        </w:rPr>
        <w:t>103,7</w:t>
      </w:r>
      <w:r w:rsidR="00555AE0">
        <w:rPr>
          <w:rFonts w:ascii="Times New Roman" w:hAnsi="Times New Roman" w:cs="Times New Roman"/>
          <w:bCs/>
          <w:sz w:val="24"/>
          <w:szCs w:val="24"/>
        </w:rPr>
        <w:t>5</w:t>
      </w:r>
      <w:r w:rsidR="00D319A5" w:rsidRPr="009275DE">
        <w:rPr>
          <w:rFonts w:ascii="Times New Roman" w:hAnsi="Times New Roman" w:cs="Times New Roman"/>
          <w:bCs/>
          <w:sz w:val="24"/>
          <w:szCs w:val="24"/>
        </w:rPr>
        <w:t xml:space="preserve"> тыс. руб. и 2</w:t>
      </w:r>
      <w:r w:rsidR="008A0207" w:rsidRPr="009275DE">
        <w:rPr>
          <w:rFonts w:ascii="Times New Roman" w:hAnsi="Times New Roman" w:cs="Times New Roman"/>
          <w:bCs/>
          <w:sz w:val="24"/>
          <w:szCs w:val="24"/>
        </w:rPr>
        <w:t> </w:t>
      </w:r>
      <w:r w:rsidR="00D319A5" w:rsidRPr="009275DE">
        <w:rPr>
          <w:rFonts w:ascii="Times New Roman" w:hAnsi="Times New Roman" w:cs="Times New Roman"/>
          <w:bCs/>
          <w:sz w:val="24"/>
          <w:szCs w:val="24"/>
        </w:rPr>
        <w:t xml:space="preserve">103,75 тыс. руб. – </w:t>
      </w:r>
      <w:proofErr w:type="spellStart"/>
      <w:r w:rsidR="00D319A5" w:rsidRPr="009275DE">
        <w:rPr>
          <w:rFonts w:ascii="Times New Roman" w:hAnsi="Times New Roman" w:cs="Times New Roman"/>
          <w:bCs/>
          <w:sz w:val="24"/>
          <w:szCs w:val="24"/>
        </w:rPr>
        <w:t>софинансирование</w:t>
      </w:r>
      <w:proofErr w:type="spellEnd"/>
      <w:r w:rsidR="00D319A5" w:rsidRPr="009275DE">
        <w:rPr>
          <w:rFonts w:ascii="Times New Roman" w:hAnsi="Times New Roman" w:cs="Times New Roman"/>
          <w:bCs/>
          <w:sz w:val="24"/>
          <w:szCs w:val="24"/>
        </w:rPr>
        <w:t xml:space="preserve"> из областного бюджета)</w:t>
      </w:r>
      <w:r w:rsidR="00D319A5" w:rsidRPr="009275DE">
        <w:rPr>
          <w:rStyle w:val="FontStyle16"/>
          <w:sz w:val="24"/>
          <w:szCs w:val="24"/>
        </w:rPr>
        <w:t xml:space="preserve"> </w:t>
      </w:r>
      <w:r w:rsidR="00E32FBB" w:rsidRPr="009275DE">
        <w:rPr>
          <w:rStyle w:val="FontStyle16"/>
          <w:sz w:val="24"/>
          <w:szCs w:val="24"/>
        </w:rPr>
        <w:t xml:space="preserve">законом об областном бюджете не были </w:t>
      </w:r>
      <w:r w:rsidR="009275DE" w:rsidRPr="009275DE">
        <w:rPr>
          <w:rStyle w:val="FontStyle16"/>
          <w:sz w:val="24"/>
          <w:szCs w:val="24"/>
        </w:rPr>
        <w:t xml:space="preserve">запланированы в </w:t>
      </w:r>
      <w:r w:rsidR="009275DE" w:rsidRPr="009275DE">
        <w:rPr>
          <w:rFonts w:ascii="Times New Roman" w:hAnsi="Times New Roman" w:cs="Times New Roman"/>
          <w:sz w:val="24"/>
          <w:szCs w:val="24"/>
        </w:rPr>
        <w:t>связи с поздним заключением</w:t>
      </w:r>
      <w:r w:rsidR="001170D2">
        <w:rPr>
          <w:rFonts w:ascii="Times New Roman" w:hAnsi="Times New Roman" w:cs="Times New Roman"/>
          <w:sz w:val="24"/>
          <w:szCs w:val="24"/>
        </w:rPr>
        <w:t xml:space="preserve"> С</w:t>
      </w:r>
      <w:r w:rsidR="009275DE" w:rsidRPr="009275DE">
        <w:rPr>
          <w:rStyle w:val="FontStyle16"/>
          <w:sz w:val="24"/>
          <w:szCs w:val="24"/>
        </w:rPr>
        <w:t>оглашения от 18.12.2015 №</w:t>
      </w:r>
      <w:r w:rsidR="000179E5">
        <w:rPr>
          <w:rStyle w:val="FontStyle16"/>
          <w:sz w:val="24"/>
          <w:szCs w:val="24"/>
        </w:rPr>
        <w:t xml:space="preserve"> </w:t>
      </w:r>
      <w:r w:rsidR="009275DE" w:rsidRPr="009275DE">
        <w:rPr>
          <w:rStyle w:val="FontStyle16"/>
          <w:sz w:val="24"/>
          <w:szCs w:val="24"/>
        </w:rPr>
        <w:t>С-785-ИР/Д20 между Минэкономразвития России и Комитетом о предоставлении субсидии из</w:t>
      </w:r>
      <w:proofErr w:type="gramEnd"/>
      <w:r w:rsidR="009275DE" w:rsidRPr="009275DE">
        <w:rPr>
          <w:rStyle w:val="FontStyle16"/>
          <w:sz w:val="24"/>
          <w:szCs w:val="24"/>
        </w:rPr>
        <w:t xml:space="preserve"> федерального бюджета, </w:t>
      </w:r>
      <w:proofErr w:type="gramStart"/>
      <w:r w:rsidR="009275DE" w:rsidRPr="009275DE">
        <w:rPr>
          <w:rStyle w:val="FontStyle16"/>
          <w:sz w:val="24"/>
          <w:szCs w:val="24"/>
        </w:rPr>
        <w:t>доведены</w:t>
      </w:r>
      <w:proofErr w:type="gramEnd"/>
      <w:r w:rsidR="0026218E">
        <w:rPr>
          <w:rFonts w:ascii="Times New Roman" w:hAnsi="Times New Roman" w:cs="Times New Roman"/>
          <w:color w:val="000000"/>
          <w:sz w:val="24"/>
          <w:szCs w:val="24"/>
        </w:rPr>
        <w:t xml:space="preserve"> до Комитета</w:t>
      </w:r>
      <w:r w:rsidR="00E32FBB" w:rsidRPr="009275DE">
        <w:rPr>
          <w:rFonts w:ascii="Times New Roman" w:hAnsi="Times New Roman" w:cs="Times New Roman"/>
          <w:color w:val="000000"/>
          <w:sz w:val="24"/>
          <w:szCs w:val="24"/>
        </w:rPr>
        <w:t xml:space="preserve"> сводной бюджетной</w:t>
      </w:r>
      <w:r w:rsidR="009275DE" w:rsidRPr="009275DE">
        <w:rPr>
          <w:rFonts w:ascii="Times New Roman" w:hAnsi="Times New Roman" w:cs="Times New Roman"/>
          <w:color w:val="000000"/>
          <w:sz w:val="24"/>
          <w:szCs w:val="24"/>
        </w:rPr>
        <w:t xml:space="preserve"> роспис</w:t>
      </w:r>
      <w:r w:rsidR="0026218E">
        <w:rPr>
          <w:rFonts w:ascii="Times New Roman" w:hAnsi="Times New Roman" w:cs="Times New Roman"/>
          <w:color w:val="000000"/>
          <w:sz w:val="24"/>
          <w:szCs w:val="24"/>
        </w:rPr>
        <w:t xml:space="preserve">ью </w:t>
      </w:r>
      <w:r w:rsidR="00E32FBB" w:rsidRPr="009275DE">
        <w:rPr>
          <w:rFonts w:ascii="Times New Roman" w:hAnsi="Times New Roman" w:cs="Times New Roman"/>
          <w:color w:val="000000"/>
          <w:sz w:val="24"/>
          <w:szCs w:val="24"/>
        </w:rPr>
        <w:t>в декабре 2015 года</w:t>
      </w:r>
      <w:r w:rsidR="009275DE" w:rsidRPr="009275DE">
        <w:rPr>
          <w:rFonts w:ascii="Times New Roman" w:hAnsi="Times New Roman" w:cs="Times New Roman"/>
          <w:color w:val="000000"/>
          <w:sz w:val="24"/>
          <w:szCs w:val="24"/>
        </w:rPr>
        <w:t>.</w:t>
      </w:r>
    </w:p>
    <w:p w:rsidR="004358A4" w:rsidRDefault="00534605" w:rsidP="004358A4">
      <w:pPr>
        <w:ind w:firstLine="709"/>
        <w:jc w:val="both"/>
      </w:pPr>
      <w:proofErr w:type="gramStart"/>
      <w:r w:rsidRPr="00252937">
        <w:t xml:space="preserve">Неисполнение </w:t>
      </w:r>
      <w:r w:rsidR="00BF5711">
        <w:t>бюджетных назначений по Подпрограмме</w:t>
      </w:r>
      <w:r w:rsidR="008A0207">
        <w:t xml:space="preserve"> в размере</w:t>
      </w:r>
      <w:r w:rsidRPr="00252937">
        <w:t xml:space="preserve"> 7</w:t>
      </w:r>
      <w:r w:rsidR="00D433E0">
        <w:t> </w:t>
      </w:r>
      <w:r w:rsidRPr="00252937">
        <w:t>144,1 тыс. руб. связано с неисполнением обязательств по 10 научным грантам и оплате услуг экспертов в сумме 5</w:t>
      </w:r>
      <w:r w:rsidR="00555AE0">
        <w:t> 038,</w:t>
      </w:r>
      <w:r w:rsidRPr="00252937">
        <w:t>2 тыс. руб.</w:t>
      </w:r>
      <w:r w:rsidR="00C54532">
        <w:t xml:space="preserve"> по </w:t>
      </w:r>
      <w:r w:rsidR="00C54532" w:rsidRPr="00C54532">
        <w:t>причине отсутствия финансирования</w:t>
      </w:r>
      <w:r w:rsidR="004358A4">
        <w:t xml:space="preserve">, а также </w:t>
      </w:r>
      <w:r w:rsidRPr="009275DE">
        <w:t xml:space="preserve">утверждением ассигнований на развитие кадрового потенциала в конце года и </w:t>
      </w:r>
      <w:proofErr w:type="spellStart"/>
      <w:r w:rsidRPr="009275DE">
        <w:t>неосвоением</w:t>
      </w:r>
      <w:proofErr w:type="spellEnd"/>
      <w:r w:rsidRPr="009275DE">
        <w:t xml:space="preserve"> средств федерального бюджета, поступивших 28.12.2015</w:t>
      </w:r>
      <w:r w:rsidR="004358A4">
        <w:t>.</w:t>
      </w:r>
      <w:proofErr w:type="gramEnd"/>
    </w:p>
    <w:p w:rsidR="009F4807" w:rsidRPr="00C54532" w:rsidRDefault="009F4807" w:rsidP="00C54532">
      <w:pPr>
        <w:jc w:val="center"/>
        <w:rPr>
          <w:b/>
        </w:rPr>
      </w:pPr>
      <w:r w:rsidRPr="00C54532">
        <w:rPr>
          <w:b/>
        </w:rPr>
        <w:t>2016 год</w:t>
      </w:r>
    </w:p>
    <w:tbl>
      <w:tblPr>
        <w:tblW w:w="10207" w:type="dxa"/>
        <w:tblInd w:w="-31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426"/>
        <w:gridCol w:w="3828"/>
        <w:gridCol w:w="992"/>
        <w:gridCol w:w="992"/>
        <w:gridCol w:w="992"/>
        <w:gridCol w:w="993"/>
        <w:gridCol w:w="1134"/>
        <w:gridCol w:w="850"/>
      </w:tblGrid>
      <w:tr w:rsidR="009F4807" w:rsidRPr="00681604" w:rsidTr="0003367B">
        <w:trPr>
          <w:trHeight w:val="20"/>
        </w:trPr>
        <w:tc>
          <w:tcPr>
            <w:tcW w:w="426" w:type="dxa"/>
            <w:tcBorders>
              <w:top w:val="double" w:sz="4" w:space="0" w:color="auto"/>
              <w:bottom w:val="single" w:sz="6" w:space="0" w:color="auto"/>
            </w:tcBorders>
            <w:shd w:val="clear" w:color="auto" w:fill="EAF1DD" w:themeFill="accent3" w:themeFillTint="33"/>
          </w:tcPr>
          <w:p w:rsidR="009F4807" w:rsidRPr="005E3734" w:rsidRDefault="009F4807" w:rsidP="00DC77C3">
            <w:pPr>
              <w:jc w:val="center"/>
              <w:rPr>
                <w:b/>
                <w:sz w:val="20"/>
                <w:szCs w:val="20"/>
              </w:rPr>
            </w:pPr>
            <w:r w:rsidRPr="005E3734">
              <w:rPr>
                <w:b/>
                <w:sz w:val="20"/>
                <w:szCs w:val="20"/>
              </w:rPr>
              <w:t xml:space="preserve">№ </w:t>
            </w:r>
            <w:proofErr w:type="spellStart"/>
            <w:proofErr w:type="gramStart"/>
            <w:r w:rsidRPr="005E3734">
              <w:rPr>
                <w:b/>
                <w:sz w:val="20"/>
                <w:szCs w:val="20"/>
              </w:rPr>
              <w:t>п</w:t>
            </w:r>
            <w:proofErr w:type="spellEnd"/>
            <w:proofErr w:type="gramEnd"/>
            <w:r w:rsidRPr="005E3734">
              <w:rPr>
                <w:b/>
                <w:sz w:val="20"/>
                <w:szCs w:val="20"/>
              </w:rPr>
              <w:t>/</w:t>
            </w:r>
            <w:proofErr w:type="spellStart"/>
            <w:r w:rsidRPr="005E3734">
              <w:rPr>
                <w:b/>
                <w:sz w:val="20"/>
                <w:szCs w:val="20"/>
              </w:rPr>
              <w:t>п</w:t>
            </w:r>
            <w:proofErr w:type="spellEnd"/>
          </w:p>
        </w:tc>
        <w:tc>
          <w:tcPr>
            <w:tcW w:w="3828" w:type="dxa"/>
            <w:tcBorders>
              <w:top w:val="double" w:sz="4" w:space="0" w:color="auto"/>
              <w:bottom w:val="single" w:sz="6" w:space="0" w:color="auto"/>
            </w:tcBorders>
            <w:shd w:val="clear" w:color="auto" w:fill="EAF1DD" w:themeFill="accent3" w:themeFillTint="33"/>
            <w:hideMark/>
          </w:tcPr>
          <w:p w:rsidR="005E3734" w:rsidRDefault="005E3734" w:rsidP="00DC77C3">
            <w:pPr>
              <w:jc w:val="center"/>
              <w:rPr>
                <w:b/>
                <w:sz w:val="20"/>
                <w:szCs w:val="20"/>
              </w:rPr>
            </w:pPr>
          </w:p>
          <w:p w:rsidR="005E3734" w:rsidRDefault="005E3734" w:rsidP="00DC77C3">
            <w:pPr>
              <w:jc w:val="center"/>
              <w:rPr>
                <w:b/>
                <w:sz w:val="20"/>
                <w:szCs w:val="20"/>
              </w:rPr>
            </w:pPr>
          </w:p>
          <w:p w:rsidR="009F4807" w:rsidRPr="005E3734" w:rsidRDefault="005E3734" w:rsidP="005E3734">
            <w:pPr>
              <w:jc w:val="center"/>
              <w:rPr>
                <w:b/>
                <w:sz w:val="20"/>
                <w:szCs w:val="20"/>
              </w:rPr>
            </w:pPr>
            <w:r>
              <w:rPr>
                <w:b/>
                <w:sz w:val="20"/>
                <w:szCs w:val="20"/>
              </w:rPr>
              <w:t>Наименование мероприятий</w:t>
            </w:r>
          </w:p>
        </w:tc>
        <w:tc>
          <w:tcPr>
            <w:tcW w:w="992" w:type="dxa"/>
            <w:tcBorders>
              <w:top w:val="double" w:sz="4" w:space="0" w:color="auto"/>
              <w:bottom w:val="single" w:sz="6" w:space="0" w:color="auto"/>
            </w:tcBorders>
            <w:shd w:val="clear" w:color="auto" w:fill="EAF1DD" w:themeFill="accent3" w:themeFillTint="33"/>
          </w:tcPr>
          <w:p w:rsidR="009F4807" w:rsidRPr="005E3734" w:rsidRDefault="009F4807" w:rsidP="00DC77C3">
            <w:pPr>
              <w:jc w:val="center"/>
              <w:rPr>
                <w:b/>
                <w:sz w:val="20"/>
                <w:szCs w:val="20"/>
              </w:rPr>
            </w:pPr>
            <w:r w:rsidRPr="005E3734">
              <w:rPr>
                <w:b/>
                <w:sz w:val="20"/>
                <w:szCs w:val="20"/>
              </w:rPr>
              <w:t xml:space="preserve">Утверждено </w:t>
            </w:r>
            <w:r w:rsidR="005E3734">
              <w:rPr>
                <w:b/>
                <w:sz w:val="20"/>
                <w:szCs w:val="20"/>
              </w:rPr>
              <w:t>Под</w:t>
            </w:r>
            <w:r w:rsidRPr="005E3734">
              <w:rPr>
                <w:b/>
                <w:sz w:val="20"/>
                <w:szCs w:val="20"/>
              </w:rPr>
              <w:t>программой</w:t>
            </w:r>
          </w:p>
        </w:tc>
        <w:tc>
          <w:tcPr>
            <w:tcW w:w="992" w:type="dxa"/>
            <w:tcBorders>
              <w:top w:val="double" w:sz="4" w:space="0" w:color="auto"/>
              <w:bottom w:val="single" w:sz="6" w:space="0" w:color="auto"/>
            </w:tcBorders>
            <w:shd w:val="clear" w:color="auto" w:fill="EAF1DD" w:themeFill="accent3" w:themeFillTint="33"/>
            <w:hideMark/>
          </w:tcPr>
          <w:p w:rsidR="009F4807" w:rsidRPr="005E3734" w:rsidRDefault="009F4807" w:rsidP="00DC77C3">
            <w:pPr>
              <w:jc w:val="center"/>
              <w:rPr>
                <w:b/>
                <w:sz w:val="20"/>
                <w:szCs w:val="20"/>
              </w:rPr>
            </w:pPr>
            <w:proofErr w:type="spellStart"/>
            <w:proofErr w:type="gramStart"/>
            <w:r w:rsidRPr="005E3734">
              <w:rPr>
                <w:b/>
                <w:sz w:val="20"/>
                <w:szCs w:val="20"/>
              </w:rPr>
              <w:t>Утверж-дено</w:t>
            </w:r>
            <w:proofErr w:type="spellEnd"/>
            <w:proofErr w:type="gramEnd"/>
            <w:r w:rsidRPr="005E3734">
              <w:rPr>
                <w:b/>
                <w:sz w:val="20"/>
                <w:szCs w:val="20"/>
              </w:rPr>
              <w:t xml:space="preserve"> Законом</w:t>
            </w:r>
            <w:r w:rsidR="005E3734">
              <w:rPr>
                <w:b/>
                <w:sz w:val="20"/>
                <w:szCs w:val="20"/>
              </w:rPr>
              <w:t xml:space="preserve"> о бюджете</w:t>
            </w:r>
          </w:p>
        </w:tc>
        <w:tc>
          <w:tcPr>
            <w:tcW w:w="992" w:type="dxa"/>
            <w:tcBorders>
              <w:top w:val="double" w:sz="4" w:space="0" w:color="auto"/>
              <w:bottom w:val="single" w:sz="6" w:space="0" w:color="auto"/>
            </w:tcBorders>
            <w:shd w:val="clear" w:color="auto" w:fill="EAF1DD" w:themeFill="accent3" w:themeFillTint="33"/>
          </w:tcPr>
          <w:p w:rsidR="009F4807" w:rsidRPr="005E3734" w:rsidRDefault="009F4807" w:rsidP="00DC77C3">
            <w:pPr>
              <w:jc w:val="center"/>
              <w:rPr>
                <w:b/>
                <w:sz w:val="20"/>
                <w:szCs w:val="20"/>
              </w:rPr>
            </w:pPr>
            <w:proofErr w:type="spellStart"/>
            <w:r w:rsidRPr="005E3734">
              <w:rPr>
                <w:b/>
                <w:sz w:val="20"/>
                <w:szCs w:val="20"/>
              </w:rPr>
              <w:t>Утверж-дено</w:t>
            </w:r>
            <w:proofErr w:type="spellEnd"/>
            <w:r w:rsidRPr="005E3734">
              <w:rPr>
                <w:b/>
                <w:sz w:val="20"/>
                <w:szCs w:val="20"/>
              </w:rPr>
              <w:t xml:space="preserve"> </w:t>
            </w:r>
            <w:proofErr w:type="spellStart"/>
            <w:r w:rsidR="0044004D">
              <w:rPr>
                <w:b/>
                <w:sz w:val="20"/>
                <w:szCs w:val="20"/>
              </w:rPr>
              <w:t>бюджет</w:t>
            </w:r>
            <w:proofErr w:type="gramStart"/>
            <w:r w:rsidR="0044004D">
              <w:rPr>
                <w:b/>
                <w:sz w:val="20"/>
                <w:szCs w:val="20"/>
              </w:rPr>
              <w:t>.</w:t>
            </w:r>
            <w:r w:rsidRPr="005E3734">
              <w:rPr>
                <w:b/>
                <w:sz w:val="20"/>
                <w:szCs w:val="20"/>
              </w:rPr>
              <w:t>р</w:t>
            </w:r>
            <w:proofErr w:type="gramEnd"/>
            <w:r w:rsidRPr="005E3734">
              <w:rPr>
                <w:b/>
                <w:sz w:val="20"/>
                <w:szCs w:val="20"/>
              </w:rPr>
              <w:t>ос-писью</w:t>
            </w:r>
            <w:proofErr w:type="spellEnd"/>
          </w:p>
        </w:tc>
        <w:tc>
          <w:tcPr>
            <w:tcW w:w="993" w:type="dxa"/>
            <w:tcBorders>
              <w:top w:val="double" w:sz="4" w:space="0" w:color="auto"/>
              <w:bottom w:val="single" w:sz="6" w:space="0" w:color="auto"/>
            </w:tcBorders>
            <w:shd w:val="clear" w:color="auto" w:fill="EAF1DD" w:themeFill="accent3" w:themeFillTint="33"/>
            <w:hideMark/>
          </w:tcPr>
          <w:p w:rsidR="009F4807" w:rsidRPr="005E3734" w:rsidRDefault="009F4807" w:rsidP="00DC77C3">
            <w:pPr>
              <w:jc w:val="center"/>
              <w:rPr>
                <w:b/>
                <w:sz w:val="20"/>
                <w:szCs w:val="20"/>
              </w:rPr>
            </w:pPr>
            <w:proofErr w:type="spellStart"/>
            <w:proofErr w:type="gramStart"/>
            <w:r w:rsidRPr="005E3734">
              <w:rPr>
                <w:b/>
                <w:sz w:val="20"/>
                <w:szCs w:val="20"/>
              </w:rPr>
              <w:t>Испол-нено</w:t>
            </w:r>
            <w:proofErr w:type="spellEnd"/>
            <w:proofErr w:type="gramEnd"/>
          </w:p>
        </w:tc>
        <w:tc>
          <w:tcPr>
            <w:tcW w:w="1134" w:type="dxa"/>
            <w:tcBorders>
              <w:top w:val="double" w:sz="4" w:space="0" w:color="auto"/>
              <w:bottom w:val="single" w:sz="6" w:space="0" w:color="auto"/>
            </w:tcBorders>
            <w:shd w:val="clear" w:color="auto" w:fill="EAF1DD" w:themeFill="accent3" w:themeFillTint="33"/>
            <w:hideMark/>
          </w:tcPr>
          <w:p w:rsidR="009F4807" w:rsidRPr="005E3734" w:rsidRDefault="009F4807" w:rsidP="00786482">
            <w:pPr>
              <w:jc w:val="center"/>
              <w:rPr>
                <w:b/>
                <w:sz w:val="20"/>
                <w:szCs w:val="20"/>
              </w:rPr>
            </w:pPr>
            <w:proofErr w:type="spellStart"/>
            <w:proofErr w:type="gramStart"/>
            <w:r w:rsidRPr="005E3734">
              <w:rPr>
                <w:b/>
                <w:sz w:val="20"/>
                <w:szCs w:val="20"/>
              </w:rPr>
              <w:t>Неиспол-ненные</w:t>
            </w:r>
            <w:proofErr w:type="spellEnd"/>
            <w:proofErr w:type="gramEnd"/>
            <w:r w:rsidRPr="005E3734">
              <w:rPr>
                <w:b/>
                <w:sz w:val="20"/>
                <w:szCs w:val="20"/>
              </w:rPr>
              <w:t xml:space="preserve"> </w:t>
            </w:r>
            <w:proofErr w:type="spellStart"/>
            <w:r w:rsidRPr="005E3734">
              <w:rPr>
                <w:b/>
                <w:sz w:val="20"/>
                <w:szCs w:val="20"/>
              </w:rPr>
              <w:t>назначе-ния</w:t>
            </w:r>
            <w:proofErr w:type="spellEnd"/>
            <w:r w:rsidRPr="005E3734">
              <w:rPr>
                <w:b/>
                <w:sz w:val="20"/>
                <w:szCs w:val="20"/>
              </w:rPr>
              <w:t xml:space="preserve"> к </w:t>
            </w:r>
            <w:r w:rsidR="00786482">
              <w:rPr>
                <w:b/>
                <w:sz w:val="20"/>
                <w:szCs w:val="20"/>
              </w:rPr>
              <w:t>росписи</w:t>
            </w:r>
          </w:p>
        </w:tc>
        <w:tc>
          <w:tcPr>
            <w:tcW w:w="850" w:type="dxa"/>
            <w:tcBorders>
              <w:top w:val="double" w:sz="4" w:space="0" w:color="auto"/>
              <w:bottom w:val="single" w:sz="6" w:space="0" w:color="auto"/>
            </w:tcBorders>
            <w:shd w:val="clear" w:color="auto" w:fill="EAF1DD" w:themeFill="accent3" w:themeFillTint="33"/>
          </w:tcPr>
          <w:p w:rsidR="009F4807" w:rsidRPr="005E3734" w:rsidRDefault="009F4807" w:rsidP="00DC77C3">
            <w:pPr>
              <w:jc w:val="center"/>
              <w:rPr>
                <w:b/>
                <w:sz w:val="20"/>
                <w:szCs w:val="20"/>
              </w:rPr>
            </w:pPr>
            <w:r w:rsidRPr="005E3734">
              <w:rPr>
                <w:b/>
                <w:sz w:val="20"/>
                <w:szCs w:val="20"/>
              </w:rPr>
              <w:t>% исполнения</w:t>
            </w:r>
          </w:p>
        </w:tc>
      </w:tr>
      <w:tr w:rsidR="009F4807" w:rsidRPr="00681604" w:rsidTr="0003367B">
        <w:trPr>
          <w:trHeight w:val="20"/>
        </w:trPr>
        <w:tc>
          <w:tcPr>
            <w:tcW w:w="426" w:type="dxa"/>
            <w:tcBorders>
              <w:top w:val="single" w:sz="6" w:space="0" w:color="auto"/>
            </w:tcBorders>
            <w:vAlign w:val="center"/>
          </w:tcPr>
          <w:p w:rsidR="009F4807" w:rsidRPr="005E3734" w:rsidRDefault="009F4807" w:rsidP="00DC77C3">
            <w:pPr>
              <w:jc w:val="center"/>
              <w:rPr>
                <w:sz w:val="20"/>
                <w:szCs w:val="20"/>
              </w:rPr>
            </w:pPr>
          </w:p>
        </w:tc>
        <w:tc>
          <w:tcPr>
            <w:tcW w:w="3828" w:type="dxa"/>
            <w:tcBorders>
              <w:top w:val="single" w:sz="6" w:space="0" w:color="auto"/>
            </w:tcBorders>
            <w:shd w:val="clear" w:color="auto" w:fill="auto"/>
            <w:hideMark/>
          </w:tcPr>
          <w:p w:rsidR="009F4807" w:rsidRPr="005E3734" w:rsidRDefault="009F4807" w:rsidP="00DC77C3">
            <w:pPr>
              <w:jc w:val="both"/>
              <w:rPr>
                <w:b/>
                <w:sz w:val="20"/>
                <w:szCs w:val="20"/>
              </w:rPr>
            </w:pPr>
            <w:r w:rsidRPr="005E3734">
              <w:rPr>
                <w:b/>
                <w:sz w:val="20"/>
                <w:szCs w:val="20"/>
              </w:rPr>
              <w:t>Развитие инновационной деятельности</w:t>
            </w:r>
          </w:p>
        </w:tc>
        <w:tc>
          <w:tcPr>
            <w:tcW w:w="992" w:type="dxa"/>
            <w:tcBorders>
              <w:top w:val="single" w:sz="6" w:space="0" w:color="auto"/>
            </w:tcBorders>
            <w:vAlign w:val="center"/>
          </w:tcPr>
          <w:p w:rsidR="009F4807" w:rsidRPr="005E3734" w:rsidRDefault="009F4807" w:rsidP="00DC77C3">
            <w:pPr>
              <w:jc w:val="center"/>
              <w:rPr>
                <w:b/>
                <w:bCs/>
                <w:sz w:val="20"/>
                <w:szCs w:val="20"/>
              </w:rPr>
            </w:pPr>
            <w:r w:rsidRPr="005E3734">
              <w:rPr>
                <w:b/>
                <w:bCs/>
                <w:sz w:val="20"/>
                <w:szCs w:val="20"/>
              </w:rPr>
              <w:t>28 112,7</w:t>
            </w:r>
          </w:p>
        </w:tc>
        <w:tc>
          <w:tcPr>
            <w:tcW w:w="992" w:type="dxa"/>
            <w:tcBorders>
              <w:top w:val="single" w:sz="6" w:space="0" w:color="auto"/>
            </w:tcBorders>
            <w:shd w:val="clear" w:color="auto" w:fill="auto"/>
            <w:vAlign w:val="center"/>
            <w:hideMark/>
          </w:tcPr>
          <w:p w:rsidR="009F4807" w:rsidRPr="005E3734" w:rsidRDefault="009F4807" w:rsidP="00DC77C3">
            <w:pPr>
              <w:jc w:val="center"/>
              <w:rPr>
                <w:b/>
                <w:bCs/>
                <w:sz w:val="20"/>
                <w:szCs w:val="20"/>
              </w:rPr>
            </w:pPr>
            <w:r w:rsidRPr="005E3734">
              <w:rPr>
                <w:b/>
                <w:bCs/>
                <w:sz w:val="20"/>
                <w:szCs w:val="20"/>
              </w:rPr>
              <w:t>28 112,7</w:t>
            </w:r>
          </w:p>
        </w:tc>
        <w:tc>
          <w:tcPr>
            <w:tcW w:w="992" w:type="dxa"/>
            <w:tcBorders>
              <w:top w:val="single" w:sz="6" w:space="0" w:color="auto"/>
            </w:tcBorders>
            <w:vAlign w:val="center"/>
          </w:tcPr>
          <w:p w:rsidR="009F4807" w:rsidRPr="005E3734" w:rsidRDefault="009F4807" w:rsidP="00DC77C3">
            <w:pPr>
              <w:jc w:val="right"/>
              <w:rPr>
                <w:b/>
                <w:bCs/>
                <w:sz w:val="20"/>
                <w:szCs w:val="20"/>
              </w:rPr>
            </w:pPr>
            <w:r w:rsidRPr="005E3734">
              <w:rPr>
                <w:b/>
                <w:bCs/>
                <w:sz w:val="20"/>
                <w:szCs w:val="20"/>
              </w:rPr>
              <w:t>30</w:t>
            </w:r>
            <w:r w:rsidR="00665757">
              <w:rPr>
                <w:b/>
                <w:bCs/>
                <w:sz w:val="20"/>
                <w:szCs w:val="20"/>
              </w:rPr>
              <w:t> </w:t>
            </w:r>
            <w:r w:rsidRPr="005E3734">
              <w:rPr>
                <w:b/>
                <w:bCs/>
                <w:sz w:val="20"/>
                <w:szCs w:val="20"/>
              </w:rPr>
              <w:t>179,2</w:t>
            </w:r>
          </w:p>
        </w:tc>
        <w:tc>
          <w:tcPr>
            <w:tcW w:w="993" w:type="dxa"/>
            <w:tcBorders>
              <w:top w:val="single" w:sz="6" w:space="0" w:color="auto"/>
            </w:tcBorders>
            <w:shd w:val="clear" w:color="auto" w:fill="auto"/>
            <w:vAlign w:val="center"/>
            <w:hideMark/>
          </w:tcPr>
          <w:p w:rsidR="009F4807" w:rsidRPr="005E3734" w:rsidRDefault="009F4807" w:rsidP="00DC77C3">
            <w:pPr>
              <w:jc w:val="center"/>
              <w:rPr>
                <w:b/>
                <w:bCs/>
                <w:sz w:val="20"/>
                <w:szCs w:val="20"/>
              </w:rPr>
            </w:pPr>
            <w:r w:rsidRPr="005E3734">
              <w:rPr>
                <w:b/>
                <w:bCs/>
                <w:sz w:val="20"/>
                <w:szCs w:val="20"/>
              </w:rPr>
              <w:t>30</w:t>
            </w:r>
            <w:r w:rsidR="00665757">
              <w:rPr>
                <w:b/>
                <w:bCs/>
                <w:sz w:val="20"/>
                <w:szCs w:val="20"/>
              </w:rPr>
              <w:t> </w:t>
            </w:r>
            <w:r w:rsidRPr="005E3734">
              <w:rPr>
                <w:b/>
                <w:bCs/>
                <w:sz w:val="20"/>
                <w:szCs w:val="20"/>
              </w:rPr>
              <w:t>029,2</w:t>
            </w:r>
          </w:p>
        </w:tc>
        <w:tc>
          <w:tcPr>
            <w:tcW w:w="1134" w:type="dxa"/>
            <w:tcBorders>
              <w:top w:val="single" w:sz="6" w:space="0" w:color="auto"/>
            </w:tcBorders>
            <w:shd w:val="clear" w:color="auto" w:fill="auto"/>
            <w:vAlign w:val="center"/>
            <w:hideMark/>
          </w:tcPr>
          <w:p w:rsidR="009F4807" w:rsidRPr="005E3734" w:rsidRDefault="009F4807" w:rsidP="00DC77C3">
            <w:pPr>
              <w:jc w:val="center"/>
              <w:rPr>
                <w:b/>
                <w:sz w:val="20"/>
                <w:szCs w:val="20"/>
              </w:rPr>
            </w:pPr>
            <w:r w:rsidRPr="005E3734">
              <w:rPr>
                <w:b/>
                <w:sz w:val="20"/>
                <w:szCs w:val="20"/>
              </w:rPr>
              <w:t>150,0</w:t>
            </w:r>
          </w:p>
        </w:tc>
        <w:tc>
          <w:tcPr>
            <w:tcW w:w="850" w:type="dxa"/>
            <w:tcBorders>
              <w:top w:val="single" w:sz="6" w:space="0" w:color="auto"/>
            </w:tcBorders>
            <w:vAlign w:val="center"/>
          </w:tcPr>
          <w:p w:rsidR="009F4807" w:rsidRPr="005E3734" w:rsidRDefault="009F4807" w:rsidP="00DC77C3">
            <w:pPr>
              <w:jc w:val="center"/>
              <w:rPr>
                <w:b/>
                <w:bCs/>
                <w:sz w:val="20"/>
                <w:szCs w:val="20"/>
              </w:rPr>
            </w:pPr>
            <w:r w:rsidRPr="005E3734">
              <w:rPr>
                <w:b/>
                <w:bCs/>
                <w:sz w:val="20"/>
                <w:szCs w:val="20"/>
              </w:rPr>
              <w:t>99,5%</w:t>
            </w:r>
          </w:p>
        </w:tc>
      </w:tr>
      <w:tr w:rsidR="009F4807" w:rsidRPr="00681604" w:rsidTr="0003367B">
        <w:trPr>
          <w:trHeight w:val="20"/>
        </w:trPr>
        <w:tc>
          <w:tcPr>
            <w:tcW w:w="426" w:type="dxa"/>
            <w:vAlign w:val="center"/>
          </w:tcPr>
          <w:p w:rsidR="009F4807" w:rsidRPr="005E3734" w:rsidRDefault="009F4807" w:rsidP="005E3734">
            <w:pPr>
              <w:jc w:val="center"/>
              <w:rPr>
                <w:sz w:val="20"/>
                <w:szCs w:val="20"/>
              </w:rPr>
            </w:pPr>
          </w:p>
        </w:tc>
        <w:tc>
          <w:tcPr>
            <w:tcW w:w="3828" w:type="dxa"/>
            <w:shd w:val="clear" w:color="auto" w:fill="auto"/>
            <w:hideMark/>
          </w:tcPr>
          <w:p w:rsidR="009F4807" w:rsidRPr="00D43A4F" w:rsidRDefault="009F4807" w:rsidP="00DC77C3">
            <w:pPr>
              <w:jc w:val="both"/>
              <w:rPr>
                <w:i/>
                <w:sz w:val="20"/>
                <w:szCs w:val="20"/>
              </w:rPr>
            </w:pPr>
            <w:r w:rsidRPr="00D43A4F">
              <w:rPr>
                <w:i/>
                <w:sz w:val="20"/>
                <w:szCs w:val="20"/>
              </w:rPr>
              <w:t>Господдержка научной и инновационной деятельности</w:t>
            </w:r>
          </w:p>
        </w:tc>
        <w:tc>
          <w:tcPr>
            <w:tcW w:w="992" w:type="dxa"/>
            <w:vAlign w:val="center"/>
          </w:tcPr>
          <w:p w:rsidR="009F4807" w:rsidRPr="00D43A4F" w:rsidRDefault="009F4807" w:rsidP="00DC77C3">
            <w:pPr>
              <w:jc w:val="center"/>
              <w:rPr>
                <w:i/>
                <w:sz w:val="20"/>
                <w:szCs w:val="20"/>
              </w:rPr>
            </w:pPr>
            <w:r w:rsidRPr="00D43A4F">
              <w:rPr>
                <w:i/>
                <w:sz w:val="20"/>
                <w:szCs w:val="20"/>
              </w:rPr>
              <w:t>26 200,0</w:t>
            </w:r>
          </w:p>
        </w:tc>
        <w:tc>
          <w:tcPr>
            <w:tcW w:w="992" w:type="dxa"/>
            <w:shd w:val="clear" w:color="auto" w:fill="auto"/>
            <w:vAlign w:val="center"/>
            <w:hideMark/>
          </w:tcPr>
          <w:p w:rsidR="009F4807" w:rsidRPr="00D43A4F" w:rsidRDefault="009F4807" w:rsidP="00DC77C3">
            <w:pPr>
              <w:jc w:val="center"/>
              <w:rPr>
                <w:i/>
                <w:sz w:val="20"/>
                <w:szCs w:val="20"/>
              </w:rPr>
            </w:pPr>
            <w:r w:rsidRPr="00D43A4F">
              <w:rPr>
                <w:i/>
                <w:sz w:val="20"/>
                <w:szCs w:val="20"/>
              </w:rPr>
              <w:t>26 200,0</w:t>
            </w:r>
          </w:p>
        </w:tc>
        <w:tc>
          <w:tcPr>
            <w:tcW w:w="992" w:type="dxa"/>
            <w:vAlign w:val="center"/>
          </w:tcPr>
          <w:p w:rsidR="009F4807" w:rsidRPr="00D43A4F" w:rsidRDefault="009F4807" w:rsidP="00DC77C3">
            <w:pPr>
              <w:jc w:val="center"/>
              <w:rPr>
                <w:i/>
                <w:sz w:val="20"/>
                <w:szCs w:val="20"/>
              </w:rPr>
            </w:pPr>
            <w:r w:rsidRPr="00D43A4F">
              <w:rPr>
                <w:i/>
                <w:sz w:val="20"/>
                <w:szCs w:val="20"/>
              </w:rPr>
              <w:t>26162,8</w:t>
            </w:r>
          </w:p>
        </w:tc>
        <w:tc>
          <w:tcPr>
            <w:tcW w:w="993" w:type="dxa"/>
            <w:shd w:val="clear" w:color="auto" w:fill="auto"/>
            <w:vAlign w:val="center"/>
            <w:hideMark/>
          </w:tcPr>
          <w:p w:rsidR="009F4807" w:rsidRPr="00D43A4F" w:rsidRDefault="009F4807" w:rsidP="00DC77C3">
            <w:pPr>
              <w:jc w:val="center"/>
              <w:rPr>
                <w:i/>
                <w:sz w:val="20"/>
                <w:szCs w:val="20"/>
              </w:rPr>
            </w:pPr>
            <w:r w:rsidRPr="00D43A4F">
              <w:rPr>
                <w:i/>
                <w:sz w:val="20"/>
                <w:szCs w:val="20"/>
              </w:rPr>
              <w:t>26012,8</w:t>
            </w:r>
          </w:p>
        </w:tc>
        <w:tc>
          <w:tcPr>
            <w:tcW w:w="1134" w:type="dxa"/>
            <w:shd w:val="clear" w:color="auto" w:fill="auto"/>
            <w:vAlign w:val="center"/>
            <w:hideMark/>
          </w:tcPr>
          <w:p w:rsidR="009F4807" w:rsidRPr="00D43A4F" w:rsidRDefault="009F4807" w:rsidP="00DC77C3">
            <w:pPr>
              <w:jc w:val="center"/>
              <w:rPr>
                <w:i/>
                <w:sz w:val="20"/>
                <w:szCs w:val="20"/>
              </w:rPr>
            </w:pPr>
            <w:r w:rsidRPr="00D43A4F">
              <w:rPr>
                <w:i/>
                <w:sz w:val="20"/>
                <w:szCs w:val="20"/>
              </w:rPr>
              <w:t>150,0</w:t>
            </w:r>
          </w:p>
        </w:tc>
        <w:tc>
          <w:tcPr>
            <w:tcW w:w="850" w:type="dxa"/>
            <w:vAlign w:val="center"/>
          </w:tcPr>
          <w:p w:rsidR="009F4807" w:rsidRPr="00D43A4F" w:rsidRDefault="009F4807" w:rsidP="00DC77C3">
            <w:pPr>
              <w:jc w:val="center"/>
              <w:rPr>
                <w:bCs/>
                <w:i/>
                <w:sz w:val="20"/>
                <w:szCs w:val="20"/>
              </w:rPr>
            </w:pPr>
            <w:r w:rsidRPr="00D43A4F">
              <w:rPr>
                <w:bCs/>
                <w:i/>
                <w:sz w:val="20"/>
                <w:szCs w:val="20"/>
              </w:rPr>
              <w:t>99,4%</w:t>
            </w:r>
          </w:p>
        </w:tc>
      </w:tr>
      <w:tr w:rsidR="009F4807" w:rsidRPr="00681604" w:rsidTr="0003367B">
        <w:trPr>
          <w:trHeight w:val="20"/>
        </w:trPr>
        <w:tc>
          <w:tcPr>
            <w:tcW w:w="426" w:type="dxa"/>
            <w:vAlign w:val="center"/>
          </w:tcPr>
          <w:p w:rsidR="009F4807" w:rsidRPr="005E3734" w:rsidRDefault="00D43A4F" w:rsidP="00D43A4F">
            <w:pPr>
              <w:jc w:val="center"/>
              <w:rPr>
                <w:sz w:val="20"/>
                <w:szCs w:val="20"/>
              </w:rPr>
            </w:pPr>
            <w:r>
              <w:rPr>
                <w:sz w:val="20"/>
                <w:szCs w:val="20"/>
              </w:rPr>
              <w:t>1</w:t>
            </w:r>
          </w:p>
        </w:tc>
        <w:tc>
          <w:tcPr>
            <w:tcW w:w="3828" w:type="dxa"/>
            <w:shd w:val="clear" w:color="auto" w:fill="auto"/>
          </w:tcPr>
          <w:p w:rsidR="009F4807" w:rsidRPr="005E3734" w:rsidRDefault="009F4807" w:rsidP="00DC77C3">
            <w:pPr>
              <w:jc w:val="both"/>
              <w:rPr>
                <w:sz w:val="20"/>
                <w:szCs w:val="20"/>
              </w:rPr>
            </w:pPr>
            <w:r w:rsidRPr="005E3734">
              <w:rPr>
                <w:sz w:val="20"/>
                <w:szCs w:val="20"/>
              </w:rPr>
              <w:t>Премии Волгоградской области в сфере науки и техники</w:t>
            </w:r>
          </w:p>
        </w:tc>
        <w:tc>
          <w:tcPr>
            <w:tcW w:w="992" w:type="dxa"/>
            <w:vAlign w:val="center"/>
          </w:tcPr>
          <w:p w:rsidR="009F4807" w:rsidRPr="005E3734" w:rsidRDefault="009F4807" w:rsidP="00DC77C3">
            <w:pPr>
              <w:jc w:val="center"/>
              <w:rPr>
                <w:sz w:val="20"/>
                <w:szCs w:val="20"/>
              </w:rPr>
            </w:pPr>
            <w:r w:rsidRPr="005E3734">
              <w:rPr>
                <w:sz w:val="20"/>
                <w:szCs w:val="20"/>
              </w:rPr>
              <w:t>1100,0</w:t>
            </w:r>
          </w:p>
        </w:tc>
        <w:tc>
          <w:tcPr>
            <w:tcW w:w="992" w:type="dxa"/>
            <w:shd w:val="clear" w:color="auto" w:fill="auto"/>
            <w:vAlign w:val="center"/>
          </w:tcPr>
          <w:p w:rsidR="009F4807" w:rsidRPr="005E3734" w:rsidRDefault="009F4807" w:rsidP="00DC77C3">
            <w:pPr>
              <w:jc w:val="center"/>
              <w:rPr>
                <w:sz w:val="20"/>
                <w:szCs w:val="20"/>
              </w:rPr>
            </w:pPr>
            <w:r w:rsidRPr="005E3734">
              <w:rPr>
                <w:sz w:val="20"/>
                <w:szCs w:val="20"/>
              </w:rPr>
              <w:t>1100,0</w:t>
            </w:r>
          </w:p>
        </w:tc>
        <w:tc>
          <w:tcPr>
            <w:tcW w:w="992" w:type="dxa"/>
            <w:vAlign w:val="center"/>
          </w:tcPr>
          <w:p w:rsidR="009F4807" w:rsidRPr="005E3734" w:rsidRDefault="009F4807" w:rsidP="00DC77C3">
            <w:pPr>
              <w:jc w:val="center"/>
              <w:rPr>
                <w:sz w:val="20"/>
                <w:szCs w:val="20"/>
              </w:rPr>
            </w:pPr>
            <w:r w:rsidRPr="005E3734">
              <w:rPr>
                <w:sz w:val="20"/>
                <w:szCs w:val="20"/>
              </w:rPr>
              <w:t>1100,0</w:t>
            </w:r>
          </w:p>
        </w:tc>
        <w:tc>
          <w:tcPr>
            <w:tcW w:w="993" w:type="dxa"/>
            <w:shd w:val="clear" w:color="auto" w:fill="auto"/>
            <w:vAlign w:val="center"/>
          </w:tcPr>
          <w:p w:rsidR="009F4807" w:rsidRPr="005E3734" w:rsidRDefault="009F4807" w:rsidP="00DC77C3">
            <w:pPr>
              <w:jc w:val="center"/>
              <w:rPr>
                <w:sz w:val="20"/>
                <w:szCs w:val="20"/>
              </w:rPr>
            </w:pPr>
            <w:r w:rsidRPr="005E3734">
              <w:rPr>
                <w:sz w:val="20"/>
                <w:szCs w:val="20"/>
              </w:rPr>
              <w:t>975,0</w:t>
            </w:r>
          </w:p>
        </w:tc>
        <w:tc>
          <w:tcPr>
            <w:tcW w:w="1134" w:type="dxa"/>
            <w:shd w:val="clear" w:color="auto" w:fill="auto"/>
            <w:vAlign w:val="center"/>
          </w:tcPr>
          <w:p w:rsidR="009F4807" w:rsidRPr="005E3734" w:rsidRDefault="009F4807" w:rsidP="00DC77C3">
            <w:pPr>
              <w:jc w:val="center"/>
              <w:rPr>
                <w:sz w:val="20"/>
                <w:szCs w:val="20"/>
              </w:rPr>
            </w:pPr>
            <w:r w:rsidRPr="005E3734">
              <w:rPr>
                <w:sz w:val="20"/>
                <w:szCs w:val="20"/>
              </w:rPr>
              <w:t>125,0</w:t>
            </w:r>
          </w:p>
        </w:tc>
        <w:tc>
          <w:tcPr>
            <w:tcW w:w="850" w:type="dxa"/>
            <w:vAlign w:val="center"/>
          </w:tcPr>
          <w:p w:rsidR="009F4807" w:rsidRPr="005E3734" w:rsidRDefault="009F4807" w:rsidP="00DC77C3">
            <w:pPr>
              <w:jc w:val="center"/>
              <w:rPr>
                <w:bCs/>
                <w:sz w:val="20"/>
                <w:szCs w:val="20"/>
              </w:rPr>
            </w:pPr>
            <w:r w:rsidRPr="005E3734">
              <w:rPr>
                <w:bCs/>
                <w:sz w:val="20"/>
                <w:szCs w:val="20"/>
              </w:rPr>
              <w:t>88,6%</w:t>
            </w:r>
          </w:p>
        </w:tc>
      </w:tr>
      <w:tr w:rsidR="009F4807" w:rsidRPr="00681604" w:rsidTr="0003367B">
        <w:trPr>
          <w:trHeight w:val="712"/>
        </w:trPr>
        <w:tc>
          <w:tcPr>
            <w:tcW w:w="426" w:type="dxa"/>
            <w:vAlign w:val="center"/>
          </w:tcPr>
          <w:p w:rsidR="009F4807" w:rsidRPr="005E3734" w:rsidRDefault="00D43A4F" w:rsidP="00D43A4F">
            <w:pPr>
              <w:jc w:val="center"/>
              <w:rPr>
                <w:sz w:val="20"/>
                <w:szCs w:val="20"/>
              </w:rPr>
            </w:pPr>
            <w:r>
              <w:rPr>
                <w:sz w:val="20"/>
                <w:szCs w:val="20"/>
              </w:rPr>
              <w:t>2</w:t>
            </w:r>
          </w:p>
        </w:tc>
        <w:tc>
          <w:tcPr>
            <w:tcW w:w="3828" w:type="dxa"/>
            <w:shd w:val="clear" w:color="auto" w:fill="auto"/>
          </w:tcPr>
          <w:p w:rsidR="00D43A4F" w:rsidRPr="005E3734" w:rsidRDefault="009F4807" w:rsidP="00D43A4F">
            <w:pPr>
              <w:jc w:val="both"/>
              <w:rPr>
                <w:sz w:val="20"/>
                <w:szCs w:val="20"/>
              </w:rPr>
            </w:pPr>
            <w:r w:rsidRPr="005E3734">
              <w:rPr>
                <w:sz w:val="20"/>
                <w:szCs w:val="20"/>
              </w:rPr>
              <w:t>Государственные научные гранты</w:t>
            </w:r>
            <w:r w:rsidR="00D43A4F">
              <w:rPr>
                <w:sz w:val="20"/>
                <w:szCs w:val="20"/>
              </w:rPr>
              <w:t xml:space="preserve"> в области гуманитарных наук и фундаментальных исследований</w:t>
            </w:r>
          </w:p>
        </w:tc>
        <w:tc>
          <w:tcPr>
            <w:tcW w:w="992" w:type="dxa"/>
            <w:vAlign w:val="center"/>
          </w:tcPr>
          <w:p w:rsidR="009F4807" w:rsidRPr="005E3734" w:rsidRDefault="009F4807" w:rsidP="00C25B04">
            <w:pPr>
              <w:jc w:val="center"/>
              <w:rPr>
                <w:sz w:val="20"/>
                <w:szCs w:val="20"/>
              </w:rPr>
            </w:pPr>
            <w:r w:rsidRPr="005E3734">
              <w:rPr>
                <w:sz w:val="20"/>
                <w:szCs w:val="20"/>
              </w:rPr>
              <w:t>2</w:t>
            </w:r>
            <w:r w:rsidR="00C25B04">
              <w:rPr>
                <w:sz w:val="20"/>
                <w:szCs w:val="20"/>
              </w:rPr>
              <w:t>0000</w:t>
            </w:r>
            <w:r w:rsidRPr="005E3734">
              <w:rPr>
                <w:sz w:val="20"/>
                <w:szCs w:val="20"/>
              </w:rPr>
              <w:t>,0</w:t>
            </w:r>
          </w:p>
        </w:tc>
        <w:tc>
          <w:tcPr>
            <w:tcW w:w="992" w:type="dxa"/>
            <w:shd w:val="clear" w:color="auto" w:fill="auto"/>
            <w:vAlign w:val="center"/>
          </w:tcPr>
          <w:p w:rsidR="009F4807" w:rsidRPr="005E3734" w:rsidRDefault="00C25B04" w:rsidP="00C25B04">
            <w:pPr>
              <w:jc w:val="center"/>
              <w:rPr>
                <w:sz w:val="20"/>
                <w:szCs w:val="20"/>
              </w:rPr>
            </w:pPr>
            <w:r w:rsidRPr="005E3734">
              <w:rPr>
                <w:sz w:val="20"/>
                <w:szCs w:val="20"/>
              </w:rPr>
              <w:t>2</w:t>
            </w:r>
            <w:r>
              <w:rPr>
                <w:sz w:val="20"/>
                <w:szCs w:val="20"/>
              </w:rPr>
              <w:t>0000</w:t>
            </w:r>
            <w:r w:rsidRPr="005E3734">
              <w:rPr>
                <w:sz w:val="20"/>
                <w:szCs w:val="20"/>
              </w:rPr>
              <w:t>,0</w:t>
            </w:r>
          </w:p>
        </w:tc>
        <w:tc>
          <w:tcPr>
            <w:tcW w:w="992" w:type="dxa"/>
            <w:vAlign w:val="center"/>
          </w:tcPr>
          <w:p w:rsidR="009F4807" w:rsidRPr="005E3734" w:rsidRDefault="00C25B04" w:rsidP="00C25B04">
            <w:pPr>
              <w:jc w:val="center"/>
              <w:rPr>
                <w:sz w:val="20"/>
                <w:szCs w:val="20"/>
              </w:rPr>
            </w:pPr>
            <w:r w:rsidRPr="005E3734">
              <w:rPr>
                <w:sz w:val="20"/>
                <w:szCs w:val="20"/>
              </w:rPr>
              <w:t>2</w:t>
            </w:r>
            <w:r>
              <w:rPr>
                <w:sz w:val="20"/>
                <w:szCs w:val="20"/>
              </w:rPr>
              <w:t>0000</w:t>
            </w:r>
            <w:r w:rsidRPr="005E3734">
              <w:rPr>
                <w:sz w:val="20"/>
                <w:szCs w:val="20"/>
              </w:rPr>
              <w:t>,0</w:t>
            </w:r>
          </w:p>
        </w:tc>
        <w:tc>
          <w:tcPr>
            <w:tcW w:w="993" w:type="dxa"/>
            <w:shd w:val="clear" w:color="auto" w:fill="auto"/>
            <w:vAlign w:val="center"/>
          </w:tcPr>
          <w:p w:rsidR="009F4807" w:rsidRPr="005E3734" w:rsidRDefault="00C25B04" w:rsidP="00C25B04">
            <w:pPr>
              <w:jc w:val="center"/>
              <w:rPr>
                <w:sz w:val="20"/>
                <w:szCs w:val="20"/>
              </w:rPr>
            </w:pPr>
            <w:r w:rsidRPr="005E3734">
              <w:rPr>
                <w:sz w:val="20"/>
                <w:szCs w:val="20"/>
              </w:rPr>
              <w:t>2</w:t>
            </w:r>
            <w:r>
              <w:rPr>
                <w:sz w:val="20"/>
                <w:szCs w:val="20"/>
              </w:rPr>
              <w:t>0000</w:t>
            </w:r>
            <w:r w:rsidRPr="005E3734">
              <w:rPr>
                <w:sz w:val="20"/>
                <w:szCs w:val="20"/>
              </w:rPr>
              <w:t>,0</w:t>
            </w:r>
          </w:p>
        </w:tc>
        <w:tc>
          <w:tcPr>
            <w:tcW w:w="1134" w:type="dxa"/>
            <w:shd w:val="clear" w:color="auto" w:fill="auto"/>
            <w:vAlign w:val="center"/>
          </w:tcPr>
          <w:p w:rsidR="009F4807" w:rsidRPr="005E3734" w:rsidRDefault="00C25B04" w:rsidP="00C25B04">
            <w:pPr>
              <w:jc w:val="center"/>
              <w:rPr>
                <w:sz w:val="20"/>
                <w:szCs w:val="20"/>
              </w:rPr>
            </w:pPr>
            <w:r>
              <w:rPr>
                <w:sz w:val="20"/>
                <w:szCs w:val="20"/>
              </w:rPr>
              <w:t>-</w:t>
            </w:r>
          </w:p>
        </w:tc>
        <w:tc>
          <w:tcPr>
            <w:tcW w:w="850" w:type="dxa"/>
            <w:vAlign w:val="center"/>
          </w:tcPr>
          <w:p w:rsidR="009F4807" w:rsidRPr="005E3734" w:rsidRDefault="00C25B04" w:rsidP="00DC77C3">
            <w:pPr>
              <w:jc w:val="center"/>
              <w:rPr>
                <w:bCs/>
                <w:sz w:val="20"/>
                <w:szCs w:val="20"/>
              </w:rPr>
            </w:pPr>
            <w:r>
              <w:rPr>
                <w:bCs/>
                <w:sz w:val="20"/>
                <w:szCs w:val="20"/>
              </w:rPr>
              <w:t>10</w:t>
            </w:r>
            <w:r w:rsidR="009F4807" w:rsidRPr="005E3734">
              <w:rPr>
                <w:bCs/>
                <w:sz w:val="20"/>
                <w:szCs w:val="20"/>
              </w:rPr>
              <w:t>0,0%</w:t>
            </w:r>
          </w:p>
        </w:tc>
      </w:tr>
      <w:tr w:rsidR="00D43A4F" w:rsidRPr="00681604" w:rsidTr="0003367B">
        <w:trPr>
          <w:trHeight w:val="193"/>
        </w:trPr>
        <w:tc>
          <w:tcPr>
            <w:tcW w:w="426" w:type="dxa"/>
            <w:vAlign w:val="center"/>
          </w:tcPr>
          <w:p w:rsidR="00D43A4F" w:rsidRDefault="00D43A4F" w:rsidP="00DC77C3">
            <w:pPr>
              <w:jc w:val="center"/>
              <w:rPr>
                <w:sz w:val="20"/>
                <w:szCs w:val="20"/>
              </w:rPr>
            </w:pPr>
            <w:r>
              <w:rPr>
                <w:sz w:val="20"/>
                <w:szCs w:val="20"/>
              </w:rPr>
              <w:t>3</w:t>
            </w:r>
          </w:p>
        </w:tc>
        <w:tc>
          <w:tcPr>
            <w:tcW w:w="3828" w:type="dxa"/>
            <w:shd w:val="clear" w:color="auto" w:fill="auto"/>
          </w:tcPr>
          <w:p w:rsidR="00D43A4F" w:rsidRPr="005E3734" w:rsidRDefault="00D43A4F" w:rsidP="00DC77C3">
            <w:pPr>
              <w:jc w:val="both"/>
              <w:rPr>
                <w:sz w:val="20"/>
                <w:szCs w:val="20"/>
              </w:rPr>
            </w:pPr>
            <w:r>
              <w:rPr>
                <w:sz w:val="20"/>
                <w:szCs w:val="20"/>
              </w:rPr>
              <w:t>Государственные научные гранты Волгоградской области</w:t>
            </w:r>
          </w:p>
        </w:tc>
        <w:tc>
          <w:tcPr>
            <w:tcW w:w="992" w:type="dxa"/>
            <w:vAlign w:val="center"/>
          </w:tcPr>
          <w:p w:rsidR="00D43A4F" w:rsidRPr="005E3734" w:rsidRDefault="00C25B04" w:rsidP="00DC77C3">
            <w:pPr>
              <w:jc w:val="center"/>
              <w:rPr>
                <w:sz w:val="20"/>
                <w:szCs w:val="20"/>
              </w:rPr>
            </w:pPr>
            <w:r>
              <w:rPr>
                <w:sz w:val="20"/>
                <w:szCs w:val="20"/>
              </w:rPr>
              <w:t>5100,0</w:t>
            </w:r>
          </w:p>
        </w:tc>
        <w:tc>
          <w:tcPr>
            <w:tcW w:w="992" w:type="dxa"/>
            <w:shd w:val="clear" w:color="auto" w:fill="auto"/>
            <w:vAlign w:val="center"/>
          </w:tcPr>
          <w:p w:rsidR="00D43A4F" w:rsidRPr="005E3734" w:rsidRDefault="00C25B04" w:rsidP="00DC77C3">
            <w:pPr>
              <w:jc w:val="center"/>
              <w:rPr>
                <w:sz w:val="20"/>
                <w:szCs w:val="20"/>
              </w:rPr>
            </w:pPr>
            <w:r>
              <w:rPr>
                <w:sz w:val="20"/>
                <w:szCs w:val="20"/>
              </w:rPr>
              <w:t>5100,0</w:t>
            </w:r>
          </w:p>
        </w:tc>
        <w:tc>
          <w:tcPr>
            <w:tcW w:w="992" w:type="dxa"/>
            <w:vAlign w:val="center"/>
          </w:tcPr>
          <w:p w:rsidR="00D43A4F" w:rsidRPr="005E3734" w:rsidRDefault="00C25B04" w:rsidP="00DC77C3">
            <w:pPr>
              <w:jc w:val="center"/>
              <w:rPr>
                <w:sz w:val="20"/>
                <w:szCs w:val="20"/>
              </w:rPr>
            </w:pPr>
            <w:r>
              <w:rPr>
                <w:sz w:val="20"/>
                <w:szCs w:val="20"/>
              </w:rPr>
              <w:t>5037,8</w:t>
            </w:r>
          </w:p>
        </w:tc>
        <w:tc>
          <w:tcPr>
            <w:tcW w:w="993" w:type="dxa"/>
            <w:shd w:val="clear" w:color="auto" w:fill="auto"/>
            <w:vAlign w:val="center"/>
          </w:tcPr>
          <w:p w:rsidR="00D43A4F" w:rsidRPr="005E3734" w:rsidRDefault="00BC389D" w:rsidP="00DC77C3">
            <w:pPr>
              <w:jc w:val="center"/>
              <w:rPr>
                <w:sz w:val="20"/>
                <w:szCs w:val="20"/>
              </w:rPr>
            </w:pPr>
            <w:r>
              <w:rPr>
                <w:sz w:val="20"/>
                <w:szCs w:val="20"/>
              </w:rPr>
              <w:t>5037,8</w:t>
            </w:r>
          </w:p>
        </w:tc>
        <w:tc>
          <w:tcPr>
            <w:tcW w:w="1134" w:type="dxa"/>
            <w:shd w:val="clear" w:color="auto" w:fill="auto"/>
            <w:vAlign w:val="center"/>
          </w:tcPr>
          <w:p w:rsidR="00D43A4F" w:rsidRPr="005E3734" w:rsidRDefault="00786482" w:rsidP="00786482">
            <w:pPr>
              <w:jc w:val="center"/>
              <w:rPr>
                <w:sz w:val="20"/>
                <w:szCs w:val="20"/>
              </w:rPr>
            </w:pPr>
            <w:r>
              <w:rPr>
                <w:sz w:val="20"/>
                <w:szCs w:val="20"/>
              </w:rPr>
              <w:t>-</w:t>
            </w:r>
          </w:p>
        </w:tc>
        <w:tc>
          <w:tcPr>
            <w:tcW w:w="850" w:type="dxa"/>
            <w:vAlign w:val="center"/>
          </w:tcPr>
          <w:p w:rsidR="00D43A4F" w:rsidRPr="005E3734" w:rsidRDefault="00786482" w:rsidP="00786482">
            <w:pPr>
              <w:jc w:val="center"/>
              <w:rPr>
                <w:bCs/>
                <w:sz w:val="20"/>
                <w:szCs w:val="20"/>
              </w:rPr>
            </w:pPr>
            <w:r>
              <w:rPr>
                <w:bCs/>
                <w:sz w:val="20"/>
                <w:szCs w:val="20"/>
              </w:rPr>
              <w:t>100,0%</w:t>
            </w:r>
          </w:p>
        </w:tc>
      </w:tr>
      <w:tr w:rsidR="009F4807" w:rsidRPr="00681604" w:rsidTr="0003367B">
        <w:trPr>
          <w:trHeight w:val="436"/>
        </w:trPr>
        <w:tc>
          <w:tcPr>
            <w:tcW w:w="426" w:type="dxa"/>
            <w:vAlign w:val="center"/>
          </w:tcPr>
          <w:p w:rsidR="009F4807" w:rsidRPr="005E3734" w:rsidRDefault="00BC389D" w:rsidP="00BC389D">
            <w:pPr>
              <w:jc w:val="center"/>
              <w:rPr>
                <w:sz w:val="20"/>
                <w:szCs w:val="20"/>
              </w:rPr>
            </w:pPr>
            <w:r>
              <w:rPr>
                <w:sz w:val="20"/>
                <w:szCs w:val="20"/>
              </w:rPr>
              <w:t>4</w:t>
            </w:r>
          </w:p>
        </w:tc>
        <w:tc>
          <w:tcPr>
            <w:tcW w:w="3828" w:type="dxa"/>
            <w:shd w:val="clear" w:color="auto" w:fill="auto"/>
            <w:hideMark/>
          </w:tcPr>
          <w:p w:rsidR="003E1332" w:rsidRPr="005E3734" w:rsidRDefault="009F4807" w:rsidP="000954DB">
            <w:pPr>
              <w:jc w:val="both"/>
              <w:rPr>
                <w:sz w:val="20"/>
                <w:szCs w:val="20"/>
              </w:rPr>
            </w:pPr>
            <w:r w:rsidRPr="005E3734">
              <w:rPr>
                <w:sz w:val="20"/>
                <w:szCs w:val="20"/>
              </w:rPr>
              <w:t>Развитие кадрового потенциала Волгоградской области</w:t>
            </w:r>
          </w:p>
        </w:tc>
        <w:tc>
          <w:tcPr>
            <w:tcW w:w="992" w:type="dxa"/>
            <w:vAlign w:val="center"/>
          </w:tcPr>
          <w:p w:rsidR="009F4807" w:rsidRPr="005E3734" w:rsidRDefault="009F4807" w:rsidP="00DC77C3">
            <w:pPr>
              <w:jc w:val="center"/>
              <w:rPr>
                <w:sz w:val="20"/>
                <w:szCs w:val="20"/>
              </w:rPr>
            </w:pPr>
            <w:r w:rsidRPr="005E3734">
              <w:rPr>
                <w:sz w:val="20"/>
                <w:szCs w:val="20"/>
              </w:rPr>
              <w:t>1912,7</w:t>
            </w:r>
          </w:p>
        </w:tc>
        <w:tc>
          <w:tcPr>
            <w:tcW w:w="992" w:type="dxa"/>
            <w:shd w:val="clear" w:color="auto" w:fill="auto"/>
            <w:vAlign w:val="center"/>
            <w:hideMark/>
          </w:tcPr>
          <w:p w:rsidR="009F4807" w:rsidRPr="005E3734" w:rsidRDefault="009F4807" w:rsidP="00DC77C3">
            <w:pPr>
              <w:jc w:val="center"/>
              <w:rPr>
                <w:sz w:val="20"/>
                <w:szCs w:val="20"/>
              </w:rPr>
            </w:pPr>
            <w:r w:rsidRPr="005E3734">
              <w:rPr>
                <w:sz w:val="20"/>
                <w:szCs w:val="20"/>
              </w:rPr>
              <w:t>1 912,7</w:t>
            </w:r>
          </w:p>
        </w:tc>
        <w:tc>
          <w:tcPr>
            <w:tcW w:w="992" w:type="dxa"/>
            <w:vAlign w:val="center"/>
          </w:tcPr>
          <w:p w:rsidR="009F4807" w:rsidRPr="005E3734" w:rsidRDefault="009F4807" w:rsidP="00DC77C3">
            <w:pPr>
              <w:jc w:val="center"/>
              <w:rPr>
                <w:sz w:val="20"/>
                <w:szCs w:val="20"/>
              </w:rPr>
            </w:pPr>
            <w:r w:rsidRPr="005E3734">
              <w:rPr>
                <w:sz w:val="20"/>
                <w:szCs w:val="20"/>
              </w:rPr>
              <w:t>4016,4</w:t>
            </w:r>
          </w:p>
        </w:tc>
        <w:tc>
          <w:tcPr>
            <w:tcW w:w="993" w:type="dxa"/>
            <w:shd w:val="clear" w:color="auto" w:fill="auto"/>
            <w:vAlign w:val="center"/>
            <w:hideMark/>
          </w:tcPr>
          <w:p w:rsidR="009F4807" w:rsidRPr="005E3734" w:rsidRDefault="009F4807" w:rsidP="00DC77C3">
            <w:pPr>
              <w:jc w:val="center"/>
              <w:rPr>
                <w:sz w:val="20"/>
                <w:szCs w:val="20"/>
              </w:rPr>
            </w:pPr>
            <w:r w:rsidRPr="005E3734">
              <w:rPr>
                <w:sz w:val="20"/>
                <w:szCs w:val="20"/>
              </w:rPr>
              <w:t>4016,4</w:t>
            </w:r>
          </w:p>
        </w:tc>
        <w:tc>
          <w:tcPr>
            <w:tcW w:w="1134" w:type="dxa"/>
            <w:shd w:val="clear" w:color="auto" w:fill="auto"/>
            <w:vAlign w:val="center"/>
            <w:hideMark/>
          </w:tcPr>
          <w:p w:rsidR="009F4807" w:rsidRPr="005E3734" w:rsidRDefault="00786482" w:rsidP="00786482">
            <w:pPr>
              <w:jc w:val="center"/>
              <w:rPr>
                <w:sz w:val="20"/>
                <w:szCs w:val="20"/>
              </w:rPr>
            </w:pPr>
            <w:r>
              <w:rPr>
                <w:sz w:val="20"/>
                <w:szCs w:val="20"/>
              </w:rPr>
              <w:t>-</w:t>
            </w:r>
          </w:p>
        </w:tc>
        <w:tc>
          <w:tcPr>
            <w:tcW w:w="850" w:type="dxa"/>
            <w:vAlign w:val="center"/>
          </w:tcPr>
          <w:p w:rsidR="009F4807" w:rsidRPr="005E3734" w:rsidRDefault="009F4807" w:rsidP="00DC77C3">
            <w:pPr>
              <w:ind w:left="-115"/>
              <w:jc w:val="center"/>
              <w:rPr>
                <w:bCs/>
                <w:sz w:val="20"/>
                <w:szCs w:val="20"/>
              </w:rPr>
            </w:pPr>
            <w:r w:rsidRPr="005E3734">
              <w:rPr>
                <w:bCs/>
                <w:sz w:val="20"/>
                <w:szCs w:val="20"/>
              </w:rPr>
              <w:t>100,0%</w:t>
            </w:r>
          </w:p>
        </w:tc>
      </w:tr>
      <w:tr w:rsidR="000954DB" w:rsidRPr="00681604" w:rsidTr="0003367B">
        <w:trPr>
          <w:trHeight w:val="365"/>
        </w:trPr>
        <w:tc>
          <w:tcPr>
            <w:tcW w:w="426" w:type="dxa"/>
            <w:vAlign w:val="center"/>
          </w:tcPr>
          <w:p w:rsidR="000954DB" w:rsidRDefault="000954DB" w:rsidP="00BC389D">
            <w:pPr>
              <w:jc w:val="center"/>
              <w:rPr>
                <w:sz w:val="20"/>
                <w:szCs w:val="20"/>
              </w:rPr>
            </w:pPr>
          </w:p>
        </w:tc>
        <w:tc>
          <w:tcPr>
            <w:tcW w:w="3828" w:type="dxa"/>
            <w:shd w:val="clear" w:color="auto" w:fill="auto"/>
            <w:hideMark/>
          </w:tcPr>
          <w:p w:rsidR="000954DB" w:rsidRPr="00D433E0" w:rsidRDefault="000954DB" w:rsidP="0006695A">
            <w:pPr>
              <w:jc w:val="both"/>
              <w:rPr>
                <w:sz w:val="20"/>
                <w:szCs w:val="20"/>
              </w:rPr>
            </w:pPr>
            <w:r>
              <w:rPr>
                <w:sz w:val="20"/>
                <w:szCs w:val="20"/>
              </w:rPr>
              <w:t>в</w:t>
            </w:r>
            <w:r w:rsidRPr="00D433E0">
              <w:rPr>
                <w:sz w:val="20"/>
                <w:szCs w:val="20"/>
              </w:rPr>
              <w:t xml:space="preserve"> т</w:t>
            </w:r>
            <w:r>
              <w:rPr>
                <w:sz w:val="20"/>
                <w:szCs w:val="20"/>
              </w:rPr>
              <w:t>.ч.</w:t>
            </w:r>
            <w:r w:rsidRPr="00D433E0">
              <w:rPr>
                <w:sz w:val="20"/>
                <w:szCs w:val="20"/>
              </w:rPr>
              <w:t xml:space="preserve"> за счет средств федерального бюджета</w:t>
            </w:r>
          </w:p>
        </w:tc>
        <w:tc>
          <w:tcPr>
            <w:tcW w:w="992" w:type="dxa"/>
            <w:vAlign w:val="center"/>
          </w:tcPr>
          <w:p w:rsidR="000954DB" w:rsidRPr="002E371B" w:rsidRDefault="000954DB" w:rsidP="00DC77C3">
            <w:pPr>
              <w:jc w:val="center"/>
              <w:rPr>
                <w:sz w:val="20"/>
                <w:szCs w:val="20"/>
              </w:rPr>
            </w:pPr>
            <w:r w:rsidRPr="002E371B">
              <w:rPr>
                <w:sz w:val="20"/>
                <w:szCs w:val="20"/>
              </w:rPr>
              <w:t>956,4</w:t>
            </w:r>
          </w:p>
        </w:tc>
        <w:tc>
          <w:tcPr>
            <w:tcW w:w="992" w:type="dxa"/>
            <w:shd w:val="clear" w:color="auto" w:fill="auto"/>
            <w:vAlign w:val="center"/>
            <w:hideMark/>
          </w:tcPr>
          <w:p w:rsidR="000954DB" w:rsidRPr="002E371B" w:rsidRDefault="000954DB" w:rsidP="00DC77C3">
            <w:pPr>
              <w:jc w:val="center"/>
              <w:rPr>
                <w:sz w:val="20"/>
                <w:szCs w:val="20"/>
              </w:rPr>
            </w:pPr>
            <w:r w:rsidRPr="002E371B">
              <w:rPr>
                <w:sz w:val="20"/>
                <w:szCs w:val="20"/>
              </w:rPr>
              <w:t>956,4</w:t>
            </w:r>
          </w:p>
        </w:tc>
        <w:tc>
          <w:tcPr>
            <w:tcW w:w="992" w:type="dxa"/>
            <w:vAlign w:val="center"/>
          </w:tcPr>
          <w:p w:rsidR="000954DB" w:rsidRPr="002E371B" w:rsidRDefault="00786482" w:rsidP="00786482">
            <w:pPr>
              <w:jc w:val="center"/>
              <w:rPr>
                <w:sz w:val="20"/>
                <w:szCs w:val="20"/>
              </w:rPr>
            </w:pPr>
            <w:r w:rsidRPr="002E371B">
              <w:rPr>
                <w:sz w:val="20"/>
                <w:szCs w:val="20"/>
              </w:rPr>
              <w:t>3060,1</w:t>
            </w:r>
          </w:p>
        </w:tc>
        <w:tc>
          <w:tcPr>
            <w:tcW w:w="993" w:type="dxa"/>
            <w:shd w:val="clear" w:color="auto" w:fill="auto"/>
            <w:vAlign w:val="center"/>
            <w:hideMark/>
          </w:tcPr>
          <w:p w:rsidR="000954DB" w:rsidRPr="002E371B" w:rsidRDefault="00786482" w:rsidP="00786482">
            <w:pPr>
              <w:jc w:val="center"/>
              <w:rPr>
                <w:sz w:val="20"/>
                <w:szCs w:val="20"/>
              </w:rPr>
            </w:pPr>
            <w:r w:rsidRPr="002E371B">
              <w:rPr>
                <w:sz w:val="20"/>
                <w:szCs w:val="20"/>
              </w:rPr>
              <w:t>3060,1</w:t>
            </w:r>
          </w:p>
        </w:tc>
        <w:tc>
          <w:tcPr>
            <w:tcW w:w="1134" w:type="dxa"/>
            <w:shd w:val="clear" w:color="auto" w:fill="auto"/>
            <w:vAlign w:val="center"/>
            <w:hideMark/>
          </w:tcPr>
          <w:p w:rsidR="000954DB" w:rsidRPr="005E3734" w:rsidRDefault="00786482" w:rsidP="00DC77C3">
            <w:pPr>
              <w:jc w:val="center"/>
              <w:rPr>
                <w:sz w:val="20"/>
                <w:szCs w:val="20"/>
              </w:rPr>
            </w:pPr>
            <w:r>
              <w:rPr>
                <w:sz w:val="20"/>
                <w:szCs w:val="20"/>
              </w:rPr>
              <w:t>-</w:t>
            </w:r>
          </w:p>
        </w:tc>
        <w:tc>
          <w:tcPr>
            <w:tcW w:w="850" w:type="dxa"/>
            <w:vAlign w:val="center"/>
          </w:tcPr>
          <w:p w:rsidR="000954DB" w:rsidRPr="005E3734" w:rsidRDefault="00786482" w:rsidP="00DC77C3">
            <w:pPr>
              <w:ind w:left="-115"/>
              <w:jc w:val="center"/>
              <w:rPr>
                <w:bCs/>
                <w:sz w:val="20"/>
                <w:szCs w:val="20"/>
              </w:rPr>
            </w:pPr>
            <w:r w:rsidRPr="005E3734">
              <w:rPr>
                <w:bCs/>
                <w:sz w:val="20"/>
                <w:szCs w:val="20"/>
              </w:rPr>
              <w:t>100,0%</w:t>
            </w:r>
          </w:p>
        </w:tc>
      </w:tr>
    </w:tbl>
    <w:p w:rsidR="00E32FBB" w:rsidRDefault="009F4807" w:rsidP="002C0A50">
      <w:pPr>
        <w:tabs>
          <w:tab w:val="left" w:pos="0"/>
        </w:tabs>
        <w:ind w:firstLine="680"/>
        <w:jc w:val="both"/>
        <w:rPr>
          <w:bCs/>
        </w:rPr>
      </w:pPr>
      <w:r w:rsidRPr="00F97F9E">
        <w:lastRenderedPageBreak/>
        <w:t xml:space="preserve">Превышение утвержденных росписью расходов по подпрограмме «Развитие инновационной деятельности» мероприятия «Развитие кадрового потенциала Волгоградской области» над плановыми назначениями обусловлено </w:t>
      </w:r>
      <w:r w:rsidRPr="00F97F9E">
        <w:rPr>
          <w:bCs/>
        </w:rPr>
        <w:t xml:space="preserve">использованием </w:t>
      </w:r>
      <w:r w:rsidRPr="007A793B">
        <w:rPr>
          <w:bCs/>
        </w:rPr>
        <w:t xml:space="preserve">остатков 2015 года в </w:t>
      </w:r>
      <w:r w:rsidRPr="00FD2EDE">
        <w:rPr>
          <w:bCs/>
        </w:rPr>
        <w:t>сумме 3</w:t>
      </w:r>
      <w:r w:rsidR="002E4FB2">
        <w:rPr>
          <w:bCs/>
        </w:rPr>
        <w:t> </w:t>
      </w:r>
      <w:r w:rsidRPr="00FD2EDE">
        <w:rPr>
          <w:bCs/>
        </w:rPr>
        <w:t>060,1 тыс. руб</w:t>
      </w:r>
      <w:r w:rsidR="00E32FBB">
        <w:rPr>
          <w:bCs/>
        </w:rPr>
        <w:t>. за счет средств федерального бюджета.</w:t>
      </w:r>
    </w:p>
    <w:p w:rsidR="009B67DD" w:rsidRDefault="009F4807" w:rsidP="002C0A50">
      <w:pPr>
        <w:tabs>
          <w:tab w:val="left" w:pos="0"/>
        </w:tabs>
        <w:ind w:firstLine="680"/>
        <w:jc w:val="both"/>
        <w:rPr>
          <w:bCs/>
        </w:rPr>
      </w:pPr>
      <w:proofErr w:type="gramStart"/>
      <w:r w:rsidRPr="007A793B">
        <w:rPr>
          <w:bCs/>
        </w:rPr>
        <w:t>Расходы на выплату научных грантов запланированы в сумме 25 100,0 тыс. руб., однако конкурсы проведены только по грантам в области гуманитарных наук и фундаментальным исследованиям</w:t>
      </w:r>
      <w:r w:rsidR="009B67DD">
        <w:rPr>
          <w:bCs/>
        </w:rPr>
        <w:t xml:space="preserve"> (</w:t>
      </w:r>
      <w:r w:rsidRPr="007A793B">
        <w:rPr>
          <w:bCs/>
        </w:rPr>
        <w:t>20 000,0 тыс. руб</w:t>
      </w:r>
      <w:r w:rsidR="009B67DD">
        <w:rPr>
          <w:bCs/>
        </w:rPr>
        <w:t>.),</w:t>
      </w:r>
      <w:r w:rsidR="009B67DD" w:rsidRPr="009B67DD">
        <w:rPr>
          <w:bCs/>
        </w:rPr>
        <w:t xml:space="preserve"> </w:t>
      </w:r>
      <w:r w:rsidR="009B67DD">
        <w:rPr>
          <w:bCs/>
        </w:rPr>
        <w:t xml:space="preserve">и </w:t>
      </w:r>
      <w:r w:rsidR="009B67DD" w:rsidRPr="003E1332">
        <w:rPr>
          <w:bCs/>
        </w:rPr>
        <w:t xml:space="preserve">не </w:t>
      </w:r>
      <w:r w:rsidR="009B67DD">
        <w:rPr>
          <w:bCs/>
        </w:rPr>
        <w:t xml:space="preserve">реализовано </w:t>
      </w:r>
      <w:r w:rsidR="009B67DD" w:rsidRPr="003E1332">
        <w:rPr>
          <w:bCs/>
        </w:rPr>
        <w:t>мероприятие</w:t>
      </w:r>
      <w:r w:rsidR="009B67DD">
        <w:rPr>
          <w:bCs/>
        </w:rPr>
        <w:t xml:space="preserve"> по</w:t>
      </w:r>
      <w:r w:rsidR="009B67DD" w:rsidRPr="003E1332">
        <w:rPr>
          <w:bCs/>
        </w:rPr>
        <w:t xml:space="preserve"> </w:t>
      </w:r>
      <w:r w:rsidR="009B67DD">
        <w:rPr>
          <w:rFonts w:eastAsia="Times New Roman"/>
          <w:color w:val="000000"/>
        </w:rPr>
        <w:t>проведению</w:t>
      </w:r>
      <w:r w:rsidR="009B67DD" w:rsidRPr="00D43A4F">
        <w:rPr>
          <w:rFonts w:eastAsia="Times New Roman"/>
          <w:color w:val="000000"/>
        </w:rPr>
        <w:t xml:space="preserve"> конкурса на предоставление государственных научных грантов Волгоградской области в сф</w:t>
      </w:r>
      <w:r w:rsidR="009B67DD">
        <w:rPr>
          <w:rFonts w:eastAsia="Times New Roman"/>
          <w:color w:val="000000"/>
        </w:rPr>
        <w:t xml:space="preserve">ере науки и техники в 2016 году, т.к. средства </w:t>
      </w:r>
      <w:r w:rsidRPr="007A793B">
        <w:rPr>
          <w:bCs/>
        </w:rPr>
        <w:t>в сумме 5</w:t>
      </w:r>
      <w:r w:rsidR="0044004D">
        <w:rPr>
          <w:bCs/>
        </w:rPr>
        <w:t> </w:t>
      </w:r>
      <w:r w:rsidRPr="007A793B">
        <w:rPr>
          <w:bCs/>
        </w:rPr>
        <w:t>037,8 направлены на</w:t>
      </w:r>
      <w:proofErr w:type="gramEnd"/>
      <w:r w:rsidRPr="007A793B">
        <w:rPr>
          <w:bCs/>
        </w:rPr>
        <w:t xml:space="preserve"> погашение задолженности по конкурсу 2015 года.</w:t>
      </w:r>
      <w:r w:rsidR="000567A7">
        <w:rPr>
          <w:bCs/>
        </w:rPr>
        <w:t xml:space="preserve"> </w:t>
      </w:r>
    </w:p>
    <w:p w:rsidR="009701EE" w:rsidRPr="00DB7E66" w:rsidRDefault="009701EE" w:rsidP="002C0A50">
      <w:pPr>
        <w:tabs>
          <w:tab w:val="left" w:pos="0"/>
        </w:tabs>
        <w:ind w:firstLine="680"/>
        <w:jc w:val="both"/>
      </w:pPr>
      <w:proofErr w:type="gramStart"/>
      <w:r w:rsidRPr="00DB7E66">
        <w:rPr>
          <w:bCs/>
        </w:rPr>
        <w:t>Таким образом, за проверяемый период ф</w:t>
      </w:r>
      <w:r w:rsidRPr="00DB7E66">
        <w:t>актическое финансирование Подпрограммы составило 143 297,7 тыс. руб.</w:t>
      </w:r>
      <w:r w:rsidR="00EE49F5" w:rsidRPr="00DB7E66">
        <w:t>, или 9</w:t>
      </w:r>
      <w:r w:rsidRPr="00DB7E66">
        <w:t>4,9</w:t>
      </w:r>
      <w:r w:rsidR="00EE49F5" w:rsidRPr="00DB7E66">
        <w:t xml:space="preserve">% от объема финансирования, предусмотренного </w:t>
      </w:r>
      <w:r w:rsidR="00354324" w:rsidRPr="00DB7E66">
        <w:t>Под</w:t>
      </w:r>
      <w:r w:rsidR="00EE49F5" w:rsidRPr="00DB7E66">
        <w:t>программой</w:t>
      </w:r>
      <w:r w:rsidR="00F97784" w:rsidRPr="00DB7E66">
        <w:t xml:space="preserve">, </w:t>
      </w:r>
      <w:r w:rsidR="00EE49F5" w:rsidRPr="00DB7E66">
        <w:t>в т.ч. за счет средств областного бюджета – 78 383,8 тыс. руб.</w:t>
      </w:r>
      <w:r w:rsidR="00F97784" w:rsidRPr="00DB7E66">
        <w:t xml:space="preserve"> (89,2%</w:t>
      </w:r>
      <w:r w:rsidR="00663ABB">
        <w:t xml:space="preserve"> от плана, предусмотренного Подпрограммой</w:t>
      </w:r>
      <w:r w:rsidR="00F97784" w:rsidRPr="00DB7E66">
        <w:t>)</w:t>
      </w:r>
      <w:r w:rsidR="00EE49F5" w:rsidRPr="00DB7E66">
        <w:t>, средств федерального бюджета – 4 913,9 тыс. руб.</w:t>
      </w:r>
      <w:r w:rsidR="00F97784" w:rsidRPr="00DB7E66">
        <w:t xml:space="preserve"> (161,3%)</w:t>
      </w:r>
      <w:r w:rsidR="00EE49F5" w:rsidRPr="00DB7E66">
        <w:t>, средств Российского гуманитарного научного фонда и Российского фонда фундаментальных исследований – 60 000,0 тыс. руб.</w:t>
      </w:r>
      <w:r w:rsidR="00F97784" w:rsidRPr="00DB7E66">
        <w:t xml:space="preserve"> (100%)</w:t>
      </w:r>
      <w:r w:rsidR="00EE49F5" w:rsidRPr="00DB7E66">
        <w:t xml:space="preserve">. </w:t>
      </w:r>
      <w:proofErr w:type="gramEnd"/>
    </w:p>
    <w:p w:rsidR="00AC7369" w:rsidRPr="00DB7E66" w:rsidRDefault="00D913CE" w:rsidP="00AC7498">
      <w:pPr>
        <w:autoSpaceDE w:val="0"/>
        <w:autoSpaceDN w:val="0"/>
        <w:adjustRightInd w:val="0"/>
        <w:ind w:firstLine="680"/>
        <w:jc w:val="both"/>
      </w:pPr>
      <w:proofErr w:type="gramStart"/>
      <w:r w:rsidRPr="00DB7E66">
        <w:rPr>
          <w:u w:val="single"/>
        </w:rPr>
        <w:t>Расходы на</w:t>
      </w:r>
      <w:r w:rsidR="004A5028" w:rsidRPr="00DB7E66">
        <w:rPr>
          <w:u w:val="single"/>
        </w:rPr>
        <w:t xml:space="preserve"> мероприятие по</w:t>
      </w:r>
      <w:r w:rsidRPr="00DB7E66">
        <w:rPr>
          <w:u w:val="single"/>
        </w:rPr>
        <w:t xml:space="preserve"> предоставлени</w:t>
      </w:r>
      <w:r w:rsidR="004A5028" w:rsidRPr="00DB7E66">
        <w:rPr>
          <w:u w:val="single"/>
        </w:rPr>
        <w:t>ю</w:t>
      </w:r>
      <w:r w:rsidRPr="00DB7E66">
        <w:rPr>
          <w:u w:val="single"/>
        </w:rPr>
        <w:t xml:space="preserve"> </w:t>
      </w:r>
      <w:r w:rsidRPr="00DB7E66">
        <w:rPr>
          <w:rFonts w:eastAsiaTheme="minorHAnsi"/>
          <w:u w:val="single"/>
          <w:lang w:eastAsia="en-US"/>
        </w:rPr>
        <w:t>государственных научных грантов в области гуманитарных наук и фундаментальных исследований</w:t>
      </w:r>
      <w:r w:rsidRPr="00DB7E66">
        <w:rPr>
          <w:i/>
        </w:rPr>
        <w:t xml:space="preserve"> </w:t>
      </w:r>
      <w:r w:rsidR="004A5028" w:rsidRPr="00DB7E66">
        <w:t>(подробное описание приведено ниже) в проверяемом периоде профинансированы</w:t>
      </w:r>
      <w:r w:rsidRPr="00DB7E66">
        <w:t xml:space="preserve"> в размере 120 000 тыс. руб., ежегодно - по 40 000 тыс. руб. на условиях софинансирования по 50% за счет средств Российского гуманитарного научного фонда (далее - РГНФ) и Российского фонда фундаментальных исследований (далее - РФФИ) и средств областного бюджета</w:t>
      </w:r>
      <w:proofErr w:type="gramEnd"/>
      <w:r w:rsidRPr="00DB7E66">
        <w:t xml:space="preserve"> (по 20 000 тыс. руб. за счет средст</w:t>
      </w:r>
      <w:r w:rsidR="00FD50DA" w:rsidRPr="00DB7E66">
        <w:t xml:space="preserve">в областного бюджета и средств </w:t>
      </w:r>
      <w:r w:rsidRPr="00DB7E66">
        <w:t>фондов)</w:t>
      </w:r>
      <w:r w:rsidR="00AC7369" w:rsidRPr="00DB7E66">
        <w:t xml:space="preserve"> и </w:t>
      </w:r>
      <w:r w:rsidR="00AC7369" w:rsidRPr="00DB7E66">
        <w:rPr>
          <w:u w:val="single"/>
        </w:rPr>
        <w:t>составляют основную долю расходов Подпрограммы</w:t>
      </w:r>
      <w:r w:rsidR="00AC7369" w:rsidRPr="00DB7E66">
        <w:t xml:space="preserve"> -</w:t>
      </w:r>
      <w:r w:rsidR="00144332" w:rsidRPr="00DB7E66">
        <w:t xml:space="preserve"> 79,5% от </w:t>
      </w:r>
      <w:r w:rsidR="00957AC5" w:rsidRPr="00DB7E66">
        <w:t xml:space="preserve">общего </w:t>
      </w:r>
      <w:r w:rsidR="00144332" w:rsidRPr="00DB7E66">
        <w:t>объема, предусмотренного Подпрограммой, и 83,7% от объема фактического финансирования Подпрограммы</w:t>
      </w:r>
      <w:r w:rsidR="00AC7369" w:rsidRPr="00DB7E66">
        <w:t>.</w:t>
      </w:r>
    </w:p>
    <w:p w:rsidR="003A0932" w:rsidRPr="00A54F22" w:rsidRDefault="00B10CF0" w:rsidP="000B45F6">
      <w:pPr>
        <w:autoSpaceDE w:val="0"/>
        <w:autoSpaceDN w:val="0"/>
        <w:adjustRightInd w:val="0"/>
        <w:ind w:firstLine="680"/>
        <w:jc w:val="both"/>
      </w:pPr>
      <w:r w:rsidRPr="00DB7E66">
        <w:t>Гуманитарные науки представляют собой дисциплины, изучающие человека в сфере его духовной, умственной, нравственной, культурной и общественной деятельности</w:t>
      </w:r>
      <w:r w:rsidR="00AC7369" w:rsidRPr="00DB7E66">
        <w:t>.</w:t>
      </w:r>
      <w:r w:rsidR="00F23E95" w:rsidRPr="00DB7E66">
        <w:rPr>
          <w:bCs/>
        </w:rPr>
        <w:t xml:space="preserve"> Соглашения с РГНФ заключались </w:t>
      </w:r>
      <w:r w:rsidR="00F23E95" w:rsidRPr="00DB7E66">
        <w:t>с целью развития гуманитарных научных исследований</w:t>
      </w:r>
      <w:r w:rsidR="00F23E95" w:rsidRPr="00A54F22">
        <w:t xml:space="preserve"> и распространения гуманитарных знаний в обществе, сохранения и поддержки эффективной работы гуманитарных научных школ, научных коллективов и отдельных ученых, </w:t>
      </w:r>
      <w:r w:rsidR="00062C7D" w:rsidRPr="00A54F22">
        <w:t xml:space="preserve">выполняющих такие проекты </w:t>
      </w:r>
      <w:r w:rsidR="00F23E95" w:rsidRPr="00A54F22">
        <w:t>в Волгоградской области</w:t>
      </w:r>
      <w:r w:rsidR="003A0932" w:rsidRPr="00A54F22">
        <w:t>, т.е. работы в области гуманитарных наук не влия</w:t>
      </w:r>
      <w:r w:rsidR="00DB7E66">
        <w:t>ю</w:t>
      </w:r>
      <w:r w:rsidR="003A0932" w:rsidRPr="00A54F22">
        <w:t xml:space="preserve">т на </w:t>
      </w:r>
      <w:r w:rsidR="00A54F22">
        <w:t>ожидаемый результат Подпрограммы.</w:t>
      </w:r>
    </w:p>
    <w:p w:rsidR="000B45F6" w:rsidRDefault="00B10CF0" w:rsidP="000B45F6">
      <w:pPr>
        <w:autoSpaceDE w:val="0"/>
        <w:autoSpaceDN w:val="0"/>
        <w:adjustRightInd w:val="0"/>
        <w:ind w:firstLine="680"/>
        <w:jc w:val="both"/>
        <w:rPr>
          <w:rFonts w:eastAsiaTheme="minorHAnsi"/>
          <w:lang w:eastAsia="en-US"/>
        </w:rPr>
      </w:pPr>
      <w:r w:rsidRPr="00173BF6">
        <w:t xml:space="preserve">Согласно понятиям, приведенным в ст. 2 </w:t>
      </w:r>
      <w:r w:rsidRPr="00173BF6">
        <w:rPr>
          <w:color w:val="000000"/>
        </w:rPr>
        <w:t xml:space="preserve">Закона № 127-ФЗ, </w:t>
      </w:r>
      <w:r w:rsidRPr="00173BF6">
        <w:rPr>
          <w:rFonts w:eastAsiaTheme="minorHAnsi"/>
          <w:lang w:eastAsia="en-US"/>
        </w:rPr>
        <w:t xml:space="preserve">фундаментальные научные исследования представляют собой </w:t>
      </w:r>
      <w:r w:rsidRPr="00A408A3">
        <w:rPr>
          <w:rFonts w:eastAsiaTheme="minorHAnsi"/>
          <w:u w:val="single"/>
          <w:lang w:eastAsia="en-US"/>
        </w:rPr>
        <w:t>экспериментальную или</w:t>
      </w:r>
      <w:r w:rsidRPr="00173BF6">
        <w:rPr>
          <w:rFonts w:eastAsiaTheme="minorHAnsi"/>
          <w:lang w:eastAsia="en-US"/>
        </w:rPr>
        <w:t xml:space="preserve"> </w:t>
      </w:r>
      <w:r w:rsidRPr="00173BF6">
        <w:rPr>
          <w:rFonts w:eastAsiaTheme="minorHAnsi"/>
          <w:u w:val="single"/>
          <w:lang w:eastAsia="en-US"/>
        </w:rPr>
        <w:t>теоретическую деятельность</w:t>
      </w:r>
      <w:r w:rsidRPr="00173BF6">
        <w:rPr>
          <w:rFonts w:eastAsiaTheme="minorHAnsi"/>
          <w:lang w:eastAsia="en-US"/>
        </w:rPr>
        <w:t xml:space="preserve">, </w:t>
      </w:r>
      <w:r w:rsidRPr="00173BF6">
        <w:rPr>
          <w:rFonts w:eastAsiaTheme="minorHAnsi"/>
          <w:u w:val="single"/>
          <w:lang w:eastAsia="en-US"/>
        </w:rPr>
        <w:t>направленную на получение новых знаний</w:t>
      </w:r>
      <w:r w:rsidRPr="00173BF6">
        <w:rPr>
          <w:rFonts w:eastAsiaTheme="minorHAnsi"/>
          <w:lang w:eastAsia="en-US"/>
        </w:rPr>
        <w:t xml:space="preserve"> об основных закономерностях строения, функционирования и развития человека, общества, окружающей среды</w:t>
      </w:r>
      <w:r w:rsidRPr="007A7469">
        <w:rPr>
          <w:rFonts w:eastAsiaTheme="minorHAnsi"/>
          <w:lang w:eastAsia="en-US"/>
        </w:rPr>
        <w:t>.</w:t>
      </w:r>
      <w:r w:rsidR="00CA7F47" w:rsidRPr="007A7469">
        <w:rPr>
          <w:rFonts w:eastAsiaTheme="minorHAnsi"/>
          <w:lang w:eastAsia="en-US"/>
        </w:rPr>
        <w:t xml:space="preserve"> </w:t>
      </w:r>
      <w:r w:rsidR="000B45F6" w:rsidRPr="007A7469">
        <w:rPr>
          <w:rFonts w:eastAsiaTheme="minorHAnsi"/>
          <w:lang w:eastAsia="en-US"/>
        </w:rPr>
        <w:t xml:space="preserve">Т.е. фундаментальные </w:t>
      </w:r>
      <w:r w:rsidR="00CA7F47" w:rsidRPr="007A7469">
        <w:rPr>
          <w:rFonts w:eastAsiaTheme="minorHAnsi"/>
          <w:lang w:eastAsia="en-US"/>
        </w:rPr>
        <w:t>исследовани</w:t>
      </w:r>
      <w:r w:rsidR="000B45F6" w:rsidRPr="007A7469">
        <w:rPr>
          <w:rFonts w:eastAsiaTheme="minorHAnsi"/>
          <w:lang w:eastAsia="en-US"/>
        </w:rPr>
        <w:t>я</w:t>
      </w:r>
      <w:r w:rsidR="00CA7F47" w:rsidRPr="007A7469">
        <w:rPr>
          <w:rFonts w:eastAsiaTheme="minorHAnsi"/>
          <w:lang w:eastAsia="en-US"/>
        </w:rPr>
        <w:t xml:space="preserve"> </w:t>
      </w:r>
      <w:r w:rsidR="00A408A3" w:rsidRPr="007A7469">
        <w:rPr>
          <w:rFonts w:eastAsiaTheme="minorHAnsi"/>
          <w:lang w:eastAsia="en-US"/>
        </w:rPr>
        <w:t>служат расширению теоретических представлений о предмете изучения без</w:t>
      </w:r>
      <w:r w:rsidR="007A7469" w:rsidRPr="007A7469">
        <w:rPr>
          <w:rFonts w:eastAsiaTheme="minorHAnsi"/>
          <w:lang w:eastAsia="en-US"/>
        </w:rPr>
        <w:t xml:space="preserve"> учета практического эффекта от применения знаний.</w:t>
      </w:r>
    </w:p>
    <w:p w:rsidR="00CA7F47" w:rsidRPr="00173BF6" w:rsidRDefault="00CA7F47" w:rsidP="000B45F6">
      <w:pPr>
        <w:autoSpaceDE w:val="0"/>
        <w:autoSpaceDN w:val="0"/>
        <w:adjustRightInd w:val="0"/>
        <w:ind w:firstLine="680"/>
        <w:jc w:val="both"/>
        <w:rPr>
          <w:color w:val="000000"/>
        </w:rPr>
      </w:pPr>
      <w:r w:rsidRPr="00173BF6">
        <w:rPr>
          <w:rFonts w:eastAsiaTheme="minorHAnsi"/>
          <w:lang w:eastAsia="en-US"/>
        </w:rPr>
        <w:t xml:space="preserve">Прикладные научные исследования представляют собой </w:t>
      </w:r>
      <w:r w:rsidRPr="00173BF6">
        <w:rPr>
          <w:rFonts w:eastAsiaTheme="minorHAnsi"/>
          <w:u w:val="single"/>
          <w:lang w:eastAsia="en-US"/>
        </w:rPr>
        <w:t>исследования, направленные преимущественно на применение новых знаний для достижения практических целей</w:t>
      </w:r>
      <w:r w:rsidRPr="00173BF6">
        <w:rPr>
          <w:rFonts w:eastAsiaTheme="minorHAnsi"/>
          <w:lang w:eastAsia="en-US"/>
        </w:rPr>
        <w:t xml:space="preserve"> и решения конкретных задач (ст. 2 Закона № 127-ФЗ).</w:t>
      </w:r>
      <w:r w:rsidR="00EA3325" w:rsidRPr="00173BF6">
        <w:rPr>
          <w:rFonts w:eastAsiaTheme="minorHAnsi"/>
          <w:lang w:eastAsia="en-US"/>
        </w:rPr>
        <w:t xml:space="preserve"> Т.е. </w:t>
      </w:r>
      <w:r w:rsidR="00EA3325" w:rsidRPr="00173BF6">
        <w:rPr>
          <w:color w:val="000000"/>
        </w:rPr>
        <w:t xml:space="preserve">принципиальное различие между фундаментальными и прикладными исследованиями состоит в том, что прикладное исследование – это такой научный проект, результаты которого изначально адресованы производителям и заказчикам и которое руководствуется нуждами или желаниями этих клиентов. Фундаментальные же исследования </w:t>
      </w:r>
      <w:proofErr w:type="gramStart"/>
      <w:r w:rsidR="00EA3325" w:rsidRPr="00173BF6">
        <w:rPr>
          <w:color w:val="000000"/>
        </w:rPr>
        <w:t>адресованы</w:t>
      </w:r>
      <w:proofErr w:type="gramEnd"/>
      <w:r w:rsidR="00EA3325" w:rsidRPr="00173BF6">
        <w:rPr>
          <w:color w:val="000000"/>
        </w:rPr>
        <w:t xml:space="preserve"> прежде всего другим членам научного сообщества и направлены, в первую очередь, на расширение знания о мире</w:t>
      </w:r>
      <w:r w:rsidR="00173BF6">
        <w:rPr>
          <w:color w:val="000000"/>
        </w:rPr>
        <w:t>.</w:t>
      </w:r>
    </w:p>
    <w:p w:rsidR="00CC14C6" w:rsidRPr="00173BF6" w:rsidRDefault="00B10CF0" w:rsidP="00CC14C6">
      <w:pPr>
        <w:autoSpaceDE w:val="0"/>
        <w:autoSpaceDN w:val="0"/>
        <w:adjustRightInd w:val="0"/>
        <w:ind w:firstLine="680"/>
        <w:jc w:val="both"/>
        <w:rPr>
          <w:rFonts w:eastAsiaTheme="minorHAnsi"/>
          <w:iCs/>
          <w:lang w:eastAsia="en-US"/>
        </w:rPr>
      </w:pPr>
      <w:r w:rsidRPr="00173BF6">
        <w:t xml:space="preserve">Следует отметить, что в </w:t>
      </w:r>
      <w:r w:rsidR="00AB6606" w:rsidRPr="00173BF6">
        <w:t>Законе № 127-ФЗ разделены по содержанию понятия научной и инновационной деятельности.</w:t>
      </w:r>
      <w:r w:rsidR="00AC7498" w:rsidRPr="00173BF6">
        <w:rPr>
          <w:i/>
          <w:color w:val="000000"/>
        </w:rPr>
        <w:t xml:space="preserve"> </w:t>
      </w:r>
      <w:r w:rsidR="00AC7498" w:rsidRPr="00173BF6">
        <w:rPr>
          <w:color w:val="000000"/>
        </w:rPr>
        <w:t>И</w:t>
      </w:r>
      <w:r w:rsidR="00AC7498" w:rsidRPr="00173BF6">
        <w:rPr>
          <w:lang w:eastAsia="en-US"/>
        </w:rPr>
        <w:t>нновационная деятельность представляет собой деятельность (включая научную, технологическую, организационную, финансовую и коммерческую деятельность), направленную на реализацию инновационных проектов</w:t>
      </w:r>
      <w:r w:rsidR="00AC7498" w:rsidRPr="00173BF6">
        <w:rPr>
          <w:rFonts w:eastAsiaTheme="minorHAnsi"/>
          <w:i/>
          <w:iCs/>
          <w:lang w:eastAsia="en-US"/>
        </w:rPr>
        <w:t xml:space="preserve"> </w:t>
      </w:r>
      <w:r w:rsidR="00AC7498" w:rsidRPr="00173BF6">
        <w:rPr>
          <w:rFonts w:eastAsiaTheme="minorHAnsi"/>
          <w:iCs/>
          <w:lang w:eastAsia="en-US"/>
        </w:rPr>
        <w:t>(представляют собой комплекс направленных на достижение экономического эффекта мероприятий по осуществлению инноваций, в том числе по коммерциализации научных и (или) научно-технических результатов),</w:t>
      </w:r>
      <w:r w:rsidR="00AC7498" w:rsidRPr="00173BF6">
        <w:rPr>
          <w:rFonts w:eastAsiaTheme="minorHAnsi"/>
          <w:i/>
          <w:iCs/>
          <w:lang w:eastAsia="en-US"/>
        </w:rPr>
        <w:t xml:space="preserve"> </w:t>
      </w:r>
      <w:r w:rsidR="00AC7498" w:rsidRPr="00173BF6">
        <w:rPr>
          <w:lang w:eastAsia="en-US"/>
        </w:rPr>
        <w:t>а также на создание инновационной инфраструктуры и обеспечение ее деятельности</w:t>
      </w:r>
      <w:r w:rsidR="00AC7498" w:rsidRPr="00173BF6">
        <w:rPr>
          <w:i/>
          <w:lang w:eastAsia="en-US"/>
        </w:rPr>
        <w:t>.</w:t>
      </w:r>
      <w:r w:rsidR="00EA3325" w:rsidRPr="00173BF6">
        <w:rPr>
          <w:i/>
          <w:lang w:eastAsia="en-US"/>
        </w:rPr>
        <w:t xml:space="preserve"> </w:t>
      </w:r>
      <w:r w:rsidR="00EA3325" w:rsidRPr="00173BF6">
        <w:rPr>
          <w:lang w:eastAsia="en-US"/>
        </w:rPr>
        <w:t>Т</w:t>
      </w:r>
      <w:r w:rsidR="001723CE">
        <w:rPr>
          <w:lang w:eastAsia="en-US"/>
        </w:rPr>
        <w:t>о есть</w:t>
      </w:r>
      <w:r w:rsidR="00EA3325" w:rsidRPr="00173BF6">
        <w:rPr>
          <w:lang w:eastAsia="en-US"/>
        </w:rPr>
        <w:t xml:space="preserve"> для того, чтобы научная идея</w:t>
      </w:r>
      <w:r w:rsidR="008C1538" w:rsidRPr="00173BF6">
        <w:rPr>
          <w:lang w:eastAsia="en-US"/>
        </w:rPr>
        <w:t xml:space="preserve"> </w:t>
      </w:r>
      <w:r w:rsidR="008C1538" w:rsidRPr="00173BF6">
        <w:rPr>
          <w:lang w:eastAsia="en-US"/>
        </w:rPr>
        <w:lastRenderedPageBreak/>
        <w:t>преобразовалась в новый</w:t>
      </w:r>
      <w:r w:rsidR="008C1538" w:rsidRPr="00173BF6">
        <w:rPr>
          <w:rFonts w:eastAsiaTheme="minorHAnsi"/>
          <w:iCs/>
          <w:lang w:eastAsia="en-US"/>
        </w:rPr>
        <w:t xml:space="preserve"> </w:t>
      </w:r>
      <w:r w:rsidR="0004439E" w:rsidRPr="00173BF6">
        <w:t xml:space="preserve">или </w:t>
      </w:r>
      <w:r w:rsidR="0004439E" w:rsidRPr="00173BF6">
        <w:rPr>
          <w:rFonts w:eastAsiaTheme="minorHAnsi"/>
          <w:iCs/>
          <w:lang w:eastAsia="en-US"/>
        </w:rPr>
        <w:t xml:space="preserve">значительно улучшенный продукт (товар, услугу), реализуемый на рынке, должно пройти несколько </w:t>
      </w:r>
      <w:r w:rsidR="00CC14C6" w:rsidRPr="00173BF6">
        <w:rPr>
          <w:rFonts w:eastAsiaTheme="minorHAnsi"/>
          <w:iCs/>
          <w:lang w:eastAsia="en-US"/>
        </w:rPr>
        <w:t xml:space="preserve">этапов. Схематично </w:t>
      </w:r>
      <w:r w:rsidR="00227607" w:rsidRPr="00173BF6">
        <w:rPr>
          <w:rFonts w:eastAsiaTheme="minorHAnsi"/>
          <w:iCs/>
          <w:lang w:eastAsia="en-US"/>
        </w:rPr>
        <w:t>этот процесс можно представить следующим образом:</w:t>
      </w:r>
    </w:p>
    <w:p w:rsidR="00276377" w:rsidRDefault="00EA5E4C" w:rsidP="00276377">
      <w:pPr>
        <w:autoSpaceDE w:val="0"/>
        <w:autoSpaceDN w:val="0"/>
        <w:adjustRightInd w:val="0"/>
        <w:ind w:firstLine="680"/>
        <w:jc w:val="center"/>
        <w:rPr>
          <w:rFonts w:eastAsiaTheme="minorHAnsi"/>
          <w:iCs/>
          <w:lang w:eastAsia="en-US"/>
        </w:rPr>
      </w:pPr>
      <w:r>
        <w:rPr>
          <w:rFonts w:eastAsiaTheme="minorHAnsi"/>
          <w:iCs/>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7" type="#_x0000_t67" style="position:absolute;left:0;text-align:left;margin-left:247.15pt;margin-top:10.85pt;width:7.15pt;height:20.65pt;z-index:251658240">
            <v:textbox style="layout-flow:vertical-ideographic"/>
          </v:shape>
        </w:pict>
      </w:r>
      <w:r w:rsidR="00227607" w:rsidRPr="00173BF6">
        <w:rPr>
          <w:rFonts w:eastAsiaTheme="minorHAnsi"/>
          <w:iCs/>
          <w:lang w:eastAsia="en-US"/>
        </w:rPr>
        <w:t>Фундаментальные исследовани</w:t>
      </w:r>
      <w:r w:rsidR="001762C4" w:rsidRPr="00173BF6">
        <w:rPr>
          <w:rFonts w:eastAsiaTheme="minorHAnsi"/>
          <w:iCs/>
          <w:lang w:eastAsia="en-US"/>
        </w:rPr>
        <w:t>я</w:t>
      </w:r>
    </w:p>
    <w:p w:rsidR="00276377" w:rsidRDefault="00276377" w:rsidP="00276377">
      <w:pPr>
        <w:autoSpaceDE w:val="0"/>
        <w:autoSpaceDN w:val="0"/>
        <w:adjustRightInd w:val="0"/>
        <w:ind w:firstLine="680"/>
        <w:jc w:val="both"/>
        <w:rPr>
          <w:rFonts w:eastAsiaTheme="minorHAnsi"/>
          <w:iCs/>
          <w:lang w:eastAsia="en-US"/>
        </w:rPr>
      </w:pPr>
    </w:p>
    <w:p w:rsidR="001762C4" w:rsidRPr="00276377" w:rsidRDefault="00EA5E4C" w:rsidP="00A9077E">
      <w:pPr>
        <w:autoSpaceDE w:val="0"/>
        <w:autoSpaceDN w:val="0"/>
        <w:adjustRightInd w:val="0"/>
        <w:ind w:firstLine="680"/>
        <w:jc w:val="center"/>
        <w:rPr>
          <w:rFonts w:eastAsiaTheme="minorHAnsi"/>
          <w:iCs/>
          <w:lang w:eastAsia="en-US"/>
        </w:rPr>
      </w:pPr>
      <w:r w:rsidRPr="00EA5E4C">
        <w:rPr>
          <w:rFonts w:eastAsia="Times New Roman"/>
          <w:bCs/>
          <w:noProof/>
          <w:color w:val="000000"/>
        </w:rPr>
        <w:pict>
          <v:shape id="_x0000_s1038" type="#_x0000_t67" style="position:absolute;left:0;text-align:left;margin-left:247.15pt;margin-top:10.8pt;width:7.15pt;height:21.25pt;z-index:251659264">
            <v:textbox style="layout-flow:vertical-ideographic"/>
          </v:shape>
        </w:pict>
      </w:r>
      <w:r w:rsidR="001762C4" w:rsidRPr="001762C4">
        <w:rPr>
          <w:rFonts w:eastAsia="Times New Roman"/>
          <w:bCs/>
          <w:color w:val="000000"/>
        </w:rPr>
        <w:t>Прикладные исследования</w:t>
      </w:r>
    </w:p>
    <w:p w:rsidR="001762C4" w:rsidRDefault="00EA5E4C" w:rsidP="00A9077E">
      <w:pPr>
        <w:spacing w:before="100" w:beforeAutospacing="1" w:after="100" w:afterAutospacing="1"/>
        <w:ind w:firstLine="680"/>
        <w:jc w:val="center"/>
        <w:rPr>
          <w:rFonts w:eastAsia="Times New Roman"/>
          <w:bCs/>
          <w:color w:val="000000"/>
        </w:rPr>
      </w:pPr>
      <w:r>
        <w:rPr>
          <w:rFonts w:eastAsia="Times New Roman"/>
          <w:bCs/>
          <w:noProof/>
          <w:color w:val="000000"/>
        </w:rPr>
        <w:pict>
          <v:shape id="_x0000_s1039" type="#_x0000_t67" style="position:absolute;left:0;text-align:left;margin-left:247.15pt;margin-top:25.15pt;width:7.15pt;height:20.05pt;z-index:251660288">
            <v:textbox style="layout-flow:vertical-ideographic"/>
          </v:shape>
        </w:pict>
      </w:r>
      <w:r w:rsidR="0027035A">
        <w:rPr>
          <w:rFonts w:eastAsia="Times New Roman"/>
          <w:bCs/>
          <w:color w:val="000000"/>
        </w:rPr>
        <w:t>Опытно-конструкторские разработки</w:t>
      </w:r>
    </w:p>
    <w:p w:rsidR="001762C4" w:rsidRDefault="001762C4" w:rsidP="00A9077E">
      <w:pPr>
        <w:spacing w:before="100" w:beforeAutospacing="1" w:after="100" w:afterAutospacing="1"/>
        <w:ind w:firstLine="680"/>
        <w:jc w:val="center"/>
        <w:rPr>
          <w:rFonts w:eastAsia="Times New Roman"/>
          <w:bCs/>
          <w:color w:val="000000"/>
        </w:rPr>
      </w:pPr>
      <w:r>
        <w:rPr>
          <w:rFonts w:eastAsia="Times New Roman"/>
          <w:bCs/>
          <w:color w:val="000000"/>
        </w:rPr>
        <w:t>Освоение</w:t>
      </w:r>
      <w:r w:rsidR="0027035A">
        <w:rPr>
          <w:rFonts w:eastAsia="Times New Roman"/>
          <w:bCs/>
          <w:color w:val="000000"/>
        </w:rPr>
        <w:t xml:space="preserve"> (внедрение)</w:t>
      </w:r>
    </w:p>
    <w:p w:rsidR="00E43626" w:rsidRPr="006235E3" w:rsidRDefault="00D97D16" w:rsidP="006235E3">
      <w:pPr>
        <w:autoSpaceDE w:val="0"/>
        <w:autoSpaceDN w:val="0"/>
        <w:adjustRightInd w:val="0"/>
        <w:ind w:firstLine="708"/>
        <w:jc w:val="both"/>
        <w:rPr>
          <w:bCs/>
          <w:color w:val="000000"/>
        </w:rPr>
      </w:pPr>
      <w:r w:rsidRPr="0076602F">
        <w:rPr>
          <w:bCs/>
          <w:color w:val="000000"/>
        </w:rPr>
        <w:t>Фундаментальное исследование является начальной стадией инновационного процесса</w:t>
      </w:r>
      <w:r w:rsidR="00062C7D" w:rsidRPr="0076602F">
        <w:rPr>
          <w:bCs/>
          <w:color w:val="000000"/>
        </w:rPr>
        <w:t>,</w:t>
      </w:r>
      <w:r w:rsidRPr="0076602F">
        <w:rPr>
          <w:bCs/>
          <w:color w:val="000000"/>
        </w:rPr>
        <w:t xml:space="preserve"> и цикл от </w:t>
      </w:r>
      <w:r w:rsidR="00062C7D" w:rsidRPr="0076602F">
        <w:rPr>
          <w:bCs/>
          <w:color w:val="000000"/>
        </w:rPr>
        <w:t>исследования</w:t>
      </w:r>
      <w:r w:rsidRPr="0076602F">
        <w:rPr>
          <w:bCs/>
          <w:color w:val="000000"/>
        </w:rPr>
        <w:t xml:space="preserve"> до освоения </w:t>
      </w:r>
      <w:r w:rsidR="006C756D" w:rsidRPr="0076602F">
        <w:rPr>
          <w:bCs/>
          <w:color w:val="000000"/>
        </w:rPr>
        <w:t>может быть длительным</w:t>
      </w:r>
      <w:r w:rsidR="00F803F4" w:rsidRPr="0076602F">
        <w:rPr>
          <w:bCs/>
          <w:color w:val="000000"/>
        </w:rPr>
        <w:t>.</w:t>
      </w:r>
      <w:r w:rsidR="00143283" w:rsidRPr="0076602F">
        <w:rPr>
          <w:bCs/>
          <w:color w:val="000000"/>
        </w:rPr>
        <w:t xml:space="preserve"> </w:t>
      </w:r>
      <w:r w:rsidR="00F803F4" w:rsidRPr="0076602F">
        <w:rPr>
          <w:bCs/>
          <w:color w:val="000000"/>
        </w:rPr>
        <w:t xml:space="preserve">При этом при наличии в Подпрограмме мероприятий, направленных </w:t>
      </w:r>
      <w:r w:rsidR="00A9077E">
        <w:rPr>
          <w:bCs/>
          <w:color w:val="000000"/>
        </w:rPr>
        <w:t xml:space="preserve">только </w:t>
      </w:r>
      <w:r w:rsidR="00F803F4" w:rsidRPr="0076602F">
        <w:rPr>
          <w:bCs/>
          <w:color w:val="000000"/>
        </w:rPr>
        <w:t>на предоставление научных грантов</w:t>
      </w:r>
      <w:r w:rsidR="00FD50DA">
        <w:rPr>
          <w:bCs/>
          <w:color w:val="000000"/>
        </w:rPr>
        <w:t>, и отсутствии</w:t>
      </w:r>
      <w:r w:rsidR="00F803F4" w:rsidRPr="0076602F">
        <w:rPr>
          <w:bCs/>
          <w:color w:val="000000"/>
        </w:rPr>
        <w:t xml:space="preserve"> мероприятий, </w:t>
      </w:r>
      <w:r w:rsidR="008A66C5" w:rsidRPr="0076602F">
        <w:rPr>
          <w:bCs/>
          <w:color w:val="000000"/>
        </w:rPr>
        <w:t xml:space="preserve">способствующих развитию </w:t>
      </w:r>
      <w:r w:rsidR="00F803F4" w:rsidRPr="0076602F">
        <w:rPr>
          <w:bCs/>
          <w:color w:val="000000"/>
        </w:rPr>
        <w:t xml:space="preserve">других стадий инновационного процесса, фундаментальные исследования вообще могут </w:t>
      </w:r>
      <w:r w:rsidR="006C756D" w:rsidRPr="0076602F">
        <w:rPr>
          <w:bCs/>
          <w:color w:val="000000"/>
        </w:rPr>
        <w:t xml:space="preserve">не реализоваться в </w:t>
      </w:r>
      <w:r w:rsidR="005623CA" w:rsidRPr="0076602F">
        <w:rPr>
          <w:bCs/>
          <w:color w:val="000000"/>
        </w:rPr>
        <w:t xml:space="preserve">реальный рыночный продукт. </w:t>
      </w:r>
      <w:r w:rsidR="00004E81">
        <w:rPr>
          <w:bCs/>
          <w:color w:val="000000"/>
        </w:rPr>
        <w:t>Например,</w:t>
      </w:r>
      <w:r w:rsidR="00DD6892">
        <w:t xml:space="preserve"> </w:t>
      </w:r>
      <w:r w:rsidR="00E43626">
        <w:t>в</w:t>
      </w:r>
      <w:r w:rsidR="0076602F" w:rsidRPr="0076602F">
        <w:t xml:space="preserve"> ряде регионов инновационные программы содержат мероприятия по содержанию и развитию инновационной инфраструктуры</w:t>
      </w:r>
      <w:r w:rsidR="00DD6892">
        <w:t xml:space="preserve">, предоставлению </w:t>
      </w:r>
      <w:r w:rsidR="00004E81">
        <w:t xml:space="preserve">субсидий </w:t>
      </w:r>
      <w:r w:rsidR="00DD6892">
        <w:t>субъектам инновационной деятельности</w:t>
      </w:r>
      <w:r w:rsidR="0076602F" w:rsidRPr="0076602F">
        <w:t xml:space="preserve"> (подробное описание приведено ниже).</w:t>
      </w:r>
      <w:r w:rsidR="00004E81">
        <w:t xml:space="preserve"> </w:t>
      </w:r>
    </w:p>
    <w:p w:rsidR="006235E3" w:rsidRPr="00C6436F" w:rsidRDefault="006235E3" w:rsidP="006235E3">
      <w:pPr>
        <w:autoSpaceDE w:val="0"/>
        <w:autoSpaceDN w:val="0"/>
        <w:adjustRightInd w:val="0"/>
        <w:ind w:firstLine="708"/>
        <w:jc w:val="both"/>
      </w:pPr>
      <w:r>
        <w:t xml:space="preserve">Для достижения </w:t>
      </w:r>
      <w:r w:rsidR="008014CF">
        <w:t xml:space="preserve">ожидаемого результата </w:t>
      </w:r>
      <w:r w:rsidR="008014CF" w:rsidRPr="008014CF">
        <w:t>Подпрограммы</w:t>
      </w:r>
      <w:r w:rsidRPr="008014CF">
        <w:t xml:space="preserve"> необходимо проведение</w:t>
      </w:r>
      <w:r>
        <w:t xml:space="preserve"> мероприятий, с</w:t>
      </w:r>
      <w:r w:rsidR="008014CF">
        <w:t>одействующих</w:t>
      </w:r>
      <w:r>
        <w:t xml:space="preserve"> развитию всех вышеприведенных стадий. </w:t>
      </w:r>
      <w:proofErr w:type="gramStart"/>
      <w:r w:rsidR="001723CE">
        <w:t>На</w:t>
      </w:r>
      <w:r>
        <w:t xml:space="preserve"> это обращается внимание в</w:t>
      </w:r>
      <w:r>
        <w:rPr>
          <w:bCs/>
        </w:rPr>
        <w:t xml:space="preserve"> Стратегии национальной </w:t>
      </w:r>
      <w:r w:rsidRPr="00C6436F">
        <w:rPr>
          <w:bCs/>
        </w:rPr>
        <w:t xml:space="preserve">безопасности РФ, утвержденной Указом Президента РФ от 31.12.2015 № 683, </w:t>
      </w:r>
      <w:r>
        <w:rPr>
          <w:bCs/>
        </w:rPr>
        <w:t xml:space="preserve">согласно которой </w:t>
      </w:r>
      <w:r w:rsidRPr="00C6436F">
        <w:rPr>
          <w:bCs/>
        </w:rPr>
        <w:t xml:space="preserve">для решения задач национальной безопасности </w:t>
      </w:r>
      <w:r w:rsidRPr="00C6436F">
        <w:t>в области науки, технологий и образования необходимо</w:t>
      </w:r>
      <w:r>
        <w:t>, в частности,</w:t>
      </w:r>
      <w:r w:rsidRPr="00C6436F">
        <w:t xml:space="preserve"> комплексное развитие научного потенциала, восстановление полного научно-производственного цикла - от фундаментальных научных исследований до внедрения достижений прикладной науки в производство в соответствии с приоритетами социально-экономического, научного и научно-технологического развития</w:t>
      </w:r>
      <w:proofErr w:type="gramEnd"/>
      <w:r w:rsidRPr="00C6436F">
        <w:t xml:space="preserve"> РФ</w:t>
      </w:r>
      <w:r w:rsidR="008E26CE">
        <w:t>, а также</w:t>
      </w:r>
      <w:r w:rsidRPr="00C6436F">
        <w:t xml:space="preserve"> развитие национальной инновационной системы, стимулирование и поддержка развития рынка инноваций, наукоемкой продукции</w:t>
      </w:r>
      <w:r>
        <w:t>.</w:t>
      </w:r>
    </w:p>
    <w:p w:rsidR="00317475" w:rsidRPr="00F85526" w:rsidRDefault="000A2DA7" w:rsidP="00F85526">
      <w:pPr>
        <w:pStyle w:val="ConsPlusNormal"/>
        <w:ind w:firstLine="680"/>
        <w:jc w:val="both"/>
        <w:rPr>
          <w:rFonts w:ascii="Tahoma" w:hAnsi="Tahoma" w:cs="Tahoma"/>
          <w:color w:val="000000"/>
          <w:sz w:val="24"/>
          <w:szCs w:val="24"/>
        </w:rPr>
      </w:pPr>
      <w:proofErr w:type="gramStart"/>
      <w:r>
        <w:rPr>
          <w:rFonts w:ascii="Times New Roman" w:hAnsi="Times New Roman" w:cs="Times New Roman"/>
          <w:sz w:val="24"/>
          <w:szCs w:val="24"/>
        </w:rPr>
        <w:t xml:space="preserve">Из вышеизложенного </w:t>
      </w:r>
      <w:r w:rsidR="00FC6555" w:rsidRPr="00317475">
        <w:rPr>
          <w:rFonts w:ascii="Times New Roman" w:hAnsi="Times New Roman" w:cs="Times New Roman"/>
          <w:sz w:val="24"/>
          <w:szCs w:val="24"/>
        </w:rPr>
        <w:t xml:space="preserve">можно сделать вывод, что </w:t>
      </w:r>
      <w:r w:rsidR="00FD50DA" w:rsidRPr="00317475">
        <w:rPr>
          <w:rFonts w:ascii="Times New Roman" w:hAnsi="Times New Roman" w:cs="Times New Roman"/>
          <w:sz w:val="24"/>
          <w:szCs w:val="24"/>
        </w:rPr>
        <w:t xml:space="preserve">при наличии </w:t>
      </w:r>
      <w:r w:rsidR="00317475" w:rsidRPr="00317475">
        <w:rPr>
          <w:rFonts w:ascii="Times New Roman" w:hAnsi="Times New Roman" w:cs="Times New Roman"/>
          <w:sz w:val="24"/>
          <w:szCs w:val="24"/>
        </w:rPr>
        <w:t xml:space="preserve">в </w:t>
      </w:r>
      <w:r w:rsidR="000A748D">
        <w:rPr>
          <w:rFonts w:ascii="Times New Roman" w:hAnsi="Times New Roman" w:cs="Times New Roman"/>
          <w:sz w:val="24"/>
          <w:szCs w:val="24"/>
        </w:rPr>
        <w:t xml:space="preserve">инновационной </w:t>
      </w:r>
      <w:r w:rsidR="00317475" w:rsidRPr="00317475">
        <w:rPr>
          <w:rFonts w:ascii="Times New Roman" w:hAnsi="Times New Roman" w:cs="Times New Roman"/>
          <w:sz w:val="24"/>
          <w:szCs w:val="24"/>
        </w:rPr>
        <w:t xml:space="preserve">Подпрограмме </w:t>
      </w:r>
      <w:r w:rsidR="00FD50DA" w:rsidRPr="00317475">
        <w:rPr>
          <w:rFonts w:ascii="Times New Roman" w:hAnsi="Times New Roman" w:cs="Times New Roman"/>
          <w:sz w:val="24"/>
          <w:szCs w:val="24"/>
        </w:rPr>
        <w:t xml:space="preserve">мероприятий </w:t>
      </w:r>
      <w:r w:rsidR="00317475" w:rsidRPr="00317475">
        <w:rPr>
          <w:rFonts w:ascii="Times New Roman" w:hAnsi="Times New Roman" w:cs="Times New Roman"/>
          <w:sz w:val="24"/>
          <w:szCs w:val="24"/>
        </w:rPr>
        <w:t xml:space="preserve">по предоставлению </w:t>
      </w:r>
      <w:r w:rsidR="007C1CA1" w:rsidRPr="00317475">
        <w:rPr>
          <w:rFonts w:ascii="Times New Roman" w:hAnsi="Times New Roman" w:cs="Times New Roman"/>
          <w:sz w:val="24"/>
          <w:szCs w:val="24"/>
        </w:rPr>
        <w:t xml:space="preserve">только </w:t>
      </w:r>
      <w:r w:rsidR="00317475" w:rsidRPr="00317475">
        <w:rPr>
          <w:rFonts w:ascii="Times New Roman" w:eastAsiaTheme="minorHAnsi" w:hAnsi="Times New Roman" w:cs="Times New Roman"/>
          <w:sz w:val="24"/>
          <w:szCs w:val="24"/>
          <w:lang w:eastAsia="en-US"/>
        </w:rPr>
        <w:t>государственных научных грантов в области гуманитарных наук и фундаментальных исследований</w:t>
      </w:r>
      <w:r w:rsidR="00317475" w:rsidRPr="00317475">
        <w:rPr>
          <w:rFonts w:ascii="Times New Roman" w:hAnsi="Times New Roman" w:cs="Times New Roman"/>
          <w:i/>
          <w:sz w:val="24"/>
          <w:szCs w:val="24"/>
        </w:rPr>
        <w:t xml:space="preserve"> </w:t>
      </w:r>
      <w:r w:rsidR="00F85526">
        <w:rPr>
          <w:rFonts w:ascii="Times New Roman" w:hAnsi="Times New Roman" w:cs="Times New Roman"/>
          <w:sz w:val="24"/>
          <w:szCs w:val="24"/>
        </w:rPr>
        <w:t xml:space="preserve">без мероприятий, способствующих </w:t>
      </w:r>
      <w:r w:rsidR="00F85526" w:rsidRPr="00F85526">
        <w:rPr>
          <w:rFonts w:ascii="Times New Roman" w:hAnsi="Times New Roman" w:cs="Times New Roman"/>
          <w:color w:val="000000"/>
          <w:sz w:val="24"/>
          <w:szCs w:val="24"/>
        </w:rPr>
        <w:t>преобразованию научных знаний в новую (усовершенствованную) продукцию, реализуемую на рынке,</w:t>
      </w:r>
      <w:r w:rsidR="00F85526" w:rsidRPr="00F85526">
        <w:rPr>
          <w:rFonts w:ascii="Times New Roman" w:hAnsi="Times New Roman" w:cs="Times New Roman"/>
          <w:sz w:val="24"/>
          <w:szCs w:val="24"/>
        </w:rPr>
        <w:t xml:space="preserve"> невозможно</w:t>
      </w:r>
      <w:r w:rsidR="00F85526" w:rsidRPr="00F85526">
        <w:rPr>
          <w:rFonts w:ascii="Times New Roman" w:hAnsi="Times New Roman" w:cs="Times New Roman"/>
          <w:color w:val="000000"/>
          <w:sz w:val="24"/>
          <w:szCs w:val="24"/>
        </w:rPr>
        <w:t xml:space="preserve"> </w:t>
      </w:r>
      <w:r w:rsidR="00317475" w:rsidRPr="00F85526">
        <w:rPr>
          <w:rFonts w:ascii="Times New Roman" w:eastAsiaTheme="minorHAnsi" w:hAnsi="Times New Roman" w:cs="Times New Roman"/>
          <w:sz w:val="24"/>
          <w:szCs w:val="24"/>
          <w:lang w:eastAsia="en-US"/>
        </w:rPr>
        <w:t>повысить инновационную активность бизнеса</w:t>
      </w:r>
      <w:r w:rsidR="00317475" w:rsidRPr="00F85526">
        <w:rPr>
          <w:rFonts w:ascii="Times New Roman" w:hAnsi="Times New Roman" w:cs="Times New Roman"/>
          <w:sz w:val="24"/>
          <w:szCs w:val="24"/>
        </w:rPr>
        <w:t xml:space="preserve"> (цель Госпрограммы) и сформировать условия </w:t>
      </w:r>
      <w:r w:rsidR="00317475" w:rsidRPr="00F85526">
        <w:rPr>
          <w:rFonts w:ascii="Times New Roman" w:eastAsiaTheme="minorHAnsi" w:hAnsi="Times New Roman" w:cs="Times New Roman"/>
          <w:sz w:val="24"/>
          <w:szCs w:val="24"/>
          <w:lang w:eastAsia="en-US"/>
        </w:rPr>
        <w:t>для обеспечения системного перехода экономики Волгоградской области на инновационный</w:t>
      </w:r>
      <w:r w:rsidR="00317475" w:rsidRPr="00317475">
        <w:rPr>
          <w:rFonts w:ascii="Times New Roman" w:eastAsiaTheme="minorHAnsi" w:hAnsi="Times New Roman" w:cs="Times New Roman"/>
          <w:sz w:val="24"/>
          <w:szCs w:val="24"/>
          <w:lang w:eastAsia="en-US"/>
        </w:rPr>
        <w:t xml:space="preserve"> путь развития (цель</w:t>
      </w:r>
      <w:proofErr w:type="gramEnd"/>
      <w:r w:rsidR="00317475" w:rsidRPr="00317475">
        <w:rPr>
          <w:rFonts w:ascii="Times New Roman" w:eastAsiaTheme="minorHAnsi" w:hAnsi="Times New Roman" w:cs="Times New Roman"/>
          <w:sz w:val="24"/>
          <w:szCs w:val="24"/>
          <w:lang w:eastAsia="en-US"/>
        </w:rPr>
        <w:t xml:space="preserve"> </w:t>
      </w:r>
      <w:proofErr w:type="gramStart"/>
      <w:r w:rsidR="00317475" w:rsidRPr="00317475">
        <w:rPr>
          <w:rFonts w:ascii="Times New Roman" w:eastAsiaTheme="minorHAnsi" w:hAnsi="Times New Roman" w:cs="Times New Roman"/>
          <w:sz w:val="24"/>
          <w:szCs w:val="24"/>
          <w:lang w:eastAsia="en-US"/>
        </w:rPr>
        <w:t>Подпрограммы).</w:t>
      </w:r>
      <w:proofErr w:type="gramEnd"/>
      <w:r w:rsidR="002A734F">
        <w:rPr>
          <w:rFonts w:ascii="Times New Roman" w:eastAsiaTheme="minorHAnsi" w:hAnsi="Times New Roman" w:cs="Times New Roman"/>
          <w:sz w:val="24"/>
          <w:szCs w:val="24"/>
          <w:lang w:eastAsia="en-US"/>
        </w:rPr>
        <w:t xml:space="preserve"> </w:t>
      </w:r>
      <w:r w:rsidR="00F60519">
        <w:rPr>
          <w:rFonts w:ascii="Times New Roman" w:hAnsi="Times New Roman" w:cs="Times New Roman"/>
          <w:sz w:val="24"/>
          <w:szCs w:val="24"/>
        </w:rPr>
        <w:t xml:space="preserve">В результате </w:t>
      </w:r>
      <w:r w:rsidR="00F60519" w:rsidRPr="004006DE">
        <w:rPr>
          <w:rFonts w:ascii="Times New Roman" w:hAnsi="Times New Roman" w:cs="Times New Roman"/>
          <w:sz w:val="24"/>
          <w:szCs w:val="24"/>
          <w:u w:val="single"/>
        </w:rPr>
        <w:t xml:space="preserve">наибольшая часть расходов </w:t>
      </w:r>
      <w:r w:rsidR="00F60519" w:rsidRPr="004006DE">
        <w:rPr>
          <w:rFonts w:ascii="Times New Roman" w:hAnsi="Times New Roman" w:cs="Times New Roman"/>
          <w:bCs/>
          <w:color w:val="000000"/>
          <w:sz w:val="24"/>
          <w:szCs w:val="24"/>
          <w:u w:val="single"/>
        </w:rPr>
        <w:t>Подпрограммы</w:t>
      </w:r>
      <w:r w:rsidR="00F60519">
        <w:rPr>
          <w:rFonts w:ascii="Times New Roman" w:hAnsi="Times New Roman" w:cs="Times New Roman"/>
          <w:bCs/>
          <w:color w:val="000000"/>
          <w:sz w:val="24"/>
          <w:szCs w:val="24"/>
        </w:rPr>
        <w:t xml:space="preserve"> </w:t>
      </w:r>
      <w:r w:rsidR="002A734F">
        <w:rPr>
          <w:rFonts w:ascii="Times New Roman" w:hAnsi="Times New Roman" w:cs="Times New Roman"/>
          <w:bCs/>
          <w:color w:val="000000"/>
          <w:sz w:val="24"/>
          <w:szCs w:val="24"/>
        </w:rPr>
        <w:t xml:space="preserve">(в т.ч. за счет средств областного бюджета - 77%) </w:t>
      </w:r>
      <w:r w:rsidR="001723CE">
        <w:rPr>
          <w:rFonts w:ascii="Times New Roman" w:hAnsi="Times New Roman" w:cs="Times New Roman"/>
          <w:bCs/>
          <w:color w:val="000000"/>
          <w:sz w:val="24"/>
          <w:szCs w:val="24"/>
        </w:rPr>
        <w:t xml:space="preserve">связана только с первым этапом создания инновационного продукта, что не  способствует решению задач и соответственно достижению </w:t>
      </w:r>
      <w:r w:rsidR="00F60519" w:rsidRPr="00FC6555">
        <w:rPr>
          <w:rFonts w:ascii="Times New Roman" w:hAnsi="Times New Roman" w:cs="Times New Roman"/>
          <w:bCs/>
          <w:color w:val="000000"/>
          <w:sz w:val="24"/>
          <w:szCs w:val="24"/>
        </w:rPr>
        <w:t>цел</w:t>
      </w:r>
      <w:r w:rsidR="001723CE">
        <w:rPr>
          <w:rFonts w:ascii="Times New Roman" w:hAnsi="Times New Roman" w:cs="Times New Roman"/>
          <w:bCs/>
          <w:color w:val="000000"/>
          <w:sz w:val="24"/>
          <w:szCs w:val="24"/>
        </w:rPr>
        <w:t xml:space="preserve">ей </w:t>
      </w:r>
      <w:r w:rsidR="00F60519">
        <w:rPr>
          <w:rFonts w:ascii="Times New Roman" w:hAnsi="Times New Roman" w:cs="Times New Roman"/>
          <w:bCs/>
          <w:color w:val="000000"/>
          <w:sz w:val="24"/>
          <w:szCs w:val="24"/>
        </w:rPr>
        <w:t xml:space="preserve">инновационной </w:t>
      </w:r>
      <w:r w:rsidR="00F60519" w:rsidRPr="00FC6555">
        <w:rPr>
          <w:rFonts w:ascii="Times New Roman" w:hAnsi="Times New Roman" w:cs="Times New Roman"/>
          <w:bCs/>
          <w:color w:val="000000"/>
          <w:sz w:val="24"/>
          <w:szCs w:val="24"/>
        </w:rPr>
        <w:t xml:space="preserve">Подпрограммы, по сути, </w:t>
      </w:r>
      <w:r w:rsidR="004006DE" w:rsidRPr="004006DE">
        <w:rPr>
          <w:rFonts w:ascii="Times New Roman" w:hAnsi="Times New Roman" w:cs="Times New Roman"/>
          <w:bCs/>
          <w:color w:val="000000"/>
          <w:sz w:val="24"/>
          <w:szCs w:val="24"/>
          <w:u w:val="single"/>
        </w:rPr>
        <w:t>направлена на</w:t>
      </w:r>
      <w:r w:rsidR="004006DE">
        <w:rPr>
          <w:rFonts w:ascii="Times New Roman" w:hAnsi="Times New Roman" w:cs="Times New Roman"/>
          <w:bCs/>
          <w:color w:val="000000"/>
          <w:sz w:val="24"/>
          <w:szCs w:val="24"/>
        </w:rPr>
        <w:t xml:space="preserve"> </w:t>
      </w:r>
      <w:r w:rsidR="00F60519" w:rsidRPr="00FC6555">
        <w:rPr>
          <w:rFonts w:ascii="Times New Roman" w:hAnsi="Times New Roman" w:cs="Times New Roman"/>
          <w:bCs/>
          <w:color w:val="000000"/>
          <w:sz w:val="24"/>
          <w:szCs w:val="24"/>
          <w:u w:val="single"/>
        </w:rPr>
        <w:t>господдержк</w:t>
      </w:r>
      <w:r w:rsidR="004006DE">
        <w:rPr>
          <w:rFonts w:ascii="Times New Roman" w:hAnsi="Times New Roman" w:cs="Times New Roman"/>
          <w:bCs/>
          <w:color w:val="000000"/>
          <w:sz w:val="24"/>
          <w:szCs w:val="24"/>
          <w:u w:val="single"/>
        </w:rPr>
        <w:t>у</w:t>
      </w:r>
      <w:r w:rsidR="00F60519" w:rsidRPr="00FC6555">
        <w:rPr>
          <w:rFonts w:ascii="Times New Roman" w:hAnsi="Times New Roman" w:cs="Times New Roman"/>
          <w:bCs/>
          <w:color w:val="000000"/>
          <w:sz w:val="24"/>
          <w:szCs w:val="24"/>
          <w:u w:val="single"/>
        </w:rPr>
        <w:t xml:space="preserve"> научной деятельности.</w:t>
      </w:r>
      <w:r w:rsidR="00F60519" w:rsidRPr="00F60519">
        <w:rPr>
          <w:rFonts w:ascii="Times New Roman" w:hAnsi="Times New Roman" w:cs="Times New Roman"/>
          <w:bCs/>
          <w:color w:val="000000"/>
          <w:sz w:val="24"/>
          <w:szCs w:val="24"/>
        </w:rPr>
        <w:t xml:space="preserve"> </w:t>
      </w:r>
      <w:r w:rsidR="00F60519" w:rsidRPr="00FC6555">
        <w:rPr>
          <w:rFonts w:ascii="Times New Roman" w:hAnsi="Times New Roman" w:cs="Times New Roman"/>
          <w:bCs/>
          <w:color w:val="000000"/>
          <w:sz w:val="24"/>
          <w:szCs w:val="24"/>
        </w:rPr>
        <w:t xml:space="preserve"> </w:t>
      </w:r>
    </w:p>
    <w:p w:rsidR="002A734F" w:rsidRPr="00FC6555" w:rsidRDefault="007C1CA1" w:rsidP="002A734F">
      <w:pPr>
        <w:pStyle w:val="ConsPlusNormal"/>
        <w:ind w:firstLine="680"/>
        <w:jc w:val="both"/>
        <w:rPr>
          <w:rFonts w:ascii="Times New Roman" w:hAnsi="Times New Roman" w:cs="Times New Roman"/>
          <w:sz w:val="24"/>
          <w:szCs w:val="24"/>
          <w:lang w:eastAsia="en-US"/>
        </w:rPr>
      </w:pPr>
      <w:r>
        <w:rPr>
          <w:rFonts w:ascii="Times New Roman" w:hAnsi="Times New Roman" w:cs="Times New Roman"/>
          <w:sz w:val="24"/>
          <w:szCs w:val="24"/>
        </w:rPr>
        <w:t>При этом</w:t>
      </w:r>
      <w:r w:rsidR="002A734F" w:rsidRPr="00FC6555">
        <w:rPr>
          <w:rFonts w:ascii="Times New Roman" w:hAnsi="Times New Roman" w:cs="Times New Roman"/>
          <w:sz w:val="24"/>
          <w:szCs w:val="24"/>
        </w:rPr>
        <w:t xml:space="preserve"> </w:t>
      </w:r>
      <w:r w:rsidR="002A734F" w:rsidRPr="00FC6555">
        <w:rPr>
          <w:rFonts w:ascii="Times New Roman" w:hAnsi="Times New Roman" w:cs="Times New Roman"/>
          <w:sz w:val="24"/>
          <w:szCs w:val="24"/>
          <w:u w:val="single"/>
        </w:rPr>
        <w:t>Подпрограмма не содержит</w:t>
      </w:r>
      <w:r w:rsidR="002A734F" w:rsidRPr="00A3405E">
        <w:rPr>
          <w:rFonts w:ascii="Times New Roman" w:hAnsi="Times New Roman" w:cs="Times New Roman"/>
          <w:sz w:val="24"/>
          <w:szCs w:val="24"/>
          <w:u w:val="single"/>
        </w:rPr>
        <w:t xml:space="preserve"> задачи и целевые показатели, касающиеся достижений в науке и характеризующие развитие научного потенциала в регионе</w:t>
      </w:r>
      <w:r w:rsidR="002A734F" w:rsidRPr="002A734F">
        <w:rPr>
          <w:rFonts w:ascii="Times New Roman" w:hAnsi="Times New Roman" w:cs="Times New Roman"/>
          <w:sz w:val="24"/>
          <w:szCs w:val="24"/>
        </w:rPr>
        <w:t xml:space="preserve">. </w:t>
      </w:r>
      <w:r>
        <w:rPr>
          <w:rFonts w:ascii="Times New Roman" w:hAnsi="Times New Roman" w:cs="Times New Roman"/>
          <w:sz w:val="24"/>
          <w:szCs w:val="24"/>
        </w:rPr>
        <w:t xml:space="preserve">В результате не представляется возможным оценить результативность такой поддержки. </w:t>
      </w:r>
      <w:r w:rsidR="002A734F" w:rsidRPr="002A734F">
        <w:rPr>
          <w:rFonts w:ascii="Times New Roman" w:hAnsi="Times New Roman" w:cs="Times New Roman"/>
          <w:sz w:val="24"/>
          <w:szCs w:val="24"/>
        </w:rPr>
        <w:t>А</w:t>
      </w:r>
      <w:r w:rsidR="002A734F" w:rsidRPr="00FC6555">
        <w:rPr>
          <w:rFonts w:ascii="Times New Roman" w:hAnsi="Times New Roman" w:cs="Times New Roman"/>
          <w:sz w:val="24"/>
          <w:szCs w:val="24"/>
        </w:rPr>
        <w:t xml:space="preserve">нализ оказания аналогичной поддержки в рассматриваемых регионах показал, что, например, в Краснодарском крае, Калужской, Липецкой и Самарской областях, Республике Татарстан она осуществляется в рамках государственных программ «Развитие образования…», в </w:t>
      </w:r>
      <w:r w:rsidR="002A734F" w:rsidRPr="00FC6555">
        <w:rPr>
          <w:rFonts w:ascii="Times New Roman" w:hAnsi="Times New Roman" w:cs="Times New Roman"/>
          <w:sz w:val="24"/>
          <w:szCs w:val="24"/>
          <w:lang w:eastAsia="en-US"/>
        </w:rPr>
        <w:t>Ульяновской области в рамках областной целевой программы «Формирование благоприятного инвестиционного климата в Ульяновской области» на 2014 - 2020 годы</w:t>
      </w:r>
      <w:r w:rsidR="009828AE">
        <w:rPr>
          <w:rFonts w:ascii="Times New Roman" w:hAnsi="Times New Roman" w:cs="Times New Roman"/>
          <w:sz w:val="24"/>
          <w:szCs w:val="24"/>
          <w:lang w:eastAsia="en-US"/>
        </w:rPr>
        <w:t xml:space="preserve"> с соответствующими показателями</w:t>
      </w:r>
      <w:r w:rsidR="002A734F" w:rsidRPr="00FC6555">
        <w:rPr>
          <w:rFonts w:ascii="Times New Roman" w:hAnsi="Times New Roman" w:cs="Times New Roman"/>
          <w:sz w:val="24"/>
          <w:szCs w:val="24"/>
          <w:lang w:eastAsia="en-US"/>
        </w:rPr>
        <w:t>.</w:t>
      </w:r>
    </w:p>
    <w:p w:rsidR="00BE37D4" w:rsidRDefault="000A2DA7" w:rsidP="000A2DA7">
      <w:pPr>
        <w:pStyle w:val="ConsPlusNormal"/>
        <w:ind w:firstLine="680"/>
        <w:jc w:val="both"/>
        <w:rPr>
          <w:rFonts w:ascii="Times New Roman" w:hAnsi="Times New Roman" w:cs="Times New Roman"/>
          <w:sz w:val="24"/>
          <w:szCs w:val="24"/>
        </w:rPr>
      </w:pPr>
      <w:r w:rsidRPr="00A46E38">
        <w:rPr>
          <w:rFonts w:ascii="Times New Roman" w:hAnsi="Times New Roman" w:cs="Times New Roman"/>
          <w:sz w:val="24"/>
          <w:szCs w:val="24"/>
        </w:rPr>
        <w:t xml:space="preserve">Также следует отметить, что 9 827,9 тыс. руб. (в т.ч. средства федерального бюджета – 4 913,9 тыс. руб.), или 7% от общей суммы </w:t>
      </w:r>
      <w:r>
        <w:rPr>
          <w:rFonts w:ascii="Times New Roman" w:hAnsi="Times New Roman" w:cs="Times New Roman"/>
          <w:sz w:val="24"/>
          <w:szCs w:val="24"/>
        </w:rPr>
        <w:t xml:space="preserve">финансирования </w:t>
      </w:r>
      <w:r w:rsidRPr="00A46E38">
        <w:rPr>
          <w:rFonts w:ascii="Times New Roman" w:hAnsi="Times New Roman" w:cs="Times New Roman"/>
          <w:sz w:val="24"/>
          <w:szCs w:val="24"/>
        </w:rPr>
        <w:t xml:space="preserve">Подпрограммы использованы </w:t>
      </w:r>
      <w:r>
        <w:rPr>
          <w:rFonts w:ascii="Times New Roman" w:hAnsi="Times New Roman" w:cs="Times New Roman"/>
          <w:sz w:val="24"/>
          <w:szCs w:val="24"/>
        </w:rPr>
        <w:t>на реализацию мероприятия</w:t>
      </w:r>
      <w:r w:rsidRPr="00A46E38">
        <w:rPr>
          <w:rFonts w:ascii="Times New Roman" w:hAnsi="Times New Roman" w:cs="Times New Roman"/>
          <w:sz w:val="24"/>
          <w:szCs w:val="24"/>
        </w:rPr>
        <w:t xml:space="preserve"> «Развитие кадрового потенциала Волгоградской области». При этом </w:t>
      </w:r>
      <w:r>
        <w:rPr>
          <w:rFonts w:ascii="Times New Roman" w:hAnsi="Times New Roman" w:cs="Times New Roman"/>
          <w:sz w:val="24"/>
          <w:szCs w:val="24"/>
        </w:rPr>
        <w:t xml:space="preserve">по </w:t>
      </w:r>
      <w:r w:rsidR="00BE37D4">
        <w:rPr>
          <w:rFonts w:ascii="Times New Roman" w:hAnsi="Times New Roman" w:cs="Times New Roman"/>
          <w:sz w:val="24"/>
          <w:szCs w:val="24"/>
        </w:rPr>
        <w:t xml:space="preserve">образовательным </w:t>
      </w:r>
      <w:r w:rsidRPr="00A46E38">
        <w:rPr>
          <w:rFonts w:ascii="Times New Roman" w:hAnsi="Times New Roman" w:cs="Times New Roman"/>
          <w:sz w:val="24"/>
          <w:szCs w:val="24"/>
        </w:rPr>
        <w:t xml:space="preserve">программам, связанным с инновациями, прошел обучение только </w:t>
      </w:r>
      <w:r w:rsidRPr="00A46E38">
        <w:rPr>
          <w:rFonts w:ascii="Times New Roman" w:hAnsi="Times New Roman" w:cs="Times New Roman"/>
          <w:sz w:val="24"/>
          <w:szCs w:val="24"/>
        </w:rPr>
        <w:lastRenderedPageBreak/>
        <w:t>41 специалист</w:t>
      </w:r>
      <w:r w:rsidR="00BE37D4">
        <w:rPr>
          <w:rFonts w:ascii="Times New Roman" w:hAnsi="Times New Roman" w:cs="Times New Roman"/>
          <w:sz w:val="24"/>
          <w:szCs w:val="24"/>
        </w:rPr>
        <w:t xml:space="preserve">, или </w:t>
      </w:r>
      <w:r w:rsidRPr="00A46E38">
        <w:rPr>
          <w:rFonts w:ascii="Times New Roman" w:hAnsi="Times New Roman" w:cs="Times New Roman"/>
          <w:sz w:val="24"/>
          <w:szCs w:val="24"/>
        </w:rPr>
        <w:t>15,3% от общего числа выпускников</w:t>
      </w:r>
      <w:r w:rsidR="00BE37D4">
        <w:rPr>
          <w:rFonts w:ascii="Times New Roman" w:hAnsi="Times New Roman" w:cs="Times New Roman"/>
          <w:sz w:val="24"/>
          <w:szCs w:val="24"/>
        </w:rPr>
        <w:t>.</w:t>
      </w:r>
    </w:p>
    <w:p w:rsidR="000A2DA7" w:rsidRDefault="000A2DA7" w:rsidP="000A2DA7">
      <w:pPr>
        <w:ind w:firstLine="680"/>
        <w:jc w:val="both"/>
        <w:rPr>
          <w:rFonts w:eastAsiaTheme="minorHAnsi"/>
          <w:u w:val="single"/>
          <w:lang w:eastAsia="en-US"/>
        </w:rPr>
      </w:pPr>
      <w:r w:rsidRPr="002F35DB">
        <w:rPr>
          <w:u w:val="single"/>
        </w:rPr>
        <w:t xml:space="preserve">Таким образом, </w:t>
      </w:r>
      <w:r w:rsidR="00BE37D4">
        <w:rPr>
          <w:u w:val="single"/>
        </w:rPr>
        <w:t>наи</w:t>
      </w:r>
      <w:r w:rsidRPr="002F35DB">
        <w:rPr>
          <w:u w:val="single"/>
        </w:rPr>
        <w:t xml:space="preserve">большая часть расходов (90,7%), произведенная в рамках Подпрограммы, практически не </w:t>
      </w:r>
      <w:r w:rsidR="00BE37D4">
        <w:rPr>
          <w:u w:val="single"/>
        </w:rPr>
        <w:t xml:space="preserve">оказывает </w:t>
      </w:r>
      <w:r w:rsidRPr="002F35DB">
        <w:rPr>
          <w:u w:val="single"/>
        </w:rPr>
        <w:t>влия</w:t>
      </w:r>
      <w:r w:rsidR="00BE37D4">
        <w:rPr>
          <w:u w:val="single"/>
        </w:rPr>
        <w:t xml:space="preserve">ния </w:t>
      </w:r>
      <w:r w:rsidRPr="00BE37D4">
        <w:rPr>
          <w:rFonts w:eastAsiaTheme="minorHAnsi"/>
          <w:u w:val="single"/>
          <w:lang w:eastAsia="en-US"/>
        </w:rPr>
        <w:t xml:space="preserve">на достижение целевых показателей </w:t>
      </w:r>
      <w:r w:rsidR="00BE37D4" w:rsidRPr="00BE37D4">
        <w:rPr>
          <w:rFonts w:eastAsiaTheme="minorHAnsi"/>
          <w:u w:val="single"/>
          <w:lang w:eastAsia="en-US"/>
        </w:rPr>
        <w:t xml:space="preserve">Госпрограммы и </w:t>
      </w:r>
      <w:r w:rsidRPr="00BE37D4">
        <w:rPr>
          <w:rFonts w:eastAsiaTheme="minorHAnsi"/>
          <w:u w:val="single"/>
          <w:lang w:eastAsia="en-US"/>
        </w:rPr>
        <w:t>Подпрограммы</w:t>
      </w:r>
      <w:r w:rsidR="00BE37D4" w:rsidRPr="00BE37D4">
        <w:rPr>
          <w:rFonts w:eastAsiaTheme="minorHAnsi"/>
          <w:u w:val="single"/>
          <w:lang w:eastAsia="en-US"/>
        </w:rPr>
        <w:t>.</w:t>
      </w:r>
    </w:p>
    <w:p w:rsidR="00BE37D4" w:rsidRDefault="00F878E6" w:rsidP="00BE37D4">
      <w:pPr>
        <w:autoSpaceDE w:val="0"/>
        <w:autoSpaceDN w:val="0"/>
        <w:adjustRightInd w:val="0"/>
        <w:ind w:firstLine="540"/>
        <w:jc w:val="both"/>
        <w:rPr>
          <w:rFonts w:eastAsiaTheme="minorHAnsi"/>
          <w:lang w:eastAsia="en-US"/>
        </w:rPr>
      </w:pPr>
      <w:r>
        <w:rPr>
          <w:rFonts w:eastAsiaTheme="minorHAnsi"/>
          <w:lang w:eastAsia="en-US"/>
        </w:rPr>
        <w:t>Ц</w:t>
      </w:r>
      <w:r w:rsidR="00BE37D4" w:rsidRPr="00BE37D4">
        <w:rPr>
          <w:rFonts w:eastAsiaTheme="minorHAnsi"/>
          <w:lang w:eastAsia="en-US"/>
        </w:rPr>
        <w:t>елевые показатели</w:t>
      </w:r>
      <w:r w:rsidR="00556264">
        <w:rPr>
          <w:rFonts w:eastAsiaTheme="minorHAnsi"/>
          <w:lang w:eastAsia="en-US"/>
        </w:rPr>
        <w:t xml:space="preserve"> Госпрограммы и Подпрограммы </w:t>
      </w:r>
      <w:r w:rsidR="00BE37D4" w:rsidRPr="00BE37D4">
        <w:rPr>
          <w:rFonts w:eastAsiaTheme="minorHAnsi"/>
          <w:lang w:eastAsia="en-US"/>
        </w:rPr>
        <w:t xml:space="preserve">формировались по результатам деятельности </w:t>
      </w:r>
      <w:proofErr w:type="spellStart"/>
      <w:r w:rsidR="00BE37D4" w:rsidRPr="00BE37D4">
        <w:rPr>
          <w:rFonts w:eastAsiaTheme="minorHAnsi"/>
          <w:lang w:eastAsia="en-US"/>
        </w:rPr>
        <w:t>инновационно</w:t>
      </w:r>
      <w:proofErr w:type="spellEnd"/>
      <w:r w:rsidR="00BE37D4" w:rsidRPr="00BE37D4">
        <w:rPr>
          <w:rFonts w:eastAsiaTheme="minorHAnsi"/>
          <w:lang w:eastAsia="en-US"/>
        </w:rPr>
        <w:t xml:space="preserve"> активных предприятий </w:t>
      </w:r>
      <w:r w:rsidR="00BE37D4">
        <w:rPr>
          <w:rFonts w:eastAsiaTheme="minorHAnsi"/>
          <w:lang w:eastAsia="en-US"/>
        </w:rPr>
        <w:t>региона</w:t>
      </w:r>
      <w:r>
        <w:rPr>
          <w:rFonts w:eastAsiaTheme="minorHAnsi"/>
          <w:lang w:eastAsia="en-US"/>
        </w:rPr>
        <w:t>.</w:t>
      </w:r>
      <w:r w:rsidR="00BE37D4" w:rsidRPr="00BE37D4">
        <w:rPr>
          <w:rFonts w:eastAsiaTheme="minorHAnsi"/>
          <w:lang w:eastAsia="en-US"/>
        </w:rPr>
        <w:t xml:space="preserve"> </w:t>
      </w:r>
      <w:r w:rsidR="00BE37D4">
        <w:rPr>
          <w:rFonts w:eastAsiaTheme="minorHAnsi"/>
          <w:lang w:eastAsia="en-US"/>
        </w:rPr>
        <w:t xml:space="preserve">Так, по итогам 2015 года по данным </w:t>
      </w:r>
      <w:proofErr w:type="spellStart"/>
      <w:r w:rsidR="00BE37D4">
        <w:rPr>
          <w:rFonts w:eastAsiaTheme="minorHAnsi"/>
          <w:lang w:eastAsia="en-US"/>
        </w:rPr>
        <w:t>Волгоградстата</w:t>
      </w:r>
      <w:proofErr w:type="spellEnd"/>
      <w:r w:rsidR="00BE37D4">
        <w:rPr>
          <w:rFonts w:eastAsiaTheme="minorHAnsi"/>
          <w:lang w:eastAsia="en-US"/>
        </w:rPr>
        <w:t xml:space="preserve"> активную инновационную деятельность в регионе осуществляли 49 предприятий, из них 94,1% занимались технологическими инновациями. К наиболее крупным </w:t>
      </w:r>
      <w:proofErr w:type="spellStart"/>
      <w:r w:rsidR="00BE37D4">
        <w:rPr>
          <w:rFonts w:eastAsiaTheme="minorHAnsi"/>
          <w:lang w:eastAsia="en-US"/>
        </w:rPr>
        <w:t>инновационно</w:t>
      </w:r>
      <w:proofErr w:type="spellEnd"/>
      <w:r w:rsidR="00BE37D4">
        <w:rPr>
          <w:rFonts w:eastAsiaTheme="minorHAnsi"/>
          <w:lang w:eastAsia="en-US"/>
        </w:rPr>
        <w:t xml:space="preserve"> активным предприятиям Волгоградской области относятся предприятия группы компаний «НИКОХИМ», ОАО «Волжский завод асбестовых технических изделий», ОАО «</w:t>
      </w:r>
      <w:proofErr w:type="spellStart"/>
      <w:r w:rsidR="00BE37D4">
        <w:rPr>
          <w:rFonts w:eastAsiaTheme="minorHAnsi"/>
          <w:lang w:eastAsia="en-US"/>
        </w:rPr>
        <w:t>Волгограднефтемаш</w:t>
      </w:r>
      <w:proofErr w:type="spellEnd"/>
      <w:r w:rsidR="00BE37D4">
        <w:rPr>
          <w:rFonts w:eastAsiaTheme="minorHAnsi"/>
          <w:lang w:eastAsia="en-US"/>
        </w:rPr>
        <w:t>», ООО «</w:t>
      </w:r>
      <w:proofErr w:type="spellStart"/>
      <w:r w:rsidR="00BE37D4">
        <w:rPr>
          <w:rFonts w:eastAsiaTheme="minorHAnsi"/>
          <w:lang w:eastAsia="en-US"/>
        </w:rPr>
        <w:t>ЛУКОЙЛ-Волгограднефтепереработка</w:t>
      </w:r>
      <w:proofErr w:type="spellEnd"/>
      <w:r w:rsidR="00BE37D4">
        <w:rPr>
          <w:rFonts w:eastAsiaTheme="minorHAnsi"/>
          <w:lang w:eastAsia="en-US"/>
        </w:rPr>
        <w:t>», АО «</w:t>
      </w:r>
      <w:r w:rsidR="00B97099">
        <w:rPr>
          <w:rFonts w:eastAsiaTheme="minorHAnsi"/>
          <w:lang w:eastAsia="en-US"/>
        </w:rPr>
        <w:t>Завод  «</w:t>
      </w:r>
      <w:r w:rsidR="00BE37D4">
        <w:rPr>
          <w:rFonts w:eastAsiaTheme="minorHAnsi"/>
          <w:lang w:eastAsia="en-US"/>
        </w:rPr>
        <w:t>Метеор», ООО «</w:t>
      </w:r>
      <w:proofErr w:type="spellStart"/>
      <w:r w:rsidR="00BE37D4">
        <w:rPr>
          <w:rFonts w:eastAsiaTheme="minorHAnsi"/>
          <w:lang w:eastAsia="en-US"/>
        </w:rPr>
        <w:t>Волгабас</w:t>
      </w:r>
      <w:proofErr w:type="spellEnd"/>
      <w:r w:rsidR="00BE37D4">
        <w:rPr>
          <w:rFonts w:eastAsiaTheme="minorHAnsi"/>
          <w:lang w:eastAsia="en-US"/>
        </w:rPr>
        <w:t xml:space="preserve"> Волжский», АО «Волжский трубный завод».</w:t>
      </w:r>
    </w:p>
    <w:p w:rsidR="00BE37D4" w:rsidRPr="00A54F22" w:rsidRDefault="00F878E6" w:rsidP="00F878E6">
      <w:pPr>
        <w:ind w:firstLine="680"/>
        <w:jc w:val="both"/>
        <w:rPr>
          <w:rFonts w:eastAsiaTheme="minorHAnsi"/>
          <w:lang w:eastAsia="en-US"/>
        </w:rPr>
      </w:pPr>
      <w:r>
        <w:rPr>
          <w:rFonts w:eastAsiaTheme="minorHAnsi"/>
          <w:lang w:eastAsia="en-US"/>
        </w:rPr>
        <w:t xml:space="preserve">В 2014-2015 </w:t>
      </w:r>
      <w:r w:rsidRPr="00A54F22">
        <w:rPr>
          <w:rFonts w:eastAsiaTheme="minorHAnsi"/>
          <w:lang w:eastAsia="en-US"/>
        </w:rPr>
        <w:t>годах</w:t>
      </w:r>
      <w:r w:rsidR="00A17E6F">
        <w:rPr>
          <w:bCs/>
        </w:rPr>
        <w:t xml:space="preserve"> наблюдается не</w:t>
      </w:r>
      <w:r w:rsidR="00BE37D4" w:rsidRPr="00A54F22">
        <w:rPr>
          <w:bCs/>
        </w:rPr>
        <w:t>выполнение целевого показателя Госпрограммы в виде доли</w:t>
      </w:r>
      <w:r w:rsidR="00BE37D4" w:rsidRPr="00A54F22">
        <w:t xml:space="preserve"> </w:t>
      </w:r>
      <w:proofErr w:type="spellStart"/>
      <w:r w:rsidR="00BE37D4" w:rsidRPr="00A54F22">
        <w:t>инновационно</w:t>
      </w:r>
      <w:proofErr w:type="spellEnd"/>
      <w:r w:rsidR="00BE37D4" w:rsidRPr="00A54F22">
        <w:t xml:space="preserve"> активных предприятий, осуществляющих технологические, организационные, маркетинговые инновации и выпускающих инновационную продукцию, в общем количестве предприятий и организаций области: </w:t>
      </w:r>
      <w:r w:rsidR="00994709">
        <w:t xml:space="preserve">при плане 8,1% </w:t>
      </w:r>
      <w:r w:rsidR="00994709" w:rsidRPr="00A54F22">
        <w:t xml:space="preserve">в 2014 году </w:t>
      </w:r>
      <w:r w:rsidR="00994709">
        <w:t>и 8,6</w:t>
      </w:r>
      <w:r w:rsidR="00994709" w:rsidRPr="00A54F22">
        <w:t xml:space="preserve">% </w:t>
      </w:r>
      <w:r w:rsidR="00994709">
        <w:t xml:space="preserve">в 2015 году </w:t>
      </w:r>
      <w:r w:rsidR="00BE37D4" w:rsidRPr="00A54F22">
        <w:t>фактический показатель составил 6,3</w:t>
      </w:r>
      <w:r w:rsidR="00994709">
        <w:t xml:space="preserve"> процента.</w:t>
      </w:r>
    </w:p>
    <w:p w:rsidR="00BE37D4" w:rsidRDefault="00BE37D4" w:rsidP="00BE37D4">
      <w:pPr>
        <w:tabs>
          <w:tab w:val="left" w:pos="0"/>
        </w:tabs>
        <w:ind w:firstLine="680"/>
        <w:jc w:val="both"/>
        <w:rPr>
          <w:bCs/>
        </w:rPr>
      </w:pPr>
      <w:proofErr w:type="gramStart"/>
      <w:r w:rsidRPr="00A54F22">
        <w:rPr>
          <w:rFonts w:eastAsiaTheme="minorHAnsi"/>
          <w:lang w:eastAsia="en-US"/>
        </w:rPr>
        <w:t>Целевой показатель Подпрограммы в виде доли отгруженных инновационных товаров, работ и услуг в общем объеме отгруженных товаров собственного производства, выполненных работ и услуг собственными силами организациями промышленного производства и сферы услуг Волгоградской области</w:t>
      </w:r>
      <w:r w:rsidR="001723CE">
        <w:rPr>
          <w:rFonts w:eastAsiaTheme="minorHAnsi"/>
          <w:lang w:eastAsia="en-US"/>
        </w:rPr>
        <w:t>,</w:t>
      </w:r>
      <w:r w:rsidRPr="00A54F22">
        <w:rPr>
          <w:rFonts w:eastAsiaTheme="minorHAnsi"/>
          <w:lang w:eastAsia="en-US"/>
        </w:rPr>
        <w:t xml:space="preserve"> перевыполнялся (</w:t>
      </w:r>
      <w:r w:rsidRPr="00A54F22">
        <w:rPr>
          <w:bCs/>
        </w:rPr>
        <w:t>2,1% в 2014 году, 2,5% в 2015 году и оценочно 2,0% в 2016 году) при плане 1,6 процента.</w:t>
      </w:r>
      <w:proofErr w:type="gramEnd"/>
    </w:p>
    <w:p w:rsidR="00994709" w:rsidRDefault="0018158B" w:rsidP="00BE37D4">
      <w:pPr>
        <w:tabs>
          <w:tab w:val="left" w:pos="0"/>
        </w:tabs>
        <w:ind w:firstLine="680"/>
        <w:jc w:val="both"/>
        <w:rPr>
          <w:bCs/>
        </w:rPr>
      </w:pPr>
      <w:r w:rsidRPr="00A17E6F">
        <w:rPr>
          <w:bCs/>
        </w:rPr>
        <w:t xml:space="preserve">Таким образом, </w:t>
      </w:r>
      <w:r w:rsidRPr="00A17E6F">
        <w:rPr>
          <w:bCs/>
          <w:u w:val="single"/>
        </w:rPr>
        <w:t xml:space="preserve">достижение </w:t>
      </w:r>
      <w:r w:rsidR="00994709" w:rsidRPr="00A17E6F">
        <w:rPr>
          <w:bCs/>
          <w:u w:val="single"/>
        </w:rPr>
        <w:t xml:space="preserve">целевого показателя Подпрограммы </w:t>
      </w:r>
      <w:r w:rsidRPr="00A17E6F">
        <w:rPr>
          <w:bCs/>
          <w:u w:val="single"/>
        </w:rPr>
        <w:t xml:space="preserve">в основном </w:t>
      </w:r>
      <w:r w:rsidR="00994709" w:rsidRPr="00A17E6F">
        <w:rPr>
          <w:bCs/>
          <w:u w:val="single"/>
        </w:rPr>
        <w:t xml:space="preserve">не связано с </w:t>
      </w:r>
      <w:r w:rsidR="006235E3">
        <w:rPr>
          <w:bCs/>
          <w:u w:val="single"/>
        </w:rPr>
        <w:t>перечнем</w:t>
      </w:r>
      <w:r w:rsidR="00994709" w:rsidRPr="00A17E6F">
        <w:rPr>
          <w:bCs/>
          <w:u w:val="single"/>
        </w:rPr>
        <w:t xml:space="preserve"> мероприятий Подпрограммы</w:t>
      </w:r>
      <w:r w:rsidR="00A17E6F" w:rsidRPr="00A17E6F">
        <w:rPr>
          <w:bCs/>
        </w:rPr>
        <w:t>,</w:t>
      </w:r>
      <w:r w:rsidRPr="00A17E6F">
        <w:rPr>
          <w:bCs/>
        </w:rPr>
        <w:t xml:space="preserve"> он формируется за счет </w:t>
      </w:r>
      <w:r w:rsidR="00994709" w:rsidRPr="00A17E6F">
        <w:rPr>
          <w:bCs/>
        </w:rPr>
        <w:t>деятельност</w:t>
      </w:r>
      <w:r w:rsidRPr="00A17E6F">
        <w:rPr>
          <w:bCs/>
        </w:rPr>
        <w:t>и инновационных</w:t>
      </w:r>
      <w:r w:rsidR="00994709" w:rsidRPr="00A17E6F">
        <w:rPr>
          <w:bCs/>
        </w:rPr>
        <w:t xml:space="preserve"> хозяйствующих субъектов, </w:t>
      </w:r>
      <w:r w:rsidRPr="00A17E6F">
        <w:rPr>
          <w:bCs/>
        </w:rPr>
        <w:t xml:space="preserve">на </w:t>
      </w:r>
      <w:r w:rsidR="00994709" w:rsidRPr="00A17E6F">
        <w:rPr>
          <w:bCs/>
        </w:rPr>
        <w:t>котор</w:t>
      </w:r>
      <w:r w:rsidRPr="00A17E6F">
        <w:rPr>
          <w:bCs/>
        </w:rPr>
        <w:t xml:space="preserve">ую </w:t>
      </w:r>
      <w:r w:rsidR="00D62224" w:rsidRPr="00A17E6F">
        <w:rPr>
          <w:bCs/>
        </w:rPr>
        <w:t>практически</w:t>
      </w:r>
      <w:r w:rsidRPr="00A17E6F">
        <w:rPr>
          <w:bCs/>
        </w:rPr>
        <w:t xml:space="preserve"> не оказывает влияни</w:t>
      </w:r>
      <w:r w:rsidR="00D62224" w:rsidRPr="00A17E6F">
        <w:rPr>
          <w:bCs/>
        </w:rPr>
        <w:t>я</w:t>
      </w:r>
      <w:r w:rsidRPr="00A17E6F">
        <w:rPr>
          <w:bCs/>
        </w:rPr>
        <w:t xml:space="preserve"> </w:t>
      </w:r>
      <w:r w:rsidR="00994709" w:rsidRPr="00A17E6F">
        <w:rPr>
          <w:bCs/>
        </w:rPr>
        <w:t xml:space="preserve"> </w:t>
      </w:r>
      <w:r w:rsidRPr="00A17E6F">
        <w:rPr>
          <w:bCs/>
        </w:rPr>
        <w:t xml:space="preserve"> </w:t>
      </w:r>
      <w:r w:rsidR="00D62224" w:rsidRPr="00A17E6F">
        <w:rPr>
          <w:bCs/>
        </w:rPr>
        <w:t xml:space="preserve">названная </w:t>
      </w:r>
      <w:r w:rsidR="00994709" w:rsidRPr="00A17E6F">
        <w:rPr>
          <w:bCs/>
        </w:rPr>
        <w:t>господдержк</w:t>
      </w:r>
      <w:r w:rsidRPr="00A17E6F">
        <w:rPr>
          <w:bCs/>
        </w:rPr>
        <w:t>а.</w:t>
      </w:r>
    </w:p>
    <w:p w:rsidR="00A72C90" w:rsidRDefault="00A72C90" w:rsidP="00EB728D">
      <w:pPr>
        <w:pStyle w:val="af1"/>
        <w:spacing w:line="20" w:lineRule="atLeast"/>
        <w:rPr>
          <w:u w:val="single"/>
        </w:rPr>
      </w:pPr>
    </w:p>
    <w:p w:rsidR="00A03A1E" w:rsidRPr="00BC2F4E" w:rsidRDefault="00A03A1E" w:rsidP="00BC2F4E">
      <w:pPr>
        <w:pStyle w:val="af1"/>
        <w:spacing w:line="20" w:lineRule="atLeast"/>
        <w:ind w:firstLine="680"/>
        <w:jc w:val="left"/>
      </w:pPr>
      <w:r w:rsidRPr="00BC2F4E">
        <w:t>Исполнение мероприятий Подпрограммы</w:t>
      </w:r>
    </w:p>
    <w:p w:rsidR="00EB728D" w:rsidRPr="00167A36" w:rsidRDefault="00EB728D" w:rsidP="00EB728D">
      <w:pPr>
        <w:pStyle w:val="af1"/>
        <w:spacing w:line="20" w:lineRule="atLeast"/>
      </w:pPr>
      <w:r w:rsidRPr="00167A36">
        <w:t xml:space="preserve">Предоставление государственных научных грантов в области </w:t>
      </w:r>
    </w:p>
    <w:p w:rsidR="00EB728D" w:rsidRPr="00167A36" w:rsidRDefault="00EB728D" w:rsidP="00EB728D">
      <w:pPr>
        <w:pStyle w:val="af1"/>
        <w:spacing w:line="20" w:lineRule="atLeast"/>
      </w:pPr>
      <w:r w:rsidRPr="00167A36">
        <w:t>гуманитарных наук и фундаментальных исследований</w:t>
      </w:r>
    </w:p>
    <w:p w:rsidR="005303BA" w:rsidRPr="00DF4A20" w:rsidRDefault="009504D4" w:rsidP="005303BA">
      <w:pPr>
        <w:pStyle w:val="af1"/>
        <w:spacing w:line="20" w:lineRule="atLeast"/>
        <w:ind w:firstLine="680"/>
        <w:jc w:val="both"/>
        <w:rPr>
          <w:b w:val="0"/>
          <w:szCs w:val="24"/>
        </w:rPr>
      </w:pPr>
      <w:r w:rsidRPr="00DF4A20">
        <w:rPr>
          <w:b w:val="0"/>
          <w:szCs w:val="24"/>
        </w:rPr>
        <w:t xml:space="preserve">Непосредственным результатом реализации этого мероприятия в </w:t>
      </w:r>
      <w:r w:rsidR="005303BA" w:rsidRPr="00DF4A20">
        <w:rPr>
          <w:b w:val="0"/>
          <w:szCs w:val="24"/>
        </w:rPr>
        <w:t>Подпрограмм</w:t>
      </w:r>
      <w:r w:rsidRPr="00DF4A20">
        <w:rPr>
          <w:b w:val="0"/>
          <w:szCs w:val="24"/>
        </w:rPr>
        <w:t>е является</w:t>
      </w:r>
      <w:r w:rsidR="005303BA" w:rsidRPr="00DF4A20">
        <w:rPr>
          <w:b w:val="0"/>
          <w:szCs w:val="24"/>
        </w:rPr>
        <w:t xml:space="preserve"> реализация до 30 научных проектов в год в гуманитарной сфере</w:t>
      </w:r>
      <w:r w:rsidR="00774CA8">
        <w:rPr>
          <w:b w:val="0"/>
          <w:szCs w:val="24"/>
        </w:rPr>
        <w:t xml:space="preserve"> (в 2014-2016 годах) </w:t>
      </w:r>
      <w:r w:rsidR="00774CA8" w:rsidRPr="00774CA8">
        <w:rPr>
          <w:b w:val="0"/>
          <w:szCs w:val="24"/>
        </w:rPr>
        <w:t xml:space="preserve">и </w:t>
      </w:r>
      <w:r w:rsidR="00774CA8" w:rsidRPr="00774CA8">
        <w:rPr>
          <w:rFonts w:eastAsiaTheme="minorHAnsi"/>
          <w:b w:val="0"/>
          <w:lang w:eastAsia="en-US"/>
        </w:rPr>
        <w:t>до 20 проектов в год в сфере фундаментальных исследований (в 2014 году)</w:t>
      </w:r>
      <w:r w:rsidR="00774CA8">
        <w:rPr>
          <w:rFonts w:eastAsiaTheme="minorHAnsi"/>
          <w:b w:val="0"/>
          <w:lang w:eastAsia="en-US"/>
        </w:rPr>
        <w:t>.</w:t>
      </w:r>
      <w:r w:rsidR="005303BA" w:rsidRPr="00DF4A20">
        <w:rPr>
          <w:b w:val="0"/>
          <w:szCs w:val="24"/>
        </w:rPr>
        <w:t xml:space="preserve"> Фактически за 2014-2016 годы данный показатель перевыполнялся и составил 271 проект (2014 год – 76 проектов, 2015 год – 100 проектов, 2016 год – 95 проектов), что свидетельствует о занижении планируемых результатов реализации мероприятия в Подпрограмме.</w:t>
      </w:r>
      <w:r w:rsidR="001E3D72">
        <w:rPr>
          <w:b w:val="0"/>
          <w:szCs w:val="24"/>
        </w:rPr>
        <w:t xml:space="preserve"> </w:t>
      </w:r>
    </w:p>
    <w:p w:rsidR="00540F54" w:rsidRDefault="00890AA4" w:rsidP="00540F54">
      <w:pPr>
        <w:autoSpaceDE w:val="0"/>
        <w:autoSpaceDN w:val="0"/>
        <w:adjustRightInd w:val="0"/>
        <w:ind w:firstLine="680"/>
        <w:jc w:val="both"/>
      </w:pPr>
      <w:r w:rsidRPr="00B4673F">
        <w:t>Гранты предоставлялись по результатам региональных конкурсов, проводимых по 2-м направлениям</w:t>
      </w:r>
      <w:r w:rsidR="007B5D40" w:rsidRPr="00B4673F">
        <w:t>,</w:t>
      </w:r>
      <w:r w:rsidRPr="00B4673F">
        <w:rPr>
          <w:i/>
        </w:rPr>
        <w:t xml:space="preserve"> </w:t>
      </w:r>
      <w:r w:rsidRPr="00B4673F">
        <w:t xml:space="preserve">на основании соглашений, заключенных Администрацией Волгоградской области с РГНФ в области гуманитарных наук по результатам </w:t>
      </w:r>
      <w:r w:rsidRPr="00B4673F">
        <w:rPr>
          <w:bCs/>
        </w:rPr>
        <w:t>конкурса «Волжские земли в истории и культуре России»</w:t>
      </w:r>
      <w:r w:rsidR="00AE5A99">
        <w:rPr>
          <w:bCs/>
        </w:rPr>
        <w:t>,</w:t>
      </w:r>
      <w:r w:rsidRPr="00B4673F">
        <w:rPr>
          <w:bCs/>
        </w:rPr>
        <w:t xml:space="preserve"> и</w:t>
      </w:r>
      <w:r w:rsidRPr="00B4673F">
        <w:t xml:space="preserve"> с РФФИ по результатам</w:t>
      </w:r>
      <w:r w:rsidRPr="00B4673F">
        <w:rPr>
          <w:bCs/>
        </w:rPr>
        <w:t xml:space="preserve"> конкурса</w:t>
      </w:r>
      <w:r w:rsidRPr="00B4673F">
        <w:t xml:space="preserve"> проектов фундаментальных исследований </w:t>
      </w:r>
      <w:r w:rsidRPr="00B4673F">
        <w:rPr>
          <w:bCs/>
        </w:rPr>
        <w:t>«</w:t>
      </w:r>
      <w:r w:rsidRPr="00B4673F">
        <w:t>Поволжье».</w:t>
      </w:r>
      <w:r w:rsidR="00540F54" w:rsidRPr="00540F54">
        <w:t xml:space="preserve"> </w:t>
      </w:r>
      <w:r w:rsidR="00540F54" w:rsidRPr="00247ECC">
        <w:t xml:space="preserve">Финансирование </w:t>
      </w:r>
      <w:r w:rsidR="00540F54">
        <w:t xml:space="preserve">в проверяемый период по каждому направлению составило </w:t>
      </w:r>
      <w:r w:rsidR="00540F54" w:rsidRPr="00247ECC">
        <w:t xml:space="preserve">60 млн. руб. </w:t>
      </w:r>
      <w:r w:rsidR="00540F54">
        <w:t xml:space="preserve">(по 50% </w:t>
      </w:r>
      <w:r w:rsidR="00540F54" w:rsidRPr="00247ECC">
        <w:t>за счет средств областного бюджета и средств</w:t>
      </w:r>
      <w:r w:rsidR="00540F54">
        <w:t xml:space="preserve"> фонда), или по</w:t>
      </w:r>
      <w:r w:rsidR="00540F54" w:rsidRPr="00247ECC">
        <w:t xml:space="preserve"> 20 млн. руб. в год</w:t>
      </w:r>
      <w:r w:rsidR="00B4673F">
        <w:t xml:space="preserve"> (10 млн. руб. за счет средств областного бюджета и 10 млн. руб. за счет средств фонда)</w:t>
      </w:r>
      <w:r w:rsidR="00540F54" w:rsidRPr="00247ECC">
        <w:t>.</w:t>
      </w:r>
      <w:r w:rsidR="00540F54">
        <w:t xml:space="preserve"> </w:t>
      </w:r>
    </w:p>
    <w:p w:rsidR="00211FD0" w:rsidRDefault="006812C5" w:rsidP="00540F54">
      <w:pPr>
        <w:pStyle w:val="af1"/>
        <w:spacing w:line="20" w:lineRule="atLeast"/>
        <w:ind w:firstLine="680"/>
        <w:jc w:val="both"/>
        <w:rPr>
          <w:rFonts w:eastAsia="Calibri"/>
          <w:b w:val="0"/>
          <w:szCs w:val="24"/>
          <w:lang w:eastAsia="en-US"/>
        </w:rPr>
      </w:pPr>
      <w:r w:rsidRPr="00540F54">
        <w:rPr>
          <w:b w:val="0"/>
        </w:rPr>
        <w:t xml:space="preserve">Финансирование за счет средств фондов осуществлялось в рамках </w:t>
      </w:r>
      <w:r w:rsidRPr="00540F54">
        <w:rPr>
          <w:b w:val="0"/>
          <w:szCs w:val="24"/>
        </w:rPr>
        <w:t>федеральной Программы фундаментальных научных исследований в Российской Федерации на долгосрочный период (2013 - 2020 годы), утвержденной распоряжением Правител</w:t>
      </w:r>
      <w:r w:rsidRPr="00540F54">
        <w:rPr>
          <w:b w:val="0"/>
        </w:rPr>
        <w:t>ьства РФ от 27.12.2012 № 2538-р.</w:t>
      </w:r>
      <w:r w:rsidR="00540F54" w:rsidRPr="00540F54">
        <w:rPr>
          <w:b w:val="0"/>
        </w:rPr>
        <w:t xml:space="preserve"> </w:t>
      </w:r>
      <w:r w:rsidRPr="00540F54">
        <w:rPr>
          <w:b w:val="0"/>
        </w:rPr>
        <w:t>О</w:t>
      </w:r>
      <w:r w:rsidR="00211FD0" w:rsidRPr="00540F54">
        <w:rPr>
          <w:b w:val="0"/>
          <w:szCs w:val="24"/>
        </w:rPr>
        <w:t xml:space="preserve">жидаемым социально-экономическим эффектом от реализации </w:t>
      </w:r>
      <w:r w:rsidR="00540F54" w:rsidRPr="00540F54">
        <w:rPr>
          <w:b w:val="0"/>
        </w:rPr>
        <w:t>указанной программы</w:t>
      </w:r>
      <w:r w:rsidR="00211FD0" w:rsidRPr="00540F54">
        <w:rPr>
          <w:b w:val="0"/>
          <w:szCs w:val="24"/>
        </w:rPr>
        <w:t xml:space="preserve"> является</w:t>
      </w:r>
      <w:r w:rsidR="00211FD0" w:rsidRPr="00540F54">
        <w:rPr>
          <w:b w:val="0"/>
        </w:rPr>
        <w:t xml:space="preserve"> </w:t>
      </w:r>
      <w:r w:rsidR="00211FD0" w:rsidRPr="00540F54">
        <w:rPr>
          <w:b w:val="0"/>
          <w:szCs w:val="24"/>
        </w:rPr>
        <w:t>повышение роли фундаментальной науки в реализации политики социально-экономического развития РФ; создание условия для восстановления научного потенциала РФ и его дальнейшего развития до уровня стран - технологических лидеров</w:t>
      </w:r>
      <w:r w:rsidR="00540F54">
        <w:rPr>
          <w:b w:val="0"/>
          <w:szCs w:val="24"/>
        </w:rPr>
        <w:t>;</w:t>
      </w:r>
      <w:r w:rsidR="00540F54" w:rsidRPr="006812C5">
        <w:rPr>
          <w:b w:val="0"/>
          <w:szCs w:val="24"/>
        </w:rPr>
        <w:t xml:space="preserve"> обеспечение повышения эффективности перехода результативных </w:t>
      </w:r>
      <w:r w:rsidR="00540F54" w:rsidRPr="00101A9C">
        <w:rPr>
          <w:b w:val="0"/>
          <w:szCs w:val="24"/>
        </w:rPr>
        <w:t>фундаментальных научных исследований в прикладную стадию научных исследований и др.</w:t>
      </w:r>
      <w:r w:rsidR="00444E4B">
        <w:rPr>
          <w:b w:val="0"/>
          <w:szCs w:val="24"/>
        </w:rPr>
        <w:t>,</w:t>
      </w:r>
      <w:r w:rsidR="00211FD0" w:rsidRPr="00101A9C">
        <w:rPr>
          <w:szCs w:val="24"/>
        </w:rPr>
        <w:t xml:space="preserve"> </w:t>
      </w:r>
      <w:r w:rsidR="00767D23" w:rsidRPr="00101A9C">
        <w:rPr>
          <w:rFonts w:eastAsia="Calibri"/>
          <w:b w:val="0"/>
          <w:szCs w:val="24"/>
          <w:lang w:eastAsia="en-US"/>
        </w:rPr>
        <w:lastRenderedPageBreak/>
        <w:t xml:space="preserve">ожидаемый результат от предоставления грантов за счет средств фондов не соотносится с ожидаемым результатом от </w:t>
      </w:r>
      <w:r w:rsidR="00E67667" w:rsidRPr="00101A9C">
        <w:rPr>
          <w:rFonts w:eastAsia="Calibri"/>
          <w:b w:val="0"/>
          <w:szCs w:val="24"/>
          <w:lang w:eastAsia="en-US"/>
        </w:rPr>
        <w:t>предоставления грантов за счет средств областного бюджета в рамках Подпрограммы.</w:t>
      </w:r>
    </w:p>
    <w:p w:rsidR="00211FD0" w:rsidRDefault="007B5D40" w:rsidP="00247ECC">
      <w:pPr>
        <w:autoSpaceDE w:val="0"/>
        <w:autoSpaceDN w:val="0"/>
        <w:adjustRightInd w:val="0"/>
        <w:ind w:firstLine="680"/>
        <w:jc w:val="both"/>
      </w:pPr>
      <w:r w:rsidRPr="00206A3D">
        <w:rPr>
          <w:bCs/>
          <w:i/>
        </w:rPr>
        <w:t>С</w:t>
      </w:r>
      <w:r w:rsidR="005303BA" w:rsidRPr="00206A3D">
        <w:rPr>
          <w:bCs/>
          <w:i/>
        </w:rPr>
        <w:t>оглашения с РГНФ</w:t>
      </w:r>
      <w:r w:rsidR="005303BA" w:rsidRPr="00DF4A20">
        <w:rPr>
          <w:bCs/>
        </w:rPr>
        <w:t xml:space="preserve"> заключались </w:t>
      </w:r>
      <w:r w:rsidR="005303BA" w:rsidRPr="00DF4A20">
        <w:t xml:space="preserve">с целью развития гуманитарных научных исследований и распространения гуманитарных знаний в обществе, сохранения и поддержки эффективной работы гуманитарных научных школ, научных коллективов и отдельных ученых, работающих в Волгоградской области по следующим научным направлениям: история, археология, этнография, экономика, философия, социология, политология, правоведение, </w:t>
      </w:r>
      <w:proofErr w:type="spellStart"/>
      <w:r w:rsidR="005303BA" w:rsidRPr="00DF4A20">
        <w:t>науковедение</w:t>
      </w:r>
      <w:proofErr w:type="spellEnd"/>
      <w:r w:rsidR="005303BA" w:rsidRPr="00DF4A20">
        <w:t xml:space="preserve">, филология и т.д. </w:t>
      </w:r>
      <w:proofErr w:type="gramStart"/>
      <w:r w:rsidR="005303BA" w:rsidRPr="00DF4A20">
        <w:t xml:space="preserve">Конечным результатом выполненных работ являлся результат научных исследований, в основном используемый научными коллективами (в диссертациях, методических материалах для студентов, научных статьях), либо законченные работы в области истории, археологии и др. гуманитарных наук (например, работы «Комплексное палеоантропологическое исследование костных материалов из некрополя </w:t>
      </w:r>
      <w:proofErr w:type="spellStart"/>
      <w:r w:rsidR="005303BA" w:rsidRPr="00DF4A20">
        <w:t>Водянского</w:t>
      </w:r>
      <w:proofErr w:type="spellEnd"/>
      <w:r w:rsidR="005303BA" w:rsidRPr="00DF4A20">
        <w:t xml:space="preserve"> городища золотоордынского времени», «Вещь и ритуал: роль курильниц в погребальном обряде сарматских племен Нижнего Поволжья», «Обычное право донских</w:t>
      </w:r>
      <w:proofErr w:type="gramEnd"/>
      <w:r w:rsidR="005303BA" w:rsidRPr="00DF4A20">
        <w:t xml:space="preserve"> казаков во второй половине XIX века. </w:t>
      </w:r>
      <w:proofErr w:type="gramStart"/>
      <w:r w:rsidR="005303BA" w:rsidRPr="00DF4A20">
        <w:t>Регулирование семейных и наследственных отношений» и др.).</w:t>
      </w:r>
      <w:proofErr w:type="gramEnd"/>
      <w:r w:rsidR="005303BA" w:rsidRPr="00DF4A20">
        <w:t xml:space="preserve"> Соответственно</w:t>
      </w:r>
      <w:r w:rsidR="00B936A9">
        <w:t xml:space="preserve">, как упоминалось выше, </w:t>
      </w:r>
      <w:r w:rsidR="0008618B" w:rsidRPr="0008618B">
        <w:rPr>
          <w:u w:val="single"/>
        </w:rPr>
        <w:t xml:space="preserve">результаты работ </w:t>
      </w:r>
      <w:r w:rsidRPr="00DF4A20">
        <w:rPr>
          <w:u w:val="single"/>
        </w:rPr>
        <w:t xml:space="preserve">в области гуманитарных наук не влияют на увеличение </w:t>
      </w:r>
      <w:r w:rsidR="005303BA" w:rsidRPr="00DF4A20">
        <w:rPr>
          <w:u w:val="single"/>
        </w:rPr>
        <w:t>выпуска инновационной продукции, работ, услуг</w:t>
      </w:r>
      <w:r w:rsidRPr="00247ECC">
        <w:t>.</w:t>
      </w:r>
      <w:r w:rsidR="00247ECC" w:rsidRPr="00247ECC">
        <w:t xml:space="preserve"> </w:t>
      </w:r>
    </w:p>
    <w:p w:rsidR="00167D83" w:rsidRDefault="00950D55" w:rsidP="005303BA">
      <w:pPr>
        <w:autoSpaceDE w:val="0"/>
        <w:autoSpaceDN w:val="0"/>
        <w:adjustRightInd w:val="0"/>
        <w:ind w:firstLine="680"/>
        <w:jc w:val="both"/>
      </w:pPr>
      <w:r w:rsidRPr="00C94F5B">
        <w:rPr>
          <w:i/>
        </w:rPr>
        <w:t>По соглашению с РФФИ</w:t>
      </w:r>
      <w:r w:rsidRPr="00C94F5B">
        <w:t xml:space="preserve"> целью проведения конкурса проектов фундаментальных научных исследований «Поволжье» является финансирование фундаментальных исследований, </w:t>
      </w:r>
      <w:r w:rsidRPr="00C94F5B">
        <w:rPr>
          <w:u w:val="single"/>
        </w:rPr>
        <w:t>направленных на решение проблем, определенных Волгоградской областью</w:t>
      </w:r>
      <w:r w:rsidRPr="00C94F5B">
        <w:t xml:space="preserve">, поддержку научных школ, научных коллективов и отдельных ученых, выполняющих такие исследования в регионе. </w:t>
      </w:r>
    </w:p>
    <w:p w:rsidR="00585DD0" w:rsidRPr="00B36022" w:rsidRDefault="00605E8D" w:rsidP="00B36022">
      <w:pPr>
        <w:autoSpaceDE w:val="0"/>
        <w:autoSpaceDN w:val="0"/>
        <w:adjustRightInd w:val="0"/>
        <w:ind w:firstLine="680"/>
        <w:jc w:val="both"/>
      </w:pPr>
      <w:r>
        <w:t>Согласно Положению о совместном (региональном) конкурсе проектов фундаментальных научных исследований «Поволжье» при объявлении конкурса составляется перечень проблем региона, на решение которых должны быть направлены проекты.</w:t>
      </w:r>
      <w:r w:rsidR="00167D83">
        <w:t xml:space="preserve"> Администрацией Волгоградской области (Комитетом) ежегодно </w:t>
      </w:r>
      <w:r>
        <w:t>в адрес председателя совета РФФИ направлял</w:t>
      </w:r>
      <w:r w:rsidR="00167D83">
        <w:t xml:space="preserve">ось письмо с просьбой объявить конкурс по актуальным (приоритетным) для региона направлениям фундаментальных исследований. Однако перечень </w:t>
      </w:r>
      <w:r w:rsidR="00B36022">
        <w:t xml:space="preserve">указанных </w:t>
      </w:r>
      <w:r w:rsidR="00167D83">
        <w:t xml:space="preserve">направлений формировался только на </w:t>
      </w:r>
      <w:r w:rsidR="00167D83" w:rsidRPr="00167D83">
        <w:t>основании предложений высших учебных заведений.</w:t>
      </w:r>
      <w:r w:rsidR="00B36022">
        <w:t xml:space="preserve"> </w:t>
      </w:r>
      <w:r w:rsidR="00B36022" w:rsidRPr="00B36022">
        <w:t>О</w:t>
      </w:r>
      <w:r w:rsidR="00585DD0" w:rsidRPr="00B36022">
        <w:t>рганы исполнительной власти не участвовали в формировании указанного перечня в проверенном периоде, поскольку Комитетом запросы в их адрес не направлялись, что не способствовало решению проблем Волгоградской области.</w:t>
      </w:r>
    </w:p>
    <w:p w:rsidR="00B36022" w:rsidRPr="00E11233" w:rsidRDefault="00B36022" w:rsidP="00B36022">
      <w:pPr>
        <w:pStyle w:val="ConsPlusNormal"/>
        <w:ind w:firstLine="680"/>
        <w:jc w:val="both"/>
        <w:rPr>
          <w:rFonts w:ascii="Times New Roman" w:eastAsia="Calibri" w:hAnsi="Times New Roman" w:cs="Times New Roman"/>
          <w:sz w:val="24"/>
          <w:szCs w:val="24"/>
          <w:lang w:eastAsia="en-US"/>
        </w:rPr>
      </w:pPr>
      <w:r w:rsidRPr="00E11233">
        <w:rPr>
          <w:rFonts w:ascii="Times New Roman" w:hAnsi="Times New Roman" w:cs="Times New Roman"/>
          <w:sz w:val="24"/>
          <w:szCs w:val="24"/>
        </w:rPr>
        <w:t xml:space="preserve">Нормативно приоритетные направления развития науки в регионе не утверждались, в то время как п. 2 ст. 7 Закона № 127-ФЗ предусмотрена возможность </w:t>
      </w:r>
      <w:r w:rsidRPr="00E11233">
        <w:rPr>
          <w:rFonts w:ascii="Times New Roman" w:eastAsiaTheme="minorHAnsi" w:hAnsi="Times New Roman" w:cs="Times New Roman"/>
          <w:sz w:val="24"/>
          <w:szCs w:val="24"/>
          <w:lang w:eastAsia="en-US"/>
        </w:rPr>
        <w:t>определения органами государственной власти субъекта РФ соответствующих приоритетных направлений развития науки, технологий и техники.</w:t>
      </w:r>
      <w:r w:rsidRPr="00E11233">
        <w:rPr>
          <w:rFonts w:ascii="Times New Roman" w:eastAsia="Calibri" w:hAnsi="Times New Roman" w:cs="Times New Roman"/>
          <w:sz w:val="24"/>
          <w:szCs w:val="24"/>
          <w:lang w:eastAsia="en-US"/>
        </w:rPr>
        <w:t xml:space="preserve"> Из рассматриваемых регионов в Астраханской, Калужской, Ростовской, Самарской областях и республике Татарстан такие направления утверждены, в Воронежской области утверждены приоритетные направления развития науки, технологии и техники, в которых планируется реализация </w:t>
      </w:r>
      <w:proofErr w:type="spellStart"/>
      <w:r w:rsidRPr="00E11233">
        <w:rPr>
          <w:rFonts w:ascii="Times New Roman" w:eastAsia="Calibri" w:hAnsi="Times New Roman" w:cs="Times New Roman"/>
          <w:sz w:val="24"/>
          <w:szCs w:val="24"/>
          <w:lang w:eastAsia="en-US"/>
        </w:rPr>
        <w:t>системообразующих</w:t>
      </w:r>
      <w:proofErr w:type="spellEnd"/>
      <w:r w:rsidRPr="00E11233">
        <w:rPr>
          <w:rFonts w:ascii="Times New Roman" w:eastAsia="Calibri" w:hAnsi="Times New Roman" w:cs="Times New Roman"/>
          <w:sz w:val="24"/>
          <w:szCs w:val="24"/>
          <w:lang w:eastAsia="en-US"/>
        </w:rPr>
        <w:t xml:space="preserve"> инновационных проектов. </w:t>
      </w:r>
      <w:r w:rsidR="00E11233" w:rsidRPr="00E11233">
        <w:rPr>
          <w:rFonts w:ascii="Times New Roman" w:eastAsia="Calibri" w:hAnsi="Times New Roman" w:cs="Times New Roman"/>
          <w:sz w:val="24"/>
          <w:szCs w:val="24"/>
          <w:lang w:eastAsia="en-US"/>
        </w:rPr>
        <w:t xml:space="preserve">Полагаем, что в </w:t>
      </w:r>
      <w:r w:rsidRPr="00E11233">
        <w:rPr>
          <w:rFonts w:ascii="Times New Roman" w:eastAsia="Calibri" w:hAnsi="Times New Roman" w:cs="Times New Roman"/>
          <w:sz w:val="24"/>
          <w:szCs w:val="24"/>
          <w:lang w:eastAsia="en-US"/>
        </w:rPr>
        <w:t xml:space="preserve">случае разработки в регионе указанных приоритетных направлений, целесообразно </w:t>
      </w:r>
      <w:r w:rsidR="002B035A">
        <w:rPr>
          <w:rFonts w:ascii="Times New Roman" w:eastAsia="Calibri" w:hAnsi="Times New Roman" w:cs="Times New Roman"/>
          <w:sz w:val="24"/>
          <w:szCs w:val="24"/>
          <w:lang w:eastAsia="en-US"/>
        </w:rPr>
        <w:t xml:space="preserve">с учетом </w:t>
      </w:r>
      <w:r w:rsidR="00E11233" w:rsidRPr="00E11233">
        <w:rPr>
          <w:rFonts w:ascii="Times New Roman" w:eastAsia="Calibri" w:hAnsi="Times New Roman" w:cs="Times New Roman"/>
          <w:sz w:val="24"/>
          <w:szCs w:val="24"/>
          <w:lang w:eastAsia="en-US"/>
        </w:rPr>
        <w:t xml:space="preserve">их </w:t>
      </w:r>
      <w:r w:rsidRPr="00E11233">
        <w:rPr>
          <w:rFonts w:ascii="Times New Roman" w:eastAsia="Calibri" w:hAnsi="Times New Roman" w:cs="Times New Roman"/>
          <w:sz w:val="24"/>
          <w:szCs w:val="24"/>
          <w:lang w:eastAsia="en-US"/>
        </w:rPr>
        <w:t>осуществлять выбор тематик научных исследований</w:t>
      </w:r>
      <w:r w:rsidR="00E11233" w:rsidRPr="00E11233">
        <w:rPr>
          <w:rFonts w:ascii="Times New Roman" w:eastAsia="Calibri" w:hAnsi="Times New Roman" w:cs="Times New Roman"/>
          <w:sz w:val="24"/>
          <w:szCs w:val="24"/>
          <w:lang w:eastAsia="en-US"/>
        </w:rPr>
        <w:t>.</w:t>
      </w:r>
    </w:p>
    <w:p w:rsidR="00290DBB" w:rsidRPr="00E11233" w:rsidRDefault="00306CB1" w:rsidP="00290DBB">
      <w:pPr>
        <w:autoSpaceDE w:val="0"/>
        <w:autoSpaceDN w:val="0"/>
        <w:adjustRightInd w:val="0"/>
        <w:ind w:firstLine="680"/>
        <w:jc w:val="both"/>
      </w:pPr>
      <w:r w:rsidRPr="00E11233">
        <w:t xml:space="preserve">Анализ тем проведенных научных исследований показал, что часть работ освещали </w:t>
      </w:r>
      <w:r w:rsidR="00290DBB" w:rsidRPr="00E11233">
        <w:t>направления</w:t>
      </w:r>
      <w:r w:rsidR="00E11233" w:rsidRPr="00E11233">
        <w:t xml:space="preserve"> (</w:t>
      </w:r>
      <w:r w:rsidR="00290DBB" w:rsidRPr="00E11233">
        <w:t>проблемы</w:t>
      </w:r>
      <w:r w:rsidR="00E11233" w:rsidRPr="00E11233">
        <w:t>)</w:t>
      </w:r>
      <w:r w:rsidR="00290DBB" w:rsidRPr="00E11233">
        <w:t xml:space="preserve">, </w:t>
      </w:r>
      <w:r w:rsidR="002B035A">
        <w:t xml:space="preserve">которые могли быть актуальными для </w:t>
      </w:r>
      <w:r w:rsidR="00290DBB" w:rsidRPr="00E11233">
        <w:t>органов исполнительной власти и органов местного самоуправления Волгоградской области. Например, работы «</w:t>
      </w:r>
      <w:proofErr w:type="spellStart"/>
      <w:r w:rsidR="00290DBB" w:rsidRPr="00E11233">
        <w:t>Геостатистический</w:t>
      </w:r>
      <w:proofErr w:type="spellEnd"/>
      <w:r w:rsidR="00290DBB" w:rsidRPr="00E11233">
        <w:t xml:space="preserve"> анализ социально-экономического развития муниципальных образований на примере Волгоградской области» с финансированием из областного бюджета</w:t>
      </w:r>
      <w:r w:rsidR="00290DBB" w:rsidRPr="00E11233">
        <w:rPr>
          <w:bCs/>
        </w:rPr>
        <w:t xml:space="preserve"> </w:t>
      </w:r>
      <w:r w:rsidR="00290DBB" w:rsidRPr="00E11233">
        <w:t xml:space="preserve">в 2014 году в сумме 100 тыс. руб., </w:t>
      </w:r>
      <w:r w:rsidR="00BD525D">
        <w:t>«</w:t>
      </w:r>
      <w:r w:rsidR="00BD525D" w:rsidRPr="001F1794">
        <w:rPr>
          <w:rFonts w:eastAsia="Times New Roman"/>
        </w:rPr>
        <w:t>Исследование и моделирование институциональных механизмов устойчивого социально-экономического развития региона» в 2014 году-</w:t>
      </w:r>
      <w:r w:rsidR="00BD525D">
        <w:rPr>
          <w:rFonts w:eastAsia="Times New Roman"/>
        </w:rPr>
        <w:t xml:space="preserve"> </w:t>
      </w:r>
      <w:r w:rsidR="00BD525D" w:rsidRPr="001F1794">
        <w:rPr>
          <w:rFonts w:eastAsia="Times New Roman"/>
        </w:rPr>
        <w:t>100 тыс. руб., «</w:t>
      </w:r>
      <w:proofErr w:type="spellStart"/>
      <w:r w:rsidR="00BD525D" w:rsidRPr="001F1794">
        <w:rPr>
          <w:rFonts w:eastAsia="Times New Roman"/>
        </w:rPr>
        <w:t>Геоинформационный</w:t>
      </w:r>
      <w:proofErr w:type="spellEnd"/>
      <w:r w:rsidR="00BD525D" w:rsidRPr="001F1794">
        <w:rPr>
          <w:rFonts w:eastAsia="Times New Roman"/>
        </w:rPr>
        <w:t xml:space="preserve"> портал для поддержки научных исследований в области экологии и рационального природопользования» в 2014 году -</w:t>
      </w:r>
      <w:r w:rsidR="00BD525D">
        <w:rPr>
          <w:rFonts w:eastAsia="Times New Roman"/>
        </w:rPr>
        <w:t xml:space="preserve"> </w:t>
      </w:r>
      <w:r w:rsidR="00BD525D" w:rsidRPr="001F1794">
        <w:rPr>
          <w:rFonts w:eastAsia="Times New Roman"/>
        </w:rPr>
        <w:t>381,85 тыс. руб</w:t>
      </w:r>
      <w:r w:rsidR="00BD525D">
        <w:rPr>
          <w:rFonts w:eastAsia="Times New Roman"/>
        </w:rPr>
        <w:t>лей.</w:t>
      </w:r>
      <w:r w:rsidR="00290DBB" w:rsidRPr="00E11233">
        <w:t xml:space="preserve"> </w:t>
      </w:r>
    </w:p>
    <w:p w:rsidR="00290DBB" w:rsidRPr="00E11233" w:rsidRDefault="00290DBB" w:rsidP="00585DD0">
      <w:pPr>
        <w:autoSpaceDE w:val="0"/>
        <w:autoSpaceDN w:val="0"/>
        <w:adjustRightInd w:val="0"/>
        <w:ind w:firstLine="680"/>
        <w:jc w:val="both"/>
      </w:pPr>
      <w:r w:rsidRPr="00E11233">
        <w:lastRenderedPageBreak/>
        <w:t>Вместе с тем из-за того, что органы власти не участвовали в определении тем фундаментальных исследований, указанные проекты не нашли практического применения в их деятельности.</w:t>
      </w:r>
    </w:p>
    <w:p w:rsidR="00E11233" w:rsidRPr="00E11233" w:rsidRDefault="00E11233" w:rsidP="00E11233">
      <w:pPr>
        <w:pStyle w:val="ConsPlusNormal"/>
        <w:ind w:firstLine="680"/>
        <w:jc w:val="both"/>
        <w:rPr>
          <w:rFonts w:ascii="Times New Roman" w:hAnsi="Times New Roman" w:cs="Times New Roman"/>
          <w:sz w:val="24"/>
          <w:szCs w:val="24"/>
        </w:rPr>
      </w:pPr>
      <w:r w:rsidRPr="00E11233">
        <w:rPr>
          <w:rFonts w:ascii="Times New Roman" w:hAnsi="Times New Roman" w:cs="Times New Roman"/>
          <w:sz w:val="24"/>
          <w:szCs w:val="24"/>
        </w:rPr>
        <w:t>В 2017 году Комитетом в отдельные органы исполнительной власти Волгоградской области (комитет сельского хозяйства, комитет здравоохранения, комитет промышленности и торговли Волгоградской области) направлялись запросы с предложением дополнить список направлений научных исследований, имеющих приоритетное значение для региона, подготовленный с учетом предложений ВУЗов и научно-исследовательских институтов Волгоградской области, для проведения конкур</w:t>
      </w:r>
      <w:r w:rsidR="002B035A">
        <w:rPr>
          <w:rFonts w:ascii="Times New Roman" w:hAnsi="Times New Roman" w:cs="Times New Roman"/>
          <w:sz w:val="24"/>
          <w:szCs w:val="24"/>
        </w:rPr>
        <w:t>са. Однако предложения от перечисленных комитетов не поступили</w:t>
      </w:r>
      <w:r w:rsidRPr="00E11233">
        <w:rPr>
          <w:rFonts w:ascii="Times New Roman" w:hAnsi="Times New Roman" w:cs="Times New Roman"/>
          <w:sz w:val="24"/>
          <w:szCs w:val="24"/>
        </w:rPr>
        <w:t xml:space="preserve"> (за исключением комитета здравоохранения), что свидетельствует о формальном подходе </w:t>
      </w:r>
      <w:r w:rsidR="00BE6747">
        <w:rPr>
          <w:rFonts w:ascii="Times New Roman" w:hAnsi="Times New Roman" w:cs="Times New Roman"/>
          <w:sz w:val="24"/>
          <w:szCs w:val="24"/>
        </w:rPr>
        <w:t xml:space="preserve">к </w:t>
      </w:r>
      <w:r w:rsidR="00BE6747" w:rsidRPr="00893190">
        <w:rPr>
          <w:rFonts w:ascii="Times New Roman" w:hAnsi="Times New Roman" w:cs="Times New Roman"/>
          <w:sz w:val="24"/>
          <w:szCs w:val="24"/>
        </w:rPr>
        <w:t xml:space="preserve">сфере научной </w:t>
      </w:r>
      <w:r w:rsidR="00A43324" w:rsidRPr="00893190">
        <w:rPr>
          <w:rFonts w:ascii="Times New Roman" w:hAnsi="Times New Roman" w:cs="Times New Roman"/>
          <w:sz w:val="24"/>
          <w:szCs w:val="24"/>
        </w:rPr>
        <w:t xml:space="preserve">и инновационной </w:t>
      </w:r>
      <w:r w:rsidR="00BE6747" w:rsidRPr="00893190">
        <w:rPr>
          <w:rFonts w:ascii="Times New Roman" w:hAnsi="Times New Roman" w:cs="Times New Roman"/>
          <w:sz w:val="24"/>
          <w:szCs w:val="24"/>
        </w:rPr>
        <w:t>деятельности применительно к решению задач социально-экономического развития региона</w:t>
      </w:r>
      <w:r w:rsidR="00DE5532" w:rsidRPr="00893190">
        <w:rPr>
          <w:rFonts w:ascii="Times New Roman" w:hAnsi="Times New Roman" w:cs="Times New Roman"/>
          <w:sz w:val="24"/>
          <w:szCs w:val="24"/>
        </w:rPr>
        <w:t xml:space="preserve"> и слабости связей между научными, образовательными организациями и органами исполнительной власти Волгоградской области</w:t>
      </w:r>
      <w:r w:rsidR="00BE6747" w:rsidRPr="00893190">
        <w:rPr>
          <w:rFonts w:ascii="Times New Roman" w:hAnsi="Times New Roman" w:cs="Times New Roman"/>
          <w:sz w:val="24"/>
          <w:szCs w:val="24"/>
        </w:rPr>
        <w:t>.</w:t>
      </w:r>
    </w:p>
    <w:p w:rsidR="002D6BD6" w:rsidRPr="00E11233" w:rsidRDefault="002D6BD6" w:rsidP="00981620">
      <w:pPr>
        <w:shd w:val="clear" w:color="auto" w:fill="FFFFFF"/>
        <w:ind w:firstLine="680"/>
        <w:jc w:val="both"/>
        <w:rPr>
          <w:color w:val="000000"/>
        </w:rPr>
      </w:pPr>
    </w:p>
    <w:p w:rsidR="00981620" w:rsidRPr="00A16E7B" w:rsidRDefault="00981620" w:rsidP="00981620">
      <w:pPr>
        <w:shd w:val="clear" w:color="auto" w:fill="FFFFFF"/>
        <w:ind w:firstLine="680"/>
        <w:jc w:val="both"/>
        <w:rPr>
          <w:rFonts w:eastAsia="Times New Roman"/>
        </w:rPr>
      </w:pPr>
      <w:r w:rsidRPr="00E11233">
        <w:rPr>
          <w:color w:val="000000"/>
        </w:rPr>
        <w:t xml:space="preserve">Контроль за </w:t>
      </w:r>
      <w:r w:rsidRPr="00E11233">
        <w:t>выполнением условий предоставления грантов, а также</w:t>
      </w:r>
      <w:r w:rsidRPr="00A16E7B">
        <w:t xml:space="preserve"> за целевым использованием сре</w:t>
      </w:r>
      <w:proofErr w:type="gramStart"/>
      <w:r w:rsidRPr="00A16E7B">
        <w:t>дств гр</w:t>
      </w:r>
      <w:proofErr w:type="gramEnd"/>
      <w:r w:rsidRPr="00A16E7B">
        <w:t>анта</w:t>
      </w:r>
      <w:r w:rsidR="00D50EA7" w:rsidRPr="00A16E7B">
        <w:t xml:space="preserve"> был</w:t>
      </w:r>
      <w:r w:rsidRPr="00A16E7B">
        <w:t xml:space="preserve"> возложен на РГНФ и РФФИ</w:t>
      </w:r>
      <w:r w:rsidR="002D6BD6" w:rsidRPr="00A16E7B">
        <w:t xml:space="preserve"> и </w:t>
      </w:r>
      <w:r w:rsidRPr="00A16E7B">
        <w:t>осуществля</w:t>
      </w:r>
      <w:r w:rsidR="002D6BD6" w:rsidRPr="00A16E7B">
        <w:t>лся</w:t>
      </w:r>
      <w:r w:rsidRPr="00A16E7B">
        <w:t xml:space="preserve"> только в отношении </w:t>
      </w:r>
      <w:r w:rsidR="00A16E7B" w:rsidRPr="00A16E7B">
        <w:t>средств фондов.</w:t>
      </w:r>
    </w:p>
    <w:p w:rsidR="00A16E7B" w:rsidRPr="00A16E7B" w:rsidRDefault="00D50EA7" w:rsidP="00787526">
      <w:pPr>
        <w:pStyle w:val="ConsPlusNormal"/>
        <w:ind w:firstLine="680"/>
        <w:jc w:val="both"/>
        <w:rPr>
          <w:rFonts w:ascii="Times New Roman" w:hAnsi="Times New Roman" w:cs="Times New Roman"/>
          <w:bCs/>
          <w:sz w:val="24"/>
          <w:szCs w:val="24"/>
        </w:rPr>
      </w:pPr>
      <w:r w:rsidRPr="00A16E7B">
        <w:rPr>
          <w:rFonts w:ascii="Times New Roman" w:hAnsi="Times New Roman" w:cs="Times New Roman"/>
          <w:sz w:val="24"/>
          <w:szCs w:val="24"/>
        </w:rPr>
        <w:t xml:space="preserve">В отношении средств областного бюджета </w:t>
      </w:r>
      <w:proofErr w:type="gramStart"/>
      <w:r w:rsidRPr="00A16E7B">
        <w:rPr>
          <w:rFonts w:ascii="Times New Roman" w:hAnsi="Times New Roman" w:cs="Times New Roman"/>
          <w:sz w:val="24"/>
          <w:szCs w:val="24"/>
        </w:rPr>
        <w:t>к</w:t>
      </w:r>
      <w:r w:rsidR="00981620" w:rsidRPr="00A16E7B">
        <w:rPr>
          <w:rFonts w:ascii="Times New Roman" w:hAnsi="Times New Roman" w:cs="Times New Roman"/>
          <w:sz w:val="24"/>
          <w:szCs w:val="24"/>
        </w:rPr>
        <w:t>онтроль за</w:t>
      </w:r>
      <w:proofErr w:type="gramEnd"/>
      <w:r w:rsidR="00981620" w:rsidRPr="00A16E7B">
        <w:rPr>
          <w:rFonts w:ascii="Times New Roman" w:hAnsi="Times New Roman" w:cs="Times New Roman"/>
          <w:sz w:val="24"/>
          <w:szCs w:val="24"/>
        </w:rPr>
        <w:t xml:space="preserve"> целевым использованием</w:t>
      </w:r>
      <w:r w:rsidR="00A16E7B" w:rsidRPr="00A16E7B">
        <w:rPr>
          <w:rFonts w:ascii="Times New Roman" w:hAnsi="Times New Roman" w:cs="Times New Roman"/>
          <w:sz w:val="24"/>
          <w:szCs w:val="24"/>
        </w:rPr>
        <w:t xml:space="preserve"> </w:t>
      </w:r>
      <w:r w:rsidR="00787526">
        <w:rPr>
          <w:rFonts w:ascii="Times New Roman" w:hAnsi="Times New Roman" w:cs="Times New Roman"/>
          <w:sz w:val="24"/>
          <w:szCs w:val="24"/>
        </w:rPr>
        <w:t xml:space="preserve">нормативно не был предусмотрен и </w:t>
      </w:r>
      <w:r w:rsidR="00A16E7B" w:rsidRPr="00A16E7B">
        <w:rPr>
          <w:rFonts w:ascii="Times New Roman" w:hAnsi="Times New Roman" w:cs="Times New Roman"/>
          <w:color w:val="000000"/>
          <w:sz w:val="24"/>
          <w:szCs w:val="24"/>
        </w:rPr>
        <w:t xml:space="preserve">осуществлялся </w:t>
      </w:r>
      <w:r w:rsidR="00A16E7B" w:rsidRPr="00A16E7B">
        <w:rPr>
          <w:rFonts w:ascii="Times New Roman" w:hAnsi="Times New Roman" w:cs="Times New Roman"/>
          <w:bCs/>
          <w:sz w:val="24"/>
          <w:szCs w:val="24"/>
        </w:rPr>
        <w:t xml:space="preserve">посредством рассмотрения финансовых отчетов </w:t>
      </w:r>
      <w:proofErr w:type="spellStart"/>
      <w:r w:rsidR="00A16E7B" w:rsidRPr="00A16E7B">
        <w:rPr>
          <w:rFonts w:ascii="Times New Roman" w:hAnsi="Times New Roman" w:cs="Times New Roman"/>
          <w:bCs/>
          <w:sz w:val="24"/>
          <w:szCs w:val="24"/>
        </w:rPr>
        <w:t>грантополучателей</w:t>
      </w:r>
      <w:proofErr w:type="spellEnd"/>
      <w:r w:rsidR="00A16E7B" w:rsidRPr="00A16E7B">
        <w:rPr>
          <w:rFonts w:ascii="Times New Roman" w:hAnsi="Times New Roman" w:cs="Times New Roman"/>
          <w:bCs/>
          <w:sz w:val="24"/>
          <w:szCs w:val="24"/>
        </w:rPr>
        <w:t xml:space="preserve"> об использовании грантов </w:t>
      </w:r>
      <w:r w:rsidR="00A16E7B" w:rsidRPr="006E6FBA">
        <w:rPr>
          <w:rFonts w:ascii="Times New Roman" w:hAnsi="Times New Roman" w:cs="Times New Roman"/>
          <w:bCs/>
          <w:sz w:val="24"/>
          <w:szCs w:val="24"/>
        </w:rPr>
        <w:t>(без истребования первичных документов, подтверждающих те или иные расходы). При этом</w:t>
      </w:r>
      <w:r w:rsidR="00A16E7B">
        <w:rPr>
          <w:rFonts w:ascii="Times New Roman" w:hAnsi="Times New Roman" w:cs="Times New Roman"/>
          <w:bCs/>
          <w:sz w:val="24"/>
          <w:szCs w:val="24"/>
        </w:rPr>
        <w:t xml:space="preserve"> по Соглашению с РФФИ не было предусмотрено представление отчетов </w:t>
      </w:r>
      <w:r w:rsidR="00787526">
        <w:rPr>
          <w:rFonts w:ascii="Times New Roman" w:hAnsi="Times New Roman" w:cs="Times New Roman"/>
          <w:bCs/>
          <w:sz w:val="24"/>
          <w:szCs w:val="24"/>
        </w:rPr>
        <w:t xml:space="preserve">в </w:t>
      </w:r>
      <w:r w:rsidR="00A16E7B">
        <w:rPr>
          <w:rFonts w:ascii="Times New Roman" w:hAnsi="Times New Roman" w:cs="Times New Roman"/>
          <w:bCs/>
          <w:sz w:val="24"/>
          <w:szCs w:val="24"/>
        </w:rPr>
        <w:t>Комитет</w:t>
      </w:r>
      <w:r w:rsidR="00787526">
        <w:rPr>
          <w:rFonts w:ascii="Times New Roman" w:hAnsi="Times New Roman" w:cs="Times New Roman"/>
          <w:bCs/>
          <w:sz w:val="24"/>
          <w:szCs w:val="24"/>
        </w:rPr>
        <w:t xml:space="preserve">. </w:t>
      </w:r>
      <w:proofErr w:type="gramStart"/>
      <w:r w:rsidR="00A16E7B" w:rsidRPr="00A16E7B">
        <w:rPr>
          <w:rFonts w:ascii="Times New Roman" w:hAnsi="Times New Roman" w:cs="Times New Roman"/>
          <w:bCs/>
          <w:sz w:val="24"/>
          <w:szCs w:val="24"/>
        </w:rPr>
        <w:t xml:space="preserve">Такая ситуация сложилась в связи с тем, что во-первых, на областном уровне отсутствовал порядок предоставления данных грантов из областного бюджета, и, во-вторых, </w:t>
      </w:r>
      <w:r w:rsidR="00A16E7B" w:rsidRPr="00A16E7B">
        <w:rPr>
          <w:rFonts w:ascii="Times New Roman" w:hAnsi="Times New Roman" w:cs="Times New Roman"/>
          <w:sz w:val="24"/>
          <w:szCs w:val="24"/>
        </w:rPr>
        <w:t xml:space="preserve">условиями проведения региональных конкурсов, утвержденных РГНФ и РФФИ, не предусмотрено заключение соглашений с </w:t>
      </w:r>
      <w:proofErr w:type="spellStart"/>
      <w:r w:rsidR="00A16E7B" w:rsidRPr="00A16E7B">
        <w:rPr>
          <w:rFonts w:ascii="Times New Roman" w:hAnsi="Times New Roman" w:cs="Times New Roman"/>
          <w:sz w:val="24"/>
          <w:szCs w:val="24"/>
        </w:rPr>
        <w:t>грантополучателями</w:t>
      </w:r>
      <w:proofErr w:type="spellEnd"/>
      <w:r w:rsidR="00A16E7B" w:rsidRPr="00A16E7B">
        <w:rPr>
          <w:rFonts w:ascii="Times New Roman" w:hAnsi="Times New Roman" w:cs="Times New Roman"/>
          <w:sz w:val="24"/>
          <w:szCs w:val="24"/>
        </w:rPr>
        <w:t xml:space="preserve">, в которые бы включалось, в том числе условие о проведении контроля за использованием средств гранта. </w:t>
      </w:r>
      <w:proofErr w:type="gramEnd"/>
    </w:p>
    <w:p w:rsidR="00206A5B" w:rsidRPr="00A16E7B" w:rsidRDefault="009504D4" w:rsidP="00A16E7B">
      <w:pPr>
        <w:shd w:val="clear" w:color="auto" w:fill="FFFFFF"/>
        <w:ind w:firstLine="680"/>
        <w:jc w:val="both"/>
      </w:pPr>
      <w:proofErr w:type="gramStart"/>
      <w:r w:rsidRPr="00A16E7B">
        <w:t>В соответствии с распоряжением Правительства РФ от 29.02.2016 № 325-р РГНФ р</w:t>
      </w:r>
      <w:r w:rsidRPr="00A16E7B">
        <w:rPr>
          <w:rFonts w:eastAsia="Times New Roman"/>
        </w:rPr>
        <w:t>еорганизован в форме присоединения к РФФИ</w:t>
      </w:r>
      <w:r w:rsidR="00444E4B">
        <w:rPr>
          <w:rFonts w:eastAsia="Times New Roman"/>
        </w:rPr>
        <w:t>,</w:t>
      </w:r>
      <w:r w:rsidRPr="00A16E7B">
        <w:rPr>
          <w:rFonts w:eastAsia="Times New Roman"/>
        </w:rPr>
        <w:t xml:space="preserve"> и в 2017 году планируется заключение соглашения с РФФИ.</w:t>
      </w:r>
      <w:proofErr w:type="gramEnd"/>
      <w:r w:rsidR="00A16E7B">
        <w:rPr>
          <w:rFonts w:eastAsia="Times New Roman"/>
        </w:rPr>
        <w:t xml:space="preserve"> </w:t>
      </w:r>
      <w:r w:rsidR="00981620" w:rsidRPr="00A16E7B">
        <w:t xml:space="preserve">На 2017 год типовым соглашением о проведении региональных конкурсов проектов фундаментальных научных исследований и регионального конкурса проектов </w:t>
      </w:r>
      <w:proofErr w:type="gramStart"/>
      <w:r w:rsidR="00981620" w:rsidRPr="00A16E7B">
        <w:t>организации</w:t>
      </w:r>
      <w:proofErr w:type="gramEnd"/>
      <w:r w:rsidR="00981620" w:rsidRPr="00A16E7B">
        <w:t xml:space="preserve"> российских и международных научных мероприятий, </w:t>
      </w:r>
      <w:r w:rsidR="002856DC">
        <w:t>заключаемым РФФИ с субъектом РФ,</w:t>
      </w:r>
      <w:r w:rsidR="00981620" w:rsidRPr="00A16E7B">
        <w:t xml:space="preserve"> </w:t>
      </w:r>
      <w:r w:rsidR="00981620" w:rsidRPr="00A16E7B">
        <w:rPr>
          <w:u w:val="single"/>
        </w:rPr>
        <w:t xml:space="preserve">предусматривается определение нормативными актами субъекта РФ порядка взаимодействия субъекта РФ с участником конкурса. </w:t>
      </w:r>
      <w:r w:rsidR="00981620" w:rsidRPr="00A16E7B">
        <w:t xml:space="preserve">В настоящее </w:t>
      </w:r>
      <w:proofErr w:type="gramStart"/>
      <w:r w:rsidR="00981620" w:rsidRPr="00A16E7B">
        <w:t>время</w:t>
      </w:r>
      <w:proofErr w:type="gramEnd"/>
      <w:r w:rsidR="00981620" w:rsidRPr="00A16E7B">
        <w:t xml:space="preserve"> предложенное РФФИ типовое соглашение находится на рассмотрении у Комитета. </w:t>
      </w:r>
    </w:p>
    <w:p w:rsidR="00A44CB1" w:rsidRDefault="008F6E53" w:rsidP="00A44CB1">
      <w:pPr>
        <w:pStyle w:val="ConsPlusNormal"/>
        <w:ind w:firstLine="680"/>
        <w:jc w:val="both"/>
        <w:rPr>
          <w:rFonts w:ascii="Times New Roman" w:hAnsi="Times New Roman" w:cs="Times New Roman"/>
          <w:sz w:val="24"/>
          <w:szCs w:val="24"/>
        </w:rPr>
      </w:pPr>
      <w:r w:rsidRPr="00A16E7B">
        <w:rPr>
          <w:rFonts w:ascii="Times New Roman" w:hAnsi="Times New Roman" w:cs="Times New Roman"/>
          <w:sz w:val="24"/>
          <w:szCs w:val="24"/>
        </w:rPr>
        <w:t xml:space="preserve">Руководствуясь п. </w:t>
      </w:r>
      <w:r w:rsidR="00206A5B" w:rsidRPr="00A16E7B">
        <w:rPr>
          <w:rFonts w:ascii="Times New Roman" w:hAnsi="Times New Roman" w:cs="Times New Roman"/>
          <w:sz w:val="24"/>
          <w:szCs w:val="24"/>
        </w:rPr>
        <w:t>7</w:t>
      </w:r>
      <w:r w:rsidRPr="00A16E7B">
        <w:rPr>
          <w:rFonts w:ascii="Times New Roman" w:hAnsi="Times New Roman" w:cs="Times New Roman"/>
          <w:sz w:val="24"/>
          <w:szCs w:val="24"/>
        </w:rPr>
        <w:t xml:space="preserve"> ст. 78 БК РФ</w:t>
      </w:r>
      <w:r w:rsidR="00444E4B">
        <w:rPr>
          <w:rFonts w:ascii="Times New Roman" w:hAnsi="Times New Roman" w:cs="Times New Roman"/>
          <w:sz w:val="24"/>
          <w:szCs w:val="24"/>
        </w:rPr>
        <w:t>,</w:t>
      </w:r>
      <w:r w:rsidRPr="00A16E7B">
        <w:rPr>
          <w:rFonts w:ascii="Times New Roman" w:hAnsi="Times New Roman" w:cs="Times New Roman"/>
          <w:sz w:val="24"/>
          <w:szCs w:val="24"/>
        </w:rPr>
        <w:t xml:space="preserve"> </w:t>
      </w:r>
      <w:r w:rsidR="00206A5B" w:rsidRPr="00A16E7B">
        <w:rPr>
          <w:rFonts w:ascii="Times New Roman" w:hAnsi="Times New Roman" w:cs="Times New Roman"/>
          <w:sz w:val="24"/>
          <w:szCs w:val="24"/>
        </w:rPr>
        <w:t>с</w:t>
      </w:r>
      <w:r w:rsidR="00981620" w:rsidRPr="00A16E7B">
        <w:rPr>
          <w:rFonts w:ascii="Times New Roman" w:hAnsi="Times New Roman" w:cs="Times New Roman"/>
          <w:sz w:val="24"/>
          <w:szCs w:val="24"/>
        </w:rPr>
        <w:t xml:space="preserve">читаем </w:t>
      </w:r>
      <w:r w:rsidR="00A44CB1" w:rsidRPr="00A16E7B">
        <w:rPr>
          <w:rFonts w:ascii="Times New Roman" w:hAnsi="Times New Roman" w:cs="Times New Roman"/>
          <w:sz w:val="24"/>
          <w:szCs w:val="24"/>
        </w:rPr>
        <w:t xml:space="preserve">необходимым </w:t>
      </w:r>
      <w:r w:rsidR="00A44CB1" w:rsidRPr="00A16E7B">
        <w:rPr>
          <w:rFonts w:ascii="Times New Roman" w:hAnsi="Times New Roman" w:cs="Times New Roman"/>
          <w:sz w:val="24"/>
          <w:szCs w:val="24"/>
          <w:u w:val="single"/>
        </w:rPr>
        <w:t xml:space="preserve">принятие нормативного правового акта Волгоградской области, устанавливающего порядок предоставления грантов за счет средств областного бюджета, в котором предусмотреть </w:t>
      </w:r>
      <w:r w:rsidR="00B5239D" w:rsidRPr="00A16E7B">
        <w:rPr>
          <w:rFonts w:ascii="Times New Roman" w:hAnsi="Times New Roman" w:cs="Times New Roman"/>
          <w:sz w:val="24"/>
          <w:szCs w:val="24"/>
          <w:u w:val="single"/>
        </w:rPr>
        <w:t xml:space="preserve">форму заключаемого соглашения с </w:t>
      </w:r>
      <w:proofErr w:type="spellStart"/>
      <w:r w:rsidR="00B5239D" w:rsidRPr="00A16E7B">
        <w:rPr>
          <w:rFonts w:ascii="Times New Roman" w:hAnsi="Times New Roman" w:cs="Times New Roman"/>
          <w:sz w:val="24"/>
          <w:szCs w:val="24"/>
          <w:u w:val="single"/>
        </w:rPr>
        <w:t>грантополучателем</w:t>
      </w:r>
      <w:proofErr w:type="spellEnd"/>
      <w:r w:rsidR="00206A5B" w:rsidRPr="00A16E7B">
        <w:rPr>
          <w:rFonts w:ascii="Times New Roman" w:hAnsi="Times New Roman" w:cs="Times New Roman"/>
          <w:sz w:val="24"/>
          <w:szCs w:val="24"/>
          <w:u w:val="single"/>
        </w:rPr>
        <w:t xml:space="preserve"> и</w:t>
      </w:r>
      <w:r w:rsidR="00B5239D" w:rsidRPr="00A16E7B">
        <w:rPr>
          <w:rFonts w:ascii="Times New Roman" w:hAnsi="Times New Roman" w:cs="Times New Roman"/>
          <w:sz w:val="24"/>
          <w:szCs w:val="24"/>
          <w:u w:val="single"/>
        </w:rPr>
        <w:t xml:space="preserve"> </w:t>
      </w:r>
      <w:r w:rsidR="00A44CB1" w:rsidRPr="00A16E7B">
        <w:rPr>
          <w:rFonts w:ascii="Times New Roman" w:hAnsi="Times New Roman" w:cs="Times New Roman"/>
          <w:sz w:val="24"/>
          <w:szCs w:val="24"/>
          <w:u w:val="single"/>
        </w:rPr>
        <w:t>порядок контроля за использованием сре</w:t>
      </w:r>
      <w:proofErr w:type="gramStart"/>
      <w:r w:rsidR="00A44CB1" w:rsidRPr="00A16E7B">
        <w:rPr>
          <w:rFonts w:ascii="Times New Roman" w:hAnsi="Times New Roman" w:cs="Times New Roman"/>
          <w:sz w:val="24"/>
          <w:szCs w:val="24"/>
          <w:u w:val="single"/>
        </w:rPr>
        <w:t>дств гр</w:t>
      </w:r>
      <w:proofErr w:type="gramEnd"/>
      <w:r w:rsidR="00A44CB1" w:rsidRPr="00A16E7B">
        <w:rPr>
          <w:rFonts w:ascii="Times New Roman" w:hAnsi="Times New Roman" w:cs="Times New Roman"/>
          <w:sz w:val="24"/>
          <w:szCs w:val="24"/>
          <w:u w:val="single"/>
        </w:rPr>
        <w:t>анта</w:t>
      </w:r>
      <w:r w:rsidR="00206A5B" w:rsidRPr="00A16E7B">
        <w:rPr>
          <w:rFonts w:ascii="Times New Roman" w:hAnsi="Times New Roman" w:cs="Times New Roman"/>
          <w:sz w:val="24"/>
          <w:szCs w:val="24"/>
        </w:rPr>
        <w:t>.</w:t>
      </w:r>
    </w:p>
    <w:p w:rsidR="00B34E5F" w:rsidRDefault="00B34E5F" w:rsidP="00C648FA">
      <w:pPr>
        <w:jc w:val="center"/>
        <w:rPr>
          <w:b/>
          <w:u w:val="single"/>
        </w:rPr>
      </w:pPr>
    </w:p>
    <w:p w:rsidR="00C648FA" w:rsidRPr="00BC2F4E" w:rsidRDefault="00C648FA" w:rsidP="00C648FA">
      <w:pPr>
        <w:jc w:val="center"/>
        <w:rPr>
          <w:b/>
        </w:rPr>
      </w:pPr>
      <w:r w:rsidRPr="00BC2F4E">
        <w:rPr>
          <w:b/>
        </w:rPr>
        <w:t>Государственные научные гранты Волгоградской области</w:t>
      </w:r>
    </w:p>
    <w:p w:rsidR="00C648FA" w:rsidRPr="00474A07" w:rsidRDefault="00C648FA" w:rsidP="00130DAB">
      <w:pPr>
        <w:pStyle w:val="ConsPlusNormal"/>
        <w:ind w:firstLine="680"/>
        <w:jc w:val="both"/>
        <w:rPr>
          <w:rFonts w:ascii="Times New Roman" w:eastAsiaTheme="minorHAnsi" w:hAnsi="Times New Roman" w:cs="Times New Roman"/>
          <w:sz w:val="24"/>
          <w:szCs w:val="24"/>
          <w:lang w:eastAsia="en-US"/>
        </w:rPr>
      </w:pPr>
      <w:r w:rsidRPr="00CB2791">
        <w:rPr>
          <w:rFonts w:ascii="Times New Roman" w:hAnsi="Times New Roman" w:cs="Times New Roman"/>
          <w:sz w:val="24"/>
          <w:szCs w:val="24"/>
        </w:rPr>
        <w:t xml:space="preserve">Проведение ежегодного конкурса на предоставление государственных научных грантов Волгоградской области </w:t>
      </w:r>
      <w:r>
        <w:rPr>
          <w:rFonts w:ascii="Times New Roman" w:hAnsi="Times New Roman" w:cs="Times New Roman"/>
          <w:sz w:val="24"/>
          <w:szCs w:val="24"/>
        </w:rPr>
        <w:t>(далее – научный грант) осуществляется</w:t>
      </w:r>
      <w:r w:rsidRPr="00CB2791">
        <w:rPr>
          <w:rFonts w:ascii="Times New Roman" w:hAnsi="Times New Roman" w:cs="Times New Roman"/>
          <w:sz w:val="24"/>
          <w:szCs w:val="24"/>
        </w:rPr>
        <w:t xml:space="preserve"> в соответствии с </w:t>
      </w:r>
      <w:hyperlink r:id="rId10" w:history="1">
        <w:r w:rsidRPr="00CB2791">
          <w:rPr>
            <w:rFonts w:ascii="Times New Roman" w:hAnsi="Times New Roman" w:cs="Times New Roman"/>
            <w:sz w:val="24"/>
            <w:szCs w:val="24"/>
          </w:rPr>
          <w:t>Законом</w:t>
        </w:r>
      </w:hyperlink>
      <w:r w:rsidRPr="00CB2791">
        <w:rPr>
          <w:rFonts w:ascii="Times New Roman" w:hAnsi="Times New Roman" w:cs="Times New Roman"/>
          <w:sz w:val="24"/>
          <w:szCs w:val="24"/>
        </w:rPr>
        <w:t xml:space="preserve"> Волгоградской области от 04.03.2005 № 1020-ОД </w:t>
      </w:r>
      <w:r>
        <w:rPr>
          <w:rFonts w:ascii="Times New Roman" w:hAnsi="Times New Roman" w:cs="Times New Roman"/>
          <w:sz w:val="24"/>
          <w:szCs w:val="24"/>
        </w:rPr>
        <w:t>«</w:t>
      </w:r>
      <w:r w:rsidRPr="00CB2791">
        <w:rPr>
          <w:rFonts w:ascii="Times New Roman" w:hAnsi="Times New Roman" w:cs="Times New Roman"/>
          <w:sz w:val="24"/>
          <w:szCs w:val="24"/>
        </w:rPr>
        <w:t>О государственных научных грантах Волгоградской области</w:t>
      </w:r>
      <w:r>
        <w:rPr>
          <w:rFonts w:ascii="Times New Roman" w:hAnsi="Times New Roman" w:cs="Times New Roman"/>
          <w:sz w:val="24"/>
          <w:szCs w:val="24"/>
        </w:rPr>
        <w:t>»</w:t>
      </w:r>
      <w:r w:rsidR="00130DAB">
        <w:rPr>
          <w:rFonts w:ascii="Times New Roman" w:hAnsi="Times New Roman" w:cs="Times New Roman"/>
          <w:sz w:val="24"/>
          <w:szCs w:val="24"/>
        </w:rPr>
        <w:t xml:space="preserve">. </w:t>
      </w:r>
      <w:proofErr w:type="gramStart"/>
      <w:r>
        <w:rPr>
          <w:rFonts w:ascii="Times New Roman" w:hAnsi="Times New Roman" w:cs="Times New Roman"/>
          <w:sz w:val="24"/>
          <w:szCs w:val="24"/>
        </w:rPr>
        <w:t>Научные гранты п</w:t>
      </w:r>
      <w:r w:rsidRPr="00DB7616">
        <w:rPr>
          <w:rFonts w:ascii="Times New Roman" w:hAnsi="Times New Roman" w:cs="Times New Roman"/>
          <w:sz w:val="24"/>
          <w:szCs w:val="24"/>
        </w:rPr>
        <w:t>редоставляются</w:t>
      </w:r>
      <w:r w:rsidR="00DF0725">
        <w:rPr>
          <w:rFonts w:ascii="Times New Roman" w:hAnsi="Times New Roman" w:cs="Times New Roman"/>
          <w:sz w:val="24"/>
          <w:szCs w:val="24"/>
        </w:rPr>
        <w:t xml:space="preserve"> за счет средств областного бюджета</w:t>
      </w:r>
      <w:r w:rsidRPr="00DB7616">
        <w:rPr>
          <w:rFonts w:ascii="Times New Roman" w:hAnsi="Times New Roman" w:cs="Times New Roman"/>
          <w:sz w:val="24"/>
          <w:szCs w:val="24"/>
        </w:rPr>
        <w:t xml:space="preserve"> на финансовое обеспечение затрат на проведение прикладных научных исследований и (или) опытно-конструкторских работ в целях реализации научных, научно-технических и инновационных проектов (далее - проекты), направленных на </w:t>
      </w:r>
      <w:r w:rsidRPr="008E7853">
        <w:rPr>
          <w:rFonts w:ascii="Times New Roman" w:hAnsi="Times New Roman" w:cs="Times New Roman"/>
          <w:sz w:val="24"/>
          <w:szCs w:val="24"/>
        </w:rPr>
        <w:t>социально-экономическое развитие Волгоградской области, по следующим областям знаний: физико-математические науки; сельскохозяйственные науки;</w:t>
      </w:r>
      <w:r>
        <w:rPr>
          <w:rFonts w:ascii="Times New Roman" w:hAnsi="Times New Roman" w:cs="Times New Roman"/>
          <w:sz w:val="24"/>
          <w:szCs w:val="24"/>
        </w:rPr>
        <w:t xml:space="preserve"> </w:t>
      </w:r>
      <w:r w:rsidRPr="008E7853">
        <w:rPr>
          <w:rFonts w:ascii="Times New Roman" w:hAnsi="Times New Roman" w:cs="Times New Roman"/>
          <w:sz w:val="24"/>
          <w:szCs w:val="24"/>
        </w:rPr>
        <w:t>общественные и гуманитарные науки; науки о жизни;</w:t>
      </w:r>
      <w:proofErr w:type="gramEnd"/>
      <w:r w:rsidRPr="008E7853">
        <w:rPr>
          <w:rFonts w:ascii="Times New Roman" w:hAnsi="Times New Roman" w:cs="Times New Roman"/>
          <w:sz w:val="24"/>
          <w:szCs w:val="24"/>
        </w:rPr>
        <w:t xml:space="preserve"> технические и инженерные науки; информационно-телекоммуникационные системы и технологии; экология и рациональное природопользование.</w:t>
      </w:r>
      <w:r w:rsidRPr="00474A07">
        <w:t xml:space="preserve"> </w:t>
      </w:r>
      <w:r w:rsidRPr="00474A07">
        <w:rPr>
          <w:rFonts w:ascii="Times New Roman" w:eastAsiaTheme="minorHAnsi" w:hAnsi="Times New Roman" w:cs="Times New Roman"/>
          <w:sz w:val="24"/>
          <w:szCs w:val="24"/>
          <w:lang w:eastAsia="en-US"/>
        </w:rPr>
        <w:t xml:space="preserve">Получатели гранта обязаны использовать полученные денежные средства в соответствии с их целевым </w:t>
      </w:r>
      <w:r w:rsidRPr="00474A07">
        <w:rPr>
          <w:rFonts w:ascii="Times New Roman" w:eastAsiaTheme="minorHAnsi" w:hAnsi="Times New Roman" w:cs="Times New Roman"/>
          <w:sz w:val="24"/>
          <w:szCs w:val="24"/>
          <w:lang w:eastAsia="en-US"/>
        </w:rPr>
        <w:lastRenderedPageBreak/>
        <w:t>назначением на основании заключенного соглашения.</w:t>
      </w:r>
    </w:p>
    <w:p w:rsidR="001811B9" w:rsidRDefault="00CE30FC" w:rsidP="008317E7">
      <w:pPr>
        <w:ind w:firstLine="680"/>
        <w:jc w:val="both"/>
      </w:pPr>
      <w:r w:rsidRPr="00CE30FC">
        <w:t xml:space="preserve">Ежегодно </w:t>
      </w:r>
      <w:r w:rsidR="00C648FA" w:rsidRPr="00CE30FC">
        <w:t xml:space="preserve">на проведение конкурса по предоставлению государственных научных грантов </w:t>
      </w:r>
      <w:r w:rsidR="00C21B38" w:rsidRPr="00CE30FC">
        <w:t xml:space="preserve">за счет средств областного бюджета </w:t>
      </w:r>
      <w:r w:rsidR="00C648FA" w:rsidRPr="00CE30FC">
        <w:t>предусматривалось по 5 000,0 тыс. руб. на субсидии получателям грантов (10 грантов по 500,0 тыс. руб.) и по 100,0 тыс. руб. на проведение экспертизы заявок претендентов на получение грантов</w:t>
      </w:r>
      <w:r w:rsidRPr="00CE30FC">
        <w:t>.</w:t>
      </w:r>
      <w:r w:rsidR="005C7277" w:rsidRPr="00CE30FC">
        <w:t xml:space="preserve"> </w:t>
      </w:r>
      <w:r w:rsidR="00771D0B" w:rsidRPr="00CE30FC">
        <w:t>В</w:t>
      </w:r>
      <w:r w:rsidR="00771D0B" w:rsidRPr="00771D0B">
        <w:t xml:space="preserve">сего </w:t>
      </w:r>
      <w:r w:rsidR="001811B9">
        <w:t xml:space="preserve">было </w:t>
      </w:r>
      <w:r w:rsidR="00771D0B" w:rsidRPr="00771D0B">
        <w:t>предоставлено 20 грантов</w:t>
      </w:r>
      <w:r w:rsidR="00DF0725">
        <w:t xml:space="preserve"> – </w:t>
      </w:r>
      <w:r w:rsidR="001811B9">
        <w:t xml:space="preserve">по </w:t>
      </w:r>
      <w:r w:rsidR="00771D0B" w:rsidRPr="00771D0B">
        <w:t xml:space="preserve">10 </w:t>
      </w:r>
      <w:r w:rsidR="00DF0725">
        <w:t xml:space="preserve">грантов </w:t>
      </w:r>
      <w:r w:rsidR="00771D0B" w:rsidRPr="00771D0B">
        <w:t xml:space="preserve">по результатам конкурса 2014 </w:t>
      </w:r>
      <w:r w:rsidR="00DF0725">
        <w:t xml:space="preserve">и 2015 </w:t>
      </w:r>
      <w:r w:rsidR="00771D0B" w:rsidRPr="00771D0B">
        <w:t>год</w:t>
      </w:r>
      <w:r w:rsidR="00DF0725">
        <w:t>ов</w:t>
      </w:r>
      <w:r w:rsidR="001811B9">
        <w:t>.</w:t>
      </w:r>
    </w:p>
    <w:p w:rsidR="001811B9" w:rsidRPr="006E6FBA" w:rsidRDefault="001811B9" w:rsidP="008317E7">
      <w:pPr>
        <w:ind w:firstLine="680"/>
        <w:jc w:val="both"/>
        <w:rPr>
          <w:rFonts w:eastAsiaTheme="minorHAnsi"/>
          <w:lang w:eastAsia="en-US"/>
        </w:rPr>
      </w:pPr>
      <w:proofErr w:type="gramStart"/>
      <w:r w:rsidRPr="006E6FBA">
        <w:t>В</w:t>
      </w:r>
      <w:r w:rsidR="00130DAB" w:rsidRPr="006E6FBA">
        <w:t xml:space="preserve"> </w:t>
      </w:r>
      <w:r w:rsidR="00C648FA" w:rsidRPr="006E6FBA">
        <w:t>2016 году конкурс не проводился, так как ассигнования на его проведение не были выделены</w:t>
      </w:r>
      <w:r w:rsidRPr="006E6FBA">
        <w:t>, т</w:t>
      </w:r>
      <w:r w:rsidRPr="006E6FBA">
        <w:rPr>
          <w:rFonts w:eastAsia="Times New Roman"/>
          <w:color w:val="000000"/>
        </w:rPr>
        <w:t>акже наблюдалось несвоевременное финансирование получателей гранта в 2014-2015 годах и образование кредиторской задолженности (по итогам 2014 и 2015 годов соответственно в размере 5 100 тыс. руб. и 5 038,2 тыс. руб.)</w:t>
      </w:r>
      <w:r w:rsidR="00444E4B">
        <w:rPr>
          <w:rFonts w:eastAsia="Times New Roman"/>
          <w:color w:val="000000"/>
        </w:rPr>
        <w:t>, которая была погашена в 2015 и 2016 годах.</w:t>
      </w:r>
      <w:r w:rsidRPr="006E6FBA">
        <w:rPr>
          <w:rFonts w:eastAsia="Times New Roman"/>
          <w:color w:val="000000"/>
        </w:rPr>
        <w:t xml:space="preserve"> </w:t>
      </w:r>
      <w:proofErr w:type="gramEnd"/>
    </w:p>
    <w:p w:rsidR="00C648FA" w:rsidRDefault="00C648FA" w:rsidP="008317E7">
      <w:pPr>
        <w:pStyle w:val="ConsPlusNormal"/>
        <w:ind w:firstLine="680"/>
        <w:jc w:val="both"/>
        <w:rPr>
          <w:rFonts w:ascii="Times New Roman" w:hAnsi="Times New Roman" w:cs="Times New Roman"/>
          <w:sz w:val="24"/>
          <w:szCs w:val="24"/>
        </w:rPr>
      </w:pPr>
      <w:r w:rsidRPr="006E6FBA">
        <w:rPr>
          <w:rFonts w:ascii="Times New Roman" w:hAnsi="Times New Roman" w:cs="Times New Roman"/>
          <w:sz w:val="24"/>
          <w:szCs w:val="24"/>
        </w:rPr>
        <w:t>По итогам реализации проектов получателями грантов предоставлены</w:t>
      </w:r>
      <w:r>
        <w:rPr>
          <w:rFonts w:ascii="Times New Roman" w:hAnsi="Times New Roman" w:cs="Times New Roman"/>
          <w:sz w:val="24"/>
          <w:szCs w:val="24"/>
        </w:rPr>
        <w:t xml:space="preserve"> отчеты об использовании грантов и </w:t>
      </w:r>
      <w:r w:rsidRPr="00EA787D">
        <w:rPr>
          <w:rFonts w:ascii="Times New Roman" w:hAnsi="Times New Roman" w:cs="Times New Roman"/>
          <w:sz w:val="24"/>
          <w:szCs w:val="24"/>
        </w:rPr>
        <w:t xml:space="preserve">копии документов, подтверждающих </w:t>
      </w:r>
      <w:r>
        <w:rPr>
          <w:rFonts w:ascii="Times New Roman" w:hAnsi="Times New Roman" w:cs="Times New Roman"/>
          <w:sz w:val="24"/>
          <w:szCs w:val="24"/>
        </w:rPr>
        <w:t xml:space="preserve">произведенные затраты. </w:t>
      </w:r>
      <w:r w:rsidRPr="00852E8C">
        <w:rPr>
          <w:rFonts w:ascii="Times New Roman" w:hAnsi="Times New Roman" w:cs="Times New Roman"/>
          <w:sz w:val="24"/>
          <w:szCs w:val="24"/>
        </w:rPr>
        <w:t xml:space="preserve">Согласно данным отчетов </w:t>
      </w:r>
      <w:r w:rsidRPr="001E5FB0">
        <w:rPr>
          <w:rFonts w:ascii="Times New Roman" w:hAnsi="Times New Roman" w:cs="Times New Roman"/>
          <w:sz w:val="24"/>
          <w:szCs w:val="24"/>
        </w:rPr>
        <w:t xml:space="preserve">ожидаемые результаты от реализации проектов достигнуты.  Результаты осуществленных в 2014-2015 годах проектов приведены в </w:t>
      </w:r>
      <w:r w:rsidRPr="00A1622D">
        <w:rPr>
          <w:rFonts w:ascii="Times New Roman" w:hAnsi="Times New Roman" w:cs="Times New Roman"/>
          <w:color w:val="365F91" w:themeColor="accent1" w:themeShade="BF"/>
          <w:sz w:val="24"/>
          <w:szCs w:val="24"/>
        </w:rPr>
        <w:t xml:space="preserve">приложении № </w:t>
      </w:r>
      <w:r w:rsidR="00A1622D" w:rsidRPr="00A1622D">
        <w:rPr>
          <w:rFonts w:ascii="Times New Roman" w:hAnsi="Times New Roman" w:cs="Times New Roman"/>
          <w:color w:val="365F91" w:themeColor="accent1" w:themeShade="BF"/>
          <w:sz w:val="24"/>
          <w:szCs w:val="24"/>
        </w:rPr>
        <w:t>1</w:t>
      </w:r>
      <w:r w:rsidRPr="00A1622D">
        <w:rPr>
          <w:rFonts w:ascii="Times New Roman" w:hAnsi="Times New Roman" w:cs="Times New Roman"/>
          <w:color w:val="365F91" w:themeColor="accent1" w:themeShade="BF"/>
          <w:sz w:val="24"/>
          <w:szCs w:val="24"/>
        </w:rPr>
        <w:t>.</w:t>
      </w:r>
    </w:p>
    <w:p w:rsidR="00220FDC" w:rsidRPr="006E6FBA" w:rsidRDefault="00165957" w:rsidP="008317E7">
      <w:pPr>
        <w:autoSpaceDE w:val="0"/>
        <w:autoSpaceDN w:val="0"/>
        <w:adjustRightInd w:val="0"/>
        <w:ind w:firstLine="680"/>
        <w:jc w:val="both"/>
      </w:pPr>
      <w:r w:rsidRPr="006E6FBA">
        <w:rPr>
          <w:rFonts w:eastAsiaTheme="minorHAnsi"/>
          <w:lang w:eastAsia="en-US"/>
        </w:rPr>
        <w:t xml:space="preserve">Исходя из положений постановления Правительства Волгоградской области от 28.07.2014 № 375-п «О порядке предоставления государственных научных грантов Волгоградской области» </w:t>
      </w:r>
      <w:r w:rsidR="00465BD4" w:rsidRPr="006E6FBA">
        <w:rPr>
          <w:rFonts w:eastAsiaTheme="minorHAnsi"/>
          <w:lang w:eastAsia="en-US"/>
        </w:rPr>
        <w:t>проекты должны иметь практическую значимость для решения научно-технических и социально-экономических проблем Волгоградской области</w:t>
      </w:r>
      <w:r w:rsidR="008317E7" w:rsidRPr="006E6FBA">
        <w:rPr>
          <w:rFonts w:eastAsiaTheme="minorHAnsi"/>
          <w:lang w:eastAsia="en-US"/>
        </w:rPr>
        <w:t>. Проверкой у</w:t>
      </w:r>
      <w:r w:rsidR="00C21B38" w:rsidRPr="006E6FBA">
        <w:t xml:space="preserve">становлены </w:t>
      </w:r>
      <w:r w:rsidR="00BC2F4E">
        <w:t xml:space="preserve">как </w:t>
      </w:r>
      <w:r w:rsidR="008317E7" w:rsidRPr="006E6FBA">
        <w:t xml:space="preserve">случаи, </w:t>
      </w:r>
      <w:r w:rsidR="00FC5473" w:rsidRPr="006E6FBA">
        <w:t>когда результаты проектов в дальнейшем реализовывались на практике</w:t>
      </w:r>
      <w:r w:rsidR="008317E7" w:rsidRPr="006E6FBA">
        <w:t xml:space="preserve"> (применялись </w:t>
      </w:r>
      <w:r w:rsidR="00D44C09" w:rsidRPr="006E6FBA">
        <w:t xml:space="preserve">или планируются к применению </w:t>
      </w:r>
      <w:r w:rsidR="008317E7" w:rsidRPr="006E6FBA">
        <w:t>в деятельности конкретных организаций</w:t>
      </w:r>
      <w:r w:rsidR="006E6FBA">
        <w:t xml:space="preserve"> или </w:t>
      </w:r>
      <w:r w:rsidR="00D44C09" w:rsidRPr="006E6FBA">
        <w:t>для разработки конкретной продукции</w:t>
      </w:r>
      <w:r w:rsidR="008317E7" w:rsidRPr="006E6FBA">
        <w:t>)</w:t>
      </w:r>
      <w:r w:rsidR="00FC5473" w:rsidRPr="006E6FBA">
        <w:t xml:space="preserve">, </w:t>
      </w:r>
      <w:r w:rsidR="00C648FA" w:rsidRPr="006E6FBA">
        <w:t>так и</w:t>
      </w:r>
      <w:r w:rsidR="00444E4B">
        <w:t xml:space="preserve"> случаи их неприменения.</w:t>
      </w:r>
      <w:r w:rsidR="00220FDC" w:rsidRPr="006E6FBA">
        <w:t xml:space="preserve"> </w:t>
      </w:r>
    </w:p>
    <w:p w:rsidR="00220FDC" w:rsidRPr="006E6FBA" w:rsidRDefault="00220FDC" w:rsidP="008317E7">
      <w:pPr>
        <w:autoSpaceDE w:val="0"/>
        <w:autoSpaceDN w:val="0"/>
        <w:adjustRightInd w:val="0"/>
        <w:ind w:firstLine="680"/>
        <w:jc w:val="both"/>
      </w:pPr>
      <w:proofErr w:type="gramStart"/>
      <w:r w:rsidRPr="006E6FBA">
        <w:t xml:space="preserve">Анализ практического использования результатов проектов проведен на основании данных отчетов </w:t>
      </w:r>
      <w:r w:rsidR="000106A3" w:rsidRPr="006E6FBA">
        <w:t>об использовании грантов, представляемых в Комитет получателями грантов, а также информации о практическом использовании результатов проектов</w:t>
      </w:r>
      <w:r w:rsidR="002574C5" w:rsidRPr="006E6FBA">
        <w:t xml:space="preserve"> 2014 года</w:t>
      </w:r>
      <w:r w:rsidR="006E6FBA">
        <w:t>,</w:t>
      </w:r>
      <w:r w:rsidR="002574C5" w:rsidRPr="006E6FBA">
        <w:t xml:space="preserve"> </w:t>
      </w:r>
      <w:r w:rsidR="000106A3" w:rsidRPr="006E6FBA">
        <w:t>полученной на запросы КСП, направленные в адрес исполнителей и потенциальных потребителей результатов проектов (по проектам 2015 года запросы не направлялись, так как отчеты о реализации грантов поступили в Комитет в ходе проверки)</w:t>
      </w:r>
      <w:r w:rsidR="002574C5" w:rsidRPr="006E6FBA">
        <w:t>.</w:t>
      </w:r>
      <w:r w:rsidR="000106A3" w:rsidRPr="006E6FBA">
        <w:t xml:space="preserve"> </w:t>
      </w:r>
      <w:proofErr w:type="gramEnd"/>
    </w:p>
    <w:p w:rsidR="00C648FA" w:rsidRPr="002E78E0" w:rsidRDefault="00C648FA" w:rsidP="008317E7">
      <w:pPr>
        <w:pStyle w:val="ConsPlusNormal"/>
        <w:ind w:firstLine="680"/>
        <w:jc w:val="both"/>
        <w:rPr>
          <w:rFonts w:ascii="Times New Roman" w:hAnsi="Times New Roman" w:cs="Times New Roman"/>
          <w:sz w:val="24"/>
          <w:szCs w:val="24"/>
        </w:rPr>
      </w:pPr>
      <w:r w:rsidRPr="002E78E0">
        <w:rPr>
          <w:rFonts w:ascii="Times New Roman" w:hAnsi="Times New Roman" w:cs="Times New Roman"/>
          <w:sz w:val="24"/>
          <w:szCs w:val="24"/>
        </w:rPr>
        <w:t xml:space="preserve">В качестве примеров социально-экономического эффекта реализации проектов </w:t>
      </w:r>
      <w:r>
        <w:rPr>
          <w:rFonts w:ascii="Times New Roman" w:hAnsi="Times New Roman" w:cs="Times New Roman"/>
          <w:sz w:val="24"/>
          <w:szCs w:val="24"/>
        </w:rPr>
        <w:t xml:space="preserve">2014 года </w:t>
      </w:r>
      <w:r w:rsidRPr="002E78E0">
        <w:rPr>
          <w:rFonts w:ascii="Times New Roman" w:hAnsi="Times New Roman" w:cs="Times New Roman"/>
          <w:sz w:val="24"/>
          <w:szCs w:val="24"/>
        </w:rPr>
        <w:t>можно выделить следующие проекты:</w:t>
      </w:r>
    </w:p>
    <w:p w:rsidR="00C648FA" w:rsidRPr="00430FD7" w:rsidRDefault="00C648FA" w:rsidP="008317E7">
      <w:pPr>
        <w:pStyle w:val="ConsPlusNormal"/>
        <w:ind w:firstLine="680"/>
        <w:jc w:val="both"/>
        <w:rPr>
          <w:rFonts w:ascii="Times New Roman" w:hAnsi="Times New Roman" w:cs="Times New Roman"/>
          <w:sz w:val="24"/>
          <w:szCs w:val="24"/>
        </w:rPr>
      </w:pPr>
      <w:r w:rsidRPr="002E78E0">
        <w:rPr>
          <w:rFonts w:ascii="Times New Roman" w:hAnsi="Times New Roman" w:cs="Times New Roman"/>
          <w:sz w:val="24"/>
          <w:szCs w:val="24"/>
        </w:rPr>
        <w:t>- использование современных молекулярно-генетических методов</w:t>
      </w:r>
      <w:r w:rsidR="00430FD7">
        <w:rPr>
          <w:rFonts w:ascii="Times New Roman" w:hAnsi="Times New Roman" w:cs="Times New Roman"/>
          <w:sz w:val="24"/>
          <w:szCs w:val="24"/>
        </w:rPr>
        <w:t>,</w:t>
      </w:r>
      <w:r w:rsidRPr="002E78E0">
        <w:rPr>
          <w:rFonts w:ascii="Times New Roman" w:hAnsi="Times New Roman" w:cs="Times New Roman"/>
          <w:sz w:val="24"/>
          <w:szCs w:val="24"/>
        </w:rPr>
        <w:t xml:space="preserve"> как способ повышения экономической эффективности производства </w:t>
      </w:r>
      <w:proofErr w:type="spellStart"/>
      <w:proofErr w:type="gramStart"/>
      <w:r w:rsidRPr="002E78E0">
        <w:rPr>
          <w:rFonts w:ascii="Times New Roman" w:hAnsi="Times New Roman" w:cs="Times New Roman"/>
          <w:sz w:val="24"/>
          <w:szCs w:val="24"/>
        </w:rPr>
        <w:t>мясо-молочного</w:t>
      </w:r>
      <w:proofErr w:type="spellEnd"/>
      <w:proofErr w:type="gramEnd"/>
      <w:r w:rsidRPr="002E78E0">
        <w:rPr>
          <w:rFonts w:ascii="Times New Roman" w:hAnsi="Times New Roman" w:cs="Times New Roman"/>
          <w:sz w:val="24"/>
          <w:szCs w:val="24"/>
        </w:rPr>
        <w:t xml:space="preserve"> сырья и продуктов его переработки в условиях Волгоградской области (ФГБНУ «Поволжский НИИ производства и переработки мясомолочной продукции).</w:t>
      </w:r>
      <w:r w:rsidR="00430FD7">
        <w:rPr>
          <w:rFonts w:ascii="Times New Roman" w:hAnsi="Times New Roman" w:cs="Times New Roman"/>
          <w:sz w:val="24"/>
          <w:szCs w:val="24"/>
        </w:rPr>
        <w:t xml:space="preserve"> </w:t>
      </w:r>
      <w:r w:rsidRPr="00430FD7">
        <w:rPr>
          <w:rFonts w:ascii="Times New Roman" w:hAnsi="Times New Roman" w:cs="Times New Roman"/>
          <w:sz w:val="24"/>
          <w:szCs w:val="24"/>
        </w:rPr>
        <w:t xml:space="preserve">Полученные результаты в ходе реализации проекта применены в </w:t>
      </w:r>
      <w:r w:rsidR="00F4393E">
        <w:rPr>
          <w:rFonts w:ascii="Times New Roman" w:hAnsi="Times New Roman" w:cs="Times New Roman"/>
          <w:sz w:val="24"/>
          <w:szCs w:val="24"/>
        </w:rPr>
        <w:t xml:space="preserve">трех сельскохозяйственных организациях </w:t>
      </w:r>
      <w:r w:rsidRPr="00430FD7">
        <w:rPr>
          <w:rFonts w:ascii="Times New Roman" w:hAnsi="Times New Roman" w:cs="Times New Roman"/>
          <w:sz w:val="24"/>
          <w:szCs w:val="24"/>
        </w:rPr>
        <w:t>Нехаевского</w:t>
      </w:r>
      <w:r w:rsidR="00F4393E">
        <w:rPr>
          <w:rFonts w:ascii="Times New Roman" w:hAnsi="Times New Roman" w:cs="Times New Roman"/>
          <w:sz w:val="24"/>
          <w:szCs w:val="24"/>
        </w:rPr>
        <w:t xml:space="preserve">, </w:t>
      </w:r>
      <w:proofErr w:type="spellStart"/>
      <w:r w:rsidRPr="00430FD7">
        <w:rPr>
          <w:rFonts w:ascii="Times New Roman" w:hAnsi="Times New Roman" w:cs="Times New Roman"/>
          <w:sz w:val="24"/>
          <w:szCs w:val="24"/>
        </w:rPr>
        <w:t>Старополтавского</w:t>
      </w:r>
      <w:proofErr w:type="spellEnd"/>
      <w:r w:rsidRPr="00430FD7">
        <w:rPr>
          <w:rFonts w:ascii="Times New Roman" w:hAnsi="Times New Roman" w:cs="Times New Roman"/>
          <w:sz w:val="24"/>
          <w:szCs w:val="24"/>
        </w:rPr>
        <w:t xml:space="preserve"> </w:t>
      </w:r>
      <w:r w:rsidR="00F4393E">
        <w:rPr>
          <w:rFonts w:ascii="Times New Roman" w:hAnsi="Times New Roman" w:cs="Times New Roman"/>
          <w:sz w:val="24"/>
          <w:szCs w:val="24"/>
        </w:rPr>
        <w:t xml:space="preserve">и </w:t>
      </w:r>
      <w:proofErr w:type="spellStart"/>
      <w:r w:rsidR="00F4393E">
        <w:rPr>
          <w:rFonts w:ascii="Times New Roman" w:hAnsi="Times New Roman" w:cs="Times New Roman"/>
          <w:sz w:val="24"/>
          <w:szCs w:val="24"/>
        </w:rPr>
        <w:t>Калачевского</w:t>
      </w:r>
      <w:proofErr w:type="spellEnd"/>
      <w:r w:rsidR="00F4393E">
        <w:rPr>
          <w:rFonts w:ascii="Times New Roman" w:hAnsi="Times New Roman" w:cs="Times New Roman"/>
          <w:sz w:val="24"/>
          <w:szCs w:val="24"/>
        </w:rPr>
        <w:t xml:space="preserve"> </w:t>
      </w:r>
      <w:r w:rsidRPr="00430FD7">
        <w:rPr>
          <w:rFonts w:ascii="Times New Roman" w:hAnsi="Times New Roman" w:cs="Times New Roman"/>
          <w:sz w:val="24"/>
          <w:szCs w:val="24"/>
        </w:rPr>
        <w:t>район</w:t>
      </w:r>
      <w:r w:rsidR="00F4393E">
        <w:rPr>
          <w:rFonts w:ascii="Times New Roman" w:hAnsi="Times New Roman" w:cs="Times New Roman"/>
          <w:sz w:val="24"/>
          <w:szCs w:val="24"/>
        </w:rPr>
        <w:t xml:space="preserve">ов </w:t>
      </w:r>
      <w:r w:rsidRPr="00430FD7">
        <w:rPr>
          <w:rFonts w:ascii="Times New Roman" w:hAnsi="Times New Roman" w:cs="Times New Roman"/>
          <w:sz w:val="24"/>
          <w:szCs w:val="24"/>
        </w:rPr>
        <w:t>Волгоградской области. По итогам реализации проекта в 2016-2017 годах результат</w:t>
      </w:r>
      <w:r w:rsidR="00430FD7">
        <w:rPr>
          <w:rFonts w:ascii="Times New Roman" w:hAnsi="Times New Roman" w:cs="Times New Roman"/>
          <w:sz w:val="24"/>
          <w:szCs w:val="24"/>
        </w:rPr>
        <w:t>ы</w:t>
      </w:r>
      <w:r w:rsidRPr="00430FD7">
        <w:rPr>
          <w:rFonts w:ascii="Times New Roman" w:hAnsi="Times New Roman" w:cs="Times New Roman"/>
          <w:sz w:val="24"/>
          <w:szCs w:val="24"/>
        </w:rPr>
        <w:t xml:space="preserve"> проекта были востребованы КХК АО «</w:t>
      </w:r>
      <w:proofErr w:type="spellStart"/>
      <w:r w:rsidRPr="00430FD7">
        <w:rPr>
          <w:rFonts w:ascii="Times New Roman" w:hAnsi="Times New Roman" w:cs="Times New Roman"/>
          <w:sz w:val="24"/>
          <w:szCs w:val="24"/>
        </w:rPr>
        <w:t>Краснодонское</w:t>
      </w:r>
      <w:proofErr w:type="spellEnd"/>
      <w:r w:rsidRPr="00430FD7">
        <w:rPr>
          <w:rFonts w:ascii="Times New Roman" w:hAnsi="Times New Roman" w:cs="Times New Roman"/>
          <w:sz w:val="24"/>
          <w:szCs w:val="24"/>
        </w:rPr>
        <w:t xml:space="preserve">», ООО «Николаевское», </w:t>
      </w:r>
      <w:proofErr w:type="gramStart"/>
      <w:r w:rsidRPr="00430FD7">
        <w:rPr>
          <w:rFonts w:ascii="Times New Roman" w:hAnsi="Times New Roman" w:cs="Times New Roman"/>
          <w:sz w:val="24"/>
          <w:szCs w:val="24"/>
        </w:rPr>
        <w:t>П</w:t>
      </w:r>
      <w:proofErr w:type="gramEnd"/>
      <w:r w:rsidRPr="00430FD7">
        <w:rPr>
          <w:rFonts w:ascii="Times New Roman" w:hAnsi="Times New Roman" w:cs="Times New Roman"/>
          <w:sz w:val="24"/>
          <w:szCs w:val="24"/>
        </w:rPr>
        <w:t>/</w:t>
      </w:r>
      <w:proofErr w:type="spellStart"/>
      <w:r w:rsidRPr="00430FD7">
        <w:rPr>
          <w:rFonts w:ascii="Times New Roman" w:hAnsi="Times New Roman" w:cs="Times New Roman"/>
          <w:sz w:val="24"/>
          <w:szCs w:val="24"/>
        </w:rPr>
        <w:t>з</w:t>
      </w:r>
      <w:proofErr w:type="spellEnd"/>
      <w:r w:rsidRPr="00430FD7">
        <w:rPr>
          <w:rFonts w:ascii="Times New Roman" w:hAnsi="Times New Roman" w:cs="Times New Roman"/>
          <w:sz w:val="24"/>
          <w:szCs w:val="24"/>
        </w:rPr>
        <w:t xml:space="preserve"> «</w:t>
      </w:r>
      <w:proofErr w:type="spellStart"/>
      <w:r w:rsidRPr="00430FD7">
        <w:rPr>
          <w:rFonts w:ascii="Times New Roman" w:hAnsi="Times New Roman" w:cs="Times New Roman"/>
          <w:sz w:val="24"/>
          <w:szCs w:val="24"/>
        </w:rPr>
        <w:t>Ромашковский</w:t>
      </w:r>
      <w:proofErr w:type="spellEnd"/>
      <w:r w:rsidRPr="00430FD7">
        <w:rPr>
          <w:rFonts w:ascii="Times New Roman" w:hAnsi="Times New Roman" w:cs="Times New Roman"/>
          <w:sz w:val="24"/>
          <w:szCs w:val="24"/>
        </w:rPr>
        <w:t>», ООО «Агрокомбинат Михайловский», ООО «</w:t>
      </w:r>
      <w:proofErr w:type="spellStart"/>
      <w:r w:rsidRPr="00430FD7">
        <w:rPr>
          <w:rFonts w:ascii="Times New Roman" w:hAnsi="Times New Roman" w:cs="Times New Roman"/>
          <w:sz w:val="24"/>
          <w:szCs w:val="24"/>
        </w:rPr>
        <w:t>ВолгоДонАгро</w:t>
      </w:r>
      <w:proofErr w:type="spellEnd"/>
      <w:r w:rsidRPr="00430FD7">
        <w:rPr>
          <w:rFonts w:ascii="Times New Roman" w:hAnsi="Times New Roman" w:cs="Times New Roman"/>
          <w:sz w:val="24"/>
          <w:szCs w:val="24"/>
        </w:rPr>
        <w:t>», ООО «Нива»;</w:t>
      </w:r>
    </w:p>
    <w:p w:rsidR="00C648FA" w:rsidRDefault="00C648FA" w:rsidP="00C648FA">
      <w:pPr>
        <w:pStyle w:val="ConsPlusNormal"/>
        <w:ind w:firstLine="680"/>
        <w:jc w:val="both"/>
        <w:rPr>
          <w:rFonts w:ascii="Times New Roman" w:hAnsi="Times New Roman" w:cs="Times New Roman"/>
          <w:sz w:val="24"/>
          <w:szCs w:val="24"/>
        </w:rPr>
      </w:pPr>
      <w:r w:rsidRPr="002E78E0">
        <w:rPr>
          <w:rFonts w:ascii="Times New Roman" w:hAnsi="Times New Roman" w:cs="Times New Roman"/>
          <w:sz w:val="24"/>
          <w:szCs w:val="24"/>
        </w:rPr>
        <w:t>- разработка и внедрение инновационных методов диагностики и лечения острых процессов в брюшной полости у детей (</w:t>
      </w:r>
      <w:r w:rsidR="00CE4EC0">
        <w:rPr>
          <w:rFonts w:ascii="Times New Roman" w:hAnsi="Times New Roman" w:cs="Times New Roman"/>
          <w:sz w:val="24"/>
          <w:szCs w:val="24"/>
        </w:rPr>
        <w:t xml:space="preserve">ФГБОУ </w:t>
      </w:r>
      <w:proofErr w:type="gramStart"/>
      <w:r w:rsidR="00CE4EC0">
        <w:rPr>
          <w:rFonts w:ascii="Times New Roman" w:hAnsi="Times New Roman" w:cs="Times New Roman"/>
          <w:sz w:val="24"/>
          <w:szCs w:val="24"/>
        </w:rPr>
        <w:t>В</w:t>
      </w:r>
      <w:r w:rsidRPr="002E78E0">
        <w:rPr>
          <w:rFonts w:ascii="Times New Roman" w:hAnsi="Times New Roman" w:cs="Times New Roman"/>
          <w:sz w:val="24"/>
          <w:szCs w:val="24"/>
        </w:rPr>
        <w:t>О</w:t>
      </w:r>
      <w:proofErr w:type="gramEnd"/>
      <w:r w:rsidRPr="002E78E0">
        <w:rPr>
          <w:rFonts w:ascii="Times New Roman" w:hAnsi="Times New Roman" w:cs="Times New Roman"/>
          <w:sz w:val="24"/>
          <w:szCs w:val="24"/>
        </w:rPr>
        <w:t xml:space="preserve"> «Волгоградский государст</w:t>
      </w:r>
      <w:r>
        <w:rPr>
          <w:rFonts w:ascii="Times New Roman" w:hAnsi="Times New Roman" w:cs="Times New Roman"/>
          <w:sz w:val="24"/>
          <w:szCs w:val="24"/>
        </w:rPr>
        <w:t>венный медицинский университет»</w:t>
      </w:r>
      <w:r w:rsidR="00CE4EC0">
        <w:rPr>
          <w:rFonts w:ascii="Times New Roman" w:hAnsi="Times New Roman" w:cs="Times New Roman"/>
          <w:sz w:val="24"/>
          <w:szCs w:val="24"/>
        </w:rPr>
        <w:t xml:space="preserve"> Министерства здравоохранения РФ</w:t>
      </w:r>
      <w:r w:rsidRPr="002E78E0">
        <w:rPr>
          <w:rFonts w:ascii="Times New Roman" w:hAnsi="Times New Roman" w:cs="Times New Roman"/>
          <w:sz w:val="24"/>
          <w:szCs w:val="24"/>
        </w:rPr>
        <w:t xml:space="preserve">). По результатам исследования разработан алгоритм действий хирурга при выявлении </w:t>
      </w:r>
      <w:r>
        <w:rPr>
          <w:rFonts w:ascii="Times New Roman" w:hAnsi="Times New Roman" w:cs="Times New Roman"/>
          <w:sz w:val="24"/>
          <w:szCs w:val="24"/>
        </w:rPr>
        <w:t xml:space="preserve">у </w:t>
      </w:r>
      <w:r w:rsidRPr="00497A81">
        <w:rPr>
          <w:rFonts w:ascii="Times New Roman" w:hAnsi="Times New Roman" w:cs="Times New Roman"/>
          <w:sz w:val="24"/>
          <w:szCs w:val="24"/>
        </w:rPr>
        <w:t>новорожденного заболевания</w:t>
      </w:r>
      <w:r w:rsidRPr="002E78E0">
        <w:rPr>
          <w:rFonts w:ascii="Times New Roman" w:hAnsi="Times New Roman" w:cs="Times New Roman"/>
          <w:sz w:val="24"/>
          <w:szCs w:val="24"/>
        </w:rPr>
        <w:t>, действенность которого показал</w:t>
      </w:r>
      <w:r>
        <w:rPr>
          <w:rFonts w:ascii="Times New Roman" w:hAnsi="Times New Roman" w:cs="Times New Roman"/>
          <w:sz w:val="24"/>
          <w:szCs w:val="24"/>
        </w:rPr>
        <w:t>а</w:t>
      </w:r>
      <w:r w:rsidRPr="002E78E0">
        <w:rPr>
          <w:rFonts w:ascii="Times New Roman" w:hAnsi="Times New Roman" w:cs="Times New Roman"/>
          <w:sz w:val="24"/>
          <w:szCs w:val="24"/>
        </w:rPr>
        <w:t xml:space="preserve"> снижение неблагоприятных исходов в 2,4 раза.</w:t>
      </w:r>
    </w:p>
    <w:p w:rsidR="00C931B1" w:rsidRDefault="00C931B1" w:rsidP="00C648FA">
      <w:pPr>
        <w:pStyle w:val="ConsPlusNormal"/>
        <w:ind w:firstLine="680"/>
        <w:jc w:val="both"/>
        <w:rPr>
          <w:rFonts w:ascii="Times New Roman" w:hAnsi="Times New Roman" w:cs="Times New Roman"/>
          <w:sz w:val="24"/>
          <w:szCs w:val="24"/>
        </w:rPr>
      </w:pPr>
      <w:r>
        <w:rPr>
          <w:rFonts w:ascii="Times New Roman" w:hAnsi="Times New Roman" w:cs="Times New Roman"/>
          <w:sz w:val="24"/>
          <w:szCs w:val="24"/>
        </w:rPr>
        <w:t>В</w:t>
      </w:r>
      <w:r w:rsidRPr="002E78E0">
        <w:rPr>
          <w:rFonts w:ascii="Times New Roman" w:hAnsi="Times New Roman" w:cs="Times New Roman"/>
          <w:sz w:val="24"/>
          <w:szCs w:val="24"/>
        </w:rPr>
        <w:t xml:space="preserve"> качестве примеров успешных итогов реализации проектов 2015 года (в соответствии с отчетами) можно </w:t>
      </w:r>
      <w:r w:rsidRPr="00753436">
        <w:rPr>
          <w:rFonts w:ascii="Times New Roman" w:hAnsi="Times New Roman" w:cs="Times New Roman"/>
          <w:sz w:val="24"/>
          <w:szCs w:val="24"/>
        </w:rPr>
        <w:t xml:space="preserve">привести разработку </w:t>
      </w:r>
      <w:r>
        <w:rPr>
          <w:rFonts w:ascii="Times New Roman" w:hAnsi="Times New Roman" w:cs="Times New Roman"/>
          <w:sz w:val="24"/>
          <w:szCs w:val="24"/>
        </w:rPr>
        <w:t xml:space="preserve">ФГБОУ </w:t>
      </w:r>
      <w:proofErr w:type="gramStart"/>
      <w:r>
        <w:rPr>
          <w:rFonts w:ascii="Times New Roman" w:hAnsi="Times New Roman" w:cs="Times New Roman"/>
          <w:sz w:val="24"/>
          <w:szCs w:val="24"/>
        </w:rPr>
        <w:t>В</w:t>
      </w:r>
      <w:r w:rsidRPr="00753436">
        <w:rPr>
          <w:rFonts w:ascii="Times New Roman" w:hAnsi="Times New Roman" w:cs="Times New Roman"/>
          <w:sz w:val="24"/>
          <w:szCs w:val="24"/>
        </w:rPr>
        <w:t>О</w:t>
      </w:r>
      <w:proofErr w:type="gramEnd"/>
      <w:r w:rsidRPr="00753436">
        <w:rPr>
          <w:rFonts w:ascii="Times New Roman" w:hAnsi="Times New Roman" w:cs="Times New Roman"/>
          <w:sz w:val="24"/>
          <w:szCs w:val="24"/>
        </w:rPr>
        <w:t xml:space="preserve"> «Волгоградский государственный медицинский университет» </w:t>
      </w:r>
      <w:proofErr w:type="spellStart"/>
      <w:r w:rsidRPr="00753436">
        <w:rPr>
          <w:rFonts w:ascii="Times New Roman" w:hAnsi="Times New Roman" w:cs="Times New Roman"/>
          <w:sz w:val="24"/>
          <w:szCs w:val="24"/>
        </w:rPr>
        <w:t>экзоскелета</w:t>
      </w:r>
      <w:proofErr w:type="spellEnd"/>
      <w:r w:rsidRPr="00753436">
        <w:rPr>
          <w:rFonts w:ascii="Times New Roman" w:hAnsi="Times New Roman" w:cs="Times New Roman"/>
          <w:sz w:val="24"/>
          <w:szCs w:val="24"/>
        </w:rPr>
        <w:t xml:space="preserve"> ЭКЗАР, позволяющего устранять недостатки в подвижности верхних конечносте</w:t>
      </w:r>
      <w:r w:rsidR="00774CA8">
        <w:rPr>
          <w:rFonts w:ascii="Times New Roman" w:hAnsi="Times New Roman" w:cs="Times New Roman"/>
          <w:sz w:val="24"/>
          <w:szCs w:val="24"/>
        </w:rPr>
        <w:t>й и не имеющего аналогов в мире.</w:t>
      </w:r>
    </w:p>
    <w:p w:rsidR="00C931B1" w:rsidRPr="006E6FBA" w:rsidRDefault="00C931B1" w:rsidP="00C931B1">
      <w:pPr>
        <w:pStyle w:val="ConsPlusNormal"/>
        <w:ind w:firstLine="680"/>
        <w:jc w:val="both"/>
        <w:rPr>
          <w:rFonts w:ascii="Times New Roman" w:hAnsi="Times New Roman" w:cs="Times New Roman"/>
          <w:sz w:val="24"/>
          <w:szCs w:val="24"/>
        </w:rPr>
      </w:pPr>
      <w:r w:rsidRPr="006E6FBA">
        <w:rPr>
          <w:rFonts w:ascii="Times New Roman" w:hAnsi="Times New Roman" w:cs="Times New Roman"/>
          <w:sz w:val="24"/>
          <w:szCs w:val="24"/>
        </w:rPr>
        <w:t>Следует отметить, что дальнейшая реализация</w:t>
      </w:r>
      <w:r w:rsidR="00C51534" w:rsidRPr="006E6FBA">
        <w:rPr>
          <w:rFonts w:ascii="Times New Roman" w:hAnsi="Times New Roman" w:cs="Times New Roman"/>
          <w:sz w:val="24"/>
          <w:szCs w:val="24"/>
        </w:rPr>
        <w:t xml:space="preserve"> отдельных</w:t>
      </w:r>
      <w:r w:rsidRPr="006E6FBA">
        <w:rPr>
          <w:rFonts w:ascii="Times New Roman" w:hAnsi="Times New Roman" w:cs="Times New Roman"/>
          <w:sz w:val="24"/>
          <w:szCs w:val="24"/>
        </w:rPr>
        <w:t xml:space="preserve"> проектов оказывает </w:t>
      </w:r>
      <w:r w:rsidR="00C51534" w:rsidRPr="006E6FBA">
        <w:rPr>
          <w:rFonts w:ascii="Times New Roman" w:hAnsi="Times New Roman" w:cs="Times New Roman"/>
          <w:sz w:val="24"/>
          <w:szCs w:val="24"/>
        </w:rPr>
        <w:t xml:space="preserve">влияние </w:t>
      </w:r>
      <w:r w:rsidRPr="006E6FBA">
        <w:rPr>
          <w:rFonts w:ascii="Times New Roman" w:hAnsi="Times New Roman" w:cs="Times New Roman"/>
          <w:sz w:val="24"/>
          <w:szCs w:val="24"/>
        </w:rPr>
        <w:t>(может оказать влияние) на социально-экономические показатели региона, в т.ч. на рост налоговых доходов региона.</w:t>
      </w:r>
    </w:p>
    <w:p w:rsidR="00C51534" w:rsidRPr="006E6FBA" w:rsidRDefault="00C51534" w:rsidP="00C51534">
      <w:pPr>
        <w:pStyle w:val="ConsPlusNormal"/>
        <w:ind w:firstLine="680"/>
        <w:jc w:val="both"/>
        <w:rPr>
          <w:rFonts w:ascii="Times New Roman" w:hAnsi="Times New Roman" w:cs="Times New Roman"/>
          <w:sz w:val="24"/>
          <w:szCs w:val="24"/>
        </w:rPr>
      </w:pPr>
      <w:r w:rsidRPr="006E6FBA">
        <w:rPr>
          <w:rFonts w:ascii="Times New Roman" w:hAnsi="Times New Roman" w:cs="Times New Roman"/>
          <w:sz w:val="24"/>
          <w:szCs w:val="24"/>
        </w:rPr>
        <w:t xml:space="preserve">Так, в рамках реализации проекта «Система автоматического </w:t>
      </w:r>
      <w:proofErr w:type="spellStart"/>
      <w:proofErr w:type="gramStart"/>
      <w:r w:rsidRPr="006E6FBA">
        <w:rPr>
          <w:rFonts w:ascii="Times New Roman" w:hAnsi="Times New Roman" w:cs="Times New Roman"/>
          <w:sz w:val="24"/>
          <w:szCs w:val="24"/>
        </w:rPr>
        <w:t>климат-контроля</w:t>
      </w:r>
      <w:proofErr w:type="spellEnd"/>
      <w:proofErr w:type="gramEnd"/>
      <w:r w:rsidRPr="006E6FBA">
        <w:rPr>
          <w:rFonts w:ascii="Times New Roman" w:hAnsi="Times New Roman" w:cs="Times New Roman"/>
          <w:sz w:val="24"/>
          <w:szCs w:val="24"/>
        </w:rPr>
        <w:t xml:space="preserve"> </w:t>
      </w:r>
      <w:r w:rsidRPr="006E6FBA">
        <w:rPr>
          <w:rFonts w:ascii="Times New Roman" w:hAnsi="Times New Roman" w:cs="Times New Roman"/>
          <w:sz w:val="24"/>
          <w:szCs w:val="24"/>
        </w:rPr>
        <w:lastRenderedPageBreak/>
        <w:t>автобуса на основе CAN интерфейса (</w:t>
      </w:r>
      <w:r w:rsidR="002D39A4" w:rsidRPr="006E6FBA">
        <w:rPr>
          <w:rFonts w:ascii="Times New Roman" w:hAnsi="Times New Roman" w:cs="Times New Roman"/>
          <w:sz w:val="24"/>
          <w:szCs w:val="24"/>
        </w:rPr>
        <w:t xml:space="preserve">исп. </w:t>
      </w:r>
      <w:r w:rsidRPr="006E6FBA">
        <w:rPr>
          <w:rFonts w:ascii="Times New Roman" w:hAnsi="Times New Roman" w:cs="Times New Roman"/>
          <w:sz w:val="24"/>
          <w:szCs w:val="24"/>
        </w:rPr>
        <w:t>ООО «</w:t>
      </w:r>
      <w:proofErr w:type="spellStart"/>
      <w:r w:rsidRPr="006E6FBA">
        <w:rPr>
          <w:rFonts w:ascii="Times New Roman" w:hAnsi="Times New Roman" w:cs="Times New Roman"/>
          <w:sz w:val="24"/>
          <w:szCs w:val="24"/>
        </w:rPr>
        <w:t>Трансавтоматика</w:t>
      </w:r>
      <w:proofErr w:type="spellEnd"/>
      <w:r w:rsidRPr="006E6FBA">
        <w:rPr>
          <w:rFonts w:ascii="Times New Roman" w:hAnsi="Times New Roman" w:cs="Times New Roman"/>
          <w:sz w:val="24"/>
          <w:szCs w:val="24"/>
        </w:rPr>
        <w:t xml:space="preserve">») и по его итогам в 2014-2017 годах организовано </w:t>
      </w:r>
      <w:proofErr w:type="spellStart"/>
      <w:r w:rsidRPr="006E6FBA">
        <w:rPr>
          <w:rFonts w:ascii="Times New Roman" w:hAnsi="Times New Roman" w:cs="Times New Roman"/>
          <w:sz w:val="24"/>
          <w:szCs w:val="24"/>
        </w:rPr>
        <w:t>малосерийное</w:t>
      </w:r>
      <w:proofErr w:type="spellEnd"/>
      <w:r w:rsidRPr="006E6FBA">
        <w:rPr>
          <w:rFonts w:ascii="Times New Roman" w:hAnsi="Times New Roman" w:cs="Times New Roman"/>
          <w:sz w:val="24"/>
          <w:szCs w:val="24"/>
        </w:rPr>
        <w:t xml:space="preserve"> производство фронтальных </w:t>
      </w:r>
      <w:proofErr w:type="spellStart"/>
      <w:r w:rsidRPr="006E6FBA">
        <w:rPr>
          <w:rFonts w:ascii="Times New Roman" w:hAnsi="Times New Roman" w:cs="Times New Roman"/>
          <w:sz w:val="24"/>
          <w:szCs w:val="24"/>
        </w:rPr>
        <w:t>отопителей</w:t>
      </w:r>
      <w:proofErr w:type="spellEnd"/>
      <w:r w:rsidRPr="006E6FBA">
        <w:rPr>
          <w:rFonts w:ascii="Times New Roman" w:hAnsi="Times New Roman" w:cs="Times New Roman"/>
          <w:sz w:val="24"/>
          <w:szCs w:val="24"/>
        </w:rPr>
        <w:t xml:space="preserve"> с элементами системы </w:t>
      </w:r>
      <w:proofErr w:type="spellStart"/>
      <w:r w:rsidRPr="006E6FBA">
        <w:rPr>
          <w:rFonts w:ascii="Times New Roman" w:hAnsi="Times New Roman" w:cs="Times New Roman"/>
          <w:sz w:val="24"/>
          <w:szCs w:val="24"/>
        </w:rPr>
        <w:t>климат-контроля</w:t>
      </w:r>
      <w:proofErr w:type="spellEnd"/>
      <w:r w:rsidRPr="006E6FBA">
        <w:rPr>
          <w:rFonts w:ascii="Times New Roman" w:hAnsi="Times New Roman" w:cs="Times New Roman"/>
          <w:sz w:val="24"/>
          <w:szCs w:val="24"/>
        </w:rPr>
        <w:t xml:space="preserve"> для кабины автобуса </w:t>
      </w:r>
      <w:proofErr w:type="spellStart"/>
      <w:r w:rsidRPr="006E6FBA">
        <w:rPr>
          <w:rFonts w:ascii="Times New Roman" w:hAnsi="Times New Roman" w:cs="Times New Roman"/>
          <w:sz w:val="24"/>
          <w:szCs w:val="24"/>
          <w:lang w:val="en-US"/>
        </w:rPr>
        <w:t>Volgabus</w:t>
      </w:r>
      <w:proofErr w:type="spellEnd"/>
      <w:r w:rsidRPr="006E6FBA">
        <w:rPr>
          <w:rFonts w:ascii="Times New Roman" w:hAnsi="Times New Roman" w:cs="Times New Roman"/>
          <w:sz w:val="24"/>
          <w:szCs w:val="24"/>
        </w:rPr>
        <w:t xml:space="preserve">. За три года выпущено и реализовано 900 фронтальных </w:t>
      </w:r>
      <w:proofErr w:type="spellStart"/>
      <w:r w:rsidRPr="006E6FBA">
        <w:rPr>
          <w:rFonts w:ascii="Times New Roman" w:hAnsi="Times New Roman" w:cs="Times New Roman"/>
          <w:sz w:val="24"/>
          <w:szCs w:val="24"/>
        </w:rPr>
        <w:t>отопителей</w:t>
      </w:r>
      <w:proofErr w:type="spellEnd"/>
      <w:r w:rsidRPr="006E6FBA">
        <w:rPr>
          <w:rFonts w:ascii="Times New Roman" w:hAnsi="Times New Roman" w:cs="Times New Roman"/>
          <w:sz w:val="24"/>
          <w:szCs w:val="24"/>
        </w:rPr>
        <w:t>. В 2016 году выручка составила 3 682,0 тыс. руб. и выросла по сравнению с 2015 годом в 2,6 раза. По результатам проекта и результатам производственной деятельности подготовлен «Проект организации первого в России производства систем кондиционирования для автобусов», согласно которому  предполагается развитие производства с объемом выручки к 2022 году более 600 млн. руб. и рентабельностью 17,4 процента.</w:t>
      </w:r>
    </w:p>
    <w:p w:rsidR="005E44F7" w:rsidRPr="006E6FBA" w:rsidRDefault="002D39A4" w:rsidP="005E44F7">
      <w:pPr>
        <w:pStyle w:val="ConsPlusNormal"/>
        <w:ind w:firstLine="680"/>
        <w:jc w:val="both"/>
        <w:rPr>
          <w:rFonts w:ascii="Times New Roman" w:hAnsi="Times New Roman" w:cs="Times New Roman"/>
          <w:sz w:val="24"/>
          <w:szCs w:val="24"/>
        </w:rPr>
      </w:pPr>
      <w:r w:rsidRPr="006E6FBA">
        <w:rPr>
          <w:rFonts w:ascii="Times New Roman" w:hAnsi="Times New Roman" w:cs="Times New Roman"/>
          <w:sz w:val="24"/>
          <w:szCs w:val="24"/>
        </w:rPr>
        <w:t xml:space="preserve">По итогам проекта «Научное обоснование селекции и семеноводства хлопчатника для производства волокна высокого качества в условиях Волгоградской области» (исп. ФГБОУ </w:t>
      </w:r>
      <w:proofErr w:type="gramStart"/>
      <w:r w:rsidRPr="006E6FBA">
        <w:rPr>
          <w:rFonts w:ascii="Times New Roman" w:hAnsi="Times New Roman" w:cs="Times New Roman"/>
          <w:sz w:val="24"/>
          <w:szCs w:val="24"/>
        </w:rPr>
        <w:t>ВО</w:t>
      </w:r>
      <w:proofErr w:type="gramEnd"/>
      <w:r w:rsidRPr="006E6FBA">
        <w:rPr>
          <w:rFonts w:ascii="Times New Roman" w:hAnsi="Times New Roman" w:cs="Times New Roman"/>
          <w:sz w:val="24"/>
          <w:szCs w:val="24"/>
        </w:rPr>
        <w:t xml:space="preserve"> «Волгоградский государственный аграрный университет») выведено волокно сорта хлопчатника ПГССХ-1, которое используется в производстве ООО «</w:t>
      </w:r>
      <w:proofErr w:type="spellStart"/>
      <w:r w:rsidRPr="006E6FBA">
        <w:rPr>
          <w:rFonts w:ascii="Times New Roman" w:hAnsi="Times New Roman" w:cs="Times New Roman"/>
          <w:sz w:val="24"/>
          <w:szCs w:val="24"/>
        </w:rPr>
        <w:t>Камышинский</w:t>
      </w:r>
      <w:proofErr w:type="spellEnd"/>
      <w:r w:rsidRPr="006E6FBA">
        <w:rPr>
          <w:rFonts w:ascii="Times New Roman" w:hAnsi="Times New Roman" w:cs="Times New Roman"/>
          <w:sz w:val="24"/>
          <w:szCs w:val="24"/>
        </w:rPr>
        <w:t xml:space="preserve"> Текстиль» для изготовлений нитей и тканей. </w:t>
      </w:r>
      <w:r w:rsidR="004575BF" w:rsidRPr="006E6FBA">
        <w:rPr>
          <w:rFonts w:ascii="Times New Roman" w:hAnsi="Times New Roman" w:cs="Times New Roman"/>
          <w:sz w:val="24"/>
          <w:szCs w:val="24"/>
        </w:rPr>
        <w:t>В 2016 год</w:t>
      </w:r>
      <w:proofErr w:type="gramStart"/>
      <w:r w:rsidR="004575BF" w:rsidRPr="006E6FBA">
        <w:rPr>
          <w:rFonts w:ascii="Times New Roman" w:hAnsi="Times New Roman" w:cs="Times New Roman"/>
          <w:sz w:val="24"/>
          <w:szCs w:val="24"/>
        </w:rPr>
        <w:t>у ООО</w:t>
      </w:r>
      <w:proofErr w:type="gramEnd"/>
      <w:r w:rsidR="004575BF" w:rsidRPr="006E6FBA">
        <w:rPr>
          <w:rFonts w:ascii="Times New Roman" w:hAnsi="Times New Roman" w:cs="Times New Roman"/>
          <w:sz w:val="24"/>
          <w:szCs w:val="24"/>
        </w:rPr>
        <w:t xml:space="preserve"> «</w:t>
      </w:r>
      <w:proofErr w:type="spellStart"/>
      <w:r w:rsidR="004575BF" w:rsidRPr="006E6FBA">
        <w:rPr>
          <w:rFonts w:ascii="Times New Roman" w:hAnsi="Times New Roman" w:cs="Times New Roman"/>
          <w:sz w:val="24"/>
          <w:szCs w:val="24"/>
        </w:rPr>
        <w:t>Камышинский</w:t>
      </w:r>
      <w:proofErr w:type="spellEnd"/>
      <w:r w:rsidR="004575BF" w:rsidRPr="006E6FBA">
        <w:rPr>
          <w:rFonts w:ascii="Times New Roman" w:hAnsi="Times New Roman" w:cs="Times New Roman"/>
          <w:sz w:val="24"/>
          <w:szCs w:val="24"/>
        </w:rPr>
        <w:t xml:space="preserve"> Текстиль» </w:t>
      </w:r>
      <w:r w:rsidR="00F10036" w:rsidRPr="006E6FBA">
        <w:rPr>
          <w:rFonts w:ascii="Times New Roman" w:hAnsi="Times New Roman" w:cs="Times New Roman"/>
          <w:sz w:val="24"/>
          <w:szCs w:val="24"/>
        </w:rPr>
        <w:t>переработало 3,5 тыс. тонн хлопка</w:t>
      </w:r>
      <w:r w:rsidR="00444E4B">
        <w:rPr>
          <w:rFonts w:ascii="Times New Roman" w:hAnsi="Times New Roman" w:cs="Times New Roman"/>
          <w:sz w:val="24"/>
          <w:szCs w:val="24"/>
        </w:rPr>
        <w:t xml:space="preserve"> (потребность предприятия 25 тыс. тонн)</w:t>
      </w:r>
      <w:r w:rsidR="00F10036" w:rsidRPr="006E6FBA">
        <w:rPr>
          <w:rFonts w:ascii="Times New Roman" w:hAnsi="Times New Roman" w:cs="Times New Roman"/>
          <w:sz w:val="24"/>
          <w:szCs w:val="24"/>
        </w:rPr>
        <w:t xml:space="preserve">, который </w:t>
      </w:r>
      <w:r w:rsidR="004575BF" w:rsidRPr="006E6FBA">
        <w:rPr>
          <w:rFonts w:ascii="Times New Roman" w:hAnsi="Times New Roman" w:cs="Times New Roman"/>
          <w:sz w:val="24"/>
          <w:szCs w:val="24"/>
        </w:rPr>
        <w:t xml:space="preserve">обходится предприятию на 30 % дешевле, чем узбекский, так как исключаются расходы на транспортировку, </w:t>
      </w:r>
      <w:proofErr w:type="spellStart"/>
      <w:r w:rsidR="004575BF" w:rsidRPr="006E6FBA">
        <w:rPr>
          <w:rFonts w:ascii="Times New Roman" w:hAnsi="Times New Roman" w:cs="Times New Roman"/>
          <w:sz w:val="24"/>
          <w:szCs w:val="24"/>
        </w:rPr>
        <w:t>растаможивание</w:t>
      </w:r>
      <w:proofErr w:type="spellEnd"/>
      <w:r w:rsidR="004575BF" w:rsidRPr="006E6FBA">
        <w:rPr>
          <w:rFonts w:ascii="Times New Roman" w:hAnsi="Times New Roman" w:cs="Times New Roman"/>
          <w:sz w:val="24"/>
          <w:szCs w:val="24"/>
        </w:rPr>
        <w:t>,</w:t>
      </w:r>
      <w:r w:rsidR="009C0752" w:rsidRPr="006E6FBA">
        <w:rPr>
          <w:rFonts w:ascii="Times New Roman" w:hAnsi="Times New Roman" w:cs="Times New Roman"/>
          <w:sz w:val="24"/>
          <w:szCs w:val="24"/>
        </w:rPr>
        <w:t xml:space="preserve"> не</w:t>
      </w:r>
      <w:r w:rsidR="00FD5D8F" w:rsidRPr="006E6FBA">
        <w:rPr>
          <w:rFonts w:ascii="Times New Roman" w:hAnsi="Times New Roman" w:cs="Times New Roman"/>
          <w:sz w:val="24"/>
          <w:szCs w:val="24"/>
        </w:rPr>
        <w:t>т</w:t>
      </w:r>
      <w:r w:rsidR="009C0752" w:rsidRPr="006E6FBA">
        <w:rPr>
          <w:rFonts w:ascii="Times New Roman" w:hAnsi="Times New Roman" w:cs="Times New Roman"/>
          <w:sz w:val="24"/>
          <w:szCs w:val="24"/>
        </w:rPr>
        <w:t xml:space="preserve"> зависимости </w:t>
      </w:r>
      <w:r w:rsidR="004575BF" w:rsidRPr="006E6FBA">
        <w:rPr>
          <w:rFonts w:ascii="Times New Roman" w:hAnsi="Times New Roman" w:cs="Times New Roman"/>
          <w:sz w:val="24"/>
          <w:szCs w:val="24"/>
        </w:rPr>
        <w:t>от курса доллара.</w:t>
      </w:r>
      <w:r w:rsidR="005E44F7" w:rsidRPr="006E6FBA">
        <w:rPr>
          <w:rFonts w:ascii="Times New Roman" w:hAnsi="Times New Roman" w:cs="Times New Roman"/>
          <w:sz w:val="24"/>
          <w:szCs w:val="24"/>
        </w:rPr>
        <w:t xml:space="preserve"> В 2016 году в регионе хлопчатником </w:t>
      </w:r>
      <w:r w:rsidR="009C0752" w:rsidRPr="006E6FBA">
        <w:rPr>
          <w:rFonts w:ascii="Times New Roman" w:hAnsi="Times New Roman" w:cs="Times New Roman"/>
          <w:sz w:val="24"/>
          <w:szCs w:val="24"/>
        </w:rPr>
        <w:t xml:space="preserve">было </w:t>
      </w:r>
      <w:r w:rsidR="005E44F7" w:rsidRPr="006E6FBA">
        <w:rPr>
          <w:rFonts w:ascii="Times New Roman" w:hAnsi="Times New Roman" w:cs="Times New Roman"/>
          <w:sz w:val="24"/>
          <w:szCs w:val="24"/>
        </w:rPr>
        <w:t xml:space="preserve">засеяно порядка 110 гектаров полей, их них 35 гектаров — специалистами </w:t>
      </w:r>
      <w:r w:rsidR="00FD5D8F" w:rsidRPr="006E6FBA">
        <w:rPr>
          <w:rFonts w:ascii="Times New Roman" w:hAnsi="Times New Roman" w:cs="Times New Roman"/>
          <w:sz w:val="24"/>
          <w:szCs w:val="24"/>
        </w:rPr>
        <w:t>университета н</w:t>
      </w:r>
      <w:r w:rsidR="007E35AA" w:rsidRPr="006E6FBA">
        <w:rPr>
          <w:rFonts w:ascii="Times New Roman" w:hAnsi="Times New Roman" w:cs="Times New Roman"/>
          <w:sz w:val="24"/>
          <w:szCs w:val="24"/>
        </w:rPr>
        <w:t>а полях учебного научно-производственного центра «Горная Поляна»</w:t>
      </w:r>
      <w:r w:rsidR="005E44F7" w:rsidRPr="006E6FBA">
        <w:rPr>
          <w:rFonts w:ascii="Times New Roman" w:hAnsi="Times New Roman" w:cs="Times New Roman"/>
          <w:sz w:val="24"/>
          <w:szCs w:val="24"/>
        </w:rPr>
        <w:t xml:space="preserve">, остальные — фермерскими хозяйствами </w:t>
      </w:r>
      <w:proofErr w:type="spellStart"/>
      <w:r w:rsidR="005E44F7" w:rsidRPr="006E6FBA">
        <w:rPr>
          <w:rFonts w:ascii="Times New Roman" w:hAnsi="Times New Roman" w:cs="Times New Roman"/>
          <w:sz w:val="24"/>
          <w:szCs w:val="24"/>
        </w:rPr>
        <w:t>Светлоярского</w:t>
      </w:r>
      <w:proofErr w:type="spellEnd"/>
      <w:r w:rsidR="005E44F7" w:rsidRPr="006E6FBA">
        <w:rPr>
          <w:rFonts w:ascii="Times New Roman" w:hAnsi="Times New Roman" w:cs="Times New Roman"/>
          <w:sz w:val="24"/>
          <w:szCs w:val="24"/>
        </w:rPr>
        <w:t xml:space="preserve">, </w:t>
      </w:r>
      <w:proofErr w:type="spellStart"/>
      <w:r w:rsidR="005E44F7" w:rsidRPr="006E6FBA">
        <w:rPr>
          <w:rFonts w:ascii="Times New Roman" w:hAnsi="Times New Roman" w:cs="Times New Roman"/>
          <w:sz w:val="24"/>
          <w:szCs w:val="24"/>
        </w:rPr>
        <w:t>Суровикинского</w:t>
      </w:r>
      <w:proofErr w:type="spellEnd"/>
      <w:r w:rsidR="005E44F7" w:rsidRPr="006E6FBA">
        <w:rPr>
          <w:rFonts w:ascii="Times New Roman" w:hAnsi="Times New Roman" w:cs="Times New Roman"/>
          <w:sz w:val="24"/>
          <w:szCs w:val="24"/>
        </w:rPr>
        <w:t xml:space="preserve">, </w:t>
      </w:r>
      <w:proofErr w:type="spellStart"/>
      <w:r w:rsidR="005E44F7" w:rsidRPr="006E6FBA">
        <w:rPr>
          <w:rFonts w:ascii="Times New Roman" w:hAnsi="Times New Roman" w:cs="Times New Roman"/>
          <w:sz w:val="24"/>
          <w:szCs w:val="24"/>
        </w:rPr>
        <w:t>Палласовского</w:t>
      </w:r>
      <w:proofErr w:type="spellEnd"/>
      <w:r w:rsidR="005E44F7" w:rsidRPr="006E6FBA">
        <w:rPr>
          <w:rFonts w:ascii="Times New Roman" w:hAnsi="Times New Roman" w:cs="Times New Roman"/>
          <w:sz w:val="24"/>
          <w:szCs w:val="24"/>
        </w:rPr>
        <w:t xml:space="preserve"> и </w:t>
      </w:r>
      <w:proofErr w:type="spellStart"/>
      <w:r w:rsidR="005E44F7" w:rsidRPr="006E6FBA">
        <w:rPr>
          <w:rFonts w:ascii="Times New Roman" w:hAnsi="Times New Roman" w:cs="Times New Roman"/>
          <w:sz w:val="24"/>
          <w:szCs w:val="24"/>
        </w:rPr>
        <w:t>Калачевского</w:t>
      </w:r>
      <w:proofErr w:type="spellEnd"/>
      <w:r w:rsidR="005E44F7" w:rsidRPr="006E6FBA">
        <w:rPr>
          <w:rFonts w:ascii="Times New Roman" w:hAnsi="Times New Roman" w:cs="Times New Roman"/>
          <w:sz w:val="24"/>
          <w:szCs w:val="24"/>
        </w:rPr>
        <w:t xml:space="preserve"> районов. </w:t>
      </w:r>
      <w:r w:rsidR="00E85B5A">
        <w:rPr>
          <w:rFonts w:ascii="Times New Roman" w:hAnsi="Times New Roman" w:cs="Times New Roman"/>
          <w:sz w:val="24"/>
          <w:szCs w:val="24"/>
        </w:rPr>
        <w:t>В 2017 году сфера деятельности в этом направлении расширяется.</w:t>
      </w:r>
    </w:p>
    <w:p w:rsidR="002416C8" w:rsidRDefault="00C51534" w:rsidP="002416C8">
      <w:pPr>
        <w:pStyle w:val="ConsPlusNormal"/>
        <w:ind w:firstLine="680"/>
        <w:jc w:val="both"/>
        <w:rPr>
          <w:rFonts w:ascii="Times New Roman" w:hAnsi="Times New Roman" w:cs="Times New Roman"/>
          <w:sz w:val="24"/>
          <w:szCs w:val="24"/>
        </w:rPr>
      </w:pPr>
      <w:r w:rsidRPr="006E6FBA">
        <w:rPr>
          <w:rFonts w:ascii="Times New Roman" w:hAnsi="Times New Roman" w:cs="Times New Roman"/>
          <w:sz w:val="24"/>
          <w:szCs w:val="24"/>
        </w:rPr>
        <w:t xml:space="preserve">По </w:t>
      </w:r>
      <w:r w:rsidR="000266CB" w:rsidRPr="006E6FBA">
        <w:rPr>
          <w:rFonts w:ascii="Times New Roman" w:hAnsi="Times New Roman" w:cs="Times New Roman"/>
          <w:sz w:val="24"/>
          <w:szCs w:val="24"/>
        </w:rPr>
        <w:t xml:space="preserve">итогам 2015 года </w:t>
      </w:r>
      <w:r w:rsidR="002416C8" w:rsidRPr="006E6FBA">
        <w:rPr>
          <w:rFonts w:ascii="Times New Roman" w:hAnsi="Times New Roman" w:cs="Times New Roman"/>
          <w:sz w:val="24"/>
          <w:szCs w:val="24"/>
        </w:rPr>
        <w:t xml:space="preserve">реализован проект «Современное состояние «малых» особо охраняемых природных территорий Волгоградской области (исп. ФГБОУ </w:t>
      </w:r>
      <w:proofErr w:type="gramStart"/>
      <w:r w:rsidR="002416C8" w:rsidRPr="006E6FBA">
        <w:rPr>
          <w:rFonts w:ascii="Times New Roman" w:hAnsi="Times New Roman" w:cs="Times New Roman"/>
          <w:sz w:val="24"/>
          <w:szCs w:val="24"/>
        </w:rPr>
        <w:t>ВО</w:t>
      </w:r>
      <w:proofErr w:type="gramEnd"/>
      <w:r w:rsidR="002416C8" w:rsidRPr="006E6FBA">
        <w:rPr>
          <w:rFonts w:ascii="Times New Roman" w:hAnsi="Times New Roman" w:cs="Times New Roman"/>
          <w:sz w:val="24"/>
          <w:szCs w:val="24"/>
        </w:rPr>
        <w:t xml:space="preserve"> «Волгоградский государственный социально-педагогический университет)», результаты исследований по которому могут быть использованы для развития эколого-краеведческого туризма (были проведены обзорно-рекогносцировочные экспедиционные</w:t>
      </w:r>
      <w:r w:rsidR="002416C8" w:rsidRPr="009D6C9A">
        <w:rPr>
          <w:rFonts w:ascii="Times New Roman" w:hAnsi="Times New Roman" w:cs="Times New Roman"/>
          <w:sz w:val="24"/>
          <w:szCs w:val="24"/>
        </w:rPr>
        <w:t xml:space="preserve"> исследования</w:t>
      </w:r>
      <w:r w:rsidR="002416C8">
        <w:rPr>
          <w:rFonts w:ascii="Times New Roman" w:hAnsi="Times New Roman" w:cs="Times New Roman"/>
          <w:sz w:val="24"/>
          <w:szCs w:val="24"/>
        </w:rPr>
        <w:t xml:space="preserve"> памятников природы, особо ценных территорий, представляющих ценность для сохранения объектов животного и растительного мира)</w:t>
      </w:r>
      <w:r>
        <w:rPr>
          <w:rFonts w:ascii="Times New Roman" w:hAnsi="Times New Roman" w:cs="Times New Roman"/>
          <w:sz w:val="24"/>
          <w:szCs w:val="24"/>
        </w:rPr>
        <w:t>, что соответственно повлияет на социально-экономические показатели региона</w:t>
      </w:r>
      <w:r w:rsidR="002416C8">
        <w:rPr>
          <w:rFonts w:ascii="Times New Roman" w:hAnsi="Times New Roman" w:cs="Times New Roman"/>
          <w:sz w:val="24"/>
          <w:szCs w:val="24"/>
        </w:rPr>
        <w:t>.</w:t>
      </w:r>
    </w:p>
    <w:p w:rsidR="00D8377F" w:rsidRPr="00753436" w:rsidRDefault="00D8377F" w:rsidP="00753436">
      <w:pPr>
        <w:pStyle w:val="ConsPlusNormal"/>
        <w:ind w:firstLine="680"/>
        <w:jc w:val="both"/>
        <w:rPr>
          <w:rFonts w:ascii="Times New Roman" w:hAnsi="Times New Roman" w:cs="Times New Roman"/>
          <w:sz w:val="24"/>
          <w:szCs w:val="24"/>
        </w:rPr>
      </w:pPr>
      <w:r w:rsidRPr="00753436">
        <w:rPr>
          <w:rFonts w:ascii="Times New Roman" w:hAnsi="Times New Roman" w:cs="Times New Roman"/>
          <w:sz w:val="24"/>
          <w:szCs w:val="24"/>
        </w:rPr>
        <w:t>На момент проведения проверки результаты 2 проектов</w:t>
      </w:r>
      <w:r w:rsidR="00681B8A">
        <w:rPr>
          <w:rFonts w:ascii="Times New Roman" w:hAnsi="Times New Roman" w:cs="Times New Roman"/>
          <w:sz w:val="24"/>
          <w:szCs w:val="24"/>
        </w:rPr>
        <w:t xml:space="preserve"> 2014 года (из 10-ти)</w:t>
      </w:r>
      <w:r w:rsidR="00C648FA" w:rsidRPr="00753436">
        <w:rPr>
          <w:rFonts w:ascii="Times New Roman" w:hAnsi="Times New Roman" w:cs="Times New Roman"/>
          <w:sz w:val="24"/>
          <w:szCs w:val="24"/>
        </w:rPr>
        <w:t xml:space="preserve"> не нашли широкого применения</w:t>
      </w:r>
      <w:r w:rsidRPr="00753436">
        <w:rPr>
          <w:rFonts w:ascii="Times New Roman" w:hAnsi="Times New Roman" w:cs="Times New Roman"/>
          <w:sz w:val="24"/>
          <w:szCs w:val="24"/>
        </w:rPr>
        <w:t>:</w:t>
      </w:r>
    </w:p>
    <w:p w:rsidR="00D8377F" w:rsidRPr="002416C8" w:rsidRDefault="00D8377F" w:rsidP="00753436">
      <w:pPr>
        <w:pStyle w:val="ConsPlusNormal"/>
        <w:ind w:firstLine="680"/>
        <w:jc w:val="both"/>
        <w:rPr>
          <w:rFonts w:ascii="Times New Roman" w:hAnsi="Times New Roman" w:cs="Times New Roman"/>
          <w:sz w:val="24"/>
          <w:szCs w:val="24"/>
        </w:rPr>
      </w:pPr>
      <w:r w:rsidRPr="00753436">
        <w:rPr>
          <w:rFonts w:ascii="Times New Roman" w:hAnsi="Times New Roman" w:cs="Times New Roman"/>
          <w:sz w:val="24"/>
          <w:szCs w:val="24"/>
        </w:rPr>
        <w:t xml:space="preserve">- </w:t>
      </w:r>
      <w:r w:rsidR="00C648FA" w:rsidRPr="00753436">
        <w:rPr>
          <w:rFonts w:ascii="Times New Roman" w:hAnsi="Times New Roman" w:cs="Times New Roman"/>
          <w:sz w:val="24"/>
          <w:szCs w:val="24"/>
        </w:rPr>
        <w:t>проект «Разработка технологии и изготовление опытного образца компактной модульной установки по очистке питьевой воды с кондиционированием «АКВАВЕЛЛ-20К» для сельских школ Волгоградской области» мог бы быть востребован сельскими школами и иными потребителями, нуждающимися в качественном водоснабже</w:t>
      </w:r>
      <w:r w:rsidRPr="00753436">
        <w:rPr>
          <w:rFonts w:ascii="Times New Roman" w:hAnsi="Times New Roman" w:cs="Times New Roman"/>
          <w:sz w:val="24"/>
          <w:szCs w:val="24"/>
        </w:rPr>
        <w:t>нии при незначительных затратах</w:t>
      </w:r>
      <w:r w:rsidR="002416C8">
        <w:rPr>
          <w:rFonts w:ascii="Times New Roman" w:hAnsi="Times New Roman" w:cs="Times New Roman"/>
          <w:sz w:val="24"/>
          <w:szCs w:val="24"/>
        </w:rPr>
        <w:t xml:space="preserve"> (модульная установка была смонтирована </w:t>
      </w:r>
      <w:r w:rsidR="002416C8" w:rsidRPr="002416C8">
        <w:rPr>
          <w:rFonts w:ascii="Times New Roman" w:hAnsi="Times New Roman" w:cs="Times New Roman"/>
          <w:sz w:val="24"/>
          <w:szCs w:val="24"/>
        </w:rPr>
        <w:t xml:space="preserve">в школе п. </w:t>
      </w:r>
      <w:proofErr w:type="spellStart"/>
      <w:r w:rsidR="002416C8" w:rsidRPr="002416C8">
        <w:rPr>
          <w:rFonts w:ascii="Times New Roman" w:hAnsi="Times New Roman" w:cs="Times New Roman"/>
          <w:sz w:val="24"/>
          <w:szCs w:val="24"/>
        </w:rPr>
        <w:t>Нариман</w:t>
      </w:r>
      <w:proofErr w:type="spellEnd"/>
      <w:r w:rsidR="002416C8" w:rsidRPr="002416C8">
        <w:rPr>
          <w:rFonts w:ascii="Times New Roman" w:hAnsi="Times New Roman" w:cs="Times New Roman"/>
          <w:sz w:val="24"/>
          <w:szCs w:val="24"/>
        </w:rPr>
        <w:t xml:space="preserve"> </w:t>
      </w:r>
      <w:proofErr w:type="spellStart"/>
      <w:r w:rsidR="002416C8" w:rsidRPr="002416C8">
        <w:rPr>
          <w:rFonts w:ascii="Times New Roman" w:hAnsi="Times New Roman" w:cs="Times New Roman"/>
          <w:sz w:val="24"/>
          <w:szCs w:val="24"/>
        </w:rPr>
        <w:t>Светлоярского</w:t>
      </w:r>
      <w:proofErr w:type="spellEnd"/>
      <w:r w:rsidR="002416C8" w:rsidRPr="002416C8">
        <w:rPr>
          <w:rFonts w:ascii="Times New Roman" w:hAnsi="Times New Roman" w:cs="Times New Roman"/>
          <w:sz w:val="24"/>
          <w:szCs w:val="24"/>
        </w:rPr>
        <w:t xml:space="preserve"> района Волгоградской области</w:t>
      </w:r>
      <w:r w:rsidR="002416C8">
        <w:rPr>
          <w:rFonts w:ascii="Times New Roman" w:hAnsi="Times New Roman" w:cs="Times New Roman"/>
          <w:sz w:val="24"/>
          <w:szCs w:val="24"/>
        </w:rPr>
        <w:t>);</w:t>
      </w:r>
    </w:p>
    <w:p w:rsidR="00C648FA" w:rsidRPr="00753436" w:rsidRDefault="00D8377F" w:rsidP="00753436">
      <w:pPr>
        <w:pStyle w:val="ConsPlusNormal"/>
        <w:ind w:firstLine="680"/>
        <w:jc w:val="both"/>
        <w:rPr>
          <w:rFonts w:ascii="Times New Roman" w:hAnsi="Times New Roman" w:cs="Times New Roman"/>
          <w:sz w:val="24"/>
          <w:szCs w:val="24"/>
        </w:rPr>
      </w:pPr>
      <w:r w:rsidRPr="00753436">
        <w:rPr>
          <w:rFonts w:ascii="Times New Roman" w:hAnsi="Times New Roman" w:cs="Times New Roman"/>
          <w:sz w:val="24"/>
          <w:szCs w:val="24"/>
        </w:rPr>
        <w:t xml:space="preserve">- </w:t>
      </w:r>
      <w:r w:rsidR="00C648FA" w:rsidRPr="00753436">
        <w:rPr>
          <w:rFonts w:ascii="Times New Roman" w:hAnsi="Times New Roman" w:cs="Times New Roman"/>
          <w:sz w:val="24"/>
          <w:szCs w:val="24"/>
        </w:rPr>
        <w:t>не нашел дальнейшей реализации проект «Получение сорбента для обезжелезивания воды» - полученный с</w:t>
      </w:r>
      <w:r w:rsidR="0079580B">
        <w:rPr>
          <w:rFonts w:ascii="Times New Roman" w:hAnsi="Times New Roman" w:cs="Times New Roman"/>
          <w:sz w:val="24"/>
          <w:szCs w:val="24"/>
        </w:rPr>
        <w:t>о</w:t>
      </w:r>
      <w:r w:rsidR="00C648FA" w:rsidRPr="00753436">
        <w:rPr>
          <w:rFonts w:ascii="Times New Roman" w:hAnsi="Times New Roman" w:cs="Times New Roman"/>
          <w:sz w:val="24"/>
          <w:szCs w:val="24"/>
        </w:rPr>
        <w:t>рбент превосходит исследованные аналоги, прошел экспертизу, получен патент, но на его производство требуются инвестиционные вложения.</w:t>
      </w:r>
    </w:p>
    <w:p w:rsidR="00926753" w:rsidRPr="0097191F" w:rsidRDefault="00C648FA" w:rsidP="0097191F">
      <w:pPr>
        <w:pStyle w:val="ConsPlusNormal"/>
        <w:ind w:firstLine="680"/>
        <w:jc w:val="both"/>
        <w:rPr>
          <w:rFonts w:ascii="Times New Roman" w:hAnsi="Times New Roman" w:cs="Times New Roman"/>
          <w:sz w:val="24"/>
          <w:szCs w:val="24"/>
        </w:rPr>
      </w:pPr>
      <w:r w:rsidRPr="002416C8">
        <w:rPr>
          <w:rFonts w:ascii="Times New Roman" w:hAnsi="Times New Roman" w:cs="Times New Roman"/>
          <w:sz w:val="24"/>
          <w:szCs w:val="24"/>
        </w:rPr>
        <w:t>Основными причинами сложившейся ситуации явля</w:t>
      </w:r>
      <w:r w:rsidR="00D8377F" w:rsidRPr="002416C8">
        <w:rPr>
          <w:rFonts w:ascii="Times New Roman" w:hAnsi="Times New Roman" w:cs="Times New Roman"/>
          <w:sz w:val="24"/>
          <w:szCs w:val="24"/>
        </w:rPr>
        <w:t>ю</w:t>
      </w:r>
      <w:r w:rsidRPr="002416C8">
        <w:rPr>
          <w:rFonts w:ascii="Times New Roman" w:hAnsi="Times New Roman" w:cs="Times New Roman"/>
          <w:sz w:val="24"/>
          <w:szCs w:val="24"/>
        </w:rPr>
        <w:t xml:space="preserve">тся как пассивность самих исполнителей проектов в дальнейшей реализации и коммерциализации их результатов, так и недостаточная поддержка со стороны органов власти в продвижении результатов проектов, поиске инвесторов для реализации научных разработок, изучении и стимулировании спроса на результаты проектов. </w:t>
      </w:r>
      <w:proofErr w:type="gramStart"/>
      <w:r w:rsidR="007A56AA" w:rsidRPr="002416C8">
        <w:rPr>
          <w:rFonts w:ascii="Times New Roman" w:hAnsi="Times New Roman" w:cs="Times New Roman"/>
          <w:sz w:val="24"/>
          <w:szCs w:val="24"/>
        </w:rPr>
        <w:t xml:space="preserve">Так, информация об указанных разработках не размещена на </w:t>
      </w:r>
      <w:r w:rsidR="007A56AA" w:rsidRPr="002416C8">
        <w:rPr>
          <w:rFonts w:ascii="Times New Roman" w:eastAsiaTheme="minorHAnsi" w:hAnsi="Times New Roman" w:cs="Times New Roman"/>
          <w:sz w:val="24"/>
          <w:szCs w:val="24"/>
          <w:lang w:eastAsia="en-US"/>
        </w:rPr>
        <w:t xml:space="preserve">специализированном </w:t>
      </w:r>
      <w:proofErr w:type="spellStart"/>
      <w:r w:rsidR="007A56AA" w:rsidRPr="002416C8">
        <w:rPr>
          <w:rFonts w:ascii="Times New Roman" w:eastAsiaTheme="minorHAnsi" w:hAnsi="Times New Roman" w:cs="Times New Roman"/>
          <w:sz w:val="24"/>
          <w:szCs w:val="24"/>
          <w:lang w:eastAsia="en-US"/>
        </w:rPr>
        <w:t>интернет-портале</w:t>
      </w:r>
      <w:proofErr w:type="spellEnd"/>
      <w:r w:rsidR="007A56AA" w:rsidRPr="002416C8">
        <w:rPr>
          <w:rFonts w:ascii="Times New Roman" w:eastAsiaTheme="minorHAnsi" w:hAnsi="Times New Roman" w:cs="Times New Roman"/>
          <w:sz w:val="24"/>
          <w:szCs w:val="24"/>
          <w:lang w:eastAsia="en-US"/>
        </w:rPr>
        <w:t xml:space="preserve"> Волгоградской области «И</w:t>
      </w:r>
      <w:r w:rsidR="00D673C3" w:rsidRPr="002416C8">
        <w:rPr>
          <w:rFonts w:ascii="Times New Roman" w:eastAsiaTheme="minorHAnsi" w:hAnsi="Times New Roman" w:cs="Times New Roman"/>
          <w:sz w:val="24"/>
          <w:szCs w:val="24"/>
          <w:lang w:eastAsia="en-US"/>
        </w:rPr>
        <w:t>н</w:t>
      </w:r>
      <w:r w:rsidR="007A56AA" w:rsidRPr="002416C8">
        <w:rPr>
          <w:rFonts w:ascii="Times New Roman" w:eastAsiaTheme="minorHAnsi" w:hAnsi="Times New Roman" w:cs="Times New Roman"/>
          <w:sz w:val="24"/>
          <w:szCs w:val="24"/>
          <w:lang w:eastAsia="en-US"/>
        </w:rPr>
        <w:t>вестиционный портал Волгоградской области» в разделе «Инновационная деятельность»</w:t>
      </w:r>
      <w:r w:rsidR="0079580B" w:rsidRPr="002416C8">
        <w:rPr>
          <w:rFonts w:ascii="Times New Roman" w:hAnsi="Times New Roman" w:cs="Times New Roman"/>
          <w:sz w:val="24"/>
          <w:szCs w:val="24"/>
        </w:rPr>
        <w:t>, т.е. не обеспечена открытость доступа к осуществленным разработкам потенциальным инвесторам.</w:t>
      </w:r>
      <w:r w:rsidR="00711A00" w:rsidRPr="0097191F">
        <w:rPr>
          <w:rFonts w:ascii="Times New Roman" w:hAnsi="Times New Roman" w:cs="Times New Roman"/>
          <w:sz w:val="24"/>
          <w:szCs w:val="24"/>
        </w:rPr>
        <w:t xml:space="preserve"> </w:t>
      </w:r>
      <w:proofErr w:type="gramEnd"/>
    </w:p>
    <w:p w:rsidR="00C648FA" w:rsidRDefault="00C648FA" w:rsidP="00753436">
      <w:pPr>
        <w:pStyle w:val="ConsPlusNormal"/>
        <w:ind w:firstLine="680"/>
        <w:jc w:val="both"/>
        <w:rPr>
          <w:rFonts w:ascii="Times New Roman" w:hAnsi="Times New Roman" w:cs="Times New Roman"/>
          <w:sz w:val="24"/>
          <w:szCs w:val="24"/>
        </w:rPr>
      </w:pPr>
      <w:proofErr w:type="gramStart"/>
      <w:r w:rsidRPr="00753436">
        <w:rPr>
          <w:rFonts w:ascii="Times New Roman" w:hAnsi="Times New Roman" w:cs="Times New Roman"/>
          <w:sz w:val="24"/>
          <w:szCs w:val="24"/>
        </w:rPr>
        <w:t xml:space="preserve">Также в целях расширения возможности последующей реализации проектов  целесообразно проведение Комитетом работы по направлению информации о результатах реализации проектов, победивших в конкурсе, в соответствующие органы исполнительной власти Волгоградской области или органы местного </w:t>
      </w:r>
      <w:r w:rsidRPr="000D620C">
        <w:rPr>
          <w:rFonts w:ascii="Times New Roman" w:hAnsi="Times New Roman" w:cs="Times New Roman"/>
          <w:sz w:val="24"/>
          <w:szCs w:val="24"/>
        </w:rPr>
        <w:t>самоуправления для применения в целях реализации своих полномочий (например, по проектам «Использование</w:t>
      </w:r>
      <w:r w:rsidRPr="00753436">
        <w:rPr>
          <w:rFonts w:ascii="Times New Roman" w:hAnsi="Times New Roman" w:cs="Times New Roman"/>
          <w:sz w:val="24"/>
          <w:szCs w:val="24"/>
        </w:rPr>
        <w:t xml:space="preserve"> современных </w:t>
      </w:r>
      <w:r w:rsidRPr="00753436">
        <w:rPr>
          <w:rFonts w:ascii="Times New Roman" w:hAnsi="Times New Roman" w:cs="Times New Roman"/>
          <w:sz w:val="24"/>
          <w:szCs w:val="24"/>
        </w:rPr>
        <w:lastRenderedPageBreak/>
        <w:t xml:space="preserve">молекулярно-генетических методов как способ повышения экономической эффективности производства </w:t>
      </w:r>
      <w:proofErr w:type="spellStart"/>
      <w:r w:rsidRPr="00753436">
        <w:rPr>
          <w:rFonts w:ascii="Times New Roman" w:hAnsi="Times New Roman" w:cs="Times New Roman"/>
          <w:sz w:val="24"/>
          <w:szCs w:val="24"/>
        </w:rPr>
        <w:t>мясо-молочного</w:t>
      </w:r>
      <w:proofErr w:type="spellEnd"/>
      <w:r w:rsidRPr="00753436">
        <w:rPr>
          <w:rFonts w:ascii="Times New Roman" w:hAnsi="Times New Roman" w:cs="Times New Roman"/>
          <w:sz w:val="24"/>
          <w:szCs w:val="24"/>
        </w:rPr>
        <w:t xml:space="preserve"> сырья и продуктов его переработки в</w:t>
      </w:r>
      <w:proofErr w:type="gramEnd"/>
      <w:r w:rsidRPr="00753436">
        <w:rPr>
          <w:rFonts w:ascii="Times New Roman" w:hAnsi="Times New Roman" w:cs="Times New Roman"/>
          <w:sz w:val="24"/>
          <w:szCs w:val="24"/>
        </w:rPr>
        <w:t xml:space="preserve"> </w:t>
      </w:r>
      <w:proofErr w:type="gramStart"/>
      <w:r w:rsidRPr="00753436">
        <w:rPr>
          <w:rFonts w:ascii="Times New Roman" w:hAnsi="Times New Roman" w:cs="Times New Roman"/>
          <w:sz w:val="24"/>
          <w:szCs w:val="24"/>
        </w:rPr>
        <w:t>условиях Волгоградской области», «Создание гибридов и сортов масличных и эфиромасличных культур с высоким качеством масличного и эфиромасличного сы</w:t>
      </w:r>
      <w:r w:rsidRPr="009930BC">
        <w:rPr>
          <w:rFonts w:ascii="Times New Roman" w:hAnsi="Times New Roman" w:cs="Times New Roman"/>
          <w:sz w:val="24"/>
          <w:szCs w:val="24"/>
        </w:rPr>
        <w:t xml:space="preserve">рья, высокой устойчивостью к основным </w:t>
      </w:r>
      <w:proofErr w:type="spellStart"/>
      <w:r w:rsidRPr="009930BC">
        <w:rPr>
          <w:rFonts w:ascii="Times New Roman" w:hAnsi="Times New Roman" w:cs="Times New Roman"/>
          <w:sz w:val="24"/>
          <w:szCs w:val="24"/>
        </w:rPr>
        <w:t>патогенам</w:t>
      </w:r>
      <w:proofErr w:type="spellEnd"/>
      <w:r w:rsidRPr="009930BC">
        <w:rPr>
          <w:rFonts w:ascii="Times New Roman" w:hAnsi="Times New Roman" w:cs="Times New Roman"/>
          <w:sz w:val="24"/>
          <w:szCs w:val="24"/>
        </w:rPr>
        <w:t xml:space="preserve"> и абиотическим стрессорам, </w:t>
      </w:r>
      <w:r w:rsidR="00D8377F">
        <w:rPr>
          <w:rFonts w:ascii="Times New Roman" w:hAnsi="Times New Roman" w:cs="Times New Roman"/>
          <w:sz w:val="24"/>
          <w:szCs w:val="24"/>
        </w:rPr>
        <w:t xml:space="preserve">технологичные в производстве» </w:t>
      </w:r>
      <w:r w:rsidRPr="009930BC">
        <w:rPr>
          <w:rFonts w:ascii="Times New Roman" w:hAnsi="Times New Roman" w:cs="Times New Roman"/>
          <w:sz w:val="24"/>
          <w:szCs w:val="24"/>
        </w:rPr>
        <w:t>- в комитет сельского хозяйства Волгоградской области, проекту «Разработка технологии и изготовление опытного образца компактной модульной установки по очистке питьевой воды с кондиционированием «АКВАВЕЛЛ-20К» для сельских школ Волгоградской области» - в комитет образования</w:t>
      </w:r>
      <w:proofErr w:type="gramEnd"/>
      <w:r w:rsidRPr="009930BC">
        <w:rPr>
          <w:rFonts w:ascii="Times New Roman" w:hAnsi="Times New Roman" w:cs="Times New Roman"/>
          <w:sz w:val="24"/>
          <w:szCs w:val="24"/>
        </w:rPr>
        <w:t xml:space="preserve"> и науки Волгоградской </w:t>
      </w:r>
      <w:r w:rsidRPr="00CB3723">
        <w:rPr>
          <w:rFonts w:ascii="Times New Roman" w:hAnsi="Times New Roman" w:cs="Times New Roman"/>
          <w:sz w:val="24"/>
          <w:szCs w:val="24"/>
        </w:rPr>
        <w:t>области, иным органам исполнительной власти, имеющим подведомственные учреждения, органам местного самоуправления, сталкивающи</w:t>
      </w:r>
      <w:r w:rsidR="00E85B5A">
        <w:rPr>
          <w:rFonts w:ascii="Times New Roman" w:hAnsi="Times New Roman" w:cs="Times New Roman"/>
          <w:sz w:val="24"/>
          <w:szCs w:val="24"/>
        </w:rPr>
        <w:t>м</w:t>
      </w:r>
      <w:r w:rsidRPr="00CB3723">
        <w:rPr>
          <w:rFonts w:ascii="Times New Roman" w:hAnsi="Times New Roman" w:cs="Times New Roman"/>
          <w:sz w:val="24"/>
          <w:szCs w:val="24"/>
        </w:rPr>
        <w:t>ся с проблемой обеспечения качественной питьевой водой).</w:t>
      </w:r>
    </w:p>
    <w:p w:rsidR="003575E0" w:rsidRDefault="003575E0" w:rsidP="00753436">
      <w:pPr>
        <w:pStyle w:val="ConsPlusNormal"/>
        <w:ind w:firstLine="680"/>
        <w:jc w:val="both"/>
        <w:rPr>
          <w:rFonts w:ascii="Times New Roman" w:hAnsi="Times New Roman" w:cs="Times New Roman"/>
          <w:sz w:val="24"/>
          <w:szCs w:val="24"/>
        </w:rPr>
      </w:pPr>
      <w:r w:rsidRPr="00774CA8">
        <w:rPr>
          <w:rFonts w:ascii="Times New Roman" w:hAnsi="Times New Roman" w:cs="Times New Roman"/>
          <w:sz w:val="24"/>
          <w:szCs w:val="24"/>
        </w:rPr>
        <w:t xml:space="preserve">Таким образом, в целом в проверяемом периоде </w:t>
      </w:r>
      <w:r w:rsidRPr="00774CA8">
        <w:rPr>
          <w:rFonts w:ascii="Times New Roman" w:hAnsi="Times New Roman" w:cs="Times New Roman"/>
          <w:sz w:val="24"/>
          <w:szCs w:val="24"/>
          <w:u w:val="single"/>
        </w:rPr>
        <w:t>из всех выделенных грантов практическое применение получили в основном проекты, поддержанные государственными научными грантами Волгоградской области</w:t>
      </w:r>
      <w:r w:rsidR="00D955D8" w:rsidRPr="00774CA8">
        <w:rPr>
          <w:rFonts w:ascii="Times New Roman" w:hAnsi="Times New Roman" w:cs="Times New Roman"/>
          <w:sz w:val="24"/>
          <w:szCs w:val="24"/>
          <w:u w:val="single"/>
        </w:rPr>
        <w:t>,</w:t>
      </w:r>
      <w:r w:rsidR="00D955D8" w:rsidRPr="00774CA8">
        <w:rPr>
          <w:rFonts w:ascii="Times New Roman" w:hAnsi="Times New Roman" w:cs="Times New Roman"/>
          <w:sz w:val="24"/>
          <w:szCs w:val="24"/>
        </w:rPr>
        <w:t xml:space="preserve"> на предоставление которых направлялись средства </w:t>
      </w:r>
      <w:r w:rsidR="0008619E" w:rsidRPr="00774CA8">
        <w:rPr>
          <w:rFonts w:ascii="Times New Roman" w:hAnsi="Times New Roman" w:cs="Times New Roman"/>
          <w:sz w:val="24"/>
          <w:szCs w:val="24"/>
        </w:rPr>
        <w:t xml:space="preserve">областного бюджета. </w:t>
      </w:r>
      <w:r w:rsidRPr="00774CA8">
        <w:rPr>
          <w:rFonts w:ascii="Times New Roman" w:hAnsi="Times New Roman" w:cs="Times New Roman"/>
          <w:sz w:val="24"/>
          <w:szCs w:val="24"/>
        </w:rPr>
        <w:t xml:space="preserve">Однако их доля в общем объеме </w:t>
      </w:r>
      <w:r w:rsidR="0008619E" w:rsidRPr="00774CA8">
        <w:rPr>
          <w:rFonts w:ascii="Times New Roman" w:hAnsi="Times New Roman" w:cs="Times New Roman"/>
          <w:sz w:val="24"/>
          <w:szCs w:val="24"/>
        </w:rPr>
        <w:t xml:space="preserve">всех мероприятий Подпрограммы, а также мероприятий по выделению грантов </w:t>
      </w:r>
      <w:r w:rsidRPr="00774CA8">
        <w:rPr>
          <w:rFonts w:ascii="Times New Roman" w:hAnsi="Times New Roman" w:cs="Times New Roman"/>
          <w:sz w:val="24"/>
          <w:szCs w:val="24"/>
        </w:rPr>
        <w:t>невелика</w:t>
      </w:r>
      <w:r w:rsidR="0008619E" w:rsidRPr="00774CA8">
        <w:rPr>
          <w:rFonts w:ascii="Times New Roman" w:hAnsi="Times New Roman" w:cs="Times New Roman"/>
          <w:sz w:val="24"/>
          <w:szCs w:val="24"/>
        </w:rPr>
        <w:t xml:space="preserve"> – соответственно 7,1 и 9 процентов.</w:t>
      </w:r>
      <w:r w:rsidRPr="00774CA8">
        <w:rPr>
          <w:rFonts w:ascii="Times New Roman" w:hAnsi="Times New Roman" w:cs="Times New Roman"/>
          <w:sz w:val="24"/>
          <w:szCs w:val="24"/>
        </w:rPr>
        <w:t xml:space="preserve"> При </w:t>
      </w:r>
      <w:r w:rsidR="00EE7832" w:rsidRPr="00774CA8">
        <w:rPr>
          <w:rFonts w:ascii="Times New Roman" w:hAnsi="Times New Roman" w:cs="Times New Roman"/>
          <w:sz w:val="24"/>
          <w:szCs w:val="24"/>
        </w:rPr>
        <w:t xml:space="preserve">плановом назначении, предусмотренном Подпрограммой, в размере </w:t>
      </w:r>
      <w:r w:rsidR="00CE30FC" w:rsidRPr="00774CA8">
        <w:rPr>
          <w:rFonts w:ascii="Times New Roman" w:hAnsi="Times New Roman" w:cs="Times New Roman"/>
          <w:sz w:val="24"/>
          <w:szCs w:val="24"/>
        </w:rPr>
        <w:t xml:space="preserve">15 300 тыс. руб. (без учета кредиторской задолженности 2015 года) </w:t>
      </w:r>
      <w:r w:rsidR="00EE7832" w:rsidRPr="00774CA8">
        <w:rPr>
          <w:rFonts w:ascii="Times New Roman" w:hAnsi="Times New Roman" w:cs="Times New Roman"/>
          <w:sz w:val="24"/>
          <w:szCs w:val="24"/>
        </w:rPr>
        <w:t>фактическое исполнение составило 10 231,1 тыс. руб. (</w:t>
      </w:r>
      <w:r w:rsidR="00CE30FC" w:rsidRPr="00774CA8">
        <w:rPr>
          <w:rFonts w:ascii="Times New Roman" w:hAnsi="Times New Roman" w:cs="Times New Roman"/>
          <w:sz w:val="24"/>
          <w:szCs w:val="24"/>
        </w:rPr>
        <w:t>66,9</w:t>
      </w:r>
      <w:r w:rsidR="00EE7832" w:rsidRPr="00774CA8">
        <w:rPr>
          <w:rFonts w:ascii="Times New Roman" w:hAnsi="Times New Roman" w:cs="Times New Roman"/>
          <w:sz w:val="24"/>
          <w:szCs w:val="24"/>
        </w:rPr>
        <w:t>%).</w:t>
      </w:r>
      <w:r>
        <w:rPr>
          <w:rFonts w:ascii="Times New Roman" w:hAnsi="Times New Roman" w:cs="Times New Roman"/>
          <w:sz w:val="24"/>
          <w:szCs w:val="24"/>
        </w:rPr>
        <w:t xml:space="preserve"> </w:t>
      </w:r>
    </w:p>
    <w:p w:rsidR="00674AD1" w:rsidRDefault="00674AD1" w:rsidP="00C648FA"/>
    <w:p w:rsidR="004C23CB" w:rsidRPr="00BC2F4E" w:rsidRDefault="004C23CB" w:rsidP="004C23CB">
      <w:pPr>
        <w:widowControl w:val="0"/>
        <w:shd w:val="clear" w:color="auto" w:fill="FFFFFF"/>
        <w:autoSpaceDE w:val="0"/>
        <w:autoSpaceDN w:val="0"/>
        <w:adjustRightInd w:val="0"/>
        <w:ind w:firstLine="680"/>
        <w:jc w:val="center"/>
        <w:rPr>
          <w:b/>
          <w:highlight w:val="cyan"/>
        </w:rPr>
      </w:pPr>
      <w:bookmarkStart w:id="0" w:name="_GoBack"/>
      <w:bookmarkEnd w:id="0"/>
      <w:r w:rsidRPr="00BC2F4E">
        <w:rPr>
          <w:b/>
        </w:rPr>
        <w:t>Премии Волгоградской области в сфере науки и техники</w:t>
      </w:r>
    </w:p>
    <w:p w:rsidR="00F45F55" w:rsidRDefault="00321CC7" w:rsidP="00850306">
      <w:pPr>
        <w:ind w:firstLine="680"/>
        <w:jc w:val="both"/>
      </w:pPr>
      <w:r>
        <w:t>Премии</w:t>
      </w:r>
      <w:r w:rsidR="00E83F0C" w:rsidRPr="00F57E17">
        <w:t xml:space="preserve"> Волгоградской области в сфере науки и техники</w:t>
      </w:r>
      <w:r w:rsidR="00E83F0C">
        <w:t xml:space="preserve"> присуждаются по итогам </w:t>
      </w:r>
      <w:r w:rsidR="00E83F0C" w:rsidRPr="000B2F05">
        <w:t>проведения ежегодного конкурса на соискание премий Волгоградской области в сфере науки и техники</w:t>
      </w:r>
      <w:r w:rsidR="00F45F55">
        <w:t xml:space="preserve">, проводимого на основании </w:t>
      </w:r>
      <w:hyperlink r:id="rId11" w:history="1">
        <w:r w:rsidR="00E83F0C" w:rsidRPr="000B2F05">
          <w:t>Закон</w:t>
        </w:r>
        <w:r w:rsidR="00F45F55">
          <w:t>а</w:t>
        </w:r>
      </w:hyperlink>
      <w:r w:rsidR="00E83F0C" w:rsidRPr="000B2F05">
        <w:t xml:space="preserve"> Волгоградской области от 20</w:t>
      </w:r>
      <w:r w:rsidR="00E83F0C">
        <w:t>.05.</w:t>
      </w:r>
      <w:r w:rsidR="00E83F0C" w:rsidRPr="000B2F05">
        <w:t>2005 № 1064-ОД «О премиях Волгоградской области в сфере науки и техники» (далее – Закон № 1064-ОД)</w:t>
      </w:r>
      <w:r w:rsidR="00594E15">
        <w:t>.</w:t>
      </w:r>
    </w:p>
    <w:p w:rsidR="00E83F0C" w:rsidRDefault="00E83F0C" w:rsidP="00850306">
      <w:pPr>
        <w:pStyle w:val="ConsPlusNormal"/>
        <w:ind w:firstLine="680"/>
        <w:jc w:val="both"/>
        <w:rPr>
          <w:rFonts w:ascii="Times New Roman" w:hAnsi="Times New Roman" w:cs="Times New Roman"/>
          <w:sz w:val="24"/>
          <w:szCs w:val="24"/>
        </w:rPr>
      </w:pPr>
      <w:r w:rsidRPr="000B2F05">
        <w:rPr>
          <w:rFonts w:ascii="Times New Roman" w:hAnsi="Times New Roman" w:cs="Times New Roman"/>
          <w:sz w:val="24"/>
          <w:szCs w:val="24"/>
        </w:rPr>
        <w:t>Подпрограммой предусматривалось ежегодное финансирование проведения конкурса в 2014-2016 годах в размере 1 100 тыс. руб</w:t>
      </w:r>
      <w:r w:rsidR="00294708">
        <w:rPr>
          <w:rFonts w:ascii="Times New Roman" w:hAnsi="Times New Roman" w:cs="Times New Roman"/>
          <w:sz w:val="24"/>
          <w:szCs w:val="24"/>
        </w:rPr>
        <w:t xml:space="preserve">., которые включают выделение </w:t>
      </w:r>
      <w:r w:rsidR="00294708" w:rsidRPr="00636094">
        <w:rPr>
          <w:rFonts w:ascii="Times New Roman" w:hAnsi="Times New Roman" w:cs="Times New Roman"/>
          <w:sz w:val="24"/>
          <w:szCs w:val="24"/>
        </w:rPr>
        <w:t>пяти денежных вознаграждений</w:t>
      </w:r>
      <w:r w:rsidR="00294708">
        <w:rPr>
          <w:rFonts w:ascii="Times New Roman" w:hAnsi="Times New Roman" w:cs="Times New Roman"/>
          <w:sz w:val="24"/>
          <w:szCs w:val="24"/>
        </w:rPr>
        <w:t xml:space="preserve"> (по </w:t>
      </w:r>
      <w:r w:rsidR="00294708" w:rsidRPr="00636094">
        <w:rPr>
          <w:rFonts w:ascii="Times New Roman" w:hAnsi="Times New Roman" w:cs="Times New Roman"/>
          <w:sz w:val="24"/>
          <w:szCs w:val="24"/>
        </w:rPr>
        <w:t>200,0 тыс. руб</w:t>
      </w:r>
      <w:r w:rsidR="00294708">
        <w:rPr>
          <w:rFonts w:ascii="Times New Roman" w:hAnsi="Times New Roman" w:cs="Times New Roman"/>
          <w:sz w:val="24"/>
          <w:szCs w:val="24"/>
        </w:rPr>
        <w:t xml:space="preserve">.) и </w:t>
      </w:r>
      <w:r w:rsidR="00294708" w:rsidRPr="00636094">
        <w:rPr>
          <w:rFonts w:ascii="Times New Roman" w:hAnsi="Times New Roman" w:cs="Times New Roman"/>
          <w:sz w:val="24"/>
          <w:szCs w:val="24"/>
        </w:rPr>
        <w:t>финансирование проведения экспертизы работ, выдвинутых на соискание премии</w:t>
      </w:r>
      <w:r w:rsidR="00294708">
        <w:rPr>
          <w:rFonts w:ascii="Times New Roman" w:hAnsi="Times New Roman" w:cs="Times New Roman"/>
          <w:sz w:val="24"/>
          <w:szCs w:val="24"/>
        </w:rPr>
        <w:t>,</w:t>
      </w:r>
      <w:r w:rsidR="00294708" w:rsidRPr="00636094">
        <w:rPr>
          <w:rFonts w:ascii="Times New Roman" w:hAnsi="Times New Roman" w:cs="Times New Roman"/>
          <w:sz w:val="24"/>
          <w:szCs w:val="24"/>
        </w:rPr>
        <w:t xml:space="preserve"> в размере 100,0 тыс. рублей.</w:t>
      </w:r>
      <w:r w:rsidR="00321CC7">
        <w:rPr>
          <w:rFonts w:ascii="Times New Roman" w:hAnsi="Times New Roman" w:cs="Times New Roman"/>
          <w:sz w:val="24"/>
          <w:szCs w:val="24"/>
        </w:rPr>
        <w:t xml:space="preserve"> </w:t>
      </w:r>
      <w:r w:rsidR="006A6E90">
        <w:rPr>
          <w:rFonts w:ascii="Times New Roman" w:hAnsi="Times New Roman" w:cs="Times New Roman"/>
          <w:sz w:val="24"/>
          <w:szCs w:val="24"/>
        </w:rPr>
        <w:t>В</w:t>
      </w:r>
      <w:r w:rsidRPr="00636094">
        <w:rPr>
          <w:rFonts w:ascii="Times New Roman" w:hAnsi="Times New Roman" w:cs="Times New Roman"/>
          <w:sz w:val="24"/>
          <w:szCs w:val="24"/>
        </w:rPr>
        <w:t xml:space="preserve"> 2014 году в связи с отсутствием финансирования выплата премии и оплата проведенной экспертизы работ не производилась</w:t>
      </w:r>
      <w:r w:rsidR="006A6E90">
        <w:rPr>
          <w:rFonts w:ascii="Times New Roman" w:hAnsi="Times New Roman" w:cs="Times New Roman"/>
          <w:sz w:val="24"/>
          <w:szCs w:val="24"/>
        </w:rPr>
        <w:t>, в</w:t>
      </w:r>
      <w:r w:rsidRPr="00636094">
        <w:rPr>
          <w:rFonts w:ascii="Times New Roman" w:hAnsi="Times New Roman" w:cs="Times New Roman"/>
          <w:sz w:val="24"/>
          <w:szCs w:val="24"/>
        </w:rPr>
        <w:t xml:space="preserve"> 2015 году была произведена выплата премии за 2014 и 2015 год</w:t>
      </w:r>
      <w:r w:rsidR="006A6E90">
        <w:rPr>
          <w:rFonts w:ascii="Times New Roman" w:hAnsi="Times New Roman" w:cs="Times New Roman"/>
          <w:sz w:val="24"/>
          <w:szCs w:val="24"/>
        </w:rPr>
        <w:t>ы</w:t>
      </w:r>
      <w:r w:rsidRPr="00636094">
        <w:rPr>
          <w:rFonts w:ascii="Times New Roman" w:hAnsi="Times New Roman" w:cs="Times New Roman"/>
          <w:sz w:val="24"/>
          <w:szCs w:val="24"/>
        </w:rPr>
        <w:t>.</w:t>
      </w:r>
      <w:r w:rsidR="006A6E90">
        <w:rPr>
          <w:rFonts w:ascii="Times New Roman" w:hAnsi="Times New Roman" w:cs="Times New Roman"/>
          <w:sz w:val="24"/>
          <w:szCs w:val="24"/>
        </w:rPr>
        <w:t xml:space="preserve"> </w:t>
      </w:r>
    </w:p>
    <w:p w:rsidR="006E2024" w:rsidRPr="006E2024" w:rsidRDefault="00296C6E" w:rsidP="00850306">
      <w:pPr>
        <w:autoSpaceDE w:val="0"/>
        <w:autoSpaceDN w:val="0"/>
        <w:adjustRightInd w:val="0"/>
        <w:ind w:firstLine="680"/>
        <w:jc w:val="both"/>
        <w:rPr>
          <w:rFonts w:eastAsiaTheme="minorHAnsi"/>
          <w:bCs/>
          <w:lang w:eastAsia="en-US"/>
        </w:rPr>
      </w:pPr>
      <w:proofErr w:type="gramStart"/>
      <w:r w:rsidRPr="000D6ED5">
        <w:t xml:space="preserve">Из содержания ст. 2 Закона № 1064-ОД следует, что </w:t>
      </w:r>
      <w:r w:rsidRPr="000D6ED5">
        <w:rPr>
          <w:rFonts w:eastAsiaTheme="minorHAnsi"/>
          <w:bCs/>
          <w:lang w:eastAsia="en-US"/>
        </w:rPr>
        <w:t>научные</w:t>
      </w:r>
      <w:r w:rsidR="00C779C8" w:rsidRPr="000D6ED5">
        <w:rPr>
          <w:rFonts w:eastAsiaTheme="minorHAnsi"/>
          <w:bCs/>
          <w:lang w:eastAsia="en-US"/>
        </w:rPr>
        <w:t xml:space="preserve"> и технические </w:t>
      </w:r>
      <w:r w:rsidRPr="000D6ED5">
        <w:rPr>
          <w:rFonts w:eastAsiaTheme="minorHAnsi"/>
          <w:bCs/>
          <w:lang w:eastAsia="en-US"/>
        </w:rPr>
        <w:t xml:space="preserve"> исследования</w:t>
      </w:r>
      <w:r w:rsidR="00C779C8" w:rsidRPr="000D6ED5">
        <w:rPr>
          <w:rFonts w:eastAsiaTheme="minorHAnsi"/>
          <w:bCs/>
          <w:lang w:eastAsia="en-US"/>
        </w:rPr>
        <w:t>, опытно-конструкторские разработки</w:t>
      </w:r>
      <w:r w:rsidRPr="000D6ED5">
        <w:rPr>
          <w:rFonts w:eastAsiaTheme="minorHAnsi"/>
          <w:bCs/>
          <w:lang w:eastAsia="en-US"/>
        </w:rPr>
        <w:t xml:space="preserve">, </w:t>
      </w:r>
      <w:r w:rsidR="00C779C8" w:rsidRPr="000D6ED5">
        <w:rPr>
          <w:rFonts w:eastAsiaTheme="minorHAnsi"/>
          <w:bCs/>
          <w:lang w:eastAsia="en-US"/>
        </w:rPr>
        <w:t xml:space="preserve">новые методы и средства в здравоохранении, </w:t>
      </w:r>
      <w:r w:rsidR="00C779C8" w:rsidRPr="000D6ED5">
        <w:rPr>
          <w:rFonts w:eastAsiaTheme="minorHAnsi"/>
          <w:lang w:eastAsia="en-US"/>
        </w:rPr>
        <w:t xml:space="preserve">разработки по производству, переработке, хранению сельскохозяйственной продукции, рациональному использованию природных ресурсов, </w:t>
      </w:r>
      <w:r w:rsidRPr="000D6ED5">
        <w:rPr>
          <w:rFonts w:eastAsiaTheme="minorHAnsi"/>
          <w:bCs/>
          <w:lang w:eastAsia="en-US"/>
        </w:rPr>
        <w:t>представленные на конкурс, должны иметь практическо</w:t>
      </w:r>
      <w:r w:rsidR="00C779C8" w:rsidRPr="000D6ED5">
        <w:rPr>
          <w:rFonts w:eastAsiaTheme="minorHAnsi"/>
          <w:bCs/>
          <w:lang w:eastAsia="en-US"/>
        </w:rPr>
        <w:t>е</w:t>
      </w:r>
      <w:r w:rsidRPr="000D6ED5">
        <w:rPr>
          <w:rFonts w:eastAsiaTheme="minorHAnsi"/>
          <w:bCs/>
          <w:lang w:eastAsia="en-US"/>
        </w:rPr>
        <w:t xml:space="preserve"> применени</w:t>
      </w:r>
      <w:r w:rsidR="00C779C8" w:rsidRPr="000D6ED5">
        <w:rPr>
          <w:rFonts w:eastAsiaTheme="minorHAnsi"/>
          <w:bCs/>
          <w:lang w:eastAsia="en-US"/>
        </w:rPr>
        <w:t>е (реализованы на практике</w:t>
      </w:r>
      <w:r w:rsidR="00380A11" w:rsidRPr="000D6ED5">
        <w:rPr>
          <w:rFonts w:eastAsiaTheme="minorHAnsi"/>
          <w:bCs/>
          <w:lang w:eastAsia="en-US"/>
        </w:rPr>
        <w:t>,</w:t>
      </w:r>
      <w:r w:rsidR="00380A11" w:rsidRPr="000D6ED5">
        <w:rPr>
          <w:rFonts w:eastAsiaTheme="minorHAnsi"/>
          <w:lang w:eastAsia="en-US"/>
        </w:rPr>
        <w:t xml:space="preserve"> применены в производстве новых технологий, техники, приборов, оборудования, материалов и веществ</w:t>
      </w:r>
      <w:r w:rsidR="00C779C8" w:rsidRPr="000D6ED5">
        <w:rPr>
          <w:rFonts w:eastAsiaTheme="minorHAnsi"/>
          <w:bCs/>
          <w:lang w:eastAsia="en-US"/>
        </w:rPr>
        <w:t>).</w:t>
      </w:r>
      <w:proofErr w:type="gramEnd"/>
      <w:r w:rsidR="006E2024" w:rsidRPr="000D6ED5">
        <w:rPr>
          <w:rFonts w:eastAsiaTheme="minorHAnsi"/>
          <w:bCs/>
          <w:lang w:eastAsia="en-US"/>
        </w:rPr>
        <w:t xml:space="preserve"> Статьей 3 Закона № 1064-ОД предусмотрено, что в</w:t>
      </w:r>
      <w:r w:rsidR="006E2024" w:rsidRPr="000D6ED5">
        <w:rPr>
          <w:rFonts w:eastAsiaTheme="minorHAnsi"/>
          <w:lang w:eastAsia="en-US"/>
        </w:rPr>
        <w:t xml:space="preserve">ыдвигаемые на соискание премий Волгоградской области в сфере науки и техники работы принимаются к рассмотрению при условии, что их результаты </w:t>
      </w:r>
      <w:r w:rsidR="006E2024" w:rsidRPr="000D6ED5">
        <w:rPr>
          <w:rFonts w:eastAsiaTheme="minorHAnsi"/>
          <w:u w:val="single"/>
          <w:lang w:eastAsia="en-US"/>
        </w:rPr>
        <w:t>реализованы на практике</w:t>
      </w:r>
      <w:r w:rsidR="006E2024" w:rsidRPr="000D6ED5">
        <w:rPr>
          <w:rFonts w:eastAsiaTheme="minorHAnsi"/>
          <w:lang w:eastAsia="en-US"/>
        </w:rPr>
        <w:t xml:space="preserve"> не ранее чем за пять лет и не </w:t>
      </w:r>
      <w:proofErr w:type="gramStart"/>
      <w:r w:rsidR="006E2024" w:rsidRPr="000D6ED5">
        <w:rPr>
          <w:rFonts w:eastAsiaTheme="minorHAnsi"/>
          <w:lang w:eastAsia="en-US"/>
        </w:rPr>
        <w:t>позднее</w:t>
      </w:r>
      <w:proofErr w:type="gramEnd"/>
      <w:r w:rsidR="006E2024" w:rsidRPr="000D6ED5">
        <w:rPr>
          <w:rFonts w:eastAsiaTheme="minorHAnsi"/>
          <w:lang w:eastAsia="en-US"/>
        </w:rPr>
        <w:t xml:space="preserve"> чем за год до истечения </w:t>
      </w:r>
      <w:r w:rsidR="006E2024" w:rsidRPr="00D07FA4">
        <w:rPr>
          <w:rFonts w:eastAsiaTheme="minorHAnsi"/>
          <w:lang w:eastAsia="en-US"/>
        </w:rPr>
        <w:t>срока приема работ</w:t>
      </w:r>
      <w:r w:rsidR="00484406" w:rsidRPr="00D07FA4">
        <w:rPr>
          <w:rFonts w:eastAsiaTheme="minorHAnsi"/>
          <w:lang w:eastAsia="en-US"/>
        </w:rPr>
        <w:t xml:space="preserve"> на конкурс</w:t>
      </w:r>
      <w:r w:rsidR="006E2024" w:rsidRPr="00D07FA4">
        <w:rPr>
          <w:rFonts w:eastAsiaTheme="minorHAnsi"/>
          <w:lang w:eastAsia="en-US"/>
        </w:rPr>
        <w:t>.</w:t>
      </w:r>
    </w:p>
    <w:p w:rsidR="002D2AEC" w:rsidRDefault="00EC4FB2" w:rsidP="00850306">
      <w:pPr>
        <w:autoSpaceDE w:val="0"/>
        <w:autoSpaceDN w:val="0"/>
        <w:adjustRightInd w:val="0"/>
        <w:ind w:firstLine="680"/>
        <w:jc w:val="both"/>
      </w:pPr>
      <w:r w:rsidRPr="002D2AEC">
        <w:t xml:space="preserve">Приказом Комитета от 17.04.2015 №143 </w:t>
      </w:r>
      <w:r w:rsidR="00976E50" w:rsidRPr="002D2AEC">
        <w:t xml:space="preserve">утверждена </w:t>
      </w:r>
      <w:r w:rsidRPr="002D2AEC">
        <w:t>форма заявки</w:t>
      </w:r>
      <w:r w:rsidR="00976E50" w:rsidRPr="002D2AEC">
        <w:t xml:space="preserve"> на участие в конкурсе на соискание премий</w:t>
      </w:r>
      <w:r w:rsidRPr="002D2AEC">
        <w:t xml:space="preserve">, которой предусмотрено предоставление соискателем премии </w:t>
      </w:r>
      <w:r w:rsidR="00632402" w:rsidRPr="002D2AEC">
        <w:t>документов, подтверждающих</w:t>
      </w:r>
      <w:r w:rsidR="002D2AEC" w:rsidRPr="002D2AEC">
        <w:t xml:space="preserve"> реализацию научного исследования в конкретном товаре, технологии, услуге;</w:t>
      </w:r>
      <w:r w:rsidR="00632402" w:rsidRPr="002D2AEC">
        <w:t xml:space="preserve"> </w:t>
      </w:r>
      <w:r w:rsidR="002D2AEC" w:rsidRPr="002D2AEC">
        <w:t>результаты практического внедрения работы</w:t>
      </w:r>
      <w:r w:rsidR="005B26F2" w:rsidRPr="002D2AEC">
        <w:t>, в т.ч. актов внедрения при их наличии.</w:t>
      </w:r>
      <w:r w:rsidR="001937DB" w:rsidRPr="002D2AEC">
        <w:t xml:space="preserve"> Конкурсантами для подтверждения практического применения результатов работ были представлены акты внедрения, </w:t>
      </w:r>
      <w:proofErr w:type="gramStart"/>
      <w:r w:rsidR="001937DB" w:rsidRPr="002D2AEC">
        <w:t>исходя из которых не всегда представлялось</w:t>
      </w:r>
      <w:proofErr w:type="gramEnd"/>
      <w:r w:rsidR="001937DB" w:rsidRPr="002D2AEC">
        <w:t xml:space="preserve"> возможным определить, каким образом изобретения использовались на практике или подлежал сомнению факт использования их на практике.</w:t>
      </w:r>
    </w:p>
    <w:p w:rsidR="005B26F2" w:rsidRDefault="005B26F2" w:rsidP="00850306">
      <w:pPr>
        <w:pStyle w:val="ConsPlusNormal"/>
        <w:ind w:firstLine="680"/>
        <w:jc w:val="both"/>
        <w:rPr>
          <w:rFonts w:ascii="Times New Roman" w:hAnsi="Times New Roman" w:cs="Times New Roman"/>
          <w:sz w:val="24"/>
          <w:szCs w:val="24"/>
        </w:rPr>
      </w:pPr>
      <w:r>
        <w:rPr>
          <w:rFonts w:ascii="Times New Roman" w:hAnsi="Times New Roman" w:cs="Times New Roman"/>
          <w:sz w:val="24"/>
          <w:szCs w:val="24"/>
        </w:rPr>
        <w:t xml:space="preserve">В целях подтверждения практического применения </w:t>
      </w:r>
      <w:r w:rsidRPr="008A4577">
        <w:rPr>
          <w:rFonts w:ascii="Times New Roman" w:hAnsi="Times New Roman" w:cs="Times New Roman"/>
          <w:sz w:val="24"/>
          <w:szCs w:val="24"/>
        </w:rPr>
        <w:t>К</w:t>
      </w:r>
      <w:r>
        <w:rPr>
          <w:rFonts w:ascii="Times New Roman" w:hAnsi="Times New Roman" w:cs="Times New Roman"/>
          <w:sz w:val="24"/>
          <w:szCs w:val="24"/>
        </w:rPr>
        <w:t>СП</w:t>
      </w:r>
      <w:r w:rsidRPr="008A4577">
        <w:rPr>
          <w:rFonts w:ascii="Times New Roman" w:hAnsi="Times New Roman" w:cs="Times New Roman"/>
          <w:sz w:val="24"/>
          <w:szCs w:val="24"/>
        </w:rPr>
        <w:t xml:space="preserve"> в ходе проверки </w:t>
      </w:r>
      <w:r>
        <w:rPr>
          <w:rFonts w:ascii="Times New Roman" w:hAnsi="Times New Roman" w:cs="Times New Roman"/>
          <w:sz w:val="24"/>
          <w:szCs w:val="24"/>
        </w:rPr>
        <w:t xml:space="preserve">были направлены запросы </w:t>
      </w:r>
      <w:r w:rsidRPr="008A4577">
        <w:rPr>
          <w:rFonts w:ascii="Times New Roman" w:hAnsi="Times New Roman" w:cs="Times New Roman"/>
          <w:sz w:val="24"/>
          <w:szCs w:val="24"/>
        </w:rPr>
        <w:t>организациям, фактически использующим в своей практической деятельности результаты представленных на конкурс научных</w:t>
      </w:r>
      <w:r>
        <w:rPr>
          <w:rFonts w:ascii="Times New Roman" w:hAnsi="Times New Roman" w:cs="Times New Roman"/>
          <w:sz w:val="24"/>
          <w:szCs w:val="24"/>
        </w:rPr>
        <w:t xml:space="preserve"> работ и исследований (</w:t>
      </w:r>
      <w:r w:rsidRPr="008A4577">
        <w:rPr>
          <w:rFonts w:ascii="Times New Roman" w:hAnsi="Times New Roman" w:cs="Times New Roman"/>
          <w:sz w:val="24"/>
          <w:szCs w:val="24"/>
        </w:rPr>
        <w:t>изобретений</w:t>
      </w:r>
      <w:r>
        <w:rPr>
          <w:rFonts w:ascii="Times New Roman" w:hAnsi="Times New Roman" w:cs="Times New Roman"/>
          <w:sz w:val="24"/>
          <w:szCs w:val="24"/>
        </w:rPr>
        <w:t>), разработок, новых методов и средств.</w:t>
      </w:r>
    </w:p>
    <w:p w:rsidR="00E83F0C" w:rsidRPr="00B82664" w:rsidRDefault="001937DB" w:rsidP="00850306">
      <w:pPr>
        <w:pStyle w:val="ConsPlusNormal"/>
        <w:ind w:firstLine="680"/>
        <w:jc w:val="both"/>
        <w:rPr>
          <w:rFonts w:ascii="Times New Roman" w:hAnsi="Times New Roman" w:cs="Times New Roman"/>
          <w:sz w:val="24"/>
          <w:szCs w:val="24"/>
        </w:rPr>
      </w:pPr>
      <w:r>
        <w:rPr>
          <w:rFonts w:ascii="Times New Roman" w:hAnsi="Times New Roman" w:cs="Times New Roman"/>
          <w:sz w:val="24"/>
          <w:szCs w:val="24"/>
        </w:rPr>
        <w:lastRenderedPageBreak/>
        <w:t>К</w:t>
      </w:r>
      <w:r w:rsidR="005B26F2" w:rsidRPr="008A4577">
        <w:rPr>
          <w:rFonts w:ascii="Times New Roman" w:hAnsi="Times New Roman" w:cs="Times New Roman"/>
          <w:sz w:val="24"/>
          <w:szCs w:val="24"/>
        </w:rPr>
        <w:t xml:space="preserve">ак показала проверка, не все </w:t>
      </w:r>
      <w:r w:rsidR="008170E5">
        <w:rPr>
          <w:rFonts w:ascii="Times New Roman" w:hAnsi="Times New Roman" w:cs="Times New Roman"/>
          <w:sz w:val="24"/>
          <w:szCs w:val="24"/>
        </w:rPr>
        <w:t>работы</w:t>
      </w:r>
      <w:r w:rsidR="00E83F0C" w:rsidRPr="00B82664">
        <w:rPr>
          <w:rFonts w:ascii="Times New Roman" w:hAnsi="Times New Roman" w:cs="Times New Roman"/>
          <w:sz w:val="24"/>
          <w:szCs w:val="24"/>
        </w:rPr>
        <w:t xml:space="preserve"> нашли </w:t>
      </w:r>
      <w:r w:rsidR="00B82664" w:rsidRPr="00B82664">
        <w:rPr>
          <w:rFonts w:ascii="Times New Roman" w:hAnsi="Times New Roman" w:cs="Times New Roman"/>
          <w:sz w:val="24"/>
          <w:szCs w:val="24"/>
        </w:rPr>
        <w:t xml:space="preserve">практическое </w:t>
      </w:r>
      <w:r w:rsidR="00E83F0C" w:rsidRPr="00B82664">
        <w:rPr>
          <w:rFonts w:ascii="Times New Roman" w:hAnsi="Times New Roman" w:cs="Times New Roman"/>
          <w:sz w:val="24"/>
          <w:szCs w:val="24"/>
        </w:rPr>
        <w:t>применение</w:t>
      </w:r>
      <w:r>
        <w:rPr>
          <w:rFonts w:ascii="Times New Roman" w:hAnsi="Times New Roman" w:cs="Times New Roman"/>
          <w:sz w:val="24"/>
          <w:szCs w:val="24"/>
        </w:rPr>
        <w:t xml:space="preserve"> (или подлежит сомнению их практическое применение)</w:t>
      </w:r>
      <w:r w:rsidR="00E83F0C" w:rsidRPr="00B82664">
        <w:rPr>
          <w:rFonts w:ascii="Times New Roman" w:hAnsi="Times New Roman" w:cs="Times New Roman"/>
          <w:sz w:val="24"/>
          <w:szCs w:val="24"/>
        </w:rPr>
        <w:t>, а именно:</w:t>
      </w:r>
    </w:p>
    <w:p w:rsidR="00F3687B" w:rsidRPr="00D863ED" w:rsidRDefault="00E83F0C" w:rsidP="00D863ED">
      <w:pPr>
        <w:pStyle w:val="af8"/>
        <w:numPr>
          <w:ilvl w:val="0"/>
          <w:numId w:val="19"/>
        </w:numPr>
        <w:autoSpaceDE w:val="0"/>
        <w:autoSpaceDN w:val="0"/>
        <w:adjustRightInd w:val="0"/>
        <w:ind w:left="0" w:firstLine="680"/>
        <w:jc w:val="both"/>
        <w:rPr>
          <w:rFonts w:eastAsiaTheme="minorHAnsi"/>
          <w:lang w:eastAsia="en-US"/>
        </w:rPr>
      </w:pPr>
      <w:r w:rsidRPr="00A51BA0">
        <w:t xml:space="preserve">отсутствует подтверждение реализации на практике научной работы «Экологическая безопасность России», выполненной коллективом авторов ФГБОУ </w:t>
      </w:r>
      <w:proofErr w:type="gramStart"/>
      <w:r w:rsidRPr="00A51BA0">
        <w:t>В</w:t>
      </w:r>
      <w:r w:rsidR="00B43444">
        <w:t>О</w:t>
      </w:r>
      <w:proofErr w:type="gramEnd"/>
      <w:r w:rsidRPr="00A51BA0">
        <w:t xml:space="preserve"> «Волгоградский аграрный университет», отмеченной премией в 2016 году</w:t>
      </w:r>
      <w:r w:rsidR="00D863ED">
        <w:t xml:space="preserve"> </w:t>
      </w:r>
      <w:r w:rsidR="00D07FA4">
        <w:t>«з</w:t>
      </w:r>
      <w:r w:rsidR="00D863ED">
        <w:t>а достижени</w:t>
      </w:r>
      <w:r w:rsidR="00635855">
        <w:t>я</w:t>
      </w:r>
      <w:r w:rsidR="00D863ED">
        <w:t xml:space="preserve"> в реализованных </w:t>
      </w:r>
      <w:r w:rsidR="00D863ED" w:rsidRPr="00D863ED">
        <w:rPr>
          <w:rFonts w:eastAsiaTheme="minorHAnsi"/>
          <w:lang w:eastAsia="en-US"/>
        </w:rPr>
        <w:t>на практике разработках по производству, переработке, хранению сельскохозяйственной продукции, рациональному использованию природных ресурсов».</w:t>
      </w:r>
      <w:r w:rsidRPr="00A51BA0">
        <w:t xml:space="preserve"> Согласно документам, представленным в рамках конкурсной заявки на соискание премии в 2016 году, результаты указанной научной работы </w:t>
      </w:r>
      <w:r w:rsidRPr="00D863ED">
        <w:rPr>
          <w:u w:val="single"/>
        </w:rPr>
        <w:t>рекомендованы для внедрения</w:t>
      </w:r>
      <w:r w:rsidRPr="00A51BA0">
        <w:t xml:space="preserve"> предприятиями и организациями агропромышленного комплекса Волгоградской области</w:t>
      </w:r>
      <w:r w:rsidR="00B529E4">
        <w:t>.</w:t>
      </w:r>
      <w:r w:rsidR="00A51BA0" w:rsidRPr="00A51BA0">
        <w:t xml:space="preserve"> </w:t>
      </w:r>
      <w:r w:rsidR="009A6F88" w:rsidRPr="00A51BA0">
        <w:t xml:space="preserve">Кроме того, </w:t>
      </w:r>
      <w:r w:rsidR="00A51BA0" w:rsidRPr="00A51BA0">
        <w:t xml:space="preserve">из экспертного </w:t>
      </w:r>
      <w:r w:rsidR="009A6F88" w:rsidRPr="00A51BA0">
        <w:t xml:space="preserve">заключения </w:t>
      </w:r>
      <w:r w:rsidR="00A51BA0" w:rsidRPr="00A51BA0">
        <w:t xml:space="preserve">следует, что </w:t>
      </w:r>
      <w:r w:rsidR="009A6F88" w:rsidRPr="00A51BA0">
        <w:t xml:space="preserve">издание рекомендовано в качестве дополнительной литературы </w:t>
      </w:r>
      <w:r w:rsidR="00A51BA0" w:rsidRPr="00A51BA0">
        <w:t>и</w:t>
      </w:r>
      <w:r w:rsidR="009A6F88" w:rsidRPr="00A51BA0">
        <w:t xml:space="preserve"> внедрено в учебный процесс Волгоградского аграрного университета</w:t>
      </w:r>
      <w:r w:rsidR="00CF4E8D">
        <w:t>,</w:t>
      </w:r>
      <w:r w:rsidR="00D863ED">
        <w:t xml:space="preserve"> в то время как работа не номинировалась </w:t>
      </w:r>
      <w:r w:rsidR="00635855">
        <w:t>«за достижения</w:t>
      </w:r>
      <w:r w:rsidR="00D863ED">
        <w:t xml:space="preserve"> в создании </w:t>
      </w:r>
      <w:r w:rsidR="00F3687B" w:rsidRPr="00D863ED">
        <w:rPr>
          <w:rFonts w:eastAsiaTheme="minorHAnsi"/>
          <w:lang w:eastAsia="en-US"/>
        </w:rPr>
        <w:t>учебников и учебных пособий для образовательных организаций Волгоградской области</w:t>
      </w:r>
      <w:r w:rsidR="00D863ED" w:rsidRPr="00D863ED">
        <w:rPr>
          <w:rFonts w:eastAsiaTheme="minorHAnsi"/>
          <w:lang w:eastAsia="en-US"/>
        </w:rPr>
        <w:t>»</w:t>
      </w:r>
      <w:r w:rsidR="00D863ED">
        <w:rPr>
          <w:rFonts w:eastAsiaTheme="minorHAnsi"/>
          <w:lang w:eastAsia="en-US"/>
        </w:rPr>
        <w:t>;</w:t>
      </w:r>
    </w:p>
    <w:p w:rsidR="00E83F0C" w:rsidRPr="002874B1" w:rsidRDefault="00C21D71" w:rsidP="00575F9A">
      <w:pPr>
        <w:pStyle w:val="ConsPlusNormal"/>
        <w:widowControl/>
        <w:numPr>
          <w:ilvl w:val="0"/>
          <w:numId w:val="13"/>
        </w:numPr>
        <w:ind w:left="0" w:firstLine="680"/>
        <w:jc w:val="both"/>
        <w:rPr>
          <w:rFonts w:ascii="Times New Roman" w:hAnsi="Times New Roman" w:cs="Times New Roman"/>
          <w:sz w:val="24"/>
          <w:szCs w:val="24"/>
        </w:rPr>
      </w:pPr>
      <w:r>
        <w:rPr>
          <w:rFonts w:ascii="Times New Roman" w:hAnsi="Times New Roman" w:cs="Times New Roman"/>
          <w:sz w:val="24"/>
          <w:szCs w:val="24"/>
        </w:rPr>
        <w:t>в</w:t>
      </w:r>
      <w:r w:rsidR="00E83F0C" w:rsidRPr="008A4577">
        <w:rPr>
          <w:rFonts w:ascii="Times New Roman" w:hAnsi="Times New Roman" w:cs="Times New Roman"/>
          <w:sz w:val="24"/>
          <w:szCs w:val="24"/>
        </w:rPr>
        <w:t xml:space="preserve"> 2016 году коллективу авторов ФГАОУ </w:t>
      </w:r>
      <w:proofErr w:type="gramStart"/>
      <w:r w:rsidR="00E83F0C" w:rsidRPr="008A4577">
        <w:rPr>
          <w:rFonts w:ascii="Times New Roman" w:hAnsi="Times New Roman" w:cs="Times New Roman"/>
          <w:sz w:val="24"/>
          <w:szCs w:val="24"/>
        </w:rPr>
        <w:t>ВО</w:t>
      </w:r>
      <w:proofErr w:type="gramEnd"/>
      <w:r w:rsidR="00E83F0C" w:rsidRPr="008A4577">
        <w:rPr>
          <w:rFonts w:ascii="Times New Roman" w:hAnsi="Times New Roman" w:cs="Times New Roman"/>
          <w:sz w:val="24"/>
          <w:szCs w:val="24"/>
        </w:rPr>
        <w:t xml:space="preserve"> «Волгоградский государственный университет» была присуждена премия за создание программного продукта «Методологические проблемы</w:t>
      </w:r>
      <w:r w:rsidR="00E83F0C" w:rsidRPr="002874B1">
        <w:rPr>
          <w:rFonts w:ascii="Times New Roman" w:hAnsi="Times New Roman" w:cs="Times New Roman"/>
          <w:sz w:val="24"/>
          <w:szCs w:val="24"/>
        </w:rPr>
        <w:t>, принципы и инструменты мониторинга и оценки эффективности территориального управления с учетом стратегически</w:t>
      </w:r>
      <w:r w:rsidR="00123E32">
        <w:rPr>
          <w:rFonts w:ascii="Times New Roman" w:hAnsi="Times New Roman" w:cs="Times New Roman"/>
          <w:sz w:val="24"/>
          <w:szCs w:val="24"/>
        </w:rPr>
        <w:t>х ориентиров развития»</w:t>
      </w:r>
      <w:r w:rsidR="00DF068B">
        <w:rPr>
          <w:rFonts w:ascii="Times New Roman" w:hAnsi="Times New Roman" w:cs="Times New Roman"/>
          <w:sz w:val="24"/>
          <w:szCs w:val="24"/>
        </w:rPr>
        <w:t>, результаты котор</w:t>
      </w:r>
      <w:r w:rsidR="00E34B9E">
        <w:rPr>
          <w:rFonts w:ascii="Times New Roman" w:hAnsi="Times New Roman" w:cs="Times New Roman"/>
          <w:sz w:val="24"/>
          <w:szCs w:val="24"/>
        </w:rPr>
        <w:t>ого</w:t>
      </w:r>
      <w:r w:rsidR="001937DB">
        <w:rPr>
          <w:rFonts w:ascii="Times New Roman" w:hAnsi="Times New Roman" w:cs="Times New Roman"/>
          <w:sz w:val="24"/>
          <w:szCs w:val="24"/>
        </w:rPr>
        <w:t xml:space="preserve"> согласно представленным конкурсантом доку</w:t>
      </w:r>
      <w:r w:rsidR="00986153">
        <w:rPr>
          <w:rFonts w:ascii="Times New Roman" w:hAnsi="Times New Roman" w:cs="Times New Roman"/>
          <w:sz w:val="24"/>
          <w:szCs w:val="24"/>
        </w:rPr>
        <w:t>м</w:t>
      </w:r>
      <w:r w:rsidR="001937DB">
        <w:rPr>
          <w:rFonts w:ascii="Times New Roman" w:hAnsi="Times New Roman" w:cs="Times New Roman"/>
          <w:sz w:val="24"/>
          <w:szCs w:val="24"/>
        </w:rPr>
        <w:t>ентам</w:t>
      </w:r>
      <w:r w:rsidR="00E83F0C" w:rsidRPr="002874B1">
        <w:rPr>
          <w:rFonts w:ascii="Times New Roman" w:hAnsi="Times New Roman" w:cs="Times New Roman"/>
          <w:sz w:val="24"/>
          <w:szCs w:val="24"/>
        </w:rPr>
        <w:t xml:space="preserve"> используются в деятельности Департамента муниципального имущества администрации Волгограда (далее – Департамент) и ООО «</w:t>
      </w:r>
      <w:proofErr w:type="spellStart"/>
      <w:r w:rsidR="00E83F0C" w:rsidRPr="002874B1">
        <w:rPr>
          <w:rFonts w:ascii="Times New Roman" w:hAnsi="Times New Roman" w:cs="Times New Roman"/>
          <w:sz w:val="24"/>
          <w:szCs w:val="24"/>
        </w:rPr>
        <w:t>Волготехмонтаж</w:t>
      </w:r>
      <w:proofErr w:type="spellEnd"/>
      <w:r w:rsidR="00E83F0C" w:rsidRPr="002874B1">
        <w:rPr>
          <w:rFonts w:ascii="Times New Roman" w:hAnsi="Times New Roman" w:cs="Times New Roman"/>
          <w:sz w:val="24"/>
          <w:szCs w:val="24"/>
        </w:rPr>
        <w:t>».</w:t>
      </w:r>
    </w:p>
    <w:p w:rsidR="00DF068B" w:rsidRDefault="001937DB" w:rsidP="00DF068B">
      <w:pPr>
        <w:pStyle w:val="ConsPlusNormal"/>
        <w:ind w:firstLine="680"/>
        <w:jc w:val="both"/>
        <w:rPr>
          <w:rFonts w:ascii="Times New Roman" w:hAnsi="Times New Roman" w:cs="Times New Roman"/>
          <w:sz w:val="24"/>
          <w:szCs w:val="24"/>
        </w:rPr>
      </w:pPr>
      <w:r>
        <w:rPr>
          <w:rFonts w:ascii="Times New Roman" w:hAnsi="Times New Roman" w:cs="Times New Roman"/>
          <w:sz w:val="24"/>
          <w:szCs w:val="24"/>
        </w:rPr>
        <w:t xml:space="preserve">Однако из ответа Департамента на запрос КСП следует, что </w:t>
      </w:r>
      <w:r w:rsidR="000F6A8F">
        <w:rPr>
          <w:rFonts w:ascii="Times New Roman" w:hAnsi="Times New Roman" w:cs="Times New Roman"/>
          <w:sz w:val="24"/>
          <w:szCs w:val="24"/>
        </w:rPr>
        <w:t>в</w:t>
      </w:r>
      <w:r w:rsidR="00E83F0C" w:rsidRPr="002874B1">
        <w:rPr>
          <w:rFonts w:ascii="Times New Roman" w:hAnsi="Times New Roman" w:cs="Times New Roman"/>
          <w:sz w:val="24"/>
          <w:szCs w:val="24"/>
        </w:rPr>
        <w:t xml:space="preserve"> 2014-2015 годах в рамках сотрудничества между Департаментом и ФГАОУ </w:t>
      </w:r>
      <w:proofErr w:type="gramStart"/>
      <w:r w:rsidR="00E83F0C" w:rsidRPr="002874B1">
        <w:rPr>
          <w:rFonts w:ascii="Times New Roman" w:hAnsi="Times New Roman" w:cs="Times New Roman"/>
          <w:sz w:val="24"/>
          <w:szCs w:val="24"/>
        </w:rPr>
        <w:t>ВО</w:t>
      </w:r>
      <w:proofErr w:type="gramEnd"/>
      <w:r w:rsidR="00E83F0C" w:rsidRPr="002874B1">
        <w:rPr>
          <w:rFonts w:ascii="Times New Roman" w:hAnsi="Times New Roman" w:cs="Times New Roman"/>
          <w:sz w:val="24"/>
          <w:szCs w:val="24"/>
        </w:rPr>
        <w:t xml:space="preserve"> «Волгоградский государственный университет»</w:t>
      </w:r>
      <w:r w:rsidR="00E83F0C">
        <w:rPr>
          <w:rFonts w:ascii="Times New Roman" w:hAnsi="Times New Roman" w:cs="Times New Roman"/>
          <w:sz w:val="24"/>
          <w:szCs w:val="24"/>
        </w:rPr>
        <w:t xml:space="preserve"> </w:t>
      </w:r>
      <w:r w:rsidR="00E83F0C" w:rsidRPr="002874B1">
        <w:rPr>
          <w:rFonts w:ascii="Times New Roman" w:hAnsi="Times New Roman" w:cs="Times New Roman"/>
          <w:sz w:val="24"/>
          <w:szCs w:val="24"/>
        </w:rPr>
        <w:t>проводилась апробация инновационной методики по оценке эффективности системы регионального управления, адаптированной к деятельности Департамента</w:t>
      </w:r>
      <w:r w:rsidR="00DF068B">
        <w:rPr>
          <w:rFonts w:ascii="Times New Roman" w:hAnsi="Times New Roman" w:cs="Times New Roman"/>
          <w:sz w:val="24"/>
          <w:szCs w:val="24"/>
        </w:rPr>
        <w:t>.</w:t>
      </w:r>
      <w:r w:rsidR="00E83F0C" w:rsidRPr="002874B1">
        <w:rPr>
          <w:rFonts w:ascii="Times New Roman" w:hAnsi="Times New Roman" w:cs="Times New Roman"/>
          <w:sz w:val="24"/>
          <w:szCs w:val="24"/>
        </w:rPr>
        <w:t xml:space="preserve"> </w:t>
      </w:r>
      <w:r w:rsidR="00DF068B">
        <w:rPr>
          <w:rFonts w:ascii="Times New Roman" w:hAnsi="Times New Roman" w:cs="Times New Roman"/>
          <w:sz w:val="24"/>
          <w:szCs w:val="24"/>
        </w:rPr>
        <w:t>П</w:t>
      </w:r>
      <w:r w:rsidR="00E83F0C" w:rsidRPr="002874B1">
        <w:rPr>
          <w:rFonts w:ascii="Times New Roman" w:hAnsi="Times New Roman" w:cs="Times New Roman"/>
          <w:sz w:val="24"/>
          <w:szCs w:val="24"/>
        </w:rPr>
        <w:t xml:space="preserve">олученные результаты от использования методики носили </w:t>
      </w:r>
      <w:r w:rsidR="00E83F0C" w:rsidRPr="00827CC9">
        <w:rPr>
          <w:rFonts w:ascii="Times New Roman" w:hAnsi="Times New Roman" w:cs="Times New Roman"/>
          <w:sz w:val="24"/>
          <w:szCs w:val="24"/>
        </w:rPr>
        <w:t>рекомендательный характер и не используются в деятельности Департамента</w:t>
      </w:r>
      <w:r w:rsidR="00E34B9E">
        <w:rPr>
          <w:rFonts w:ascii="Times New Roman" w:hAnsi="Times New Roman" w:cs="Times New Roman"/>
          <w:sz w:val="24"/>
          <w:szCs w:val="24"/>
        </w:rPr>
        <w:t>.</w:t>
      </w:r>
      <w:r w:rsidR="00DF068B" w:rsidRPr="002874B1">
        <w:rPr>
          <w:rFonts w:ascii="Times New Roman" w:hAnsi="Times New Roman" w:cs="Times New Roman"/>
          <w:sz w:val="24"/>
          <w:szCs w:val="24"/>
        </w:rPr>
        <w:t xml:space="preserve"> </w:t>
      </w:r>
    </w:p>
    <w:p w:rsidR="00E83F0C" w:rsidRPr="008A4577" w:rsidRDefault="00E83F0C" w:rsidP="00E83F0C">
      <w:pPr>
        <w:pStyle w:val="ConsPlusNormal"/>
        <w:ind w:firstLine="680"/>
        <w:jc w:val="both"/>
        <w:rPr>
          <w:rFonts w:ascii="Times New Roman" w:hAnsi="Times New Roman" w:cs="Times New Roman"/>
          <w:sz w:val="24"/>
          <w:szCs w:val="24"/>
        </w:rPr>
      </w:pPr>
      <w:r w:rsidRPr="002874B1">
        <w:rPr>
          <w:rFonts w:ascii="Times New Roman" w:hAnsi="Times New Roman" w:cs="Times New Roman"/>
          <w:sz w:val="24"/>
          <w:szCs w:val="24"/>
        </w:rPr>
        <w:t>ООО «</w:t>
      </w:r>
      <w:proofErr w:type="spellStart"/>
      <w:r w:rsidRPr="002874B1">
        <w:rPr>
          <w:rFonts w:ascii="Times New Roman" w:hAnsi="Times New Roman" w:cs="Times New Roman"/>
          <w:sz w:val="24"/>
          <w:szCs w:val="24"/>
        </w:rPr>
        <w:t>Волготехмонтаж</w:t>
      </w:r>
      <w:proofErr w:type="spellEnd"/>
      <w:r w:rsidRPr="002874B1">
        <w:rPr>
          <w:rFonts w:ascii="Times New Roman" w:hAnsi="Times New Roman" w:cs="Times New Roman"/>
          <w:sz w:val="24"/>
          <w:szCs w:val="24"/>
        </w:rPr>
        <w:t xml:space="preserve">» </w:t>
      </w:r>
      <w:r w:rsidR="00A87FF1">
        <w:rPr>
          <w:rFonts w:ascii="Times New Roman" w:hAnsi="Times New Roman" w:cs="Times New Roman"/>
          <w:sz w:val="24"/>
          <w:szCs w:val="24"/>
        </w:rPr>
        <w:t xml:space="preserve">сообщило, что </w:t>
      </w:r>
      <w:r w:rsidRPr="002874B1">
        <w:rPr>
          <w:rFonts w:ascii="Times New Roman" w:hAnsi="Times New Roman" w:cs="Times New Roman"/>
          <w:sz w:val="24"/>
          <w:szCs w:val="24"/>
        </w:rPr>
        <w:t>предложен</w:t>
      </w:r>
      <w:r w:rsidR="00A87FF1">
        <w:rPr>
          <w:rFonts w:ascii="Times New Roman" w:hAnsi="Times New Roman" w:cs="Times New Roman"/>
          <w:sz w:val="24"/>
          <w:szCs w:val="24"/>
        </w:rPr>
        <w:t>ная</w:t>
      </w:r>
      <w:r w:rsidRPr="002874B1">
        <w:rPr>
          <w:rFonts w:ascii="Times New Roman" w:hAnsi="Times New Roman" w:cs="Times New Roman"/>
          <w:sz w:val="24"/>
          <w:szCs w:val="24"/>
        </w:rPr>
        <w:t xml:space="preserve"> методика по оценке эффективности системы управления организации на основе вышеуказанной работы</w:t>
      </w:r>
      <w:r w:rsidR="000F1496">
        <w:rPr>
          <w:rFonts w:ascii="Times New Roman" w:hAnsi="Times New Roman" w:cs="Times New Roman"/>
          <w:sz w:val="24"/>
          <w:szCs w:val="24"/>
        </w:rPr>
        <w:t xml:space="preserve"> и рек</w:t>
      </w:r>
      <w:r w:rsidRPr="002874B1">
        <w:rPr>
          <w:rFonts w:ascii="Times New Roman" w:hAnsi="Times New Roman" w:cs="Times New Roman"/>
          <w:sz w:val="24"/>
          <w:szCs w:val="24"/>
        </w:rPr>
        <w:t xml:space="preserve">омендации авторов исследования </w:t>
      </w:r>
      <w:r w:rsidRPr="008A4577">
        <w:rPr>
          <w:rFonts w:ascii="Times New Roman" w:hAnsi="Times New Roman" w:cs="Times New Roman"/>
          <w:sz w:val="24"/>
          <w:szCs w:val="24"/>
        </w:rPr>
        <w:t>нашли применение в деятельности компании.</w:t>
      </w:r>
      <w:r w:rsidR="000F6A8F">
        <w:rPr>
          <w:rFonts w:ascii="Times New Roman" w:hAnsi="Times New Roman" w:cs="Times New Roman"/>
          <w:sz w:val="24"/>
          <w:szCs w:val="24"/>
        </w:rPr>
        <w:t xml:space="preserve"> Однако на </w:t>
      </w:r>
      <w:r w:rsidRPr="008A4577">
        <w:rPr>
          <w:rFonts w:ascii="Times New Roman" w:hAnsi="Times New Roman" w:cs="Times New Roman"/>
          <w:sz w:val="24"/>
          <w:szCs w:val="24"/>
        </w:rPr>
        <w:t>поставленные КСП</w:t>
      </w:r>
      <w:r w:rsidR="000F6A8F">
        <w:rPr>
          <w:rFonts w:ascii="Times New Roman" w:hAnsi="Times New Roman" w:cs="Times New Roman"/>
          <w:sz w:val="24"/>
          <w:szCs w:val="24"/>
        </w:rPr>
        <w:t xml:space="preserve"> вопросы (</w:t>
      </w:r>
      <w:r w:rsidR="000F6A8F" w:rsidRPr="008A4577">
        <w:rPr>
          <w:rFonts w:ascii="Times New Roman" w:hAnsi="Times New Roman" w:cs="Times New Roman"/>
          <w:sz w:val="24"/>
          <w:szCs w:val="24"/>
        </w:rPr>
        <w:t>«каким образом, с какой целью и в течение какого периода времени в деятельности компании использовались результаты работы»</w:t>
      </w:r>
      <w:r w:rsidR="00575F9A">
        <w:rPr>
          <w:rFonts w:ascii="Times New Roman" w:hAnsi="Times New Roman" w:cs="Times New Roman"/>
          <w:sz w:val="24"/>
          <w:szCs w:val="24"/>
        </w:rPr>
        <w:t>) ответ не получен;</w:t>
      </w:r>
    </w:p>
    <w:p w:rsidR="00E83F0C" w:rsidRPr="00575F9A" w:rsidRDefault="00575F9A" w:rsidP="00E83F0C">
      <w:pPr>
        <w:pStyle w:val="ConsPlusNormal"/>
        <w:numPr>
          <w:ilvl w:val="0"/>
          <w:numId w:val="13"/>
        </w:numPr>
        <w:ind w:left="0" w:firstLine="680"/>
        <w:jc w:val="both"/>
        <w:rPr>
          <w:rFonts w:ascii="Times New Roman" w:hAnsi="Times New Roman" w:cs="Times New Roman"/>
          <w:sz w:val="24"/>
          <w:szCs w:val="24"/>
        </w:rPr>
      </w:pPr>
      <w:r w:rsidRPr="00575F9A">
        <w:rPr>
          <w:rFonts w:ascii="Times New Roman" w:hAnsi="Times New Roman" w:cs="Times New Roman"/>
          <w:sz w:val="24"/>
          <w:szCs w:val="24"/>
        </w:rPr>
        <w:t>в</w:t>
      </w:r>
      <w:r w:rsidR="00E83F0C" w:rsidRPr="00575F9A">
        <w:rPr>
          <w:rFonts w:ascii="Times New Roman" w:hAnsi="Times New Roman" w:cs="Times New Roman"/>
          <w:sz w:val="24"/>
          <w:szCs w:val="24"/>
        </w:rPr>
        <w:t xml:space="preserve"> 2014 году была присуждена премия коллективу авторов </w:t>
      </w:r>
      <w:r w:rsidR="00DC2652" w:rsidRPr="002874B1">
        <w:rPr>
          <w:rFonts w:ascii="Times New Roman" w:hAnsi="Times New Roman" w:cs="Times New Roman"/>
          <w:sz w:val="24"/>
          <w:szCs w:val="24"/>
        </w:rPr>
        <w:t>Ф</w:t>
      </w:r>
      <w:r w:rsidR="00E83F0C" w:rsidRPr="00575F9A">
        <w:rPr>
          <w:rFonts w:ascii="Times New Roman" w:hAnsi="Times New Roman" w:cs="Times New Roman"/>
          <w:sz w:val="24"/>
          <w:szCs w:val="24"/>
        </w:rPr>
        <w:t xml:space="preserve">ГАОУ </w:t>
      </w:r>
      <w:proofErr w:type="gramStart"/>
      <w:r w:rsidR="00E83F0C" w:rsidRPr="00575F9A">
        <w:rPr>
          <w:rFonts w:ascii="Times New Roman" w:hAnsi="Times New Roman" w:cs="Times New Roman"/>
          <w:sz w:val="24"/>
          <w:szCs w:val="24"/>
        </w:rPr>
        <w:t>ВО</w:t>
      </w:r>
      <w:proofErr w:type="gramEnd"/>
      <w:r w:rsidR="00E83F0C" w:rsidRPr="00575F9A">
        <w:rPr>
          <w:rFonts w:ascii="Times New Roman" w:hAnsi="Times New Roman" w:cs="Times New Roman"/>
          <w:sz w:val="24"/>
          <w:szCs w:val="24"/>
        </w:rPr>
        <w:t xml:space="preserve"> «Волгоградский государственный университет» за научную работу в сфере экономики, управлени</w:t>
      </w:r>
      <w:r w:rsidR="00A8154F">
        <w:rPr>
          <w:rFonts w:ascii="Times New Roman" w:hAnsi="Times New Roman" w:cs="Times New Roman"/>
          <w:sz w:val="24"/>
          <w:szCs w:val="24"/>
        </w:rPr>
        <w:t>я</w:t>
      </w:r>
      <w:r w:rsidR="00E83F0C" w:rsidRPr="00575F9A">
        <w:rPr>
          <w:rFonts w:ascii="Times New Roman" w:hAnsi="Times New Roman" w:cs="Times New Roman"/>
          <w:sz w:val="24"/>
          <w:szCs w:val="24"/>
        </w:rPr>
        <w:t xml:space="preserve"> и финанс</w:t>
      </w:r>
      <w:r w:rsidR="00A8154F">
        <w:rPr>
          <w:rFonts w:ascii="Times New Roman" w:hAnsi="Times New Roman" w:cs="Times New Roman"/>
          <w:sz w:val="24"/>
          <w:szCs w:val="24"/>
        </w:rPr>
        <w:t>ов</w:t>
      </w:r>
      <w:r w:rsidR="00E83F0C" w:rsidRPr="00575F9A">
        <w:rPr>
          <w:rFonts w:ascii="Times New Roman" w:hAnsi="Times New Roman" w:cs="Times New Roman"/>
          <w:sz w:val="24"/>
          <w:szCs w:val="24"/>
        </w:rPr>
        <w:t xml:space="preserve"> «Информационное обеспечение реализации электронного правительства региона»</w:t>
      </w:r>
      <w:r>
        <w:rPr>
          <w:rFonts w:ascii="Times New Roman" w:hAnsi="Times New Roman" w:cs="Times New Roman"/>
          <w:sz w:val="24"/>
          <w:szCs w:val="24"/>
        </w:rPr>
        <w:t>, результаты которой</w:t>
      </w:r>
      <w:r w:rsidR="00A8154F">
        <w:rPr>
          <w:rFonts w:ascii="Times New Roman" w:hAnsi="Times New Roman" w:cs="Times New Roman"/>
          <w:sz w:val="24"/>
          <w:szCs w:val="24"/>
        </w:rPr>
        <w:t xml:space="preserve"> согласно представленным конкурсантом документов</w:t>
      </w:r>
      <w:r>
        <w:rPr>
          <w:rFonts w:ascii="Times New Roman" w:hAnsi="Times New Roman" w:cs="Times New Roman"/>
          <w:sz w:val="24"/>
          <w:szCs w:val="24"/>
        </w:rPr>
        <w:t xml:space="preserve"> </w:t>
      </w:r>
      <w:r w:rsidR="00E83F0C" w:rsidRPr="00575F9A">
        <w:rPr>
          <w:rFonts w:ascii="Times New Roman" w:hAnsi="Times New Roman" w:cs="Times New Roman"/>
          <w:sz w:val="24"/>
          <w:szCs w:val="24"/>
        </w:rPr>
        <w:t xml:space="preserve">внедрены и используются коммерческими организациями: </w:t>
      </w:r>
      <w:proofErr w:type="gramStart"/>
      <w:r w:rsidR="00E83F0C" w:rsidRPr="00575F9A">
        <w:rPr>
          <w:rFonts w:ascii="Times New Roman" w:hAnsi="Times New Roman" w:cs="Times New Roman"/>
          <w:sz w:val="24"/>
          <w:szCs w:val="24"/>
        </w:rPr>
        <w:t>ООО «Альтернатива», ООО «Стратегия», ООО «МИТ», ООО «Консалтинговое агентство», ООО «Интеллектуальные информационные системы»</w:t>
      </w:r>
      <w:r>
        <w:rPr>
          <w:rFonts w:ascii="Times New Roman" w:hAnsi="Times New Roman" w:cs="Times New Roman"/>
          <w:sz w:val="24"/>
          <w:szCs w:val="24"/>
        </w:rPr>
        <w:t>.</w:t>
      </w:r>
      <w:proofErr w:type="gramEnd"/>
      <w:r w:rsidR="00E83F0C" w:rsidRPr="00575F9A">
        <w:rPr>
          <w:rFonts w:ascii="Times New Roman" w:hAnsi="Times New Roman" w:cs="Times New Roman"/>
          <w:sz w:val="24"/>
          <w:szCs w:val="24"/>
        </w:rPr>
        <w:t xml:space="preserve"> </w:t>
      </w:r>
      <w:r w:rsidR="00DC2652">
        <w:rPr>
          <w:rFonts w:ascii="Times New Roman" w:hAnsi="Times New Roman" w:cs="Times New Roman"/>
          <w:sz w:val="24"/>
          <w:szCs w:val="24"/>
        </w:rPr>
        <w:t>При этом в</w:t>
      </w:r>
      <w:r w:rsidR="00E83F0C" w:rsidRPr="00575F9A">
        <w:rPr>
          <w:rFonts w:ascii="Times New Roman" w:hAnsi="Times New Roman" w:cs="Times New Roman"/>
          <w:sz w:val="24"/>
          <w:szCs w:val="24"/>
        </w:rPr>
        <w:t xml:space="preserve"> ответах указанных </w:t>
      </w:r>
      <w:r w:rsidR="00DC2652">
        <w:rPr>
          <w:rFonts w:ascii="Times New Roman" w:hAnsi="Times New Roman" w:cs="Times New Roman"/>
          <w:sz w:val="24"/>
          <w:szCs w:val="24"/>
        </w:rPr>
        <w:t>организаций</w:t>
      </w:r>
      <w:r w:rsidR="00E83F0C" w:rsidRPr="00575F9A">
        <w:rPr>
          <w:rFonts w:ascii="Times New Roman" w:hAnsi="Times New Roman" w:cs="Times New Roman"/>
          <w:sz w:val="24"/>
          <w:szCs w:val="24"/>
        </w:rPr>
        <w:t xml:space="preserve"> также не представлена информация на вышеприведенные вопросы КСП</w:t>
      </w:r>
      <w:r w:rsidR="006749AE" w:rsidRPr="00575F9A">
        <w:rPr>
          <w:rFonts w:ascii="Times New Roman" w:hAnsi="Times New Roman" w:cs="Times New Roman"/>
          <w:sz w:val="24"/>
          <w:szCs w:val="24"/>
        </w:rPr>
        <w:t>,</w:t>
      </w:r>
      <w:r w:rsidR="00E83F0C" w:rsidRPr="00575F9A">
        <w:rPr>
          <w:rFonts w:ascii="Times New Roman" w:hAnsi="Times New Roman" w:cs="Times New Roman"/>
          <w:sz w:val="24"/>
          <w:szCs w:val="24"/>
        </w:rPr>
        <w:t xml:space="preserve"> в </w:t>
      </w:r>
      <w:proofErr w:type="gramStart"/>
      <w:r w:rsidR="00E83F0C" w:rsidRPr="00575F9A">
        <w:rPr>
          <w:rFonts w:ascii="Times New Roman" w:hAnsi="Times New Roman" w:cs="Times New Roman"/>
          <w:sz w:val="24"/>
          <w:szCs w:val="24"/>
        </w:rPr>
        <w:t>связи</w:t>
      </w:r>
      <w:proofErr w:type="gramEnd"/>
      <w:r w:rsidR="00E83F0C" w:rsidRPr="00575F9A">
        <w:rPr>
          <w:rFonts w:ascii="Times New Roman" w:hAnsi="Times New Roman" w:cs="Times New Roman"/>
          <w:sz w:val="24"/>
          <w:szCs w:val="24"/>
        </w:rPr>
        <w:t xml:space="preserve"> с чем невозможно </w:t>
      </w:r>
      <w:r>
        <w:rPr>
          <w:rFonts w:ascii="Times New Roman" w:hAnsi="Times New Roman" w:cs="Times New Roman"/>
          <w:sz w:val="24"/>
          <w:szCs w:val="24"/>
        </w:rPr>
        <w:t xml:space="preserve">определить </w:t>
      </w:r>
      <w:r w:rsidR="00E83F0C" w:rsidRPr="00575F9A">
        <w:rPr>
          <w:rFonts w:ascii="Times New Roman" w:hAnsi="Times New Roman" w:cs="Times New Roman"/>
          <w:sz w:val="24"/>
          <w:szCs w:val="24"/>
        </w:rPr>
        <w:t>результаты практического применения этой работы.</w:t>
      </w:r>
    </w:p>
    <w:p w:rsidR="006D0661" w:rsidRPr="00850306" w:rsidRDefault="00E83F0C" w:rsidP="006D0661">
      <w:pPr>
        <w:autoSpaceDE w:val="0"/>
        <w:autoSpaceDN w:val="0"/>
        <w:adjustRightInd w:val="0"/>
        <w:ind w:firstLine="680"/>
        <w:jc w:val="both"/>
        <w:rPr>
          <w:u w:val="single"/>
        </w:rPr>
      </w:pPr>
      <w:r w:rsidRPr="008A4577">
        <w:t xml:space="preserve">Полагаем, что </w:t>
      </w:r>
      <w:r>
        <w:t>на сложившуюся ситуацию повлияло то обстоятельство, что</w:t>
      </w:r>
      <w:r w:rsidR="00FC255B">
        <w:t xml:space="preserve"> </w:t>
      </w:r>
      <w:r w:rsidR="00FC255B" w:rsidRPr="00850306">
        <w:rPr>
          <w:u w:val="single"/>
        </w:rPr>
        <w:t xml:space="preserve">Положение об экспертизе работ, выдвинутых на соискание премий Волгоградской области в сфере науки и техники, утвержденное постановлением Губернатора Волгоградской области от 14.04.2015 № 324, </w:t>
      </w:r>
      <w:r w:rsidR="006D0661" w:rsidRPr="00850306">
        <w:rPr>
          <w:u w:val="single"/>
        </w:rPr>
        <w:t>не</w:t>
      </w:r>
      <w:r w:rsidRPr="00850306">
        <w:rPr>
          <w:u w:val="single"/>
        </w:rPr>
        <w:t xml:space="preserve"> содержал</w:t>
      </w:r>
      <w:r w:rsidR="005B0AD9" w:rsidRPr="00850306">
        <w:rPr>
          <w:u w:val="single"/>
        </w:rPr>
        <w:t>о</w:t>
      </w:r>
      <w:r w:rsidRPr="00850306">
        <w:rPr>
          <w:u w:val="single"/>
        </w:rPr>
        <w:t xml:space="preserve"> </w:t>
      </w:r>
      <w:r w:rsidR="006D0661" w:rsidRPr="00850306">
        <w:rPr>
          <w:u w:val="single"/>
        </w:rPr>
        <w:t>механизма возможности проверки документов, подтверждающих практическое применение работ</w:t>
      </w:r>
      <w:r w:rsidR="004F7FB3" w:rsidRPr="00850306">
        <w:rPr>
          <w:u w:val="single"/>
        </w:rPr>
        <w:t>, в ходе проведения экспертизы.</w:t>
      </w:r>
    </w:p>
    <w:p w:rsidR="00E83F0C" w:rsidRPr="006854CD" w:rsidRDefault="009F4770" w:rsidP="00E83F0C">
      <w:pPr>
        <w:pStyle w:val="ConsPlusNormal"/>
        <w:ind w:firstLine="680"/>
        <w:jc w:val="both"/>
        <w:rPr>
          <w:rFonts w:ascii="Times New Roman" w:hAnsi="Times New Roman" w:cs="Times New Roman"/>
          <w:sz w:val="24"/>
          <w:szCs w:val="24"/>
        </w:rPr>
      </w:pPr>
      <w:r>
        <w:rPr>
          <w:rFonts w:ascii="Times New Roman" w:hAnsi="Times New Roman" w:cs="Times New Roman"/>
          <w:sz w:val="24"/>
          <w:szCs w:val="24"/>
        </w:rPr>
        <w:t xml:space="preserve">При этом </w:t>
      </w:r>
      <w:r w:rsidR="00A8154F" w:rsidRPr="006854CD">
        <w:rPr>
          <w:rFonts w:ascii="Times New Roman" w:hAnsi="Times New Roman" w:cs="Times New Roman"/>
          <w:sz w:val="24"/>
          <w:szCs w:val="24"/>
        </w:rPr>
        <w:t>с</w:t>
      </w:r>
      <w:r w:rsidR="00E24CF8" w:rsidRPr="006854CD">
        <w:rPr>
          <w:rFonts w:ascii="Times New Roman" w:hAnsi="Times New Roman" w:cs="Times New Roman"/>
          <w:sz w:val="24"/>
          <w:szCs w:val="24"/>
        </w:rPr>
        <w:t xml:space="preserve">ледует отметить </w:t>
      </w:r>
      <w:r w:rsidR="006D0661" w:rsidRPr="006854CD">
        <w:rPr>
          <w:rFonts w:ascii="Times New Roman" w:hAnsi="Times New Roman" w:cs="Times New Roman"/>
          <w:sz w:val="24"/>
          <w:szCs w:val="24"/>
        </w:rPr>
        <w:t>работы, имею</w:t>
      </w:r>
      <w:r w:rsidR="00E24CF8" w:rsidRPr="006854CD">
        <w:rPr>
          <w:rFonts w:ascii="Times New Roman" w:hAnsi="Times New Roman" w:cs="Times New Roman"/>
          <w:sz w:val="24"/>
          <w:szCs w:val="24"/>
        </w:rPr>
        <w:t>щие</w:t>
      </w:r>
      <w:r w:rsidR="00E83F0C" w:rsidRPr="006854CD">
        <w:rPr>
          <w:rFonts w:ascii="Times New Roman" w:hAnsi="Times New Roman" w:cs="Times New Roman"/>
          <w:sz w:val="24"/>
          <w:szCs w:val="24"/>
        </w:rPr>
        <w:t xml:space="preserve"> научную и практическую значимость для социально-экономического</w:t>
      </w:r>
      <w:r w:rsidR="000B4422" w:rsidRPr="006854CD">
        <w:rPr>
          <w:rFonts w:ascii="Times New Roman" w:hAnsi="Times New Roman" w:cs="Times New Roman"/>
          <w:sz w:val="24"/>
          <w:szCs w:val="24"/>
        </w:rPr>
        <w:t xml:space="preserve"> развития Волгоградской области</w:t>
      </w:r>
      <w:r w:rsidR="00E83F0C" w:rsidRPr="006854CD">
        <w:rPr>
          <w:rFonts w:ascii="Times New Roman" w:hAnsi="Times New Roman" w:cs="Times New Roman"/>
          <w:sz w:val="24"/>
          <w:szCs w:val="24"/>
        </w:rPr>
        <w:t>.</w:t>
      </w:r>
    </w:p>
    <w:p w:rsidR="00E83F0C" w:rsidRPr="006854CD" w:rsidRDefault="00E83F0C" w:rsidP="00E83F0C">
      <w:pPr>
        <w:pStyle w:val="ConsPlusNormal"/>
        <w:ind w:firstLine="680"/>
        <w:jc w:val="both"/>
        <w:rPr>
          <w:rFonts w:ascii="Times New Roman" w:hAnsi="Times New Roman" w:cs="Times New Roman"/>
          <w:sz w:val="24"/>
          <w:szCs w:val="24"/>
        </w:rPr>
      </w:pPr>
      <w:r w:rsidRPr="006854CD">
        <w:rPr>
          <w:rFonts w:ascii="Times New Roman" w:hAnsi="Times New Roman" w:cs="Times New Roman"/>
          <w:sz w:val="24"/>
          <w:szCs w:val="24"/>
        </w:rPr>
        <w:t>Так, в 2014 году была присуждена премия коллективу авторов ГУЗ «Клиническая больница скорой медицинской помощи №7» за разработку и внедрение в здравоохранение Волгоградского региона инновационных методов диагностики и лечения</w:t>
      </w:r>
      <w:r w:rsidR="00A87FF1">
        <w:rPr>
          <w:rFonts w:ascii="Times New Roman" w:hAnsi="Times New Roman" w:cs="Times New Roman"/>
          <w:sz w:val="24"/>
          <w:szCs w:val="24"/>
        </w:rPr>
        <w:t xml:space="preserve"> </w:t>
      </w:r>
      <w:proofErr w:type="spellStart"/>
      <w:r w:rsidR="00A87FF1">
        <w:rPr>
          <w:rFonts w:ascii="Times New Roman" w:hAnsi="Times New Roman" w:cs="Times New Roman"/>
          <w:sz w:val="24"/>
          <w:szCs w:val="24"/>
        </w:rPr>
        <w:t>обструктивных</w:t>
      </w:r>
      <w:proofErr w:type="spellEnd"/>
      <w:r w:rsidR="00A87FF1">
        <w:rPr>
          <w:rFonts w:ascii="Times New Roman" w:hAnsi="Times New Roman" w:cs="Times New Roman"/>
          <w:sz w:val="24"/>
          <w:szCs w:val="24"/>
        </w:rPr>
        <w:t xml:space="preserve"> </w:t>
      </w:r>
      <w:proofErr w:type="spellStart"/>
      <w:r w:rsidR="00A87FF1">
        <w:rPr>
          <w:rFonts w:ascii="Times New Roman" w:hAnsi="Times New Roman" w:cs="Times New Roman"/>
          <w:sz w:val="24"/>
          <w:szCs w:val="24"/>
        </w:rPr>
        <w:t>уропатий</w:t>
      </w:r>
      <w:proofErr w:type="spellEnd"/>
      <w:r w:rsidR="00A87FF1">
        <w:rPr>
          <w:rFonts w:ascii="Times New Roman" w:hAnsi="Times New Roman" w:cs="Times New Roman"/>
          <w:sz w:val="24"/>
          <w:szCs w:val="24"/>
        </w:rPr>
        <w:t xml:space="preserve"> у детей, которые </w:t>
      </w:r>
      <w:r w:rsidRPr="006854CD">
        <w:rPr>
          <w:rFonts w:ascii="Times New Roman" w:hAnsi="Times New Roman" w:cs="Times New Roman"/>
          <w:sz w:val="24"/>
          <w:szCs w:val="24"/>
        </w:rPr>
        <w:t>широко используются в практической деятельности де</w:t>
      </w:r>
      <w:r w:rsidR="00A87FF1">
        <w:rPr>
          <w:rFonts w:ascii="Times New Roman" w:hAnsi="Times New Roman" w:cs="Times New Roman"/>
          <w:sz w:val="24"/>
          <w:szCs w:val="24"/>
        </w:rPr>
        <w:t>тского урологического отделения -</w:t>
      </w:r>
      <w:r w:rsidRPr="006854CD">
        <w:rPr>
          <w:rFonts w:ascii="Times New Roman" w:hAnsi="Times New Roman" w:cs="Times New Roman"/>
          <w:sz w:val="24"/>
          <w:szCs w:val="24"/>
        </w:rPr>
        <w:t xml:space="preserve"> получили реальную помощь 172 ребенка с </w:t>
      </w:r>
      <w:proofErr w:type="spellStart"/>
      <w:r w:rsidRPr="006854CD">
        <w:rPr>
          <w:rFonts w:ascii="Times New Roman" w:hAnsi="Times New Roman" w:cs="Times New Roman"/>
          <w:sz w:val="24"/>
          <w:szCs w:val="24"/>
        </w:rPr>
        <w:t>обструктивными</w:t>
      </w:r>
      <w:proofErr w:type="spellEnd"/>
      <w:r w:rsidRPr="006854CD">
        <w:rPr>
          <w:rFonts w:ascii="Times New Roman" w:hAnsi="Times New Roman" w:cs="Times New Roman"/>
          <w:sz w:val="24"/>
          <w:szCs w:val="24"/>
        </w:rPr>
        <w:t xml:space="preserve"> </w:t>
      </w:r>
      <w:proofErr w:type="spellStart"/>
      <w:r w:rsidRPr="006854CD">
        <w:rPr>
          <w:rFonts w:ascii="Times New Roman" w:hAnsi="Times New Roman" w:cs="Times New Roman"/>
          <w:sz w:val="24"/>
          <w:szCs w:val="24"/>
        </w:rPr>
        <w:t>уропатиями</w:t>
      </w:r>
      <w:proofErr w:type="spellEnd"/>
      <w:r w:rsidRPr="006854CD">
        <w:rPr>
          <w:rFonts w:ascii="Times New Roman" w:hAnsi="Times New Roman" w:cs="Times New Roman"/>
          <w:sz w:val="24"/>
          <w:szCs w:val="24"/>
        </w:rPr>
        <w:t>.</w:t>
      </w:r>
    </w:p>
    <w:p w:rsidR="00636941" w:rsidRDefault="00E83F0C" w:rsidP="00E83F0C">
      <w:pPr>
        <w:pStyle w:val="ConsPlusNormal"/>
        <w:ind w:firstLine="680"/>
        <w:jc w:val="both"/>
        <w:rPr>
          <w:rFonts w:ascii="Times New Roman" w:hAnsi="Times New Roman" w:cs="Times New Roman"/>
          <w:sz w:val="24"/>
          <w:szCs w:val="24"/>
        </w:rPr>
      </w:pPr>
      <w:r w:rsidRPr="006854CD">
        <w:rPr>
          <w:rFonts w:ascii="Times New Roman" w:hAnsi="Times New Roman" w:cs="Times New Roman"/>
          <w:sz w:val="24"/>
          <w:szCs w:val="24"/>
        </w:rPr>
        <w:lastRenderedPageBreak/>
        <w:t xml:space="preserve">В 2016 году была присуждена премия коллективу авторов </w:t>
      </w:r>
      <w:r w:rsidR="006C0C6D" w:rsidRPr="00B43444">
        <w:rPr>
          <w:rFonts w:ascii="Times New Roman" w:hAnsi="Times New Roman" w:cs="Times New Roman"/>
          <w:sz w:val="24"/>
          <w:szCs w:val="24"/>
        </w:rPr>
        <w:t>Ф</w:t>
      </w:r>
      <w:r w:rsidR="00B43444" w:rsidRPr="00B43444">
        <w:rPr>
          <w:rFonts w:ascii="Times New Roman" w:hAnsi="Times New Roman" w:cs="Times New Roman"/>
          <w:sz w:val="24"/>
          <w:szCs w:val="24"/>
        </w:rPr>
        <w:t xml:space="preserve">ГБОУ </w:t>
      </w:r>
      <w:proofErr w:type="gramStart"/>
      <w:r w:rsidR="00B43444" w:rsidRPr="00B43444">
        <w:rPr>
          <w:rFonts w:ascii="Times New Roman" w:hAnsi="Times New Roman" w:cs="Times New Roman"/>
          <w:sz w:val="24"/>
          <w:szCs w:val="24"/>
        </w:rPr>
        <w:t>В</w:t>
      </w:r>
      <w:r w:rsidRPr="00B43444">
        <w:rPr>
          <w:rFonts w:ascii="Times New Roman" w:hAnsi="Times New Roman" w:cs="Times New Roman"/>
          <w:sz w:val="24"/>
          <w:szCs w:val="24"/>
        </w:rPr>
        <w:t>О</w:t>
      </w:r>
      <w:proofErr w:type="gramEnd"/>
      <w:r w:rsidRPr="00B43444">
        <w:rPr>
          <w:rFonts w:ascii="Times New Roman" w:hAnsi="Times New Roman" w:cs="Times New Roman"/>
          <w:sz w:val="24"/>
          <w:szCs w:val="24"/>
        </w:rPr>
        <w:t xml:space="preserve"> «Волгоградский государственный медицинский университет» за научно-исследовательскую</w:t>
      </w:r>
      <w:r w:rsidRPr="006854CD">
        <w:rPr>
          <w:rFonts w:ascii="Times New Roman" w:hAnsi="Times New Roman" w:cs="Times New Roman"/>
          <w:sz w:val="24"/>
          <w:szCs w:val="24"/>
        </w:rPr>
        <w:t xml:space="preserve"> работу в области здравоохранения «Новы</w:t>
      </w:r>
      <w:r w:rsidR="00F97EF1">
        <w:rPr>
          <w:rFonts w:ascii="Times New Roman" w:hAnsi="Times New Roman" w:cs="Times New Roman"/>
          <w:sz w:val="24"/>
          <w:szCs w:val="24"/>
        </w:rPr>
        <w:t>е</w:t>
      </w:r>
      <w:r w:rsidRPr="006854CD">
        <w:rPr>
          <w:rFonts w:ascii="Times New Roman" w:hAnsi="Times New Roman" w:cs="Times New Roman"/>
          <w:sz w:val="24"/>
          <w:szCs w:val="24"/>
        </w:rPr>
        <w:t xml:space="preserve"> методически</w:t>
      </w:r>
      <w:r w:rsidR="00F97EF1">
        <w:rPr>
          <w:rFonts w:ascii="Times New Roman" w:hAnsi="Times New Roman" w:cs="Times New Roman"/>
          <w:sz w:val="24"/>
          <w:szCs w:val="24"/>
        </w:rPr>
        <w:t>е</w:t>
      </w:r>
      <w:r w:rsidRPr="006854CD">
        <w:rPr>
          <w:rFonts w:ascii="Times New Roman" w:hAnsi="Times New Roman" w:cs="Times New Roman"/>
          <w:sz w:val="24"/>
          <w:szCs w:val="24"/>
        </w:rPr>
        <w:t xml:space="preserve"> подход</w:t>
      </w:r>
      <w:r w:rsidR="00F97EF1">
        <w:rPr>
          <w:rFonts w:ascii="Times New Roman" w:hAnsi="Times New Roman" w:cs="Times New Roman"/>
          <w:sz w:val="24"/>
          <w:szCs w:val="24"/>
        </w:rPr>
        <w:t>ы</w:t>
      </w:r>
      <w:r w:rsidRPr="006854CD">
        <w:rPr>
          <w:rFonts w:ascii="Times New Roman" w:hAnsi="Times New Roman" w:cs="Times New Roman"/>
          <w:sz w:val="24"/>
          <w:szCs w:val="24"/>
        </w:rPr>
        <w:t xml:space="preserve"> к оценке физического развития лиц допризывного и призывного возраста лиц Волгоградской области». Результаты данного исследования нашли практическое применение в деятельности ортопедического отделения ГБУЗ «Волгоградская областная клиническая больница №3» (используется с 2010 года, количество пациентов, получивших реальную помощь, превысило 500 человек), </w:t>
      </w:r>
      <w:proofErr w:type="spellStart"/>
      <w:r w:rsidRPr="006854CD">
        <w:rPr>
          <w:rFonts w:ascii="Times New Roman" w:hAnsi="Times New Roman" w:cs="Times New Roman"/>
          <w:sz w:val="24"/>
          <w:szCs w:val="24"/>
        </w:rPr>
        <w:t>травматолого-ортопедического</w:t>
      </w:r>
      <w:proofErr w:type="spellEnd"/>
      <w:r w:rsidRPr="006854CD">
        <w:rPr>
          <w:rFonts w:ascii="Times New Roman" w:hAnsi="Times New Roman" w:cs="Times New Roman"/>
          <w:sz w:val="24"/>
          <w:szCs w:val="24"/>
        </w:rPr>
        <w:t xml:space="preserve"> отделения ГБУЗ «Волгоградская областная клиническая больница» (используется с 2012 года, количество детей, получивших реальную помощь</w:t>
      </w:r>
      <w:r w:rsidR="006C0C6D">
        <w:rPr>
          <w:rFonts w:ascii="Times New Roman" w:hAnsi="Times New Roman" w:cs="Times New Roman"/>
          <w:sz w:val="24"/>
          <w:szCs w:val="24"/>
        </w:rPr>
        <w:t>,</w:t>
      </w:r>
      <w:r w:rsidRPr="006854CD">
        <w:rPr>
          <w:rFonts w:ascii="Times New Roman" w:hAnsi="Times New Roman" w:cs="Times New Roman"/>
          <w:sz w:val="24"/>
          <w:szCs w:val="24"/>
        </w:rPr>
        <w:t xml:space="preserve"> составило 245 человек).</w:t>
      </w:r>
      <w:r w:rsidRPr="002874B1">
        <w:rPr>
          <w:rFonts w:ascii="Times New Roman" w:hAnsi="Times New Roman" w:cs="Times New Roman"/>
          <w:sz w:val="24"/>
          <w:szCs w:val="24"/>
        </w:rPr>
        <w:t xml:space="preserve"> </w:t>
      </w:r>
    </w:p>
    <w:p w:rsidR="009F4770" w:rsidRPr="009F4770" w:rsidRDefault="009F4770" w:rsidP="009F4770">
      <w:pPr>
        <w:ind w:firstLine="680"/>
        <w:jc w:val="both"/>
      </w:pPr>
      <w:r w:rsidRPr="00281E72">
        <w:t xml:space="preserve">Проверкой установлен факт, когда присуждена премия за работу, </w:t>
      </w:r>
      <w:r w:rsidR="003411EB">
        <w:t xml:space="preserve">результаты которой прошли </w:t>
      </w:r>
      <w:r w:rsidRPr="00281E72">
        <w:t>испытания, но не име</w:t>
      </w:r>
      <w:r w:rsidR="003411EB">
        <w:t>ли</w:t>
      </w:r>
      <w:r w:rsidRPr="00281E72">
        <w:t xml:space="preserve"> дальнейшего практического применения. Так, </w:t>
      </w:r>
      <w:r w:rsidRPr="009F4770">
        <w:t xml:space="preserve">в 2014 году была присуждена премия коллективу авторов ФГБОУ ВПО «Волгоградский государственный аграрный университет» за разработку ресурсосберегающей технологии уборки бахчевых культур на основе применения </w:t>
      </w:r>
      <w:proofErr w:type="spellStart"/>
      <w:r w:rsidRPr="009F4770">
        <w:t>валкообразователя</w:t>
      </w:r>
      <w:proofErr w:type="spellEnd"/>
      <w:r w:rsidRPr="009F4770">
        <w:t xml:space="preserve"> активного типа – машины, работа которой направлена на уборку плодов бахчевых культур. </w:t>
      </w:r>
      <w:r w:rsidR="006158C4">
        <w:t>Согласно актам внедрения</w:t>
      </w:r>
      <w:r w:rsidRPr="009F4770">
        <w:t xml:space="preserve"> в четырех фермерских хозяйствах (КФХ «</w:t>
      </w:r>
      <w:proofErr w:type="spellStart"/>
      <w:r w:rsidRPr="009F4770">
        <w:t>Дашевский</w:t>
      </w:r>
      <w:proofErr w:type="spellEnd"/>
      <w:r w:rsidRPr="009F4770">
        <w:t xml:space="preserve"> А.Г.», КФХ «Михайличенко А.Н.» и КФХ «Масленникова С.П.» Быковского района, КХ «</w:t>
      </w:r>
      <w:proofErr w:type="spellStart"/>
      <w:r w:rsidRPr="009F4770">
        <w:t>Терса</w:t>
      </w:r>
      <w:proofErr w:type="spellEnd"/>
      <w:r w:rsidRPr="009F4770">
        <w:t xml:space="preserve">» Дубовского района) были проведены полевые испытания </w:t>
      </w:r>
      <w:proofErr w:type="spellStart"/>
      <w:r w:rsidRPr="009F4770">
        <w:t>валкообразователя</w:t>
      </w:r>
      <w:proofErr w:type="spellEnd"/>
      <w:r w:rsidRPr="009F4770">
        <w:t xml:space="preserve"> активного типа.</w:t>
      </w:r>
    </w:p>
    <w:p w:rsidR="00E85B5A" w:rsidRDefault="009F4770" w:rsidP="00222ED2">
      <w:pPr>
        <w:pStyle w:val="ConsPlusNormal"/>
        <w:ind w:firstLine="680"/>
        <w:jc w:val="both"/>
        <w:rPr>
          <w:rFonts w:ascii="Times New Roman" w:hAnsi="Times New Roman" w:cs="Times New Roman"/>
          <w:sz w:val="24"/>
          <w:szCs w:val="24"/>
        </w:rPr>
      </w:pPr>
      <w:r w:rsidRPr="009F4770">
        <w:rPr>
          <w:rFonts w:ascii="Times New Roman" w:hAnsi="Times New Roman" w:cs="Times New Roman"/>
          <w:sz w:val="24"/>
          <w:szCs w:val="24"/>
        </w:rPr>
        <w:t>В ходе проверки КСП были направлены запросы главам КХ «</w:t>
      </w:r>
      <w:proofErr w:type="spellStart"/>
      <w:r w:rsidRPr="009F4770">
        <w:rPr>
          <w:rFonts w:ascii="Times New Roman" w:hAnsi="Times New Roman" w:cs="Times New Roman"/>
          <w:sz w:val="24"/>
          <w:szCs w:val="24"/>
        </w:rPr>
        <w:t>Терса</w:t>
      </w:r>
      <w:proofErr w:type="spellEnd"/>
      <w:r w:rsidRPr="009F4770">
        <w:rPr>
          <w:rFonts w:ascii="Times New Roman" w:hAnsi="Times New Roman" w:cs="Times New Roman"/>
          <w:sz w:val="24"/>
          <w:szCs w:val="24"/>
        </w:rPr>
        <w:t xml:space="preserve">» и ИП КФХ </w:t>
      </w:r>
      <w:proofErr w:type="spellStart"/>
      <w:r w:rsidRPr="009F4770">
        <w:rPr>
          <w:rFonts w:ascii="Times New Roman" w:hAnsi="Times New Roman" w:cs="Times New Roman"/>
          <w:sz w:val="24"/>
          <w:szCs w:val="24"/>
        </w:rPr>
        <w:t>Дашевский</w:t>
      </w:r>
      <w:proofErr w:type="spellEnd"/>
      <w:r w:rsidRPr="009F4770">
        <w:rPr>
          <w:rFonts w:ascii="Times New Roman" w:hAnsi="Times New Roman" w:cs="Times New Roman"/>
          <w:sz w:val="24"/>
          <w:szCs w:val="24"/>
        </w:rPr>
        <w:t xml:space="preserve"> (КФХ «Михайличенко А.Н.» и КФХ «Масленникова С.П.</w:t>
      </w:r>
      <w:r w:rsidR="008560F3">
        <w:rPr>
          <w:rFonts w:ascii="Times New Roman" w:hAnsi="Times New Roman" w:cs="Times New Roman"/>
          <w:sz w:val="24"/>
          <w:szCs w:val="24"/>
        </w:rPr>
        <w:t>»</w:t>
      </w:r>
      <w:r w:rsidRPr="009F4770">
        <w:rPr>
          <w:rFonts w:ascii="Times New Roman" w:hAnsi="Times New Roman" w:cs="Times New Roman"/>
          <w:sz w:val="24"/>
          <w:szCs w:val="24"/>
        </w:rPr>
        <w:t xml:space="preserve"> согласно сведениям из ЕГРИП ликвидированы</w:t>
      </w:r>
      <w:r w:rsidR="00222ED2" w:rsidRPr="00222ED2">
        <w:rPr>
          <w:rFonts w:ascii="Times New Roman" w:hAnsi="Times New Roman" w:cs="Times New Roman"/>
          <w:sz w:val="24"/>
          <w:szCs w:val="24"/>
        </w:rPr>
        <w:t>), из ответа которых следует, что</w:t>
      </w:r>
      <w:r w:rsidR="00BE74C4" w:rsidRPr="00222ED2">
        <w:rPr>
          <w:rFonts w:ascii="Times New Roman" w:hAnsi="Times New Roman" w:cs="Times New Roman"/>
          <w:sz w:val="24"/>
          <w:szCs w:val="24"/>
        </w:rPr>
        <w:t xml:space="preserve"> </w:t>
      </w:r>
      <w:r w:rsidRPr="00222ED2">
        <w:rPr>
          <w:rFonts w:ascii="Times New Roman" w:hAnsi="Times New Roman" w:cs="Times New Roman"/>
          <w:sz w:val="24"/>
          <w:szCs w:val="24"/>
        </w:rPr>
        <w:t xml:space="preserve">в 2011-2012 годах коллективом авторов проводились полевые испытания вышеназванной техники. Дальнейшего практического применения </w:t>
      </w:r>
      <w:proofErr w:type="spellStart"/>
      <w:r w:rsidRPr="00222ED2">
        <w:rPr>
          <w:rFonts w:ascii="Times New Roman" w:hAnsi="Times New Roman" w:cs="Times New Roman"/>
          <w:sz w:val="24"/>
          <w:szCs w:val="24"/>
        </w:rPr>
        <w:t>валкообразователь</w:t>
      </w:r>
      <w:proofErr w:type="spellEnd"/>
      <w:r w:rsidRPr="00222ED2">
        <w:rPr>
          <w:rFonts w:ascii="Times New Roman" w:hAnsi="Times New Roman" w:cs="Times New Roman"/>
          <w:sz w:val="24"/>
          <w:szCs w:val="24"/>
        </w:rPr>
        <w:t xml:space="preserve"> не нашел. </w:t>
      </w:r>
    </w:p>
    <w:p w:rsidR="00BE74C4" w:rsidRDefault="009F4770" w:rsidP="00222ED2">
      <w:pPr>
        <w:pStyle w:val="ConsPlusNormal"/>
        <w:ind w:firstLine="680"/>
        <w:jc w:val="both"/>
        <w:rPr>
          <w:rFonts w:ascii="Times New Roman" w:hAnsi="Times New Roman" w:cs="Times New Roman"/>
          <w:sz w:val="24"/>
          <w:szCs w:val="24"/>
        </w:rPr>
      </w:pPr>
      <w:r w:rsidRPr="00222ED2">
        <w:rPr>
          <w:rFonts w:ascii="Times New Roman" w:hAnsi="Times New Roman" w:cs="Times New Roman"/>
          <w:sz w:val="24"/>
          <w:szCs w:val="24"/>
        </w:rPr>
        <w:t xml:space="preserve">Полагаем, что одним из факторов, затрудняющих осуществление коммерциализации </w:t>
      </w:r>
      <w:r w:rsidRPr="00222ED2">
        <w:rPr>
          <w:rFonts w:ascii="Times New Roman" w:eastAsiaTheme="minorHAnsi" w:hAnsi="Times New Roman" w:cs="Times New Roman"/>
          <w:sz w:val="24"/>
          <w:szCs w:val="24"/>
          <w:lang w:eastAsia="en-US"/>
        </w:rPr>
        <w:t xml:space="preserve">научных и (или) научно-технических результатов, является </w:t>
      </w:r>
      <w:r w:rsidRPr="00222ED2">
        <w:rPr>
          <w:rFonts w:ascii="Times New Roman" w:hAnsi="Times New Roman" w:cs="Times New Roman"/>
          <w:sz w:val="24"/>
          <w:szCs w:val="24"/>
        </w:rPr>
        <w:t xml:space="preserve">отсутствие на территории региона </w:t>
      </w:r>
      <w:r w:rsidR="003411EB">
        <w:rPr>
          <w:rFonts w:ascii="Times New Roman" w:hAnsi="Times New Roman" w:cs="Times New Roman"/>
          <w:sz w:val="24"/>
          <w:szCs w:val="24"/>
        </w:rPr>
        <w:t xml:space="preserve">сформированной </w:t>
      </w:r>
      <w:r w:rsidRPr="00222ED2">
        <w:rPr>
          <w:rFonts w:ascii="Times New Roman" w:hAnsi="Times New Roman" w:cs="Times New Roman"/>
          <w:sz w:val="24"/>
          <w:szCs w:val="24"/>
        </w:rPr>
        <w:t>инновационной инфраструктуры</w:t>
      </w:r>
      <w:r w:rsidR="00BE74C4" w:rsidRPr="00222ED2">
        <w:rPr>
          <w:rFonts w:ascii="Times New Roman" w:hAnsi="Times New Roman" w:cs="Times New Roman"/>
          <w:sz w:val="24"/>
          <w:szCs w:val="24"/>
        </w:rPr>
        <w:t xml:space="preserve">. </w:t>
      </w:r>
    </w:p>
    <w:p w:rsidR="009C5078" w:rsidRDefault="009C5078" w:rsidP="00222ED2">
      <w:pPr>
        <w:pStyle w:val="ConsPlusNormal"/>
        <w:ind w:firstLine="680"/>
        <w:jc w:val="both"/>
        <w:rPr>
          <w:rFonts w:ascii="Times New Roman" w:hAnsi="Times New Roman" w:cs="Times New Roman"/>
          <w:sz w:val="24"/>
          <w:szCs w:val="24"/>
        </w:rPr>
      </w:pPr>
    </w:p>
    <w:p w:rsidR="00883124" w:rsidRPr="00BC2F4E" w:rsidRDefault="00883124" w:rsidP="00883124">
      <w:pPr>
        <w:pStyle w:val="ConsPlusNormal"/>
        <w:ind w:firstLine="540"/>
        <w:jc w:val="center"/>
        <w:rPr>
          <w:rFonts w:ascii="Times New Roman" w:hAnsi="Times New Roman" w:cs="Times New Roman"/>
          <w:b/>
          <w:sz w:val="24"/>
          <w:szCs w:val="24"/>
        </w:rPr>
      </w:pPr>
      <w:r w:rsidRPr="00BC2F4E">
        <w:rPr>
          <w:rFonts w:ascii="Times New Roman" w:hAnsi="Times New Roman" w:cs="Times New Roman"/>
          <w:b/>
          <w:sz w:val="24"/>
          <w:szCs w:val="24"/>
        </w:rPr>
        <w:t>Развитие кадрового п</w:t>
      </w:r>
      <w:r w:rsidR="009C5078" w:rsidRPr="00BC2F4E">
        <w:rPr>
          <w:rFonts w:ascii="Times New Roman" w:hAnsi="Times New Roman" w:cs="Times New Roman"/>
          <w:b/>
          <w:sz w:val="24"/>
          <w:szCs w:val="24"/>
        </w:rPr>
        <w:t>отенциала Волгоградской области</w:t>
      </w:r>
    </w:p>
    <w:p w:rsidR="00AF3B07" w:rsidRDefault="00AF3B07" w:rsidP="00F97EF1">
      <w:pPr>
        <w:pStyle w:val="ConsPlusNormal"/>
        <w:ind w:firstLine="680"/>
        <w:jc w:val="both"/>
        <w:rPr>
          <w:rFonts w:ascii="Times New Roman" w:hAnsi="Times New Roman" w:cs="Times New Roman"/>
          <w:sz w:val="24"/>
          <w:szCs w:val="24"/>
        </w:rPr>
      </w:pPr>
      <w:r w:rsidRPr="00C93A06">
        <w:rPr>
          <w:rFonts w:ascii="Times New Roman" w:hAnsi="Times New Roman" w:cs="Times New Roman"/>
          <w:sz w:val="24"/>
          <w:szCs w:val="24"/>
        </w:rPr>
        <w:t>В рамках</w:t>
      </w:r>
      <w:r w:rsidRPr="00B55A7F">
        <w:rPr>
          <w:rFonts w:ascii="Times New Roman" w:hAnsi="Times New Roman" w:cs="Times New Roman"/>
          <w:color w:val="C0504D" w:themeColor="accent2"/>
          <w:sz w:val="24"/>
          <w:szCs w:val="24"/>
        </w:rPr>
        <w:t xml:space="preserve"> </w:t>
      </w:r>
      <w:r w:rsidRPr="00F9384A">
        <w:rPr>
          <w:rFonts w:ascii="Times New Roman" w:hAnsi="Times New Roman" w:cs="Times New Roman"/>
          <w:sz w:val="24"/>
          <w:szCs w:val="24"/>
        </w:rPr>
        <w:t>основного мероприятия</w:t>
      </w:r>
      <w:r>
        <w:rPr>
          <w:rFonts w:ascii="Times New Roman" w:hAnsi="Times New Roman" w:cs="Times New Roman"/>
          <w:color w:val="C0504D" w:themeColor="accent2"/>
          <w:sz w:val="24"/>
          <w:szCs w:val="24"/>
        </w:rPr>
        <w:t xml:space="preserve"> </w:t>
      </w:r>
      <w:r w:rsidRPr="00C93A06">
        <w:rPr>
          <w:rFonts w:ascii="Times New Roman" w:hAnsi="Times New Roman" w:cs="Times New Roman"/>
          <w:sz w:val="24"/>
          <w:szCs w:val="24"/>
        </w:rPr>
        <w:t xml:space="preserve">«Развитие кадрового потенциала Волгоградской области» </w:t>
      </w:r>
      <w:r>
        <w:rPr>
          <w:rFonts w:ascii="Times New Roman" w:hAnsi="Times New Roman" w:cs="Times New Roman"/>
          <w:sz w:val="24"/>
          <w:szCs w:val="24"/>
        </w:rPr>
        <w:t>реализовались</w:t>
      </w:r>
      <w:r w:rsidRPr="00C93A06">
        <w:rPr>
          <w:rFonts w:ascii="Times New Roman" w:hAnsi="Times New Roman" w:cs="Times New Roman"/>
          <w:sz w:val="24"/>
          <w:szCs w:val="24"/>
        </w:rPr>
        <w:t xml:space="preserve"> следующие </w:t>
      </w:r>
      <w:r w:rsidRPr="006C0C77">
        <w:rPr>
          <w:rFonts w:ascii="Times New Roman" w:hAnsi="Times New Roman" w:cs="Times New Roman"/>
          <w:sz w:val="24"/>
          <w:szCs w:val="24"/>
        </w:rPr>
        <w:t>мероприятия:</w:t>
      </w:r>
    </w:p>
    <w:p w:rsidR="00AF3B07" w:rsidRPr="00751095" w:rsidRDefault="00AF3B07" w:rsidP="00F97EF1">
      <w:pPr>
        <w:pStyle w:val="af8"/>
        <w:numPr>
          <w:ilvl w:val="0"/>
          <w:numId w:val="18"/>
        </w:numPr>
        <w:tabs>
          <w:tab w:val="left" w:pos="993"/>
        </w:tabs>
        <w:ind w:left="0" w:firstLine="680"/>
        <w:jc w:val="both"/>
      </w:pPr>
      <w:r w:rsidRPr="00A52C98">
        <w:rPr>
          <w:i/>
        </w:rPr>
        <w:t>организация и проведение ежегодного Волгоградского областного конкурса «</w:t>
      </w:r>
      <w:r w:rsidRPr="00751095">
        <w:rPr>
          <w:i/>
        </w:rPr>
        <w:t>Лучшие менеджеры и организации года»</w:t>
      </w:r>
      <w:r w:rsidR="00E85B5A">
        <w:rPr>
          <w:i/>
        </w:rPr>
        <w:t>,</w:t>
      </w:r>
      <w:r w:rsidRPr="00751095">
        <w:rPr>
          <w:b/>
        </w:rPr>
        <w:t xml:space="preserve"> </w:t>
      </w:r>
      <w:r w:rsidRPr="00751095">
        <w:t>на реализацию которого</w:t>
      </w:r>
      <w:r w:rsidRPr="00751095">
        <w:rPr>
          <w:b/>
        </w:rPr>
        <w:t xml:space="preserve"> </w:t>
      </w:r>
      <w:r w:rsidRPr="00751095">
        <w:t>предусматривалось финансирование в 2014 году в размере 160,0 тыс. руб. (фактически израсходовано 65,9 тыс. руб.), в 2015-2016 годах финансирование не планировалось, затраты на проведение конкурса осуществлялись за счет внебюджетных средств;</w:t>
      </w:r>
    </w:p>
    <w:p w:rsidR="00AF3B07" w:rsidRPr="00751095" w:rsidRDefault="00AF3B07" w:rsidP="00F97EF1">
      <w:pPr>
        <w:pStyle w:val="af8"/>
        <w:numPr>
          <w:ilvl w:val="0"/>
          <w:numId w:val="15"/>
        </w:numPr>
        <w:ind w:left="0" w:firstLine="680"/>
        <w:jc w:val="both"/>
        <w:rPr>
          <w:color w:val="4F575C"/>
        </w:rPr>
      </w:pPr>
      <w:r w:rsidRPr="00751095">
        <w:rPr>
          <w:i/>
        </w:rPr>
        <w:t>подготовка управленческих кадров для организаций народного хозяйства Российской Федерации</w:t>
      </w:r>
      <w:r>
        <w:t>,</w:t>
      </w:r>
      <w:r w:rsidRPr="00751095">
        <w:t xml:space="preserve"> </w:t>
      </w:r>
      <w:r>
        <w:rPr>
          <w:color w:val="000000"/>
        </w:rPr>
        <w:t xml:space="preserve">оплата по которому </w:t>
      </w:r>
      <w:r w:rsidRPr="00751095">
        <w:rPr>
          <w:color w:val="000000"/>
        </w:rPr>
        <w:t xml:space="preserve">складывалась из 3 источников – 33% за счет средств федерального бюджета, 33% - областного бюджета и 34% – предприятия, </w:t>
      </w:r>
      <w:r w:rsidR="00635855">
        <w:rPr>
          <w:color w:val="000000"/>
        </w:rPr>
        <w:t xml:space="preserve">специалисты </w:t>
      </w:r>
      <w:r w:rsidRPr="00751095">
        <w:rPr>
          <w:color w:val="000000"/>
        </w:rPr>
        <w:t>которо</w:t>
      </w:r>
      <w:r w:rsidR="00635855">
        <w:rPr>
          <w:color w:val="000000"/>
        </w:rPr>
        <w:t>го направлялись на обучение.</w:t>
      </w:r>
    </w:p>
    <w:p w:rsidR="00AF3B07" w:rsidRDefault="00AF3B07" w:rsidP="00365DFF">
      <w:pPr>
        <w:pStyle w:val="ConsPlusNormal"/>
        <w:ind w:firstLine="680"/>
        <w:jc w:val="both"/>
        <w:rPr>
          <w:rFonts w:ascii="Times New Roman" w:hAnsi="Times New Roman" w:cs="Times New Roman"/>
          <w:sz w:val="24"/>
          <w:szCs w:val="24"/>
        </w:rPr>
      </w:pPr>
      <w:proofErr w:type="gramStart"/>
      <w:r w:rsidRPr="008B142C">
        <w:rPr>
          <w:rFonts w:ascii="Times New Roman" w:hAnsi="Times New Roman" w:cs="Times New Roman"/>
          <w:sz w:val="24"/>
          <w:szCs w:val="24"/>
        </w:rPr>
        <w:t>Ежегодно приказом Мин</w:t>
      </w:r>
      <w:r>
        <w:rPr>
          <w:rFonts w:ascii="Times New Roman" w:hAnsi="Times New Roman" w:cs="Times New Roman"/>
          <w:sz w:val="24"/>
          <w:szCs w:val="24"/>
        </w:rPr>
        <w:t>экономразвития России</w:t>
      </w:r>
      <w:r w:rsidRPr="008B142C">
        <w:rPr>
          <w:rFonts w:ascii="Times New Roman" w:hAnsi="Times New Roman" w:cs="Times New Roman"/>
          <w:sz w:val="24"/>
          <w:szCs w:val="24"/>
        </w:rPr>
        <w:t xml:space="preserve"> по субъектам Р</w:t>
      </w:r>
      <w:r>
        <w:rPr>
          <w:rFonts w:ascii="Times New Roman" w:hAnsi="Times New Roman" w:cs="Times New Roman"/>
          <w:sz w:val="24"/>
          <w:szCs w:val="24"/>
        </w:rPr>
        <w:t>Ф распределялись</w:t>
      </w:r>
      <w:r w:rsidRPr="008B142C">
        <w:rPr>
          <w:rFonts w:ascii="Times New Roman" w:hAnsi="Times New Roman" w:cs="Times New Roman"/>
          <w:sz w:val="24"/>
          <w:szCs w:val="24"/>
        </w:rPr>
        <w:t xml:space="preserve"> квоты для специалистов, направляемых на подготовку в соответствии с Государственным </w:t>
      </w:r>
      <w:r w:rsidRPr="006B4278">
        <w:rPr>
          <w:rFonts w:ascii="Times New Roman" w:hAnsi="Times New Roman" w:cs="Times New Roman"/>
          <w:sz w:val="24"/>
          <w:szCs w:val="24"/>
        </w:rPr>
        <w:t>планом подготовки управленческих кадров для организаций народного хозяйства РФ</w:t>
      </w:r>
      <w:r w:rsidR="00F97EF1">
        <w:rPr>
          <w:rFonts w:ascii="Times New Roman" w:hAnsi="Times New Roman" w:cs="Times New Roman"/>
          <w:sz w:val="24"/>
          <w:szCs w:val="24"/>
        </w:rPr>
        <w:t xml:space="preserve"> (далее – Госплан)</w:t>
      </w:r>
      <w:r w:rsidRPr="006B4278">
        <w:rPr>
          <w:rFonts w:ascii="Times New Roman" w:hAnsi="Times New Roman" w:cs="Times New Roman"/>
          <w:sz w:val="24"/>
          <w:szCs w:val="24"/>
        </w:rPr>
        <w:t>: на 2013/2014 учебный год Волгоградской области установлена квота - 130 чел., на 2014/2015 – 1</w:t>
      </w:r>
      <w:r w:rsidR="00850306">
        <w:rPr>
          <w:rFonts w:ascii="Times New Roman" w:hAnsi="Times New Roman" w:cs="Times New Roman"/>
          <w:sz w:val="24"/>
          <w:szCs w:val="24"/>
        </w:rPr>
        <w:t xml:space="preserve">30 </w:t>
      </w:r>
      <w:r w:rsidR="008560F3">
        <w:rPr>
          <w:rFonts w:ascii="Times New Roman" w:hAnsi="Times New Roman" w:cs="Times New Roman"/>
          <w:sz w:val="24"/>
          <w:szCs w:val="24"/>
        </w:rPr>
        <w:t>чел., 2015/2016 – 45 чел, всего в проверяемый период – 305 человек</w:t>
      </w:r>
      <w:r w:rsidRPr="006B4278">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8560F3">
        <w:rPr>
          <w:rFonts w:ascii="Times New Roman" w:hAnsi="Times New Roman" w:cs="Times New Roman"/>
          <w:sz w:val="24"/>
          <w:szCs w:val="24"/>
        </w:rPr>
        <w:t>Фактически за 2014-2016 годы</w:t>
      </w:r>
      <w:r w:rsidRPr="006B4278">
        <w:rPr>
          <w:rFonts w:ascii="Times New Roman" w:hAnsi="Times New Roman" w:cs="Times New Roman"/>
          <w:sz w:val="24"/>
          <w:szCs w:val="24"/>
        </w:rPr>
        <w:t xml:space="preserve"> прошли обучение в российских образовательных организациях 268 специалистов из Волгоградской области, или 87,</w:t>
      </w:r>
      <w:r w:rsidR="00F97EF1">
        <w:rPr>
          <w:rFonts w:ascii="Times New Roman" w:hAnsi="Times New Roman" w:cs="Times New Roman"/>
          <w:sz w:val="24"/>
          <w:szCs w:val="24"/>
        </w:rPr>
        <w:t>9</w:t>
      </w:r>
      <w:r w:rsidRPr="006B4278">
        <w:rPr>
          <w:rFonts w:ascii="Times New Roman" w:hAnsi="Times New Roman" w:cs="Times New Roman"/>
          <w:sz w:val="24"/>
          <w:szCs w:val="24"/>
        </w:rPr>
        <w:t>% от установленной Минэкономразвития России квоты, по следующим специальностям: «Менеджмент», «Маркетинг», «Финансы и кредит», «Стратегический финансовый менеджмент», «Управление инновациями в корпорациях», «Сити-менеджмент», «Инновационный малый бизнес». Неполный объем использования квоты обусловлен отказом от обучения претендентов, успешно прошедших конкурсный отбор.</w:t>
      </w:r>
    </w:p>
    <w:p w:rsidR="00114D06" w:rsidRPr="00253DCA" w:rsidRDefault="00590617" w:rsidP="00365DFF">
      <w:pPr>
        <w:pStyle w:val="a3"/>
        <w:spacing w:before="0" w:beforeAutospacing="0" w:after="0" w:afterAutospacing="0"/>
        <w:ind w:firstLine="680"/>
        <w:jc w:val="both"/>
      </w:pPr>
      <w:proofErr w:type="gramStart"/>
      <w:r>
        <w:t>П</w:t>
      </w:r>
      <w:r w:rsidRPr="00D556E0">
        <w:t>о программам «Инновационный малый бизнес», «Управление инновациями в корпорациях»</w:t>
      </w:r>
      <w:r>
        <w:t xml:space="preserve"> прошел обучение</w:t>
      </w:r>
      <w:r w:rsidR="00114D06">
        <w:t xml:space="preserve"> 41 специалист, или 15,3</w:t>
      </w:r>
      <w:r w:rsidR="00114D06" w:rsidRPr="00D556E0">
        <w:t>% от общего числа выпускников</w:t>
      </w:r>
      <w:r>
        <w:t xml:space="preserve">, </w:t>
      </w:r>
      <w:r w:rsidR="00114D06" w:rsidRPr="00D556E0">
        <w:t xml:space="preserve">что </w:t>
      </w:r>
      <w:r w:rsidR="00114D06" w:rsidRPr="001636CF">
        <w:rPr>
          <w:u w:val="single"/>
        </w:rPr>
        <w:lastRenderedPageBreak/>
        <w:t>не оказывает существенного влияния на целевой показатель Подпрограммы и не служит достижени</w:t>
      </w:r>
      <w:r w:rsidR="00E85B5A">
        <w:rPr>
          <w:u w:val="single"/>
        </w:rPr>
        <w:t>ю</w:t>
      </w:r>
      <w:r w:rsidR="00114D06" w:rsidRPr="001636CF">
        <w:rPr>
          <w:u w:val="single"/>
        </w:rPr>
        <w:t xml:space="preserve"> основной цели - формирование условий для обеспечения системного перехода экономики Волгоградской области на инновационный путь развития, содействующий устойчивому развитию экономики.</w:t>
      </w:r>
      <w:proofErr w:type="gramEnd"/>
      <w:r w:rsidR="00114D06">
        <w:t xml:space="preserve"> Согласно пояснениям должностных лиц Комитета </w:t>
      </w:r>
      <w:r w:rsidR="00114D06" w:rsidRPr="00722A7A">
        <w:t>обучение инновационным программам не пользовалось большим спросом.</w:t>
      </w:r>
    </w:p>
    <w:p w:rsidR="00C1273C" w:rsidRPr="00C1273C" w:rsidRDefault="00C1273C" w:rsidP="00C1273C">
      <w:pPr>
        <w:ind w:firstLine="680"/>
        <w:jc w:val="both"/>
        <w:rPr>
          <w:rFonts w:eastAsia="Times New Roman"/>
        </w:rPr>
      </w:pPr>
      <w:r w:rsidRPr="0083100C">
        <w:rPr>
          <w:rFonts w:eastAsia="Times New Roman"/>
        </w:rPr>
        <w:t xml:space="preserve">Следует отметить, что в других регионах подготовка кадров осуществлялась непосредственно для предприятий, осуществляющих инновационную деятельность. Например, в республике Татарстан осуществлялась подготовка управленческих кадров для предприятий и организаций - участников </w:t>
      </w:r>
      <w:r w:rsidR="00AF2B33" w:rsidRPr="0083100C">
        <w:rPr>
          <w:rFonts w:eastAsia="Times New Roman"/>
          <w:color w:val="000000"/>
        </w:rPr>
        <w:t>Камского инновационного территориально-производственного Кластера</w:t>
      </w:r>
      <w:r w:rsidRPr="0083100C">
        <w:rPr>
          <w:rFonts w:eastAsia="Times New Roman"/>
        </w:rPr>
        <w:t>, в результате чего сократились временные и финансовые затраты для резидентов на подготовку, переподготовку специалистов под уникальные потребности заводов и эффективно решен вопрос по обеспечению резидентов рабочими кадрами, переподготовленными под специфику заводов.</w:t>
      </w:r>
    </w:p>
    <w:p w:rsidR="00E538EF" w:rsidRDefault="00E538EF" w:rsidP="00E538EF">
      <w:pPr>
        <w:spacing w:line="240" w:lineRule="atLeast"/>
        <w:ind w:firstLine="680"/>
        <w:jc w:val="both"/>
        <w:rPr>
          <w:rFonts w:eastAsiaTheme="minorHAnsi"/>
          <w:u w:val="single"/>
          <w:lang w:eastAsia="en-US"/>
        </w:rPr>
      </w:pPr>
    </w:p>
    <w:p w:rsidR="006A399D" w:rsidRPr="005A08BC" w:rsidRDefault="006A399D" w:rsidP="00BC2F4E">
      <w:pPr>
        <w:spacing w:line="240" w:lineRule="atLeast"/>
        <w:ind w:firstLine="567"/>
        <w:jc w:val="center"/>
        <w:rPr>
          <w:b/>
        </w:rPr>
      </w:pPr>
      <w:r w:rsidRPr="0083100C">
        <w:rPr>
          <w:rFonts w:eastAsiaTheme="minorHAnsi"/>
          <w:b/>
          <w:lang w:eastAsia="en-US"/>
        </w:rPr>
        <w:t>Сравнительный анализ мероприятий государственных программ (подпрограмм)</w:t>
      </w:r>
      <w:r w:rsidR="00AD0CDA" w:rsidRPr="0083100C">
        <w:rPr>
          <w:rFonts w:eastAsiaTheme="minorHAnsi"/>
          <w:b/>
          <w:lang w:eastAsia="en-US"/>
        </w:rPr>
        <w:t xml:space="preserve"> и наличия объектов инфраструктуры инновационной деятельности</w:t>
      </w:r>
    </w:p>
    <w:p w:rsidR="006A399D" w:rsidRDefault="006A399D" w:rsidP="006A399D">
      <w:pPr>
        <w:ind w:firstLine="709"/>
        <w:jc w:val="both"/>
      </w:pPr>
      <w:r>
        <w:t>Анализ государственных программ (подпрограмм) отдельных регионов в части инновационного развития показал, что поддержка инновационного развития носит достаточно разнообразный характер. Объемы финансирования региональных государственных программ 2016 года (за счет средств бюджетов) приведены в следующей таблице.</w:t>
      </w:r>
    </w:p>
    <w:p w:rsidR="006A399D" w:rsidRPr="008A6AF2" w:rsidRDefault="006A399D" w:rsidP="006A399D">
      <w:pPr>
        <w:ind w:firstLine="709"/>
        <w:jc w:val="right"/>
        <w:rPr>
          <w:i/>
          <w:sz w:val="22"/>
          <w:szCs w:val="22"/>
        </w:rPr>
      </w:pPr>
      <w:r w:rsidRPr="008A6AF2">
        <w:rPr>
          <w:i/>
          <w:sz w:val="22"/>
          <w:szCs w:val="22"/>
        </w:rPr>
        <w:t>тыс. руб.</w:t>
      </w:r>
    </w:p>
    <w:tbl>
      <w:tblPr>
        <w:tblW w:w="10222" w:type="dxa"/>
        <w:tblInd w:w="-45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422"/>
        <w:gridCol w:w="1084"/>
        <w:gridCol w:w="1031"/>
        <w:gridCol w:w="993"/>
        <w:gridCol w:w="992"/>
        <w:gridCol w:w="992"/>
        <w:gridCol w:w="714"/>
        <w:gridCol w:w="993"/>
        <w:gridCol w:w="992"/>
        <w:gridCol w:w="1009"/>
      </w:tblGrid>
      <w:tr w:rsidR="006A399D" w:rsidRPr="00AC226D" w:rsidTr="009A36D3">
        <w:trPr>
          <w:trHeight w:val="300"/>
          <w:tblHeader/>
        </w:trPr>
        <w:tc>
          <w:tcPr>
            <w:tcW w:w="1422" w:type="dxa"/>
            <w:vMerge w:val="restart"/>
            <w:tcBorders>
              <w:top w:val="double" w:sz="4" w:space="0" w:color="auto"/>
              <w:bottom w:val="single" w:sz="6" w:space="0" w:color="auto"/>
            </w:tcBorders>
            <w:shd w:val="clear" w:color="auto" w:fill="EAF1DD" w:themeFill="accent3" w:themeFillTint="33"/>
            <w:hideMark/>
          </w:tcPr>
          <w:p w:rsidR="006A399D" w:rsidRPr="008F24D6" w:rsidRDefault="006A399D" w:rsidP="00EB59CD">
            <w:pPr>
              <w:ind w:left="-93"/>
              <w:jc w:val="center"/>
              <w:rPr>
                <w:rFonts w:eastAsia="Times New Roman"/>
                <w:color w:val="000000"/>
                <w:sz w:val="18"/>
                <w:szCs w:val="18"/>
              </w:rPr>
            </w:pPr>
            <w:r w:rsidRPr="008F24D6">
              <w:rPr>
                <w:rFonts w:eastAsia="Times New Roman"/>
                <w:color w:val="000000"/>
                <w:sz w:val="18"/>
                <w:szCs w:val="18"/>
              </w:rPr>
              <w:t>Наименование субъекта</w:t>
            </w:r>
          </w:p>
        </w:tc>
        <w:tc>
          <w:tcPr>
            <w:tcW w:w="1084" w:type="dxa"/>
            <w:vMerge w:val="restart"/>
            <w:tcBorders>
              <w:top w:val="double" w:sz="4" w:space="0" w:color="auto"/>
              <w:bottom w:val="single" w:sz="6" w:space="0" w:color="auto"/>
              <w:right w:val="single" w:sz="4" w:space="0" w:color="auto"/>
            </w:tcBorders>
            <w:shd w:val="clear" w:color="auto" w:fill="EAF1DD" w:themeFill="accent3" w:themeFillTint="33"/>
            <w:hideMark/>
          </w:tcPr>
          <w:p w:rsidR="006A399D" w:rsidRPr="008F24D6" w:rsidRDefault="006A399D" w:rsidP="00EB59CD">
            <w:pPr>
              <w:ind w:left="-108"/>
              <w:jc w:val="center"/>
              <w:rPr>
                <w:rFonts w:eastAsia="Times New Roman"/>
                <w:color w:val="000000"/>
                <w:sz w:val="18"/>
                <w:szCs w:val="18"/>
              </w:rPr>
            </w:pPr>
            <w:r w:rsidRPr="008F24D6">
              <w:rPr>
                <w:rFonts w:eastAsia="Times New Roman"/>
                <w:color w:val="000000"/>
                <w:sz w:val="18"/>
                <w:szCs w:val="18"/>
              </w:rPr>
              <w:t>Расходы на поддержку инноваций</w:t>
            </w:r>
          </w:p>
        </w:tc>
        <w:tc>
          <w:tcPr>
            <w:tcW w:w="7716" w:type="dxa"/>
            <w:gridSpan w:val="8"/>
            <w:tcBorders>
              <w:top w:val="double" w:sz="4" w:space="0" w:color="auto"/>
              <w:left w:val="single" w:sz="4" w:space="0" w:color="auto"/>
              <w:bottom w:val="single" w:sz="6" w:space="0" w:color="auto"/>
            </w:tcBorders>
            <w:shd w:val="clear" w:color="auto" w:fill="EAF1DD" w:themeFill="accent3" w:themeFillTint="33"/>
            <w:hideMark/>
          </w:tcPr>
          <w:p w:rsidR="006A399D" w:rsidRPr="008F24D6" w:rsidRDefault="006A399D" w:rsidP="00EB59CD">
            <w:pPr>
              <w:jc w:val="center"/>
              <w:rPr>
                <w:rFonts w:eastAsia="Times New Roman"/>
                <w:color w:val="000000"/>
                <w:sz w:val="18"/>
                <w:szCs w:val="18"/>
              </w:rPr>
            </w:pPr>
            <w:r w:rsidRPr="008F24D6">
              <w:rPr>
                <w:rFonts w:eastAsia="Times New Roman"/>
                <w:color w:val="000000"/>
                <w:sz w:val="18"/>
                <w:szCs w:val="18"/>
              </w:rPr>
              <w:t>в т. ч. расходы по основным мероприятиям</w:t>
            </w:r>
          </w:p>
        </w:tc>
      </w:tr>
      <w:tr w:rsidR="00936BE8" w:rsidRPr="00AC226D" w:rsidTr="009A36D3">
        <w:trPr>
          <w:trHeight w:val="1863"/>
          <w:tblHeader/>
        </w:trPr>
        <w:tc>
          <w:tcPr>
            <w:tcW w:w="1422" w:type="dxa"/>
            <w:vMerge/>
            <w:tcBorders>
              <w:top w:val="single" w:sz="6" w:space="0" w:color="auto"/>
              <w:bottom w:val="double" w:sz="4" w:space="0" w:color="auto"/>
            </w:tcBorders>
            <w:shd w:val="clear" w:color="auto" w:fill="EAF1DD" w:themeFill="accent3" w:themeFillTint="33"/>
            <w:vAlign w:val="center"/>
            <w:hideMark/>
          </w:tcPr>
          <w:p w:rsidR="006A399D" w:rsidRPr="008F24D6" w:rsidRDefault="006A399D" w:rsidP="00EB59CD">
            <w:pPr>
              <w:rPr>
                <w:rFonts w:eastAsia="Times New Roman"/>
                <w:color w:val="000000"/>
                <w:sz w:val="18"/>
                <w:szCs w:val="18"/>
              </w:rPr>
            </w:pPr>
          </w:p>
        </w:tc>
        <w:tc>
          <w:tcPr>
            <w:tcW w:w="1084" w:type="dxa"/>
            <w:vMerge/>
            <w:tcBorders>
              <w:top w:val="single" w:sz="6" w:space="0" w:color="auto"/>
              <w:bottom w:val="double" w:sz="4" w:space="0" w:color="auto"/>
              <w:right w:val="single" w:sz="4" w:space="0" w:color="auto"/>
            </w:tcBorders>
            <w:shd w:val="clear" w:color="auto" w:fill="EAF1DD" w:themeFill="accent3" w:themeFillTint="33"/>
            <w:vAlign w:val="center"/>
            <w:hideMark/>
          </w:tcPr>
          <w:p w:rsidR="006A399D" w:rsidRPr="008F24D6" w:rsidRDefault="006A399D" w:rsidP="00EB59CD">
            <w:pPr>
              <w:rPr>
                <w:rFonts w:eastAsia="Times New Roman"/>
                <w:color w:val="000000"/>
                <w:sz w:val="18"/>
                <w:szCs w:val="18"/>
              </w:rPr>
            </w:pPr>
          </w:p>
        </w:tc>
        <w:tc>
          <w:tcPr>
            <w:tcW w:w="1031" w:type="dxa"/>
            <w:tcBorders>
              <w:top w:val="single" w:sz="6" w:space="0" w:color="auto"/>
              <w:left w:val="single" w:sz="4" w:space="0" w:color="auto"/>
              <w:bottom w:val="double" w:sz="4" w:space="0" w:color="auto"/>
              <w:right w:val="single" w:sz="4" w:space="0" w:color="auto"/>
            </w:tcBorders>
            <w:shd w:val="clear" w:color="auto" w:fill="EAF1DD" w:themeFill="accent3" w:themeFillTint="33"/>
            <w:hideMark/>
          </w:tcPr>
          <w:p w:rsidR="006A399D" w:rsidRPr="008F24D6" w:rsidRDefault="006A399D" w:rsidP="00EB59CD">
            <w:pPr>
              <w:tabs>
                <w:tab w:val="left" w:pos="783"/>
              </w:tabs>
              <w:ind w:left="-69"/>
              <w:jc w:val="center"/>
              <w:rPr>
                <w:rFonts w:eastAsia="Times New Roman"/>
                <w:color w:val="000000"/>
                <w:sz w:val="18"/>
                <w:szCs w:val="18"/>
              </w:rPr>
            </w:pPr>
            <w:r w:rsidRPr="008F24D6">
              <w:rPr>
                <w:rFonts w:eastAsia="Times New Roman"/>
                <w:color w:val="000000"/>
                <w:sz w:val="18"/>
                <w:szCs w:val="18"/>
              </w:rPr>
              <w:t>конкурсы, премии и гранты</w:t>
            </w:r>
          </w:p>
        </w:tc>
        <w:tc>
          <w:tcPr>
            <w:tcW w:w="993" w:type="dxa"/>
            <w:tcBorders>
              <w:top w:val="single" w:sz="6" w:space="0" w:color="auto"/>
              <w:left w:val="single" w:sz="4" w:space="0" w:color="auto"/>
              <w:bottom w:val="double" w:sz="4" w:space="0" w:color="auto"/>
              <w:right w:val="single" w:sz="4" w:space="0" w:color="auto"/>
            </w:tcBorders>
            <w:shd w:val="clear" w:color="auto" w:fill="EAF1DD" w:themeFill="accent3" w:themeFillTint="33"/>
            <w:hideMark/>
          </w:tcPr>
          <w:p w:rsidR="006A399D" w:rsidRPr="008F24D6" w:rsidRDefault="006A399D" w:rsidP="00EB59CD">
            <w:pPr>
              <w:ind w:left="-108"/>
              <w:jc w:val="center"/>
              <w:rPr>
                <w:rFonts w:eastAsia="Times New Roman"/>
                <w:color w:val="000000"/>
                <w:sz w:val="18"/>
                <w:szCs w:val="18"/>
              </w:rPr>
            </w:pPr>
            <w:r w:rsidRPr="008F24D6">
              <w:rPr>
                <w:rFonts w:eastAsia="Times New Roman"/>
                <w:color w:val="000000"/>
                <w:sz w:val="18"/>
                <w:szCs w:val="18"/>
              </w:rPr>
              <w:t>субсидии субъектам инновационной деятельности</w:t>
            </w:r>
          </w:p>
        </w:tc>
        <w:tc>
          <w:tcPr>
            <w:tcW w:w="992" w:type="dxa"/>
            <w:tcBorders>
              <w:top w:val="single" w:sz="6" w:space="0" w:color="auto"/>
              <w:left w:val="single" w:sz="4" w:space="0" w:color="auto"/>
              <w:bottom w:val="double" w:sz="4" w:space="0" w:color="auto"/>
              <w:right w:val="single" w:sz="4" w:space="0" w:color="auto"/>
            </w:tcBorders>
            <w:shd w:val="clear" w:color="auto" w:fill="EAF1DD" w:themeFill="accent3" w:themeFillTint="33"/>
            <w:hideMark/>
          </w:tcPr>
          <w:p w:rsidR="006A399D" w:rsidRPr="008F24D6" w:rsidRDefault="006A399D" w:rsidP="00EB59CD">
            <w:pPr>
              <w:jc w:val="center"/>
              <w:rPr>
                <w:rFonts w:eastAsia="Times New Roman"/>
                <w:color w:val="000000"/>
                <w:sz w:val="18"/>
                <w:szCs w:val="18"/>
              </w:rPr>
            </w:pPr>
            <w:r w:rsidRPr="008F24D6">
              <w:rPr>
                <w:rFonts w:eastAsia="Times New Roman"/>
                <w:color w:val="000000"/>
                <w:sz w:val="18"/>
                <w:szCs w:val="18"/>
              </w:rPr>
              <w:t>поддержка инфраструктуры *</w:t>
            </w:r>
          </w:p>
        </w:tc>
        <w:tc>
          <w:tcPr>
            <w:tcW w:w="992" w:type="dxa"/>
            <w:tcBorders>
              <w:top w:val="single" w:sz="6" w:space="0" w:color="auto"/>
              <w:left w:val="single" w:sz="4" w:space="0" w:color="auto"/>
              <w:bottom w:val="double" w:sz="4" w:space="0" w:color="auto"/>
              <w:right w:val="single" w:sz="4" w:space="0" w:color="auto"/>
            </w:tcBorders>
            <w:shd w:val="clear" w:color="auto" w:fill="EAF1DD" w:themeFill="accent3" w:themeFillTint="33"/>
            <w:hideMark/>
          </w:tcPr>
          <w:p w:rsidR="006A399D" w:rsidRPr="008F24D6" w:rsidRDefault="006A399D" w:rsidP="00EB59CD">
            <w:pPr>
              <w:ind w:left="-108"/>
              <w:jc w:val="center"/>
              <w:rPr>
                <w:rFonts w:eastAsia="Times New Roman"/>
                <w:color w:val="000000"/>
                <w:sz w:val="18"/>
                <w:szCs w:val="18"/>
              </w:rPr>
            </w:pPr>
            <w:r w:rsidRPr="008F24D6">
              <w:rPr>
                <w:rFonts w:eastAsia="Times New Roman"/>
                <w:color w:val="000000"/>
                <w:sz w:val="18"/>
                <w:szCs w:val="18"/>
              </w:rPr>
              <w:t xml:space="preserve">мероприятия </w:t>
            </w:r>
            <w:proofErr w:type="spellStart"/>
            <w:r w:rsidRPr="008F24D6">
              <w:rPr>
                <w:rFonts w:eastAsia="Times New Roman"/>
                <w:color w:val="000000"/>
                <w:sz w:val="18"/>
                <w:szCs w:val="18"/>
              </w:rPr>
              <w:t>выставочно</w:t>
            </w:r>
            <w:proofErr w:type="spellEnd"/>
            <w:r w:rsidRPr="008F24D6">
              <w:rPr>
                <w:rFonts w:eastAsia="Times New Roman"/>
                <w:color w:val="000000"/>
                <w:sz w:val="18"/>
                <w:szCs w:val="18"/>
              </w:rPr>
              <w:t xml:space="preserve"> -</w:t>
            </w:r>
            <w:r w:rsidR="00F61CF0" w:rsidRPr="008F24D6">
              <w:rPr>
                <w:rFonts w:eastAsia="Times New Roman"/>
                <w:color w:val="000000"/>
                <w:sz w:val="18"/>
                <w:szCs w:val="18"/>
              </w:rPr>
              <w:t xml:space="preserve"> ярма</w:t>
            </w:r>
            <w:r w:rsidRPr="008F24D6">
              <w:rPr>
                <w:rFonts w:eastAsia="Times New Roman"/>
                <w:color w:val="000000"/>
                <w:sz w:val="18"/>
                <w:szCs w:val="18"/>
              </w:rPr>
              <w:t>рочного и информационного характера</w:t>
            </w:r>
            <w:r w:rsidR="00F61CF0" w:rsidRPr="008F24D6">
              <w:rPr>
                <w:rFonts w:eastAsia="Times New Roman"/>
                <w:color w:val="000000"/>
                <w:sz w:val="18"/>
                <w:szCs w:val="18"/>
              </w:rPr>
              <w:t>*</w:t>
            </w:r>
          </w:p>
        </w:tc>
        <w:tc>
          <w:tcPr>
            <w:tcW w:w="714" w:type="dxa"/>
            <w:tcBorders>
              <w:top w:val="single" w:sz="6" w:space="0" w:color="auto"/>
              <w:left w:val="single" w:sz="4" w:space="0" w:color="auto"/>
              <w:bottom w:val="double" w:sz="4" w:space="0" w:color="auto"/>
              <w:right w:val="single" w:sz="4" w:space="0" w:color="auto"/>
            </w:tcBorders>
            <w:shd w:val="clear" w:color="auto" w:fill="EAF1DD" w:themeFill="accent3" w:themeFillTint="33"/>
            <w:hideMark/>
          </w:tcPr>
          <w:p w:rsidR="006A399D" w:rsidRPr="008F24D6" w:rsidRDefault="006A399D" w:rsidP="00EB59CD">
            <w:pPr>
              <w:jc w:val="center"/>
              <w:rPr>
                <w:rFonts w:eastAsia="Times New Roman"/>
                <w:color w:val="000000"/>
                <w:sz w:val="18"/>
                <w:szCs w:val="18"/>
              </w:rPr>
            </w:pPr>
            <w:r w:rsidRPr="008F24D6">
              <w:rPr>
                <w:rFonts w:eastAsia="Times New Roman"/>
                <w:color w:val="000000"/>
                <w:sz w:val="18"/>
                <w:szCs w:val="18"/>
              </w:rPr>
              <w:t>проведение исследований</w:t>
            </w:r>
          </w:p>
          <w:p w:rsidR="006A399D" w:rsidRPr="008F24D6" w:rsidRDefault="006A399D" w:rsidP="00EB59CD">
            <w:pPr>
              <w:ind w:left="-108" w:right="-108"/>
              <w:rPr>
                <w:rFonts w:eastAsia="Times New Roman"/>
                <w:sz w:val="18"/>
                <w:szCs w:val="18"/>
              </w:rPr>
            </w:pPr>
          </w:p>
        </w:tc>
        <w:tc>
          <w:tcPr>
            <w:tcW w:w="993" w:type="dxa"/>
            <w:tcBorders>
              <w:top w:val="single" w:sz="6" w:space="0" w:color="auto"/>
              <w:left w:val="single" w:sz="4" w:space="0" w:color="auto"/>
              <w:bottom w:val="double" w:sz="4" w:space="0" w:color="auto"/>
              <w:right w:val="single" w:sz="4" w:space="0" w:color="auto"/>
            </w:tcBorders>
            <w:shd w:val="clear" w:color="auto" w:fill="EAF1DD" w:themeFill="accent3" w:themeFillTint="33"/>
            <w:hideMark/>
          </w:tcPr>
          <w:p w:rsidR="006A399D" w:rsidRPr="008F24D6" w:rsidRDefault="006A399D" w:rsidP="00EB59CD">
            <w:pPr>
              <w:jc w:val="center"/>
              <w:rPr>
                <w:rFonts w:eastAsia="Times New Roman"/>
                <w:color w:val="000000"/>
                <w:sz w:val="18"/>
                <w:szCs w:val="18"/>
              </w:rPr>
            </w:pPr>
            <w:r w:rsidRPr="008F24D6">
              <w:rPr>
                <w:rFonts w:eastAsia="Times New Roman"/>
                <w:color w:val="000000"/>
                <w:sz w:val="18"/>
                <w:szCs w:val="18"/>
              </w:rPr>
              <w:t>образовательные программы</w:t>
            </w:r>
          </w:p>
        </w:tc>
        <w:tc>
          <w:tcPr>
            <w:tcW w:w="992" w:type="dxa"/>
            <w:tcBorders>
              <w:top w:val="single" w:sz="6" w:space="0" w:color="auto"/>
              <w:left w:val="single" w:sz="4" w:space="0" w:color="auto"/>
              <w:bottom w:val="double" w:sz="4" w:space="0" w:color="auto"/>
              <w:right w:val="single" w:sz="4" w:space="0" w:color="auto"/>
            </w:tcBorders>
            <w:shd w:val="clear" w:color="auto" w:fill="EAF1DD" w:themeFill="accent3" w:themeFillTint="33"/>
            <w:hideMark/>
          </w:tcPr>
          <w:p w:rsidR="006A399D" w:rsidRPr="008F24D6" w:rsidRDefault="006A399D" w:rsidP="00EB59CD">
            <w:pPr>
              <w:jc w:val="center"/>
              <w:rPr>
                <w:rFonts w:eastAsia="Times New Roman"/>
                <w:color w:val="000000"/>
                <w:sz w:val="18"/>
                <w:szCs w:val="18"/>
              </w:rPr>
            </w:pPr>
            <w:r w:rsidRPr="008F24D6">
              <w:rPr>
                <w:rFonts w:eastAsia="Times New Roman"/>
                <w:color w:val="000000"/>
                <w:sz w:val="18"/>
                <w:szCs w:val="18"/>
              </w:rPr>
              <w:t>поддержка развития центров молодежного творчества</w:t>
            </w:r>
          </w:p>
        </w:tc>
        <w:tc>
          <w:tcPr>
            <w:tcW w:w="1009" w:type="dxa"/>
            <w:tcBorders>
              <w:top w:val="single" w:sz="6" w:space="0" w:color="auto"/>
              <w:left w:val="single" w:sz="4" w:space="0" w:color="auto"/>
              <w:bottom w:val="double" w:sz="4" w:space="0" w:color="auto"/>
            </w:tcBorders>
            <w:shd w:val="clear" w:color="auto" w:fill="EAF1DD" w:themeFill="accent3" w:themeFillTint="33"/>
            <w:hideMark/>
          </w:tcPr>
          <w:p w:rsidR="006A399D" w:rsidRPr="008F24D6" w:rsidRDefault="006A399D" w:rsidP="00EB59CD">
            <w:pPr>
              <w:ind w:left="-109"/>
              <w:jc w:val="center"/>
              <w:rPr>
                <w:rFonts w:eastAsia="Times New Roman"/>
                <w:color w:val="000000"/>
                <w:sz w:val="18"/>
                <w:szCs w:val="18"/>
              </w:rPr>
            </w:pPr>
            <w:r w:rsidRPr="008F24D6">
              <w:rPr>
                <w:rFonts w:eastAsia="Times New Roman"/>
                <w:color w:val="000000"/>
                <w:sz w:val="18"/>
                <w:szCs w:val="18"/>
              </w:rPr>
              <w:t>развитие межрегионального и международного сотрудничества</w:t>
            </w:r>
          </w:p>
        </w:tc>
      </w:tr>
      <w:tr w:rsidR="00936BE8" w:rsidRPr="00AC226D" w:rsidTr="009A36D3">
        <w:trPr>
          <w:trHeight w:val="394"/>
        </w:trPr>
        <w:tc>
          <w:tcPr>
            <w:tcW w:w="1422" w:type="dxa"/>
            <w:vMerge w:val="restart"/>
            <w:tcBorders>
              <w:top w:val="single" w:sz="4" w:space="0" w:color="auto"/>
            </w:tcBorders>
            <w:shd w:val="clear" w:color="auto" w:fill="auto"/>
            <w:hideMark/>
          </w:tcPr>
          <w:p w:rsidR="00936BE8" w:rsidRDefault="00936BE8" w:rsidP="00EB59CD">
            <w:pPr>
              <w:ind w:left="-93"/>
              <w:rPr>
                <w:rFonts w:eastAsia="Times New Roman"/>
                <w:color w:val="000000"/>
                <w:sz w:val="18"/>
                <w:szCs w:val="18"/>
              </w:rPr>
            </w:pPr>
          </w:p>
          <w:p w:rsidR="00936BE8" w:rsidRDefault="00936BE8" w:rsidP="00EB59CD">
            <w:pPr>
              <w:ind w:left="-93"/>
              <w:rPr>
                <w:rFonts w:eastAsia="Times New Roman"/>
                <w:color w:val="000000"/>
                <w:sz w:val="18"/>
                <w:szCs w:val="18"/>
              </w:rPr>
            </w:pPr>
            <w:r w:rsidRPr="008F24D6">
              <w:rPr>
                <w:rFonts w:eastAsia="Times New Roman"/>
                <w:color w:val="000000"/>
                <w:sz w:val="18"/>
                <w:szCs w:val="18"/>
              </w:rPr>
              <w:t>Волгоградская область</w:t>
            </w:r>
          </w:p>
        </w:tc>
        <w:tc>
          <w:tcPr>
            <w:tcW w:w="8800" w:type="dxa"/>
            <w:gridSpan w:val="9"/>
            <w:tcBorders>
              <w:top w:val="single" w:sz="4" w:space="0" w:color="auto"/>
              <w:bottom w:val="single" w:sz="6" w:space="0" w:color="auto"/>
            </w:tcBorders>
            <w:shd w:val="clear" w:color="auto" w:fill="auto"/>
            <w:noWrap/>
            <w:vAlign w:val="bottom"/>
            <w:hideMark/>
          </w:tcPr>
          <w:p w:rsidR="00936BE8" w:rsidRDefault="00936BE8" w:rsidP="00EB59CD">
            <w:pPr>
              <w:pStyle w:val="3"/>
              <w:rPr>
                <w:rFonts w:ascii="Times New Roman" w:hAnsi="Times New Roman" w:cs="Times New Roman"/>
                <w:b w:val="0"/>
                <w:color w:val="auto"/>
                <w:sz w:val="18"/>
                <w:szCs w:val="18"/>
              </w:rPr>
            </w:pPr>
            <w:r w:rsidRPr="0038736A">
              <w:rPr>
                <w:rFonts w:ascii="Times New Roman" w:hAnsi="Times New Roman" w:cs="Times New Roman"/>
                <w:b w:val="0"/>
                <w:color w:val="auto"/>
                <w:sz w:val="18"/>
                <w:szCs w:val="18"/>
              </w:rPr>
              <w:t>подпрограмма "Развитие инновационной деятельности" государственной программы "Экономическое развитие и инновационная экономика" </w:t>
            </w:r>
          </w:p>
        </w:tc>
      </w:tr>
      <w:tr w:rsidR="006A399D" w:rsidRPr="00AC226D" w:rsidTr="009A36D3">
        <w:trPr>
          <w:trHeight w:val="265"/>
        </w:trPr>
        <w:tc>
          <w:tcPr>
            <w:tcW w:w="1422" w:type="dxa"/>
            <w:vMerge/>
            <w:tcBorders>
              <w:bottom w:val="single" w:sz="6" w:space="0" w:color="auto"/>
            </w:tcBorders>
            <w:shd w:val="clear" w:color="auto" w:fill="auto"/>
            <w:hideMark/>
          </w:tcPr>
          <w:p w:rsidR="006A399D" w:rsidRPr="008F24D6" w:rsidRDefault="006A399D" w:rsidP="00EB59CD">
            <w:pPr>
              <w:ind w:left="-93"/>
              <w:rPr>
                <w:rFonts w:eastAsia="Times New Roman"/>
                <w:color w:val="000000"/>
                <w:sz w:val="18"/>
                <w:szCs w:val="18"/>
              </w:rPr>
            </w:pPr>
          </w:p>
        </w:tc>
        <w:tc>
          <w:tcPr>
            <w:tcW w:w="1084"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28 112,7</w:t>
            </w:r>
          </w:p>
        </w:tc>
        <w:tc>
          <w:tcPr>
            <w:tcW w:w="1031" w:type="dxa"/>
            <w:tcBorders>
              <w:top w:val="single" w:sz="6" w:space="0" w:color="auto"/>
              <w:bottom w:val="single" w:sz="6" w:space="0" w:color="auto"/>
            </w:tcBorders>
            <w:shd w:val="clear" w:color="auto" w:fill="auto"/>
            <w:noWrap/>
            <w:vAlign w:val="bottom"/>
            <w:hideMark/>
          </w:tcPr>
          <w:p w:rsidR="006A399D" w:rsidRPr="008F24D6" w:rsidRDefault="006A399D" w:rsidP="00EB59CD">
            <w:pPr>
              <w:ind w:left="-67"/>
              <w:jc w:val="right"/>
              <w:rPr>
                <w:rFonts w:eastAsia="Times New Roman"/>
                <w:color w:val="000000"/>
                <w:sz w:val="18"/>
                <w:szCs w:val="18"/>
              </w:rPr>
            </w:pPr>
            <w:r w:rsidRPr="008F24D6">
              <w:rPr>
                <w:rFonts w:eastAsia="Times New Roman"/>
                <w:color w:val="000000"/>
                <w:sz w:val="18"/>
                <w:szCs w:val="18"/>
              </w:rPr>
              <w:t>26 200,0</w:t>
            </w:r>
          </w:p>
        </w:tc>
        <w:tc>
          <w:tcPr>
            <w:tcW w:w="993"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c>
          <w:tcPr>
            <w:tcW w:w="992"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c>
          <w:tcPr>
            <w:tcW w:w="992"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c>
          <w:tcPr>
            <w:tcW w:w="714"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c>
          <w:tcPr>
            <w:tcW w:w="993"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1 912,7</w:t>
            </w:r>
          </w:p>
        </w:tc>
        <w:tc>
          <w:tcPr>
            <w:tcW w:w="992"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p>
        </w:tc>
        <w:tc>
          <w:tcPr>
            <w:tcW w:w="1009"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p>
        </w:tc>
      </w:tr>
      <w:tr w:rsidR="006A399D" w:rsidRPr="00AC226D" w:rsidTr="009A36D3">
        <w:trPr>
          <w:trHeight w:val="381"/>
        </w:trPr>
        <w:tc>
          <w:tcPr>
            <w:tcW w:w="1422" w:type="dxa"/>
            <w:vMerge w:val="restart"/>
            <w:shd w:val="clear" w:color="auto" w:fill="auto"/>
            <w:hideMark/>
          </w:tcPr>
          <w:p w:rsidR="006A399D" w:rsidRPr="008F24D6" w:rsidRDefault="006A399D" w:rsidP="00EB59CD">
            <w:pPr>
              <w:ind w:left="-93"/>
              <w:rPr>
                <w:rFonts w:eastAsia="Times New Roman"/>
                <w:color w:val="000000"/>
                <w:sz w:val="18"/>
                <w:szCs w:val="18"/>
              </w:rPr>
            </w:pPr>
            <w:r w:rsidRPr="008F24D6">
              <w:rPr>
                <w:rFonts w:eastAsia="Times New Roman"/>
                <w:color w:val="000000"/>
                <w:sz w:val="18"/>
                <w:szCs w:val="18"/>
              </w:rPr>
              <w:t>Воронежская область **</w:t>
            </w:r>
          </w:p>
        </w:tc>
        <w:tc>
          <w:tcPr>
            <w:tcW w:w="8800" w:type="dxa"/>
            <w:gridSpan w:val="9"/>
            <w:tcBorders>
              <w:top w:val="single" w:sz="6" w:space="0" w:color="auto"/>
              <w:bottom w:val="single" w:sz="6" w:space="0" w:color="auto"/>
            </w:tcBorders>
            <w:shd w:val="clear" w:color="auto" w:fill="auto"/>
            <w:noWrap/>
            <w:vAlign w:val="bottom"/>
            <w:hideMark/>
          </w:tcPr>
          <w:p w:rsidR="006A399D" w:rsidRPr="008F24D6" w:rsidRDefault="006A399D" w:rsidP="00EB59CD">
            <w:pPr>
              <w:rPr>
                <w:rFonts w:eastAsia="Times New Roman"/>
                <w:color w:val="000000"/>
                <w:sz w:val="18"/>
                <w:szCs w:val="18"/>
              </w:rPr>
            </w:pPr>
            <w:r w:rsidRPr="008F24D6">
              <w:rPr>
                <w:rFonts w:eastAsia="Times New Roman"/>
                <w:color w:val="000000"/>
                <w:sz w:val="18"/>
                <w:szCs w:val="18"/>
              </w:rPr>
              <w:t>подпрограмма  "Стимулирование развития инноваций" государственной программы "Экономическое развитие и инновационная экономика"</w:t>
            </w:r>
          </w:p>
        </w:tc>
      </w:tr>
      <w:tr w:rsidR="006A399D" w:rsidRPr="00AC226D" w:rsidTr="009A36D3">
        <w:trPr>
          <w:trHeight w:val="250"/>
        </w:trPr>
        <w:tc>
          <w:tcPr>
            <w:tcW w:w="1422" w:type="dxa"/>
            <w:vMerge/>
            <w:tcBorders>
              <w:bottom w:val="single" w:sz="6" w:space="0" w:color="auto"/>
            </w:tcBorders>
            <w:shd w:val="clear" w:color="auto" w:fill="auto"/>
            <w:hideMark/>
          </w:tcPr>
          <w:p w:rsidR="006A399D" w:rsidRPr="008F24D6" w:rsidRDefault="006A399D" w:rsidP="00EB59CD">
            <w:pPr>
              <w:ind w:left="-93"/>
              <w:rPr>
                <w:rFonts w:eastAsia="Times New Roman"/>
                <w:color w:val="000000"/>
                <w:sz w:val="18"/>
                <w:szCs w:val="18"/>
              </w:rPr>
            </w:pPr>
          </w:p>
        </w:tc>
        <w:tc>
          <w:tcPr>
            <w:tcW w:w="1084"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63 623,5</w:t>
            </w:r>
          </w:p>
        </w:tc>
        <w:tc>
          <w:tcPr>
            <w:tcW w:w="1031" w:type="dxa"/>
            <w:tcBorders>
              <w:top w:val="single" w:sz="6" w:space="0" w:color="auto"/>
              <w:bottom w:val="single" w:sz="6" w:space="0" w:color="auto"/>
            </w:tcBorders>
            <w:shd w:val="clear" w:color="auto" w:fill="auto"/>
            <w:noWrap/>
            <w:vAlign w:val="bottom"/>
            <w:hideMark/>
          </w:tcPr>
          <w:p w:rsidR="006A399D" w:rsidRPr="008F24D6" w:rsidRDefault="006A399D" w:rsidP="00EB59CD">
            <w:pPr>
              <w:ind w:left="-67"/>
              <w:jc w:val="center"/>
              <w:rPr>
                <w:rFonts w:eastAsia="Times New Roman"/>
                <w:color w:val="000000"/>
                <w:sz w:val="18"/>
                <w:szCs w:val="18"/>
              </w:rPr>
            </w:pPr>
            <w:proofErr w:type="spellStart"/>
            <w:r w:rsidRPr="008F24D6">
              <w:rPr>
                <w:rFonts w:eastAsia="Times New Roman"/>
                <w:color w:val="000000"/>
                <w:sz w:val="18"/>
                <w:szCs w:val="18"/>
              </w:rPr>
              <w:t>х</w:t>
            </w:r>
            <w:proofErr w:type="spellEnd"/>
          </w:p>
        </w:tc>
        <w:tc>
          <w:tcPr>
            <w:tcW w:w="993" w:type="dxa"/>
            <w:tcBorders>
              <w:top w:val="single" w:sz="6" w:space="0" w:color="auto"/>
              <w:bottom w:val="single" w:sz="6" w:space="0" w:color="auto"/>
            </w:tcBorders>
            <w:shd w:val="clear" w:color="auto" w:fill="auto"/>
            <w:noWrap/>
            <w:vAlign w:val="bottom"/>
            <w:hideMark/>
          </w:tcPr>
          <w:p w:rsidR="006A399D" w:rsidRPr="008F24D6" w:rsidRDefault="006A399D" w:rsidP="00EB59CD">
            <w:pPr>
              <w:jc w:val="center"/>
              <w:rPr>
                <w:rFonts w:eastAsia="Times New Roman"/>
                <w:color w:val="000000"/>
                <w:sz w:val="18"/>
                <w:szCs w:val="18"/>
              </w:rPr>
            </w:pPr>
            <w:proofErr w:type="spellStart"/>
            <w:r w:rsidRPr="008F24D6">
              <w:rPr>
                <w:rFonts w:eastAsia="Times New Roman"/>
                <w:color w:val="000000"/>
                <w:sz w:val="18"/>
                <w:szCs w:val="18"/>
              </w:rPr>
              <w:t>х</w:t>
            </w:r>
            <w:proofErr w:type="spellEnd"/>
          </w:p>
        </w:tc>
        <w:tc>
          <w:tcPr>
            <w:tcW w:w="992" w:type="dxa"/>
            <w:tcBorders>
              <w:top w:val="single" w:sz="6" w:space="0" w:color="auto"/>
              <w:bottom w:val="single" w:sz="6" w:space="0" w:color="auto"/>
            </w:tcBorders>
            <w:shd w:val="clear" w:color="auto" w:fill="auto"/>
            <w:noWrap/>
            <w:vAlign w:val="bottom"/>
            <w:hideMark/>
          </w:tcPr>
          <w:p w:rsidR="006A399D" w:rsidRPr="008F24D6" w:rsidRDefault="006A399D" w:rsidP="00EB59CD">
            <w:pPr>
              <w:jc w:val="center"/>
              <w:rPr>
                <w:rFonts w:eastAsia="Times New Roman"/>
                <w:color w:val="000000"/>
                <w:sz w:val="18"/>
                <w:szCs w:val="18"/>
              </w:rPr>
            </w:pPr>
            <w:proofErr w:type="spellStart"/>
            <w:r w:rsidRPr="008F24D6">
              <w:rPr>
                <w:rFonts w:eastAsia="Times New Roman"/>
                <w:color w:val="000000"/>
                <w:sz w:val="18"/>
                <w:szCs w:val="18"/>
              </w:rPr>
              <w:t>х</w:t>
            </w:r>
            <w:proofErr w:type="spellEnd"/>
          </w:p>
        </w:tc>
        <w:tc>
          <w:tcPr>
            <w:tcW w:w="992" w:type="dxa"/>
            <w:tcBorders>
              <w:top w:val="single" w:sz="6" w:space="0" w:color="auto"/>
              <w:bottom w:val="single" w:sz="6" w:space="0" w:color="auto"/>
            </w:tcBorders>
            <w:shd w:val="clear" w:color="auto" w:fill="auto"/>
            <w:noWrap/>
            <w:vAlign w:val="bottom"/>
            <w:hideMark/>
          </w:tcPr>
          <w:p w:rsidR="006A399D" w:rsidRPr="008F24D6" w:rsidRDefault="006A399D" w:rsidP="00EB59CD">
            <w:pPr>
              <w:jc w:val="center"/>
              <w:rPr>
                <w:rFonts w:eastAsia="Times New Roman"/>
                <w:color w:val="000000"/>
                <w:sz w:val="18"/>
                <w:szCs w:val="18"/>
              </w:rPr>
            </w:pPr>
            <w:proofErr w:type="spellStart"/>
            <w:r w:rsidRPr="008F24D6">
              <w:rPr>
                <w:rFonts w:eastAsia="Times New Roman"/>
                <w:color w:val="000000"/>
                <w:sz w:val="18"/>
                <w:szCs w:val="18"/>
              </w:rPr>
              <w:t>х</w:t>
            </w:r>
            <w:proofErr w:type="spellEnd"/>
          </w:p>
        </w:tc>
        <w:tc>
          <w:tcPr>
            <w:tcW w:w="714" w:type="dxa"/>
            <w:tcBorders>
              <w:top w:val="single" w:sz="6" w:space="0" w:color="auto"/>
              <w:bottom w:val="single" w:sz="6" w:space="0" w:color="auto"/>
            </w:tcBorders>
            <w:shd w:val="clear" w:color="auto" w:fill="auto"/>
            <w:noWrap/>
            <w:vAlign w:val="bottom"/>
            <w:hideMark/>
          </w:tcPr>
          <w:p w:rsidR="006A399D" w:rsidRPr="008F24D6" w:rsidRDefault="006A399D" w:rsidP="00EB59CD">
            <w:pPr>
              <w:jc w:val="center"/>
              <w:rPr>
                <w:rFonts w:eastAsia="Times New Roman"/>
                <w:color w:val="000000"/>
                <w:sz w:val="18"/>
                <w:szCs w:val="18"/>
              </w:rPr>
            </w:pPr>
            <w:proofErr w:type="spellStart"/>
            <w:r w:rsidRPr="008F24D6">
              <w:rPr>
                <w:rFonts w:eastAsia="Times New Roman"/>
                <w:color w:val="000000"/>
                <w:sz w:val="18"/>
                <w:szCs w:val="18"/>
              </w:rPr>
              <w:t>х</w:t>
            </w:r>
            <w:proofErr w:type="spellEnd"/>
          </w:p>
        </w:tc>
        <w:tc>
          <w:tcPr>
            <w:tcW w:w="993" w:type="dxa"/>
            <w:tcBorders>
              <w:top w:val="single" w:sz="6" w:space="0" w:color="auto"/>
              <w:bottom w:val="single" w:sz="6" w:space="0" w:color="auto"/>
            </w:tcBorders>
            <w:shd w:val="clear" w:color="auto" w:fill="auto"/>
            <w:noWrap/>
            <w:vAlign w:val="bottom"/>
            <w:hideMark/>
          </w:tcPr>
          <w:p w:rsidR="006A399D" w:rsidRPr="008F24D6" w:rsidRDefault="006A399D" w:rsidP="00EB59CD">
            <w:pPr>
              <w:jc w:val="center"/>
              <w:rPr>
                <w:rFonts w:eastAsia="Times New Roman"/>
                <w:color w:val="000000"/>
                <w:sz w:val="18"/>
                <w:szCs w:val="18"/>
              </w:rPr>
            </w:pPr>
            <w:proofErr w:type="spellStart"/>
            <w:r w:rsidRPr="008F24D6">
              <w:rPr>
                <w:rFonts w:eastAsia="Times New Roman"/>
                <w:color w:val="000000"/>
                <w:sz w:val="18"/>
                <w:szCs w:val="18"/>
              </w:rPr>
              <w:t>х</w:t>
            </w:r>
            <w:proofErr w:type="spellEnd"/>
          </w:p>
        </w:tc>
        <w:tc>
          <w:tcPr>
            <w:tcW w:w="992" w:type="dxa"/>
            <w:tcBorders>
              <w:top w:val="single" w:sz="6" w:space="0" w:color="auto"/>
              <w:bottom w:val="single" w:sz="6" w:space="0" w:color="auto"/>
            </w:tcBorders>
            <w:shd w:val="clear" w:color="auto" w:fill="auto"/>
            <w:noWrap/>
            <w:vAlign w:val="bottom"/>
            <w:hideMark/>
          </w:tcPr>
          <w:p w:rsidR="006A399D" w:rsidRPr="008F24D6" w:rsidRDefault="006A399D" w:rsidP="00EB59CD">
            <w:pPr>
              <w:jc w:val="center"/>
              <w:rPr>
                <w:rFonts w:eastAsia="Times New Roman"/>
                <w:color w:val="000000"/>
                <w:sz w:val="18"/>
                <w:szCs w:val="18"/>
              </w:rPr>
            </w:pPr>
            <w:proofErr w:type="spellStart"/>
            <w:r w:rsidRPr="008F24D6">
              <w:rPr>
                <w:rFonts w:eastAsia="Times New Roman"/>
                <w:color w:val="000000"/>
                <w:sz w:val="18"/>
                <w:szCs w:val="18"/>
              </w:rPr>
              <w:t>х</w:t>
            </w:r>
            <w:proofErr w:type="spellEnd"/>
          </w:p>
        </w:tc>
        <w:tc>
          <w:tcPr>
            <w:tcW w:w="1009" w:type="dxa"/>
            <w:tcBorders>
              <w:top w:val="single" w:sz="6" w:space="0" w:color="auto"/>
              <w:bottom w:val="single" w:sz="6" w:space="0" w:color="auto"/>
            </w:tcBorders>
            <w:shd w:val="clear" w:color="auto" w:fill="auto"/>
            <w:noWrap/>
            <w:vAlign w:val="bottom"/>
            <w:hideMark/>
          </w:tcPr>
          <w:p w:rsidR="006A399D" w:rsidRPr="008F24D6" w:rsidRDefault="006A399D" w:rsidP="00EB59CD">
            <w:pPr>
              <w:jc w:val="center"/>
              <w:rPr>
                <w:rFonts w:eastAsia="Times New Roman"/>
                <w:color w:val="000000"/>
                <w:sz w:val="18"/>
                <w:szCs w:val="18"/>
              </w:rPr>
            </w:pPr>
            <w:proofErr w:type="spellStart"/>
            <w:r w:rsidRPr="008F24D6">
              <w:rPr>
                <w:rFonts w:eastAsia="Times New Roman"/>
                <w:color w:val="000000"/>
                <w:sz w:val="18"/>
                <w:szCs w:val="18"/>
              </w:rPr>
              <w:t>х</w:t>
            </w:r>
            <w:proofErr w:type="spellEnd"/>
          </w:p>
        </w:tc>
      </w:tr>
      <w:tr w:rsidR="006A399D" w:rsidRPr="00AC226D" w:rsidTr="009A36D3">
        <w:trPr>
          <w:trHeight w:val="491"/>
        </w:trPr>
        <w:tc>
          <w:tcPr>
            <w:tcW w:w="1422" w:type="dxa"/>
            <w:vMerge w:val="restart"/>
            <w:shd w:val="clear" w:color="auto" w:fill="auto"/>
            <w:hideMark/>
          </w:tcPr>
          <w:p w:rsidR="006A399D" w:rsidRPr="008F24D6" w:rsidRDefault="006A399D" w:rsidP="00EB59CD">
            <w:pPr>
              <w:ind w:left="-93"/>
              <w:rPr>
                <w:rFonts w:eastAsia="Times New Roman"/>
                <w:color w:val="000000"/>
                <w:sz w:val="18"/>
                <w:szCs w:val="18"/>
              </w:rPr>
            </w:pPr>
            <w:r w:rsidRPr="008F24D6">
              <w:rPr>
                <w:rFonts w:eastAsia="Times New Roman"/>
                <w:color w:val="000000"/>
                <w:sz w:val="18"/>
                <w:szCs w:val="18"/>
              </w:rPr>
              <w:t>Ростовская область</w:t>
            </w:r>
          </w:p>
        </w:tc>
        <w:tc>
          <w:tcPr>
            <w:tcW w:w="8800" w:type="dxa"/>
            <w:gridSpan w:val="9"/>
            <w:tcBorders>
              <w:top w:val="single" w:sz="6" w:space="0" w:color="auto"/>
              <w:bottom w:val="single" w:sz="6" w:space="0" w:color="auto"/>
            </w:tcBorders>
            <w:shd w:val="clear" w:color="auto" w:fill="auto"/>
            <w:noWrap/>
            <w:vAlign w:val="bottom"/>
            <w:hideMark/>
          </w:tcPr>
          <w:p w:rsidR="006A399D" w:rsidRPr="008F24D6" w:rsidRDefault="006A399D" w:rsidP="00EB59CD">
            <w:pPr>
              <w:rPr>
                <w:rFonts w:eastAsia="Times New Roman"/>
                <w:color w:val="000000"/>
                <w:sz w:val="18"/>
                <w:szCs w:val="18"/>
              </w:rPr>
            </w:pPr>
            <w:r w:rsidRPr="008F24D6">
              <w:rPr>
                <w:rFonts w:eastAsia="Times New Roman"/>
                <w:color w:val="000000"/>
                <w:sz w:val="18"/>
                <w:szCs w:val="18"/>
              </w:rPr>
              <w:t>подпрограмма "Инновационное развитие Ростовской области" государственной программы "Экономическое развитие и инновационная экономика"</w:t>
            </w:r>
          </w:p>
        </w:tc>
      </w:tr>
      <w:tr w:rsidR="006A399D" w:rsidRPr="00AC226D" w:rsidTr="009A36D3">
        <w:trPr>
          <w:trHeight w:val="219"/>
        </w:trPr>
        <w:tc>
          <w:tcPr>
            <w:tcW w:w="1422" w:type="dxa"/>
            <w:vMerge/>
            <w:tcBorders>
              <w:bottom w:val="single" w:sz="6" w:space="0" w:color="auto"/>
            </w:tcBorders>
            <w:shd w:val="clear" w:color="auto" w:fill="auto"/>
            <w:hideMark/>
          </w:tcPr>
          <w:p w:rsidR="006A399D" w:rsidRPr="008F24D6" w:rsidRDefault="006A399D" w:rsidP="00EB59CD">
            <w:pPr>
              <w:ind w:left="-93"/>
              <w:rPr>
                <w:rFonts w:eastAsia="Times New Roman"/>
                <w:color w:val="000000"/>
                <w:sz w:val="18"/>
                <w:szCs w:val="18"/>
              </w:rPr>
            </w:pPr>
          </w:p>
        </w:tc>
        <w:tc>
          <w:tcPr>
            <w:tcW w:w="1084"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57 251,5</w:t>
            </w:r>
          </w:p>
        </w:tc>
        <w:tc>
          <w:tcPr>
            <w:tcW w:w="1031" w:type="dxa"/>
            <w:tcBorders>
              <w:top w:val="single" w:sz="6" w:space="0" w:color="auto"/>
              <w:bottom w:val="single" w:sz="6" w:space="0" w:color="auto"/>
            </w:tcBorders>
            <w:shd w:val="clear" w:color="auto" w:fill="auto"/>
            <w:vAlign w:val="bottom"/>
            <w:hideMark/>
          </w:tcPr>
          <w:p w:rsidR="006A399D" w:rsidRPr="008F24D6" w:rsidRDefault="006A399D" w:rsidP="00EB59CD">
            <w:pPr>
              <w:ind w:left="-67"/>
              <w:jc w:val="right"/>
              <w:rPr>
                <w:rFonts w:eastAsia="Times New Roman"/>
                <w:color w:val="000000"/>
                <w:sz w:val="18"/>
                <w:szCs w:val="18"/>
              </w:rPr>
            </w:pPr>
            <w:r w:rsidRPr="008F24D6">
              <w:rPr>
                <w:rFonts w:eastAsia="Times New Roman"/>
                <w:color w:val="000000"/>
                <w:sz w:val="18"/>
                <w:szCs w:val="18"/>
              </w:rPr>
              <w:t>2 575,0</w:t>
            </w:r>
          </w:p>
        </w:tc>
        <w:tc>
          <w:tcPr>
            <w:tcW w:w="993" w:type="dxa"/>
            <w:tcBorders>
              <w:top w:val="single" w:sz="6" w:space="0" w:color="auto"/>
              <w:bottom w:val="single" w:sz="6" w:space="0" w:color="auto"/>
            </w:tcBorders>
            <w:shd w:val="clear" w:color="auto" w:fill="auto"/>
            <w:vAlign w:val="bottom"/>
            <w:hideMark/>
          </w:tcPr>
          <w:p w:rsidR="006A399D" w:rsidRPr="008F24D6" w:rsidRDefault="006A399D" w:rsidP="00EB59CD">
            <w:pPr>
              <w:ind w:left="-108"/>
              <w:jc w:val="right"/>
              <w:rPr>
                <w:rFonts w:eastAsia="Times New Roman"/>
                <w:color w:val="000000"/>
                <w:sz w:val="18"/>
                <w:szCs w:val="18"/>
              </w:rPr>
            </w:pPr>
            <w:r w:rsidRPr="008F24D6">
              <w:rPr>
                <w:rFonts w:eastAsia="Times New Roman"/>
                <w:color w:val="000000"/>
                <w:sz w:val="18"/>
                <w:szCs w:val="18"/>
              </w:rPr>
              <w:t>4 750,0</w:t>
            </w:r>
          </w:p>
        </w:tc>
        <w:tc>
          <w:tcPr>
            <w:tcW w:w="992" w:type="dxa"/>
            <w:tcBorders>
              <w:top w:val="single" w:sz="6" w:space="0" w:color="auto"/>
              <w:bottom w:val="single" w:sz="6" w:space="0" w:color="auto"/>
            </w:tcBorders>
            <w:shd w:val="clear" w:color="auto" w:fill="auto"/>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47 987,5</w:t>
            </w:r>
          </w:p>
        </w:tc>
        <w:tc>
          <w:tcPr>
            <w:tcW w:w="992" w:type="dxa"/>
            <w:tcBorders>
              <w:top w:val="single" w:sz="6" w:space="0" w:color="auto"/>
              <w:bottom w:val="single" w:sz="6" w:space="0" w:color="auto"/>
            </w:tcBorders>
            <w:shd w:val="clear" w:color="auto" w:fill="auto"/>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1 309,0</w:t>
            </w:r>
          </w:p>
        </w:tc>
        <w:tc>
          <w:tcPr>
            <w:tcW w:w="714" w:type="dxa"/>
            <w:tcBorders>
              <w:top w:val="single" w:sz="6" w:space="0" w:color="auto"/>
              <w:bottom w:val="single" w:sz="6" w:space="0" w:color="auto"/>
            </w:tcBorders>
            <w:shd w:val="clear" w:color="auto" w:fill="auto"/>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630,0</w:t>
            </w:r>
          </w:p>
        </w:tc>
        <w:tc>
          <w:tcPr>
            <w:tcW w:w="993" w:type="dxa"/>
            <w:tcBorders>
              <w:top w:val="single" w:sz="6" w:space="0" w:color="auto"/>
              <w:bottom w:val="single" w:sz="6" w:space="0" w:color="auto"/>
            </w:tcBorders>
            <w:shd w:val="clear" w:color="auto" w:fill="auto"/>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c>
          <w:tcPr>
            <w:tcW w:w="992" w:type="dxa"/>
            <w:tcBorders>
              <w:top w:val="single" w:sz="6" w:space="0" w:color="auto"/>
              <w:bottom w:val="single" w:sz="6" w:space="0" w:color="auto"/>
            </w:tcBorders>
            <w:shd w:val="clear" w:color="auto" w:fill="auto"/>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c>
          <w:tcPr>
            <w:tcW w:w="1009"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r>
      <w:tr w:rsidR="006A399D" w:rsidRPr="00AC226D" w:rsidTr="009A36D3">
        <w:trPr>
          <w:trHeight w:val="600"/>
        </w:trPr>
        <w:tc>
          <w:tcPr>
            <w:tcW w:w="1422" w:type="dxa"/>
            <w:vMerge w:val="restart"/>
            <w:shd w:val="clear" w:color="auto" w:fill="auto"/>
            <w:hideMark/>
          </w:tcPr>
          <w:p w:rsidR="006A399D" w:rsidRPr="008F24D6" w:rsidRDefault="006A399D" w:rsidP="00EB59CD">
            <w:pPr>
              <w:ind w:left="-93"/>
              <w:rPr>
                <w:rFonts w:eastAsia="Times New Roman"/>
                <w:color w:val="000000"/>
                <w:sz w:val="18"/>
                <w:szCs w:val="18"/>
              </w:rPr>
            </w:pPr>
            <w:r w:rsidRPr="008F24D6">
              <w:rPr>
                <w:rFonts w:eastAsia="Times New Roman"/>
                <w:color w:val="000000"/>
                <w:sz w:val="18"/>
                <w:szCs w:val="18"/>
              </w:rPr>
              <w:t>Краснодарский край</w:t>
            </w:r>
          </w:p>
        </w:tc>
        <w:tc>
          <w:tcPr>
            <w:tcW w:w="8800" w:type="dxa"/>
            <w:gridSpan w:val="9"/>
            <w:tcBorders>
              <w:top w:val="single" w:sz="6" w:space="0" w:color="auto"/>
              <w:bottom w:val="single" w:sz="6" w:space="0" w:color="auto"/>
            </w:tcBorders>
            <w:shd w:val="clear" w:color="auto" w:fill="auto"/>
            <w:noWrap/>
            <w:vAlign w:val="bottom"/>
            <w:hideMark/>
          </w:tcPr>
          <w:p w:rsidR="006A399D" w:rsidRPr="008F24D6" w:rsidRDefault="006A399D" w:rsidP="00EB59CD">
            <w:pPr>
              <w:rPr>
                <w:rFonts w:eastAsia="Times New Roman"/>
                <w:color w:val="000000"/>
                <w:sz w:val="18"/>
                <w:szCs w:val="18"/>
              </w:rPr>
            </w:pPr>
            <w:r w:rsidRPr="008F24D6">
              <w:rPr>
                <w:rFonts w:eastAsia="Times New Roman"/>
                <w:color w:val="000000"/>
                <w:sz w:val="18"/>
                <w:szCs w:val="18"/>
              </w:rPr>
              <w:t>подпрограмма "Государственная поддержка малого и среднего предпринимательства и стимулирование инновационной деятельности в Краснодарском крае" государственной программы "Социально-экономическое и инновационное развитие Краснодарского края"</w:t>
            </w:r>
          </w:p>
        </w:tc>
      </w:tr>
      <w:tr w:rsidR="00F61CF0" w:rsidRPr="00AC226D" w:rsidTr="009A36D3">
        <w:trPr>
          <w:trHeight w:val="261"/>
        </w:trPr>
        <w:tc>
          <w:tcPr>
            <w:tcW w:w="1422" w:type="dxa"/>
            <w:vMerge/>
            <w:tcBorders>
              <w:bottom w:val="single" w:sz="6" w:space="0" w:color="auto"/>
            </w:tcBorders>
            <w:shd w:val="clear" w:color="auto" w:fill="auto"/>
            <w:hideMark/>
          </w:tcPr>
          <w:p w:rsidR="00F61CF0" w:rsidRPr="008F24D6" w:rsidRDefault="00F61CF0" w:rsidP="00EB59CD">
            <w:pPr>
              <w:ind w:left="-93"/>
              <w:rPr>
                <w:rFonts w:eastAsia="Times New Roman"/>
                <w:color w:val="000000"/>
                <w:sz w:val="18"/>
                <w:szCs w:val="18"/>
              </w:rPr>
            </w:pPr>
          </w:p>
        </w:tc>
        <w:tc>
          <w:tcPr>
            <w:tcW w:w="1084" w:type="dxa"/>
            <w:tcBorders>
              <w:top w:val="single" w:sz="6" w:space="0" w:color="auto"/>
              <w:bottom w:val="single" w:sz="6" w:space="0" w:color="auto"/>
            </w:tcBorders>
            <w:shd w:val="clear" w:color="auto" w:fill="auto"/>
            <w:noWrap/>
            <w:vAlign w:val="bottom"/>
            <w:hideMark/>
          </w:tcPr>
          <w:p w:rsidR="00F61CF0" w:rsidRPr="008F24D6" w:rsidRDefault="00F61CF0" w:rsidP="00EB59CD">
            <w:pPr>
              <w:ind w:left="-7"/>
              <w:jc w:val="right"/>
              <w:rPr>
                <w:rFonts w:eastAsia="Times New Roman"/>
                <w:color w:val="000000"/>
                <w:sz w:val="18"/>
                <w:szCs w:val="18"/>
              </w:rPr>
            </w:pPr>
            <w:r w:rsidRPr="008F24D6">
              <w:rPr>
                <w:rFonts w:eastAsia="Times New Roman"/>
                <w:color w:val="000000"/>
                <w:sz w:val="18"/>
                <w:szCs w:val="18"/>
              </w:rPr>
              <w:t>24 410,0</w:t>
            </w:r>
          </w:p>
        </w:tc>
        <w:tc>
          <w:tcPr>
            <w:tcW w:w="1031" w:type="dxa"/>
            <w:tcBorders>
              <w:top w:val="single" w:sz="6" w:space="0" w:color="auto"/>
              <w:bottom w:val="single" w:sz="6" w:space="0" w:color="auto"/>
            </w:tcBorders>
            <w:shd w:val="clear" w:color="auto" w:fill="auto"/>
            <w:noWrap/>
            <w:vAlign w:val="bottom"/>
            <w:hideMark/>
          </w:tcPr>
          <w:p w:rsidR="00F61CF0" w:rsidRPr="008F24D6" w:rsidRDefault="00F61CF0" w:rsidP="00EB59CD">
            <w:pPr>
              <w:ind w:left="-67"/>
              <w:jc w:val="right"/>
              <w:rPr>
                <w:rFonts w:eastAsia="Times New Roman"/>
                <w:color w:val="000000"/>
                <w:sz w:val="18"/>
                <w:szCs w:val="18"/>
              </w:rPr>
            </w:pPr>
            <w:r w:rsidRPr="008F24D6">
              <w:rPr>
                <w:rFonts w:eastAsia="Times New Roman"/>
                <w:color w:val="000000"/>
                <w:sz w:val="18"/>
                <w:szCs w:val="18"/>
              </w:rPr>
              <w:t>1 100,0</w:t>
            </w:r>
          </w:p>
        </w:tc>
        <w:tc>
          <w:tcPr>
            <w:tcW w:w="993" w:type="dxa"/>
            <w:tcBorders>
              <w:top w:val="single" w:sz="6" w:space="0" w:color="auto"/>
              <w:bottom w:val="single" w:sz="6" w:space="0" w:color="auto"/>
            </w:tcBorders>
            <w:shd w:val="clear" w:color="auto" w:fill="auto"/>
            <w:noWrap/>
            <w:vAlign w:val="bottom"/>
            <w:hideMark/>
          </w:tcPr>
          <w:p w:rsidR="00F61CF0" w:rsidRPr="008F24D6" w:rsidRDefault="00F61CF0" w:rsidP="00EB59CD">
            <w:pPr>
              <w:ind w:left="-108"/>
              <w:jc w:val="right"/>
              <w:rPr>
                <w:rFonts w:eastAsia="Times New Roman"/>
                <w:color w:val="000000"/>
                <w:sz w:val="18"/>
                <w:szCs w:val="18"/>
              </w:rPr>
            </w:pPr>
          </w:p>
        </w:tc>
        <w:tc>
          <w:tcPr>
            <w:tcW w:w="992" w:type="dxa"/>
            <w:tcBorders>
              <w:top w:val="single" w:sz="6" w:space="0" w:color="auto"/>
              <w:bottom w:val="single" w:sz="6" w:space="0" w:color="auto"/>
            </w:tcBorders>
            <w:shd w:val="clear" w:color="auto" w:fill="auto"/>
            <w:noWrap/>
            <w:vAlign w:val="bottom"/>
            <w:hideMark/>
          </w:tcPr>
          <w:p w:rsidR="00F61CF0" w:rsidRPr="008F24D6" w:rsidRDefault="00F61CF0" w:rsidP="00EB59CD">
            <w:pPr>
              <w:jc w:val="right"/>
              <w:rPr>
                <w:rFonts w:eastAsia="Times New Roman"/>
                <w:color w:val="000000"/>
                <w:sz w:val="18"/>
                <w:szCs w:val="18"/>
              </w:rPr>
            </w:pPr>
            <w:r w:rsidRPr="008F24D6">
              <w:rPr>
                <w:rFonts w:eastAsia="Times New Roman"/>
                <w:color w:val="000000"/>
                <w:sz w:val="18"/>
                <w:szCs w:val="18"/>
              </w:rPr>
              <w:t> </w:t>
            </w:r>
          </w:p>
        </w:tc>
        <w:tc>
          <w:tcPr>
            <w:tcW w:w="992" w:type="dxa"/>
            <w:tcBorders>
              <w:top w:val="single" w:sz="6" w:space="0" w:color="auto"/>
              <w:bottom w:val="single" w:sz="6" w:space="0" w:color="auto"/>
            </w:tcBorders>
            <w:shd w:val="clear" w:color="auto" w:fill="auto"/>
            <w:noWrap/>
            <w:vAlign w:val="bottom"/>
            <w:hideMark/>
          </w:tcPr>
          <w:p w:rsidR="00F61CF0" w:rsidRPr="008F24D6" w:rsidRDefault="00F61CF0" w:rsidP="00EB59CD">
            <w:pPr>
              <w:jc w:val="right"/>
              <w:rPr>
                <w:rFonts w:eastAsia="Times New Roman"/>
                <w:color w:val="000000"/>
                <w:sz w:val="18"/>
                <w:szCs w:val="18"/>
              </w:rPr>
            </w:pPr>
            <w:r w:rsidRPr="008F24D6">
              <w:rPr>
                <w:rFonts w:eastAsia="Times New Roman"/>
                <w:color w:val="000000"/>
                <w:sz w:val="18"/>
                <w:szCs w:val="18"/>
              </w:rPr>
              <w:t> </w:t>
            </w:r>
          </w:p>
        </w:tc>
        <w:tc>
          <w:tcPr>
            <w:tcW w:w="714" w:type="dxa"/>
            <w:tcBorders>
              <w:top w:val="single" w:sz="6" w:space="0" w:color="auto"/>
              <w:bottom w:val="single" w:sz="6" w:space="0" w:color="auto"/>
            </w:tcBorders>
            <w:shd w:val="clear" w:color="auto" w:fill="auto"/>
            <w:noWrap/>
            <w:vAlign w:val="bottom"/>
            <w:hideMark/>
          </w:tcPr>
          <w:p w:rsidR="00F61CF0" w:rsidRPr="008F24D6" w:rsidRDefault="00F61CF0" w:rsidP="00EB59CD">
            <w:pPr>
              <w:jc w:val="right"/>
              <w:rPr>
                <w:rFonts w:eastAsia="Times New Roman"/>
                <w:color w:val="000000"/>
                <w:sz w:val="18"/>
                <w:szCs w:val="18"/>
              </w:rPr>
            </w:pPr>
            <w:r w:rsidRPr="008F24D6">
              <w:rPr>
                <w:rFonts w:eastAsia="Times New Roman"/>
                <w:color w:val="000000"/>
                <w:sz w:val="18"/>
                <w:szCs w:val="18"/>
              </w:rPr>
              <w:t> </w:t>
            </w:r>
          </w:p>
        </w:tc>
        <w:tc>
          <w:tcPr>
            <w:tcW w:w="993" w:type="dxa"/>
            <w:tcBorders>
              <w:top w:val="single" w:sz="6" w:space="0" w:color="auto"/>
              <w:bottom w:val="single" w:sz="6" w:space="0" w:color="auto"/>
            </w:tcBorders>
            <w:shd w:val="clear" w:color="auto" w:fill="auto"/>
            <w:noWrap/>
            <w:vAlign w:val="bottom"/>
            <w:hideMark/>
          </w:tcPr>
          <w:p w:rsidR="00F61CF0" w:rsidRPr="008F24D6" w:rsidRDefault="00F61CF0" w:rsidP="00EB59CD">
            <w:pPr>
              <w:jc w:val="right"/>
              <w:rPr>
                <w:rFonts w:eastAsia="Times New Roman"/>
                <w:color w:val="000000"/>
                <w:sz w:val="18"/>
                <w:szCs w:val="18"/>
              </w:rPr>
            </w:pPr>
            <w:r w:rsidRPr="008F24D6">
              <w:rPr>
                <w:rFonts w:eastAsia="Times New Roman"/>
                <w:color w:val="000000"/>
                <w:sz w:val="18"/>
                <w:szCs w:val="18"/>
              </w:rPr>
              <w:t> </w:t>
            </w:r>
          </w:p>
        </w:tc>
        <w:tc>
          <w:tcPr>
            <w:tcW w:w="992" w:type="dxa"/>
            <w:tcBorders>
              <w:top w:val="single" w:sz="6" w:space="0" w:color="auto"/>
              <w:bottom w:val="single" w:sz="6" w:space="0" w:color="auto"/>
            </w:tcBorders>
            <w:shd w:val="clear" w:color="auto" w:fill="auto"/>
            <w:noWrap/>
            <w:vAlign w:val="bottom"/>
            <w:hideMark/>
          </w:tcPr>
          <w:p w:rsidR="00F61CF0" w:rsidRPr="008F24D6" w:rsidRDefault="00F61CF0" w:rsidP="00BB096B">
            <w:pPr>
              <w:ind w:left="-108"/>
              <w:jc w:val="right"/>
              <w:rPr>
                <w:rFonts w:eastAsia="Times New Roman"/>
                <w:color w:val="000000"/>
                <w:sz w:val="18"/>
                <w:szCs w:val="18"/>
              </w:rPr>
            </w:pPr>
            <w:r w:rsidRPr="008F24D6">
              <w:rPr>
                <w:rFonts w:eastAsia="Times New Roman"/>
                <w:color w:val="000000"/>
                <w:sz w:val="18"/>
                <w:szCs w:val="18"/>
              </w:rPr>
              <w:t>23 310,0</w:t>
            </w:r>
          </w:p>
        </w:tc>
        <w:tc>
          <w:tcPr>
            <w:tcW w:w="1009" w:type="dxa"/>
            <w:tcBorders>
              <w:top w:val="single" w:sz="6" w:space="0" w:color="auto"/>
              <w:bottom w:val="single" w:sz="6" w:space="0" w:color="auto"/>
            </w:tcBorders>
            <w:shd w:val="clear" w:color="auto" w:fill="auto"/>
            <w:noWrap/>
            <w:vAlign w:val="bottom"/>
            <w:hideMark/>
          </w:tcPr>
          <w:p w:rsidR="00F61CF0" w:rsidRPr="008F24D6" w:rsidRDefault="00F61CF0" w:rsidP="00EB59CD">
            <w:pPr>
              <w:jc w:val="right"/>
              <w:rPr>
                <w:rFonts w:eastAsia="Times New Roman"/>
                <w:color w:val="000000"/>
                <w:sz w:val="18"/>
                <w:szCs w:val="18"/>
              </w:rPr>
            </w:pPr>
            <w:r w:rsidRPr="008F24D6">
              <w:rPr>
                <w:rFonts w:eastAsia="Times New Roman"/>
                <w:color w:val="000000"/>
                <w:sz w:val="18"/>
                <w:szCs w:val="18"/>
              </w:rPr>
              <w:t> </w:t>
            </w:r>
          </w:p>
        </w:tc>
      </w:tr>
      <w:tr w:rsidR="006A399D" w:rsidRPr="00AC226D" w:rsidTr="009A36D3">
        <w:trPr>
          <w:trHeight w:val="585"/>
        </w:trPr>
        <w:tc>
          <w:tcPr>
            <w:tcW w:w="1422" w:type="dxa"/>
            <w:vMerge w:val="restart"/>
            <w:shd w:val="clear" w:color="auto" w:fill="auto"/>
            <w:hideMark/>
          </w:tcPr>
          <w:p w:rsidR="006A399D" w:rsidRPr="008F24D6" w:rsidRDefault="006A399D" w:rsidP="00EB59CD">
            <w:pPr>
              <w:ind w:left="-93"/>
              <w:rPr>
                <w:rFonts w:eastAsia="Times New Roman"/>
                <w:color w:val="000000"/>
                <w:sz w:val="18"/>
                <w:szCs w:val="18"/>
              </w:rPr>
            </w:pPr>
            <w:r w:rsidRPr="008F24D6">
              <w:rPr>
                <w:rFonts w:eastAsia="Times New Roman"/>
                <w:color w:val="000000"/>
                <w:sz w:val="18"/>
                <w:szCs w:val="18"/>
              </w:rPr>
              <w:t>Саратовская область</w:t>
            </w:r>
          </w:p>
        </w:tc>
        <w:tc>
          <w:tcPr>
            <w:tcW w:w="8800" w:type="dxa"/>
            <w:gridSpan w:val="9"/>
            <w:tcBorders>
              <w:top w:val="single" w:sz="6" w:space="0" w:color="auto"/>
              <w:bottom w:val="single" w:sz="6" w:space="0" w:color="auto"/>
            </w:tcBorders>
            <w:shd w:val="clear" w:color="auto" w:fill="auto"/>
            <w:noWrap/>
            <w:vAlign w:val="bottom"/>
            <w:hideMark/>
          </w:tcPr>
          <w:p w:rsidR="006A399D" w:rsidRPr="008F24D6" w:rsidRDefault="006A399D" w:rsidP="00EB59CD">
            <w:pPr>
              <w:rPr>
                <w:rFonts w:eastAsia="Times New Roman"/>
                <w:color w:val="000000"/>
                <w:sz w:val="18"/>
                <w:szCs w:val="18"/>
              </w:rPr>
            </w:pPr>
            <w:r w:rsidRPr="008F24D6">
              <w:rPr>
                <w:rFonts w:eastAsia="Times New Roman"/>
                <w:color w:val="000000"/>
                <w:sz w:val="18"/>
                <w:szCs w:val="18"/>
              </w:rPr>
              <w:t>подпрограмма "Развитие малого и среднего предпринимательства в Саратовской области" государственной программы "Развитие экономического потенциала и повышение инвестиционной привлекательности региона до 2020 года"</w:t>
            </w:r>
          </w:p>
        </w:tc>
      </w:tr>
      <w:tr w:rsidR="006A399D" w:rsidRPr="00AC226D" w:rsidTr="009A36D3">
        <w:trPr>
          <w:trHeight w:val="276"/>
        </w:trPr>
        <w:tc>
          <w:tcPr>
            <w:tcW w:w="1422" w:type="dxa"/>
            <w:vMerge/>
            <w:tcBorders>
              <w:bottom w:val="single" w:sz="6" w:space="0" w:color="auto"/>
            </w:tcBorders>
            <w:shd w:val="clear" w:color="auto" w:fill="auto"/>
            <w:hideMark/>
          </w:tcPr>
          <w:p w:rsidR="006A399D" w:rsidRPr="008F24D6" w:rsidRDefault="006A399D" w:rsidP="00EB59CD">
            <w:pPr>
              <w:ind w:left="-93"/>
              <w:rPr>
                <w:rFonts w:eastAsia="Times New Roman"/>
                <w:color w:val="000000"/>
                <w:sz w:val="18"/>
                <w:szCs w:val="18"/>
              </w:rPr>
            </w:pPr>
          </w:p>
        </w:tc>
        <w:tc>
          <w:tcPr>
            <w:tcW w:w="1084" w:type="dxa"/>
            <w:tcBorders>
              <w:top w:val="single" w:sz="6" w:space="0" w:color="auto"/>
              <w:bottom w:val="single" w:sz="6" w:space="0" w:color="auto"/>
            </w:tcBorders>
            <w:shd w:val="clear" w:color="auto" w:fill="auto"/>
            <w:noWrap/>
            <w:vAlign w:val="bottom"/>
            <w:hideMark/>
          </w:tcPr>
          <w:p w:rsidR="006A399D" w:rsidRPr="008F24D6" w:rsidRDefault="006A399D" w:rsidP="00EB59CD">
            <w:pPr>
              <w:ind w:left="-7"/>
              <w:jc w:val="right"/>
              <w:rPr>
                <w:rFonts w:eastAsia="Times New Roman"/>
                <w:color w:val="000000"/>
                <w:sz w:val="18"/>
                <w:szCs w:val="18"/>
              </w:rPr>
            </w:pPr>
            <w:r w:rsidRPr="008F24D6">
              <w:rPr>
                <w:rFonts w:eastAsia="Times New Roman"/>
                <w:color w:val="000000"/>
                <w:sz w:val="18"/>
                <w:szCs w:val="18"/>
              </w:rPr>
              <w:t>27 000,0</w:t>
            </w:r>
          </w:p>
        </w:tc>
        <w:tc>
          <w:tcPr>
            <w:tcW w:w="1031" w:type="dxa"/>
            <w:tcBorders>
              <w:top w:val="single" w:sz="6" w:space="0" w:color="auto"/>
              <w:bottom w:val="single" w:sz="6" w:space="0" w:color="auto"/>
            </w:tcBorders>
            <w:shd w:val="clear" w:color="auto" w:fill="auto"/>
            <w:noWrap/>
            <w:vAlign w:val="bottom"/>
            <w:hideMark/>
          </w:tcPr>
          <w:p w:rsidR="006A399D" w:rsidRPr="008F24D6" w:rsidRDefault="006A399D" w:rsidP="00EB59CD">
            <w:pPr>
              <w:ind w:left="-67"/>
              <w:jc w:val="right"/>
              <w:rPr>
                <w:rFonts w:eastAsia="Times New Roman"/>
                <w:color w:val="000000"/>
                <w:sz w:val="18"/>
                <w:szCs w:val="18"/>
              </w:rPr>
            </w:pPr>
            <w:r w:rsidRPr="008F24D6">
              <w:rPr>
                <w:rFonts w:eastAsia="Times New Roman"/>
                <w:color w:val="000000"/>
                <w:sz w:val="18"/>
                <w:szCs w:val="18"/>
              </w:rPr>
              <w:t> </w:t>
            </w:r>
          </w:p>
        </w:tc>
        <w:tc>
          <w:tcPr>
            <w:tcW w:w="993" w:type="dxa"/>
            <w:tcBorders>
              <w:top w:val="single" w:sz="6" w:space="0" w:color="auto"/>
              <w:bottom w:val="single" w:sz="6" w:space="0" w:color="auto"/>
            </w:tcBorders>
            <w:shd w:val="clear" w:color="auto" w:fill="auto"/>
            <w:noWrap/>
            <w:vAlign w:val="bottom"/>
            <w:hideMark/>
          </w:tcPr>
          <w:p w:rsidR="006A399D" w:rsidRPr="008F24D6" w:rsidRDefault="006A399D" w:rsidP="00EB59CD">
            <w:pPr>
              <w:ind w:left="-108"/>
              <w:jc w:val="right"/>
              <w:rPr>
                <w:rFonts w:eastAsia="Times New Roman"/>
                <w:color w:val="000000"/>
                <w:sz w:val="18"/>
                <w:szCs w:val="18"/>
              </w:rPr>
            </w:pPr>
            <w:r w:rsidRPr="008F24D6">
              <w:rPr>
                <w:rFonts w:eastAsia="Times New Roman"/>
                <w:color w:val="000000"/>
                <w:sz w:val="18"/>
                <w:szCs w:val="18"/>
              </w:rPr>
              <w:t> </w:t>
            </w:r>
          </w:p>
        </w:tc>
        <w:tc>
          <w:tcPr>
            <w:tcW w:w="992"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c>
          <w:tcPr>
            <w:tcW w:w="992"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c>
          <w:tcPr>
            <w:tcW w:w="714"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c>
          <w:tcPr>
            <w:tcW w:w="993"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c>
          <w:tcPr>
            <w:tcW w:w="992"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27 000,0</w:t>
            </w:r>
          </w:p>
        </w:tc>
        <w:tc>
          <w:tcPr>
            <w:tcW w:w="1009"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r>
      <w:tr w:rsidR="006A399D" w:rsidRPr="00AC226D" w:rsidTr="009A36D3">
        <w:trPr>
          <w:trHeight w:val="555"/>
        </w:trPr>
        <w:tc>
          <w:tcPr>
            <w:tcW w:w="1422" w:type="dxa"/>
            <w:vMerge w:val="restart"/>
            <w:shd w:val="clear" w:color="auto" w:fill="auto"/>
            <w:hideMark/>
          </w:tcPr>
          <w:p w:rsidR="006A399D" w:rsidRPr="008F24D6" w:rsidRDefault="006A399D" w:rsidP="00EB59CD">
            <w:pPr>
              <w:ind w:left="-93"/>
              <w:rPr>
                <w:rFonts w:eastAsia="Times New Roman"/>
                <w:color w:val="000000"/>
                <w:sz w:val="18"/>
                <w:szCs w:val="18"/>
              </w:rPr>
            </w:pPr>
            <w:r w:rsidRPr="008F24D6">
              <w:rPr>
                <w:rFonts w:eastAsia="Times New Roman"/>
                <w:color w:val="000000"/>
                <w:sz w:val="18"/>
                <w:szCs w:val="18"/>
              </w:rPr>
              <w:t>Самарская область</w:t>
            </w:r>
          </w:p>
        </w:tc>
        <w:tc>
          <w:tcPr>
            <w:tcW w:w="8800" w:type="dxa"/>
            <w:gridSpan w:val="9"/>
            <w:tcBorders>
              <w:top w:val="single" w:sz="6" w:space="0" w:color="auto"/>
              <w:bottom w:val="single" w:sz="6" w:space="0" w:color="auto"/>
            </w:tcBorders>
            <w:shd w:val="clear" w:color="auto" w:fill="auto"/>
            <w:noWrap/>
            <w:vAlign w:val="bottom"/>
            <w:hideMark/>
          </w:tcPr>
          <w:p w:rsidR="006A399D" w:rsidRPr="008F24D6" w:rsidRDefault="006A399D" w:rsidP="00EB59CD">
            <w:pPr>
              <w:rPr>
                <w:rFonts w:eastAsia="Times New Roman"/>
                <w:color w:val="000000"/>
                <w:sz w:val="18"/>
                <w:szCs w:val="18"/>
              </w:rPr>
            </w:pPr>
            <w:r w:rsidRPr="008F24D6">
              <w:rPr>
                <w:rFonts w:eastAsia="Times New Roman"/>
                <w:color w:val="000000"/>
                <w:sz w:val="18"/>
                <w:szCs w:val="18"/>
              </w:rPr>
              <w:t>подпрограмма "Развитие инновационной деятельности " на 2014-2019 годы государственной программы "Создание благоприятных условий для инвестиционной и инновационной деятельности в Самарской области" на 2014-2019 годы</w:t>
            </w:r>
          </w:p>
        </w:tc>
      </w:tr>
      <w:tr w:rsidR="006A399D" w:rsidRPr="00AC226D" w:rsidTr="009A36D3">
        <w:trPr>
          <w:trHeight w:val="275"/>
        </w:trPr>
        <w:tc>
          <w:tcPr>
            <w:tcW w:w="1422" w:type="dxa"/>
            <w:vMerge/>
            <w:tcBorders>
              <w:bottom w:val="single" w:sz="6" w:space="0" w:color="auto"/>
            </w:tcBorders>
            <w:shd w:val="clear" w:color="auto" w:fill="auto"/>
            <w:hideMark/>
          </w:tcPr>
          <w:p w:rsidR="006A399D" w:rsidRPr="008F24D6" w:rsidRDefault="006A399D" w:rsidP="00EB59CD">
            <w:pPr>
              <w:ind w:left="-93"/>
              <w:rPr>
                <w:rFonts w:eastAsia="Times New Roman"/>
                <w:color w:val="000000"/>
                <w:sz w:val="18"/>
                <w:szCs w:val="18"/>
              </w:rPr>
            </w:pPr>
          </w:p>
        </w:tc>
        <w:tc>
          <w:tcPr>
            <w:tcW w:w="1084" w:type="dxa"/>
            <w:tcBorders>
              <w:top w:val="single" w:sz="6" w:space="0" w:color="auto"/>
              <w:bottom w:val="single" w:sz="6" w:space="0" w:color="auto"/>
            </w:tcBorders>
            <w:shd w:val="clear" w:color="auto" w:fill="auto"/>
            <w:noWrap/>
            <w:vAlign w:val="bottom"/>
            <w:hideMark/>
          </w:tcPr>
          <w:p w:rsidR="006A399D" w:rsidRPr="008F24D6" w:rsidRDefault="006A399D" w:rsidP="00EB59CD">
            <w:pPr>
              <w:ind w:left="-7"/>
              <w:jc w:val="right"/>
              <w:rPr>
                <w:rFonts w:eastAsia="Times New Roman"/>
                <w:color w:val="000000"/>
                <w:sz w:val="18"/>
                <w:szCs w:val="18"/>
              </w:rPr>
            </w:pPr>
            <w:r w:rsidRPr="008F24D6">
              <w:rPr>
                <w:rFonts w:eastAsia="Times New Roman"/>
                <w:color w:val="000000"/>
                <w:sz w:val="18"/>
                <w:szCs w:val="18"/>
              </w:rPr>
              <w:t>154 800,0</w:t>
            </w:r>
          </w:p>
        </w:tc>
        <w:tc>
          <w:tcPr>
            <w:tcW w:w="1031" w:type="dxa"/>
            <w:tcBorders>
              <w:top w:val="single" w:sz="6" w:space="0" w:color="auto"/>
              <w:bottom w:val="single" w:sz="6" w:space="0" w:color="auto"/>
            </w:tcBorders>
            <w:shd w:val="clear" w:color="auto" w:fill="auto"/>
            <w:noWrap/>
            <w:vAlign w:val="bottom"/>
            <w:hideMark/>
          </w:tcPr>
          <w:p w:rsidR="006A399D" w:rsidRPr="008F24D6" w:rsidRDefault="006A399D" w:rsidP="00EB59CD">
            <w:pPr>
              <w:ind w:left="-67"/>
              <w:jc w:val="right"/>
              <w:rPr>
                <w:rFonts w:eastAsia="Times New Roman"/>
                <w:color w:val="000000"/>
                <w:sz w:val="18"/>
                <w:szCs w:val="18"/>
              </w:rPr>
            </w:pPr>
            <w:r w:rsidRPr="008F24D6">
              <w:rPr>
                <w:rFonts w:eastAsia="Times New Roman"/>
                <w:color w:val="000000"/>
                <w:sz w:val="18"/>
                <w:szCs w:val="18"/>
              </w:rPr>
              <w:t> </w:t>
            </w:r>
          </w:p>
        </w:tc>
        <w:tc>
          <w:tcPr>
            <w:tcW w:w="993" w:type="dxa"/>
            <w:tcBorders>
              <w:top w:val="single" w:sz="6" w:space="0" w:color="auto"/>
              <w:bottom w:val="single" w:sz="6" w:space="0" w:color="auto"/>
            </w:tcBorders>
            <w:shd w:val="clear" w:color="auto" w:fill="auto"/>
            <w:noWrap/>
            <w:vAlign w:val="bottom"/>
            <w:hideMark/>
          </w:tcPr>
          <w:p w:rsidR="006A399D" w:rsidRPr="008F24D6" w:rsidRDefault="006A399D" w:rsidP="00EB59CD">
            <w:pPr>
              <w:ind w:left="-108"/>
              <w:jc w:val="right"/>
              <w:rPr>
                <w:rFonts w:eastAsia="Times New Roman"/>
                <w:color w:val="000000"/>
                <w:sz w:val="18"/>
                <w:szCs w:val="18"/>
              </w:rPr>
            </w:pPr>
            <w:r w:rsidRPr="008F24D6">
              <w:rPr>
                <w:rFonts w:eastAsia="Times New Roman"/>
                <w:color w:val="000000"/>
                <w:sz w:val="18"/>
                <w:szCs w:val="18"/>
              </w:rPr>
              <w:t>58 400,0</w:t>
            </w:r>
          </w:p>
        </w:tc>
        <w:tc>
          <w:tcPr>
            <w:tcW w:w="992"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91 400,0</w:t>
            </w:r>
          </w:p>
        </w:tc>
        <w:tc>
          <w:tcPr>
            <w:tcW w:w="992"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c>
          <w:tcPr>
            <w:tcW w:w="714"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c>
          <w:tcPr>
            <w:tcW w:w="993"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c>
          <w:tcPr>
            <w:tcW w:w="992"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c>
          <w:tcPr>
            <w:tcW w:w="1009"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5 000,0</w:t>
            </w:r>
          </w:p>
        </w:tc>
      </w:tr>
      <w:tr w:rsidR="006A399D" w:rsidRPr="00AC226D" w:rsidTr="009A36D3">
        <w:trPr>
          <w:trHeight w:val="420"/>
        </w:trPr>
        <w:tc>
          <w:tcPr>
            <w:tcW w:w="1422" w:type="dxa"/>
            <w:vMerge w:val="restart"/>
            <w:shd w:val="clear" w:color="auto" w:fill="auto"/>
            <w:hideMark/>
          </w:tcPr>
          <w:p w:rsidR="006A399D" w:rsidRPr="008F24D6" w:rsidRDefault="006A399D" w:rsidP="00EB59CD">
            <w:pPr>
              <w:ind w:left="-93"/>
              <w:rPr>
                <w:rFonts w:eastAsia="Times New Roman"/>
                <w:color w:val="000000"/>
                <w:sz w:val="18"/>
                <w:szCs w:val="18"/>
              </w:rPr>
            </w:pPr>
            <w:r w:rsidRPr="008F24D6">
              <w:rPr>
                <w:rFonts w:eastAsia="Times New Roman"/>
                <w:color w:val="000000"/>
                <w:sz w:val="18"/>
                <w:szCs w:val="18"/>
              </w:rPr>
              <w:t>Астраханская область</w:t>
            </w:r>
          </w:p>
        </w:tc>
        <w:tc>
          <w:tcPr>
            <w:tcW w:w="8800" w:type="dxa"/>
            <w:gridSpan w:val="9"/>
            <w:tcBorders>
              <w:top w:val="single" w:sz="6" w:space="0" w:color="auto"/>
              <w:bottom w:val="single" w:sz="6" w:space="0" w:color="auto"/>
            </w:tcBorders>
            <w:shd w:val="clear" w:color="auto" w:fill="auto"/>
            <w:noWrap/>
            <w:vAlign w:val="bottom"/>
            <w:hideMark/>
          </w:tcPr>
          <w:p w:rsidR="006A399D" w:rsidRPr="008F24D6" w:rsidRDefault="006A399D" w:rsidP="00EB59CD">
            <w:pPr>
              <w:rPr>
                <w:rFonts w:eastAsia="Times New Roman"/>
                <w:color w:val="000000"/>
                <w:sz w:val="18"/>
                <w:szCs w:val="18"/>
              </w:rPr>
            </w:pPr>
            <w:r w:rsidRPr="008F24D6">
              <w:rPr>
                <w:rFonts w:eastAsia="Times New Roman"/>
                <w:color w:val="000000"/>
                <w:sz w:val="18"/>
                <w:szCs w:val="18"/>
              </w:rPr>
              <w:t>подпрограмма "Содействие развитию инновационного предпринимательства" государственной программы "Экономическое развитие Астраханской области"</w:t>
            </w:r>
          </w:p>
        </w:tc>
      </w:tr>
      <w:tr w:rsidR="006A399D" w:rsidRPr="00AC226D" w:rsidTr="009A36D3">
        <w:trPr>
          <w:trHeight w:val="216"/>
        </w:trPr>
        <w:tc>
          <w:tcPr>
            <w:tcW w:w="1422" w:type="dxa"/>
            <w:vMerge/>
            <w:tcBorders>
              <w:bottom w:val="single" w:sz="6" w:space="0" w:color="auto"/>
            </w:tcBorders>
            <w:shd w:val="clear" w:color="auto" w:fill="auto"/>
            <w:hideMark/>
          </w:tcPr>
          <w:p w:rsidR="006A399D" w:rsidRPr="008F24D6" w:rsidRDefault="006A399D" w:rsidP="00EB59CD">
            <w:pPr>
              <w:ind w:left="-93"/>
              <w:rPr>
                <w:rFonts w:eastAsia="Times New Roman"/>
                <w:color w:val="000000"/>
                <w:sz w:val="18"/>
                <w:szCs w:val="18"/>
              </w:rPr>
            </w:pPr>
          </w:p>
        </w:tc>
        <w:tc>
          <w:tcPr>
            <w:tcW w:w="1084" w:type="dxa"/>
            <w:tcBorders>
              <w:top w:val="single" w:sz="6" w:space="0" w:color="auto"/>
              <w:bottom w:val="single" w:sz="6" w:space="0" w:color="auto"/>
            </w:tcBorders>
            <w:shd w:val="clear" w:color="auto" w:fill="auto"/>
            <w:noWrap/>
            <w:vAlign w:val="bottom"/>
            <w:hideMark/>
          </w:tcPr>
          <w:p w:rsidR="006A399D" w:rsidRPr="008F24D6" w:rsidRDefault="006A399D" w:rsidP="00EB59CD">
            <w:pPr>
              <w:ind w:left="-7"/>
              <w:jc w:val="right"/>
              <w:rPr>
                <w:rFonts w:eastAsia="Times New Roman"/>
                <w:color w:val="000000"/>
                <w:sz w:val="18"/>
                <w:szCs w:val="18"/>
              </w:rPr>
            </w:pPr>
            <w:r w:rsidRPr="008F24D6">
              <w:rPr>
                <w:rFonts w:eastAsia="Times New Roman"/>
                <w:color w:val="000000"/>
                <w:sz w:val="18"/>
                <w:szCs w:val="18"/>
              </w:rPr>
              <w:t>6 471,4</w:t>
            </w:r>
          </w:p>
        </w:tc>
        <w:tc>
          <w:tcPr>
            <w:tcW w:w="1031" w:type="dxa"/>
            <w:tcBorders>
              <w:top w:val="single" w:sz="6" w:space="0" w:color="auto"/>
              <w:bottom w:val="single" w:sz="6" w:space="0" w:color="auto"/>
            </w:tcBorders>
            <w:shd w:val="clear" w:color="auto" w:fill="auto"/>
            <w:noWrap/>
            <w:vAlign w:val="bottom"/>
            <w:hideMark/>
          </w:tcPr>
          <w:p w:rsidR="006A399D" w:rsidRPr="008F24D6" w:rsidRDefault="006A399D" w:rsidP="00EB59CD">
            <w:pPr>
              <w:ind w:left="-67"/>
              <w:jc w:val="right"/>
              <w:rPr>
                <w:rFonts w:eastAsia="Times New Roman"/>
                <w:color w:val="000000"/>
                <w:sz w:val="18"/>
                <w:szCs w:val="18"/>
              </w:rPr>
            </w:pPr>
            <w:r w:rsidRPr="008F24D6">
              <w:rPr>
                <w:rFonts w:eastAsia="Times New Roman"/>
                <w:color w:val="000000"/>
                <w:sz w:val="18"/>
                <w:szCs w:val="18"/>
              </w:rPr>
              <w:t> </w:t>
            </w:r>
          </w:p>
        </w:tc>
        <w:tc>
          <w:tcPr>
            <w:tcW w:w="993" w:type="dxa"/>
            <w:tcBorders>
              <w:top w:val="single" w:sz="6" w:space="0" w:color="auto"/>
              <w:bottom w:val="single" w:sz="6" w:space="0" w:color="auto"/>
            </w:tcBorders>
            <w:shd w:val="clear" w:color="auto" w:fill="auto"/>
            <w:noWrap/>
            <w:vAlign w:val="bottom"/>
            <w:hideMark/>
          </w:tcPr>
          <w:p w:rsidR="006A399D" w:rsidRPr="008F24D6" w:rsidRDefault="006A399D" w:rsidP="00EB59CD">
            <w:pPr>
              <w:ind w:left="-108"/>
              <w:jc w:val="right"/>
              <w:rPr>
                <w:rFonts w:eastAsia="Times New Roman"/>
                <w:color w:val="000000"/>
                <w:sz w:val="18"/>
                <w:szCs w:val="18"/>
              </w:rPr>
            </w:pPr>
            <w:r w:rsidRPr="008F24D6">
              <w:rPr>
                <w:rFonts w:eastAsia="Times New Roman"/>
                <w:color w:val="000000"/>
                <w:sz w:val="18"/>
                <w:szCs w:val="18"/>
              </w:rPr>
              <w:t> </w:t>
            </w:r>
          </w:p>
        </w:tc>
        <w:tc>
          <w:tcPr>
            <w:tcW w:w="992"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4 471,4</w:t>
            </w:r>
          </w:p>
        </w:tc>
        <w:tc>
          <w:tcPr>
            <w:tcW w:w="992"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1 500,0</w:t>
            </w:r>
          </w:p>
        </w:tc>
        <w:tc>
          <w:tcPr>
            <w:tcW w:w="714"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c>
          <w:tcPr>
            <w:tcW w:w="993"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c>
          <w:tcPr>
            <w:tcW w:w="992"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500,0</w:t>
            </w:r>
          </w:p>
        </w:tc>
        <w:tc>
          <w:tcPr>
            <w:tcW w:w="1009"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r>
      <w:tr w:rsidR="006A399D" w:rsidRPr="00AC226D" w:rsidTr="009A36D3">
        <w:trPr>
          <w:trHeight w:val="199"/>
        </w:trPr>
        <w:tc>
          <w:tcPr>
            <w:tcW w:w="1422" w:type="dxa"/>
            <w:vMerge w:val="restart"/>
            <w:tcBorders>
              <w:top w:val="single" w:sz="6" w:space="0" w:color="auto"/>
            </w:tcBorders>
            <w:shd w:val="clear" w:color="auto" w:fill="auto"/>
            <w:hideMark/>
          </w:tcPr>
          <w:p w:rsidR="006A399D" w:rsidRPr="008F24D6" w:rsidRDefault="006A399D" w:rsidP="00EB59CD">
            <w:pPr>
              <w:ind w:left="-93"/>
              <w:rPr>
                <w:rFonts w:eastAsia="Times New Roman"/>
                <w:color w:val="000000"/>
                <w:sz w:val="18"/>
                <w:szCs w:val="18"/>
              </w:rPr>
            </w:pPr>
            <w:r w:rsidRPr="008F24D6">
              <w:rPr>
                <w:rFonts w:eastAsia="Times New Roman"/>
                <w:color w:val="000000"/>
                <w:sz w:val="18"/>
                <w:szCs w:val="18"/>
              </w:rPr>
              <w:t>Калужская область</w:t>
            </w:r>
          </w:p>
        </w:tc>
        <w:tc>
          <w:tcPr>
            <w:tcW w:w="8800" w:type="dxa"/>
            <w:gridSpan w:val="9"/>
            <w:tcBorders>
              <w:top w:val="single" w:sz="6" w:space="0" w:color="auto"/>
              <w:bottom w:val="single" w:sz="6" w:space="0" w:color="auto"/>
            </w:tcBorders>
            <w:shd w:val="clear" w:color="auto" w:fill="auto"/>
            <w:noWrap/>
            <w:vAlign w:val="bottom"/>
            <w:hideMark/>
          </w:tcPr>
          <w:p w:rsidR="006A399D" w:rsidRPr="008F24D6" w:rsidRDefault="006A399D" w:rsidP="00EB59CD">
            <w:pPr>
              <w:rPr>
                <w:rFonts w:eastAsia="Times New Roman"/>
                <w:color w:val="000000"/>
                <w:sz w:val="18"/>
                <w:szCs w:val="18"/>
              </w:rPr>
            </w:pPr>
            <w:r w:rsidRPr="008F24D6">
              <w:rPr>
                <w:rFonts w:eastAsia="Times New Roman"/>
                <w:color w:val="000000"/>
                <w:sz w:val="18"/>
                <w:szCs w:val="18"/>
              </w:rPr>
              <w:t xml:space="preserve">подпрограммы "Развитие малого и среднего, в том числе инновационного, предпринимательства в Калужской области", "Создание и развитие технопарков в сфере высоких технологий в Калужской области",  "Создание и развитие инновационных территориальных кластеров в сфере фармацевтики, биотехнологий, биомедицины и информационно-телекоммуникационных технологий" государственной программы "Развитие </w:t>
            </w:r>
            <w:r w:rsidRPr="008F24D6">
              <w:rPr>
                <w:rFonts w:eastAsia="Times New Roman"/>
                <w:color w:val="000000"/>
                <w:sz w:val="18"/>
                <w:szCs w:val="18"/>
              </w:rPr>
              <w:lastRenderedPageBreak/>
              <w:t>предпринимательства и инноваций в Калужской области"</w:t>
            </w:r>
          </w:p>
        </w:tc>
      </w:tr>
      <w:tr w:rsidR="006F692E" w:rsidRPr="00AC226D" w:rsidTr="009A36D3">
        <w:trPr>
          <w:trHeight w:val="300"/>
        </w:trPr>
        <w:tc>
          <w:tcPr>
            <w:tcW w:w="1422" w:type="dxa"/>
            <w:vMerge/>
            <w:tcBorders>
              <w:bottom w:val="single" w:sz="6" w:space="0" w:color="auto"/>
            </w:tcBorders>
            <w:shd w:val="clear" w:color="auto" w:fill="auto"/>
            <w:hideMark/>
          </w:tcPr>
          <w:p w:rsidR="006F692E" w:rsidRPr="008F24D6" w:rsidRDefault="006F692E" w:rsidP="00EB59CD">
            <w:pPr>
              <w:ind w:left="-93"/>
              <w:rPr>
                <w:rFonts w:eastAsia="Times New Roman"/>
                <w:color w:val="000000"/>
                <w:sz w:val="18"/>
                <w:szCs w:val="18"/>
              </w:rPr>
            </w:pPr>
          </w:p>
        </w:tc>
        <w:tc>
          <w:tcPr>
            <w:tcW w:w="1084" w:type="dxa"/>
            <w:tcBorders>
              <w:top w:val="single" w:sz="6" w:space="0" w:color="auto"/>
              <w:bottom w:val="single" w:sz="6" w:space="0" w:color="auto"/>
            </w:tcBorders>
            <w:shd w:val="clear" w:color="auto" w:fill="auto"/>
            <w:noWrap/>
            <w:vAlign w:val="bottom"/>
            <w:hideMark/>
          </w:tcPr>
          <w:p w:rsidR="006F692E" w:rsidRPr="008F24D6" w:rsidRDefault="001A3C6F" w:rsidP="001A3C6F">
            <w:pPr>
              <w:jc w:val="right"/>
              <w:rPr>
                <w:color w:val="000000"/>
                <w:sz w:val="18"/>
                <w:szCs w:val="18"/>
              </w:rPr>
            </w:pPr>
            <w:r>
              <w:rPr>
                <w:color w:val="000000"/>
                <w:sz w:val="18"/>
                <w:szCs w:val="18"/>
              </w:rPr>
              <w:t>134 18</w:t>
            </w:r>
            <w:r w:rsidR="006F692E" w:rsidRPr="008F24D6">
              <w:rPr>
                <w:color w:val="000000"/>
                <w:sz w:val="18"/>
                <w:szCs w:val="18"/>
              </w:rPr>
              <w:t>2,2</w:t>
            </w:r>
          </w:p>
        </w:tc>
        <w:tc>
          <w:tcPr>
            <w:tcW w:w="1031" w:type="dxa"/>
            <w:tcBorders>
              <w:top w:val="single" w:sz="6" w:space="0" w:color="auto"/>
              <w:bottom w:val="single" w:sz="6" w:space="0" w:color="auto"/>
            </w:tcBorders>
            <w:shd w:val="clear" w:color="auto" w:fill="auto"/>
            <w:noWrap/>
            <w:vAlign w:val="bottom"/>
            <w:hideMark/>
          </w:tcPr>
          <w:p w:rsidR="006F692E" w:rsidRPr="008F24D6" w:rsidRDefault="001A3C6F">
            <w:pPr>
              <w:jc w:val="right"/>
              <w:rPr>
                <w:color w:val="000000"/>
                <w:sz w:val="18"/>
                <w:szCs w:val="18"/>
              </w:rPr>
            </w:pPr>
            <w:r>
              <w:rPr>
                <w:color w:val="000000"/>
                <w:sz w:val="18"/>
                <w:szCs w:val="18"/>
              </w:rPr>
              <w:t>99</w:t>
            </w:r>
            <w:r w:rsidR="006F692E" w:rsidRPr="008F24D6">
              <w:rPr>
                <w:color w:val="000000"/>
                <w:sz w:val="18"/>
                <w:szCs w:val="18"/>
              </w:rPr>
              <w:t>0,0</w:t>
            </w:r>
          </w:p>
        </w:tc>
        <w:tc>
          <w:tcPr>
            <w:tcW w:w="993" w:type="dxa"/>
            <w:tcBorders>
              <w:top w:val="single" w:sz="6" w:space="0" w:color="auto"/>
              <w:bottom w:val="single" w:sz="6" w:space="0" w:color="auto"/>
            </w:tcBorders>
            <w:shd w:val="clear" w:color="auto" w:fill="auto"/>
            <w:noWrap/>
            <w:vAlign w:val="bottom"/>
            <w:hideMark/>
          </w:tcPr>
          <w:p w:rsidR="006F692E" w:rsidRPr="008F24D6" w:rsidRDefault="006F692E">
            <w:pPr>
              <w:jc w:val="right"/>
              <w:rPr>
                <w:color w:val="000000"/>
                <w:sz w:val="18"/>
                <w:szCs w:val="18"/>
              </w:rPr>
            </w:pPr>
            <w:r w:rsidRPr="008F24D6">
              <w:rPr>
                <w:color w:val="000000"/>
                <w:sz w:val="18"/>
                <w:szCs w:val="18"/>
              </w:rPr>
              <w:t> </w:t>
            </w:r>
          </w:p>
        </w:tc>
        <w:tc>
          <w:tcPr>
            <w:tcW w:w="992" w:type="dxa"/>
            <w:tcBorders>
              <w:top w:val="single" w:sz="6" w:space="0" w:color="auto"/>
              <w:bottom w:val="single" w:sz="6" w:space="0" w:color="auto"/>
            </w:tcBorders>
            <w:shd w:val="clear" w:color="auto" w:fill="auto"/>
            <w:noWrap/>
            <w:vAlign w:val="bottom"/>
            <w:hideMark/>
          </w:tcPr>
          <w:p w:rsidR="006F692E" w:rsidRPr="008F24D6" w:rsidRDefault="006F692E" w:rsidP="006F692E">
            <w:pPr>
              <w:ind w:left="-124"/>
              <w:jc w:val="right"/>
              <w:rPr>
                <w:color w:val="000000"/>
                <w:sz w:val="18"/>
                <w:szCs w:val="18"/>
              </w:rPr>
            </w:pPr>
            <w:r w:rsidRPr="008F24D6">
              <w:rPr>
                <w:color w:val="000000"/>
                <w:sz w:val="18"/>
                <w:szCs w:val="18"/>
              </w:rPr>
              <w:t>129 692,2</w:t>
            </w:r>
          </w:p>
        </w:tc>
        <w:tc>
          <w:tcPr>
            <w:tcW w:w="992" w:type="dxa"/>
            <w:tcBorders>
              <w:top w:val="single" w:sz="6" w:space="0" w:color="auto"/>
              <w:bottom w:val="single" w:sz="6" w:space="0" w:color="auto"/>
            </w:tcBorders>
            <w:shd w:val="clear" w:color="auto" w:fill="auto"/>
            <w:noWrap/>
            <w:vAlign w:val="bottom"/>
            <w:hideMark/>
          </w:tcPr>
          <w:p w:rsidR="006F692E" w:rsidRPr="008F24D6" w:rsidRDefault="006F692E">
            <w:pPr>
              <w:jc w:val="right"/>
              <w:rPr>
                <w:color w:val="000000"/>
                <w:sz w:val="18"/>
                <w:szCs w:val="18"/>
              </w:rPr>
            </w:pPr>
            <w:r w:rsidRPr="008F24D6">
              <w:rPr>
                <w:color w:val="000000"/>
                <w:sz w:val="18"/>
                <w:szCs w:val="18"/>
              </w:rPr>
              <w:t> </w:t>
            </w:r>
          </w:p>
        </w:tc>
        <w:tc>
          <w:tcPr>
            <w:tcW w:w="714" w:type="dxa"/>
            <w:tcBorders>
              <w:top w:val="single" w:sz="6" w:space="0" w:color="auto"/>
              <w:bottom w:val="single" w:sz="6" w:space="0" w:color="auto"/>
            </w:tcBorders>
            <w:shd w:val="clear" w:color="auto" w:fill="auto"/>
            <w:noWrap/>
            <w:vAlign w:val="bottom"/>
            <w:hideMark/>
          </w:tcPr>
          <w:p w:rsidR="006F692E" w:rsidRPr="008F24D6" w:rsidRDefault="006F692E">
            <w:pPr>
              <w:jc w:val="right"/>
              <w:rPr>
                <w:color w:val="000000"/>
                <w:sz w:val="18"/>
                <w:szCs w:val="18"/>
              </w:rPr>
            </w:pPr>
            <w:r w:rsidRPr="008F24D6">
              <w:rPr>
                <w:color w:val="000000"/>
                <w:sz w:val="18"/>
                <w:szCs w:val="18"/>
              </w:rPr>
              <w:t> </w:t>
            </w:r>
          </w:p>
        </w:tc>
        <w:tc>
          <w:tcPr>
            <w:tcW w:w="993" w:type="dxa"/>
            <w:tcBorders>
              <w:top w:val="single" w:sz="6" w:space="0" w:color="auto"/>
              <w:bottom w:val="single" w:sz="6" w:space="0" w:color="auto"/>
            </w:tcBorders>
            <w:shd w:val="clear" w:color="auto" w:fill="auto"/>
            <w:noWrap/>
            <w:vAlign w:val="bottom"/>
            <w:hideMark/>
          </w:tcPr>
          <w:p w:rsidR="006F692E" w:rsidRPr="008F24D6" w:rsidRDefault="006F692E">
            <w:pPr>
              <w:jc w:val="right"/>
              <w:rPr>
                <w:color w:val="000000"/>
                <w:sz w:val="18"/>
                <w:szCs w:val="18"/>
              </w:rPr>
            </w:pPr>
            <w:r w:rsidRPr="008F24D6">
              <w:rPr>
                <w:color w:val="000000"/>
                <w:sz w:val="18"/>
                <w:szCs w:val="18"/>
              </w:rPr>
              <w:t> </w:t>
            </w:r>
          </w:p>
        </w:tc>
        <w:tc>
          <w:tcPr>
            <w:tcW w:w="992" w:type="dxa"/>
            <w:tcBorders>
              <w:top w:val="single" w:sz="6" w:space="0" w:color="auto"/>
              <w:bottom w:val="single" w:sz="6" w:space="0" w:color="auto"/>
            </w:tcBorders>
            <w:shd w:val="clear" w:color="auto" w:fill="auto"/>
            <w:noWrap/>
            <w:vAlign w:val="bottom"/>
            <w:hideMark/>
          </w:tcPr>
          <w:p w:rsidR="006F692E" w:rsidRPr="008F24D6" w:rsidRDefault="006F692E">
            <w:pPr>
              <w:jc w:val="right"/>
              <w:rPr>
                <w:color w:val="000000"/>
                <w:sz w:val="18"/>
                <w:szCs w:val="18"/>
              </w:rPr>
            </w:pPr>
            <w:r w:rsidRPr="008F24D6">
              <w:rPr>
                <w:color w:val="000000"/>
                <w:sz w:val="18"/>
                <w:szCs w:val="18"/>
              </w:rPr>
              <w:t>1 000,0</w:t>
            </w:r>
          </w:p>
        </w:tc>
        <w:tc>
          <w:tcPr>
            <w:tcW w:w="1009" w:type="dxa"/>
            <w:tcBorders>
              <w:top w:val="single" w:sz="6" w:space="0" w:color="auto"/>
              <w:bottom w:val="single" w:sz="6" w:space="0" w:color="auto"/>
            </w:tcBorders>
            <w:shd w:val="clear" w:color="auto" w:fill="auto"/>
            <w:noWrap/>
            <w:vAlign w:val="bottom"/>
            <w:hideMark/>
          </w:tcPr>
          <w:p w:rsidR="006F692E" w:rsidRPr="008F24D6" w:rsidRDefault="006F692E">
            <w:pPr>
              <w:jc w:val="right"/>
              <w:rPr>
                <w:color w:val="000000"/>
                <w:sz w:val="18"/>
                <w:szCs w:val="18"/>
              </w:rPr>
            </w:pPr>
            <w:r w:rsidRPr="008F24D6">
              <w:rPr>
                <w:color w:val="000000"/>
                <w:sz w:val="18"/>
                <w:szCs w:val="18"/>
              </w:rPr>
              <w:t>2 500,0</w:t>
            </w:r>
          </w:p>
        </w:tc>
      </w:tr>
      <w:tr w:rsidR="006A399D" w:rsidRPr="00AC226D" w:rsidTr="009A36D3">
        <w:trPr>
          <w:trHeight w:val="300"/>
        </w:trPr>
        <w:tc>
          <w:tcPr>
            <w:tcW w:w="1422" w:type="dxa"/>
            <w:vMerge w:val="restart"/>
            <w:shd w:val="clear" w:color="auto" w:fill="auto"/>
            <w:hideMark/>
          </w:tcPr>
          <w:p w:rsidR="006A399D" w:rsidRPr="008F24D6" w:rsidRDefault="006A399D" w:rsidP="00EB59CD">
            <w:pPr>
              <w:ind w:left="-93"/>
              <w:rPr>
                <w:rFonts w:eastAsia="Times New Roman"/>
                <w:color w:val="000000"/>
                <w:sz w:val="18"/>
                <w:szCs w:val="18"/>
              </w:rPr>
            </w:pPr>
            <w:r w:rsidRPr="008F24D6">
              <w:rPr>
                <w:rFonts w:eastAsia="Times New Roman"/>
                <w:color w:val="000000"/>
                <w:sz w:val="18"/>
                <w:szCs w:val="18"/>
              </w:rPr>
              <w:t>Липецкая область</w:t>
            </w:r>
          </w:p>
        </w:tc>
        <w:tc>
          <w:tcPr>
            <w:tcW w:w="8800" w:type="dxa"/>
            <w:gridSpan w:val="9"/>
            <w:tcBorders>
              <w:top w:val="single" w:sz="6" w:space="0" w:color="auto"/>
              <w:bottom w:val="single" w:sz="6" w:space="0" w:color="auto"/>
            </w:tcBorders>
            <w:shd w:val="clear" w:color="auto" w:fill="auto"/>
            <w:noWrap/>
            <w:vAlign w:val="bottom"/>
            <w:hideMark/>
          </w:tcPr>
          <w:p w:rsidR="006A399D" w:rsidRPr="008F24D6" w:rsidRDefault="006A399D" w:rsidP="00EB59CD">
            <w:pPr>
              <w:rPr>
                <w:rFonts w:eastAsia="Times New Roman"/>
                <w:color w:val="000000"/>
                <w:sz w:val="18"/>
                <w:szCs w:val="18"/>
              </w:rPr>
            </w:pPr>
            <w:r w:rsidRPr="008F24D6">
              <w:rPr>
                <w:rFonts w:eastAsia="Times New Roman"/>
                <w:color w:val="000000"/>
                <w:sz w:val="18"/>
                <w:szCs w:val="18"/>
              </w:rPr>
              <w:t>подпрограмма "Развитие инновационной деятельности в Липецкой области" государственной программы "Модернизация и инновационное развитие Липецкой области"</w:t>
            </w:r>
          </w:p>
        </w:tc>
      </w:tr>
      <w:tr w:rsidR="006A399D" w:rsidRPr="00AC226D" w:rsidTr="009A36D3">
        <w:trPr>
          <w:trHeight w:val="300"/>
        </w:trPr>
        <w:tc>
          <w:tcPr>
            <w:tcW w:w="1422" w:type="dxa"/>
            <w:vMerge/>
            <w:tcBorders>
              <w:bottom w:val="single" w:sz="6" w:space="0" w:color="auto"/>
            </w:tcBorders>
            <w:shd w:val="clear" w:color="auto" w:fill="auto"/>
            <w:hideMark/>
          </w:tcPr>
          <w:p w:rsidR="006A399D" w:rsidRPr="008F24D6" w:rsidRDefault="006A399D" w:rsidP="00EB59CD">
            <w:pPr>
              <w:ind w:left="-93"/>
              <w:rPr>
                <w:rFonts w:eastAsia="Times New Roman"/>
                <w:color w:val="000000"/>
                <w:sz w:val="18"/>
                <w:szCs w:val="18"/>
              </w:rPr>
            </w:pPr>
          </w:p>
        </w:tc>
        <w:tc>
          <w:tcPr>
            <w:tcW w:w="1084" w:type="dxa"/>
            <w:tcBorders>
              <w:top w:val="single" w:sz="6" w:space="0" w:color="auto"/>
              <w:bottom w:val="single" w:sz="6" w:space="0" w:color="auto"/>
            </w:tcBorders>
            <w:shd w:val="clear" w:color="auto" w:fill="auto"/>
            <w:noWrap/>
            <w:vAlign w:val="bottom"/>
            <w:hideMark/>
          </w:tcPr>
          <w:p w:rsidR="006A399D" w:rsidRPr="008F24D6" w:rsidRDefault="006A399D" w:rsidP="00EB59CD">
            <w:pPr>
              <w:ind w:left="-7"/>
              <w:jc w:val="right"/>
              <w:rPr>
                <w:rFonts w:eastAsia="Times New Roman"/>
                <w:color w:val="000000"/>
                <w:sz w:val="18"/>
                <w:szCs w:val="18"/>
              </w:rPr>
            </w:pPr>
            <w:r w:rsidRPr="008F24D6">
              <w:rPr>
                <w:rFonts w:eastAsia="Times New Roman"/>
                <w:color w:val="000000"/>
                <w:sz w:val="18"/>
                <w:szCs w:val="18"/>
              </w:rPr>
              <w:t>14 691,9</w:t>
            </w:r>
          </w:p>
        </w:tc>
        <w:tc>
          <w:tcPr>
            <w:tcW w:w="1031" w:type="dxa"/>
            <w:tcBorders>
              <w:top w:val="single" w:sz="6" w:space="0" w:color="auto"/>
              <w:bottom w:val="single" w:sz="6" w:space="0" w:color="auto"/>
            </w:tcBorders>
            <w:shd w:val="clear" w:color="auto" w:fill="auto"/>
            <w:noWrap/>
            <w:vAlign w:val="bottom"/>
            <w:hideMark/>
          </w:tcPr>
          <w:p w:rsidR="006A399D" w:rsidRPr="008F24D6" w:rsidRDefault="006A399D" w:rsidP="00EB59CD">
            <w:pPr>
              <w:ind w:left="-67"/>
              <w:jc w:val="right"/>
              <w:rPr>
                <w:rFonts w:eastAsia="Times New Roman"/>
                <w:color w:val="000000"/>
                <w:sz w:val="18"/>
                <w:szCs w:val="18"/>
              </w:rPr>
            </w:pPr>
            <w:r w:rsidRPr="008F24D6">
              <w:rPr>
                <w:rFonts w:eastAsia="Times New Roman"/>
                <w:color w:val="000000"/>
                <w:sz w:val="18"/>
                <w:szCs w:val="18"/>
              </w:rPr>
              <w:t> </w:t>
            </w:r>
          </w:p>
        </w:tc>
        <w:tc>
          <w:tcPr>
            <w:tcW w:w="993" w:type="dxa"/>
            <w:tcBorders>
              <w:top w:val="single" w:sz="6" w:space="0" w:color="auto"/>
              <w:bottom w:val="single" w:sz="6" w:space="0" w:color="auto"/>
            </w:tcBorders>
            <w:shd w:val="clear" w:color="auto" w:fill="auto"/>
            <w:noWrap/>
            <w:vAlign w:val="bottom"/>
            <w:hideMark/>
          </w:tcPr>
          <w:p w:rsidR="006A399D" w:rsidRPr="008F24D6" w:rsidRDefault="006A399D" w:rsidP="00EB59CD">
            <w:pPr>
              <w:ind w:left="-108"/>
              <w:jc w:val="right"/>
              <w:rPr>
                <w:rFonts w:eastAsia="Times New Roman"/>
                <w:color w:val="000000"/>
                <w:sz w:val="18"/>
                <w:szCs w:val="18"/>
              </w:rPr>
            </w:pPr>
            <w:r w:rsidRPr="008F24D6">
              <w:rPr>
                <w:rFonts w:eastAsia="Times New Roman"/>
                <w:color w:val="000000"/>
                <w:sz w:val="18"/>
                <w:szCs w:val="18"/>
              </w:rPr>
              <w:t>14 691,9</w:t>
            </w:r>
          </w:p>
        </w:tc>
        <w:tc>
          <w:tcPr>
            <w:tcW w:w="992" w:type="dxa"/>
            <w:tcBorders>
              <w:top w:val="single" w:sz="6" w:space="0" w:color="auto"/>
              <w:bottom w:val="single" w:sz="6" w:space="0" w:color="auto"/>
            </w:tcBorders>
            <w:shd w:val="clear" w:color="auto" w:fill="auto"/>
            <w:noWrap/>
            <w:vAlign w:val="bottom"/>
            <w:hideMark/>
          </w:tcPr>
          <w:p w:rsidR="006A399D" w:rsidRPr="008F24D6" w:rsidRDefault="006A399D" w:rsidP="00EB59CD">
            <w:pPr>
              <w:ind w:left="-108"/>
              <w:jc w:val="right"/>
              <w:rPr>
                <w:rFonts w:eastAsia="Times New Roman"/>
                <w:color w:val="000000"/>
                <w:sz w:val="18"/>
                <w:szCs w:val="18"/>
              </w:rPr>
            </w:pPr>
            <w:r w:rsidRPr="008F24D6">
              <w:rPr>
                <w:rFonts w:eastAsia="Times New Roman"/>
                <w:color w:val="000000"/>
                <w:sz w:val="18"/>
                <w:szCs w:val="18"/>
              </w:rPr>
              <w:t> </w:t>
            </w:r>
          </w:p>
        </w:tc>
        <w:tc>
          <w:tcPr>
            <w:tcW w:w="992"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c>
          <w:tcPr>
            <w:tcW w:w="714"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c>
          <w:tcPr>
            <w:tcW w:w="993"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c>
          <w:tcPr>
            <w:tcW w:w="992"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c>
          <w:tcPr>
            <w:tcW w:w="1009" w:type="dxa"/>
            <w:tcBorders>
              <w:top w:val="single" w:sz="6" w:space="0" w:color="auto"/>
              <w:bottom w:val="single" w:sz="6" w:space="0" w:color="auto"/>
            </w:tcBorders>
            <w:shd w:val="clear" w:color="auto" w:fill="auto"/>
            <w:noWrap/>
            <w:vAlign w:val="bottom"/>
            <w:hideMark/>
          </w:tcPr>
          <w:p w:rsidR="006A399D" w:rsidRPr="008F24D6" w:rsidRDefault="006A399D" w:rsidP="00EB59CD">
            <w:pPr>
              <w:jc w:val="right"/>
              <w:rPr>
                <w:rFonts w:eastAsia="Times New Roman"/>
                <w:color w:val="000000"/>
                <w:sz w:val="18"/>
                <w:szCs w:val="18"/>
              </w:rPr>
            </w:pPr>
            <w:r w:rsidRPr="008F24D6">
              <w:rPr>
                <w:rFonts w:eastAsia="Times New Roman"/>
                <w:color w:val="000000"/>
                <w:sz w:val="18"/>
                <w:szCs w:val="18"/>
              </w:rPr>
              <w:t> </w:t>
            </w:r>
          </w:p>
        </w:tc>
      </w:tr>
      <w:tr w:rsidR="006A399D" w:rsidRPr="00AC226D" w:rsidTr="009A36D3">
        <w:trPr>
          <w:trHeight w:val="300"/>
        </w:trPr>
        <w:tc>
          <w:tcPr>
            <w:tcW w:w="1422" w:type="dxa"/>
            <w:vMerge w:val="restart"/>
            <w:tcBorders>
              <w:top w:val="single" w:sz="6" w:space="0" w:color="auto"/>
            </w:tcBorders>
            <w:shd w:val="clear" w:color="auto" w:fill="auto"/>
            <w:hideMark/>
          </w:tcPr>
          <w:p w:rsidR="006A399D" w:rsidRPr="008F24D6" w:rsidRDefault="006A399D" w:rsidP="00EB59CD">
            <w:pPr>
              <w:ind w:left="-93"/>
              <w:rPr>
                <w:rFonts w:eastAsia="Times New Roman"/>
                <w:color w:val="000000"/>
                <w:sz w:val="18"/>
                <w:szCs w:val="18"/>
              </w:rPr>
            </w:pPr>
            <w:r w:rsidRPr="008F24D6">
              <w:rPr>
                <w:rFonts w:eastAsia="Times New Roman"/>
                <w:color w:val="000000"/>
                <w:sz w:val="18"/>
                <w:szCs w:val="18"/>
              </w:rPr>
              <w:t>Ульяновская область</w:t>
            </w:r>
          </w:p>
        </w:tc>
        <w:tc>
          <w:tcPr>
            <w:tcW w:w="8800" w:type="dxa"/>
            <w:gridSpan w:val="9"/>
            <w:tcBorders>
              <w:top w:val="single" w:sz="6" w:space="0" w:color="auto"/>
              <w:bottom w:val="single" w:sz="6" w:space="0" w:color="auto"/>
            </w:tcBorders>
            <w:shd w:val="clear" w:color="auto" w:fill="auto"/>
            <w:noWrap/>
            <w:vAlign w:val="bottom"/>
            <w:hideMark/>
          </w:tcPr>
          <w:p w:rsidR="006A399D" w:rsidRPr="008F24D6" w:rsidRDefault="006A399D" w:rsidP="00EB59CD">
            <w:pPr>
              <w:rPr>
                <w:rFonts w:eastAsia="Times New Roman"/>
                <w:color w:val="000000"/>
                <w:sz w:val="18"/>
                <w:szCs w:val="18"/>
              </w:rPr>
            </w:pPr>
            <w:r w:rsidRPr="008F24D6">
              <w:rPr>
                <w:rFonts w:eastAsia="Times New Roman"/>
                <w:color w:val="000000"/>
                <w:sz w:val="18"/>
                <w:szCs w:val="18"/>
              </w:rPr>
              <w:t>подпрограмма "Развитие инновационной и инвестиционной деятельности" государственной программы Ульяновской области "Формирование благоприятного инвестиционного климата в Ульяновской области" на 2014 - 2018 годы</w:t>
            </w:r>
          </w:p>
        </w:tc>
      </w:tr>
      <w:tr w:rsidR="006F692E" w:rsidRPr="00AC226D" w:rsidTr="009A36D3">
        <w:trPr>
          <w:trHeight w:val="308"/>
        </w:trPr>
        <w:tc>
          <w:tcPr>
            <w:tcW w:w="1422" w:type="dxa"/>
            <w:vMerge/>
            <w:tcBorders>
              <w:bottom w:val="single" w:sz="6" w:space="0" w:color="auto"/>
            </w:tcBorders>
            <w:shd w:val="clear" w:color="auto" w:fill="auto"/>
            <w:hideMark/>
          </w:tcPr>
          <w:p w:rsidR="006F692E" w:rsidRPr="008F24D6" w:rsidRDefault="006F692E" w:rsidP="00EB59CD">
            <w:pPr>
              <w:ind w:left="-93"/>
              <w:rPr>
                <w:rFonts w:eastAsia="Times New Roman"/>
                <w:color w:val="000000"/>
                <w:sz w:val="18"/>
                <w:szCs w:val="18"/>
              </w:rPr>
            </w:pPr>
          </w:p>
        </w:tc>
        <w:tc>
          <w:tcPr>
            <w:tcW w:w="1084" w:type="dxa"/>
            <w:tcBorders>
              <w:top w:val="single" w:sz="6" w:space="0" w:color="auto"/>
              <w:bottom w:val="single" w:sz="6" w:space="0" w:color="auto"/>
            </w:tcBorders>
            <w:shd w:val="clear" w:color="auto" w:fill="auto"/>
            <w:noWrap/>
            <w:vAlign w:val="bottom"/>
            <w:hideMark/>
          </w:tcPr>
          <w:p w:rsidR="006F692E" w:rsidRPr="008F24D6" w:rsidRDefault="00772B45" w:rsidP="00EB59CD">
            <w:pPr>
              <w:ind w:left="-7"/>
              <w:jc w:val="right"/>
              <w:rPr>
                <w:rFonts w:eastAsia="Times New Roman"/>
                <w:color w:val="000000"/>
                <w:sz w:val="18"/>
                <w:szCs w:val="18"/>
              </w:rPr>
            </w:pPr>
            <w:r>
              <w:rPr>
                <w:rFonts w:eastAsia="Times New Roman"/>
                <w:color w:val="000000"/>
                <w:sz w:val="18"/>
                <w:szCs w:val="18"/>
              </w:rPr>
              <w:t>23</w:t>
            </w:r>
            <w:r w:rsidR="006F692E" w:rsidRPr="008F24D6">
              <w:rPr>
                <w:rFonts w:eastAsia="Times New Roman"/>
                <w:color w:val="000000"/>
                <w:sz w:val="18"/>
                <w:szCs w:val="18"/>
              </w:rPr>
              <w:t xml:space="preserve"> 650,0</w:t>
            </w:r>
          </w:p>
        </w:tc>
        <w:tc>
          <w:tcPr>
            <w:tcW w:w="1031" w:type="dxa"/>
            <w:tcBorders>
              <w:top w:val="single" w:sz="6" w:space="0" w:color="auto"/>
              <w:bottom w:val="single" w:sz="6" w:space="0" w:color="auto"/>
            </w:tcBorders>
            <w:shd w:val="clear" w:color="auto" w:fill="auto"/>
            <w:noWrap/>
            <w:vAlign w:val="bottom"/>
            <w:hideMark/>
          </w:tcPr>
          <w:p w:rsidR="006F692E" w:rsidRPr="008F24D6" w:rsidRDefault="006F692E" w:rsidP="00EB59CD">
            <w:pPr>
              <w:ind w:left="-67"/>
              <w:jc w:val="right"/>
              <w:rPr>
                <w:rFonts w:eastAsia="Times New Roman"/>
                <w:color w:val="000000"/>
                <w:sz w:val="18"/>
                <w:szCs w:val="18"/>
              </w:rPr>
            </w:pPr>
            <w:r w:rsidRPr="008F24D6">
              <w:rPr>
                <w:rFonts w:eastAsia="Times New Roman"/>
                <w:color w:val="000000"/>
                <w:sz w:val="18"/>
                <w:szCs w:val="18"/>
              </w:rPr>
              <w:t> </w:t>
            </w:r>
          </w:p>
        </w:tc>
        <w:tc>
          <w:tcPr>
            <w:tcW w:w="993" w:type="dxa"/>
            <w:tcBorders>
              <w:top w:val="single" w:sz="6" w:space="0" w:color="auto"/>
              <w:bottom w:val="single" w:sz="6" w:space="0" w:color="auto"/>
            </w:tcBorders>
            <w:shd w:val="clear" w:color="auto" w:fill="auto"/>
            <w:noWrap/>
            <w:vAlign w:val="bottom"/>
            <w:hideMark/>
          </w:tcPr>
          <w:p w:rsidR="006F692E" w:rsidRPr="008F24D6" w:rsidRDefault="006F692E" w:rsidP="00EB59CD">
            <w:pPr>
              <w:ind w:left="-108"/>
              <w:jc w:val="right"/>
              <w:rPr>
                <w:rFonts w:eastAsia="Times New Roman"/>
                <w:color w:val="000000"/>
                <w:sz w:val="18"/>
                <w:szCs w:val="18"/>
              </w:rPr>
            </w:pPr>
          </w:p>
        </w:tc>
        <w:tc>
          <w:tcPr>
            <w:tcW w:w="992" w:type="dxa"/>
            <w:tcBorders>
              <w:top w:val="single" w:sz="6" w:space="0" w:color="auto"/>
              <w:bottom w:val="single" w:sz="6" w:space="0" w:color="auto"/>
            </w:tcBorders>
            <w:shd w:val="clear" w:color="auto" w:fill="auto"/>
            <w:noWrap/>
            <w:vAlign w:val="bottom"/>
            <w:hideMark/>
          </w:tcPr>
          <w:p w:rsidR="006F692E" w:rsidRPr="008F24D6" w:rsidRDefault="006F692E" w:rsidP="00EB59CD">
            <w:pPr>
              <w:ind w:left="-108"/>
              <w:jc w:val="right"/>
              <w:rPr>
                <w:rFonts w:eastAsia="Times New Roman"/>
                <w:color w:val="000000"/>
                <w:sz w:val="18"/>
                <w:szCs w:val="18"/>
              </w:rPr>
            </w:pPr>
            <w:r w:rsidRPr="008F24D6">
              <w:rPr>
                <w:rFonts w:eastAsia="Times New Roman"/>
                <w:color w:val="000000"/>
                <w:sz w:val="18"/>
                <w:szCs w:val="18"/>
              </w:rPr>
              <w:t>16 000,0</w:t>
            </w:r>
          </w:p>
        </w:tc>
        <w:tc>
          <w:tcPr>
            <w:tcW w:w="992" w:type="dxa"/>
            <w:tcBorders>
              <w:top w:val="single" w:sz="6" w:space="0" w:color="auto"/>
              <w:bottom w:val="single" w:sz="6" w:space="0" w:color="auto"/>
            </w:tcBorders>
            <w:shd w:val="clear" w:color="auto" w:fill="auto"/>
            <w:noWrap/>
            <w:vAlign w:val="bottom"/>
            <w:hideMark/>
          </w:tcPr>
          <w:p w:rsidR="006F692E" w:rsidRPr="008F24D6" w:rsidRDefault="006F692E" w:rsidP="00EB59CD">
            <w:pPr>
              <w:jc w:val="right"/>
              <w:rPr>
                <w:rFonts w:eastAsia="Times New Roman"/>
                <w:color w:val="000000"/>
                <w:sz w:val="18"/>
                <w:szCs w:val="18"/>
              </w:rPr>
            </w:pPr>
            <w:r w:rsidRPr="008F24D6">
              <w:rPr>
                <w:rFonts w:eastAsia="Times New Roman"/>
                <w:color w:val="000000"/>
                <w:sz w:val="18"/>
                <w:szCs w:val="18"/>
              </w:rPr>
              <w:t> </w:t>
            </w:r>
          </w:p>
        </w:tc>
        <w:tc>
          <w:tcPr>
            <w:tcW w:w="714" w:type="dxa"/>
            <w:tcBorders>
              <w:top w:val="single" w:sz="6" w:space="0" w:color="auto"/>
              <w:bottom w:val="single" w:sz="6" w:space="0" w:color="auto"/>
            </w:tcBorders>
            <w:shd w:val="clear" w:color="auto" w:fill="auto"/>
            <w:noWrap/>
            <w:vAlign w:val="bottom"/>
            <w:hideMark/>
          </w:tcPr>
          <w:p w:rsidR="006F692E" w:rsidRPr="008F24D6" w:rsidRDefault="006F692E" w:rsidP="00EB59CD">
            <w:pPr>
              <w:jc w:val="right"/>
              <w:rPr>
                <w:rFonts w:eastAsia="Times New Roman"/>
                <w:color w:val="000000"/>
                <w:sz w:val="18"/>
                <w:szCs w:val="18"/>
              </w:rPr>
            </w:pPr>
            <w:r w:rsidRPr="008F24D6">
              <w:rPr>
                <w:rFonts w:eastAsia="Times New Roman"/>
                <w:color w:val="000000"/>
                <w:sz w:val="18"/>
                <w:szCs w:val="18"/>
              </w:rPr>
              <w:t> </w:t>
            </w:r>
          </w:p>
        </w:tc>
        <w:tc>
          <w:tcPr>
            <w:tcW w:w="993" w:type="dxa"/>
            <w:tcBorders>
              <w:top w:val="single" w:sz="6" w:space="0" w:color="auto"/>
              <w:bottom w:val="single" w:sz="6" w:space="0" w:color="auto"/>
            </w:tcBorders>
            <w:shd w:val="clear" w:color="auto" w:fill="auto"/>
            <w:noWrap/>
            <w:vAlign w:val="bottom"/>
            <w:hideMark/>
          </w:tcPr>
          <w:p w:rsidR="006F692E" w:rsidRPr="008F24D6" w:rsidRDefault="006F692E" w:rsidP="00EB59CD">
            <w:pPr>
              <w:jc w:val="right"/>
              <w:rPr>
                <w:rFonts w:eastAsia="Times New Roman"/>
                <w:color w:val="000000"/>
                <w:sz w:val="18"/>
                <w:szCs w:val="18"/>
              </w:rPr>
            </w:pPr>
            <w:r w:rsidRPr="008F24D6">
              <w:rPr>
                <w:rFonts w:eastAsia="Times New Roman"/>
                <w:color w:val="000000"/>
                <w:sz w:val="18"/>
                <w:szCs w:val="18"/>
              </w:rPr>
              <w:t> </w:t>
            </w:r>
          </w:p>
        </w:tc>
        <w:tc>
          <w:tcPr>
            <w:tcW w:w="992" w:type="dxa"/>
            <w:tcBorders>
              <w:top w:val="single" w:sz="6" w:space="0" w:color="auto"/>
              <w:bottom w:val="single" w:sz="6" w:space="0" w:color="auto"/>
            </w:tcBorders>
            <w:shd w:val="clear" w:color="auto" w:fill="auto"/>
            <w:noWrap/>
            <w:vAlign w:val="bottom"/>
            <w:hideMark/>
          </w:tcPr>
          <w:p w:rsidR="006F692E" w:rsidRPr="008F24D6" w:rsidRDefault="006F692E" w:rsidP="006F692E">
            <w:pPr>
              <w:ind w:left="-108"/>
              <w:jc w:val="right"/>
              <w:rPr>
                <w:rFonts w:eastAsia="Times New Roman"/>
                <w:color w:val="000000"/>
                <w:sz w:val="18"/>
                <w:szCs w:val="18"/>
              </w:rPr>
            </w:pPr>
            <w:r w:rsidRPr="008F24D6">
              <w:rPr>
                <w:rFonts w:eastAsia="Times New Roman"/>
                <w:color w:val="000000"/>
                <w:sz w:val="18"/>
                <w:szCs w:val="18"/>
              </w:rPr>
              <w:t>5 650,0</w:t>
            </w:r>
          </w:p>
        </w:tc>
        <w:tc>
          <w:tcPr>
            <w:tcW w:w="1009" w:type="dxa"/>
            <w:tcBorders>
              <w:top w:val="single" w:sz="6" w:space="0" w:color="auto"/>
              <w:bottom w:val="single" w:sz="6" w:space="0" w:color="auto"/>
            </w:tcBorders>
            <w:shd w:val="clear" w:color="auto" w:fill="auto"/>
            <w:noWrap/>
            <w:vAlign w:val="bottom"/>
            <w:hideMark/>
          </w:tcPr>
          <w:p w:rsidR="006F692E" w:rsidRPr="008F24D6" w:rsidRDefault="006F692E" w:rsidP="006F692E">
            <w:pPr>
              <w:jc w:val="right"/>
              <w:rPr>
                <w:rFonts w:eastAsia="Times New Roman"/>
                <w:color w:val="000000"/>
                <w:sz w:val="18"/>
                <w:szCs w:val="18"/>
              </w:rPr>
            </w:pPr>
            <w:r w:rsidRPr="008F24D6">
              <w:rPr>
                <w:rFonts w:eastAsia="Times New Roman"/>
                <w:color w:val="000000"/>
                <w:sz w:val="18"/>
                <w:szCs w:val="18"/>
              </w:rPr>
              <w:t>2 000,0</w:t>
            </w:r>
          </w:p>
        </w:tc>
      </w:tr>
      <w:tr w:rsidR="006F692E" w:rsidRPr="00AC226D" w:rsidTr="009A36D3">
        <w:trPr>
          <w:trHeight w:val="555"/>
        </w:trPr>
        <w:tc>
          <w:tcPr>
            <w:tcW w:w="1422" w:type="dxa"/>
            <w:vMerge w:val="restart"/>
            <w:tcBorders>
              <w:top w:val="single" w:sz="6" w:space="0" w:color="auto"/>
            </w:tcBorders>
            <w:shd w:val="clear" w:color="auto" w:fill="auto"/>
            <w:hideMark/>
          </w:tcPr>
          <w:p w:rsidR="006F692E" w:rsidRPr="008F24D6" w:rsidRDefault="006F692E" w:rsidP="00EB59CD">
            <w:pPr>
              <w:ind w:left="-93"/>
              <w:rPr>
                <w:rFonts w:eastAsia="Times New Roman"/>
                <w:color w:val="000000"/>
                <w:sz w:val="18"/>
                <w:szCs w:val="18"/>
              </w:rPr>
            </w:pPr>
            <w:r w:rsidRPr="008F24D6">
              <w:rPr>
                <w:rFonts w:eastAsia="Times New Roman"/>
                <w:color w:val="000000"/>
                <w:sz w:val="18"/>
                <w:szCs w:val="18"/>
              </w:rPr>
              <w:t>Республика Татарстан</w:t>
            </w:r>
          </w:p>
        </w:tc>
        <w:tc>
          <w:tcPr>
            <w:tcW w:w="8800" w:type="dxa"/>
            <w:gridSpan w:val="9"/>
            <w:tcBorders>
              <w:top w:val="single" w:sz="6" w:space="0" w:color="auto"/>
              <w:bottom w:val="single" w:sz="6" w:space="0" w:color="auto"/>
            </w:tcBorders>
            <w:shd w:val="clear" w:color="auto" w:fill="auto"/>
            <w:noWrap/>
            <w:vAlign w:val="bottom"/>
            <w:hideMark/>
          </w:tcPr>
          <w:p w:rsidR="006F692E" w:rsidRPr="008F24D6" w:rsidRDefault="0074221D" w:rsidP="0074221D">
            <w:pPr>
              <w:rPr>
                <w:rFonts w:eastAsia="Times New Roman"/>
                <w:color w:val="000000"/>
                <w:sz w:val="18"/>
                <w:szCs w:val="18"/>
              </w:rPr>
            </w:pPr>
            <w:r>
              <w:rPr>
                <w:rFonts w:eastAsia="Times New Roman"/>
                <w:color w:val="000000"/>
                <w:sz w:val="18"/>
                <w:szCs w:val="18"/>
              </w:rPr>
              <w:t xml:space="preserve">Государственные и муниципальные программы Республики Татарстан, направленные на развитие  </w:t>
            </w:r>
            <w:r w:rsidR="006F692E" w:rsidRPr="008F24D6">
              <w:rPr>
                <w:rFonts w:eastAsia="Times New Roman"/>
                <w:color w:val="000000"/>
                <w:sz w:val="18"/>
                <w:szCs w:val="18"/>
              </w:rPr>
              <w:t xml:space="preserve">Камского инновационного территориально-производственного </w:t>
            </w:r>
            <w:r>
              <w:rPr>
                <w:rFonts w:eastAsia="Times New Roman"/>
                <w:color w:val="000000"/>
                <w:sz w:val="18"/>
                <w:szCs w:val="18"/>
              </w:rPr>
              <w:t>к</w:t>
            </w:r>
            <w:r w:rsidR="006F692E" w:rsidRPr="008F24D6">
              <w:rPr>
                <w:rFonts w:eastAsia="Times New Roman"/>
                <w:color w:val="000000"/>
                <w:sz w:val="18"/>
                <w:szCs w:val="18"/>
              </w:rPr>
              <w:t xml:space="preserve">ластера </w:t>
            </w:r>
          </w:p>
        </w:tc>
      </w:tr>
      <w:tr w:rsidR="006F692E" w:rsidRPr="00AC226D" w:rsidTr="009A36D3">
        <w:trPr>
          <w:trHeight w:val="280"/>
        </w:trPr>
        <w:tc>
          <w:tcPr>
            <w:tcW w:w="1422" w:type="dxa"/>
            <w:vMerge/>
            <w:tcBorders>
              <w:bottom w:val="single" w:sz="6" w:space="0" w:color="auto"/>
            </w:tcBorders>
            <w:shd w:val="clear" w:color="auto" w:fill="auto"/>
            <w:vAlign w:val="bottom"/>
            <w:hideMark/>
          </w:tcPr>
          <w:p w:rsidR="006F692E" w:rsidRPr="008F24D6" w:rsidRDefault="006F692E" w:rsidP="00EB59CD">
            <w:pPr>
              <w:ind w:left="-93"/>
              <w:rPr>
                <w:rFonts w:eastAsia="Times New Roman"/>
                <w:color w:val="000000"/>
                <w:sz w:val="18"/>
                <w:szCs w:val="18"/>
              </w:rPr>
            </w:pPr>
          </w:p>
        </w:tc>
        <w:tc>
          <w:tcPr>
            <w:tcW w:w="1084" w:type="dxa"/>
            <w:tcBorders>
              <w:top w:val="single" w:sz="6" w:space="0" w:color="auto"/>
              <w:bottom w:val="single" w:sz="6" w:space="0" w:color="auto"/>
            </w:tcBorders>
            <w:shd w:val="clear" w:color="auto" w:fill="auto"/>
            <w:noWrap/>
            <w:vAlign w:val="bottom"/>
            <w:hideMark/>
          </w:tcPr>
          <w:p w:rsidR="006F692E" w:rsidRPr="005D0F25" w:rsidRDefault="002057BA" w:rsidP="005D0F25">
            <w:pPr>
              <w:ind w:left="-7"/>
              <w:jc w:val="center"/>
              <w:rPr>
                <w:rFonts w:eastAsia="Times New Roman"/>
                <w:color w:val="000000"/>
                <w:sz w:val="18"/>
                <w:szCs w:val="18"/>
              </w:rPr>
            </w:pPr>
            <w:r>
              <w:rPr>
                <w:rFonts w:eastAsia="Times New Roman"/>
                <w:color w:val="000000"/>
                <w:sz w:val="18"/>
                <w:szCs w:val="18"/>
              </w:rPr>
              <w:t>683</w:t>
            </w:r>
            <w:r w:rsidR="00145360">
              <w:rPr>
                <w:rFonts w:eastAsia="Times New Roman"/>
                <w:color w:val="000000"/>
                <w:sz w:val="18"/>
                <w:szCs w:val="18"/>
              </w:rPr>
              <w:t> </w:t>
            </w:r>
            <w:r w:rsidR="005D0F25" w:rsidRPr="005D0F25">
              <w:rPr>
                <w:rFonts w:eastAsia="Times New Roman"/>
                <w:color w:val="000000"/>
                <w:sz w:val="18"/>
                <w:szCs w:val="18"/>
              </w:rPr>
              <w:t>5</w:t>
            </w:r>
            <w:r>
              <w:rPr>
                <w:rFonts w:eastAsia="Times New Roman"/>
                <w:color w:val="000000"/>
                <w:sz w:val="18"/>
                <w:szCs w:val="18"/>
              </w:rPr>
              <w:t>13,2</w:t>
            </w:r>
          </w:p>
        </w:tc>
        <w:tc>
          <w:tcPr>
            <w:tcW w:w="1031" w:type="dxa"/>
            <w:tcBorders>
              <w:top w:val="single" w:sz="6" w:space="0" w:color="auto"/>
              <w:bottom w:val="single" w:sz="6" w:space="0" w:color="auto"/>
            </w:tcBorders>
            <w:shd w:val="clear" w:color="auto" w:fill="auto"/>
            <w:noWrap/>
            <w:vAlign w:val="bottom"/>
            <w:hideMark/>
          </w:tcPr>
          <w:p w:rsidR="006F692E" w:rsidRPr="005D0F25" w:rsidRDefault="006F692E" w:rsidP="00EB59CD">
            <w:pPr>
              <w:ind w:left="-67"/>
              <w:jc w:val="right"/>
              <w:rPr>
                <w:rFonts w:eastAsia="Times New Roman"/>
                <w:color w:val="000000"/>
                <w:sz w:val="18"/>
                <w:szCs w:val="18"/>
              </w:rPr>
            </w:pPr>
            <w:r w:rsidRPr="005D0F25">
              <w:rPr>
                <w:rFonts w:eastAsia="Times New Roman"/>
                <w:color w:val="000000"/>
                <w:sz w:val="18"/>
                <w:szCs w:val="18"/>
              </w:rPr>
              <w:t> </w:t>
            </w:r>
          </w:p>
        </w:tc>
        <w:tc>
          <w:tcPr>
            <w:tcW w:w="993" w:type="dxa"/>
            <w:tcBorders>
              <w:top w:val="single" w:sz="6" w:space="0" w:color="auto"/>
              <w:bottom w:val="single" w:sz="6" w:space="0" w:color="auto"/>
            </w:tcBorders>
            <w:shd w:val="clear" w:color="auto" w:fill="auto"/>
            <w:noWrap/>
            <w:vAlign w:val="bottom"/>
            <w:hideMark/>
          </w:tcPr>
          <w:p w:rsidR="006F692E" w:rsidRPr="005D0F25" w:rsidRDefault="006F692E" w:rsidP="00EB59CD">
            <w:pPr>
              <w:ind w:left="-108"/>
              <w:jc w:val="right"/>
              <w:rPr>
                <w:rFonts w:eastAsia="Times New Roman"/>
                <w:color w:val="000000"/>
                <w:sz w:val="18"/>
                <w:szCs w:val="18"/>
              </w:rPr>
            </w:pPr>
            <w:r w:rsidRPr="005D0F25">
              <w:rPr>
                <w:rFonts w:eastAsia="Times New Roman"/>
                <w:color w:val="000000"/>
                <w:sz w:val="18"/>
                <w:szCs w:val="18"/>
              </w:rPr>
              <w:t> </w:t>
            </w:r>
          </w:p>
        </w:tc>
        <w:tc>
          <w:tcPr>
            <w:tcW w:w="992" w:type="dxa"/>
            <w:tcBorders>
              <w:top w:val="single" w:sz="6" w:space="0" w:color="auto"/>
              <w:bottom w:val="single" w:sz="6" w:space="0" w:color="auto"/>
            </w:tcBorders>
            <w:shd w:val="clear" w:color="auto" w:fill="auto"/>
            <w:noWrap/>
            <w:vAlign w:val="bottom"/>
            <w:hideMark/>
          </w:tcPr>
          <w:p w:rsidR="006F692E" w:rsidRPr="005D0F25" w:rsidRDefault="005D0F25" w:rsidP="002057BA">
            <w:pPr>
              <w:ind w:left="-108"/>
              <w:jc w:val="right"/>
              <w:rPr>
                <w:rFonts w:eastAsia="Times New Roman"/>
                <w:color w:val="000000"/>
                <w:sz w:val="18"/>
                <w:szCs w:val="18"/>
              </w:rPr>
            </w:pPr>
            <w:r w:rsidRPr="005D0F25">
              <w:rPr>
                <w:rFonts w:eastAsia="Times New Roman"/>
                <w:color w:val="000000"/>
                <w:sz w:val="18"/>
                <w:szCs w:val="18"/>
              </w:rPr>
              <w:t>683</w:t>
            </w:r>
            <w:r w:rsidR="00145360">
              <w:rPr>
                <w:rFonts w:eastAsia="Times New Roman"/>
                <w:color w:val="000000"/>
                <w:sz w:val="18"/>
                <w:szCs w:val="18"/>
              </w:rPr>
              <w:t> </w:t>
            </w:r>
            <w:r w:rsidRPr="005D0F25">
              <w:rPr>
                <w:rFonts w:eastAsia="Times New Roman"/>
                <w:color w:val="000000"/>
                <w:sz w:val="18"/>
                <w:szCs w:val="18"/>
              </w:rPr>
              <w:t>5</w:t>
            </w:r>
            <w:r w:rsidR="002057BA">
              <w:rPr>
                <w:rFonts w:eastAsia="Times New Roman"/>
                <w:color w:val="000000"/>
                <w:sz w:val="18"/>
                <w:szCs w:val="18"/>
              </w:rPr>
              <w:t>13,2</w:t>
            </w:r>
          </w:p>
        </w:tc>
        <w:tc>
          <w:tcPr>
            <w:tcW w:w="992" w:type="dxa"/>
            <w:tcBorders>
              <w:top w:val="single" w:sz="6" w:space="0" w:color="auto"/>
              <w:bottom w:val="single" w:sz="6" w:space="0" w:color="auto"/>
            </w:tcBorders>
            <w:shd w:val="clear" w:color="auto" w:fill="auto"/>
            <w:noWrap/>
            <w:vAlign w:val="bottom"/>
            <w:hideMark/>
          </w:tcPr>
          <w:p w:rsidR="006F692E" w:rsidRPr="005D0F25" w:rsidRDefault="006F692E" w:rsidP="00EB59CD">
            <w:pPr>
              <w:jc w:val="right"/>
              <w:rPr>
                <w:rFonts w:eastAsia="Times New Roman"/>
                <w:color w:val="000000"/>
                <w:sz w:val="18"/>
                <w:szCs w:val="18"/>
              </w:rPr>
            </w:pPr>
            <w:r w:rsidRPr="005D0F25">
              <w:rPr>
                <w:rFonts w:eastAsia="Times New Roman"/>
                <w:color w:val="000000"/>
                <w:sz w:val="18"/>
                <w:szCs w:val="18"/>
              </w:rPr>
              <w:t> </w:t>
            </w:r>
          </w:p>
        </w:tc>
        <w:tc>
          <w:tcPr>
            <w:tcW w:w="714" w:type="dxa"/>
            <w:tcBorders>
              <w:top w:val="single" w:sz="6" w:space="0" w:color="auto"/>
              <w:bottom w:val="single" w:sz="6" w:space="0" w:color="auto"/>
            </w:tcBorders>
            <w:shd w:val="clear" w:color="auto" w:fill="auto"/>
            <w:noWrap/>
            <w:vAlign w:val="bottom"/>
            <w:hideMark/>
          </w:tcPr>
          <w:p w:rsidR="006F692E" w:rsidRPr="008F24D6" w:rsidRDefault="006F692E" w:rsidP="00EB59CD">
            <w:pPr>
              <w:jc w:val="right"/>
              <w:rPr>
                <w:rFonts w:eastAsia="Times New Roman"/>
                <w:color w:val="000000"/>
                <w:sz w:val="18"/>
                <w:szCs w:val="18"/>
              </w:rPr>
            </w:pPr>
            <w:r w:rsidRPr="008F24D6">
              <w:rPr>
                <w:rFonts w:eastAsia="Times New Roman"/>
                <w:color w:val="000000"/>
                <w:sz w:val="18"/>
                <w:szCs w:val="18"/>
              </w:rPr>
              <w:t> </w:t>
            </w:r>
          </w:p>
        </w:tc>
        <w:tc>
          <w:tcPr>
            <w:tcW w:w="993" w:type="dxa"/>
            <w:tcBorders>
              <w:top w:val="single" w:sz="6" w:space="0" w:color="auto"/>
              <w:bottom w:val="single" w:sz="6" w:space="0" w:color="auto"/>
            </w:tcBorders>
            <w:shd w:val="clear" w:color="auto" w:fill="auto"/>
            <w:noWrap/>
            <w:vAlign w:val="bottom"/>
            <w:hideMark/>
          </w:tcPr>
          <w:p w:rsidR="006F692E" w:rsidRPr="008F24D6" w:rsidRDefault="006F692E" w:rsidP="00EB59CD">
            <w:pPr>
              <w:jc w:val="right"/>
              <w:rPr>
                <w:rFonts w:eastAsia="Times New Roman"/>
                <w:color w:val="000000"/>
                <w:sz w:val="18"/>
                <w:szCs w:val="18"/>
              </w:rPr>
            </w:pPr>
            <w:r w:rsidRPr="008F24D6">
              <w:rPr>
                <w:rFonts w:eastAsia="Times New Roman"/>
                <w:color w:val="000000"/>
                <w:sz w:val="18"/>
                <w:szCs w:val="18"/>
              </w:rPr>
              <w:t> </w:t>
            </w:r>
          </w:p>
        </w:tc>
        <w:tc>
          <w:tcPr>
            <w:tcW w:w="992" w:type="dxa"/>
            <w:tcBorders>
              <w:top w:val="single" w:sz="6" w:space="0" w:color="auto"/>
              <w:bottom w:val="single" w:sz="6" w:space="0" w:color="auto"/>
            </w:tcBorders>
            <w:shd w:val="clear" w:color="auto" w:fill="auto"/>
            <w:noWrap/>
            <w:vAlign w:val="bottom"/>
            <w:hideMark/>
          </w:tcPr>
          <w:p w:rsidR="006F692E" w:rsidRPr="008F24D6" w:rsidRDefault="006F692E" w:rsidP="00EB59CD">
            <w:pPr>
              <w:jc w:val="right"/>
              <w:rPr>
                <w:rFonts w:eastAsia="Times New Roman"/>
                <w:color w:val="000000"/>
                <w:sz w:val="18"/>
                <w:szCs w:val="18"/>
              </w:rPr>
            </w:pPr>
            <w:r w:rsidRPr="008F24D6">
              <w:rPr>
                <w:rFonts w:eastAsia="Times New Roman"/>
                <w:color w:val="000000"/>
                <w:sz w:val="18"/>
                <w:szCs w:val="18"/>
              </w:rPr>
              <w:t> </w:t>
            </w:r>
          </w:p>
        </w:tc>
        <w:tc>
          <w:tcPr>
            <w:tcW w:w="1009" w:type="dxa"/>
            <w:tcBorders>
              <w:top w:val="single" w:sz="6" w:space="0" w:color="auto"/>
              <w:bottom w:val="single" w:sz="6" w:space="0" w:color="auto"/>
            </w:tcBorders>
            <w:shd w:val="clear" w:color="auto" w:fill="auto"/>
            <w:noWrap/>
            <w:vAlign w:val="bottom"/>
            <w:hideMark/>
          </w:tcPr>
          <w:p w:rsidR="006F692E" w:rsidRPr="008F24D6" w:rsidRDefault="006F692E" w:rsidP="00EB59CD">
            <w:pPr>
              <w:jc w:val="right"/>
              <w:rPr>
                <w:rFonts w:eastAsia="Times New Roman"/>
                <w:color w:val="000000"/>
                <w:sz w:val="18"/>
                <w:szCs w:val="18"/>
              </w:rPr>
            </w:pPr>
          </w:p>
        </w:tc>
      </w:tr>
      <w:tr w:rsidR="006F692E" w:rsidRPr="00AC226D" w:rsidTr="009A36D3">
        <w:trPr>
          <w:trHeight w:val="646"/>
        </w:trPr>
        <w:tc>
          <w:tcPr>
            <w:tcW w:w="1422" w:type="dxa"/>
            <w:tcBorders>
              <w:top w:val="single" w:sz="6" w:space="0" w:color="auto"/>
              <w:bottom w:val="single" w:sz="6" w:space="0" w:color="auto"/>
            </w:tcBorders>
            <w:shd w:val="clear" w:color="auto" w:fill="auto"/>
            <w:vAlign w:val="bottom"/>
            <w:hideMark/>
          </w:tcPr>
          <w:p w:rsidR="006F692E" w:rsidRPr="008F24D6" w:rsidRDefault="006F692E" w:rsidP="00EB59CD">
            <w:pPr>
              <w:ind w:left="-93"/>
              <w:rPr>
                <w:rFonts w:eastAsia="Times New Roman"/>
                <w:i/>
                <w:color w:val="000000"/>
                <w:sz w:val="18"/>
                <w:szCs w:val="18"/>
              </w:rPr>
            </w:pPr>
            <w:r w:rsidRPr="008F24D6">
              <w:rPr>
                <w:rFonts w:eastAsia="Times New Roman"/>
                <w:i/>
                <w:color w:val="000000"/>
                <w:sz w:val="18"/>
                <w:szCs w:val="18"/>
              </w:rPr>
              <w:t>Итого по анализируемым регионам</w:t>
            </w:r>
          </w:p>
        </w:tc>
        <w:tc>
          <w:tcPr>
            <w:tcW w:w="1084" w:type="dxa"/>
            <w:tcBorders>
              <w:top w:val="single" w:sz="6" w:space="0" w:color="auto"/>
              <w:bottom w:val="single" w:sz="6" w:space="0" w:color="auto"/>
            </w:tcBorders>
            <w:shd w:val="clear" w:color="auto" w:fill="auto"/>
            <w:noWrap/>
            <w:vAlign w:val="bottom"/>
            <w:hideMark/>
          </w:tcPr>
          <w:p w:rsidR="006F692E" w:rsidRPr="00145360" w:rsidRDefault="00145360" w:rsidP="00145360">
            <w:pPr>
              <w:jc w:val="right"/>
              <w:rPr>
                <w:color w:val="000000"/>
                <w:sz w:val="18"/>
                <w:szCs w:val="18"/>
              </w:rPr>
            </w:pPr>
            <w:r w:rsidRPr="00145360">
              <w:rPr>
                <w:color w:val="000000"/>
                <w:sz w:val="18"/>
                <w:szCs w:val="18"/>
              </w:rPr>
              <w:t>1 217 706,4</w:t>
            </w:r>
          </w:p>
        </w:tc>
        <w:tc>
          <w:tcPr>
            <w:tcW w:w="1031" w:type="dxa"/>
            <w:tcBorders>
              <w:top w:val="single" w:sz="6" w:space="0" w:color="auto"/>
              <w:bottom w:val="single" w:sz="6" w:space="0" w:color="auto"/>
            </w:tcBorders>
            <w:shd w:val="clear" w:color="auto" w:fill="auto"/>
            <w:noWrap/>
            <w:vAlign w:val="bottom"/>
            <w:hideMark/>
          </w:tcPr>
          <w:p w:rsidR="006F692E" w:rsidRPr="00145360" w:rsidRDefault="006F692E">
            <w:pPr>
              <w:jc w:val="right"/>
              <w:rPr>
                <w:color w:val="000000"/>
                <w:sz w:val="18"/>
                <w:szCs w:val="18"/>
              </w:rPr>
            </w:pPr>
            <w:r w:rsidRPr="00145360">
              <w:rPr>
                <w:color w:val="000000"/>
                <w:sz w:val="18"/>
                <w:szCs w:val="18"/>
              </w:rPr>
              <w:t>30 775,0</w:t>
            </w:r>
          </w:p>
        </w:tc>
        <w:tc>
          <w:tcPr>
            <w:tcW w:w="993" w:type="dxa"/>
            <w:tcBorders>
              <w:top w:val="single" w:sz="6" w:space="0" w:color="auto"/>
              <w:bottom w:val="single" w:sz="6" w:space="0" w:color="auto"/>
            </w:tcBorders>
            <w:shd w:val="clear" w:color="auto" w:fill="auto"/>
            <w:noWrap/>
            <w:vAlign w:val="bottom"/>
            <w:hideMark/>
          </w:tcPr>
          <w:p w:rsidR="006F692E" w:rsidRPr="00145360" w:rsidRDefault="006F692E">
            <w:pPr>
              <w:jc w:val="right"/>
              <w:rPr>
                <w:color w:val="000000"/>
                <w:sz w:val="18"/>
                <w:szCs w:val="18"/>
              </w:rPr>
            </w:pPr>
            <w:r w:rsidRPr="00145360">
              <w:rPr>
                <w:color w:val="000000"/>
                <w:sz w:val="18"/>
                <w:szCs w:val="18"/>
              </w:rPr>
              <w:t>77 841,9</w:t>
            </w:r>
          </w:p>
        </w:tc>
        <w:tc>
          <w:tcPr>
            <w:tcW w:w="992" w:type="dxa"/>
            <w:tcBorders>
              <w:top w:val="single" w:sz="6" w:space="0" w:color="auto"/>
              <w:bottom w:val="single" w:sz="6" w:space="0" w:color="auto"/>
            </w:tcBorders>
            <w:shd w:val="clear" w:color="auto" w:fill="auto"/>
            <w:noWrap/>
            <w:vAlign w:val="bottom"/>
            <w:hideMark/>
          </w:tcPr>
          <w:p w:rsidR="006F692E" w:rsidRPr="00145360" w:rsidRDefault="00145360" w:rsidP="00145360">
            <w:pPr>
              <w:ind w:left="-124"/>
              <w:jc w:val="right"/>
              <w:rPr>
                <w:color w:val="000000"/>
                <w:sz w:val="18"/>
                <w:szCs w:val="18"/>
              </w:rPr>
            </w:pPr>
            <w:r w:rsidRPr="00145360">
              <w:rPr>
                <w:color w:val="000000"/>
                <w:sz w:val="18"/>
                <w:szCs w:val="18"/>
              </w:rPr>
              <w:t>973 064,3</w:t>
            </w:r>
          </w:p>
        </w:tc>
        <w:tc>
          <w:tcPr>
            <w:tcW w:w="992" w:type="dxa"/>
            <w:tcBorders>
              <w:top w:val="single" w:sz="6" w:space="0" w:color="auto"/>
              <w:bottom w:val="single" w:sz="6" w:space="0" w:color="auto"/>
            </w:tcBorders>
            <w:shd w:val="clear" w:color="auto" w:fill="auto"/>
            <w:noWrap/>
            <w:vAlign w:val="bottom"/>
            <w:hideMark/>
          </w:tcPr>
          <w:p w:rsidR="006F692E" w:rsidRPr="00145360" w:rsidRDefault="006F692E">
            <w:pPr>
              <w:jc w:val="right"/>
              <w:rPr>
                <w:color w:val="000000"/>
                <w:sz w:val="18"/>
                <w:szCs w:val="18"/>
              </w:rPr>
            </w:pPr>
            <w:r w:rsidRPr="00145360">
              <w:rPr>
                <w:color w:val="000000"/>
                <w:sz w:val="18"/>
                <w:szCs w:val="18"/>
              </w:rPr>
              <w:t>2 809,0</w:t>
            </w:r>
          </w:p>
        </w:tc>
        <w:tc>
          <w:tcPr>
            <w:tcW w:w="714" w:type="dxa"/>
            <w:tcBorders>
              <w:top w:val="single" w:sz="6" w:space="0" w:color="auto"/>
              <w:bottom w:val="single" w:sz="6" w:space="0" w:color="auto"/>
            </w:tcBorders>
            <w:shd w:val="clear" w:color="auto" w:fill="auto"/>
            <w:noWrap/>
            <w:vAlign w:val="bottom"/>
            <w:hideMark/>
          </w:tcPr>
          <w:p w:rsidR="006F692E" w:rsidRPr="00145360" w:rsidRDefault="006F692E">
            <w:pPr>
              <w:jc w:val="right"/>
              <w:rPr>
                <w:color w:val="000000"/>
                <w:sz w:val="18"/>
                <w:szCs w:val="18"/>
              </w:rPr>
            </w:pPr>
            <w:r w:rsidRPr="00145360">
              <w:rPr>
                <w:color w:val="000000"/>
                <w:sz w:val="18"/>
                <w:szCs w:val="18"/>
              </w:rPr>
              <w:t>630,0</w:t>
            </w:r>
          </w:p>
        </w:tc>
        <w:tc>
          <w:tcPr>
            <w:tcW w:w="993" w:type="dxa"/>
            <w:tcBorders>
              <w:top w:val="single" w:sz="6" w:space="0" w:color="auto"/>
              <w:bottom w:val="single" w:sz="6" w:space="0" w:color="auto"/>
            </w:tcBorders>
            <w:shd w:val="clear" w:color="auto" w:fill="auto"/>
            <w:noWrap/>
            <w:vAlign w:val="bottom"/>
            <w:hideMark/>
          </w:tcPr>
          <w:p w:rsidR="006F692E" w:rsidRPr="00145360" w:rsidRDefault="006F692E">
            <w:pPr>
              <w:jc w:val="right"/>
              <w:rPr>
                <w:color w:val="000000"/>
                <w:sz w:val="18"/>
                <w:szCs w:val="18"/>
              </w:rPr>
            </w:pPr>
            <w:r w:rsidRPr="00145360">
              <w:rPr>
                <w:color w:val="000000"/>
                <w:sz w:val="18"/>
                <w:szCs w:val="18"/>
              </w:rPr>
              <w:t>1 912,7</w:t>
            </w:r>
          </w:p>
        </w:tc>
        <w:tc>
          <w:tcPr>
            <w:tcW w:w="992" w:type="dxa"/>
            <w:tcBorders>
              <w:top w:val="single" w:sz="6" w:space="0" w:color="auto"/>
              <w:bottom w:val="single" w:sz="6" w:space="0" w:color="auto"/>
            </w:tcBorders>
            <w:shd w:val="clear" w:color="auto" w:fill="auto"/>
            <w:noWrap/>
            <w:vAlign w:val="bottom"/>
            <w:hideMark/>
          </w:tcPr>
          <w:p w:rsidR="006F692E" w:rsidRPr="00145360" w:rsidRDefault="006F692E">
            <w:pPr>
              <w:jc w:val="right"/>
              <w:rPr>
                <w:color w:val="000000"/>
                <w:sz w:val="18"/>
                <w:szCs w:val="18"/>
              </w:rPr>
            </w:pPr>
            <w:r w:rsidRPr="00145360">
              <w:rPr>
                <w:color w:val="000000"/>
                <w:sz w:val="18"/>
                <w:szCs w:val="18"/>
              </w:rPr>
              <w:t>57 460,0</w:t>
            </w:r>
          </w:p>
        </w:tc>
        <w:tc>
          <w:tcPr>
            <w:tcW w:w="1009" w:type="dxa"/>
            <w:tcBorders>
              <w:top w:val="single" w:sz="6" w:space="0" w:color="auto"/>
              <w:bottom w:val="single" w:sz="6" w:space="0" w:color="auto"/>
            </w:tcBorders>
            <w:shd w:val="clear" w:color="auto" w:fill="auto"/>
            <w:noWrap/>
            <w:vAlign w:val="bottom"/>
            <w:hideMark/>
          </w:tcPr>
          <w:p w:rsidR="006F692E" w:rsidRPr="00145360" w:rsidRDefault="006F692E">
            <w:pPr>
              <w:jc w:val="right"/>
              <w:rPr>
                <w:color w:val="000000"/>
                <w:sz w:val="18"/>
                <w:szCs w:val="18"/>
              </w:rPr>
            </w:pPr>
            <w:r w:rsidRPr="00145360">
              <w:rPr>
                <w:color w:val="000000"/>
                <w:sz w:val="18"/>
                <w:szCs w:val="18"/>
              </w:rPr>
              <w:t>9 500,0</w:t>
            </w:r>
          </w:p>
        </w:tc>
      </w:tr>
      <w:tr w:rsidR="006F692E" w:rsidRPr="00AC226D" w:rsidTr="009A36D3">
        <w:trPr>
          <w:trHeight w:val="699"/>
        </w:trPr>
        <w:tc>
          <w:tcPr>
            <w:tcW w:w="1422" w:type="dxa"/>
            <w:tcBorders>
              <w:top w:val="single" w:sz="6" w:space="0" w:color="auto"/>
              <w:bottom w:val="double" w:sz="4" w:space="0" w:color="auto"/>
            </w:tcBorders>
            <w:shd w:val="clear" w:color="auto" w:fill="auto"/>
            <w:hideMark/>
          </w:tcPr>
          <w:p w:rsidR="006F692E" w:rsidRPr="008F24D6" w:rsidRDefault="006F692E" w:rsidP="00EB59CD">
            <w:pPr>
              <w:ind w:left="-93"/>
              <w:rPr>
                <w:rFonts w:eastAsia="Times New Roman"/>
                <w:color w:val="000000"/>
                <w:sz w:val="18"/>
                <w:szCs w:val="18"/>
              </w:rPr>
            </w:pPr>
            <w:r w:rsidRPr="008F24D6">
              <w:rPr>
                <w:rFonts w:eastAsia="Times New Roman"/>
                <w:color w:val="000000"/>
                <w:sz w:val="18"/>
                <w:szCs w:val="18"/>
              </w:rPr>
              <w:t>Доля расходов  по основным мероприятиям</w:t>
            </w:r>
          </w:p>
        </w:tc>
        <w:tc>
          <w:tcPr>
            <w:tcW w:w="1084" w:type="dxa"/>
            <w:tcBorders>
              <w:top w:val="single" w:sz="6" w:space="0" w:color="auto"/>
              <w:bottom w:val="double" w:sz="4" w:space="0" w:color="auto"/>
            </w:tcBorders>
            <w:shd w:val="clear" w:color="auto" w:fill="auto"/>
            <w:noWrap/>
            <w:vAlign w:val="bottom"/>
            <w:hideMark/>
          </w:tcPr>
          <w:p w:rsidR="006F692E" w:rsidRPr="00145360" w:rsidRDefault="006F692E">
            <w:pPr>
              <w:jc w:val="center"/>
              <w:rPr>
                <w:color w:val="000000"/>
                <w:sz w:val="18"/>
                <w:szCs w:val="18"/>
              </w:rPr>
            </w:pPr>
          </w:p>
        </w:tc>
        <w:tc>
          <w:tcPr>
            <w:tcW w:w="1031" w:type="dxa"/>
            <w:tcBorders>
              <w:top w:val="single" w:sz="6" w:space="0" w:color="auto"/>
              <w:bottom w:val="double" w:sz="4" w:space="0" w:color="auto"/>
            </w:tcBorders>
            <w:shd w:val="clear" w:color="auto" w:fill="auto"/>
            <w:noWrap/>
            <w:vAlign w:val="bottom"/>
            <w:hideMark/>
          </w:tcPr>
          <w:p w:rsidR="006F692E" w:rsidRPr="00145360" w:rsidRDefault="00145360" w:rsidP="00145360">
            <w:pPr>
              <w:jc w:val="right"/>
              <w:rPr>
                <w:color w:val="000000"/>
                <w:sz w:val="18"/>
                <w:szCs w:val="18"/>
              </w:rPr>
            </w:pPr>
            <w:r w:rsidRPr="00145360">
              <w:rPr>
                <w:color w:val="000000"/>
                <w:sz w:val="18"/>
                <w:szCs w:val="18"/>
              </w:rPr>
              <w:t>2,5</w:t>
            </w:r>
            <w:r w:rsidR="006F692E" w:rsidRPr="00145360">
              <w:rPr>
                <w:color w:val="000000"/>
                <w:sz w:val="18"/>
                <w:szCs w:val="18"/>
              </w:rPr>
              <w:t>%</w:t>
            </w:r>
          </w:p>
        </w:tc>
        <w:tc>
          <w:tcPr>
            <w:tcW w:w="993" w:type="dxa"/>
            <w:tcBorders>
              <w:top w:val="single" w:sz="6" w:space="0" w:color="auto"/>
              <w:bottom w:val="double" w:sz="4" w:space="0" w:color="auto"/>
            </w:tcBorders>
            <w:shd w:val="clear" w:color="auto" w:fill="auto"/>
            <w:noWrap/>
            <w:vAlign w:val="bottom"/>
            <w:hideMark/>
          </w:tcPr>
          <w:p w:rsidR="006F692E" w:rsidRPr="00145360" w:rsidRDefault="00145360" w:rsidP="00145360">
            <w:pPr>
              <w:jc w:val="right"/>
              <w:rPr>
                <w:color w:val="000000"/>
                <w:sz w:val="18"/>
                <w:szCs w:val="18"/>
              </w:rPr>
            </w:pPr>
            <w:r w:rsidRPr="00145360">
              <w:rPr>
                <w:color w:val="000000"/>
                <w:sz w:val="18"/>
                <w:szCs w:val="18"/>
              </w:rPr>
              <w:t>6,4</w:t>
            </w:r>
            <w:r w:rsidR="006F692E" w:rsidRPr="00145360">
              <w:rPr>
                <w:color w:val="000000"/>
                <w:sz w:val="18"/>
                <w:szCs w:val="18"/>
              </w:rPr>
              <w:t>%</w:t>
            </w:r>
          </w:p>
        </w:tc>
        <w:tc>
          <w:tcPr>
            <w:tcW w:w="992" w:type="dxa"/>
            <w:tcBorders>
              <w:top w:val="single" w:sz="6" w:space="0" w:color="auto"/>
              <w:bottom w:val="double" w:sz="4" w:space="0" w:color="auto"/>
            </w:tcBorders>
            <w:shd w:val="clear" w:color="auto" w:fill="auto"/>
            <w:noWrap/>
            <w:vAlign w:val="bottom"/>
            <w:hideMark/>
          </w:tcPr>
          <w:p w:rsidR="006F692E" w:rsidRPr="00145360" w:rsidRDefault="00145360" w:rsidP="00145360">
            <w:pPr>
              <w:jc w:val="right"/>
              <w:rPr>
                <w:color w:val="000000"/>
                <w:sz w:val="18"/>
                <w:szCs w:val="18"/>
              </w:rPr>
            </w:pPr>
            <w:r w:rsidRPr="00145360">
              <w:rPr>
                <w:color w:val="000000"/>
                <w:sz w:val="18"/>
                <w:szCs w:val="18"/>
              </w:rPr>
              <w:t>79,9</w:t>
            </w:r>
            <w:r w:rsidR="006F692E" w:rsidRPr="00145360">
              <w:rPr>
                <w:color w:val="000000"/>
                <w:sz w:val="18"/>
                <w:szCs w:val="18"/>
              </w:rPr>
              <w:t>%</w:t>
            </w:r>
          </w:p>
        </w:tc>
        <w:tc>
          <w:tcPr>
            <w:tcW w:w="992" w:type="dxa"/>
            <w:tcBorders>
              <w:top w:val="single" w:sz="6" w:space="0" w:color="auto"/>
              <w:bottom w:val="double" w:sz="4" w:space="0" w:color="auto"/>
            </w:tcBorders>
            <w:shd w:val="clear" w:color="auto" w:fill="auto"/>
            <w:noWrap/>
            <w:vAlign w:val="bottom"/>
            <w:hideMark/>
          </w:tcPr>
          <w:p w:rsidR="006F692E" w:rsidRPr="00145360" w:rsidRDefault="006F692E" w:rsidP="00145360">
            <w:pPr>
              <w:jc w:val="right"/>
              <w:rPr>
                <w:color w:val="000000"/>
                <w:sz w:val="18"/>
                <w:szCs w:val="18"/>
              </w:rPr>
            </w:pPr>
            <w:r w:rsidRPr="00145360">
              <w:rPr>
                <w:color w:val="000000"/>
                <w:sz w:val="18"/>
                <w:szCs w:val="18"/>
              </w:rPr>
              <w:t>0,</w:t>
            </w:r>
            <w:r w:rsidR="00145360" w:rsidRPr="00145360">
              <w:rPr>
                <w:color w:val="000000"/>
                <w:sz w:val="18"/>
                <w:szCs w:val="18"/>
              </w:rPr>
              <w:t>2</w:t>
            </w:r>
            <w:r w:rsidRPr="00145360">
              <w:rPr>
                <w:color w:val="000000"/>
                <w:sz w:val="18"/>
                <w:szCs w:val="18"/>
              </w:rPr>
              <w:t>%</w:t>
            </w:r>
          </w:p>
        </w:tc>
        <w:tc>
          <w:tcPr>
            <w:tcW w:w="714" w:type="dxa"/>
            <w:tcBorders>
              <w:top w:val="single" w:sz="6" w:space="0" w:color="auto"/>
              <w:bottom w:val="double" w:sz="4" w:space="0" w:color="auto"/>
            </w:tcBorders>
            <w:shd w:val="clear" w:color="auto" w:fill="auto"/>
            <w:noWrap/>
            <w:vAlign w:val="bottom"/>
            <w:hideMark/>
          </w:tcPr>
          <w:p w:rsidR="006F692E" w:rsidRPr="00145360" w:rsidRDefault="006F692E" w:rsidP="00145360">
            <w:pPr>
              <w:jc w:val="right"/>
              <w:rPr>
                <w:color w:val="000000"/>
                <w:sz w:val="18"/>
                <w:szCs w:val="18"/>
              </w:rPr>
            </w:pPr>
            <w:r w:rsidRPr="00145360">
              <w:rPr>
                <w:color w:val="000000"/>
                <w:sz w:val="18"/>
                <w:szCs w:val="18"/>
              </w:rPr>
              <w:t>0,</w:t>
            </w:r>
            <w:r w:rsidR="00145360" w:rsidRPr="00145360">
              <w:rPr>
                <w:color w:val="000000"/>
                <w:sz w:val="18"/>
                <w:szCs w:val="18"/>
              </w:rPr>
              <w:t>05</w:t>
            </w:r>
            <w:r w:rsidRPr="00145360">
              <w:rPr>
                <w:color w:val="000000"/>
                <w:sz w:val="18"/>
                <w:szCs w:val="18"/>
              </w:rPr>
              <w:t>%</w:t>
            </w:r>
          </w:p>
        </w:tc>
        <w:tc>
          <w:tcPr>
            <w:tcW w:w="993" w:type="dxa"/>
            <w:tcBorders>
              <w:top w:val="single" w:sz="6" w:space="0" w:color="auto"/>
              <w:bottom w:val="double" w:sz="4" w:space="0" w:color="auto"/>
            </w:tcBorders>
            <w:shd w:val="clear" w:color="auto" w:fill="auto"/>
            <w:noWrap/>
            <w:vAlign w:val="bottom"/>
            <w:hideMark/>
          </w:tcPr>
          <w:p w:rsidR="006F692E" w:rsidRPr="00145360" w:rsidRDefault="006F692E" w:rsidP="00145360">
            <w:pPr>
              <w:jc w:val="right"/>
              <w:rPr>
                <w:color w:val="000000"/>
                <w:sz w:val="18"/>
                <w:szCs w:val="18"/>
              </w:rPr>
            </w:pPr>
            <w:r w:rsidRPr="00145360">
              <w:rPr>
                <w:color w:val="000000"/>
                <w:sz w:val="18"/>
                <w:szCs w:val="18"/>
              </w:rPr>
              <w:t>0,</w:t>
            </w:r>
            <w:r w:rsidR="00145360" w:rsidRPr="00145360">
              <w:rPr>
                <w:color w:val="000000"/>
                <w:sz w:val="18"/>
                <w:szCs w:val="18"/>
              </w:rPr>
              <w:t>2</w:t>
            </w:r>
            <w:r w:rsidRPr="00145360">
              <w:rPr>
                <w:color w:val="000000"/>
                <w:sz w:val="18"/>
                <w:szCs w:val="18"/>
              </w:rPr>
              <w:t>%</w:t>
            </w:r>
          </w:p>
        </w:tc>
        <w:tc>
          <w:tcPr>
            <w:tcW w:w="992" w:type="dxa"/>
            <w:tcBorders>
              <w:top w:val="single" w:sz="6" w:space="0" w:color="auto"/>
              <w:bottom w:val="double" w:sz="4" w:space="0" w:color="auto"/>
            </w:tcBorders>
            <w:shd w:val="clear" w:color="auto" w:fill="auto"/>
            <w:noWrap/>
            <w:vAlign w:val="bottom"/>
            <w:hideMark/>
          </w:tcPr>
          <w:p w:rsidR="006F692E" w:rsidRPr="00145360" w:rsidRDefault="00145360" w:rsidP="00145360">
            <w:pPr>
              <w:jc w:val="right"/>
              <w:rPr>
                <w:color w:val="000000"/>
                <w:sz w:val="18"/>
                <w:szCs w:val="18"/>
              </w:rPr>
            </w:pPr>
            <w:r w:rsidRPr="00145360">
              <w:rPr>
                <w:color w:val="000000"/>
                <w:sz w:val="18"/>
                <w:szCs w:val="18"/>
              </w:rPr>
              <w:t>4,7</w:t>
            </w:r>
            <w:r w:rsidR="006F692E" w:rsidRPr="00145360">
              <w:rPr>
                <w:color w:val="000000"/>
                <w:sz w:val="18"/>
                <w:szCs w:val="18"/>
              </w:rPr>
              <w:t>%</w:t>
            </w:r>
          </w:p>
        </w:tc>
        <w:tc>
          <w:tcPr>
            <w:tcW w:w="1009" w:type="dxa"/>
            <w:tcBorders>
              <w:top w:val="single" w:sz="6" w:space="0" w:color="auto"/>
              <w:bottom w:val="double" w:sz="4" w:space="0" w:color="auto"/>
            </w:tcBorders>
            <w:shd w:val="clear" w:color="auto" w:fill="auto"/>
            <w:noWrap/>
            <w:vAlign w:val="bottom"/>
            <w:hideMark/>
          </w:tcPr>
          <w:p w:rsidR="006F692E" w:rsidRPr="00145360" w:rsidRDefault="00145360" w:rsidP="00145360">
            <w:pPr>
              <w:jc w:val="right"/>
              <w:rPr>
                <w:color w:val="000000"/>
                <w:sz w:val="18"/>
                <w:szCs w:val="18"/>
              </w:rPr>
            </w:pPr>
            <w:r w:rsidRPr="00145360">
              <w:rPr>
                <w:color w:val="000000"/>
                <w:sz w:val="18"/>
                <w:szCs w:val="18"/>
              </w:rPr>
              <w:t>0,8</w:t>
            </w:r>
            <w:r w:rsidR="006F692E" w:rsidRPr="00145360">
              <w:rPr>
                <w:color w:val="000000"/>
                <w:sz w:val="18"/>
                <w:szCs w:val="18"/>
              </w:rPr>
              <w:t>%</w:t>
            </w:r>
          </w:p>
        </w:tc>
      </w:tr>
    </w:tbl>
    <w:p w:rsidR="006A399D" w:rsidRPr="003D76FB" w:rsidRDefault="006A399D" w:rsidP="006A399D">
      <w:pPr>
        <w:ind w:firstLine="709"/>
        <w:jc w:val="both"/>
        <w:rPr>
          <w:i/>
          <w:sz w:val="20"/>
          <w:szCs w:val="20"/>
        </w:rPr>
      </w:pPr>
      <w:r w:rsidRPr="003D76FB">
        <w:rPr>
          <w:i/>
          <w:sz w:val="20"/>
          <w:szCs w:val="20"/>
        </w:rPr>
        <w:t>*  в отдельных р</w:t>
      </w:r>
      <w:r w:rsidR="00F61CF0">
        <w:rPr>
          <w:i/>
          <w:sz w:val="20"/>
          <w:szCs w:val="20"/>
        </w:rPr>
        <w:t>егионах развитие инфраструктуры, а также мероприятия выставочно-ярмарочного характера</w:t>
      </w:r>
      <w:r w:rsidR="00F61CF0" w:rsidRPr="003D76FB">
        <w:rPr>
          <w:i/>
          <w:sz w:val="20"/>
          <w:szCs w:val="20"/>
        </w:rPr>
        <w:t xml:space="preserve"> </w:t>
      </w:r>
      <w:r w:rsidR="00F61CF0">
        <w:rPr>
          <w:i/>
          <w:sz w:val="20"/>
          <w:szCs w:val="20"/>
        </w:rPr>
        <w:t>производя</w:t>
      </w:r>
      <w:r w:rsidRPr="003D76FB">
        <w:rPr>
          <w:i/>
          <w:sz w:val="20"/>
          <w:szCs w:val="20"/>
        </w:rPr>
        <w:t>тся</w:t>
      </w:r>
      <w:r w:rsidR="00F61CF0">
        <w:rPr>
          <w:i/>
          <w:sz w:val="20"/>
          <w:szCs w:val="20"/>
        </w:rPr>
        <w:t xml:space="preserve"> </w:t>
      </w:r>
      <w:r w:rsidRPr="003D76FB">
        <w:rPr>
          <w:i/>
          <w:sz w:val="20"/>
          <w:szCs w:val="20"/>
        </w:rPr>
        <w:t>в других государственных программах, направленных на поддержку предпринимательства, привлечению инвестиций и т. д.</w:t>
      </w:r>
    </w:p>
    <w:p w:rsidR="006A399D" w:rsidRPr="003D76FB" w:rsidRDefault="006A399D" w:rsidP="006A399D">
      <w:pPr>
        <w:ind w:firstLine="709"/>
        <w:jc w:val="both"/>
        <w:rPr>
          <w:i/>
          <w:sz w:val="20"/>
          <w:szCs w:val="20"/>
        </w:rPr>
      </w:pPr>
      <w:r w:rsidRPr="003D76FB">
        <w:rPr>
          <w:i/>
          <w:sz w:val="20"/>
          <w:szCs w:val="20"/>
        </w:rPr>
        <w:t xml:space="preserve">**  государственная программа Воронежской области и законы о бюджете не </w:t>
      </w:r>
      <w:r>
        <w:rPr>
          <w:i/>
          <w:sz w:val="20"/>
          <w:szCs w:val="20"/>
        </w:rPr>
        <w:t>содержат конкретных мероприятий</w:t>
      </w:r>
      <w:r w:rsidRPr="003D76FB">
        <w:rPr>
          <w:i/>
          <w:sz w:val="20"/>
          <w:szCs w:val="20"/>
        </w:rPr>
        <w:t>, ограничиваясь формулировками «развитие нормативного правового, информационного обеспечения инновационной деятельности и развитие инновационной культуры у предпринимателей и населения области» и «поддержка инновационной деятельности…».</w:t>
      </w:r>
    </w:p>
    <w:p w:rsidR="006A399D" w:rsidRPr="003D76FB" w:rsidRDefault="006A399D" w:rsidP="006A399D">
      <w:pPr>
        <w:ind w:left="-567"/>
        <w:jc w:val="both"/>
        <w:rPr>
          <w:rFonts w:eastAsia="Times New Roman"/>
          <w:sz w:val="20"/>
          <w:szCs w:val="20"/>
        </w:rPr>
      </w:pPr>
    </w:p>
    <w:p w:rsidR="006A399D" w:rsidRDefault="006A399D" w:rsidP="006A399D">
      <w:pPr>
        <w:ind w:firstLine="680"/>
        <w:jc w:val="both"/>
      </w:pPr>
      <w:r>
        <w:t>Как видно из представленных данных, в 1</w:t>
      </w:r>
      <w:r w:rsidR="007248F9">
        <w:t>0</w:t>
      </w:r>
      <w:r>
        <w:t xml:space="preserve"> исследованных регионах наибольшую долю в расходах имеют мероприятия, связанные с развитием инфраструктуры поддержки инновационной деятельности</w:t>
      </w:r>
      <w:r w:rsidR="005A08BC">
        <w:t>,</w:t>
      </w:r>
      <w:r>
        <w:t xml:space="preserve"> – доля этих расходов в государственных программах по поддержке инноваций составила </w:t>
      </w:r>
      <w:r w:rsidR="00145360">
        <w:t>79,9</w:t>
      </w:r>
      <w:r>
        <w:t xml:space="preserve"> процента. Причем в отдельных регионах (Ростовская, Калужская и Самарск</w:t>
      </w:r>
      <w:r w:rsidR="00E85B5A">
        <w:t>ая</w:t>
      </w:r>
      <w:r>
        <w:t xml:space="preserve"> области</w:t>
      </w:r>
      <w:r w:rsidR="00E85B5A">
        <w:t>, республика Татарстан</w:t>
      </w:r>
      <w:r>
        <w:t>) на эти цели ра</w:t>
      </w:r>
      <w:r w:rsidR="00BE67F2">
        <w:t xml:space="preserve">сходуются значительные </w:t>
      </w:r>
      <w:proofErr w:type="gramStart"/>
      <w:r w:rsidR="00BE67F2">
        <w:t>средства</w:t>
      </w:r>
      <w:proofErr w:type="gramEnd"/>
      <w:r>
        <w:t xml:space="preserve"> и их доля в общих расходах на инновации составляет от</w:t>
      </w:r>
      <w:r w:rsidR="00CE2284">
        <w:t xml:space="preserve"> 59,0% в Самарской области до 96</w:t>
      </w:r>
      <w:r>
        <w:t>,7% в Калужской области</w:t>
      </w:r>
      <w:r w:rsidR="00CE2284">
        <w:t xml:space="preserve"> и 100,0% в республике Татарстан</w:t>
      </w:r>
      <w:r>
        <w:t>. Также существенную долю в</w:t>
      </w:r>
      <w:r w:rsidR="00CE2284">
        <w:t xml:space="preserve"> расходах на инновации составляю</w:t>
      </w:r>
      <w:r>
        <w:t>т</w:t>
      </w:r>
      <w:r w:rsidR="00CE2284">
        <w:t xml:space="preserve"> мероприятия по развитию </w:t>
      </w:r>
      <w:r w:rsidR="00145360">
        <w:t>центров молодежного творчества 4,7</w:t>
      </w:r>
      <w:r w:rsidR="00CE2284">
        <w:t>% и</w:t>
      </w:r>
      <w:r>
        <w:t xml:space="preserve"> субсидирование инновационных проектов – </w:t>
      </w:r>
      <w:r w:rsidR="00145360">
        <w:t>6,4</w:t>
      </w:r>
      <w:r>
        <w:t xml:space="preserve"> процента.</w:t>
      </w:r>
    </w:p>
    <w:p w:rsidR="0083100C" w:rsidRDefault="0083100C" w:rsidP="006A399D">
      <w:pPr>
        <w:ind w:firstLine="680"/>
        <w:jc w:val="both"/>
      </w:pPr>
      <w:r w:rsidRPr="000F1DA4">
        <w:t>В Волгоградской области с</w:t>
      </w:r>
      <w:r w:rsidRPr="000F1DA4">
        <w:rPr>
          <w:rFonts w:eastAsiaTheme="minorHAnsi"/>
          <w:lang w:eastAsia="en-US"/>
        </w:rPr>
        <w:t xml:space="preserve">убсидии </w:t>
      </w:r>
      <w:r w:rsidRPr="000F1DA4">
        <w:t>были предоставлены только в 2015 году субъектам предпринимательства, реализующим инновационную продукцию, в рамках мероприятия по субсидированию на возмещение части затрат, связанных с участием в выставочно-ярмарочных мероприятиях, в размере 444,6 тыс. руб. подпрограммы «Развитие и поддержка малого и среднего предпринимательства в Волгоградской области»</w:t>
      </w:r>
      <w:r w:rsidRPr="000F1DA4">
        <w:rPr>
          <w:rFonts w:eastAsiaTheme="minorHAnsi"/>
          <w:bCs/>
          <w:lang w:eastAsia="en-US"/>
        </w:rPr>
        <w:t xml:space="preserve"> </w:t>
      </w:r>
      <w:r w:rsidRPr="000F1DA4">
        <w:t>Госпрограммы.</w:t>
      </w:r>
      <w:r w:rsidRPr="000F1DA4">
        <w:rPr>
          <w:rFonts w:eastAsiaTheme="minorHAnsi"/>
          <w:lang w:eastAsia="en-US"/>
        </w:rPr>
        <w:t xml:space="preserve"> Другие виды субсидий инновационным компаниям в проверяемый период в рамках Госпрограммы не представлялись</w:t>
      </w:r>
      <w:r w:rsidR="00102BC6" w:rsidRPr="000F1DA4">
        <w:rPr>
          <w:rFonts w:eastAsiaTheme="minorHAnsi"/>
          <w:lang w:eastAsia="en-US"/>
        </w:rPr>
        <w:t xml:space="preserve">. Т.е. указанная форма поддержки в </w:t>
      </w:r>
      <w:r w:rsidRPr="000F1DA4">
        <w:rPr>
          <w:rFonts w:eastAsiaTheme="minorHAnsi"/>
          <w:lang w:eastAsia="en-US"/>
        </w:rPr>
        <w:t xml:space="preserve">проверяемый период не нашла широкого применения. </w:t>
      </w:r>
    </w:p>
    <w:p w:rsidR="0047464E" w:rsidRPr="003E5E9C" w:rsidRDefault="00482295" w:rsidP="00482295">
      <w:pPr>
        <w:ind w:firstLine="680"/>
        <w:jc w:val="both"/>
        <w:rPr>
          <w:rFonts w:eastAsiaTheme="minorHAnsi"/>
          <w:u w:val="single"/>
          <w:lang w:eastAsia="en-US"/>
        </w:rPr>
      </w:pPr>
      <w:r w:rsidRPr="0083100C">
        <w:rPr>
          <w:rFonts w:eastAsiaTheme="minorHAnsi"/>
          <w:lang w:eastAsia="en-US"/>
        </w:rPr>
        <w:t xml:space="preserve">Приведенные данные </w:t>
      </w:r>
      <w:r w:rsidR="003E5E9C" w:rsidRPr="0083100C">
        <w:rPr>
          <w:rFonts w:eastAsiaTheme="minorHAnsi"/>
          <w:lang w:eastAsia="en-US"/>
        </w:rPr>
        <w:t xml:space="preserve">и оказываемая господдержка в регионе, в основном способствующая развитию научной деятельности, </w:t>
      </w:r>
      <w:r w:rsidRPr="0083100C">
        <w:rPr>
          <w:rFonts w:eastAsiaTheme="minorHAnsi"/>
          <w:lang w:eastAsia="en-US"/>
        </w:rPr>
        <w:t>свидетельству</w:t>
      </w:r>
      <w:r w:rsidR="003E5E9C" w:rsidRPr="0083100C">
        <w:rPr>
          <w:rFonts w:eastAsiaTheme="minorHAnsi"/>
          <w:lang w:eastAsia="en-US"/>
        </w:rPr>
        <w:t>ю</w:t>
      </w:r>
      <w:r w:rsidRPr="0083100C">
        <w:rPr>
          <w:rFonts w:eastAsiaTheme="minorHAnsi"/>
          <w:lang w:eastAsia="en-US"/>
        </w:rPr>
        <w:t xml:space="preserve">т о том, </w:t>
      </w:r>
      <w:r w:rsidRPr="0083100C">
        <w:rPr>
          <w:rFonts w:eastAsiaTheme="minorHAnsi"/>
          <w:u w:val="single"/>
          <w:lang w:eastAsia="en-US"/>
        </w:rPr>
        <w:t xml:space="preserve">что </w:t>
      </w:r>
      <w:r w:rsidR="00BE67F2" w:rsidRPr="0083100C">
        <w:rPr>
          <w:rFonts w:eastAsiaTheme="minorHAnsi"/>
          <w:u w:val="single"/>
          <w:lang w:eastAsia="en-US"/>
        </w:rPr>
        <w:t xml:space="preserve">предусмотренные Подпрограммой мероприятия </w:t>
      </w:r>
      <w:r w:rsidR="0047464E" w:rsidRPr="0083100C">
        <w:rPr>
          <w:rFonts w:eastAsiaTheme="minorHAnsi"/>
          <w:u w:val="single"/>
          <w:lang w:eastAsia="en-US"/>
        </w:rPr>
        <w:t>недостаточны для обеспечения эффективного развития инноваций.</w:t>
      </w:r>
      <w:r w:rsidR="00BE67F2" w:rsidRPr="003E5E9C">
        <w:rPr>
          <w:rFonts w:eastAsiaTheme="minorHAnsi"/>
          <w:u w:val="single"/>
          <w:lang w:eastAsia="en-US"/>
        </w:rPr>
        <w:t xml:space="preserve"> </w:t>
      </w:r>
    </w:p>
    <w:p w:rsidR="006A399D" w:rsidRPr="006C7BAE" w:rsidRDefault="006A399D" w:rsidP="006A399D">
      <w:pPr>
        <w:spacing w:line="240" w:lineRule="atLeast"/>
        <w:ind w:firstLine="567"/>
        <w:jc w:val="center"/>
        <w:rPr>
          <w:rFonts w:eastAsia="Times New Roman"/>
          <w:b/>
        </w:rPr>
      </w:pPr>
    </w:p>
    <w:p w:rsidR="006A399D" w:rsidRDefault="006A399D" w:rsidP="006A399D">
      <w:pPr>
        <w:autoSpaceDE w:val="0"/>
        <w:autoSpaceDN w:val="0"/>
        <w:adjustRightInd w:val="0"/>
        <w:ind w:firstLine="680"/>
        <w:jc w:val="both"/>
        <w:rPr>
          <w:rFonts w:eastAsiaTheme="minorHAnsi"/>
          <w:bCs/>
          <w:lang w:eastAsia="en-US"/>
        </w:rPr>
      </w:pPr>
      <w:r w:rsidRPr="00024BB8">
        <w:rPr>
          <w:rFonts w:eastAsiaTheme="minorHAnsi"/>
          <w:bCs/>
          <w:lang w:eastAsia="en-US"/>
        </w:rPr>
        <w:lastRenderedPageBreak/>
        <w:t>Согласно</w:t>
      </w:r>
      <w:r w:rsidR="00AD0CDA">
        <w:rPr>
          <w:rFonts w:eastAsiaTheme="minorHAnsi"/>
          <w:bCs/>
          <w:lang w:eastAsia="en-US"/>
        </w:rPr>
        <w:t xml:space="preserve"> ст.2</w:t>
      </w:r>
      <w:r w:rsidRPr="00024BB8">
        <w:rPr>
          <w:rFonts w:eastAsiaTheme="minorHAnsi"/>
          <w:bCs/>
          <w:lang w:eastAsia="en-US"/>
        </w:rPr>
        <w:t xml:space="preserve"> Закон</w:t>
      </w:r>
      <w:r w:rsidR="00AD0CDA">
        <w:rPr>
          <w:rFonts w:eastAsiaTheme="minorHAnsi"/>
          <w:bCs/>
          <w:lang w:eastAsia="en-US"/>
        </w:rPr>
        <w:t>а</w:t>
      </w:r>
      <w:r w:rsidRPr="00024BB8">
        <w:rPr>
          <w:rFonts w:eastAsiaTheme="minorHAnsi"/>
          <w:bCs/>
          <w:lang w:eastAsia="en-US"/>
        </w:rPr>
        <w:t xml:space="preserve"> № 127-ФЗ инновационная инфраструктура представляет собой  совокупность организаций, способствующих реализации инновационных проектов, включая предоставление управленческих, материально-технических, финансовых, информационных, кадровых, консультационных и организационных услуг. </w:t>
      </w:r>
    </w:p>
    <w:p w:rsidR="006A399D" w:rsidRDefault="006A399D" w:rsidP="00E30366">
      <w:pPr>
        <w:ind w:firstLine="680"/>
        <w:jc w:val="both"/>
        <w:rPr>
          <w:rFonts w:eastAsia="Times New Roman"/>
        </w:rPr>
      </w:pPr>
      <w:r>
        <w:rPr>
          <w:rFonts w:eastAsia="Times New Roman"/>
        </w:rPr>
        <w:t xml:space="preserve">Сравнительный анализ объектов инновационной инфраструктуры проведен в разрезе сильных и </w:t>
      </w:r>
      <w:proofErr w:type="spellStart"/>
      <w:r>
        <w:rPr>
          <w:rFonts w:eastAsia="Times New Roman"/>
        </w:rPr>
        <w:t>средне-сильных</w:t>
      </w:r>
      <w:proofErr w:type="spellEnd"/>
      <w:r>
        <w:rPr>
          <w:rFonts w:eastAsia="Times New Roman"/>
        </w:rPr>
        <w:t xml:space="preserve"> </w:t>
      </w:r>
      <w:proofErr w:type="spellStart"/>
      <w:r>
        <w:rPr>
          <w:rFonts w:eastAsia="Times New Roman"/>
        </w:rPr>
        <w:t>инноваторов</w:t>
      </w:r>
      <w:proofErr w:type="spellEnd"/>
      <w:r>
        <w:rPr>
          <w:rFonts w:eastAsia="Times New Roman"/>
        </w:rPr>
        <w:t xml:space="preserve"> на основании паспортов инновационной активности регионов, размещенных на сайте Ассоциации инновационных регионов России</w:t>
      </w:r>
      <w:r w:rsidR="00E30366">
        <w:rPr>
          <w:rFonts w:eastAsia="Times New Roman"/>
        </w:rPr>
        <w:t>, и представлен в таблице.</w:t>
      </w:r>
    </w:p>
    <w:p w:rsidR="00A14647" w:rsidRDefault="00A14647" w:rsidP="00E30366">
      <w:pPr>
        <w:ind w:firstLine="680"/>
        <w:jc w:val="both"/>
        <w:rPr>
          <w:rFonts w:eastAsia="Times New Roman"/>
        </w:rPr>
      </w:pPr>
    </w:p>
    <w:tbl>
      <w:tblPr>
        <w:tblW w:w="10957" w:type="dxa"/>
        <w:tblInd w:w="-88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tblPr>
      <w:tblGrid>
        <w:gridCol w:w="1419"/>
        <w:gridCol w:w="708"/>
        <w:gridCol w:w="567"/>
        <w:gridCol w:w="567"/>
        <w:gridCol w:w="567"/>
        <w:gridCol w:w="567"/>
        <w:gridCol w:w="993"/>
        <w:gridCol w:w="567"/>
        <w:gridCol w:w="425"/>
        <w:gridCol w:w="425"/>
        <w:gridCol w:w="1701"/>
        <w:gridCol w:w="567"/>
        <w:gridCol w:w="1276"/>
        <w:gridCol w:w="608"/>
      </w:tblGrid>
      <w:tr w:rsidR="006A399D" w:rsidRPr="006C1CE5" w:rsidTr="00EB59CD">
        <w:trPr>
          <w:trHeight w:val="315"/>
        </w:trPr>
        <w:tc>
          <w:tcPr>
            <w:tcW w:w="1419" w:type="dxa"/>
            <w:vMerge w:val="restart"/>
            <w:tcBorders>
              <w:top w:val="single" w:sz="4" w:space="0" w:color="auto"/>
              <w:bottom w:val="single" w:sz="4" w:space="0" w:color="auto"/>
              <w:right w:val="single" w:sz="4" w:space="0" w:color="auto"/>
            </w:tcBorders>
            <w:shd w:val="clear" w:color="auto" w:fill="EAF1DD" w:themeFill="accent3" w:themeFillTint="33"/>
            <w:vAlign w:val="center"/>
            <w:hideMark/>
          </w:tcPr>
          <w:p w:rsidR="006A399D" w:rsidRPr="00830863" w:rsidRDefault="006A399D" w:rsidP="00EB59CD">
            <w:pPr>
              <w:ind w:left="-93" w:right="-108"/>
              <w:jc w:val="center"/>
              <w:rPr>
                <w:rFonts w:eastAsia="Times New Roman"/>
                <w:bCs/>
                <w:color w:val="000000"/>
                <w:sz w:val="16"/>
                <w:szCs w:val="16"/>
              </w:rPr>
            </w:pPr>
            <w:r w:rsidRPr="00830863">
              <w:rPr>
                <w:rFonts w:eastAsia="Times New Roman"/>
                <w:bCs/>
                <w:color w:val="000000"/>
                <w:sz w:val="16"/>
                <w:szCs w:val="16"/>
              </w:rPr>
              <w:t>Наименование субъекта РФ</w:t>
            </w:r>
          </w:p>
        </w:tc>
        <w:tc>
          <w:tcPr>
            <w:tcW w:w="9538" w:type="dxa"/>
            <w:gridSpan w:val="13"/>
            <w:tcBorders>
              <w:top w:val="single" w:sz="4" w:space="0" w:color="auto"/>
              <w:left w:val="single" w:sz="4" w:space="0" w:color="auto"/>
              <w:bottom w:val="single" w:sz="4" w:space="0" w:color="auto"/>
            </w:tcBorders>
            <w:shd w:val="clear" w:color="auto" w:fill="EAF1DD" w:themeFill="accent3" w:themeFillTint="33"/>
            <w:vAlign w:val="bottom"/>
            <w:hideMark/>
          </w:tcPr>
          <w:p w:rsidR="006A399D" w:rsidRPr="00830863" w:rsidRDefault="006A399D" w:rsidP="00EB59CD">
            <w:pPr>
              <w:jc w:val="center"/>
              <w:rPr>
                <w:rFonts w:eastAsia="Times New Roman"/>
                <w:b/>
                <w:bCs/>
                <w:color w:val="000000"/>
                <w:sz w:val="16"/>
                <w:szCs w:val="16"/>
              </w:rPr>
            </w:pPr>
            <w:r w:rsidRPr="00830863">
              <w:rPr>
                <w:rFonts w:eastAsia="Times New Roman"/>
                <w:b/>
                <w:bCs/>
                <w:color w:val="000000"/>
                <w:sz w:val="16"/>
                <w:szCs w:val="16"/>
              </w:rPr>
              <w:t>Тип объектов инфраструктуры</w:t>
            </w:r>
          </w:p>
        </w:tc>
      </w:tr>
      <w:tr w:rsidR="006A399D" w:rsidRPr="006C1CE5" w:rsidTr="00646A99">
        <w:trPr>
          <w:cantSplit/>
          <w:trHeight w:val="2432"/>
        </w:trPr>
        <w:tc>
          <w:tcPr>
            <w:tcW w:w="1419" w:type="dxa"/>
            <w:vMerge/>
            <w:tcBorders>
              <w:top w:val="single" w:sz="4" w:space="0" w:color="auto"/>
              <w:bottom w:val="double" w:sz="4" w:space="0" w:color="auto"/>
              <w:right w:val="single" w:sz="4" w:space="0" w:color="auto"/>
            </w:tcBorders>
            <w:shd w:val="clear" w:color="auto" w:fill="EAF1DD" w:themeFill="accent3" w:themeFillTint="33"/>
            <w:vAlign w:val="center"/>
            <w:hideMark/>
          </w:tcPr>
          <w:p w:rsidR="006A399D" w:rsidRPr="00830863" w:rsidRDefault="006A399D" w:rsidP="00EB59CD">
            <w:pPr>
              <w:rPr>
                <w:rFonts w:eastAsia="Times New Roman"/>
                <w:b/>
                <w:bCs/>
                <w:color w:val="000000"/>
                <w:sz w:val="16"/>
                <w:szCs w:val="16"/>
              </w:rPr>
            </w:pPr>
          </w:p>
        </w:tc>
        <w:tc>
          <w:tcPr>
            <w:tcW w:w="708" w:type="dxa"/>
            <w:tcBorders>
              <w:top w:val="single" w:sz="4" w:space="0" w:color="auto"/>
              <w:left w:val="single" w:sz="4" w:space="0" w:color="auto"/>
              <w:bottom w:val="double" w:sz="4" w:space="0" w:color="auto"/>
              <w:right w:val="single" w:sz="4" w:space="0" w:color="auto"/>
            </w:tcBorders>
            <w:shd w:val="clear" w:color="auto" w:fill="EAF1DD" w:themeFill="accent3" w:themeFillTint="33"/>
            <w:textDirection w:val="btLr"/>
            <w:vAlign w:val="center"/>
            <w:hideMark/>
          </w:tcPr>
          <w:p w:rsidR="006A399D" w:rsidRPr="00830863" w:rsidRDefault="006A399D" w:rsidP="00EB59CD">
            <w:pPr>
              <w:ind w:left="113" w:right="113"/>
              <w:rPr>
                <w:rFonts w:eastAsia="Times New Roman"/>
                <w:color w:val="000000"/>
                <w:sz w:val="16"/>
                <w:szCs w:val="16"/>
              </w:rPr>
            </w:pPr>
            <w:r w:rsidRPr="00830863">
              <w:rPr>
                <w:rFonts w:eastAsia="Times New Roman"/>
                <w:color w:val="000000"/>
                <w:sz w:val="16"/>
                <w:szCs w:val="16"/>
              </w:rPr>
              <w:t>Кластеры, центр кластерного развития</w:t>
            </w:r>
          </w:p>
        </w:tc>
        <w:tc>
          <w:tcPr>
            <w:tcW w:w="567" w:type="dxa"/>
            <w:tcBorders>
              <w:top w:val="single" w:sz="4" w:space="0" w:color="auto"/>
              <w:left w:val="single" w:sz="4" w:space="0" w:color="auto"/>
              <w:bottom w:val="double" w:sz="4" w:space="0" w:color="auto"/>
              <w:right w:val="single" w:sz="4" w:space="0" w:color="auto"/>
            </w:tcBorders>
            <w:shd w:val="clear" w:color="auto" w:fill="EAF1DD" w:themeFill="accent3" w:themeFillTint="33"/>
            <w:textDirection w:val="btLr"/>
            <w:vAlign w:val="center"/>
            <w:hideMark/>
          </w:tcPr>
          <w:p w:rsidR="006A399D" w:rsidRPr="00830863" w:rsidRDefault="006A399D" w:rsidP="00EB59CD">
            <w:pPr>
              <w:ind w:left="113" w:right="113"/>
              <w:rPr>
                <w:rFonts w:eastAsia="Times New Roman"/>
                <w:color w:val="000000"/>
                <w:sz w:val="16"/>
                <w:szCs w:val="16"/>
              </w:rPr>
            </w:pPr>
            <w:r w:rsidRPr="00830863">
              <w:rPr>
                <w:rFonts w:eastAsia="Times New Roman"/>
                <w:color w:val="000000"/>
                <w:sz w:val="16"/>
                <w:szCs w:val="16"/>
              </w:rPr>
              <w:t xml:space="preserve">Технопарк, научный парк, </w:t>
            </w:r>
            <w:proofErr w:type="spellStart"/>
            <w:r w:rsidRPr="00830863">
              <w:rPr>
                <w:rFonts w:eastAsia="Times New Roman"/>
                <w:color w:val="000000"/>
                <w:sz w:val="16"/>
                <w:szCs w:val="16"/>
              </w:rPr>
              <w:t>академпарк</w:t>
            </w:r>
            <w:proofErr w:type="spellEnd"/>
            <w:r w:rsidRPr="00830863">
              <w:rPr>
                <w:rFonts w:eastAsia="Times New Roman"/>
                <w:color w:val="000000"/>
                <w:sz w:val="16"/>
                <w:szCs w:val="16"/>
              </w:rPr>
              <w:t xml:space="preserve">, </w:t>
            </w:r>
            <w:proofErr w:type="spellStart"/>
            <w:r w:rsidRPr="00830863">
              <w:rPr>
                <w:rFonts w:eastAsia="Times New Roman"/>
                <w:color w:val="000000"/>
                <w:sz w:val="16"/>
                <w:szCs w:val="16"/>
              </w:rPr>
              <w:t>технополис</w:t>
            </w:r>
            <w:proofErr w:type="spellEnd"/>
            <w:r w:rsidRPr="00830863">
              <w:rPr>
                <w:rFonts w:eastAsia="Times New Roman"/>
                <w:color w:val="000000"/>
                <w:sz w:val="16"/>
                <w:szCs w:val="16"/>
              </w:rPr>
              <w:t xml:space="preserve"> </w:t>
            </w:r>
          </w:p>
        </w:tc>
        <w:tc>
          <w:tcPr>
            <w:tcW w:w="567" w:type="dxa"/>
            <w:tcBorders>
              <w:top w:val="single" w:sz="4" w:space="0" w:color="auto"/>
              <w:left w:val="single" w:sz="4" w:space="0" w:color="auto"/>
              <w:bottom w:val="double" w:sz="4" w:space="0" w:color="auto"/>
              <w:right w:val="single" w:sz="4" w:space="0" w:color="auto"/>
            </w:tcBorders>
            <w:shd w:val="clear" w:color="auto" w:fill="EAF1DD" w:themeFill="accent3" w:themeFillTint="33"/>
            <w:textDirection w:val="btLr"/>
            <w:vAlign w:val="center"/>
            <w:hideMark/>
          </w:tcPr>
          <w:p w:rsidR="006A399D" w:rsidRPr="00830863" w:rsidRDefault="006A399D" w:rsidP="00EB59CD">
            <w:pPr>
              <w:ind w:left="113" w:right="113"/>
              <w:rPr>
                <w:rFonts w:eastAsia="Times New Roman"/>
                <w:color w:val="000000"/>
                <w:sz w:val="16"/>
                <w:szCs w:val="16"/>
              </w:rPr>
            </w:pPr>
            <w:r w:rsidRPr="00830863">
              <w:rPr>
                <w:rFonts w:eastAsia="Times New Roman"/>
                <w:color w:val="000000"/>
                <w:sz w:val="16"/>
                <w:szCs w:val="16"/>
              </w:rPr>
              <w:t>Промышленный (индустриальный) парк</w:t>
            </w:r>
          </w:p>
        </w:tc>
        <w:tc>
          <w:tcPr>
            <w:tcW w:w="567" w:type="dxa"/>
            <w:tcBorders>
              <w:top w:val="single" w:sz="4" w:space="0" w:color="auto"/>
              <w:left w:val="single" w:sz="4" w:space="0" w:color="auto"/>
              <w:bottom w:val="double" w:sz="4" w:space="0" w:color="auto"/>
              <w:right w:val="single" w:sz="4" w:space="0" w:color="auto"/>
            </w:tcBorders>
            <w:shd w:val="clear" w:color="auto" w:fill="EAF1DD" w:themeFill="accent3" w:themeFillTint="33"/>
            <w:textDirection w:val="btLr"/>
            <w:vAlign w:val="center"/>
            <w:hideMark/>
          </w:tcPr>
          <w:p w:rsidR="006A399D" w:rsidRPr="00830863" w:rsidRDefault="006A399D" w:rsidP="00EB59CD">
            <w:pPr>
              <w:ind w:left="113" w:right="113"/>
              <w:rPr>
                <w:rFonts w:eastAsia="Times New Roman"/>
                <w:color w:val="000000"/>
                <w:sz w:val="16"/>
                <w:szCs w:val="16"/>
              </w:rPr>
            </w:pPr>
            <w:r w:rsidRPr="00830863">
              <w:rPr>
                <w:rFonts w:eastAsia="Times New Roman"/>
                <w:color w:val="000000"/>
                <w:sz w:val="16"/>
                <w:szCs w:val="16"/>
              </w:rPr>
              <w:t xml:space="preserve">Центр молодежного инновационного творчества </w:t>
            </w:r>
          </w:p>
        </w:tc>
        <w:tc>
          <w:tcPr>
            <w:tcW w:w="567" w:type="dxa"/>
            <w:tcBorders>
              <w:top w:val="single" w:sz="4" w:space="0" w:color="auto"/>
              <w:left w:val="single" w:sz="4" w:space="0" w:color="auto"/>
              <w:bottom w:val="double" w:sz="4" w:space="0" w:color="auto"/>
              <w:right w:val="single" w:sz="4" w:space="0" w:color="auto"/>
            </w:tcBorders>
            <w:shd w:val="clear" w:color="auto" w:fill="EAF1DD" w:themeFill="accent3" w:themeFillTint="33"/>
            <w:textDirection w:val="btLr"/>
            <w:vAlign w:val="center"/>
            <w:hideMark/>
          </w:tcPr>
          <w:p w:rsidR="006A399D" w:rsidRPr="00830863" w:rsidRDefault="006A399D" w:rsidP="00EB59CD">
            <w:pPr>
              <w:ind w:left="113" w:right="113"/>
              <w:rPr>
                <w:rFonts w:eastAsia="Times New Roman"/>
                <w:color w:val="000000"/>
                <w:sz w:val="16"/>
                <w:szCs w:val="16"/>
              </w:rPr>
            </w:pPr>
            <w:proofErr w:type="spellStart"/>
            <w:r w:rsidRPr="00830863">
              <w:rPr>
                <w:rFonts w:eastAsia="Times New Roman"/>
                <w:color w:val="000000"/>
                <w:sz w:val="16"/>
                <w:szCs w:val="16"/>
              </w:rPr>
              <w:t>Инновационно-технологический</w:t>
            </w:r>
            <w:proofErr w:type="spellEnd"/>
            <w:r w:rsidRPr="00830863">
              <w:rPr>
                <w:rFonts w:eastAsia="Times New Roman"/>
                <w:color w:val="000000"/>
                <w:sz w:val="16"/>
                <w:szCs w:val="16"/>
              </w:rPr>
              <w:t xml:space="preserve"> центр</w:t>
            </w:r>
          </w:p>
        </w:tc>
        <w:tc>
          <w:tcPr>
            <w:tcW w:w="993" w:type="dxa"/>
            <w:tcBorders>
              <w:top w:val="single" w:sz="4" w:space="0" w:color="auto"/>
              <w:left w:val="single" w:sz="4" w:space="0" w:color="auto"/>
              <w:bottom w:val="double" w:sz="4" w:space="0" w:color="auto"/>
              <w:right w:val="single" w:sz="4" w:space="0" w:color="auto"/>
            </w:tcBorders>
            <w:shd w:val="clear" w:color="auto" w:fill="EAF1DD" w:themeFill="accent3" w:themeFillTint="33"/>
            <w:textDirection w:val="btLr"/>
            <w:vAlign w:val="center"/>
            <w:hideMark/>
          </w:tcPr>
          <w:p w:rsidR="006A399D" w:rsidRPr="00830863" w:rsidRDefault="006A399D" w:rsidP="00EB59CD">
            <w:pPr>
              <w:ind w:left="113" w:right="113"/>
              <w:rPr>
                <w:rFonts w:eastAsia="Times New Roman"/>
                <w:color w:val="000000"/>
                <w:sz w:val="16"/>
                <w:szCs w:val="16"/>
              </w:rPr>
            </w:pPr>
            <w:r w:rsidRPr="00830863">
              <w:rPr>
                <w:rFonts w:eastAsia="Times New Roman"/>
                <w:color w:val="000000"/>
                <w:sz w:val="16"/>
                <w:szCs w:val="16"/>
              </w:rPr>
              <w:t>Бизнес-инкубатор, площадка акселерации, центр коллективного пользования научным оборудованием</w:t>
            </w:r>
          </w:p>
        </w:tc>
        <w:tc>
          <w:tcPr>
            <w:tcW w:w="567" w:type="dxa"/>
            <w:tcBorders>
              <w:top w:val="single" w:sz="4" w:space="0" w:color="auto"/>
              <w:left w:val="single" w:sz="4" w:space="0" w:color="auto"/>
              <w:bottom w:val="double" w:sz="4" w:space="0" w:color="auto"/>
              <w:right w:val="single" w:sz="4" w:space="0" w:color="auto"/>
            </w:tcBorders>
            <w:shd w:val="clear" w:color="auto" w:fill="EAF1DD" w:themeFill="accent3" w:themeFillTint="33"/>
            <w:textDirection w:val="btLr"/>
            <w:vAlign w:val="center"/>
            <w:hideMark/>
          </w:tcPr>
          <w:p w:rsidR="006A399D" w:rsidRPr="00830863" w:rsidRDefault="006A399D" w:rsidP="00EB59CD">
            <w:pPr>
              <w:ind w:left="113" w:right="113"/>
              <w:rPr>
                <w:rFonts w:eastAsia="Times New Roman"/>
                <w:color w:val="000000"/>
                <w:sz w:val="16"/>
                <w:szCs w:val="16"/>
              </w:rPr>
            </w:pPr>
            <w:r w:rsidRPr="00830863">
              <w:rPr>
                <w:rFonts w:eastAsia="Times New Roman"/>
                <w:color w:val="000000"/>
                <w:sz w:val="16"/>
                <w:szCs w:val="16"/>
              </w:rPr>
              <w:t>Венчурный фонд, инвестиционный фонд</w:t>
            </w:r>
          </w:p>
        </w:tc>
        <w:tc>
          <w:tcPr>
            <w:tcW w:w="425" w:type="dxa"/>
            <w:tcBorders>
              <w:top w:val="single" w:sz="4" w:space="0" w:color="auto"/>
              <w:left w:val="single" w:sz="4" w:space="0" w:color="auto"/>
              <w:bottom w:val="double" w:sz="4" w:space="0" w:color="auto"/>
              <w:right w:val="single" w:sz="4" w:space="0" w:color="auto"/>
            </w:tcBorders>
            <w:shd w:val="clear" w:color="auto" w:fill="EAF1DD" w:themeFill="accent3" w:themeFillTint="33"/>
            <w:textDirection w:val="btLr"/>
            <w:vAlign w:val="center"/>
            <w:hideMark/>
          </w:tcPr>
          <w:p w:rsidR="006A399D" w:rsidRPr="00830863" w:rsidRDefault="006A399D" w:rsidP="00EB59CD">
            <w:pPr>
              <w:ind w:left="113" w:right="113"/>
              <w:rPr>
                <w:rFonts w:eastAsia="Times New Roman"/>
                <w:color w:val="000000"/>
                <w:sz w:val="16"/>
                <w:szCs w:val="16"/>
              </w:rPr>
            </w:pPr>
            <w:r w:rsidRPr="00830863">
              <w:rPr>
                <w:rFonts w:eastAsia="Times New Roman"/>
                <w:color w:val="000000"/>
                <w:sz w:val="16"/>
                <w:szCs w:val="16"/>
              </w:rPr>
              <w:t>Инжиниринговый центр</w:t>
            </w:r>
          </w:p>
        </w:tc>
        <w:tc>
          <w:tcPr>
            <w:tcW w:w="425" w:type="dxa"/>
            <w:tcBorders>
              <w:top w:val="single" w:sz="4" w:space="0" w:color="auto"/>
              <w:left w:val="single" w:sz="4" w:space="0" w:color="auto"/>
              <w:bottom w:val="double" w:sz="4" w:space="0" w:color="auto"/>
              <w:right w:val="single" w:sz="4" w:space="0" w:color="auto"/>
            </w:tcBorders>
            <w:shd w:val="clear" w:color="auto" w:fill="EAF1DD" w:themeFill="accent3" w:themeFillTint="33"/>
            <w:textDirection w:val="btLr"/>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 xml:space="preserve">Центр </w:t>
            </w:r>
            <w:proofErr w:type="spellStart"/>
            <w:r w:rsidRPr="00830863">
              <w:rPr>
                <w:rFonts w:eastAsia="Times New Roman"/>
                <w:color w:val="000000"/>
                <w:sz w:val="16"/>
                <w:szCs w:val="16"/>
              </w:rPr>
              <w:t>прототипирования</w:t>
            </w:r>
            <w:proofErr w:type="spellEnd"/>
          </w:p>
        </w:tc>
        <w:tc>
          <w:tcPr>
            <w:tcW w:w="1701" w:type="dxa"/>
            <w:tcBorders>
              <w:top w:val="single" w:sz="4" w:space="0" w:color="auto"/>
              <w:left w:val="single" w:sz="4" w:space="0" w:color="auto"/>
              <w:bottom w:val="double" w:sz="4" w:space="0" w:color="auto"/>
              <w:right w:val="single" w:sz="4" w:space="0" w:color="auto"/>
            </w:tcBorders>
            <w:shd w:val="clear" w:color="auto" w:fill="EAF1DD" w:themeFill="accent3" w:themeFillTint="33"/>
            <w:textDirection w:val="btLr"/>
            <w:vAlign w:val="center"/>
            <w:hideMark/>
          </w:tcPr>
          <w:p w:rsidR="006A399D" w:rsidRPr="00830863" w:rsidRDefault="006A399D" w:rsidP="00EB59CD">
            <w:pPr>
              <w:ind w:left="113" w:right="113"/>
              <w:rPr>
                <w:rFonts w:eastAsia="Times New Roman"/>
                <w:color w:val="000000"/>
                <w:sz w:val="16"/>
                <w:szCs w:val="16"/>
              </w:rPr>
            </w:pPr>
            <w:proofErr w:type="gramStart"/>
            <w:r w:rsidRPr="00830863">
              <w:rPr>
                <w:rFonts w:eastAsia="Times New Roman"/>
                <w:color w:val="000000"/>
                <w:sz w:val="16"/>
                <w:szCs w:val="16"/>
              </w:rPr>
              <w:t xml:space="preserve">Центр </w:t>
            </w:r>
            <w:proofErr w:type="spellStart"/>
            <w:r w:rsidRPr="00830863">
              <w:rPr>
                <w:rFonts w:eastAsia="Times New Roman"/>
                <w:color w:val="000000"/>
                <w:sz w:val="16"/>
                <w:szCs w:val="16"/>
              </w:rPr>
              <w:t>трансфера</w:t>
            </w:r>
            <w:proofErr w:type="spellEnd"/>
            <w:r w:rsidRPr="00830863">
              <w:rPr>
                <w:rFonts w:eastAsia="Times New Roman"/>
                <w:color w:val="000000"/>
                <w:sz w:val="16"/>
                <w:szCs w:val="16"/>
              </w:rPr>
              <w:t xml:space="preserve"> (коммерциализации)  технологий, центр поддержки технологий и инноваций (патентование), площадка акселерации,  посевной (стартовый) фонд  </w:t>
            </w:r>
            <w:proofErr w:type="gramEnd"/>
          </w:p>
        </w:tc>
        <w:tc>
          <w:tcPr>
            <w:tcW w:w="567" w:type="dxa"/>
            <w:tcBorders>
              <w:top w:val="single" w:sz="4" w:space="0" w:color="auto"/>
              <w:left w:val="single" w:sz="4" w:space="0" w:color="auto"/>
              <w:bottom w:val="double" w:sz="4" w:space="0" w:color="auto"/>
              <w:right w:val="single" w:sz="4" w:space="0" w:color="auto"/>
            </w:tcBorders>
            <w:shd w:val="clear" w:color="auto" w:fill="EAF1DD" w:themeFill="accent3" w:themeFillTint="33"/>
            <w:textDirection w:val="btLr"/>
            <w:vAlign w:val="center"/>
            <w:hideMark/>
          </w:tcPr>
          <w:p w:rsidR="006A399D" w:rsidRPr="00830863" w:rsidRDefault="006A399D" w:rsidP="00EB59CD">
            <w:pPr>
              <w:ind w:left="113" w:right="113"/>
              <w:rPr>
                <w:rFonts w:eastAsia="Times New Roman"/>
                <w:color w:val="000000"/>
                <w:sz w:val="16"/>
                <w:szCs w:val="16"/>
              </w:rPr>
            </w:pPr>
            <w:r w:rsidRPr="00830863">
              <w:rPr>
                <w:rFonts w:eastAsia="Times New Roman"/>
                <w:color w:val="000000"/>
                <w:sz w:val="16"/>
                <w:szCs w:val="16"/>
              </w:rPr>
              <w:t>Особая экономическая зона</w:t>
            </w:r>
          </w:p>
        </w:tc>
        <w:tc>
          <w:tcPr>
            <w:tcW w:w="1276" w:type="dxa"/>
            <w:tcBorders>
              <w:top w:val="single" w:sz="4" w:space="0" w:color="auto"/>
              <w:left w:val="single" w:sz="4" w:space="0" w:color="auto"/>
              <w:bottom w:val="double" w:sz="4" w:space="0" w:color="auto"/>
              <w:right w:val="single" w:sz="4" w:space="0" w:color="auto"/>
            </w:tcBorders>
            <w:shd w:val="clear" w:color="auto" w:fill="EAF1DD" w:themeFill="accent3" w:themeFillTint="33"/>
            <w:textDirection w:val="btLr"/>
            <w:vAlign w:val="center"/>
            <w:hideMark/>
          </w:tcPr>
          <w:p w:rsidR="006A399D" w:rsidRPr="00830863" w:rsidRDefault="006A399D" w:rsidP="00EB59CD">
            <w:pPr>
              <w:ind w:left="113" w:right="113"/>
              <w:rPr>
                <w:rFonts w:eastAsia="Times New Roman"/>
                <w:color w:val="000000"/>
                <w:sz w:val="16"/>
                <w:szCs w:val="16"/>
              </w:rPr>
            </w:pPr>
            <w:r w:rsidRPr="00830863">
              <w:rPr>
                <w:rFonts w:eastAsia="Times New Roman"/>
                <w:color w:val="000000"/>
                <w:sz w:val="16"/>
                <w:szCs w:val="16"/>
              </w:rPr>
              <w:t xml:space="preserve">Микрофинансовый центр, Гарантийный фонд, центр (фонд) поддержки МСП, Региональный центр координации поддержки экспортно-ориентированных субъектов МСП   </w:t>
            </w:r>
          </w:p>
        </w:tc>
        <w:tc>
          <w:tcPr>
            <w:tcW w:w="608" w:type="dxa"/>
            <w:tcBorders>
              <w:top w:val="single" w:sz="4" w:space="0" w:color="auto"/>
              <w:left w:val="single" w:sz="4" w:space="0" w:color="auto"/>
              <w:bottom w:val="double" w:sz="4" w:space="0" w:color="auto"/>
            </w:tcBorders>
            <w:shd w:val="clear" w:color="auto" w:fill="EAF1DD" w:themeFill="accent3" w:themeFillTint="33"/>
            <w:textDirection w:val="btLr"/>
            <w:vAlign w:val="center"/>
            <w:hideMark/>
          </w:tcPr>
          <w:p w:rsidR="006A399D" w:rsidRPr="00830863" w:rsidRDefault="006A399D" w:rsidP="00EB59CD">
            <w:pPr>
              <w:ind w:left="113" w:right="113"/>
              <w:rPr>
                <w:rFonts w:eastAsia="Times New Roman"/>
                <w:color w:val="000000"/>
                <w:sz w:val="16"/>
                <w:szCs w:val="16"/>
              </w:rPr>
            </w:pPr>
            <w:r w:rsidRPr="00830863">
              <w:rPr>
                <w:rFonts w:eastAsia="Times New Roman"/>
                <w:color w:val="000000"/>
                <w:sz w:val="16"/>
                <w:szCs w:val="16"/>
              </w:rPr>
              <w:t>Центр научно-технической информации</w:t>
            </w:r>
          </w:p>
        </w:tc>
      </w:tr>
      <w:tr w:rsidR="006A399D" w:rsidRPr="006A7958" w:rsidTr="00646A99">
        <w:trPr>
          <w:trHeight w:val="250"/>
        </w:trPr>
        <w:tc>
          <w:tcPr>
            <w:tcW w:w="1419" w:type="dxa"/>
            <w:tcBorders>
              <w:top w:val="double" w:sz="4" w:space="0" w:color="auto"/>
            </w:tcBorders>
            <w:shd w:val="clear" w:color="auto" w:fill="auto"/>
            <w:vAlign w:val="center"/>
            <w:hideMark/>
          </w:tcPr>
          <w:p w:rsidR="006A399D" w:rsidRPr="00830863" w:rsidRDefault="006A399D" w:rsidP="00EB59CD">
            <w:pPr>
              <w:ind w:left="-93" w:right="-97"/>
              <w:rPr>
                <w:rFonts w:eastAsia="Times New Roman"/>
                <w:bCs/>
                <w:color w:val="000000"/>
                <w:sz w:val="16"/>
                <w:szCs w:val="16"/>
              </w:rPr>
            </w:pPr>
            <w:r w:rsidRPr="00830863">
              <w:rPr>
                <w:rFonts w:eastAsia="Times New Roman"/>
                <w:bCs/>
                <w:color w:val="000000"/>
                <w:sz w:val="16"/>
                <w:szCs w:val="16"/>
              </w:rPr>
              <w:t>Калужская область</w:t>
            </w:r>
          </w:p>
        </w:tc>
        <w:tc>
          <w:tcPr>
            <w:tcW w:w="708" w:type="dxa"/>
            <w:tcBorders>
              <w:top w:val="double" w:sz="4" w:space="0" w:color="auto"/>
            </w:tcBorders>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4</w:t>
            </w:r>
          </w:p>
        </w:tc>
        <w:tc>
          <w:tcPr>
            <w:tcW w:w="567" w:type="dxa"/>
            <w:tcBorders>
              <w:top w:val="double" w:sz="4" w:space="0" w:color="auto"/>
            </w:tcBorders>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1</w:t>
            </w:r>
          </w:p>
        </w:tc>
        <w:tc>
          <w:tcPr>
            <w:tcW w:w="567" w:type="dxa"/>
            <w:tcBorders>
              <w:top w:val="double" w:sz="4" w:space="0" w:color="auto"/>
            </w:tcBorders>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c>
          <w:tcPr>
            <w:tcW w:w="567" w:type="dxa"/>
            <w:tcBorders>
              <w:top w:val="double" w:sz="4" w:space="0" w:color="auto"/>
            </w:tcBorders>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1</w:t>
            </w:r>
          </w:p>
        </w:tc>
        <w:tc>
          <w:tcPr>
            <w:tcW w:w="567" w:type="dxa"/>
            <w:tcBorders>
              <w:top w:val="double" w:sz="4" w:space="0" w:color="auto"/>
            </w:tcBorders>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4</w:t>
            </w:r>
          </w:p>
        </w:tc>
        <w:tc>
          <w:tcPr>
            <w:tcW w:w="993" w:type="dxa"/>
            <w:tcBorders>
              <w:top w:val="double" w:sz="4" w:space="0" w:color="auto"/>
            </w:tcBorders>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5</w:t>
            </w:r>
          </w:p>
        </w:tc>
        <w:tc>
          <w:tcPr>
            <w:tcW w:w="567" w:type="dxa"/>
            <w:tcBorders>
              <w:top w:val="double" w:sz="4" w:space="0" w:color="auto"/>
            </w:tcBorders>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1</w:t>
            </w:r>
          </w:p>
        </w:tc>
        <w:tc>
          <w:tcPr>
            <w:tcW w:w="425" w:type="dxa"/>
            <w:tcBorders>
              <w:top w:val="double" w:sz="4" w:space="0" w:color="auto"/>
            </w:tcBorders>
            <w:shd w:val="clear" w:color="000000" w:fill="FFFFFF"/>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1</w:t>
            </w:r>
          </w:p>
        </w:tc>
        <w:tc>
          <w:tcPr>
            <w:tcW w:w="425" w:type="dxa"/>
            <w:tcBorders>
              <w:top w:val="double" w:sz="4" w:space="0" w:color="auto"/>
            </w:tcBorders>
            <w:shd w:val="clear" w:color="auto" w:fill="auto"/>
            <w:vAlign w:val="center"/>
            <w:hideMark/>
          </w:tcPr>
          <w:p w:rsidR="006A399D" w:rsidRPr="00830863" w:rsidRDefault="006A399D" w:rsidP="00EB59CD">
            <w:pPr>
              <w:jc w:val="center"/>
              <w:rPr>
                <w:rFonts w:eastAsia="Times New Roman"/>
                <w:color w:val="000000"/>
                <w:sz w:val="16"/>
                <w:szCs w:val="16"/>
              </w:rPr>
            </w:pPr>
          </w:p>
          <w:p w:rsidR="006A399D" w:rsidRPr="00830863" w:rsidRDefault="006A399D" w:rsidP="00830863">
            <w:pPr>
              <w:jc w:val="center"/>
              <w:rPr>
                <w:rFonts w:eastAsia="Times New Roman"/>
                <w:color w:val="000000"/>
                <w:sz w:val="16"/>
                <w:szCs w:val="16"/>
              </w:rPr>
            </w:pPr>
            <w:r w:rsidRPr="00830863">
              <w:rPr>
                <w:rFonts w:eastAsia="Times New Roman"/>
                <w:color w:val="000000"/>
                <w:sz w:val="16"/>
                <w:szCs w:val="16"/>
              </w:rPr>
              <w:t>-</w:t>
            </w:r>
          </w:p>
        </w:tc>
        <w:tc>
          <w:tcPr>
            <w:tcW w:w="1701" w:type="dxa"/>
            <w:tcBorders>
              <w:top w:val="double" w:sz="4" w:space="0" w:color="auto"/>
            </w:tcBorders>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c>
          <w:tcPr>
            <w:tcW w:w="567" w:type="dxa"/>
            <w:tcBorders>
              <w:top w:val="double" w:sz="4" w:space="0" w:color="auto"/>
            </w:tcBorders>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c>
          <w:tcPr>
            <w:tcW w:w="1276" w:type="dxa"/>
            <w:tcBorders>
              <w:top w:val="double" w:sz="4" w:space="0" w:color="auto"/>
            </w:tcBorders>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c>
          <w:tcPr>
            <w:tcW w:w="608" w:type="dxa"/>
            <w:tcBorders>
              <w:top w:val="double" w:sz="4" w:space="0" w:color="auto"/>
            </w:tcBorders>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r>
      <w:tr w:rsidR="006A399D" w:rsidRPr="006A7958" w:rsidTr="00646A99">
        <w:trPr>
          <w:trHeight w:val="304"/>
        </w:trPr>
        <w:tc>
          <w:tcPr>
            <w:tcW w:w="1419" w:type="dxa"/>
            <w:shd w:val="clear" w:color="auto" w:fill="auto"/>
            <w:vAlign w:val="center"/>
            <w:hideMark/>
          </w:tcPr>
          <w:p w:rsidR="006A399D" w:rsidRPr="00830863" w:rsidRDefault="006A399D" w:rsidP="00EB59CD">
            <w:pPr>
              <w:ind w:left="-93" w:right="-97"/>
              <w:rPr>
                <w:rFonts w:eastAsia="Times New Roman"/>
                <w:bCs/>
                <w:color w:val="000000"/>
                <w:sz w:val="16"/>
                <w:szCs w:val="16"/>
              </w:rPr>
            </w:pPr>
            <w:r w:rsidRPr="00830863">
              <w:rPr>
                <w:rFonts w:eastAsia="Times New Roman"/>
                <w:bCs/>
                <w:color w:val="000000"/>
                <w:sz w:val="16"/>
                <w:szCs w:val="16"/>
              </w:rPr>
              <w:t>Самарская область</w:t>
            </w:r>
          </w:p>
        </w:tc>
        <w:tc>
          <w:tcPr>
            <w:tcW w:w="708"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3</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1</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c>
          <w:tcPr>
            <w:tcW w:w="993"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2</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1</w:t>
            </w:r>
          </w:p>
        </w:tc>
        <w:tc>
          <w:tcPr>
            <w:tcW w:w="425" w:type="dxa"/>
            <w:shd w:val="clear" w:color="000000" w:fill="FFFFFF"/>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c>
          <w:tcPr>
            <w:tcW w:w="425"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c>
          <w:tcPr>
            <w:tcW w:w="1701"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2</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c>
          <w:tcPr>
            <w:tcW w:w="1276"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1</w:t>
            </w:r>
          </w:p>
        </w:tc>
        <w:tc>
          <w:tcPr>
            <w:tcW w:w="608"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r>
      <w:tr w:rsidR="006A399D" w:rsidRPr="006A7958" w:rsidTr="00646A99">
        <w:trPr>
          <w:trHeight w:val="267"/>
        </w:trPr>
        <w:tc>
          <w:tcPr>
            <w:tcW w:w="1419" w:type="dxa"/>
            <w:shd w:val="clear" w:color="auto" w:fill="auto"/>
            <w:vAlign w:val="center"/>
            <w:hideMark/>
          </w:tcPr>
          <w:p w:rsidR="006A399D" w:rsidRPr="00830863" w:rsidRDefault="006A399D" w:rsidP="00EB59CD">
            <w:pPr>
              <w:ind w:left="-93" w:right="-97"/>
              <w:rPr>
                <w:rFonts w:eastAsia="Times New Roman"/>
                <w:bCs/>
                <w:color w:val="000000"/>
                <w:sz w:val="16"/>
                <w:szCs w:val="16"/>
              </w:rPr>
            </w:pPr>
            <w:r w:rsidRPr="00830863">
              <w:rPr>
                <w:rFonts w:eastAsia="Times New Roman"/>
                <w:bCs/>
                <w:color w:val="000000"/>
                <w:sz w:val="16"/>
                <w:szCs w:val="16"/>
              </w:rPr>
              <w:t>Липецкая область</w:t>
            </w:r>
          </w:p>
        </w:tc>
        <w:tc>
          <w:tcPr>
            <w:tcW w:w="708"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5</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3</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3</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1</w:t>
            </w:r>
          </w:p>
        </w:tc>
        <w:tc>
          <w:tcPr>
            <w:tcW w:w="993"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1</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c>
          <w:tcPr>
            <w:tcW w:w="425" w:type="dxa"/>
            <w:shd w:val="clear" w:color="000000" w:fill="FFFFFF"/>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1</w:t>
            </w:r>
          </w:p>
        </w:tc>
        <w:tc>
          <w:tcPr>
            <w:tcW w:w="425"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c>
          <w:tcPr>
            <w:tcW w:w="1701"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1</w:t>
            </w:r>
          </w:p>
        </w:tc>
        <w:tc>
          <w:tcPr>
            <w:tcW w:w="1276"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1</w:t>
            </w:r>
          </w:p>
        </w:tc>
        <w:tc>
          <w:tcPr>
            <w:tcW w:w="608"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r>
      <w:tr w:rsidR="006A399D" w:rsidRPr="006A7958" w:rsidTr="00646A99">
        <w:trPr>
          <w:trHeight w:val="284"/>
        </w:trPr>
        <w:tc>
          <w:tcPr>
            <w:tcW w:w="1419" w:type="dxa"/>
            <w:shd w:val="clear" w:color="auto" w:fill="auto"/>
            <w:vAlign w:val="center"/>
            <w:hideMark/>
          </w:tcPr>
          <w:p w:rsidR="006A399D" w:rsidRPr="00830863" w:rsidRDefault="006A399D" w:rsidP="00EB59CD">
            <w:pPr>
              <w:ind w:left="-93" w:right="-97"/>
              <w:rPr>
                <w:rFonts w:eastAsia="Times New Roman"/>
                <w:bCs/>
                <w:color w:val="000000"/>
                <w:sz w:val="16"/>
                <w:szCs w:val="16"/>
              </w:rPr>
            </w:pPr>
            <w:r w:rsidRPr="00830863">
              <w:rPr>
                <w:rFonts w:eastAsia="Times New Roman"/>
                <w:bCs/>
                <w:color w:val="000000"/>
                <w:sz w:val="16"/>
                <w:szCs w:val="16"/>
              </w:rPr>
              <w:t>Ульяновская область</w:t>
            </w:r>
          </w:p>
        </w:tc>
        <w:tc>
          <w:tcPr>
            <w:tcW w:w="708"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5</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3</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2</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3</w:t>
            </w:r>
          </w:p>
        </w:tc>
        <w:tc>
          <w:tcPr>
            <w:tcW w:w="993"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2</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c>
          <w:tcPr>
            <w:tcW w:w="425" w:type="dxa"/>
            <w:shd w:val="clear" w:color="000000" w:fill="FFFFFF"/>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1</w:t>
            </w:r>
          </w:p>
        </w:tc>
        <w:tc>
          <w:tcPr>
            <w:tcW w:w="425"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c>
          <w:tcPr>
            <w:tcW w:w="1701"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3</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c>
          <w:tcPr>
            <w:tcW w:w="1276"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c>
          <w:tcPr>
            <w:tcW w:w="608"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r>
      <w:tr w:rsidR="006A399D" w:rsidRPr="006A7958" w:rsidTr="00830863">
        <w:trPr>
          <w:trHeight w:val="422"/>
        </w:trPr>
        <w:tc>
          <w:tcPr>
            <w:tcW w:w="1419" w:type="dxa"/>
            <w:shd w:val="clear" w:color="auto" w:fill="auto"/>
            <w:vAlign w:val="center"/>
            <w:hideMark/>
          </w:tcPr>
          <w:p w:rsidR="006A399D" w:rsidRPr="00830863" w:rsidRDefault="006A399D" w:rsidP="00EB59CD">
            <w:pPr>
              <w:ind w:left="-93" w:right="-97"/>
              <w:rPr>
                <w:rFonts w:eastAsia="Times New Roman"/>
                <w:bCs/>
                <w:color w:val="000000"/>
                <w:sz w:val="16"/>
                <w:szCs w:val="16"/>
              </w:rPr>
            </w:pPr>
            <w:r w:rsidRPr="00830863">
              <w:rPr>
                <w:rFonts w:eastAsia="Times New Roman"/>
                <w:bCs/>
                <w:color w:val="000000"/>
                <w:sz w:val="16"/>
                <w:szCs w:val="16"/>
              </w:rPr>
              <w:t>Республика Татарстан</w:t>
            </w:r>
          </w:p>
        </w:tc>
        <w:tc>
          <w:tcPr>
            <w:tcW w:w="708"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1</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7</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3</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14</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c>
          <w:tcPr>
            <w:tcW w:w="993"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2</w:t>
            </w:r>
          </w:p>
        </w:tc>
        <w:tc>
          <w:tcPr>
            <w:tcW w:w="425" w:type="dxa"/>
            <w:shd w:val="clear" w:color="000000" w:fill="FFFFFF"/>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5</w:t>
            </w:r>
          </w:p>
        </w:tc>
        <w:tc>
          <w:tcPr>
            <w:tcW w:w="425"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2</w:t>
            </w:r>
          </w:p>
        </w:tc>
        <w:tc>
          <w:tcPr>
            <w:tcW w:w="1701"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1</w:t>
            </w:r>
          </w:p>
        </w:tc>
        <w:tc>
          <w:tcPr>
            <w:tcW w:w="567"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2</w:t>
            </w:r>
          </w:p>
        </w:tc>
        <w:tc>
          <w:tcPr>
            <w:tcW w:w="1276"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2</w:t>
            </w:r>
          </w:p>
        </w:tc>
        <w:tc>
          <w:tcPr>
            <w:tcW w:w="608" w:type="dxa"/>
            <w:shd w:val="clear" w:color="auto" w:fill="auto"/>
            <w:vAlign w:val="center"/>
            <w:hideMark/>
          </w:tcPr>
          <w:p w:rsidR="006A399D" w:rsidRPr="00830863" w:rsidRDefault="006A399D" w:rsidP="00EB59CD">
            <w:pPr>
              <w:jc w:val="center"/>
              <w:rPr>
                <w:rFonts w:eastAsia="Times New Roman"/>
                <w:color w:val="000000"/>
                <w:sz w:val="16"/>
                <w:szCs w:val="16"/>
              </w:rPr>
            </w:pPr>
            <w:r w:rsidRPr="00830863">
              <w:rPr>
                <w:rFonts w:eastAsia="Times New Roman"/>
                <w:color w:val="000000"/>
                <w:sz w:val="16"/>
                <w:szCs w:val="16"/>
              </w:rPr>
              <w:t>1</w:t>
            </w:r>
          </w:p>
        </w:tc>
      </w:tr>
    </w:tbl>
    <w:p w:rsidR="006A399D" w:rsidRPr="00F02D0A" w:rsidRDefault="006A399D" w:rsidP="00466C88">
      <w:pPr>
        <w:ind w:firstLine="680"/>
        <w:jc w:val="both"/>
        <w:rPr>
          <w:color w:val="365F91" w:themeColor="accent1" w:themeShade="BF"/>
        </w:rPr>
      </w:pPr>
      <w:r>
        <w:t>Как видно из таблицы, во всех</w:t>
      </w:r>
      <w:r w:rsidR="002E5AF9">
        <w:t xml:space="preserve"> р</w:t>
      </w:r>
      <w:r w:rsidR="00856094">
        <w:t>ассматриваемых</w:t>
      </w:r>
      <w:r>
        <w:t xml:space="preserve"> регионах действуют кластеры (центры кластерного развития), технопарки</w:t>
      </w:r>
      <w:r w:rsidRPr="003D6986">
        <w:t xml:space="preserve">, </w:t>
      </w:r>
      <w:r w:rsidRPr="003D6986">
        <w:rPr>
          <w:rFonts w:eastAsia="Times New Roman"/>
          <w:color w:val="000000"/>
        </w:rPr>
        <w:t>научны</w:t>
      </w:r>
      <w:r>
        <w:rPr>
          <w:rFonts w:eastAsia="Times New Roman"/>
          <w:color w:val="000000"/>
        </w:rPr>
        <w:t>е</w:t>
      </w:r>
      <w:r w:rsidRPr="003D6986">
        <w:rPr>
          <w:rFonts w:eastAsia="Times New Roman"/>
          <w:color w:val="000000"/>
        </w:rPr>
        <w:t xml:space="preserve"> парк</w:t>
      </w:r>
      <w:r>
        <w:rPr>
          <w:rFonts w:eastAsia="Times New Roman"/>
          <w:color w:val="000000"/>
        </w:rPr>
        <w:t>и</w:t>
      </w:r>
      <w:r w:rsidRPr="003D6986">
        <w:rPr>
          <w:rFonts w:eastAsia="Times New Roman"/>
          <w:color w:val="000000"/>
        </w:rPr>
        <w:t xml:space="preserve">, </w:t>
      </w:r>
      <w:proofErr w:type="spellStart"/>
      <w:r w:rsidRPr="003D6986">
        <w:rPr>
          <w:rFonts w:eastAsia="Times New Roman"/>
          <w:color w:val="000000"/>
        </w:rPr>
        <w:t>академпарк</w:t>
      </w:r>
      <w:r>
        <w:rPr>
          <w:rFonts w:eastAsia="Times New Roman"/>
          <w:color w:val="000000"/>
        </w:rPr>
        <w:t>и</w:t>
      </w:r>
      <w:proofErr w:type="spellEnd"/>
      <w:r>
        <w:rPr>
          <w:rFonts w:eastAsia="Times New Roman"/>
          <w:color w:val="000000"/>
        </w:rPr>
        <w:t xml:space="preserve"> либо</w:t>
      </w:r>
      <w:r w:rsidRPr="003D6986">
        <w:rPr>
          <w:rFonts w:eastAsia="Times New Roman"/>
          <w:color w:val="000000"/>
        </w:rPr>
        <w:t xml:space="preserve"> </w:t>
      </w:r>
      <w:proofErr w:type="spellStart"/>
      <w:r w:rsidRPr="003D6986">
        <w:rPr>
          <w:rFonts w:eastAsia="Times New Roman"/>
          <w:color w:val="000000"/>
        </w:rPr>
        <w:t>технополис</w:t>
      </w:r>
      <w:r>
        <w:rPr>
          <w:rFonts w:eastAsia="Times New Roman"/>
          <w:color w:val="000000"/>
        </w:rPr>
        <w:t>ы</w:t>
      </w:r>
      <w:proofErr w:type="spellEnd"/>
      <w:r>
        <w:rPr>
          <w:rFonts w:eastAsia="Times New Roman"/>
          <w:color w:val="000000"/>
        </w:rPr>
        <w:t>, центры молодежного инновационного творчества (кроме Самарской области) и др.</w:t>
      </w:r>
      <w:r>
        <w:t xml:space="preserve"> В двух из указанных регионов созданы особые экономические зоны внедренческого и промышленно-производственного типа (в Липецкой области -1, в Республике Татарстан - 2). В Республике Татарстан создано 3 </w:t>
      </w:r>
      <w:proofErr w:type="gramStart"/>
      <w:r>
        <w:t>промышленных</w:t>
      </w:r>
      <w:proofErr w:type="gramEnd"/>
      <w:r>
        <w:t xml:space="preserve"> (индустриальных) парка. </w:t>
      </w:r>
    </w:p>
    <w:p w:rsidR="0025080F" w:rsidRPr="00466C88" w:rsidRDefault="006A399D" w:rsidP="00466C88">
      <w:pPr>
        <w:autoSpaceDE w:val="0"/>
        <w:autoSpaceDN w:val="0"/>
        <w:adjustRightInd w:val="0"/>
        <w:ind w:firstLine="680"/>
        <w:jc w:val="both"/>
        <w:rPr>
          <w:rFonts w:eastAsia="Times New Roman"/>
        </w:rPr>
      </w:pPr>
      <w:r w:rsidRPr="004F282E">
        <w:rPr>
          <w:rFonts w:eastAsia="Times New Roman"/>
          <w:u w:val="single"/>
        </w:rPr>
        <w:t>Развитие системы инновационной инфраструктуры является ключевым моментом в повышении инновационной активности организаций</w:t>
      </w:r>
      <w:r w:rsidRPr="00024BB8">
        <w:rPr>
          <w:rFonts w:eastAsia="Times New Roman"/>
        </w:rPr>
        <w:t xml:space="preserve">, т.к. именно инфраструктура позволяет взаимодействовать всем участникам инновационного процесса и обеспечивает перераспределение имеющихся ресурсов. </w:t>
      </w:r>
      <w:r w:rsidR="0025080F" w:rsidRPr="00466C88">
        <w:rPr>
          <w:rFonts w:eastAsia="Times New Roman"/>
        </w:rPr>
        <w:t>Формирование и развитие эффективно действующей инновационной инфраструктуры необходимо в целях стимулирования не только инновационной деятельности, но и в целом социально-экономического развития регион</w:t>
      </w:r>
      <w:r w:rsidR="003A6052">
        <w:rPr>
          <w:rFonts w:eastAsia="Times New Roman"/>
        </w:rPr>
        <w:t>а</w:t>
      </w:r>
      <w:r w:rsidR="0025080F" w:rsidRPr="00466C88">
        <w:rPr>
          <w:rFonts w:eastAsia="Times New Roman"/>
        </w:rPr>
        <w:t>.</w:t>
      </w:r>
    </w:p>
    <w:p w:rsidR="006A399D" w:rsidRPr="004138D2" w:rsidRDefault="006A399D" w:rsidP="00856094">
      <w:pPr>
        <w:ind w:firstLine="680"/>
        <w:jc w:val="both"/>
        <w:rPr>
          <w:rFonts w:eastAsia="Times New Roman"/>
        </w:rPr>
      </w:pPr>
      <w:r w:rsidRPr="00CF5C28">
        <w:rPr>
          <w:rFonts w:eastAsiaTheme="minorHAnsi"/>
          <w:bCs/>
          <w:lang w:eastAsia="en-US"/>
        </w:rPr>
        <w:t xml:space="preserve">На территории Волгоградской области в настоящее время инновационная инфраструктура </w:t>
      </w:r>
      <w:r w:rsidR="00697B68">
        <w:rPr>
          <w:rFonts w:eastAsiaTheme="minorHAnsi"/>
          <w:bCs/>
          <w:lang w:eastAsia="en-US"/>
        </w:rPr>
        <w:t>практически не развит</w:t>
      </w:r>
      <w:r w:rsidR="009865C1">
        <w:rPr>
          <w:rFonts w:eastAsiaTheme="minorHAnsi"/>
          <w:bCs/>
          <w:lang w:eastAsia="en-US"/>
        </w:rPr>
        <w:t>а</w:t>
      </w:r>
      <w:r w:rsidRPr="00CF5C28">
        <w:rPr>
          <w:rFonts w:eastAsiaTheme="minorHAnsi"/>
          <w:bCs/>
          <w:lang w:eastAsia="en-US"/>
        </w:rPr>
        <w:t>:</w:t>
      </w:r>
      <w:r w:rsidRPr="00CF5C28">
        <w:rPr>
          <w:rFonts w:eastAsia="Times New Roman"/>
        </w:rPr>
        <w:t xml:space="preserve"> не созданы </w:t>
      </w:r>
      <w:r>
        <w:rPr>
          <w:rFonts w:eastAsia="Times New Roman"/>
        </w:rPr>
        <w:t xml:space="preserve">инновационные кластеры, </w:t>
      </w:r>
      <w:r w:rsidRPr="00CF5C28">
        <w:rPr>
          <w:rFonts w:eastAsia="Times New Roman"/>
        </w:rPr>
        <w:t xml:space="preserve">научно-технологические парки, инженерно-внедренческие центры, центры инновационного развития, </w:t>
      </w:r>
      <w:r w:rsidRPr="00CF5C28">
        <w:t xml:space="preserve">центры коммерциализации технологий, центры трансферта технологий, </w:t>
      </w:r>
      <w:r w:rsidRPr="00CF5C28">
        <w:rPr>
          <w:rFonts w:eastAsia="Times New Roman"/>
        </w:rPr>
        <w:t xml:space="preserve">особые экономические зоны </w:t>
      </w:r>
      <w:r w:rsidRPr="004138D2">
        <w:rPr>
          <w:rFonts w:eastAsia="Times New Roman"/>
        </w:rPr>
        <w:t>технико-внедренческого типа и т.п.</w:t>
      </w:r>
    </w:p>
    <w:p w:rsidR="006A399D" w:rsidRDefault="006A399D" w:rsidP="009865C1">
      <w:pPr>
        <w:autoSpaceDE w:val="0"/>
        <w:autoSpaceDN w:val="0"/>
        <w:adjustRightInd w:val="0"/>
        <w:ind w:firstLine="540"/>
        <w:jc w:val="both"/>
      </w:pPr>
      <w:r w:rsidRPr="004138D2">
        <w:t xml:space="preserve">Ранее Администрацией Волгоградской области </w:t>
      </w:r>
      <w:r w:rsidR="009865C1">
        <w:t xml:space="preserve">в целях </w:t>
      </w:r>
      <w:r w:rsidR="009865C1" w:rsidRPr="00697B68">
        <w:rPr>
          <w:rFonts w:eastAsiaTheme="minorHAnsi"/>
          <w:lang w:eastAsia="en-US"/>
        </w:rPr>
        <w:t xml:space="preserve">поддержки инновационных предприятий, </w:t>
      </w:r>
      <w:r w:rsidR="009865C1" w:rsidRPr="009865C1">
        <w:rPr>
          <w:rFonts w:eastAsiaTheme="minorHAnsi"/>
          <w:lang w:eastAsia="en-US"/>
        </w:rPr>
        <w:t xml:space="preserve">коммерциализации научно-технических </w:t>
      </w:r>
      <w:r w:rsidR="005B145C">
        <w:rPr>
          <w:rFonts w:eastAsiaTheme="minorHAnsi"/>
          <w:lang w:eastAsia="en-US"/>
        </w:rPr>
        <w:t xml:space="preserve">и инновационных </w:t>
      </w:r>
      <w:r w:rsidR="009865C1" w:rsidRPr="009865C1">
        <w:rPr>
          <w:rFonts w:eastAsiaTheme="minorHAnsi"/>
          <w:lang w:eastAsia="en-US"/>
        </w:rPr>
        <w:t>разработок</w:t>
      </w:r>
      <w:r w:rsidR="009865C1">
        <w:rPr>
          <w:rFonts w:eastAsiaTheme="minorHAnsi"/>
          <w:lang w:eastAsia="en-US"/>
        </w:rPr>
        <w:t>,</w:t>
      </w:r>
      <w:r w:rsidR="009865C1" w:rsidRPr="009865C1">
        <w:rPr>
          <w:rFonts w:eastAsiaTheme="minorHAnsi"/>
          <w:lang w:eastAsia="en-US"/>
        </w:rPr>
        <w:t xml:space="preserve"> содействи</w:t>
      </w:r>
      <w:r w:rsidR="009865C1">
        <w:rPr>
          <w:rFonts w:eastAsiaTheme="minorHAnsi"/>
          <w:lang w:eastAsia="en-US"/>
        </w:rPr>
        <w:t>я</w:t>
      </w:r>
      <w:r w:rsidR="009865C1" w:rsidRPr="009865C1">
        <w:rPr>
          <w:rFonts w:eastAsiaTheme="minorHAnsi"/>
          <w:lang w:eastAsia="en-US"/>
        </w:rPr>
        <w:t xml:space="preserve"> ин</w:t>
      </w:r>
      <w:r w:rsidR="009865C1">
        <w:rPr>
          <w:rFonts w:eastAsiaTheme="minorHAnsi"/>
          <w:lang w:eastAsia="en-US"/>
        </w:rPr>
        <w:t>теграции науки и промышленности,</w:t>
      </w:r>
      <w:r w:rsidRPr="004138D2">
        <w:t xml:space="preserve"> </w:t>
      </w:r>
      <w:r w:rsidR="009865C1" w:rsidRPr="00697B68">
        <w:rPr>
          <w:rFonts w:eastAsiaTheme="minorHAnsi"/>
          <w:lang w:eastAsia="en-US"/>
        </w:rPr>
        <w:t>привлечени</w:t>
      </w:r>
      <w:r w:rsidR="005B145C">
        <w:rPr>
          <w:rFonts w:eastAsiaTheme="minorHAnsi"/>
          <w:lang w:eastAsia="en-US"/>
        </w:rPr>
        <w:t>я</w:t>
      </w:r>
      <w:r w:rsidR="009865C1" w:rsidRPr="00697B68">
        <w:rPr>
          <w:rFonts w:eastAsiaTheme="minorHAnsi"/>
          <w:lang w:eastAsia="en-US"/>
        </w:rPr>
        <w:t xml:space="preserve"> средств частных инвесторов для реализации </w:t>
      </w:r>
      <w:proofErr w:type="spellStart"/>
      <w:proofErr w:type="gramStart"/>
      <w:r w:rsidR="009865C1" w:rsidRPr="00697B68">
        <w:rPr>
          <w:rFonts w:eastAsiaTheme="minorHAnsi"/>
          <w:lang w:eastAsia="en-US"/>
        </w:rPr>
        <w:t>бизнес-проек</w:t>
      </w:r>
      <w:r w:rsidR="005B145C">
        <w:rPr>
          <w:rFonts w:eastAsiaTheme="minorHAnsi"/>
          <w:lang w:eastAsia="en-US"/>
        </w:rPr>
        <w:t>тов</w:t>
      </w:r>
      <w:proofErr w:type="spellEnd"/>
      <w:proofErr w:type="gramEnd"/>
      <w:r w:rsidR="005B145C">
        <w:rPr>
          <w:rFonts w:eastAsiaTheme="minorHAnsi"/>
          <w:lang w:eastAsia="en-US"/>
        </w:rPr>
        <w:t xml:space="preserve"> в научно-технической сфере </w:t>
      </w:r>
      <w:r w:rsidRPr="004138D2">
        <w:t xml:space="preserve">были учреждены  некоммерческие организации, </w:t>
      </w:r>
      <w:r w:rsidR="004F282E">
        <w:t>призванные способствовать р</w:t>
      </w:r>
      <w:r w:rsidRPr="004138D2">
        <w:t>азвитию организаций, занимающихся выпуском инновационной и высокотехнологичной продукции: НП «Агентство инвестиций и развития Волгоград</w:t>
      </w:r>
      <w:r w:rsidR="004F282E">
        <w:t>ской области»;</w:t>
      </w:r>
      <w:r w:rsidRPr="004138D2">
        <w:t xml:space="preserve"> Фонд содействия развитию венчурных инвестиций в малые предприятия в научно-технической сфере Волгоградской области.</w:t>
      </w:r>
      <w:r w:rsidR="00E85B5A">
        <w:t xml:space="preserve"> Однако все эти орган</w:t>
      </w:r>
      <w:r w:rsidR="004F282E">
        <w:t>изации в настоящее время не осуществляют деятельность.</w:t>
      </w:r>
    </w:p>
    <w:p w:rsidR="006A399D" w:rsidRPr="004138D2" w:rsidRDefault="004F282E" w:rsidP="00856094">
      <w:pPr>
        <w:ind w:firstLine="680"/>
        <w:jc w:val="both"/>
      </w:pPr>
      <w:r>
        <w:lastRenderedPageBreak/>
        <w:t xml:space="preserve">Так, </w:t>
      </w:r>
      <w:r w:rsidR="006A399D" w:rsidRPr="004138D2">
        <w:t>НП «Агентство инвестиций и развития Волгоградской области», созданное  02.12.2005 и перерегистрированное в НП «Содействие предпринимательству», прекратило свою деятельность 10.09.2014.</w:t>
      </w:r>
    </w:p>
    <w:p w:rsidR="006A399D" w:rsidRDefault="006A399D" w:rsidP="00856094">
      <w:pPr>
        <w:ind w:firstLine="680"/>
        <w:jc w:val="both"/>
      </w:pPr>
      <w:r w:rsidRPr="004138D2">
        <w:t>Фонд содействия развитию венчурных инвестиций в малые предприятия в научно-технической сфере Волгоградской области, зарегистрированный 12</w:t>
      </w:r>
      <w:r>
        <w:t xml:space="preserve">.09.2006, </w:t>
      </w:r>
      <w:r w:rsidRPr="00280E78">
        <w:t>прекратил свою деятельность 26.09.2014</w:t>
      </w:r>
      <w:r>
        <w:t>.</w:t>
      </w:r>
      <w:r w:rsidRPr="0099751B">
        <w:rPr>
          <w:rFonts w:eastAsia="Times New Roman"/>
        </w:rPr>
        <w:t xml:space="preserve"> </w:t>
      </w:r>
      <w:r>
        <w:rPr>
          <w:rFonts w:eastAsia="Times New Roman"/>
        </w:rPr>
        <w:t xml:space="preserve">Его финансирование обеспечивалось за счет бюджетных средств (140 млн. руб.) и предполагалось привлечь частных инвесторов. Однако управляющая компания не приступила к выполнению своих финансовых обязательств, было выявлено нецелевое использование средств. </w:t>
      </w:r>
    </w:p>
    <w:p w:rsidR="006A399D" w:rsidRDefault="006A399D" w:rsidP="00856094">
      <w:pPr>
        <w:ind w:firstLine="680"/>
        <w:jc w:val="both"/>
      </w:pPr>
      <w:proofErr w:type="gramStart"/>
      <w:r>
        <w:rPr>
          <w:rFonts w:eastAsiaTheme="minorHAnsi"/>
          <w:bCs/>
          <w:lang w:eastAsia="en-US"/>
        </w:rPr>
        <w:t>В рамках поддержки субъектов малого и среднего предпринимательства (далее – СМСП)</w:t>
      </w:r>
      <w:r w:rsidR="00193E08">
        <w:rPr>
          <w:rFonts w:eastAsiaTheme="minorHAnsi"/>
          <w:bCs/>
          <w:lang w:eastAsia="en-US"/>
        </w:rPr>
        <w:t xml:space="preserve">, которая осуществляется по подпрограмме «Развитие </w:t>
      </w:r>
      <w:r w:rsidR="00193E08">
        <w:rPr>
          <w:rFonts w:eastAsiaTheme="minorHAnsi"/>
          <w:lang w:eastAsia="en-US"/>
        </w:rPr>
        <w:t>и поддержка малого и среднего предпринимательства в Волгоградской области»</w:t>
      </w:r>
      <w:r>
        <w:rPr>
          <w:rFonts w:eastAsiaTheme="minorHAnsi"/>
          <w:bCs/>
          <w:lang w:eastAsia="en-US"/>
        </w:rPr>
        <w:t xml:space="preserve"> действует следующая инфраструктура - </w:t>
      </w:r>
      <w:r>
        <w:rPr>
          <w:rFonts w:eastAsia="Times New Roman"/>
        </w:rPr>
        <w:t xml:space="preserve">ГАУ </w:t>
      </w:r>
      <w:r w:rsidRPr="00280E78">
        <w:rPr>
          <w:rFonts w:eastAsia="Times New Roman"/>
        </w:rPr>
        <w:t>Волгогра</w:t>
      </w:r>
      <w:r w:rsidRPr="00280E78">
        <w:t xml:space="preserve">дской области «Волгоградский областной бизнес-инкубатор» (далее – Бизнес-инкубатор), МБУ «Быковский технологический центр коллективного пользования агропромышленного комплекса» Быковского муниципального района Волгоградской области, некоммерческое партнерство «Региональный гарантийный фонд», государственный фонд «Региональный </w:t>
      </w:r>
      <w:proofErr w:type="spellStart"/>
      <w:r w:rsidRPr="00280E78">
        <w:t>микрофинансовый</w:t>
      </w:r>
      <w:proofErr w:type="spellEnd"/>
      <w:r w:rsidRPr="00280E78">
        <w:t xml:space="preserve"> центр» (</w:t>
      </w:r>
      <w:proofErr w:type="spellStart"/>
      <w:r w:rsidRPr="00280E78">
        <w:t>микрофинансовая</w:t>
      </w:r>
      <w:proofErr w:type="spellEnd"/>
      <w:r w:rsidRPr="00280E78">
        <w:t xml:space="preserve"> организация</w:t>
      </w:r>
      <w:proofErr w:type="gramEnd"/>
      <w:r w:rsidRPr="00280E78">
        <w:t xml:space="preserve">), через </w:t>
      </w:r>
      <w:proofErr w:type="gramStart"/>
      <w:r w:rsidRPr="00280E78">
        <w:t>которую</w:t>
      </w:r>
      <w:proofErr w:type="gramEnd"/>
      <w:r w:rsidRPr="00280E78">
        <w:t xml:space="preserve"> в т.ч. может осуществляться государственная поддержка малых и средних инновационных компаний</w:t>
      </w:r>
      <w:r>
        <w:t xml:space="preserve">. </w:t>
      </w:r>
    </w:p>
    <w:p w:rsidR="006A399D" w:rsidRDefault="006A399D" w:rsidP="006A399D">
      <w:pPr>
        <w:autoSpaceDE w:val="0"/>
        <w:autoSpaceDN w:val="0"/>
        <w:adjustRightInd w:val="0"/>
        <w:ind w:firstLine="680"/>
        <w:jc w:val="both"/>
        <w:rPr>
          <w:rFonts w:eastAsia="Times New Roman"/>
        </w:rPr>
      </w:pPr>
      <w:r w:rsidRPr="00B14A0E">
        <w:rPr>
          <w:rFonts w:eastAsia="Times New Roman"/>
        </w:rPr>
        <w:t>Однако приведенные организации инфраструктуры оказывают поддержку всем СМСП</w:t>
      </w:r>
      <w:r w:rsidR="00C122C4">
        <w:rPr>
          <w:rFonts w:eastAsia="Times New Roman"/>
        </w:rPr>
        <w:t>, оказание ими</w:t>
      </w:r>
      <w:r w:rsidRPr="00B14A0E">
        <w:rPr>
          <w:rFonts w:eastAsia="Times New Roman"/>
        </w:rPr>
        <w:t xml:space="preserve"> особых льготных условий для инновационных компаний не предусмотрено. </w:t>
      </w:r>
      <w:r>
        <w:rPr>
          <w:rFonts w:eastAsia="Times New Roman"/>
        </w:rPr>
        <w:t>Комитет не располагает информацией о предоставленной господдержке инновационным компаниям через все субъекты инфраструктуры.</w:t>
      </w:r>
    </w:p>
    <w:p w:rsidR="006A399D" w:rsidRDefault="006A399D" w:rsidP="006A399D">
      <w:pPr>
        <w:ind w:firstLine="680"/>
        <w:jc w:val="both"/>
        <w:rPr>
          <w:rFonts w:eastAsia="Times New Roman"/>
        </w:rPr>
      </w:pPr>
      <w:r w:rsidRPr="006D5A36">
        <w:t xml:space="preserve">Одним из структурных подразделений </w:t>
      </w:r>
      <w:proofErr w:type="spellStart"/>
      <w:proofErr w:type="gramStart"/>
      <w:r w:rsidRPr="006D5A36">
        <w:t>Бизнес-инкубатора</w:t>
      </w:r>
      <w:proofErr w:type="spellEnd"/>
      <w:proofErr w:type="gramEnd"/>
      <w:r w:rsidRPr="006D5A36">
        <w:t xml:space="preserve"> является центр инжиниринга, </w:t>
      </w:r>
      <w:r w:rsidR="004938F0">
        <w:t>с</w:t>
      </w:r>
      <w:r w:rsidRPr="006D5A36">
        <w:rPr>
          <w:rFonts w:eastAsia="Times New Roman"/>
        </w:rPr>
        <w:t xml:space="preserve"> момента создания </w:t>
      </w:r>
      <w:r w:rsidR="004938F0">
        <w:rPr>
          <w:rFonts w:eastAsia="Times New Roman"/>
        </w:rPr>
        <w:t>которого</w:t>
      </w:r>
      <w:r w:rsidRPr="006D5A36">
        <w:rPr>
          <w:rFonts w:eastAsia="Times New Roman"/>
        </w:rPr>
        <w:t xml:space="preserve"> (2013 год) 22 СМСП (ЗАО, ООО, ИП) воспользовались услугой по </w:t>
      </w:r>
      <w:r w:rsidRPr="004938F0">
        <w:rPr>
          <w:rFonts w:eastAsia="Times New Roman"/>
        </w:rPr>
        <w:t xml:space="preserve">проведению </w:t>
      </w:r>
      <w:proofErr w:type="spellStart"/>
      <w:r w:rsidRPr="004938F0">
        <w:rPr>
          <w:rFonts w:eastAsia="Times New Roman"/>
        </w:rPr>
        <w:t>экспресс-оценки</w:t>
      </w:r>
      <w:proofErr w:type="spellEnd"/>
      <w:r w:rsidRPr="004938F0">
        <w:rPr>
          <w:rFonts w:eastAsia="Times New Roman"/>
        </w:rPr>
        <w:t xml:space="preserve"> Индекса Технологической Готовности предприятий к </w:t>
      </w:r>
      <w:r w:rsidR="00BF78C2" w:rsidRPr="004938F0">
        <w:rPr>
          <w:rFonts w:eastAsiaTheme="minorHAnsi"/>
          <w:color w:val="000000"/>
          <w:lang w:eastAsia="en-US"/>
        </w:rPr>
        <w:t xml:space="preserve"> </w:t>
      </w:r>
      <w:proofErr w:type="spellStart"/>
      <w:r w:rsidR="00BF78C2" w:rsidRPr="004938F0">
        <w:rPr>
          <w:rFonts w:eastAsiaTheme="minorHAnsi"/>
          <w:color w:val="000000"/>
          <w:lang w:eastAsia="en-US"/>
        </w:rPr>
        <w:t>нновационной</w:t>
      </w:r>
      <w:proofErr w:type="spellEnd"/>
      <w:r w:rsidR="00BF78C2" w:rsidRPr="004938F0">
        <w:rPr>
          <w:rFonts w:eastAsiaTheme="minorHAnsi"/>
          <w:color w:val="000000"/>
          <w:lang w:eastAsia="en-US"/>
        </w:rPr>
        <w:t xml:space="preserve"> деятельности и подготовленности к </w:t>
      </w:r>
      <w:r w:rsidRPr="004938F0">
        <w:rPr>
          <w:rFonts w:eastAsia="Times New Roman"/>
        </w:rPr>
        <w:t>внедрению и развитию инновационных технологий и модернизации производства. Однако информацией о</w:t>
      </w:r>
      <w:r w:rsidR="00BF78C2" w:rsidRPr="004938F0">
        <w:rPr>
          <w:rFonts w:eastAsia="Times New Roman"/>
        </w:rPr>
        <w:t xml:space="preserve"> деятельности этих </w:t>
      </w:r>
      <w:r w:rsidRPr="004938F0">
        <w:rPr>
          <w:rFonts w:eastAsia="Times New Roman"/>
        </w:rPr>
        <w:t>СМСП</w:t>
      </w:r>
      <w:r w:rsidR="00102098" w:rsidRPr="004938F0">
        <w:rPr>
          <w:rFonts w:eastAsia="Times New Roman"/>
        </w:rPr>
        <w:t xml:space="preserve"> в </w:t>
      </w:r>
      <w:r w:rsidR="00970B33" w:rsidRPr="004938F0">
        <w:rPr>
          <w:rFonts w:eastAsia="Times New Roman"/>
        </w:rPr>
        <w:t xml:space="preserve">инновационной </w:t>
      </w:r>
      <w:r w:rsidR="00102098" w:rsidRPr="004938F0">
        <w:rPr>
          <w:rFonts w:eastAsia="Times New Roman"/>
        </w:rPr>
        <w:t xml:space="preserve">сфере </w:t>
      </w:r>
      <w:r w:rsidRPr="006D5A36">
        <w:rPr>
          <w:rFonts w:eastAsia="Times New Roman"/>
        </w:rPr>
        <w:t>Бизнес-инкубатор не располагает</w:t>
      </w:r>
      <w:r w:rsidR="005A1BB2" w:rsidRPr="006D5A36">
        <w:rPr>
          <w:rFonts w:eastAsia="Times New Roman"/>
        </w:rPr>
        <w:t>.</w:t>
      </w:r>
    </w:p>
    <w:p w:rsidR="00A624FB" w:rsidRPr="00A624FB" w:rsidRDefault="00A624FB" w:rsidP="00A624FB">
      <w:pPr>
        <w:ind w:firstLine="680"/>
        <w:jc w:val="both"/>
        <w:rPr>
          <w:rFonts w:eastAsiaTheme="minorHAnsi"/>
          <w:u w:val="single"/>
          <w:lang w:eastAsia="en-US"/>
        </w:rPr>
      </w:pPr>
      <w:r w:rsidRPr="00A624FB">
        <w:rPr>
          <w:rFonts w:eastAsia="Times New Roman"/>
        </w:rPr>
        <w:t xml:space="preserve">Из вышеизложенного можно сделать вывод, </w:t>
      </w:r>
      <w:r w:rsidRPr="00A624FB">
        <w:rPr>
          <w:rFonts w:eastAsia="Times New Roman"/>
          <w:u w:val="single"/>
        </w:rPr>
        <w:t xml:space="preserve">что инфраструктура, созданная для поддержки СМСП, </w:t>
      </w:r>
      <w:r w:rsidRPr="00A624FB">
        <w:rPr>
          <w:rFonts w:eastAsiaTheme="minorHAnsi"/>
          <w:u w:val="single"/>
          <w:lang w:eastAsia="en-US"/>
        </w:rPr>
        <w:t>не оказывает существенного влияния на развитие инновационной деятельности в регионе.</w:t>
      </w:r>
    </w:p>
    <w:p w:rsidR="005F67A9" w:rsidRPr="00753436" w:rsidRDefault="00554E17" w:rsidP="00753436">
      <w:pPr>
        <w:ind w:firstLine="680"/>
        <w:jc w:val="both"/>
        <w:rPr>
          <w:rFonts w:eastAsia="Times New Roman"/>
        </w:rPr>
      </w:pPr>
      <w:r w:rsidRPr="00753436">
        <w:rPr>
          <w:rFonts w:eastAsia="Times New Roman"/>
        </w:rPr>
        <w:t xml:space="preserve">Следует отметить, что на территории других субъектов РФ создаются </w:t>
      </w:r>
      <w:proofErr w:type="spellStart"/>
      <w:proofErr w:type="gramStart"/>
      <w:r w:rsidRPr="00753436">
        <w:rPr>
          <w:rFonts w:eastAsia="Times New Roman"/>
        </w:rPr>
        <w:t>бизнес-инкубаторы</w:t>
      </w:r>
      <w:proofErr w:type="spellEnd"/>
      <w:proofErr w:type="gramEnd"/>
      <w:r w:rsidRPr="00753436">
        <w:rPr>
          <w:rFonts w:eastAsia="Times New Roman"/>
        </w:rPr>
        <w:t xml:space="preserve"> инновационного типа</w:t>
      </w:r>
      <w:r w:rsidR="00A624FB" w:rsidRPr="00753436">
        <w:rPr>
          <w:rFonts w:eastAsia="Times New Roman"/>
        </w:rPr>
        <w:t>.</w:t>
      </w:r>
      <w:r w:rsidR="00365DFF" w:rsidRPr="00753436">
        <w:rPr>
          <w:rFonts w:eastAsiaTheme="minorHAnsi"/>
          <w:lang w:eastAsia="en-US"/>
        </w:rPr>
        <w:t xml:space="preserve"> </w:t>
      </w:r>
      <w:r w:rsidR="00365DFF" w:rsidRPr="00753436">
        <w:rPr>
          <w:rFonts w:eastAsia="Times New Roman"/>
        </w:rPr>
        <w:t xml:space="preserve">Например, в Калужской области функционирует </w:t>
      </w:r>
      <w:r w:rsidR="00365DFF" w:rsidRPr="00753436">
        <w:t>IT-Центр «</w:t>
      </w:r>
      <w:proofErr w:type="spellStart"/>
      <w:r w:rsidR="00365DFF" w:rsidRPr="00753436">
        <w:t>Астрал</w:t>
      </w:r>
      <w:proofErr w:type="spellEnd"/>
      <w:r w:rsidR="00365DFF" w:rsidRPr="00753436">
        <w:t>» (ООО «</w:t>
      </w:r>
      <w:proofErr w:type="spellStart"/>
      <w:r w:rsidR="00365DFF" w:rsidRPr="00753436">
        <w:t>Астрал</w:t>
      </w:r>
      <w:proofErr w:type="spellEnd"/>
      <w:r w:rsidR="00365DFF" w:rsidRPr="00753436">
        <w:t xml:space="preserve">»), на базе которого создан бизнес–инкубатор для профильных предприятий, поддерживающий инновационные проекты и способствующий развитию отрасли информационных технологий в Калужском регионе. </w:t>
      </w:r>
      <w:proofErr w:type="gramStart"/>
      <w:r w:rsidR="00824243" w:rsidRPr="00753436">
        <w:rPr>
          <w:rFonts w:eastAsia="Times New Roman"/>
        </w:rPr>
        <w:t xml:space="preserve">Причем создание </w:t>
      </w:r>
      <w:proofErr w:type="spellStart"/>
      <w:r w:rsidR="00824243" w:rsidRPr="00753436">
        <w:rPr>
          <w:rFonts w:eastAsia="Times New Roman"/>
        </w:rPr>
        <w:t>бизнес-инкубатора</w:t>
      </w:r>
      <w:proofErr w:type="spellEnd"/>
      <w:r w:rsidR="00824243" w:rsidRPr="00753436">
        <w:rPr>
          <w:rFonts w:eastAsia="Times New Roman"/>
        </w:rPr>
        <w:t xml:space="preserve"> инновационного типа возможно с использованием средств федерального бюджета</w:t>
      </w:r>
      <w:r w:rsidR="005F67A9" w:rsidRPr="00753436">
        <w:rPr>
          <w:rFonts w:eastAsia="Times New Roman"/>
        </w:rPr>
        <w:t xml:space="preserve"> в рамках конкурсного отбора субъектов РФ, бюджетам которых предоставляются субсидии из федерального бюджета на государственную поддержку малого и среднего предпринимательства (приказ Минэкономразвития РФ от 25.03.2015 № 167), в</w:t>
      </w:r>
      <w:r w:rsidR="00E44F76" w:rsidRPr="00753436">
        <w:rPr>
          <w:rFonts w:eastAsia="Times New Roman"/>
        </w:rPr>
        <w:t xml:space="preserve"> 2017 году из федерального бюджета предусмотрено выделение 80% средств от общего объема бюджетных ассигнований</w:t>
      </w:r>
      <w:r w:rsidR="00824243" w:rsidRPr="00753436">
        <w:rPr>
          <w:rFonts w:eastAsia="Times New Roman"/>
        </w:rPr>
        <w:t xml:space="preserve">. </w:t>
      </w:r>
      <w:proofErr w:type="gramEnd"/>
    </w:p>
    <w:p w:rsidR="005F67A9" w:rsidRPr="00753436" w:rsidRDefault="005F67A9" w:rsidP="00753436">
      <w:pPr>
        <w:ind w:firstLine="680"/>
        <w:jc w:val="both"/>
        <w:rPr>
          <w:rFonts w:eastAsia="Times New Roman"/>
        </w:rPr>
      </w:pPr>
    </w:p>
    <w:p w:rsidR="00025C64" w:rsidRPr="00FA4F2D" w:rsidRDefault="007742D8" w:rsidP="007E2C8B">
      <w:pPr>
        <w:ind w:firstLine="680"/>
        <w:jc w:val="both"/>
        <w:rPr>
          <w:rFonts w:eastAsiaTheme="minorHAnsi"/>
          <w:lang w:eastAsia="en-US"/>
        </w:rPr>
      </w:pPr>
      <w:proofErr w:type="gramStart"/>
      <w:r w:rsidRPr="00FA4F2D">
        <w:rPr>
          <w:rFonts w:eastAsiaTheme="minorHAnsi"/>
          <w:lang w:eastAsia="en-US"/>
        </w:rPr>
        <w:t xml:space="preserve">Помимо Госпрограммы </w:t>
      </w:r>
      <w:r w:rsidR="00AE68AD" w:rsidRPr="00FA4F2D">
        <w:rPr>
          <w:rFonts w:eastAsiaTheme="minorHAnsi"/>
          <w:lang w:eastAsia="en-US"/>
        </w:rPr>
        <w:t xml:space="preserve">мероприятия, </w:t>
      </w:r>
      <w:r w:rsidR="007E2C8B" w:rsidRPr="00FA4F2D">
        <w:rPr>
          <w:rFonts w:eastAsiaTheme="minorHAnsi"/>
          <w:lang w:eastAsia="en-US"/>
        </w:rPr>
        <w:t>содействующие внедрению инноваций, предусмотрены государственной программой Волгоградской области «Развитие промышленности Волгоградской области и повышение ее конкурентоспособности» на 2014 - 2020 годы</w:t>
      </w:r>
      <w:r w:rsidR="004E1737" w:rsidRPr="00FA4F2D">
        <w:rPr>
          <w:rFonts w:eastAsiaTheme="minorHAnsi"/>
          <w:lang w:eastAsia="en-US"/>
        </w:rPr>
        <w:t xml:space="preserve"> (</w:t>
      </w:r>
      <w:r w:rsidR="007E2C8B" w:rsidRPr="00FA4F2D">
        <w:rPr>
          <w:rFonts w:eastAsiaTheme="minorHAnsi"/>
          <w:lang w:eastAsia="en-US"/>
        </w:rPr>
        <w:t>развитие региональной базы научно-исследовательских и опытно-конструкторских работ в сфере промышленности, формирование инфраструктуры поддержки субъектов промышленной деятельности</w:t>
      </w:r>
      <w:r w:rsidR="004E1737" w:rsidRPr="00FA4F2D">
        <w:rPr>
          <w:rFonts w:eastAsiaTheme="minorHAnsi"/>
          <w:lang w:eastAsia="en-US"/>
        </w:rPr>
        <w:t>), при этом ф</w:t>
      </w:r>
      <w:r w:rsidR="00025C64" w:rsidRPr="00FA4F2D">
        <w:rPr>
          <w:rFonts w:eastAsiaTheme="minorHAnsi"/>
          <w:lang w:eastAsia="en-US"/>
        </w:rPr>
        <w:t xml:space="preserve">инансирование мероприятий по развитию промышленной инфраструктуры предусмотрено </w:t>
      </w:r>
      <w:r w:rsidR="00FE6589" w:rsidRPr="00FA4F2D">
        <w:rPr>
          <w:rFonts w:eastAsiaTheme="minorHAnsi"/>
          <w:lang w:eastAsia="en-US"/>
        </w:rPr>
        <w:t xml:space="preserve">только </w:t>
      </w:r>
      <w:r w:rsidR="00025C64" w:rsidRPr="00FA4F2D">
        <w:rPr>
          <w:rFonts w:eastAsiaTheme="minorHAnsi"/>
          <w:lang w:eastAsia="en-US"/>
        </w:rPr>
        <w:t xml:space="preserve">на 2020 год </w:t>
      </w:r>
      <w:r w:rsidR="004E1737" w:rsidRPr="00FA4F2D">
        <w:rPr>
          <w:rFonts w:eastAsiaTheme="minorHAnsi"/>
          <w:lang w:eastAsia="en-US"/>
        </w:rPr>
        <w:t>за счет внебюджетных источников</w:t>
      </w:r>
      <w:r w:rsidR="007E2C8B" w:rsidRPr="00FA4F2D">
        <w:rPr>
          <w:rFonts w:eastAsiaTheme="minorHAnsi"/>
          <w:lang w:eastAsia="en-US"/>
        </w:rPr>
        <w:t xml:space="preserve">. </w:t>
      </w:r>
      <w:proofErr w:type="gramEnd"/>
    </w:p>
    <w:p w:rsidR="004B26F6" w:rsidRPr="00753436" w:rsidRDefault="00562CBD" w:rsidP="00753436">
      <w:pPr>
        <w:ind w:firstLine="680"/>
        <w:jc w:val="both"/>
      </w:pPr>
      <w:proofErr w:type="gramStart"/>
      <w:r w:rsidRPr="00FA4F2D">
        <w:rPr>
          <w:rFonts w:eastAsiaTheme="minorHAnsi"/>
          <w:lang w:eastAsia="en-US"/>
        </w:rPr>
        <w:t xml:space="preserve">В рамках настоящей проверки исполнение мероприятий по названной госпрограмме не исследовалось, но был </w:t>
      </w:r>
      <w:r w:rsidR="00A47498" w:rsidRPr="00FA4F2D">
        <w:rPr>
          <w:rFonts w:eastAsiaTheme="minorHAnsi"/>
          <w:bCs/>
          <w:lang w:eastAsia="en-US"/>
        </w:rPr>
        <w:t xml:space="preserve">направлен запрос в </w:t>
      </w:r>
      <w:r w:rsidR="00A47498" w:rsidRPr="00FA4F2D">
        <w:rPr>
          <w:rFonts w:eastAsiaTheme="minorHAnsi"/>
          <w:lang w:eastAsia="en-US"/>
        </w:rPr>
        <w:t xml:space="preserve">комитет промышленности и </w:t>
      </w:r>
      <w:r w:rsidR="006D2A1C" w:rsidRPr="00FA4F2D">
        <w:rPr>
          <w:rFonts w:eastAsiaTheme="minorHAnsi"/>
          <w:lang w:eastAsia="en-US"/>
        </w:rPr>
        <w:t xml:space="preserve">торговли </w:t>
      </w:r>
      <w:r w:rsidR="006D2A1C" w:rsidRPr="00FA4F2D">
        <w:rPr>
          <w:rFonts w:eastAsiaTheme="minorHAnsi"/>
          <w:lang w:eastAsia="en-US"/>
        </w:rPr>
        <w:lastRenderedPageBreak/>
        <w:t>Волгоградской области с просьбой</w:t>
      </w:r>
      <w:r w:rsidR="006D2A1C" w:rsidRPr="00753436">
        <w:rPr>
          <w:rFonts w:eastAsiaTheme="minorHAnsi"/>
          <w:lang w:eastAsia="en-US"/>
        </w:rPr>
        <w:t xml:space="preserve"> представить информацию </w:t>
      </w:r>
      <w:r w:rsidR="006D2A1C" w:rsidRPr="00753436">
        <w:t xml:space="preserve">о действующих в Волгоградской области и </w:t>
      </w:r>
      <w:r w:rsidR="006D2A1C" w:rsidRPr="00753436">
        <w:rPr>
          <w:color w:val="000000"/>
        </w:rPr>
        <w:t>о планируемых к созданию</w:t>
      </w:r>
      <w:r w:rsidR="006D2A1C" w:rsidRPr="00753436">
        <w:t xml:space="preserve"> объектах инновационной инфраструктуры (промышленные (индустриальные) парки, кластеры, технопарки, </w:t>
      </w:r>
      <w:r w:rsidR="006D2A1C" w:rsidRPr="00753436">
        <w:rPr>
          <w:color w:val="000000"/>
        </w:rPr>
        <w:t>научные парки  и др.)</w:t>
      </w:r>
      <w:r w:rsidR="006D2A1C" w:rsidRPr="00753436">
        <w:t>.</w:t>
      </w:r>
      <w:proofErr w:type="gramEnd"/>
      <w:r w:rsidR="006D2A1C" w:rsidRPr="00753436">
        <w:t xml:space="preserve"> </w:t>
      </w:r>
      <w:proofErr w:type="gramStart"/>
      <w:r w:rsidR="00A47498" w:rsidRPr="00753436">
        <w:rPr>
          <w:rFonts w:eastAsiaTheme="minorHAnsi"/>
          <w:bCs/>
          <w:lang w:eastAsia="en-US"/>
        </w:rPr>
        <w:t xml:space="preserve">Согласно представленному ответу </w:t>
      </w:r>
      <w:r w:rsidR="00C67265" w:rsidRPr="00753436">
        <w:rPr>
          <w:rFonts w:eastAsiaTheme="minorHAnsi"/>
          <w:lang w:eastAsia="en-US"/>
        </w:rPr>
        <w:t>комитетом реализуются мероприятия, направленные на создание привлекательной промышленной инфраструктуры и эффективное использование промышленных площадок</w:t>
      </w:r>
      <w:r w:rsidR="00FE6589">
        <w:rPr>
          <w:rFonts w:eastAsiaTheme="minorHAnsi"/>
          <w:lang w:eastAsia="en-US"/>
        </w:rPr>
        <w:t>, и в</w:t>
      </w:r>
      <w:r w:rsidR="004B26F6" w:rsidRPr="00753436">
        <w:t xml:space="preserve"> настоящее время наиболее динамично развиваются объекты промышленной и</w:t>
      </w:r>
      <w:r w:rsidR="00B7586E" w:rsidRPr="00753436">
        <w:t xml:space="preserve">нфраструктуры на площадках ООО «Гризли» </w:t>
      </w:r>
      <w:r w:rsidR="004B26F6" w:rsidRPr="00753436">
        <w:t xml:space="preserve">(г. Волжский, Автодорога №6,), ООО </w:t>
      </w:r>
      <w:r w:rsidR="00B7586E" w:rsidRPr="00753436">
        <w:t>«</w:t>
      </w:r>
      <w:r w:rsidR="004B26F6" w:rsidRPr="00753436">
        <w:t>Структура Композит</w:t>
      </w:r>
      <w:r w:rsidR="00B7586E" w:rsidRPr="00753436">
        <w:t>»</w:t>
      </w:r>
      <w:r w:rsidR="004B26F6" w:rsidRPr="00753436">
        <w:t xml:space="preserve"> (</w:t>
      </w:r>
      <w:proofErr w:type="spellStart"/>
      <w:r w:rsidR="004B26F6" w:rsidRPr="00753436">
        <w:t>Городищенский</w:t>
      </w:r>
      <w:proofErr w:type="spellEnd"/>
      <w:r w:rsidR="004B26F6" w:rsidRPr="00753436">
        <w:t xml:space="preserve"> район, ж/</w:t>
      </w:r>
      <w:proofErr w:type="spellStart"/>
      <w:r w:rsidR="004B26F6" w:rsidRPr="00753436">
        <w:t>д</w:t>
      </w:r>
      <w:proofErr w:type="spellEnd"/>
      <w:r w:rsidR="004B26F6" w:rsidRPr="00753436">
        <w:t xml:space="preserve"> ст. Орловка, ГК </w:t>
      </w:r>
      <w:r w:rsidR="00B7586E" w:rsidRPr="00753436">
        <w:t>«</w:t>
      </w:r>
      <w:r w:rsidR="004B26F6" w:rsidRPr="00753436">
        <w:t>НИКОХИМ</w:t>
      </w:r>
      <w:r w:rsidR="00B7586E" w:rsidRPr="00753436">
        <w:t>»</w:t>
      </w:r>
      <w:r w:rsidR="004B26F6" w:rsidRPr="00753436">
        <w:t xml:space="preserve"> (г. Волгоград,</w:t>
      </w:r>
      <w:r w:rsidR="00B7586E" w:rsidRPr="00753436">
        <w:t xml:space="preserve"> </w:t>
      </w:r>
      <w:r w:rsidR="004B26F6" w:rsidRPr="00753436">
        <w:t>ул. 40 лет ВЛКСМ, 57)</w:t>
      </w:r>
      <w:r w:rsidR="00F53878" w:rsidRPr="00753436">
        <w:t>, в состав которых вошли предприятия, осуществляющие инновационную</w:t>
      </w:r>
      <w:proofErr w:type="gramEnd"/>
      <w:r w:rsidR="00F53878" w:rsidRPr="00753436">
        <w:t xml:space="preserve"> деятельность.</w:t>
      </w:r>
    </w:p>
    <w:p w:rsidR="006A76A7" w:rsidRDefault="006A76A7" w:rsidP="00753436">
      <w:pPr>
        <w:autoSpaceDE w:val="0"/>
        <w:autoSpaceDN w:val="0"/>
        <w:adjustRightInd w:val="0"/>
        <w:ind w:firstLine="680"/>
        <w:jc w:val="both"/>
        <w:rPr>
          <w:rFonts w:eastAsiaTheme="minorHAnsi"/>
          <w:bCs/>
          <w:lang w:eastAsia="en-US"/>
        </w:rPr>
      </w:pPr>
      <w:r w:rsidRPr="00753436">
        <w:rPr>
          <w:rFonts w:eastAsiaTheme="minorHAnsi"/>
          <w:bCs/>
          <w:lang w:eastAsia="en-US"/>
        </w:rPr>
        <w:t xml:space="preserve">Полагаем, что развитие объектов промышленной инфраструктуры </w:t>
      </w:r>
      <w:r w:rsidR="00A47498" w:rsidRPr="00753436">
        <w:rPr>
          <w:rFonts w:eastAsiaTheme="minorHAnsi"/>
          <w:bCs/>
          <w:lang w:eastAsia="en-US"/>
        </w:rPr>
        <w:t xml:space="preserve">оказывает влияние </w:t>
      </w:r>
      <w:r w:rsidRPr="00753436">
        <w:rPr>
          <w:rFonts w:eastAsiaTheme="minorHAnsi"/>
          <w:bCs/>
          <w:lang w:eastAsia="en-US"/>
        </w:rPr>
        <w:t xml:space="preserve"> на объемы производства инновационной промышленной продукции. Вместе с тем невысокие показатели</w:t>
      </w:r>
      <w:r w:rsidR="00A47498" w:rsidRPr="00753436">
        <w:rPr>
          <w:rFonts w:eastAsiaTheme="minorHAnsi"/>
          <w:bCs/>
          <w:lang w:eastAsia="en-US"/>
        </w:rPr>
        <w:t>, характеризующие инновационную деятельность региона,</w:t>
      </w:r>
      <w:r w:rsidRPr="00753436">
        <w:rPr>
          <w:rFonts w:eastAsiaTheme="minorHAnsi"/>
          <w:bCs/>
          <w:lang w:eastAsia="en-US"/>
        </w:rPr>
        <w:t xml:space="preserve"> свидетельствуют о недостаточности развития инфрастр</w:t>
      </w:r>
      <w:r w:rsidRPr="00BD10C1">
        <w:rPr>
          <w:rFonts w:eastAsiaTheme="minorHAnsi"/>
          <w:bCs/>
          <w:lang w:eastAsia="en-US"/>
        </w:rPr>
        <w:t>уктуры, в т.ч. промышленной.</w:t>
      </w:r>
    </w:p>
    <w:p w:rsidR="00F11837" w:rsidRDefault="00F11837" w:rsidP="003745F3">
      <w:pPr>
        <w:autoSpaceDE w:val="0"/>
        <w:autoSpaceDN w:val="0"/>
        <w:adjustRightInd w:val="0"/>
        <w:ind w:firstLine="680"/>
        <w:jc w:val="both"/>
        <w:rPr>
          <w:rFonts w:eastAsiaTheme="minorHAnsi"/>
          <w:lang w:eastAsia="en-US"/>
        </w:rPr>
      </w:pPr>
      <w:proofErr w:type="gramStart"/>
      <w:r>
        <w:rPr>
          <w:rFonts w:eastAsiaTheme="minorHAnsi"/>
          <w:lang w:eastAsia="en-US"/>
        </w:rPr>
        <w:t>Согласно Инвестиционной стратегии и</w:t>
      </w:r>
      <w:r w:rsidRPr="005C51A8">
        <w:rPr>
          <w:rFonts w:eastAsiaTheme="minorHAnsi"/>
          <w:lang w:eastAsia="en-US"/>
        </w:rPr>
        <w:t xml:space="preserve">нновационная инфраструктура Волгоградской области представлена </w:t>
      </w:r>
      <w:r w:rsidR="000A2519">
        <w:rPr>
          <w:rFonts w:eastAsiaTheme="minorHAnsi"/>
          <w:lang w:eastAsia="en-US"/>
        </w:rPr>
        <w:t>государственными</w:t>
      </w:r>
      <w:r w:rsidR="00D23636">
        <w:rPr>
          <w:rFonts w:eastAsiaTheme="minorHAnsi"/>
          <w:lang w:eastAsia="en-US"/>
        </w:rPr>
        <w:t xml:space="preserve"> и</w:t>
      </w:r>
      <w:r w:rsidRPr="005C51A8">
        <w:rPr>
          <w:rFonts w:eastAsiaTheme="minorHAnsi"/>
          <w:lang w:eastAsia="en-US"/>
        </w:rPr>
        <w:t>нститутами развития, которые осуществляют поддержку предприятий в научно-технической сфере</w:t>
      </w:r>
      <w:r>
        <w:rPr>
          <w:rFonts w:eastAsiaTheme="minorHAnsi"/>
          <w:lang w:eastAsia="en-US"/>
        </w:rPr>
        <w:t xml:space="preserve"> (ОАО «</w:t>
      </w:r>
      <w:r w:rsidRPr="005C51A8">
        <w:rPr>
          <w:rFonts w:eastAsiaTheme="minorHAnsi"/>
          <w:lang w:eastAsia="en-US"/>
        </w:rPr>
        <w:t>Российская венчурная компания</w:t>
      </w:r>
      <w:r>
        <w:rPr>
          <w:rFonts w:eastAsiaTheme="minorHAnsi"/>
          <w:lang w:eastAsia="en-US"/>
        </w:rPr>
        <w:t xml:space="preserve">», </w:t>
      </w:r>
      <w:r w:rsidR="00D03ED3">
        <w:rPr>
          <w:rFonts w:eastAsiaTheme="minorHAnsi"/>
          <w:lang w:eastAsia="en-US"/>
        </w:rPr>
        <w:t xml:space="preserve">ФГБУ «Фонд содействия развитию малых форм предприятий в научно-технической сфере», ФГБУ «Российский гуманитарный научный фонд», </w:t>
      </w:r>
      <w:r>
        <w:rPr>
          <w:rFonts w:eastAsiaTheme="minorHAnsi"/>
          <w:lang w:eastAsia="en-US"/>
        </w:rPr>
        <w:t>ФГБУ «</w:t>
      </w:r>
      <w:r w:rsidRPr="005C51A8">
        <w:rPr>
          <w:rFonts w:eastAsiaTheme="minorHAnsi"/>
          <w:lang w:eastAsia="en-US"/>
        </w:rPr>
        <w:t>Российский фонд фундаментальных исследований</w:t>
      </w:r>
      <w:r>
        <w:rPr>
          <w:rFonts w:eastAsiaTheme="minorHAnsi"/>
          <w:lang w:eastAsia="en-US"/>
        </w:rPr>
        <w:t>», Группа «</w:t>
      </w:r>
      <w:r w:rsidRPr="005C51A8">
        <w:rPr>
          <w:rFonts w:eastAsiaTheme="minorHAnsi"/>
          <w:lang w:eastAsia="en-US"/>
        </w:rPr>
        <w:t>РОСНАНО</w:t>
      </w:r>
      <w:r>
        <w:rPr>
          <w:rFonts w:eastAsiaTheme="minorHAnsi"/>
          <w:lang w:eastAsia="en-US"/>
        </w:rPr>
        <w:t>»</w:t>
      </w:r>
      <w:r w:rsidR="00D03ED3">
        <w:rPr>
          <w:rFonts w:eastAsiaTheme="minorHAnsi"/>
          <w:lang w:eastAsia="en-US"/>
        </w:rPr>
        <w:t>, АО «Российский Банк поддержки малого и среднего предпринимательства», Государственная корпорация «</w:t>
      </w:r>
      <w:proofErr w:type="spellStart"/>
      <w:r w:rsidR="00D03ED3">
        <w:rPr>
          <w:rFonts w:eastAsiaTheme="minorHAnsi"/>
          <w:lang w:eastAsia="en-US"/>
        </w:rPr>
        <w:t>Ростехнологии</w:t>
      </w:r>
      <w:proofErr w:type="spellEnd"/>
      <w:r w:rsidR="00D03ED3">
        <w:rPr>
          <w:rFonts w:eastAsiaTheme="minorHAnsi"/>
          <w:lang w:eastAsia="en-US"/>
        </w:rPr>
        <w:t>»</w:t>
      </w:r>
      <w:r>
        <w:rPr>
          <w:rFonts w:eastAsiaTheme="minorHAnsi"/>
          <w:lang w:eastAsia="en-US"/>
        </w:rPr>
        <w:t xml:space="preserve"> и др</w:t>
      </w:r>
      <w:r w:rsidRPr="0085715E">
        <w:rPr>
          <w:rFonts w:eastAsiaTheme="minorHAnsi"/>
          <w:lang w:eastAsia="en-US"/>
        </w:rPr>
        <w:t>.).</w:t>
      </w:r>
      <w:proofErr w:type="gramEnd"/>
      <w:r w:rsidR="000A2519" w:rsidRPr="0085715E">
        <w:rPr>
          <w:rFonts w:eastAsiaTheme="minorHAnsi"/>
          <w:lang w:eastAsia="en-US"/>
        </w:rPr>
        <w:t xml:space="preserve"> </w:t>
      </w:r>
      <w:r w:rsidR="000A2519" w:rsidRPr="00FA4F2D">
        <w:rPr>
          <w:rFonts w:eastAsiaTheme="minorHAnsi"/>
          <w:lang w:eastAsia="en-US"/>
        </w:rPr>
        <w:t>Однако указанные организации являются федеральными структурами, т.е. региональные институты развития</w:t>
      </w:r>
      <w:r w:rsidR="0085715E" w:rsidRPr="00FA4F2D">
        <w:rPr>
          <w:rFonts w:eastAsiaTheme="minorHAnsi"/>
          <w:lang w:eastAsia="en-US"/>
        </w:rPr>
        <w:t xml:space="preserve"> не представлены.</w:t>
      </w:r>
      <w:r w:rsidR="000A2519">
        <w:rPr>
          <w:rFonts w:eastAsiaTheme="minorHAnsi"/>
          <w:lang w:eastAsia="en-US"/>
        </w:rPr>
        <w:t xml:space="preserve"> </w:t>
      </w:r>
    </w:p>
    <w:p w:rsidR="00A47498" w:rsidRDefault="00A47498" w:rsidP="003745F3">
      <w:pPr>
        <w:autoSpaceDE w:val="0"/>
        <w:autoSpaceDN w:val="0"/>
        <w:adjustRightInd w:val="0"/>
        <w:ind w:firstLine="680"/>
        <w:jc w:val="both"/>
      </w:pPr>
      <w:r w:rsidRPr="00BD10C1">
        <w:rPr>
          <w:rFonts w:eastAsiaTheme="minorHAnsi"/>
          <w:lang w:eastAsia="en-US"/>
        </w:rPr>
        <w:t xml:space="preserve">В Волгоградской области федеральным Фондом содействия развитию малых форм предприятий в научно-технической сфере (Фонд Бортника) оказывается государственная поддержка в реализации программ фонда на территории региона: </w:t>
      </w:r>
      <w:proofErr w:type="gramStart"/>
      <w:r w:rsidRPr="00BD10C1">
        <w:rPr>
          <w:rFonts w:eastAsiaTheme="minorHAnsi"/>
          <w:lang w:eastAsia="en-US"/>
        </w:rPr>
        <w:t>«УМНИК</w:t>
      </w:r>
      <w:r w:rsidRPr="0085715E">
        <w:rPr>
          <w:rFonts w:eastAsiaTheme="minorHAnsi"/>
          <w:lang w:eastAsia="en-US"/>
        </w:rPr>
        <w:t>»</w:t>
      </w:r>
      <w:r w:rsidR="0085715E" w:rsidRPr="0085715E">
        <w:rPr>
          <w:color w:val="000000"/>
        </w:rPr>
        <w:t xml:space="preserve"> (направлена на поддержку коммерчески ориентированных научно-технических проектов молодых исследователей)</w:t>
      </w:r>
      <w:r w:rsidRPr="0085715E">
        <w:rPr>
          <w:rFonts w:eastAsiaTheme="minorHAnsi"/>
          <w:lang w:eastAsia="en-US"/>
        </w:rPr>
        <w:t>, «</w:t>
      </w:r>
      <w:r w:rsidRPr="00BD10C1">
        <w:rPr>
          <w:rFonts w:eastAsiaTheme="minorHAnsi"/>
          <w:lang w:eastAsia="en-US"/>
        </w:rPr>
        <w:t>УМНИК НА СТАРТ»</w:t>
      </w:r>
      <w:r w:rsidR="00335344" w:rsidRPr="00335344">
        <w:t xml:space="preserve"> </w:t>
      </w:r>
      <w:r w:rsidR="00335344">
        <w:t xml:space="preserve">(направлена на поддержку </w:t>
      </w:r>
      <w:r w:rsidR="00335344" w:rsidRPr="00335344">
        <w:t>молодых ученых, реализующих собственные инновационные проекты, дающ</w:t>
      </w:r>
      <w:r w:rsidR="00C122C4">
        <w:t>ая</w:t>
      </w:r>
      <w:r w:rsidR="00335344" w:rsidRPr="00335344">
        <w:t xml:space="preserve"> возможность победителям программы «УМНИК» участвовать в программе «СТАРТ»</w:t>
      </w:r>
      <w:r w:rsidR="00335344">
        <w:t>)</w:t>
      </w:r>
      <w:r w:rsidRPr="00BD10C1">
        <w:rPr>
          <w:rFonts w:eastAsiaTheme="minorHAnsi"/>
          <w:lang w:eastAsia="en-US"/>
        </w:rPr>
        <w:t>, «СТАРТ»</w:t>
      </w:r>
      <w:r w:rsidR="0085715E" w:rsidRPr="0085715E">
        <w:rPr>
          <w:rFonts w:ascii="Arial" w:hAnsi="Arial" w:cs="Arial"/>
          <w:color w:val="000000"/>
          <w:sz w:val="18"/>
          <w:szCs w:val="18"/>
        </w:rPr>
        <w:t xml:space="preserve"> </w:t>
      </w:r>
      <w:r w:rsidR="0085715E" w:rsidRPr="0085715E">
        <w:rPr>
          <w:color w:val="000000"/>
        </w:rPr>
        <w:t>(направлена на создание новых и поддержку существующих малых инновационных предприятий, стремящихся разработать и освоить производство нового товара, изделия, технологии или услуги с использованием результатов собственных научно-технических и технологических</w:t>
      </w:r>
      <w:proofErr w:type="gramEnd"/>
      <w:r w:rsidR="0085715E" w:rsidRPr="0085715E">
        <w:rPr>
          <w:color w:val="000000"/>
        </w:rPr>
        <w:t xml:space="preserve"> исследований)</w:t>
      </w:r>
      <w:r w:rsidRPr="0085715E">
        <w:rPr>
          <w:rFonts w:eastAsiaTheme="minorHAnsi"/>
          <w:lang w:eastAsia="en-US"/>
        </w:rPr>
        <w:t xml:space="preserve">, </w:t>
      </w:r>
      <w:r w:rsidRPr="0085715E">
        <w:t>«РАЗВИТИЕ»</w:t>
      </w:r>
      <w:r w:rsidR="0085715E" w:rsidRPr="0085715E">
        <w:rPr>
          <w:color w:val="000000"/>
        </w:rPr>
        <w:t xml:space="preserve"> (направлена на поддержку компаний, уже имеющих опыт разработки и продаж собственной наукоемкой </w:t>
      </w:r>
      <w:r w:rsidR="0085715E" w:rsidRPr="009E4682">
        <w:rPr>
          <w:color w:val="000000"/>
        </w:rPr>
        <w:t>продукции и планирующих разработку и освоение новых видов продукции)</w:t>
      </w:r>
      <w:r w:rsidRPr="009E4682">
        <w:t>, «КООПЕРАЦИЯ»</w:t>
      </w:r>
      <w:r w:rsidR="009E4682" w:rsidRPr="009E4682">
        <w:rPr>
          <w:color w:val="000000"/>
        </w:rPr>
        <w:t xml:space="preserve"> (направлена на развитие партнерства между малыми инновационными предприятиями и Индустриальными партнерами)</w:t>
      </w:r>
      <w:r w:rsidRPr="009E4682">
        <w:t xml:space="preserve">. </w:t>
      </w:r>
      <w:proofErr w:type="gramStart"/>
      <w:r w:rsidRPr="009E4682">
        <w:rPr>
          <w:rFonts w:eastAsiaTheme="minorHAnsi"/>
          <w:lang w:eastAsia="en-US"/>
        </w:rPr>
        <w:t>Общая сумма финансирования поддержанных в 2014-2016 годах проектов составила 164,5</w:t>
      </w:r>
      <w:r w:rsidRPr="00BD10C1">
        <w:rPr>
          <w:rFonts w:eastAsiaTheme="minorHAnsi"/>
          <w:lang w:eastAsia="en-US"/>
        </w:rPr>
        <w:t xml:space="preserve"> млн. руб. (2014 год – 37 млн. руб., 2015 год – 97 млн. руб., 2016 год – 30,5 млн. руб.).</w:t>
      </w:r>
      <w:proofErr w:type="gramEnd"/>
      <w:r w:rsidRPr="00BD10C1">
        <w:rPr>
          <w:rFonts w:eastAsiaTheme="minorHAnsi"/>
          <w:lang w:eastAsia="en-US"/>
        </w:rPr>
        <w:t xml:space="preserve"> Комитетом в 2012 году заключено соглашение с указанным фондом, согласно которому Комитет оказывает содействие в реализации научно-инновационных программ фонда на территории Волгоградской области, информационную и консультационную поддержку малым инновационным предприятиям.</w:t>
      </w:r>
      <w:r w:rsidR="00E37EEC">
        <w:rPr>
          <w:rFonts w:eastAsiaTheme="minorHAnsi"/>
          <w:lang w:eastAsia="en-US"/>
        </w:rPr>
        <w:t xml:space="preserve"> </w:t>
      </w:r>
      <w:r w:rsidRPr="00BD10C1">
        <w:t xml:space="preserve">Вместе с тем </w:t>
      </w:r>
      <w:r>
        <w:t xml:space="preserve">и другие рассматриваемые регионы также участвуют в программах Фонда Бортника. </w:t>
      </w:r>
      <w:r w:rsidRPr="0062438C">
        <w:t>Например, объем участия Калужской области в 2014-2016 годах составил 309,1 млн. руб</w:t>
      </w:r>
      <w:r>
        <w:t>.,</w:t>
      </w:r>
      <w:r w:rsidRPr="00A24B75">
        <w:t xml:space="preserve"> </w:t>
      </w:r>
      <w:r>
        <w:t>в 2016 году от Республики Татарстан поддержано 95 проектов на общую сумму 348 млн. рублей.</w:t>
      </w:r>
    </w:p>
    <w:p w:rsidR="00BA168F" w:rsidRPr="00013E72" w:rsidRDefault="007742D8" w:rsidP="003745F3">
      <w:pPr>
        <w:autoSpaceDE w:val="0"/>
        <w:autoSpaceDN w:val="0"/>
        <w:adjustRightInd w:val="0"/>
        <w:ind w:firstLine="680"/>
        <w:jc w:val="both"/>
      </w:pPr>
      <w:r w:rsidRPr="00FA4F2D">
        <w:t xml:space="preserve">Региональные институты развития в составе инновационной инфраструктуры региона в Инвестиционной стратегии не упомянуты. В тоже время к ним может быть отнесено </w:t>
      </w:r>
      <w:r w:rsidR="00720252" w:rsidRPr="00FA4F2D">
        <w:t>АО «Корпорация развития Волгоградской области</w:t>
      </w:r>
      <w:r w:rsidR="00720252">
        <w:t>»</w:t>
      </w:r>
      <w:r w:rsidR="00EB6938">
        <w:t>, о</w:t>
      </w:r>
      <w:r w:rsidR="00AA06A7">
        <w:t>сновной целью деятельности которо</w:t>
      </w:r>
      <w:r>
        <w:t>го</w:t>
      </w:r>
      <w:r w:rsidR="00AA06A7">
        <w:t xml:space="preserve"> является обеспечение привлечения инвестиций в экономику региона</w:t>
      </w:r>
      <w:r w:rsidR="00BA168F">
        <w:t>, в т.ч. на реализацию инвестиционных проектов, предполагающи</w:t>
      </w:r>
      <w:r>
        <w:t>х</w:t>
      </w:r>
      <w:r w:rsidR="00BA168F">
        <w:t xml:space="preserve"> создание инновационной продукции</w:t>
      </w:r>
      <w:r w:rsidR="00AF15D9">
        <w:t>;</w:t>
      </w:r>
      <w:r w:rsidR="00BA168F">
        <w:t xml:space="preserve"> внедрени</w:t>
      </w:r>
      <w:r w:rsidR="00C122C4">
        <w:t>е</w:t>
      </w:r>
      <w:r w:rsidR="00BA168F">
        <w:t xml:space="preserve"> современных технологий</w:t>
      </w:r>
      <w:r w:rsidR="00AF15D9">
        <w:t>;</w:t>
      </w:r>
      <w:r w:rsidR="00BA168F">
        <w:t xml:space="preserve"> реализаци</w:t>
      </w:r>
      <w:r w:rsidR="00C122C4">
        <w:t>ю</w:t>
      </w:r>
      <w:r w:rsidR="00BA168F">
        <w:t xml:space="preserve"> научного потенциала.</w:t>
      </w:r>
      <w:r w:rsidR="00013E72">
        <w:t xml:space="preserve"> В настоящее время корпорацией проводится работа по формированию промышленных площадок («Новая </w:t>
      </w:r>
      <w:r w:rsidR="00013E72">
        <w:lastRenderedPageBreak/>
        <w:t>Ерзовка», «</w:t>
      </w:r>
      <w:proofErr w:type="spellStart"/>
      <w:r w:rsidR="00013E72">
        <w:t>Северо-Запад</w:t>
      </w:r>
      <w:proofErr w:type="spellEnd"/>
      <w:r w:rsidR="00013E72">
        <w:t>», «</w:t>
      </w:r>
      <w:proofErr w:type="spellStart"/>
      <w:r w:rsidR="00013E72">
        <w:t>Бекетовка</w:t>
      </w:r>
      <w:proofErr w:type="spellEnd"/>
      <w:r w:rsidR="00013E72">
        <w:t xml:space="preserve">», «Орловский», «Зеленая миля») и площадок типа </w:t>
      </w:r>
      <w:r w:rsidR="00013E72">
        <w:rPr>
          <w:lang w:val="en-US"/>
        </w:rPr>
        <w:t>Greenfield</w:t>
      </w:r>
      <w:r w:rsidR="00013E72">
        <w:t>.</w:t>
      </w:r>
    </w:p>
    <w:p w:rsidR="004E4B45" w:rsidRPr="00E37EEC" w:rsidRDefault="00FC4B7B" w:rsidP="00B8028D">
      <w:pPr>
        <w:autoSpaceDE w:val="0"/>
        <w:autoSpaceDN w:val="0"/>
        <w:adjustRightInd w:val="0"/>
        <w:ind w:firstLine="680"/>
        <w:jc w:val="both"/>
      </w:pPr>
      <w:r w:rsidRPr="00FA4F2D">
        <w:rPr>
          <w:rFonts w:eastAsiaTheme="minorHAnsi"/>
          <w:u w:val="single"/>
          <w:lang w:eastAsia="en-US"/>
        </w:rPr>
        <w:t>П</w:t>
      </w:r>
      <w:r w:rsidR="004E4B45" w:rsidRPr="00FA4F2D">
        <w:rPr>
          <w:rFonts w:eastAsiaTheme="minorHAnsi"/>
          <w:u w:val="single"/>
          <w:lang w:eastAsia="en-US"/>
        </w:rPr>
        <w:t xml:space="preserve">о мнению КСП, негативно влияет на </w:t>
      </w:r>
      <w:r w:rsidR="00B8028D" w:rsidRPr="00FA4F2D">
        <w:rPr>
          <w:rFonts w:eastAsiaTheme="minorHAnsi"/>
          <w:u w:val="single"/>
          <w:lang w:eastAsia="en-US"/>
        </w:rPr>
        <w:t xml:space="preserve">инновационное </w:t>
      </w:r>
      <w:r w:rsidR="004E4B45" w:rsidRPr="00FA4F2D">
        <w:rPr>
          <w:rFonts w:eastAsiaTheme="minorHAnsi"/>
          <w:u w:val="single"/>
          <w:lang w:eastAsia="en-US"/>
        </w:rPr>
        <w:t xml:space="preserve">развитие </w:t>
      </w:r>
      <w:r w:rsidR="00AE68AD" w:rsidRPr="00FA4F2D">
        <w:rPr>
          <w:rFonts w:eastAsiaTheme="minorHAnsi"/>
          <w:u w:val="single"/>
          <w:lang w:eastAsia="en-US"/>
        </w:rPr>
        <w:t>Волгоградской области</w:t>
      </w:r>
      <w:r w:rsidR="00CE7A2A" w:rsidRPr="00FA4F2D">
        <w:rPr>
          <w:rFonts w:eastAsiaTheme="minorHAnsi"/>
          <w:u w:val="single"/>
          <w:lang w:eastAsia="en-US"/>
        </w:rPr>
        <w:t xml:space="preserve"> </w:t>
      </w:r>
      <w:r w:rsidR="004E4B45" w:rsidRPr="00FA4F2D">
        <w:rPr>
          <w:rFonts w:eastAsiaTheme="minorHAnsi"/>
          <w:u w:val="single"/>
          <w:lang w:eastAsia="en-US"/>
        </w:rPr>
        <w:t xml:space="preserve">отсутствие скоординированных </w:t>
      </w:r>
      <w:r w:rsidR="006C084C" w:rsidRPr="00FA4F2D">
        <w:rPr>
          <w:rFonts w:eastAsiaTheme="minorHAnsi"/>
          <w:u w:val="single"/>
          <w:lang w:eastAsia="en-US"/>
        </w:rPr>
        <w:t xml:space="preserve">между </w:t>
      </w:r>
      <w:r w:rsidR="004E4B45" w:rsidRPr="00FA4F2D">
        <w:rPr>
          <w:rFonts w:eastAsiaTheme="minorHAnsi"/>
          <w:u w:val="single"/>
          <w:lang w:eastAsia="en-US"/>
        </w:rPr>
        <w:t>всеми заинтересованными органами мероприятий</w:t>
      </w:r>
      <w:r w:rsidR="00B8028D" w:rsidRPr="00FA4F2D">
        <w:rPr>
          <w:rFonts w:eastAsiaTheme="minorHAnsi"/>
          <w:u w:val="single"/>
          <w:lang w:eastAsia="en-US"/>
        </w:rPr>
        <w:t xml:space="preserve"> по развитию </w:t>
      </w:r>
      <w:r w:rsidR="004E4B45" w:rsidRPr="00FA4F2D">
        <w:rPr>
          <w:rFonts w:eastAsiaTheme="minorHAnsi"/>
          <w:u w:val="single"/>
          <w:lang w:eastAsia="en-US"/>
        </w:rPr>
        <w:t>инноваци</w:t>
      </w:r>
      <w:r w:rsidR="00D611DE" w:rsidRPr="00FA4F2D">
        <w:rPr>
          <w:rFonts w:eastAsiaTheme="minorHAnsi"/>
          <w:u w:val="single"/>
          <w:lang w:eastAsia="en-US"/>
        </w:rPr>
        <w:t xml:space="preserve">й. </w:t>
      </w:r>
      <w:r w:rsidR="00D611DE" w:rsidRPr="00FA4F2D">
        <w:rPr>
          <w:rFonts w:eastAsiaTheme="minorHAnsi"/>
          <w:lang w:eastAsia="en-US"/>
        </w:rPr>
        <w:t xml:space="preserve">Полагаем, что </w:t>
      </w:r>
      <w:r w:rsidR="004E4B45" w:rsidRPr="00FA4F2D">
        <w:rPr>
          <w:rFonts w:eastAsiaTheme="minorHAnsi"/>
          <w:lang w:eastAsia="en-US"/>
        </w:rPr>
        <w:t>координирующую роль между различными органами исполнительной власти Волгоградской области, федеральными институтами развития, органами местного самоуправления, физическими и юридическими лицами должен осуществлять Комитет, как орган исполнительной власти Волгоградской области, уполномоченный в сфере развития инновационной деятельности.</w:t>
      </w:r>
      <w:r w:rsidR="004E4B45" w:rsidRPr="00E37EEC">
        <w:t xml:space="preserve"> </w:t>
      </w:r>
    </w:p>
    <w:p w:rsidR="006A399D" w:rsidRDefault="006A399D" w:rsidP="006A399D">
      <w:pPr>
        <w:ind w:firstLine="680"/>
        <w:jc w:val="both"/>
      </w:pPr>
      <w:proofErr w:type="gramStart"/>
      <w:r>
        <w:rPr>
          <w:rFonts w:eastAsia="Times New Roman"/>
        </w:rPr>
        <w:t>Положительным моментом можно отметить планируемое создание в 2017 году центра</w:t>
      </w:r>
      <w:r>
        <w:t xml:space="preserve"> молодежного инновационного творчества, ориентированного на создание благоприятных условий для детей, молодежи и субъектов малого и среднего предпринимательства в целях их развития в научно-технической, инновационной и производственной сферах </w:t>
      </w:r>
      <w:r>
        <w:rPr>
          <w:rFonts w:eastAsia="Times New Roman"/>
        </w:rPr>
        <w:t>на основании заключенного соглашения с Минэкономразвития Р</w:t>
      </w:r>
      <w:r w:rsidR="005A1BB2">
        <w:rPr>
          <w:rFonts w:eastAsia="Times New Roman"/>
        </w:rPr>
        <w:t>оссии.</w:t>
      </w:r>
      <w:proofErr w:type="gramEnd"/>
    </w:p>
    <w:p w:rsidR="0098793D" w:rsidRDefault="006A399D" w:rsidP="0098793D">
      <w:pPr>
        <w:ind w:firstLine="680"/>
        <w:jc w:val="both"/>
      </w:pPr>
      <w:r>
        <w:t xml:space="preserve">Также проводится работа по созданию химико-фармацевтического кластера на территории Волгоградской области на базе государственного бюджетного образовательного учреждения высшего профессионального образования «Волгоградский государственный медицинский университет» Министерства здравоохранения Российской Федерации в соответствии с постановлением Губернатора Волгоградской области от 03.10.2012 № 934 «О создании химико-фармацевтического кластера на территории Волгоградской области». </w:t>
      </w:r>
    </w:p>
    <w:p w:rsidR="00FB345F" w:rsidRDefault="005A0A78" w:rsidP="00D611DE">
      <w:pPr>
        <w:ind w:firstLine="680"/>
        <w:jc w:val="both"/>
        <w:rPr>
          <w:rFonts w:eastAsia="Times New Roman"/>
        </w:rPr>
      </w:pPr>
      <w:r w:rsidRPr="00FA4F2D">
        <w:rPr>
          <w:rFonts w:eastAsia="Times New Roman"/>
          <w:u w:val="single"/>
        </w:rPr>
        <w:t>С учетом имеющейся информации по инновационному развитию других регионов можно отметить, что</w:t>
      </w:r>
      <w:r w:rsidRPr="005A0A78">
        <w:rPr>
          <w:rFonts w:eastAsia="Times New Roman"/>
          <w:u w:val="single"/>
        </w:rPr>
        <w:t xml:space="preserve"> </w:t>
      </w:r>
      <w:r w:rsidR="00DB3BBC" w:rsidRPr="005A0A78">
        <w:rPr>
          <w:rFonts w:eastAsia="Times New Roman"/>
          <w:u w:val="single"/>
        </w:rPr>
        <w:t>в</w:t>
      </w:r>
      <w:r w:rsidR="004445D1">
        <w:rPr>
          <w:rFonts w:eastAsia="Times New Roman"/>
          <w:u w:val="single"/>
        </w:rPr>
        <w:t xml:space="preserve"> Волгоградской области</w:t>
      </w:r>
      <w:r w:rsidR="00916BD3" w:rsidRPr="005A0A78">
        <w:rPr>
          <w:rFonts w:eastAsia="Times New Roman"/>
          <w:u w:val="single"/>
        </w:rPr>
        <w:t xml:space="preserve"> недостаточно</w:t>
      </w:r>
      <w:r w:rsidR="00CE7A2A">
        <w:rPr>
          <w:rFonts w:eastAsia="Times New Roman"/>
          <w:u w:val="single"/>
        </w:rPr>
        <w:t xml:space="preserve"> развиты существующие формы господдержки, а также </w:t>
      </w:r>
      <w:r w:rsidR="00C94217" w:rsidRPr="005A0A78">
        <w:rPr>
          <w:rFonts w:eastAsia="Times New Roman"/>
          <w:u w:val="single"/>
        </w:rPr>
        <w:t>инновационная инфраструктура</w:t>
      </w:r>
      <w:r w:rsidR="00C94217" w:rsidRPr="005A0A78">
        <w:rPr>
          <w:rFonts w:eastAsia="Times New Roman"/>
        </w:rPr>
        <w:t xml:space="preserve">, способствующая эффективному использованию имеющегося научно-технического и инновационного потенциала </w:t>
      </w:r>
      <w:r w:rsidR="005B6298" w:rsidRPr="005A0A78">
        <w:rPr>
          <w:rFonts w:eastAsia="Times New Roman"/>
        </w:rPr>
        <w:t>региона</w:t>
      </w:r>
      <w:r w:rsidR="00C94217" w:rsidRPr="005A0A78">
        <w:rPr>
          <w:rFonts w:eastAsia="Times New Roman"/>
        </w:rPr>
        <w:t xml:space="preserve"> за счет </w:t>
      </w:r>
      <w:r w:rsidR="00F41C9F" w:rsidRPr="005A0A78">
        <w:rPr>
          <w:rFonts w:eastAsia="Times New Roman"/>
        </w:rPr>
        <w:t xml:space="preserve">конвертации </w:t>
      </w:r>
      <w:r w:rsidR="00C94217" w:rsidRPr="005A0A78">
        <w:rPr>
          <w:rFonts w:eastAsia="Times New Roman"/>
        </w:rPr>
        <w:t>созданных</w:t>
      </w:r>
      <w:r w:rsidR="00F41C9F" w:rsidRPr="005A0A78">
        <w:rPr>
          <w:rFonts w:eastAsia="Times New Roman"/>
        </w:rPr>
        <w:t xml:space="preserve"> технологий, опытных образцов в реальный рыночный продукт.</w:t>
      </w:r>
      <w:r w:rsidR="001B2BFB" w:rsidRPr="005A0A78">
        <w:rPr>
          <w:rFonts w:eastAsia="Times New Roman"/>
        </w:rPr>
        <w:t xml:space="preserve"> При этом настоящая </w:t>
      </w:r>
      <w:r w:rsidR="00FB345F" w:rsidRPr="005A0A78">
        <w:rPr>
          <w:rFonts w:eastAsia="Times New Roman"/>
        </w:rPr>
        <w:t xml:space="preserve">проверка показала, что существует необходимость </w:t>
      </w:r>
      <w:r w:rsidR="003F61AC" w:rsidRPr="005A0A78">
        <w:rPr>
          <w:rFonts w:eastAsia="Times New Roman"/>
        </w:rPr>
        <w:t>вовлечения в экономический оборот научных результатов.</w:t>
      </w:r>
    </w:p>
    <w:p w:rsidR="00DE737E" w:rsidRPr="00DE737E" w:rsidRDefault="000A2519" w:rsidP="000A2519">
      <w:pPr>
        <w:ind w:firstLine="680"/>
        <w:jc w:val="both"/>
      </w:pPr>
      <w:r w:rsidRPr="00693358">
        <w:t>В условиях имеющейся экономической конкурентной борьбы выигрывают те регионы, которые создают благоприятные условия для создания и развития региональной инновационной инфраструктуры.</w:t>
      </w:r>
      <w:r>
        <w:t xml:space="preserve"> </w:t>
      </w:r>
      <w:r w:rsidR="00DE737E" w:rsidRPr="00DE737E">
        <w:t xml:space="preserve">Положительный опыт по развитию инновационной инфраструктуры можно рассмотреть на примере следующих регионов. </w:t>
      </w:r>
    </w:p>
    <w:p w:rsidR="00A56322" w:rsidRPr="002F3C5B" w:rsidRDefault="00DE737E" w:rsidP="00A56322">
      <w:pPr>
        <w:ind w:firstLine="680"/>
        <w:jc w:val="both"/>
        <w:rPr>
          <w:b/>
          <w:u w:val="single"/>
        </w:rPr>
      </w:pPr>
      <w:r>
        <w:rPr>
          <w:b/>
          <w:u w:val="single"/>
        </w:rPr>
        <w:t>Республика Татарстан</w:t>
      </w:r>
    </w:p>
    <w:p w:rsidR="00A56322" w:rsidRPr="003121E6" w:rsidRDefault="00A56322" w:rsidP="00A56322">
      <w:pPr>
        <w:ind w:firstLine="680"/>
        <w:jc w:val="both"/>
      </w:pPr>
      <w:r>
        <w:t>В Республике Татарстан</w:t>
      </w:r>
      <w:r w:rsidRPr="003121E6">
        <w:t xml:space="preserve"> современная инновационная инфраструктура и активная государственная поддержка обеспечили формирование инновационной системы и благоприятных условий для постоянного наращивания инновационной активности. </w:t>
      </w:r>
      <w:r w:rsidRPr="00BD7307">
        <w:t>Как результат, в 2016 году Татарстан занял первое место в рейтинге инновационного развития субъектов Российской Федерации</w:t>
      </w:r>
      <w:r>
        <w:t>.</w:t>
      </w:r>
    </w:p>
    <w:p w:rsidR="00A56322" w:rsidRDefault="00A56322" w:rsidP="00A56322">
      <w:pPr>
        <w:autoSpaceDE w:val="0"/>
        <w:autoSpaceDN w:val="0"/>
        <w:adjustRightInd w:val="0"/>
        <w:ind w:firstLine="680"/>
        <w:jc w:val="both"/>
        <w:rPr>
          <w:rFonts w:eastAsiaTheme="minorHAnsi"/>
          <w:lang w:eastAsia="en-US"/>
        </w:rPr>
      </w:pPr>
      <w:r>
        <w:rPr>
          <w:rFonts w:eastAsiaTheme="minorHAnsi"/>
          <w:lang w:eastAsia="en-US"/>
        </w:rPr>
        <w:t xml:space="preserve">Одним из путей повышения конкурентоспособности Татарстана в рамках </w:t>
      </w:r>
      <w:hyperlink r:id="rId12" w:history="1">
        <w:r w:rsidRPr="005120E1">
          <w:rPr>
            <w:rFonts w:eastAsiaTheme="minorHAnsi"/>
            <w:lang w:eastAsia="en-US"/>
          </w:rPr>
          <w:t>Стратегии</w:t>
        </w:r>
      </w:hyperlink>
      <w:r w:rsidRPr="005120E1">
        <w:rPr>
          <w:rFonts w:eastAsiaTheme="minorHAnsi"/>
          <w:lang w:eastAsia="en-US"/>
        </w:rPr>
        <w:t xml:space="preserve"> </w:t>
      </w:r>
      <w:r>
        <w:rPr>
          <w:rFonts w:eastAsiaTheme="minorHAnsi"/>
          <w:lang w:eastAsia="en-US"/>
        </w:rPr>
        <w:t>социально-экономического развития Республики Татарстан до 2030 года является создание зон опережающего развития на базе кластерного подхода. В Татарстане такой точкой роста является Камский инновационный территориально-производственный кластер (далее – Кластер) - крупнейший из 27 инновационных к</w:t>
      </w:r>
      <w:r w:rsidR="00394701">
        <w:rPr>
          <w:rFonts w:eastAsiaTheme="minorHAnsi"/>
          <w:lang w:eastAsia="en-US"/>
        </w:rPr>
        <w:t>ластеров федерального значения, в котором</w:t>
      </w:r>
      <w:r>
        <w:rPr>
          <w:rFonts w:eastAsiaTheme="minorHAnsi"/>
          <w:lang w:eastAsia="en-US"/>
        </w:rPr>
        <w:t xml:space="preserve"> на стыке двух специализаций (нефтехимии и </w:t>
      </w:r>
      <w:proofErr w:type="spellStart"/>
      <w:r>
        <w:rPr>
          <w:rFonts w:eastAsiaTheme="minorHAnsi"/>
          <w:lang w:eastAsia="en-US"/>
        </w:rPr>
        <w:t>автопрома</w:t>
      </w:r>
      <w:proofErr w:type="spellEnd"/>
      <w:r>
        <w:rPr>
          <w:rFonts w:eastAsiaTheme="minorHAnsi"/>
          <w:lang w:eastAsia="en-US"/>
        </w:rPr>
        <w:t xml:space="preserve">) создаются новые производства в инновационных сферах экономики: IT-технологии, робототехника, аддитивные технологии, современные материалы, а также инжиниринг, зеленые технологии. </w:t>
      </w:r>
    </w:p>
    <w:p w:rsidR="00A56322" w:rsidRDefault="00A56322" w:rsidP="00A56322">
      <w:pPr>
        <w:autoSpaceDE w:val="0"/>
        <w:autoSpaceDN w:val="0"/>
        <w:adjustRightInd w:val="0"/>
        <w:ind w:firstLine="680"/>
        <w:jc w:val="both"/>
        <w:rPr>
          <w:color w:val="0F0F0F"/>
        </w:rPr>
      </w:pPr>
      <w:r w:rsidRPr="00936BE8">
        <w:rPr>
          <w:color w:val="0F0F0F"/>
        </w:rPr>
        <w:t>Ключевыми участниками Кластера являются: ОАО «КАМАЗ», ПАО «</w:t>
      </w:r>
      <w:proofErr w:type="spellStart"/>
      <w:r w:rsidRPr="00936BE8">
        <w:rPr>
          <w:color w:val="0F0F0F"/>
        </w:rPr>
        <w:t>Нижнекамскнефтехим</w:t>
      </w:r>
      <w:proofErr w:type="spellEnd"/>
      <w:r w:rsidRPr="00936BE8">
        <w:rPr>
          <w:color w:val="0F0F0F"/>
        </w:rPr>
        <w:t>», ОАО «ТАНЕКО», ОАО «</w:t>
      </w:r>
      <w:proofErr w:type="spellStart"/>
      <w:r w:rsidRPr="00936BE8">
        <w:rPr>
          <w:color w:val="0F0F0F"/>
        </w:rPr>
        <w:t>Татнефтехиминвест-холдинг</w:t>
      </w:r>
      <w:proofErr w:type="spellEnd"/>
      <w:r w:rsidRPr="00936BE8">
        <w:rPr>
          <w:color w:val="0F0F0F"/>
        </w:rPr>
        <w:t>», ОАО «Особая экономическая зона ППТ «</w:t>
      </w:r>
      <w:proofErr w:type="spellStart"/>
      <w:r w:rsidRPr="00936BE8">
        <w:rPr>
          <w:color w:val="0F0F0F"/>
        </w:rPr>
        <w:t>Алабуга</w:t>
      </w:r>
      <w:proofErr w:type="spellEnd"/>
      <w:r w:rsidRPr="00936BE8">
        <w:rPr>
          <w:color w:val="0F0F0F"/>
        </w:rPr>
        <w:t>», нефтехимический комплекс ОАО «</w:t>
      </w:r>
      <w:proofErr w:type="spellStart"/>
      <w:r w:rsidRPr="00936BE8">
        <w:rPr>
          <w:color w:val="0F0F0F"/>
        </w:rPr>
        <w:t>Татнефть</w:t>
      </w:r>
      <w:proofErr w:type="spellEnd"/>
      <w:r w:rsidRPr="00936BE8">
        <w:rPr>
          <w:color w:val="0F0F0F"/>
        </w:rPr>
        <w:t xml:space="preserve">», ФГБОУ ВПО «Казанский национальный исследовательский технологический университет», </w:t>
      </w:r>
      <w:r w:rsidR="005C6C4F" w:rsidRPr="00936BE8">
        <w:rPr>
          <w:color w:val="0F0F0F"/>
        </w:rPr>
        <w:t>и другие</w:t>
      </w:r>
      <w:r w:rsidRPr="00936BE8">
        <w:rPr>
          <w:color w:val="0F0F0F"/>
        </w:rPr>
        <w:t>. Предприятиями и вузами–участниками кластера осуществляется более 100 совместных проектов, в т.ч. по созданию и выпуску продукции нового поколения.</w:t>
      </w:r>
    </w:p>
    <w:p w:rsidR="00A56322" w:rsidRPr="00361F65" w:rsidRDefault="00A56322" w:rsidP="00A56322">
      <w:pPr>
        <w:pStyle w:val="a3"/>
        <w:spacing w:before="0" w:beforeAutospacing="0" w:after="0" w:afterAutospacing="0"/>
        <w:ind w:firstLine="680"/>
        <w:jc w:val="both"/>
        <w:textAlignment w:val="top"/>
        <w:rPr>
          <w:color w:val="0F0F0F"/>
        </w:rPr>
      </w:pPr>
      <w:r w:rsidRPr="00361F65">
        <w:rPr>
          <w:color w:val="0F0F0F"/>
        </w:rPr>
        <w:t xml:space="preserve">Большое внимание на территории уделяется созданию необходимой для развития малого и среднего бизнеса инфраструктуры. Созданы и успешно функционируют Камский индустриальный парк «Мастер», </w:t>
      </w:r>
      <w:r w:rsidR="00311834">
        <w:rPr>
          <w:rFonts w:eastAsiaTheme="minorHAnsi"/>
          <w:lang w:eastAsia="en-US"/>
        </w:rPr>
        <w:t>и</w:t>
      </w:r>
      <w:r w:rsidR="00311834" w:rsidRPr="00E716BA">
        <w:rPr>
          <w:rFonts w:eastAsiaTheme="minorHAnsi"/>
          <w:lang w:eastAsia="en-US"/>
        </w:rPr>
        <w:t xml:space="preserve">нновационный индустриальный парк – Технопарк в сфере </w:t>
      </w:r>
      <w:r w:rsidR="00311834" w:rsidRPr="00E716BA">
        <w:rPr>
          <w:rFonts w:eastAsiaTheme="minorHAnsi"/>
          <w:lang w:eastAsia="en-US"/>
        </w:rPr>
        <w:lastRenderedPageBreak/>
        <w:t>высоких т</w:t>
      </w:r>
      <w:r w:rsidR="00311834">
        <w:rPr>
          <w:rFonts w:eastAsiaTheme="minorHAnsi"/>
          <w:lang w:eastAsia="en-US"/>
        </w:rPr>
        <w:t>ехнологий «</w:t>
      </w:r>
      <w:proofErr w:type="spellStart"/>
      <w:r w:rsidR="00311834">
        <w:rPr>
          <w:rFonts w:eastAsiaTheme="minorHAnsi"/>
          <w:lang w:eastAsia="en-US"/>
        </w:rPr>
        <w:t>Технополис</w:t>
      </w:r>
      <w:proofErr w:type="spellEnd"/>
      <w:r w:rsidR="00311834">
        <w:rPr>
          <w:rFonts w:eastAsiaTheme="minorHAnsi"/>
          <w:lang w:eastAsia="en-US"/>
        </w:rPr>
        <w:t xml:space="preserve"> «</w:t>
      </w:r>
      <w:proofErr w:type="spellStart"/>
      <w:r w:rsidR="00311834">
        <w:rPr>
          <w:rFonts w:eastAsiaTheme="minorHAnsi"/>
          <w:lang w:eastAsia="en-US"/>
        </w:rPr>
        <w:t>Химград</w:t>
      </w:r>
      <w:proofErr w:type="spellEnd"/>
      <w:r w:rsidR="00311834">
        <w:rPr>
          <w:rFonts w:eastAsiaTheme="minorHAnsi"/>
          <w:lang w:eastAsia="en-US"/>
        </w:rPr>
        <w:t>»</w:t>
      </w:r>
      <w:r>
        <w:rPr>
          <w:color w:val="0F0F0F"/>
        </w:rPr>
        <w:t>,</w:t>
      </w:r>
      <w:r w:rsidRPr="00361F65">
        <w:rPr>
          <w:color w:val="0F0F0F"/>
        </w:rPr>
        <w:t xml:space="preserve"> Индустриальный парк «Камские Поляны» и </w:t>
      </w:r>
      <w:r w:rsidR="00311834">
        <w:rPr>
          <w:rFonts w:eastAsiaTheme="minorHAnsi"/>
          <w:lang w:eastAsia="en-US"/>
        </w:rPr>
        <w:t>технопарк в сфере высоких технологий «</w:t>
      </w:r>
      <w:proofErr w:type="spellStart"/>
      <w:r w:rsidR="00311834">
        <w:rPr>
          <w:rFonts w:eastAsiaTheme="minorHAnsi"/>
          <w:lang w:eastAsia="en-US"/>
        </w:rPr>
        <w:t>ИТ-парк</w:t>
      </w:r>
      <w:proofErr w:type="spellEnd"/>
      <w:r w:rsidR="00311834">
        <w:rPr>
          <w:rFonts w:eastAsiaTheme="minorHAnsi"/>
          <w:lang w:eastAsia="en-US"/>
        </w:rPr>
        <w:t>»</w:t>
      </w:r>
      <w:r w:rsidRPr="00361F65">
        <w:rPr>
          <w:color w:val="0F0F0F"/>
        </w:rPr>
        <w:t xml:space="preserve"> в </w:t>
      </w:r>
      <w:proofErr w:type="gramStart"/>
      <w:r w:rsidRPr="00361F65">
        <w:rPr>
          <w:color w:val="0F0F0F"/>
        </w:rPr>
        <w:t>г</w:t>
      </w:r>
      <w:proofErr w:type="gramEnd"/>
      <w:r w:rsidRPr="00361F65">
        <w:rPr>
          <w:color w:val="0F0F0F"/>
        </w:rPr>
        <w:t>. Набережные Челны.</w:t>
      </w:r>
    </w:p>
    <w:p w:rsidR="00837C57" w:rsidRDefault="00A56322" w:rsidP="00837C57">
      <w:pPr>
        <w:pStyle w:val="a3"/>
        <w:spacing w:before="0" w:beforeAutospacing="0" w:after="0" w:afterAutospacing="0"/>
        <w:ind w:firstLine="680"/>
        <w:jc w:val="both"/>
        <w:textAlignment w:val="top"/>
        <w:rPr>
          <w:rFonts w:eastAsiaTheme="minorHAnsi"/>
          <w:lang w:eastAsia="en-US"/>
        </w:rPr>
      </w:pPr>
      <w:r w:rsidRPr="00361F65">
        <w:rPr>
          <w:color w:val="0F0F0F"/>
        </w:rPr>
        <w:t>Реализация инвестиционных проектов развития Камского кластера позволит к 2020 г. создать более 30 тысяч высокопроизводительных рабочих мест, увеличить объем отгруженной продукции в 3 раза (до 2 трлн</w:t>
      </w:r>
      <w:r>
        <w:rPr>
          <w:color w:val="0F0F0F"/>
        </w:rPr>
        <w:t>.</w:t>
      </w:r>
      <w:r w:rsidRPr="00361F65">
        <w:rPr>
          <w:color w:val="0F0F0F"/>
        </w:rPr>
        <w:t xml:space="preserve"> </w:t>
      </w:r>
      <w:r>
        <w:rPr>
          <w:color w:val="0F0F0F"/>
        </w:rPr>
        <w:t>р</w:t>
      </w:r>
      <w:r w:rsidRPr="00361F65">
        <w:rPr>
          <w:color w:val="0F0F0F"/>
        </w:rPr>
        <w:t>уб</w:t>
      </w:r>
      <w:r>
        <w:rPr>
          <w:color w:val="0F0F0F"/>
        </w:rPr>
        <w:t>.</w:t>
      </w:r>
      <w:r w:rsidRPr="00361F65">
        <w:rPr>
          <w:color w:val="0F0F0F"/>
        </w:rPr>
        <w:t>), размер созданной в Камском кластере валовой добавленной стоимости – в 3 раза (до 1,1 трлн</w:t>
      </w:r>
      <w:r>
        <w:rPr>
          <w:color w:val="0F0F0F"/>
        </w:rPr>
        <w:t>.</w:t>
      </w:r>
      <w:r w:rsidRPr="00361F65">
        <w:rPr>
          <w:color w:val="0F0F0F"/>
        </w:rPr>
        <w:t xml:space="preserve"> руб</w:t>
      </w:r>
      <w:r>
        <w:rPr>
          <w:color w:val="0F0F0F"/>
        </w:rPr>
        <w:t>.</w:t>
      </w:r>
      <w:r w:rsidRPr="00361F65">
        <w:rPr>
          <w:color w:val="0F0F0F"/>
        </w:rPr>
        <w:t>).</w:t>
      </w:r>
      <w:r>
        <w:rPr>
          <w:color w:val="0F0F0F"/>
        </w:rPr>
        <w:t xml:space="preserve"> </w:t>
      </w:r>
      <w:r w:rsidRPr="00361F65">
        <w:rPr>
          <w:color w:val="0F0F0F"/>
        </w:rPr>
        <w:t>Для устойчивого и долговременного развития Министерством экономики Республики Татарстан в 2013 году была сформирована Программа поддержки Камского инновационного территориально-производственного кластера</w:t>
      </w:r>
      <w:r w:rsidR="005C6C4F">
        <w:rPr>
          <w:color w:val="0F0F0F"/>
        </w:rPr>
        <w:t>, а также мероприятия по развитию Кластера финансируются в рамках других государственных и муниципальных программ</w:t>
      </w:r>
      <w:r w:rsidR="00533725">
        <w:rPr>
          <w:color w:val="0F0F0F"/>
        </w:rPr>
        <w:t xml:space="preserve"> </w:t>
      </w:r>
      <w:r w:rsidR="005C6C4F">
        <w:rPr>
          <w:color w:val="0F0F0F"/>
        </w:rPr>
        <w:t xml:space="preserve">Республики Татарстан. </w:t>
      </w:r>
      <w:proofErr w:type="gramStart"/>
      <w:r w:rsidR="00533725">
        <w:rPr>
          <w:color w:val="0F0F0F"/>
        </w:rPr>
        <w:t>Общий объем финансирования программ на</w:t>
      </w:r>
      <w:r w:rsidR="006722FD">
        <w:rPr>
          <w:color w:val="0F0F0F"/>
        </w:rPr>
        <w:t xml:space="preserve"> 2013-2014 годы</w:t>
      </w:r>
      <w:r w:rsidR="00533725">
        <w:rPr>
          <w:color w:val="0F0F0F"/>
        </w:rPr>
        <w:t xml:space="preserve"> составля</w:t>
      </w:r>
      <w:r w:rsidR="005C6C4F">
        <w:rPr>
          <w:color w:val="0F0F0F"/>
        </w:rPr>
        <w:t>л</w:t>
      </w:r>
      <w:r w:rsidR="00533725">
        <w:rPr>
          <w:color w:val="0F0F0F"/>
        </w:rPr>
        <w:t xml:space="preserve"> 1</w:t>
      </w:r>
      <w:r w:rsidR="006722FD">
        <w:rPr>
          <w:color w:val="0F0F0F"/>
        </w:rPr>
        <w:t>2 931,3 млн</w:t>
      </w:r>
      <w:r w:rsidR="00891E03">
        <w:rPr>
          <w:color w:val="0F0F0F"/>
        </w:rPr>
        <w:t>. руб.</w:t>
      </w:r>
      <w:r w:rsidR="00533725">
        <w:rPr>
          <w:color w:val="0F0F0F"/>
        </w:rPr>
        <w:t xml:space="preserve"> (в т.ч. федеральный бюджет – 1 571,0 млн. руб., республиканский </w:t>
      </w:r>
      <w:r w:rsidR="00533725" w:rsidRPr="005C6C4F">
        <w:rPr>
          <w:color w:val="0F0F0F"/>
        </w:rPr>
        <w:t xml:space="preserve">бюджет – </w:t>
      </w:r>
      <w:r w:rsidR="006722FD" w:rsidRPr="005C6C4F">
        <w:rPr>
          <w:color w:val="0F0F0F"/>
        </w:rPr>
        <w:t xml:space="preserve">9 517,4 млн. </w:t>
      </w:r>
      <w:r w:rsidR="00533725" w:rsidRPr="005C6C4F">
        <w:rPr>
          <w:color w:val="0F0F0F"/>
        </w:rPr>
        <w:t xml:space="preserve">руб., местные бюджеты – </w:t>
      </w:r>
      <w:r w:rsidR="00323E26" w:rsidRPr="005C6C4F">
        <w:rPr>
          <w:color w:val="0F0F0F"/>
        </w:rPr>
        <w:t>1 706,9</w:t>
      </w:r>
      <w:r w:rsidR="00533725" w:rsidRPr="005C6C4F">
        <w:rPr>
          <w:color w:val="0F0F0F"/>
        </w:rPr>
        <w:t xml:space="preserve"> млн. руб.),</w:t>
      </w:r>
      <w:r w:rsidR="00323E26" w:rsidRPr="005C6C4F">
        <w:rPr>
          <w:color w:val="0F0F0F"/>
        </w:rPr>
        <w:t xml:space="preserve"> на 2015- 2017 годы – 8</w:t>
      </w:r>
      <w:r w:rsidR="005C6C4F" w:rsidRPr="005C6C4F">
        <w:rPr>
          <w:color w:val="0F0F0F"/>
        </w:rPr>
        <w:t> 932,1</w:t>
      </w:r>
      <w:r w:rsidR="00323E26" w:rsidRPr="005C6C4F">
        <w:rPr>
          <w:color w:val="0F0F0F"/>
        </w:rPr>
        <w:t xml:space="preserve"> млн. руб</w:t>
      </w:r>
      <w:r w:rsidR="005C6C4F" w:rsidRPr="005C6C4F">
        <w:rPr>
          <w:color w:val="0F0F0F"/>
        </w:rPr>
        <w:t>. (в т.ч. федеральный бюджет – 2 027,5</w:t>
      </w:r>
      <w:r w:rsidR="00323E26" w:rsidRPr="005C6C4F">
        <w:rPr>
          <w:color w:val="0F0F0F"/>
        </w:rPr>
        <w:t xml:space="preserve"> мл</w:t>
      </w:r>
      <w:r w:rsidR="005C6C4F" w:rsidRPr="005C6C4F">
        <w:rPr>
          <w:color w:val="0F0F0F"/>
        </w:rPr>
        <w:t>н. руб.</w:t>
      </w:r>
      <w:r w:rsidR="00323E26" w:rsidRPr="005C6C4F">
        <w:rPr>
          <w:color w:val="0F0F0F"/>
        </w:rPr>
        <w:t>, республиканский бюджет – 5</w:t>
      </w:r>
      <w:r w:rsidR="005C6C4F" w:rsidRPr="005C6C4F">
        <w:rPr>
          <w:color w:val="0F0F0F"/>
        </w:rPr>
        <w:t> </w:t>
      </w:r>
      <w:r w:rsidR="00323E26" w:rsidRPr="005C6C4F">
        <w:rPr>
          <w:color w:val="0F0F0F"/>
        </w:rPr>
        <w:t>2</w:t>
      </w:r>
      <w:r w:rsidR="005C6C4F" w:rsidRPr="005C6C4F">
        <w:rPr>
          <w:color w:val="0F0F0F"/>
        </w:rPr>
        <w:t>73,6</w:t>
      </w:r>
      <w:r w:rsidR="00323E26" w:rsidRPr="005C6C4F">
        <w:rPr>
          <w:color w:val="0F0F0F"/>
        </w:rPr>
        <w:t xml:space="preserve"> млн. руб., местные бюджеты – 1 584,9</w:t>
      </w:r>
      <w:proofErr w:type="gramEnd"/>
      <w:r w:rsidR="00323E26" w:rsidRPr="005C6C4F">
        <w:rPr>
          <w:color w:val="0F0F0F"/>
        </w:rPr>
        <w:t xml:space="preserve"> млн. руб.), </w:t>
      </w:r>
      <w:r w:rsidR="00533725" w:rsidRPr="005C6C4F">
        <w:rPr>
          <w:color w:val="0F0F0F"/>
        </w:rPr>
        <w:t>в т.ч. на реализацию мероприятий</w:t>
      </w:r>
      <w:r w:rsidR="00533725">
        <w:rPr>
          <w:color w:val="0F0F0F"/>
        </w:rPr>
        <w:t xml:space="preserve"> по </w:t>
      </w:r>
      <w:r w:rsidR="00894E5A">
        <w:rPr>
          <w:color w:val="0F0F0F"/>
        </w:rPr>
        <w:t>выделению субсидий участникам кластера, обеспечени</w:t>
      </w:r>
      <w:r w:rsidR="008B4375">
        <w:rPr>
          <w:color w:val="0F0F0F"/>
        </w:rPr>
        <w:t>ю</w:t>
      </w:r>
      <w:r w:rsidR="00894E5A">
        <w:rPr>
          <w:color w:val="0F0F0F"/>
        </w:rPr>
        <w:t xml:space="preserve"> деятельности специализированной организации кластера</w:t>
      </w:r>
      <w:r w:rsidR="008B4375">
        <w:rPr>
          <w:color w:val="0F0F0F"/>
        </w:rPr>
        <w:t>,</w:t>
      </w:r>
      <w:r w:rsidR="00894E5A">
        <w:rPr>
          <w:color w:val="0F0F0F"/>
        </w:rPr>
        <w:t xml:space="preserve"> </w:t>
      </w:r>
      <w:r w:rsidR="00894E5A">
        <w:rPr>
          <w:rFonts w:eastAsiaTheme="minorHAnsi"/>
          <w:lang w:eastAsia="en-US"/>
        </w:rPr>
        <w:t xml:space="preserve">осуществляющей организационное и информационное сопровождение развития </w:t>
      </w:r>
      <w:r w:rsidR="00894E5A" w:rsidRPr="00311834">
        <w:rPr>
          <w:rFonts w:eastAsiaTheme="minorHAnsi"/>
          <w:lang w:eastAsia="en-US"/>
        </w:rPr>
        <w:t>кластера</w:t>
      </w:r>
      <w:r w:rsidR="00340F2C" w:rsidRPr="00311834">
        <w:rPr>
          <w:rFonts w:eastAsiaTheme="minorHAnsi"/>
          <w:lang w:eastAsia="en-US"/>
        </w:rPr>
        <w:t xml:space="preserve"> (</w:t>
      </w:r>
      <w:r w:rsidR="008B4375" w:rsidRPr="00311834">
        <w:rPr>
          <w:rFonts w:eastAsiaTheme="minorHAnsi"/>
          <w:lang w:eastAsia="en-US"/>
        </w:rPr>
        <w:t>НП</w:t>
      </w:r>
      <w:r w:rsidR="00340F2C" w:rsidRPr="00311834">
        <w:rPr>
          <w:rFonts w:eastAsiaTheme="minorHAnsi"/>
          <w:lang w:eastAsia="en-US"/>
        </w:rPr>
        <w:t xml:space="preserve"> </w:t>
      </w:r>
      <w:r w:rsidR="00894E5A" w:rsidRPr="00311834">
        <w:rPr>
          <w:rFonts w:eastAsiaTheme="minorHAnsi"/>
          <w:lang w:eastAsia="en-US"/>
        </w:rPr>
        <w:t>«Камский инновационный территориально-производственный кластер»</w:t>
      </w:r>
      <w:r w:rsidR="00340F2C" w:rsidRPr="00311834">
        <w:rPr>
          <w:rFonts w:eastAsiaTheme="minorHAnsi"/>
          <w:lang w:eastAsia="en-US"/>
        </w:rPr>
        <w:t>)</w:t>
      </w:r>
      <w:r w:rsidR="00894E5A" w:rsidRPr="00311834">
        <w:rPr>
          <w:rFonts w:eastAsiaTheme="minorHAnsi"/>
          <w:lang w:eastAsia="en-US"/>
        </w:rPr>
        <w:t xml:space="preserve">, </w:t>
      </w:r>
      <w:r w:rsidR="00533725" w:rsidRPr="00311834">
        <w:rPr>
          <w:color w:val="0F0F0F"/>
        </w:rPr>
        <w:t xml:space="preserve">развитию </w:t>
      </w:r>
      <w:r w:rsidR="00533725" w:rsidRPr="00311834">
        <w:rPr>
          <w:rFonts w:eastAsiaTheme="minorHAnsi"/>
          <w:lang w:eastAsia="en-US"/>
        </w:rPr>
        <w:t>объектов инновационной и образовательной инфраструктуры, объектов</w:t>
      </w:r>
      <w:r w:rsidR="00533725">
        <w:rPr>
          <w:rFonts w:eastAsiaTheme="minorHAnsi"/>
          <w:lang w:eastAsia="en-US"/>
        </w:rPr>
        <w:t xml:space="preserve"> транспортной и энергетической инфраструктуры, инженерной и социальной инфраструктуры.</w:t>
      </w:r>
      <w:r w:rsidR="00837C57">
        <w:rPr>
          <w:rFonts w:eastAsiaTheme="minorHAnsi"/>
          <w:lang w:eastAsia="en-US"/>
        </w:rPr>
        <w:t xml:space="preserve"> Управляющими организациями кластера являются Министерство экономики Республики Татарстан и </w:t>
      </w:r>
      <w:r w:rsidR="00340F2C">
        <w:rPr>
          <w:rFonts w:eastAsiaTheme="minorHAnsi"/>
          <w:lang w:eastAsia="en-US"/>
        </w:rPr>
        <w:t>НП</w:t>
      </w:r>
      <w:r w:rsidR="00837C57">
        <w:rPr>
          <w:rFonts w:eastAsiaTheme="minorHAnsi"/>
          <w:lang w:eastAsia="en-US"/>
        </w:rPr>
        <w:t xml:space="preserve"> «Камский инновационный территориально-производственный кластер».</w:t>
      </w:r>
    </w:p>
    <w:p w:rsidR="00C36B33" w:rsidRDefault="00C36B33" w:rsidP="009001A5">
      <w:pPr>
        <w:autoSpaceDE w:val="0"/>
        <w:autoSpaceDN w:val="0"/>
        <w:adjustRightInd w:val="0"/>
        <w:ind w:firstLine="680"/>
        <w:jc w:val="both"/>
        <w:rPr>
          <w:rFonts w:ascii="FuturaPT-Book" w:hAnsi="FuturaPT-Book"/>
          <w:color w:val="1A1A1A"/>
          <w:sz w:val="18"/>
          <w:szCs w:val="18"/>
        </w:rPr>
      </w:pPr>
      <w:r>
        <w:rPr>
          <w:rFonts w:eastAsiaTheme="minorHAnsi"/>
          <w:lang w:eastAsia="en-US"/>
        </w:rPr>
        <w:t>Значительный вклад в развитие кластера вносит особая экономическая зона промышленно-производственного типа «</w:t>
      </w:r>
      <w:proofErr w:type="spellStart"/>
      <w:r>
        <w:rPr>
          <w:rFonts w:eastAsiaTheme="minorHAnsi"/>
          <w:lang w:eastAsia="en-US"/>
        </w:rPr>
        <w:t>Алабуга</w:t>
      </w:r>
      <w:proofErr w:type="spellEnd"/>
      <w:r>
        <w:rPr>
          <w:rFonts w:eastAsiaTheme="minorHAnsi"/>
          <w:lang w:eastAsia="en-US"/>
        </w:rPr>
        <w:t>» (</w:t>
      </w:r>
      <w:r>
        <w:t>далее - ОЭЗ «</w:t>
      </w:r>
      <w:proofErr w:type="spellStart"/>
      <w:r>
        <w:t>Алабуга</w:t>
      </w:r>
      <w:proofErr w:type="spellEnd"/>
      <w:r>
        <w:t>»)</w:t>
      </w:r>
      <w:r w:rsidRPr="00361F65">
        <w:rPr>
          <w:color w:val="0F0F0F"/>
        </w:rPr>
        <w:t>, обеспечивающая 80% производства всех ОЭЗ Российской Федерации</w:t>
      </w:r>
      <w:r>
        <w:rPr>
          <w:color w:val="0F0F0F"/>
        </w:rPr>
        <w:t xml:space="preserve"> (создана в декабре 2005 года)</w:t>
      </w:r>
      <w:r w:rsidRPr="00361F65">
        <w:rPr>
          <w:color w:val="0F0F0F"/>
        </w:rPr>
        <w:t>.</w:t>
      </w:r>
      <w:r>
        <w:rPr>
          <w:color w:val="0F0F0F"/>
        </w:rPr>
        <w:t xml:space="preserve"> </w:t>
      </w:r>
      <w:r>
        <w:t>На территории ОЭЗ «</w:t>
      </w:r>
      <w:proofErr w:type="spellStart"/>
      <w:r>
        <w:t>Алабуга</w:t>
      </w:r>
      <w:proofErr w:type="spellEnd"/>
      <w:r>
        <w:t>» инвесторы получают подготовленные участки со вс</w:t>
      </w:r>
      <w:r w:rsidR="005C6C4F">
        <w:t xml:space="preserve">ей необходимой инфраструктурой. </w:t>
      </w:r>
      <w:proofErr w:type="gramStart"/>
      <w:r>
        <w:t xml:space="preserve">Строительство объектов инфраструктуры осуществляется за </w:t>
      </w:r>
      <w:r w:rsidR="00CC7788">
        <w:t>счет государственных инвестиций</w:t>
      </w:r>
      <w:r>
        <w:t xml:space="preserve"> на реализацию проекта ОЭЗ «</w:t>
      </w:r>
      <w:proofErr w:type="spellStart"/>
      <w:r>
        <w:t>Алабуга</w:t>
      </w:r>
      <w:proofErr w:type="spellEnd"/>
      <w:r>
        <w:t>» из федерального и республиканского бюджетов выделено средств на сумму 25,7 млрд. рублей.</w:t>
      </w:r>
      <w:proofErr w:type="gramEnd"/>
      <w:r>
        <w:t xml:space="preserve"> </w:t>
      </w:r>
      <w:r w:rsidRPr="00700220">
        <w:t>Резиденты зоны на</w:t>
      </w:r>
      <w:r w:rsidRPr="00700220">
        <w:rPr>
          <w:rFonts w:ascii="FuturaPT-Book" w:hAnsi="FuturaPT-Book"/>
          <w:color w:val="1A1A1A"/>
        </w:rPr>
        <w:t> 10 лет освобождаются от земельного, имущественного и транспортного налогов.</w:t>
      </w:r>
      <w:r>
        <w:rPr>
          <w:rFonts w:ascii="FuturaPT-Book" w:hAnsi="FuturaPT-Book"/>
          <w:color w:val="1A1A1A"/>
          <w:sz w:val="18"/>
          <w:szCs w:val="18"/>
        </w:rPr>
        <w:t xml:space="preserve"> </w:t>
      </w:r>
    </w:p>
    <w:p w:rsidR="00C36B33" w:rsidRDefault="00C36B33" w:rsidP="009001A5">
      <w:pPr>
        <w:autoSpaceDE w:val="0"/>
        <w:autoSpaceDN w:val="0"/>
        <w:adjustRightInd w:val="0"/>
        <w:ind w:firstLine="680"/>
        <w:jc w:val="both"/>
      </w:pPr>
      <w:r>
        <w:t>По состоянию на 01.01.2017 в зону в качестве резидентов привлечено 53 компании, промышленно-производственную деятельность осуществляют 22 резидента. Резиденты ОЭЗ «</w:t>
      </w:r>
      <w:proofErr w:type="spellStart"/>
      <w:r>
        <w:t>Алабуга</w:t>
      </w:r>
      <w:proofErr w:type="spellEnd"/>
      <w:r>
        <w:t xml:space="preserve">» представлены тремя ключевыми кластерами: производство автомобилей и авто компонентов, переработка полимеров в готовую продукцию, производство строительных материалов. По состоянию на 01.01.2017 общий объем заявленных инвестиций резидентами зоны составил 154,8 млрд. руб., объем освоенных инвестиций за весь период деятельности - 106,9 млрд. рублей. Создано 5 636 рабочих мест. Объем выручки резидентов от продажи товаров, работ, услуг составил 228,1 млрд. руб., объем налоговых поступлений за весь период деятельности резидентов в бюджеты разных уровней составил 16,7 млрд. рублей. </w:t>
      </w:r>
    </w:p>
    <w:p w:rsidR="00A56322" w:rsidRDefault="00311834" w:rsidP="00A56322">
      <w:pPr>
        <w:autoSpaceDE w:val="0"/>
        <w:autoSpaceDN w:val="0"/>
        <w:adjustRightInd w:val="0"/>
        <w:ind w:firstLine="680"/>
        <w:jc w:val="both"/>
        <w:rPr>
          <w:rFonts w:eastAsiaTheme="minorHAnsi"/>
          <w:lang w:eastAsia="en-US"/>
        </w:rPr>
      </w:pPr>
      <w:r>
        <w:rPr>
          <w:rFonts w:eastAsiaTheme="minorHAnsi"/>
          <w:lang w:eastAsia="en-US"/>
        </w:rPr>
        <w:t>Помимо выше перечисленных объектов и</w:t>
      </w:r>
      <w:r w:rsidR="00A56322">
        <w:rPr>
          <w:rFonts w:eastAsiaTheme="minorHAnsi"/>
          <w:lang w:eastAsia="en-US"/>
        </w:rPr>
        <w:t>нновационная инфраструктура Республики Татарстан включает в себя о</w:t>
      </w:r>
      <w:r w:rsidR="00A56322" w:rsidRPr="00E716BA">
        <w:rPr>
          <w:rFonts w:eastAsiaTheme="minorHAnsi"/>
          <w:lang w:eastAsia="en-US"/>
        </w:rPr>
        <w:t>соб</w:t>
      </w:r>
      <w:r>
        <w:rPr>
          <w:rFonts w:eastAsiaTheme="minorHAnsi"/>
          <w:lang w:eastAsia="en-US"/>
        </w:rPr>
        <w:t>ую</w:t>
      </w:r>
      <w:r w:rsidR="00A56322" w:rsidRPr="00E716BA">
        <w:rPr>
          <w:rFonts w:eastAsiaTheme="minorHAnsi"/>
          <w:lang w:eastAsia="en-US"/>
        </w:rPr>
        <w:t xml:space="preserve"> экономическ</w:t>
      </w:r>
      <w:r>
        <w:rPr>
          <w:rFonts w:eastAsiaTheme="minorHAnsi"/>
          <w:lang w:eastAsia="en-US"/>
        </w:rPr>
        <w:t>ую</w:t>
      </w:r>
      <w:r w:rsidR="00A56322" w:rsidRPr="00E716BA">
        <w:rPr>
          <w:rFonts w:eastAsiaTheme="minorHAnsi"/>
          <w:lang w:eastAsia="en-US"/>
        </w:rPr>
        <w:t xml:space="preserve"> зон</w:t>
      </w:r>
      <w:r>
        <w:rPr>
          <w:rFonts w:eastAsiaTheme="minorHAnsi"/>
          <w:lang w:eastAsia="en-US"/>
        </w:rPr>
        <w:t>у</w:t>
      </w:r>
      <w:r w:rsidR="00A56322" w:rsidRPr="00E716BA">
        <w:rPr>
          <w:rFonts w:eastAsiaTheme="minorHAnsi"/>
          <w:lang w:eastAsia="en-US"/>
        </w:rPr>
        <w:t xml:space="preserve"> технико-</w:t>
      </w:r>
      <w:r w:rsidR="00A56322">
        <w:rPr>
          <w:rFonts w:eastAsiaTheme="minorHAnsi"/>
          <w:lang w:eastAsia="en-US"/>
        </w:rPr>
        <w:t>внедренческого типа «</w:t>
      </w:r>
      <w:proofErr w:type="spellStart"/>
      <w:r w:rsidR="00A56322">
        <w:rPr>
          <w:rFonts w:eastAsiaTheme="minorHAnsi"/>
          <w:lang w:eastAsia="en-US"/>
        </w:rPr>
        <w:t>Иннополис</w:t>
      </w:r>
      <w:proofErr w:type="spellEnd"/>
      <w:r w:rsidR="00A56322">
        <w:rPr>
          <w:rFonts w:eastAsiaTheme="minorHAnsi"/>
          <w:lang w:eastAsia="en-US"/>
        </w:rPr>
        <w:t>» (</w:t>
      </w:r>
      <w:r w:rsidR="008B4375">
        <w:rPr>
          <w:rFonts w:eastAsiaTheme="minorHAnsi"/>
          <w:lang w:eastAsia="en-US"/>
        </w:rPr>
        <w:t xml:space="preserve">далее – </w:t>
      </w:r>
      <w:proofErr w:type="spellStart"/>
      <w:r w:rsidR="008B4375">
        <w:rPr>
          <w:rFonts w:eastAsiaTheme="minorHAnsi"/>
          <w:lang w:eastAsia="en-US"/>
        </w:rPr>
        <w:t>Иннополис</w:t>
      </w:r>
      <w:proofErr w:type="spellEnd"/>
      <w:r w:rsidR="008B4375">
        <w:rPr>
          <w:rFonts w:eastAsiaTheme="minorHAnsi"/>
          <w:lang w:eastAsia="en-US"/>
        </w:rPr>
        <w:t>)</w:t>
      </w:r>
      <w:r w:rsidR="00A56322">
        <w:rPr>
          <w:rFonts w:eastAsiaTheme="minorHAnsi"/>
          <w:lang w:eastAsia="en-US"/>
        </w:rPr>
        <w:t xml:space="preserve">; сеть технопарков, </w:t>
      </w:r>
      <w:r>
        <w:rPr>
          <w:rFonts w:eastAsiaTheme="minorHAnsi"/>
          <w:lang w:eastAsia="en-US"/>
        </w:rPr>
        <w:t xml:space="preserve">в т.ч. </w:t>
      </w:r>
      <w:proofErr w:type="spellStart"/>
      <w:r w:rsidR="00A56322">
        <w:rPr>
          <w:rFonts w:eastAsiaTheme="minorHAnsi"/>
          <w:lang w:eastAsia="en-US"/>
        </w:rPr>
        <w:t>и</w:t>
      </w:r>
      <w:r w:rsidR="00A56322" w:rsidRPr="00E716BA">
        <w:rPr>
          <w:rFonts w:eastAsiaTheme="minorHAnsi"/>
          <w:lang w:eastAsia="en-US"/>
        </w:rPr>
        <w:t>нновационно</w:t>
      </w:r>
      <w:proofErr w:type="spellEnd"/>
      <w:r w:rsidR="00A56322" w:rsidRPr="00E716BA">
        <w:rPr>
          <w:rFonts w:eastAsiaTheme="minorHAnsi"/>
          <w:lang w:eastAsia="en-US"/>
        </w:rPr>
        <w:t>–производственный Технопарк «Идея»</w:t>
      </w:r>
      <w:r w:rsidR="00641BE2">
        <w:rPr>
          <w:rFonts w:eastAsiaTheme="minorHAnsi"/>
          <w:lang w:eastAsia="en-US"/>
        </w:rPr>
        <w:t>; индустриальные парки</w:t>
      </w:r>
      <w:r w:rsidR="00A56322">
        <w:rPr>
          <w:rFonts w:eastAsiaTheme="minorHAnsi"/>
          <w:lang w:eastAsia="en-US"/>
        </w:rPr>
        <w:t xml:space="preserve">; Центр </w:t>
      </w:r>
      <w:proofErr w:type="spellStart"/>
      <w:r w:rsidR="00A56322">
        <w:rPr>
          <w:rFonts w:eastAsiaTheme="minorHAnsi"/>
          <w:lang w:eastAsia="en-US"/>
        </w:rPr>
        <w:t>нанотехнологий</w:t>
      </w:r>
      <w:proofErr w:type="spellEnd"/>
      <w:r w:rsidR="00A56322">
        <w:rPr>
          <w:rFonts w:eastAsiaTheme="minorHAnsi"/>
          <w:lang w:eastAsia="en-US"/>
        </w:rPr>
        <w:t xml:space="preserve"> Республики Татарстан, </w:t>
      </w:r>
      <w:r w:rsidR="00A56322">
        <w:t xml:space="preserve">совмещающий в себе </w:t>
      </w:r>
      <w:r w:rsidR="00A56322" w:rsidRPr="000B56D8">
        <w:t>исследовательскую лабораторию, бизнес-инкубатор и консалтинговое агентство</w:t>
      </w:r>
      <w:r w:rsidR="00A56322">
        <w:t xml:space="preserve"> </w:t>
      </w:r>
      <w:r w:rsidR="00A56322">
        <w:rPr>
          <w:rFonts w:eastAsiaTheme="minorHAnsi"/>
          <w:lang w:eastAsia="en-US"/>
        </w:rPr>
        <w:t>и другие.</w:t>
      </w:r>
    </w:p>
    <w:p w:rsidR="00E92ABC" w:rsidRPr="00E92ABC" w:rsidRDefault="009C1D73" w:rsidP="00A56322">
      <w:pPr>
        <w:autoSpaceDE w:val="0"/>
        <w:autoSpaceDN w:val="0"/>
        <w:adjustRightInd w:val="0"/>
        <w:ind w:firstLine="680"/>
        <w:jc w:val="both"/>
      </w:pPr>
      <w:proofErr w:type="gramStart"/>
      <w:r w:rsidRPr="00EF191B">
        <w:rPr>
          <w:rFonts w:eastAsiaTheme="minorHAnsi"/>
          <w:lang w:eastAsia="en-US"/>
        </w:rPr>
        <w:t>Подпрограммой</w:t>
      </w:r>
      <w:r w:rsidR="006E0175" w:rsidRPr="00EF191B">
        <w:rPr>
          <w:rFonts w:eastAsiaTheme="minorHAnsi"/>
          <w:lang w:eastAsia="en-US"/>
        </w:rPr>
        <w:t xml:space="preserve"> «Развитие малого и среднего предпринимательства в Республике Татарстан на 2014-2017 годы»</w:t>
      </w:r>
      <w:r w:rsidR="000300A8" w:rsidRPr="000300A8">
        <w:t xml:space="preserve"> </w:t>
      </w:r>
      <w:r w:rsidR="000300A8">
        <w:t>Госпрограммы «</w:t>
      </w:r>
      <w:r w:rsidR="000300A8">
        <w:rPr>
          <w:rFonts w:eastAsiaTheme="minorHAnsi"/>
          <w:lang w:eastAsia="en-US"/>
        </w:rPr>
        <w:t>Экономическое развитие и инновационная экономика Республики Татарстан на 2014 - 2020 годы»</w:t>
      </w:r>
      <w:r w:rsidR="006E0175" w:rsidRPr="00EF191B">
        <w:rPr>
          <w:rFonts w:eastAsiaTheme="minorHAnsi"/>
          <w:lang w:eastAsia="en-US"/>
        </w:rPr>
        <w:t xml:space="preserve"> </w:t>
      </w:r>
      <w:r w:rsidRPr="00EF191B">
        <w:rPr>
          <w:rFonts w:eastAsiaTheme="minorHAnsi"/>
          <w:lang w:eastAsia="en-US"/>
        </w:rPr>
        <w:t>предусмотрено выделение денежных средств</w:t>
      </w:r>
      <w:r w:rsidR="006E0175" w:rsidRPr="00EF191B">
        <w:rPr>
          <w:rFonts w:eastAsiaTheme="minorHAnsi"/>
          <w:lang w:eastAsia="en-US"/>
        </w:rPr>
        <w:t xml:space="preserve"> на развитие инфраструктуры </w:t>
      </w:r>
      <w:r w:rsidRPr="00EF191B">
        <w:rPr>
          <w:rFonts w:eastAsiaTheme="minorHAnsi"/>
          <w:lang w:eastAsia="en-US"/>
        </w:rPr>
        <w:t xml:space="preserve">в размере 1 469,1 млн. руб. </w:t>
      </w:r>
      <w:r w:rsidR="006E0175" w:rsidRPr="00EF191B">
        <w:rPr>
          <w:rFonts w:eastAsiaTheme="minorHAnsi"/>
          <w:lang w:eastAsia="en-US"/>
        </w:rPr>
        <w:t>(</w:t>
      </w:r>
      <w:r w:rsidRPr="00EF191B">
        <w:rPr>
          <w:rFonts w:eastAsiaTheme="minorHAnsi"/>
          <w:lang w:eastAsia="en-US"/>
        </w:rPr>
        <w:t xml:space="preserve">федеральный бюджет – 1 311,3 млн. руб., республиканский бюджет – 157,8 млн. </w:t>
      </w:r>
      <w:r w:rsidR="00DF5D58" w:rsidRPr="00EF191B">
        <w:rPr>
          <w:rFonts w:eastAsiaTheme="minorHAnsi"/>
          <w:lang w:eastAsia="en-US"/>
        </w:rPr>
        <w:t>руб.</w:t>
      </w:r>
      <w:r w:rsidR="006E0175" w:rsidRPr="00EF191B">
        <w:rPr>
          <w:rFonts w:eastAsiaTheme="minorHAnsi"/>
          <w:lang w:eastAsia="en-US"/>
        </w:rPr>
        <w:t>), влияющей в т.ч. на развитие инноваций.</w:t>
      </w:r>
      <w:proofErr w:type="gramEnd"/>
      <w:r w:rsidR="006E0175" w:rsidRPr="00EF191B">
        <w:rPr>
          <w:rFonts w:eastAsiaTheme="minorHAnsi"/>
          <w:lang w:eastAsia="en-US"/>
        </w:rPr>
        <w:t xml:space="preserve"> </w:t>
      </w:r>
      <w:r w:rsidR="00A56322" w:rsidRPr="00EF191B">
        <w:t xml:space="preserve">В Республике Татарстан функционируют 6 высокотехнологичных центров, созданных в рамках </w:t>
      </w:r>
      <w:r w:rsidR="000300A8">
        <w:t xml:space="preserve">указанной </w:t>
      </w:r>
      <w:r w:rsidR="000C3855">
        <w:t xml:space="preserve">подпрограммы: </w:t>
      </w:r>
      <w:r w:rsidR="00EF191B">
        <w:rPr>
          <w:rFonts w:eastAsiaTheme="minorHAnsi"/>
          <w:lang w:eastAsia="en-US"/>
        </w:rPr>
        <w:t xml:space="preserve">инжиниринговые центры </w:t>
      </w:r>
      <w:r w:rsidR="00A56322" w:rsidRPr="004069DD">
        <w:t xml:space="preserve">промышленных </w:t>
      </w:r>
      <w:r w:rsidR="00A56322">
        <w:lastRenderedPageBreak/>
        <w:t>лазерных технологий</w:t>
      </w:r>
      <w:r w:rsidR="00EF191B">
        <w:t xml:space="preserve">, </w:t>
      </w:r>
      <w:r w:rsidR="00A56322" w:rsidRPr="00514643">
        <w:t>медицинских симуля</w:t>
      </w:r>
      <w:r w:rsidR="00A56322">
        <w:t>торов</w:t>
      </w:r>
      <w:r w:rsidR="00EF191B">
        <w:t xml:space="preserve">, в сфере </w:t>
      </w:r>
      <w:r w:rsidR="00A56322">
        <w:t>химических технологий,</w:t>
      </w:r>
      <w:r w:rsidR="00A56322" w:rsidRPr="00E94465">
        <w:t xml:space="preserve"> </w:t>
      </w:r>
      <w:r w:rsidR="001B658A">
        <w:t xml:space="preserve">биотехнологий, центр </w:t>
      </w:r>
      <w:proofErr w:type="spellStart"/>
      <w:r w:rsidR="001B658A">
        <w:t>прототипирования</w:t>
      </w:r>
      <w:proofErr w:type="spellEnd"/>
      <w:r w:rsidR="001B658A">
        <w:t xml:space="preserve"> и внедрения</w:t>
      </w:r>
      <w:r w:rsidR="00A56322" w:rsidRPr="00872713">
        <w:t xml:space="preserve"> отечественной </w:t>
      </w:r>
      <w:r w:rsidR="00A56322" w:rsidRPr="00E92ABC">
        <w:t>робототехники</w:t>
      </w:r>
      <w:r w:rsidR="001B658A">
        <w:t>, центр</w:t>
      </w:r>
      <w:r w:rsidR="00A56322" w:rsidRPr="00E92ABC">
        <w:t xml:space="preserve"> цифровых технологий</w:t>
      </w:r>
      <w:r w:rsidR="001B658A">
        <w:t>.</w:t>
      </w:r>
      <w:r w:rsidR="00E92ABC">
        <w:t xml:space="preserve"> </w:t>
      </w:r>
    </w:p>
    <w:p w:rsidR="008101B5" w:rsidRDefault="008101B5" w:rsidP="008101B5">
      <w:pPr>
        <w:autoSpaceDE w:val="0"/>
        <w:autoSpaceDN w:val="0"/>
        <w:adjustRightInd w:val="0"/>
        <w:ind w:firstLine="680"/>
        <w:jc w:val="both"/>
      </w:pPr>
      <w:r>
        <w:rPr>
          <w:rFonts w:eastAsiaTheme="minorHAnsi"/>
          <w:lang w:eastAsia="en-US"/>
        </w:rPr>
        <w:t xml:space="preserve">В 2012 году при поддержке руководства Российской Федерации началась реализация уникального проекта - строительство </w:t>
      </w:r>
      <w:proofErr w:type="spellStart"/>
      <w:r>
        <w:rPr>
          <w:rFonts w:eastAsiaTheme="minorHAnsi"/>
          <w:lang w:eastAsia="en-US"/>
        </w:rPr>
        <w:t>Иннополис</w:t>
      </w:r>
      <w:r w:rsidR="00641BE2">
        <w:rPr>
          <w:rFonts w:eastAsiaTheme="minorHAnsi"/>
          <w:lang w:eastAsia="en-US"/>
        </w:rPr>
        <w:t>а</w:t>
      </w:r>
      <w:proofErr w:type="spellEnd"/>
      <w:r>
        <w:rPr>
          <w:rFonts w:eastAsiaTheme="minorHAnsi"/>
          <w:lang w:eastAsia="en-US"/>
        </w:rPr>
        <w:t xml:space="preserve">, </w:t>
      </w:r>
      <w:r w:rsidR="00064EA3">
        <w:rPr>
          <w:rFonts w:eastAsiaTheme="minorHAnsi"/>
          <w:lang w:eastAsia="en-US"/>
        </w:rPr>
        <w:t>на которой</w:t>
      </w:r>
      <w:r>
        <w:rPr>
          <w:rFonts w:eastAsiaTheme="minorHAnsi"/>
          <w:lang w:eastAsia="en-US"/>
        </w:rPr>
        <w:t xml:space="preserve"> будут созданы необходимые условия для комфортного проживания и работы молодых специалистов IT-сферы и членов их семей, социальная инфраструктура, построены жилые дома, детские сады, школы, спортивные и оздоровительные учреждения. В </w:t>
      </w:r>
      <w:proofErr w:type="spellStart"/>
      <w:r>
        <w:rPr>
          <w:rFonts w:eastAsiaTheme="minorHAnsi"/>
          <w:lang w:eastAsia="en-US"/>
        </w:rPr>
        <w:t>Иннополисе</w:t>
      </w:r>
      <w:proofErr w:type="spellEnd"/>
      <w:r>
        <w:rPr>
          <w:rFonts w:eastAsiaTheme="minorHAnsi"/>
          <w:lang w:eastAsia="en-US"/>
        </w:rPr>
        <w:t xml:space="preserve"> будут проживать 155 тыс. жителей, работать 60 тыс. высококвалифицированных специалистов в IT-сфере. </w:t>
      </w:r>
      <w:r>
        <w:t>По состоянию на 31.12.2016 в ОЭЗ «</w:t>
      </w:r>
      <w:proofErr w:type="spellStart"/>
      <w:r>
        <w:t>Иннополис</w:t>
      </w:r>
      <w:proofErr w:type="spellEnd"/>
      <w:r>
        <w:t>» зарегистрированы 38 резидентов, создано 312 рабочих мест. В соответствии с перспективным планом развития ОЭЗ «</w:t>
      </w:r>
      <w:proofErr w:type="spellStart"/>
      <w:r>
        <w:t>Иннополис</w:t>
      </w:r>
      <w:proofErr w:type="spellEnd"/>
      <w:r>
        <w:t>» к 2024 году на территории особой экономической зоны предполагается размещение около 350 резидентов, планируется создать свыше 13 тыс. рабочих мест.</w:t>
      </w:r>
    </w:p>
    <w:p w:rsidR="00A56322" w:rsidRPr="00C61264" w:rsidRDefault="00C61264" w:rsidP="004B26F6">
      <w:pPr>
        <w:ind w:firstLine="709"/>
        <w:jc w:val="both"/>
        <w:rPr>
          <w:b/>
          <w:u w:val="single"/>
        </w:rPr>
      </w:pPr>
      <w:r w:rsidRPr="00C61264">
        <w:rPr>
          <w:b/>
          <w:u w:val="single"/>
        </w:rPr>
        <w:t>Липецкая область</w:t>
      </w:r>
    </w:p>
    <w:p w:rsidR="00137679" w:rsidRPr="00E74F07" w:rsidRDefault="004B26F6" w:rsidP="00E74F07">
      <w:pPr>
        <w:ind w:firstLine="680"/>
        <w:jc w:val="both"/>
      </w:pPr>
      <w:r w:rsidRPr="00E74F07">
        <w:t>Одним из лидеров по инновационному развитию региона является Липецкая область. Согласно данным Росстата за период с 2010 по 2015 год по показателю «</w:t>
      </w:r>
      <w:r w:rsidRPr="00E74F07">
        <w:rPr>
          <w:rFonts w:eastAsia="Times New Roman"/>
          <w:bCs/>
        </w:rPr>
        <w:t xml:space="preserve">Инновационная активность организаций» Липецкая область заняла второе место в Российской федерации после республики Татарстан. </w:t>
      </w:r>
      <w:r w:rsidR="00115C36" w:rsidRPr="00E74F07">
        <w:t>По итогам проведенного рейтинга инновационных регионов (версия 2016)</w:t>
      </w:r>
      <w:r w:rsidR="007B5D55" w:rsidRPr="00E74F07">
        <w:t xml:space="preserve"> Липецкая область продемонстрировала положительную динамику в инновационном развитии по сравнению с рейтингом предыдущего года, </w:t>
      </w:r>
      <w:r w:rsidR="00137679" w:rsidRPr="00E74F07">
        <w:t xml:space="preserve">перейдя из группы </w:t>
      </w:r>
      <w:r w:rsidR="007B5D55" w:rsidRPr="00E74F07">
        <w:t xml:space="preserve">средних </w:t>
      </w:r>
      <w:proofErr w:type="spellStart"/>
      <w:r w:rsidR="007B5D55" w:rsidRPr="00E74F07">
        <w:t>инноваторов</w:t>
      </w:r>
      <w:proofErr w:type="spellEnd"/>
      <w:r w:rsidR="00137679" w:rsidRPr="00E74F07">
        <w:t xml:space="preserve"> (25 место) в группу </w:t>
      </w:r>
      <w:proofErr w:type="spellStart"/>
      <w:r w:rsidR="007B5D55" w:rsidRPr="00E74F07">
        <w:t>средне-сильных</w:t>
      </w:r>
      <w:proofErr w:type="spellEnd"/>
      <w:r w:rsidR="007B5D55" w:rsidRPr="00E74F07">
        <w:t xml:space="preserve">  (</w:t>
      </w:r>
      <w:r w:rsidR="00137679" w:rsidRPr="00E74F07">
        <w:t>18 место).</w:t>
      </w:r>
    </w:p>
    <w:p w:rsidR="004B26F6" w:rsidRDefault="00586CB5" w:rsidP="00E74F07">
      <w:pPr>
        <w:ind w:firstLine="680"/>
        <w:jc w:val="both"/>
        <w:rPr>
          <w:rFonts w:eastAsia="Times New Roman"/>
          <w:bCs/>
        </w:rPr>
      </w:pPr>
      <w:r w:rsidRPr="00E74F07">
        <w:rPr>
          <w:rFonts w:eastAsia="Times New Roman"/>
          <w:bCs/>
        </w:rPr>
        <w:t>Основным</w:t>
      </w:r>
      <w:r w:rsidR="004B26F6" w:rsidRPr="00E74F07">
        <w:rPr>
          <w:rFonts w:eastAsia="Times New Roman"/>
          <w:bCs/>
        </w:rPr>
        <w:t xml:space="preserve"> факторо</w:t>
      </w:r>
      <w:r w:rsidR="00DD700C" w:rsidRPr="00E74F07">
        <w:rPr>
          <w:rFonts w:eastAsia="Times New Roman"/>
          <w:bCs/>
        </w:rPr>
        <w:t>м</w:t>
      </w:r>
      <w:r w:rsidR="004B26F6" w:rsidRPr="00457556">
        <w:rPr>
          <w:rFonts w:eastAsia="Times New Roman"/>
          <w:bCs/>
        </w:rPr>
        <w:t>, обеспечивающи</w:t>
      </w:r>
      <w:r w:rsidR="00DD700C" w:rsidRPr="00457556">
        <w:rPr>
          <w:rFonts w:eastAsia="Times New Roman"/>
          <w:bCs/>
        </w:rPr>
        <w:t>м</w:t>
      </w:r>
      <w:r w:rsidR="004B26F6" w:rsidRPr="00457556">
        <w:rPr>
          <w:rFonts w:eastAsia="Times New Roman"/>
          <w:bCs/>
        </w:rPr>
        <w:t xml:space="preserve"> положительную динамику развития инноваций Липецкой области</w:t>
      </w:r>
      <w:r w:rsidR="00DD700C" w:rsidRPr="00457556">
        <w:rPr>
          <w:rFonts w:eastAsia="Times New Roman"/>
          <w:bCs/>
        </w:rPr>
        <w:t>,</w:t>
      </w:r>
      <w:r w:rsidR="004B26F6" w:rsidRPr="00457556">
        <w:rPr>
          <w:rFonts w:eastAsia="Times New Roman"/>
          <w:bCs/>
        </w:rPr>
        <w:t xml:space="preserve"> является</w:t>
      </w:r>
      <w:r w:rsidR="004B26F6">
        <w:rPr>
          <w:rFonts w:eastAsia="Times New Roman"/>
          <w:bCs/>
        </w:rPr>
        <w:t xml:space="preserve"> целостная инновационная инфраструктура, интегрированная с высшим образованием и наукой, которая создает необходимые условия инновационного развития – от фундаментальных научных исследований до внедрения технологий и реализации готовой наукоемкой продукции.</w:t>
      </w:r>
    </w:p>
    <w:p w:rsidR="00A001B8" w:rsidRPr="007033C5" w:rsidRDefault="00586CB5" w:rsidP="00185C14">
      <w:pPr>
        <w:ind w:firstLine="680"/>
        <w:jc w:val="both"/>
      </w:pPr>
      <w:r>
        <w:rPr>
          <w:rFonts w:eastAsia="Times New Roman"/>
          <w:bCs/>
        </w:rPr>
        <w:t>Важнейшим</w:t>
      </w:r>
      <w:r w:rsidR="004B26F6">
        <w:rPr>
          <w:rFonts w:eastAsia="Times New Roman"/>
          <w:bCs/>
        </w:rPr>
        <w:t xml:space="preserve"> элементом инновационной инфраструктуры отмечается </w:t>
      </w:r>
      <w:r w:rsidR="007033C5">
        <w:rPr>
          <w:rFonts w:eastAsia="Times New Roman"/>
          <w:bCs/>
        </w:rPr>
        <w:t xml:space="preserve">ОЭЗ «Липецк» (управляющая компания – </w:t>
      </w:r>
      <w:r w:rsidR="007033C5" w:rsidRPr="007033C5">
        <w:rPr>
          <w:rFonts w:eastAsia="Times New Roman"/>
          <w:bCs/>
        </w:rPr>
        <w:t xml:space="preserve">ОАО </w:t>
      </w:r>
      <w:r w:rsidR="00C9501F" w:rsidRPr="007033C5">
        <w:t>«Особая экономическая зона промышленно-производственного типа «Липецк»</w:t>
      </w:r>
      <w:r w:rsidR="007033C5">
        <w:t>)</w:t>
      </w:r>
      <w:r w:rsidR="00457556">
        <w:t xml:space="preserve">, которая </w:t>
      </w:r>
      <w:r w:rsidR="004B26F6" w:rsidRPr="007033C5">
        <w:t>созда</w:t>
      </w:r>
      <w:r w:rsidR="00E055A4">
        <w:t>на в 200</w:t>
      </w:r>
      <w:r w:rsidR="00A001B8">
        <w:t>6</w:t>
      </w:r>
      <w:r w:rsidR="00E055A4">
        <w:t xml:space="preserve"> году</w:t>
      </w:r>
      <w:r w:rsidR="004B26F6" w:rsidRPr="007033C5">
        <w:t xml:space="preserve"> при поддержке из федерального бюджета и привлечени</w:t>
      </w:r>
      <w:r w:rsidR="00185C14">
        <w:t>и</w:t>
      </w:r>
      <w:r w:rsidR="004B26F6" w:rsidRPr="007033C5">
        <w:t xml:space="preserve"> значительных инвестиций</w:t>
      </w:r>
      <w:r w:rsidR="004B26F6" w:rsidRPr="00A91350">
        <w:t>, в том числе и иностранных.</w:t>
      </w:r>
      <w:r w:rsidR="00E055A4">
        <w:t xml:space="preserve"> </w:t>
      </w:r>
      <w:r w:rsidR="00A001B8">
        <w:t xml:space="preserve">Было </w:t>
      </w:r>
      <w:r w:rsidR="00A001B8" w:rsidRPr="00A001B8">
        <w:t>вложено 8 м</w:t>
      </w:r>
      <w:r w:rsidR="00A001B8">
        <w:t>лрд. руб.</w:t>
      </w:r>
      <w:r w:rsidR="00A001B8" w:rsidRPr="00A001B8">
        <w:t xml:space="preserve"> на строительство,</w:t>
      </w:r>
      <w:r w:rsidR="00115C36">
        <w:t xml:space="preserve"> при этом зона практически окупила себя – </w:t>
      </w:r>
      <w:proofErr w:type="gramStart"/>
      <w:r w:rsidR="00115C36">
        <w:t>на конец</w:t>
      </w:r>
      <w:proofErr w:type="gramEnd"/>
      <w:r w:rsidR="00115C36">
        <w:t xml:space="preserve"> 2016 года уплачено</w:t>
      </w:r>
      <w:r w:rsidR="00EB52E6">
        <w:t xml:space="preserve"> налогов </w:t>
      </w:r>
      <w:r w:rsidR="00115C36">
        <w:t xml:space="preserve">в бюджет </w:t>
      </w:r>
      <w:r w:rsidR="00EB52E6">
        <w:t>7,8 млрд. рублей.</w:t>
      </w:r>
      <w:r w:rsidR="00A001B8" w:rsidRPr="00A001B8">
        <w:t xml:space="preserve"> </w:t>
      </w:r>
      <w:r w:rsidR="00E055A4">
        <w:t>На территории зоны осуществляют деятельность 47 резидентов</w:t>
      </w:r>
      <w:r w:rsidR="00953382">
        <w:t xml:space="preserve"> (в т.ч. с участием иностранных инвесторов в составе акционеров)</w:t>
      </w:r>
      <w:r w:rsidR="00E055A4">
        <w:t>, объем осуществленных инвестиций составил 36,6 млрд. руб</w:t>
      </w:r>
      <w:r w:rsidR="00953382">
        <w:t>.</w:t>
      </w:r>
      <w:r w:rsidR="00E055A4">
        <w:t>, количество созданных рабочих мест – 3</w:t>
      </w:r>
      <w:r w:rsidR="00185C14">
        <w:t> </w:t>
      </w:r>
      <w:r w:rsidR="00E055A4">
        <w:t>260 единиц.</w:t>
      </w:r>
      <w:r w:rsidR="00953382">
        <w:t xml:space="preserve"> </w:t>
      </w:r>
      <w:proofErr w:type="gramStart"/>
      <w:r w:rsidR="00E055A4" w:rsidRPr="00953382">
        <w:t>На территории ОЭЗ «Липецк» реализуют свои инвестиционные проекты 50 компаний из Италии, Германии, Бельгии, Японии, Нидерландов, США, России, Швейцарии, Китая, Израиля, Украины, Польши и Республики Корея</w:t>
      </w:r>
      <w:r w:rsidR="00E055A4" w:rsidRPr="00A001B8">
        <w:t xml:space="preserve">. </w:t>
      </w:r>
      <w:proofErr w:type="gramEnd"/>
    </w:p>
    <w:p w:rsidR="004B26F6" w:rsidRPr="00592D49" w:rsidRDefault="004B26F6" w:rsidP="00185C14">
      <w:pPr>
        <w:ind w:firstLine="680"/>
        <w:jc w:val="both"/>
        <w:rPr>
          <w:rFonts w:eastAsia="Times New Roman"/>
        </w:rPr>
      </w:pPr>
      <w:r w:rsidRPr="00A91350">
        <w:t xml:space="preserve">Кроме того, в регионе развиваются ОЭЗ регионального значения, индустриальные парки и технопарки, производственные кластеры. Также в качестве инновационной инфраструктуры Липецкой области необходимо отметить </w:t>
      </w:r>
      <w:r w:rsidRPr="00A91350">
        <w:rPr>
          <w:rFonts w:eastAsia="Times New Roman"/>
        </w:rPr>
        <w:t>ОАО «Корпорация развития Липецкой области»;</w:t>
      </w:r>
      <w:r w:rsidRPr="00A91350">
        <w:t xml:space="preserve"> </w:t>
      </w:r>
      <w:r w:rsidR="00586CB5">
        <w:rPr>
          <w:rFonts w:eastAsia="Times New Roman"/>
          <w:bCs/>
        </w:rPr>
        <w:t>областное автономное учреждение</w:t>
      </w:r>
      <w:r w:rsidRPr="00A91350">
        <w:t xml:space="preserve"> «Центр кластерного развити</w:t>
      </w:r>
      <w:r>
        <w:t xml:space="preserve">я Липецкой области», созданное </w:t>
      </w:r>
      <w:r w:rsidR="00DD700C">
        <w:t xml:space="preserve">в 2013 году </w:t>
      </w:r>
      <w:r w:rsidRPr="00A91350">
        <w:t xml:space="preserve">в целях формирования благоприятных условий для развития инновационных территориальных промышленных кластеров в Липецкой области; </w:t>
      </w:r>
      <w:r w:rsidR="00185C14">
        <w:t>ц</w:t>
      </w:r>
      <w:r w:rsidRPr="00A91350">
        <w:t xml:space="preserve">ентр поддержки технологий и инноваций, созданный в 2014 году в рамках соглашения о сотрудничестве между Федеральной службой по интеллектуальной собственности («Роспатент») и администрацией Липецкой области на базе </w:t>
      </w:r>
      <w:r w:rsidR="00115C36">
        <w:t>ГБУК</w:t>
      </w:r>
      <w:hyperlink r:id="rId13" w:history="1">
        <w:r w:rsidRPr="00D22B16">
          <w:rPr>
            <w:rStyle w:val="a7"/>
            <w:color w:val="auto"/>
            <w:u w:val="none"/>
          </w:rPr>
          <w:t xml:space="preserve"> «Липецкая областная универсальная научная библиотека»</w:t>
        </w:r>
      </w:hyperlink>
      <w:r w:rsidRPr="00A91350">
        <w:t>;</w:t>
      </w:r>
      <w:r w:rsidRPr="00C02F9D">
        <w:t xml:space="preserve"> </w:t>
      </w:r>
      <w:r w:rsidR="00185C14">
        <w:rPr>
          <w:rFonts w:eastAsia="Times New Roman"/>
        </w:rPr>
        <w:t>р</w:t>
      </w:r>
      <w:r w:rsidRPr="00C02F9D">
        <w:rPr>
          <w:rFonts w:eastAsia="Times New Roman"/>
        </w:rPr>
        <w:t>егиональные центры коллективного пользования научным оборудованием при научных учреждениях;</w:t>
      </w:r>
      <w:r w:rsidRPr="00592D49">
        <w:t xml:space="preserve"> </w:t>
      </w:r>
      <w:r w:rsidR="00185C14">
        <w:t>ц</w:t>
      </w:r>
      <w:r w:rsidRPr="00592D49">
        <w:rPr>
          <w:rFonts w:eastAsia="Times New Roman"/>
        </w:rPr>
        <w:t>ентры молодежного инновационного творчества и другие.</w:t>
      </w:r>
    </w:p>
    <w:p w:rsidR="00C61264" w:rsidRPr="00C61264" w:rsidRDefault="00C61264" w:rsidP="00ED1B3C">
      <w:pPr>
        <w:ind w:firstLine="540"/>
        <w:jc w:val="both"/>
        <w:rPr>
          <w:rFonts w:ascii="Roboto" w:hAnsi="Roboto" w:cs="Arial"/>
          <w:b/>
          <w:u w:val="single"/>
        </w:rPr>
      </w:pPr>
      <w:r w:rsidRPr="00C61264">
        <w:rPr>
          <w:rFonts w:ascii="Roboto" w:hAnsi="Roboto" w:cs="Arial"/>
          <w:b/>
          <w:u w:val="single"/>
        </w:rPr>
        <w:t>Ростовская область</w:t>
      </w:r>
    </w:p>
    <w:p w:rsidR="00F71FB5" w:rsidRPr="004532C7" w:rsidRDefault="00F71FB5" w:rsidP="004532C7">
      <w:pPr>
        <w:ind w:firstLine="680"/>
        <w:jc w:val="both"/>
      </w:pPr>
      <w:r w:rsidRPr="004532C7">
        <w:t xml:space="preserve">По итогам проведенного </w:t>
      </w:r>
      <w:r w:rsidR="00CC7788">
        <w:t>рейтинга инновационных регионов</w:t>
      </w:r>
      <w:r w:rsidRPr="004532C7">
        <w:t xml:space="preserve"> </w:t>
      </w:r>
      <w:r w:rsidR="004C610D">
        <w:t xml:space="preserve">(версия 2016) </w:t>
      </w:r>
      <w:r w:rsidRPr="004532C7">
        <w:t>лучшие показатели среди южных регионов продемонстрировала Ростовская область</w:t>
      </w:r>
      <w:r w:rsidR="00E6146F" w:rsidRPr="004532C7">
        <w:t xml:space="preserve">, которая </w:t>
      </w:r>
      <w:r w:rsidR="004C610D">
        <w:t xml:space="preserve">с 2014 </w:t>
      </w:r>
      <w:r w:rsidR="004C610D">
        <w:lastRenderedPageBreak/>
        <w:t xml:space="preserve">года </w:t>
      </w:r>
      <w:r w:rsidR="00E6146F" w:rsidRPr="004532C7">
        <w:t xml:space="preserve">поднялась </w:t>
      </w:r>
      <w:r w:rsidR="004C610D">
        <w:t xml:space="preserve">с 32 на </w:t>
      </w:r>
      <w:r w:rsidR="00E6146F" w:rsidRPr="004532C7">
        <w:t xml:space="preserve">19 место, войдя в группу </w:t>
      </w:r>
      <w:proofErr w:type="spellStart"/>
      <w:r w:rsidR="00E6146F" w:rsidRPr="004532C7">
        <w:t>средне-сильных</w:t>
      </w:r>
      <w:proofErr w:type="spellEnd"/>
      <w:r w:rsidR="00E6146F" w:rsidRPr="004532C7">
        <w:t xml:space="preserve"> </w:t>
      </w:r>
      <w:proofErr w:type="spellStart"/>
      <w:r w:rsidR="00E6146F" w:rsidRPr="004532C7">
        <w:t>инноваторов</w:t>
      </w:r>
      <w:proofErr w:type="spellEnd"/>
      <w:r w:rsidR="004C610D">
        <w:t xml:space="preserve">, </w:t>
      </w:r>
      <w:r w:rsidR="00E6146F" w:rsidRPr="004532C7">
        <w:t xml:space="preserve">что свидетельствует </w:t>
      </w:r>
      <w:r w:rsidRPr="004532C7">
        <w:t>о благоприятных факторах развития инновационных процессов в регионе</w:t>
      </w:r>
      <w:r w:rsidR="00E6146F" w:rsidRPr="004532C7">
        <w:t>.</w:t>
      </w:r>
    </w:p>
    <w:p w:rsidR="0077542C" w:rsidRPr="004532C7" w:rsidRDefault="0004538D" w:rsidP="004532C7">
      <w:pPr>
        <w:ind w:firstLine="680"/>
        <w:jc w:val="both"/>
        <w:rPr>
          <w:rFonts w:eastAsia="Times New Roman"/>
        </w:rPr>
      </w:pPr>
      <w:r w:rsidRPr="004532C7">
        <w:rPr>
          <w:rFonts w:eastAsia="Times New Roman"/>
        </w:rPr>
        <w:t xml:space="preserve">На территории Ростовской области осуществляют деятельность </w:t>
      </w:r>
      <w:r w:rsidRPr="004532C7">
        <w:rPr>
          <w:rFonts w:eastAsia="Times New Roman"/>
        </w:rPr>
        <w:br/>
        <w:t>10</w:t>
      </w:r>
      <w:r w:rsidR="0077542C" w:rsidRPr="004532C7">
        <w:rPr>
          <w:rFonts w:eastAsia="Times New Roman"/>
        </w:rPr>
        <w:t xml:space="preserve"> </w:t>
      </w:r>
      <w:proofErr w:type="spellStart"/>
      <w:r w:rsidRPr="004532C7">
        <w:rPr>
          <w:rFonts w:eastAsia="Times New Roman"/>
        </w:rPr>
        <w:t>инновационно-технологических</w:t>
      </w:r>
      <w:proofErr w:type="spellEnd"/>
      <w:r w:rsidRPr="004532C7">
        <w:rPr>
          <w:rFonts w:eastAsia="Times New Roman"/>
        </w:rPr>
        <w:t xml:space="preserve"> центров</w:t>
      </w:r>
      <w:r w:rsidR="0077542C" w:rsidRPr="004532C7">
        <w:rPr>
          <w:rFonts w:eastAsia="Times New Roman"/>
        </w:rPr>
        <w:t xml:space="preserve"> -</w:t>
      </w:r>
      <w:r w:rsidRPr="004532C7">
        <w:rPr>
          <w:rFonts w:eastAsia="Times New Roman"/>
        </w:rPr>
        <w:t xml:space="preserve"> Некоммерческое партнерство</w:t>
      </w:r>
      <w:proofErr w:type="gramStart"/>
      <w:r w:rsidRPr="004532C7">
        <w:rPr>
          <w:rFonts w:eastAsia="Times New Roman"/>
        </w:rPr>
        <w:t>«</w:t>
      </w:r>
      <w:proofErr w:type="spellStart"/>
      <w:r w:rsidRPr="004532C7">
        <w:rPr>
          <w:rFonts w:eastAsia="Times New Roman"/>
        </w:rPr>
        <w:t>И</w:t>
      </w:r>
      <w:proofErr w:type="gramEnd"/>
      <w:r w:rsidRPr="004532C7">
        <w:rPr>
          <w:rFonts w:eastAsia="Times New Roman"/>
        </w:rPr>
        <w:t>нновационно-технологический</w:t>
      </w:r>
      <w:proofErr w:type="spellEnd"/>
      <w:r w:rsidRPr="004532C7">
        <w:rPr>
          <w:rFonts w:eastAsia="Times New Roman"/>
        </w:rPr>
        <w:t xml:space="preserve"> центр «</w:t>
      </w:r>
      <w:proofErr w:type="spellStart"/>
      <w:r w:rsidRPr="004532C7">
        <w:rPr>
          <w:rFonts w:eastAsia="Times New Roman"/>
        </w:rPr>
        <w:t>ИнТехДон</w:t>
      </w:r>
      <w:proofErr w:type="spellEnd"/>
      <w:r w:rsidRPr="004532C7">
        <w:rPr>
          <w:rFonts w:eastAsia="Times New Roman"/>
        </w:rPr>
        <w:t>», Н</w:t>
      </w:r>
      <w:r w:rsidR="00735BB4" w:rsidRPr="004532C7">
        <w:rPr>
          <w:rFonts w:eastAsia="Times New Roman"/>
        </w:rPr>
        <w:t xml:space="preserve">П </w:t>
      </w:r>
      <w:r w:rsidRPr="004532C7">
        <w:rPr>
          <w:rFonts w:eastAsia="Times New Roman"/>
        </w:rPr>
        <w:t xml:space="preserve">«Южный лазерный </w:t>
      </w:r>
      <w:proofErr w:type="spellStart"/>
      <w:r w:rsidRPr="004532C7">
        <w:rPr>
          <w:rFonts w:eastAsia="Times New Roman"/>
        </w:rPr>
        <w:t>инновационно-технологический</w:t>
      </w:r>
      <w:proofErr w:type="spellEnd"/>
      <w:r w:rsidRPr="004532C7">
        <w:rPr>
          <w:rFonts w:eastAsia="Times New Roman"/>
        </w:rPr>
        <w:t xml:space="preserve"> центр» и 8 при </w:t>
      </w:r>
      <w:r w:rsidR="003122BB" w:rsidRPr="004532C7">
        <w:rPr>
          <w:rFonts w:eastAsia="Times New Roman"/>
        </w:rPr>
        <w:t>Южном федеральном университете</w:t>
      </w:r>
      <w:r w:rsidRPr="004532C7">
        <w:rPr>
          <w:rFonts w:eastAsia="Times New Roman"/>
        </w:rPr>
        <w:t>;</w:t>
      </w:r>
      <w:r w:rsidR="0077542C" w:rsidRPr="004532C7">
        <w:rPr>
          <w:rFonts w:eastAsia="Times New Roman"/>
        </w:rPr>
        <w:t xml:space="preserve"> </w:t>
      </w:r>
      <w:r w:rsidRPr="004532C7">
        <w:rPr>
          <w:rFonts w:eastAsia="Times New Roman"/>
        </w:rPr>
        <w:t>20 центров коллективного пользования (при высших учебных заведениях), обеспечивающих доступ к высокотехнологичному, современному оборудованию для разработки опытных образцов и мелкосерийного производства нов</w:t>
      </w:r>
      <w:r w:rsidR="0077542C" w:rsidRPr="004532C7">
        <w:rPr>
          <w:rFonts w:eastAsia="Times New Roman"/>
        </w:rPr>
        <w:t>ой продукции</w:t>
      </w:r>
      <w:r w:rsidRPr="004532C7">
        <w:rPr>
          <w:rFonts w:eastAsia="Times New Roman"/>
        </w:rPr>
        <w:t>;</w:t>
      </w:r>
      <w:r w:rsidR="0077542C" w:rsidRPr="004532C7">
        <w:rPr>
          <w:rFonts w:eastAsia="Times New Roman"/>
        </w:rPr>
        <w:t xml:space="preserve"> </w:t>
      </w:r>
      <w:r w:rsidRPr="004532C7">
        <w:rPr>
          <w:rFonts w:eastAsia="Times New Roman"/>
        </w:rPr>
        <w:t>НП «Единый региональный центр инновационного развития Ростовской области»;</w:t>
      </w:r>
      <w:r w:rsidR="0077542C" w:rsidRPr="004532C7">
        <w:rPr>
          <w:rFonts w:eastAsia="Times New Roman"/>
        </w:rPr>
        <w:t xml:space="preserve"> </w:t>
      </w:r>
      <w:r w:rsidRPr="004532C7">
        <w:rPr>
          <w:rFonts w:eastAsia="Times New Roman"/>
          <w:color w:val="333333"/>
        </w:rPr>
        <w:t>ОАО «Региональная корпорация развития»;</w:t>
      </w:r>
      <w:r w:rsidR="0077542C" w:rsidRPr="004532C7">
        <w:rPr>
          <w:rFonts w:eastAsia="Times New Roman"/>
          <w:color w:val="333333"/>
        </w:rPr>
        <w:t xml:space="preserve"> </w:t>
      </w:r>
      <w:r w:rsidRPr="004532C7">
        <w:rPr>
          <w:rFonts w:eastAsia="Times New Roman"/>
        </w:rPr>
        <w:t>IT-инкубатор «Южный IT-парк», основанный на базе ОАО «Региональная корпорация развития»;</w:t>
      </w:r>
      <w:r w:rsidR="0077542C" w:rsidRPr="004532C7">
        <w:rPr>
          <w:rFonts w:eastAsia="Times New Roman"/>
        </w:rPr>
        <w:t xml:space="preserve"> </w:t>
      </w:r>
      <w:r w:rsidRPr="004532C7">
        <w:rPr>
          <w:rFonts w:eastAsia="Times New Roman"/>
        </w:rPr>
        <w:t>ООО НТЦ</w:t>
      </w:r>
      <w:r w:rsidR="00A65B6E" w:rsidRPr="004532C7">
        <w:rPr>
          <w:rFonts w:eastAsia="Times New Roman"/>
        </w:rPr>
        <w:t xml:space="preserve"> </w:t>
      </w:r>
      <w:r w:rsidR="00735BB4" w:rsidRPr="004532C7">
        <w:rPr>
          <w:rFonts w:eastAsia="Times New Roman"/>
        </w:rPr>
        <w:t>«Развитие»</w:t>
      </w:r>
      <w:r w:rsidRPr="004532C7">
        <w:rPr>
          <w:rFonts w:eastAsia="Times New Roman"/>
        </w:rPr>
        <w:t>;</w:t>
      </w:r>
      <w:r w:rsidR="0077542C" w:rsidRPr="004532C7">
        <w:rPr>
          <w:rFonts w:eastAsia="Times New Roman"/>
        </w:rPr>
        <w:t xml:space="preserve"> </w:t>
      </w:r>
      <w:r w:rsidRPr="004532C7">
        <w:rPr>
          <w:rFonts w:eastAsia="Times New Roman"/>
        </w:rPr>
        <w:t xml:space="preserve">«Агропромышленный </w:t>
      </w:r>
      <w:proofErr w:type="spellStart"/>
      <w:r w:rsidRPr="004532C7">
        <w:rPr>
          <w:rFonts w:eastAsia="Times New Roman"/>
        </w:rPr>
        <w:t>инновационно-консультационный</w:t>
      </w:r>
      <w:proofErr w:type="spellEnd"/>
      <w:r w:rsidRPr="004532C7">
        <w:rPr>
          <w:rFonts w:eastAsia="Times New Roman"/>
        </w:rPr>
        <w:t xml:space="preserve"> комплекс» при Ф</w:t>
      </w:r>
      <w:r w:rsidR="00EA1D31" w:rsidRPr="004532C7">
        <w:rPr>
          <w:rFonts w:eastAsia="Times New Roman"/>
        </w:rPr>
        <w:t>ГБОУ ВПО</w:t>
      </w:r>
      <w:r w:rsidRPr="004532C7">
        <w:rPr>
          <w:rFonts w:eastAsia="Times New Roman"/>
        </w:rPr>
        <w:t xml:space="preserve"> «Донской государственный аграрный университет</w:t>
      </w:r>
      <w:r w:rsidR="00735BB4" w:rsidRPr="004532C7">
        <w:rPr>
          <w:rFonts w:eastAsia="Times New Roman"/>
        </w:rPr>
        <w:t xml:space="preserve">», </w:t>
      </w:r>
      <w:r w:rsidRPr="004532C7">
        <w:rPr>
          <w:rFonts w:eastAsia="Times New Roman"/>
        </w:rPr>
        <w:t xml:space="preserve">Научно-производственный центр космических и </w:t>
      </w:r>
      <w:proofErr w:type="spellStart"/>
      <w:r w:rsidRPr="004532C7">
        <w:rPr>
          <w:rFonts w:eastAsia="Times New Roman"/>
        </w:rPr>
        <w:t>оптикоэлектронных</w:t>
      </w:r>
      <w:proofErr w:type="spellEnd"/>
      <w:r w:rsidRPr="004532C7">
        <w:rPr>
          <w:rFonts w:eastAsia="Times New Roman"/>
        </w:rPr>
        <w:t xml:space="preserve"> технологий «Вертикаль» на базе ОАО «Научно-производственное предприятие космического приборостроения «Квант»</w:t>
      </w:r>
      <w:r w:rsidR="00735BB4" w:rsidRPr="004532C7">
        <w:rPr>
          <w:rFonts w:eastAsia="Times New Roman"/>
        </w:rPr>
        <w:t xml:space="preserve"> и др.</w:t>
      </w:r>
      <w:r w:rsidR="0077542C" w:rsidRPr="004532C7">
        <w:rPr>
          <w:rFonts w:eastAsia="Times New Roman"/>
        </w:rPr>
        <w:t xml:space="preserve"> </w:t>
      </w:r>
    </w:p>
    <w:p w:rsidR="00FC61A1" w:rsidRPr="004532C7" w:rsidRDefault="0077542C" w:rsidP="004532C7">
      <w:pPr>
        <w:ind w:firstLine="680"/>
        <w:jc w:val="both"/>
        <w:rPr>
          <w:rFonts w:eastAsia="Times New Roman"/>
          <w:color w:val="000000"/>
        </w:rPr>
      </w:pPr>
      <w:r w:rsidRPr="004532C7">
        <w:rPr>
          <w:rFonts w:eastAsia="Times New Roman"/>
        </w:rPr>
        <w:t xml:space="preserve">Также в регионе успешно развиваются 10 кластеров и кластерные инициативы. </w:t>
      </w:r>
      <w:r w:rsidRPr="004532C7">
        <w:t xml:space="preserve">Основным документом, регламентирующим принципы, цели, этапы реализации кластерной политики, является </w:t>
      </w:r>
      <w:hyperlink r:id="rId14" w:tgtFrame="_blank" w:history="1">
        <w:r w:rsidRPr="004532C7">
          <w:rPr>
            <w:rStyle w:val="a7"/>
            <w:color w:val="auto"/>
            <w:u w:val="none"/>
          </w:rPr>
          <w:t>Концепция кластерного развития Ростовской области на 2015-2020 годы</w:t>
        </w:r>
        <w:r w:rsidR="00A65B6E" w:rsidRPr="004532C7">
          <w:rPr>
            <w:rStyle w:val="a7"/>
            <w:color w:val="auto"/>
            <w:u w:val="none"/>
          </w:rPr>
          <w:t>.</w:t>
        </w:r>
      </w:hyperlink>
      <w:r w:rsidRPr="004532C7">
        <w:t xml:space="preserve"> В настоящее время в состав территориальных кластеров входит около 300 хозяйствующих субъектов, включая субъекты малого и среднего предпринимательства, крупные промышленные предприятия, </w:t>
      </w:r>
      <w:r w:rsidR="004F7845" w:rsidRPr="004532C7">
        <w:t>ВУЗ</w:t>
      </w:r>
      <w:r w:rsidRPr="004532C7">
        <w:t xml:space="preserve">ы, научно-исследовательские организации, региональные институты развития. </w:t>
      </w:r>
      <w:r w:rsidR="004F7845" w:rsidRPr="004532C7">
        <w:t xml:space="preserve">Согласно данным </w:t>
      </w:r>
      <w:hyperlink r:id="rId15" w:tgtFrame="_blank" w:history="1">
        <w:r w:rsidRPr="004532C7">
          <w:rPr>
            <w:rStyle w:val="a7"/>
            <w:color w:val="auto"/>
            <w:u w:val="none"/>
          </w:rPr>
          <w:t>Реестра</w:t>
        </w:r>
      </w:hyperlink>
      <w:r w:rsidRPr="004532C7">
        <w:t xml:space="preserve"> кластеров, утверждаемого Губернатором Ростовской области, </w:t>
      </w:r>
      <w:r w:rsidR="00C122C4">
        <w:t xml:space="preserve">в Реестр </w:t>
      </w:r>
      <w:r w:rsidRPr="004532C7">
        <w:t>включены 6 кластеров</w:t>
      </w:r>
      <w:r w:rsidR="004C610D">
        <w:t>:</w:t>
      </w:r>
      <w:r w:rsidR="00B311B2" w:rsidRPr="004532C7">
        <w:t xml:space="preserve"> </w:t>
      </w:r>
      <w:proofErr w:type="spellStart"/>
      <w:proofErr w:type="gramStart"/>
      <w:r w:rsidR="00B311B2" w:rsidRPr="004532C7">
        <w:t>Инновационно-технологический</w:t>
      </w:r>
      <w:proofErr w:type="spellEnd"/>
      <w:r w:rsidR="00B311B2" w:rsidRPr="004532C7">
        <w:t xml:space="preserve"> кластер «Южное созвездие»</w:t>
      </w:r>
      <w:r w:rsidR="00B311B2" w:rsidRPr="004532C7">
        <w:rPr>
          <w:rFonts w:eastAsia="Times New Roman"/>
        </w:rPr>
        <w:t xml:space="preserve"> (</w:t>
      </w:r>
      <w:proofErr w:type="spellStart"/>
      <w:r w:rsidR="00B311B2" w:rsidRPr="004532C7">
        <w:rPr>
          <w:rFonts w:eastAsia="Times New Roman"/>
        </w:rPr>
        <w:t>авиакосмическая</w:t>
      </w:r>
      <w:proofErr w:type="spellEnd"/>
      <w:r w:rsidR="00B311B2" w:rsidRPr="004532C7">
        <w:rPr>
          <w:rFonts w:eastAsia="Times New Roman"/>
        </w:rPr>
        <w:t xml:space="preserve"> отрасль, приборостроение, радиоэлектроника, новые материалы, системы управления, навигации и связи),</w:t>
      </w:r>
      <w:r w:rsidR="00B311B2" w:rsidRPr="004532C7">
        <w:t xml:space="preserve"> </w:t>
      </w:r>
      <w:r w:rsidR="00B311B2" w:rsidRPr="004532C7">
        <w:rPr>
          <w:rFonts w:eastAsia="Times New Roman"/>
        </w:rPr>
        <w:t>Инновационный территориальн</w:t>
      </w:r>
      <w:r w:rsidR="00B311B2" w:rsidRPr="004532C7">
        <w:rPr>
          <w:rFonts w:eastAsia="Times New Roman"/>
          <w:color w:val="000000"/>
        </w:rPr>
        <w:t xml:space="preserve">ый кластер морского приборостроения «Морские системы» (судостроительная промышленность и морская техника), </w:t>
      </w:r>
      <w:r w:rsidR="00B311B2" w:rsidRPr="004532C7">
        <w:rPr>
          <w:rFonts w:eastAsia="Times New Roman"/>
        </w:rPr>
        <w:t>Кластер информационно-коммуникационных технологий,</w:t>
      </w:r>
      <w:r w:rsidR="00B311B2" w:rsidRPr="004532C7">
        <w:t xml:space="preserve"> </w:t>
      </w:r>
      <w:r w:rsidR="00B311B2" w:rsidRPr="004532C7">
        <w:rPr>
          <w:rFonts w:eastAsia="Times New Roman"/>
        </w:rPr>
        <w:t>Инновационный территориальный кластер «Донские молочные продукты» по произв</w:t>
      </w:r>
      <w:r w:rsidR="004F7845" w:rsidRPr="004532C7">
        <w:rPr>
          <w:rFonts w:eastAsia="Times New Roman"/>
        </w:rPr>
        <w:t>о</w:t>
      </w:r>
      <w:r w:rsidR="00B311B2" w:rsidRPr="004532C7">
        <w:rPr>
          <w:rFonts w:eastAsia="Times New Roman"/>
        </w:rPr>
        <w:t>дству и переработке молочной продукции,</w:t>
      </w:r>
      <w:r w:rsidR="00B311B2" w:rsidRPr="004532C7">
        <w:rPr>
          <w:rFonts w:eastAsia="Times New Roman"/>
          <w:b/>
          <w:bCs/>
          <w:color w:val="000000"/>
        </w:rPr>
        <w:t xml:space="preserve"> </w:t>
      </w:r>
      <w:r w:rsidR="00B311B2" w:rsidRPr="004532C7">
        <w:rPr>
          <w:rFonts w:eastAsia="Times New Roman"/>
          <w:bCs/>
          <w:color w:val="000000"/>
        </w:rPr>
        <w:t>Винный территориальный кластер «Долина Дона»</w:t>
      </w:r>
      <w:r w:rsidR="00B311B2" w:rsidRPr="004532C7">
        <w:rPr>
          <w:rFonts w:eastAsia="Times New Roman"/>
          <w:color w:val="000000"/>
        </w:rPr>
        <w:t xml:space="preserve"> (виноградарство и виноделие, наука, образование, туризм),</w:t>
      </w:r>
      <w:r w:rsidR="00B311B2" w:rsidRPr="004532C7">
        <w:rPr>
          <w:rFonts w:eastAsia="Times New Roman"/>
          <w:b/>
          <w:bCs/>
          <w:color w:val="000000"/>
        </w:rPr>
        <w:t xml:space="preserve"> </w:t>
      </w:r>
      <w:proofErr w:type="spellStart"/>
      <w:r w:rsidR="00B311B2" w:rsidRPr="004532C7">
        <w:rPr>
          <w:rFonts w:eastAsia="Times New Roman"/>
          <w:bCs/>
          <w:color w:val="000000"/>
        </w:rPr>
        <w:t>Волгодонский</w:t>
      </w:r>
      <w:proofErr w:type="spellEnd"/>
      <w:r w:rsidR="00B311B2" w:rsidRPr="004532C7">
        <w:rPr>
          <w:rFonts w:eastAsia="Times New Roman"/>
          <w:bCs/>
          <w:color w:val="000000"/>
        </w:rPr>
        <w:t xml:space="preserve"> промышленный кластер атомного машиностроения</w:t>
      </w:r>
      <w:r w:rsidR="00B311B2" w:rsidRPr="004532C7">
        <w:rPr>
          <w:rFonts w:eastAsia="Times New Roman"/>
          <w:color w:val="000000"/>
        </w:rPr>
        <w:t xml:space="preserve"> (электроэнергетика, в</w:t>
      </w:r>
      <w:proofErr w:type="gramEnd"/>
      <w:r w:rsidR="00B311B2" w:rsidRPr="004532C7">
        <w:rPr>
          <w:rFonts w:eastAsia="Times New Roman"/>
          <w:color w:val="000000"/>
        </w:rPr>
        <w:t xml:space="preserve"> т.ч. атомная и нефтегазовая промышленность)</w:t>
      </w:r>
      <w:r w:rsidR="006E33E5" w:rsidRPr="004532C7">
        <w:rPr>
          <w:rFonts w:eastAsia="Times New Roman"/>
          <w:color w:val="000000"/>
        </w:rPr>
        <w:t>. Курируют кластеры органы исполнительной власти Ростовской области.</w:t>
      </w:r>
    </w:p>
    <w:p w:rsidR="00B2014F" w:rsidRPr="004532C7" w:rsidRDefault="00B2014F" w:rsidP="004532C7">
      <w:pPr>
        <w:pStyle w:val="a3"/>
        <w:spacing w:before="0" w:beforeAutospacing="0" w:after="0" w:afterAutospacing="0"/>
        <w:ind w:firstLine="680"/>
        <w:jc w:val="both"/>
      </w:pPr>
      <w:r w:rsidRPr="004532C7">
        <w:t>Основные мероприятия по развитию конкретных кластеров, состав участников</w:t>
      </w:r>
      <w:r w:rsidR="002E59A9" w:rsidRPr="004532C7">
        <w:rPr>
          <w:rFonts w:eastAsiaTheme="minorHAnsi"/>
          <w:lang w:eastAsia="en-US"/>
        </w:rPr>
        <w:t>,</w:t>
      </w:r>
      <w:r w:rsidR="00E90696" w:rsidRPr="004532C7">
        <w:rPr>
          <w:rFonts w:eastAsiaTheme="minorHAnsi"/>
          <w:lang w:eastAsia="en-US"/>
        </w:rPr>
        <w:t xml:space="preserve"> п</w:t>
      </w:r>
      <w:r w:rsidRPr="004532C7">
        <w:t>роизводственное, маркетинговое, кадровое</w:t>
      </w:r>
      <w:r w:rsidR="00DD1FF7" w:rsidRPr="004532C7">
        <w:t>, научно-технологическое и инфраструктурное</w:t>
      </w:r>
      <w:r w:rsidRPr="004532C7">
        <w:t xml:space="preserve"> направления </w:t>
      </w:r>
      <w:r w:rsidR="00DD1FF7" w:rsidRPr="004532C7">
        <w:t>развития</w:t>
      </w:r>
      <w:r w:rsidRPr="004532C7">
        <w:t xml:space="preserve"> </w:t>
      </w:r>
      <w:r w:rsidR="00DD1FF7" w:rsidRPr="004532C7">
        <w:t>каждого кластера</w:t>
      </w:r>
      <w:r w:rsidRPr="004532C7">
        <w:t xml:space="preserve"> определены </w:t>
      </w:r>
      <w:r w:rsidR="00DD1FF7" w:rsidRPr="004532C7">
        <w:t>Стратегией развития приоритетных территориальных кластеров Ростовской области на 2016-2020 годы</w:t>
      </w:r>
      <w:r w:rsidR="00A65B6E" w:rsidRPr="004532C7">
        <w:t>.</w:t>
      </w:r>
      <w:r w:rsidRPr="004532C7">
        <w:t xml:space="preserve"> </w:t>
      </w:r>
      <w:r w:rsidR="002E59A9" w:rsidRPr="004532C7">
        <w:t>По каждому кластеру определены количественные и качественные показатели эффективности реализации Стратегии с 2016 по 2020 годы (в т.ч. общее количество участников кластера, темп роста общего объема отгруженной инновационной продукции, произведенной участниками кластера, количество созданных рабочих мест, общий объем выручки от продажи продукции, темп роста поступлений налоговых платежей и др.).</w:t>
      </w:r>
    </w:p>
    <w:p w:rsidR="00377678" w:rsidRPr="004532C7" w:rsidRDefault="00973A03" w:rsidP="004532C7">
      <w:pPr>
        <w:ind w:firstLine="680"/>
        <w:jc w:val="both"/>
      </w:pPr>
      <w:proofErr w:type="gramStart"/>
      <w:r w:rsidRPr="004532C7">
        <w:t xml:space="preserve">Одним из институтов развития кластеров является созданное </w:t>
      </w:r>
      <w:r w:rsidR="00B2014F" w:rsidRPr="004532C7">
        <w:t>в</w:t>
      </w:r>
      <w:r w:rsidR="004B26F6" w:rsidRPr="004532C7">
        <w:t xml:space="preserve"> Ростовской области </w:t>
      </w:r>
      <w:r w:rsidR="00377678" w:rsidRPr="004532C7">
        <w:t xml:space="preserve">в ноябре 2013 года </w:t>
      </w:r>
      <w:r w:rsidR="004B26F6" w:rsidRPr="004532C7">
        <w:t>некоммерческое партнерство «Единый региональный центр инновационного развития Ростовской области» (</w:t>
      </w:r>
      <w:r w:rsidR="00377678" w:rsidRPr="004532C7">
        <w:t>далее - ЕРЦИР</w:t>
      </w:r>
      <w:r w:rsidR="004B26F6" w:rsidRPr="004532C7">
        <w:t>)</w:t>
      </w:r>
      <w:r w:rsidR="00B2014F" w:rsidRPr="004532C7">
        <w:t>, основной задачей которого является обеспечение эффективного взаимодействия всех участников инновационных процессов, в т</w:t>
      </w:r>
      <w:r w:rsidR="00A65B6E" w:rsidRPr="004532C7">
        <w:t>.ч.</w:t>
      </w:r>
      <w:r w:rsidR="00B2014F" w:rsidRPr="004532C7">
        <w:t xml:space="preserve"> субъектов инновационной деятельности, участников территориальных кластеров, учреждений образования и науки, некоммерческих и общественных организаций, органов государственной власти и местного самоуправления, инвесторов</w:t>
      </w:r>
      <w:proofErr w:type="gramEnd"/>
      <w:r w:rsidR="00B2014F" w:rsidRPr="004532C7">
        <w:t xml:space="preserve">, </w:t>
      </w:r>
      <w:proofErr w:type="spellStart"/>
      <w:r w:rsidR="00B2014F" w:rsidRPr="004532C7">
        <w:t>инноваторов</w:t>
      </w:r>
      <w:proofErr w:type="spellEnd"/>
      <w:r w:rsidR="00B2014F" w:rsidRPr="004532C7">
        <w:t>, изобретателей.</w:t>
      </w:r>
      <w:r w:rsidR="00ED1B3C" w:rsidRPr="004532C7">
        <w:t xml:space="preserve"> </w:t>
      </w:r>
      <w:r w:rsidR="00ED1B3C" w:rsidRPr="004532C7">
        <w:rPr>
          <w:rStyle w:val="a4"/>
          <w:b w:val="0"/>
        </w:rPr>
        <w:t xml:space="preserve">На базе </w:t>
      </w:r>
      <w:r w:rsidR="00ED1B3C" w:rsidRPr="004532C7">
        <w:t>ЕРЦИР</w:t>
      </w:r>
      <w:r w:rsidR="00ED1B3C" w:rsidRPr="004532C7">
        <w:rPr>
          <w:rStyle w:val="a4"/>
          <w:b w:val="0"/>
        </w:rPr>
        <w:t xml:space="preserve"> осуществляют деятельность следующие структурные подразделения: </w:t>
      </w:r>
      <w:hyperlink r:id="rId16" w:anchor="n11" w:history="1">
        <w:r w:rsidR="00ED1B3C" w:rsidRPr="004532C7">
          <w:rPr>
            <w:rStyle w:val="a7"/>
            <w:color w:val="auto"/>
            <w:u w:val="none"/>
          </w:rPr>
          <w:t>центр кластерного развития</w:t>
        </w:r>
      </w:hyperlink>
      <w:r w:rsidR="00ED1B3C" w:rsidRPr="004532C7">
        <w:t xml:space="preserve">, </w:t>
      </w:r>
      <w:hyperlink r:id="rId17" w:anchor="n12" w:history="1">
        <w:r w:rsidR="00ED1B3C" w:rsidRPr="004532C7">
          <w:rPr>
            <w:rStyle w:val="a7"/>
            <w:color w:val="auto"/>
            <w:u w:val="none"/>
          </w:rPr>
          <w:t>региональный интегрированный центр</w:t>
        </w:r>
      </w:hyperlink>
      <w:r w:rsidR="00ED1B3C" w:rsidRPr="004532C7">
        <w:t xml:space="preserve">, </w:t>
      </w:r>
      <w:hyperlink r:id="rId18" w:anchor="n13" w:history="1">
        <w:r w:rsidR="00ED1B3C" w:rsidRPr="004532C7">
          <w:rPr>
            <w:rStyle w:val="a7"/>
            <w:color w:val="auto"/>
            <w:u w:val="none"/>
          </w:rPr>
          <w:t>бизнес-акселератор</w:t>
        </w:r>
      </w:hyperlink>
      <w:r w:rsidR="00ED1B3C" w:rsidRPr="004532C7">
        <w:t xml:space="preserve">, </w:t>
      </w:r>
      <w:hyperlink r:id="rId19" w:anchor="n14" w:history="1">
        <w:r w:rsidR="00ED1B3C" w:rsidRPr="004532C7">
          <w:rPr>
            <w:rStyle w:val="a7"/>
            <w:color w:val="auto"/>
            <w:u w:val="none"/>
          </w:rPr>
          <w:t>региональный центр инжиниринга</w:t>
        </w:r>
      </w:hyperlink>
      <w:r w:rsidR="00ED1B3C" w:rsidRPr="004532C7">
        <w:t xml:space="preserve">, </w:t>
      </w:r>
      <w:proofErr w:type="gramStart"/>
      <w:r w:rsidR="00ED1B3C" w:rsidRPr="004532C7">
        <w:t>п</w:t>
      </w:r>
      <w:proofErr w:type="gramEnd"/>
      <w:r w:rsidR="00EA5E4C">
        <w:fldChar w:fldCharType="begin"/>
      </w:r>
      <w:r w:rsidR="006F30EB">
        <w:instrText>HYPERLINK "http://www.donland.ru/economy/Innovac/Infrastruktura/ERCIR/?pageid=127759" \l "n15"</w:instrText>
      </w:r>
      <w:r w:rsidR="00EA5E4C">
        <w:fldChar w:fldCharType="separate"/>
      </w:r>
      <w:r w:rsidR="00ED1B3C" w:rsidRPr="004532C7">
        <w:rPr>
          <w:rStyle w:val="a7"/>
          <w:color w:val="auto"/>
          <w:u w:val="none"/>
        </w:rPr>
        <w:t>редставительство Фонда содействия развитию малых форм предприятий в научно-технической сфере</w:t>
      </w:r>
      <w:r w:rsidR="00EA5E4C">
        <w:fldChar w:fldCharType="end"/>
      </w:r>
      <w:r w:rsidR="00ED1B3C" w:rsidRPr="004532C7">
        <w:t xml:space="preserve">. </w:t>
      </w:r>
      <w:r w:rsidR="00377678" w:rsidRPr="004532C7">
        <w:t xml:space="preserve">Учредителями ЕРЦИР </w:t>
      </w:r>
      <w:r w:rsidR="00377678" w:rsidRPr="004532C7">
        <w:lastRenderedPageBreak/>
        <w:t xml:space="preserve">выступили Ростовская область в лице Департамента инвестиций и предпринимательства Ростовской области, а также </w:t>
      </w:r>
      <w:r w:rsidR="005B4FF9" w:rsidRPr="004532C7">
        <w:t xml:space="preserve">3 </w:t>
      </w:r>
      <w:r w:rsidR="00377678" w:rsidRPr="004532C7">
        <w:t>ведущи</w:t>
      </w:r>
      <w:r w:rsidR="005B4FF9" w:rsidRPr="004532C7">
        <w:t>х</w:t>
      </w:r>
      <w:r w:rsidR="00377678" w:rsidRPr="004532C7">
        <w:t xml:space="preserve"> ВУЗ</w:t>
      </w:r>
      <w:r w:rsidR="005B4FF9" w:rsidRPr="004532C7">
        <w:t>а</w:t>
      </w:r>
      <w:r w:rsidR="00972741" w:rsidRPr="004532C7">
        <w:t xml:space="preserve"> региона. </w:t>
      </w:r>
      <w:r w:rsidR="00B2014F" w:rsidRPr="004532C7">
        <w:t>Г</w:t>
      </w:r>
      <w:r w:rsidR="00972741" w:rsidRPr="004532C7">
        <w:t>осударственной программой Ростовской области «Экономическое развитие и инновационная экономика» в 2014-201</w:t>
      </w:r>
      <w:r w:rsidR="00A65B6E" w:rsidRPr="004532C7">
        <w:t xml:space="preserve">6 годах предусмотрено внесение </w:t>
      </w:r>
      <w:r w:rsidR="00972741" w:rsidRPr="004532C7">
        <w:t xml:space="preserve">имущественного взноса ЕРЦИР в размере 81,2 млн. руб. за счет средств федерального и областного бюджетов на создание и (или) обеспечение деятельности центра кластерного развития, центра инжиниринга, регионального интегрированного центра для субъектов малого и среднего предпринимательства. </w:t>
      </w:r>
    </w:p>
    <w:p w:rsidR="00B84220" w:rsidRDefault="00B84220" w:rsidP="00B84220">
      <w:pPr>
        <w:ind w:firstLine="680"/>
        <w:jc w:val="both"/>
        <w:rPr>
          <w:b/>
          <w:u w:val="single"/>
        </w:rPr>
      </w:pPr>
      <w:r w:rsidRPr="00C61264">
        <w:rPr>
          <w:b/>
          <w:u w:val="single"/>
        </w:rPr>
        <w:t>Самарская область</w:t>
      </w:r>
    </w:p>
    <w:p w:rsidR="00B84220" w:rsidRPr="00C11B85" w:rsidRDefault="00B84220" w:rsidP="006A751D">
      <w:pPr>
        <w:ind w:firstLine="680"/>
        <w:jc w:val="both"/>
      </w:pPr>
      <w:r w:rsidRPr="00C11B85">
        <w:t xml:space="preserve">Самарская область по итогам проведения рейтинга инновационных регионов (версия 2016) занимает 10 место и поднялась в сравнении с предыдущим рейтингом на 4 позиции и переместилась в группу сильных </w:t>
      </w:r>
      <w:proofErr w:type="spellStart"/>
      <w:r w:rsidRPr="00C11B85">
        <w:t>инноваторов</w:t>
      </w:r>
      <w:proofErr w:type="spellEnd"/>
      <w:r w:rsidRPr="00C11B85">
        <w:t>.</w:t>
      </w:r>
    </w:p>
    <w:p w:rsidR="00B84220" w:rsidRPr="006A751D" w:rsidRDefault="00B84220" w:rsidP="006A751D">
      <w:pPr>
        <w:autoSpaceDE w:val="0"/>
        <w:autoSpaceDN w:val="0"/>
        <w:adjustRightInd w:val="0"/>
        <w:ind w:firstLine="680"/>
        <w:jc w:val="both"/>
        <w:rPr>
          <w:rFonts w:eastAsia="Times New Roman"/>
        </w:rPr>
      </w:pPr>
      <w:r w:rsidRPr="00C11B85">
        <w:rPr>
          <w:bCs/>
        </w:rPr>
        <w:t>Объекты инновационной инфраструктуры представлены следующими видами: три кластера, т</w:t>
      </w:r>
      <w:r w:rsidRPr="00C11B85">
        <w:rPr>
          <w:rFonts w:eastAsia="Times New Roman"/>
          <w:bCs/>
        </w:rPr>
        <w:t>ехнопарк в сфере высоких технологий «Жигулевская долина»,</w:t>
      </w:r>
      <w:r w:rsidRPr="00C11B85">
        <w:t xml:space="preserve"> ГАУ Самарской области «Центр инновационного развития и кластерных инициатив»,</w:t>
      </w:r>
      <w:r w:rsidRPr="00C11B85">
        <w:rPr>
          <w:rFonts w:eastAsia="Times New Roman"/>
          <w:bCs/>
        </w:rPr>
        <w:t xml:space="preserve"> НП «</w:t>
      </w:r>
      <w:proofErr w:type="gramStart"/>
      <w:r w:rsidRPr="00C11B85">
        <w:rPr>
          <w:rFonts w:eastAsia="Times New Roman"/>
          <w:bCs/>
        </w:rPr>
        <w:t>Р</w:t>
      </w:r>
      <w:proofErr w:type="gramEnd"/>
      <w:r w:rsidR="00EA5E4C">
        <w:fldChar w:fldCharType="begin"/>
      </w:r>
      <w:r w:rsidR="006F30EB">
        <w:instrText>HYPERLINK "http://startupsamara.ru/"</w:instrText>
      </w:r>
      <w:r w:rsidR="00EA5E4C">
        <w:fldChar w:fldCharType="separate"/>
      </w:r>
      <w:r w:rsidRPr="00C11B85">
        <w:rPr>
          <w:rFonts w:eastAsia="Times New Roman"/>
          <w:bCs/>
          <w:bdr w:val="none" w:sz="0" w:space="0" w:color="auto" w:frame="1"/>
        </w:rPr>
        <w:t>егиональный центр инноваций</w:t>
      </w:r>
      <w:r w:rsidR="00EA5E4C">
        <w:fldChar w:fldCharType="end"/>
      </w:r>
      <w:r w:rsidRPr="00C11B85">
        <w:rPr>
          <w:rFonts w:eastAsia="Times New Roman"/>
          <w:bCs/>
        </w:rPr>
        <w:t xml:space="preserve">», </w:t>
      </w:r>
      <w:r w:rsidRPr="00C11B85">
        <w:rPr>
          <w:bCs/>
        </w:rPr>
        <w:t xml:space="preserve">ЗПИФ особо рисковых (венчурных) инвестиций «Региональный венчурный фонд Самарской области», два </w:t>
      </w:r>
      <w:hyperlink r:id="rId20" w:tgtFrame="_blank" w:history="1">
        <w:proofErr w:type="spellStart"/>
        <w:r w:rsidRPr="00C11B85">
          <w:rPr>
            <w:rFonts w:eastAsia="Times New Roman"/>
            <w:bdr w:val="none" w:sz="0" w:space="0" w:color="auto" w:frame="1"/>
          </w:rPr>
          <w:t>бизнес-инкубатора</w:t>
        </w:r>
        <w:proofErr w:type="spellEnd"/>
      </w:hyperlink>
      <w:r w:rsidRPr="00C11B85">
        <w:rPr>
          <w:rFonts w:eastAsia="Times New Roman"/>
        </w:rPr>
        <w:t>, некоммерческая организация «</w:t>
      </w:r>
      <w:r w:rsidRPr="006A751D">
        <w:rPr>
          <w:rFonts w:eastAsia="Times New Roman"/>
        </w:rPr>
        <w:t>Инновационный фонд Самарской области» и др.</w:t>
      </w:r>
    </w:p>
    <w:p w:rsidR="00510591" w:rsidRPr="006A751D" w:rsidRDefault="00510591" w:rsidP="006A751D">
      <w:pPr>
        <w:autoSpaceDE w:val="0"/>
        <w:autoSpaceDN w:val="0"/>
        <w:adjustRightInd w:val="0"/>
        <w:ind w:firstLine="680"/>
        <w:jc w:val="both"/>
      </w:pPr>
      <w:r w:rsidRPr="006A751D">
        <w:rPr>
          <w:i/>
        </w:rPr>
        <w:t>Технопа</w:t>
      </w:r>
      <w:proofErr w:type="gramStart"/>
      <w:r w:rsidRPr="006A751D">
        <w:rPr>
          <w:i/>
        </w:rPr>
        <w:t>рк в сф</w:t>
      </w:r>
      <w:proofErr w:type="gramEnd"/>
      <w:r w:rsidRPr="006A751D">
        <w:rPr>
          <w:i/>
        </w:rPr>
        <w:t>ере высоких технологий «Жигулевская долина»</w:t>
      </w:r>
      <w:r w:rsidRPr="006A751D">
        <w:t xml:space="preserve"> представляет собой</w:t>
      </w:r>
      <w:r w:rsidRPr="006A751D">
        <w:rPr>
          <w:rFonts w:ascii="Arial" w:hAnsi="Arial" w:cs="Arial"/>
          <w:sz w:val="15"/>
          <w:szCs w:val="15"/>
        </w:rPr>
        <w:t xml:space="preserve"> </w:t>
      </w:r>
      <w:r w:rsidRPr="006A751D">
        <w:t>площадку для интеграции научных, образовательных, финансовых институтов, предприятий и предпринимателей, органов госуд</w:t>
      </w:r>
      <w:r w:rsidR="00C122C4">
        <w:t>арственной власти и консолидации</w:t>
      </w:r>
      <w:r w:rsidRPr="006A751D">
        <w:t xml:space="preserve"> их усилий в целях организации поддержки производителям инновационного продукта. В одном месте планируется собрать более 100 успешных и прорывных компаний.</w:t>
      </w:r>
    </w:p>
    <w:p w:rsidR="00510591" w:rsidRPr="00DF21CF" w:rsidRDefault="00510591" w:rsidP="006A751D">
      <w:pPr>
        <w:autoSpaceDE w:val="0"/>
        <w:autoSpaceDN w:val="0"/>
        <w:adjustRightInd w:val="0"/>
        <w:ind w:firstLine="680"/>
        <w:jc w:val="both"/>
      </w:pPr>
      <w:proofErr w:type="gramStart"/>
      <w:r w:rsidRPr="006A751D">
        <w:t>Строительство объектов технопарка (2010-2014 годы) осуществлялось</w:t>
      </w:r>
      <w:r w:rsidRPr="00583114">
        <w:rPr>
          <w:color w:val="222222"/>
        </w:rPr>
        <w:t xml:space="preserve"> в рамках </w:t>
      </w:r>
      <w:r w:rsidRPr="00DF21CF">
        <w:t>комплексной программы «Создание в Российской Федерации технопарков в сфере высоких технологий», утвержденной распоряжением Правительства Российской Федерации от 10.03.2006 № 328-р</w:t>
      </w:r>
      <w:r w:rsidR="000B414B" w:rsidRPr="00DF21CF">
        <w:t>,</w:t>
      </w:r>
      <w:r w:rsidRPr="00DF21CF">
        <w:t xml:space="preserve"> и областной целевой программы на 2010-2014 годы по созданию технопарка, а также подпрограммы</w:t>
      </w:r>
      <w:r w:rsidRPr="00DF21CF">
        <w:rPr>
          <w:b/>
        </w:rPr>
        <w:t xml:space="preserve"> «</w:t>
      </w:r>
      <w:r w:rsidRPr="00DF21CF">
        <w:rPr>
          <w:rFonts w:eastAsiaTheme="minorHAnsi"/>
          <w:lang w:eastAsia="en-US"/>
        </w:rPr>
        <w:t xml:space="preserve">Создание технопарков и </w:t>
      </w:r>
      <w:proofErr w:type="spellStart"/>
      <w:r w:rsidRPr="00DF21CF">
        <w:rPr>
          <w:rFonts w:eastAsiaTheme="minorHAnsi"/>
          <w:lang w:eastAsia="en-US"/>
        </w:rPr>
        <w:t>технополисов</w:t>
      </w:r>
      <w:proofErr w:type="spellEnd"/>
      <w:r w:rsidRPr="00DF21CF">
        <w:rPr>
          <w:rFonts w:eastAsiaTheme="minorHAnsi"/>
          <w:lang w:eastAsia="en-US"/>
        </w:rPr>
        <w:t xml:space="preserve"> на территории Самарской области» на 2014 - 2017 годы государственной программы Самарской области «Создание благоприятных условий для</w:t>
      </w:r>
      <w:proofErr w:type="gramEnd"/>
      <w:r w:rsidRPr="00DF21CF">
        <w:rPr>
          <w:rFonts w:eastAsiaTheme="minorHAnsi"/>
          <w:lang w:eastAsia="en-US"/>
        </w:rPr>
        <w:t xml:space="preserve"> инвестиционной и инновационной деятельности в Самарской области» на 2014 - 2019 годы</w:t>
      </w:r>
      <w:r w:rsidRPr="00DF21CF">
        <w:t xml:space="preserve"> с общим объемом финансирования на 2010-2017 годы за  счет бюджетных сре</w:t>
      </w:r>
      <w:proofErr w:type="gramStart"/>
      <w:r w:rsidRPr="00DF21CF">
        <w:t>дств в р</w:t>
      </w:r>
      <w:proofErr w:type="gramEnd"/>
      <w:r w:rsidRPr="00DF21CF">
        <w:t>азмере 6 162,1 млн. руб.</w:t>
      </w:r>
      <w:r w:rsidR="00C167F3" w:rsidRPr="00DF21CF">
        <w:t xml:space="preserve"> (</w:t>
      </w:r>
      <w:r w:rsidRPr="00DF21CF">
        <w:t xml:space="preserve">в т.ч. </w:t>
      </w:r>
      <w:r w:rsidR="00C167F3" w:rsidRPr="00DF21CF">
        <w:t xml:space="preserve">федеральный бюджет - </w:t>
      </w:r>
      <w:r w:rsidRPr="00DF21CF">
        <w:t>1 989,5 млн. руб</w:t>
      </w:r>
      <w:r w:rsidR="00C167F3" w:rsidRPr="00DF21CF">
        <w:t>.).</w:t>
      </w:r>
      <w:r w:rsidRPr="00DF21CF">
        <w:rPr>
          <w:b/>
        </w:rPr>
        <w:t xml:space="preserve"> </w:t>
      </w:r>
      <w:r w:rsidRPr="00DF21CF">
        <w:t xml:space="preserve">Резидентам предоставляются на льготной основе современные помещения, ресурсы общественно-делового центра (с выставочным центром, конференц-залом, зоной питания), бизнес-инкубатор, дата-центр, </w:t>
      </w:r>
      <w:proofErr w:type="spellStart"/>
      <w:r w:rsidRPr="00DF21CF">
        <w:t>учебно-тренингов</w:t>
      </w:r>
      <w:r w:rsidR="00C122C4">
        <w:t>ый</w:t>
      </w:r>
      <w:proofErr w:type="spellEnd"/>
      <w:r w:rsidRPr="00DF21CF">
        <w:t xml:space="preserve"> центр. Практически без отрыва от рабочего места резиденты смогут пользоваться услугами банков, юридических, бухгалтерских, рекламных и других сервисных компаний на льготных условиях.</w:t>
      </w:r>
    </w:p>
    <w:p w:rsidR="00B84220" w:rsidRPr="0097421C" w:rsidRDefault="00B84220" w:rsidP="006A751D">
      <w:pPr>
        <w:autoSpaceDE w:val="0"/>
        <w:autoSpaceDN w:val="0"/>
        <w:adjustRightInd w:val="0"/>
        <w:ind w:firstLine="680"/>
        <w:jc w:val="both"/>
      </w:pPr>
      <w:r w:rsidRPr="00DF21CF">
        <w:rPr>
          <w:i/>
        </w:rPr>
        <w:t>ГАУ Самарской области «Центр инновационного развития и кластерных инициатив»</w:t>
      </w:r>
      <w:r w:rsidRPr="00DF21CF">
        <w:t xml:space="preserve"> (далее – ЦИР) было создано в августе 2010 года</w:t>
      </w:r>
      <w:r w:rsidRPr="00DF21CF">
        <w:rPr>
          <w:rFonts w:eastAsia="Times New Roman"/>
        </w:rPr>
        <w:t xml:space="preserve"> для выполнения работ и оказания услуг в области методического, информационного и органи</w:t>
      </w:r>
      <w:r w:rsidRPr="00C11B85">
        <w:rPr>
          <w:rFonts w:eastAsia="Times New Roman"/>
        </w:rPr>
        <w:t>зационно-технического обеспечения развития СМСП, инновационной деятельности, кластерных инициатив и проектов, а также стратегическо</w:t>
      </w:r>
      <w:r>
        <w:rPr>
          <w:rFonts w:eastAsia="Times New Roman"/>
        </w:rPr>
        <w:t>го</w:t>
      </w:r>
      <w:r w:rsidRPr="00C11B85">
        <w:rPr>
          <w:rFonts w:eastAsia="Times New Roman"/>
        </w:rPr>
        <w:t xml:space="preserve"> планировани</w:t>
      </w:r>
      <w:r>
        <w:rPr>
          <w:rFonts w:eastAsia="Times New Roman"/>
        </w:rPr>
        <w:t xml:space="preserve">я </w:t>
      </w:r>
      <w:r w:rsidRPr="00C11B85">
        <w:rPr>
          <w:rFonts w:eastAsia="Times New Roman"/>
        </w:rPr>
        <w:t xml:space="preserve">социально-экономического развития Самарской области. </w:t>
      </w:r>
      <w:r w:rsidRPr="00C11B85">
        <w:t>Областными целевыми программами по развитию малого и среднего предпринимательства на 2009-2019 гг. на функционирование ЦИР предусмотрено 650,9 млн. руб. (</w:t>
      </w:r>
      <w:r w:rsidR="00C167F3">
        <w:t xml:space="preserve">федеральный бюджет – </w:t>
      </w:r>
      <w:r w:rsidR="00C167F3" w:rsidRPr="00C11B85">
        <w:t>409,4 млн. руб</w:t>
      </w:r>
      <w:r w:rsidR="00C167F3">
        <w:t xml:space="preserve">., областной бюджет - </w:t>
      </w:r>
      <w:r w:rsidRPr="00C11B85">
        <w:t>241,5 млн. руб.</w:t>
      </w:r>
      <w:r w:rsidR="00C167F3">
        <w:t>).</w:t>
      </w:r>
      <w:r w:rsidR="0097421C">
        <w:t xml:space="preserve"> </w:t>
      </w:r>
      <w:r w:rsidRPr="00C11B85">
        <w:t>ЦИР является с</w:t>
      </w:r>
      <w:r w:rsidRPr="00C11B85">
        <w:rPr>
          <w:rFonts w:eastAsia="Times New Roman"/>
        </w:rPr>
        <w:t>пециализированной организацией, осуществляющей координацию взаимодействия участников инновационного территориального аэрокосмического кластера Самарской области.</w:t>
      </w:r>
    </w:p>
    <w:p w:rsidR="00B84220" w:rsidRPr="00C11B85" w:rsidRDefault="00B84220" w:rsidP="006A751D">
      <w:pPr>
        <w:autoSpaceDE w:val="0"/>
        <w:autoSpaceDN w:val="0"/>
        <w:adjustRightInd w:val="0"/>
        <w:ind w:firstLine="680"/>
        <w:jc w:val="both"/>
      </w:pPr>
      <w:r w:rsidRPr="00C11B85">
        <w:rPr>
          <w:rFonts w:eastAsia="Times New Roman"/>
          <w:i/>
        </w:rPr>
        <w:t>Инновационный территориальный аэрокосмический кластер</w:t>
      </w:r>
      <w:r w:rsidRPr="00C11B85">
        <w:rPr>
          <w:rFonts w:eastAsia="Times New Roman"/>
        </w:rPr>
        <w:t xml:space="preserve"> объединяет ведущие предприятия в области ракетостроения, двигателестроения и производства авиационной техники, а также научно-исследовательские организации и входит в ТОП-25 </w:t>
      </w:r>
      <w:proofErr w:type="spellStart"/>
      <w:r w:rsidRPr="00C11B85">
        <w:rPr>
          <w:rFonts w:eastAsia="Times New Roman"/>
        </w:rPr>
        <w:t>пилотных</w:t>
      </w:r>
      <w:proofErr w:type="spellEnd"/>
      <w:r w:rsidRPr="00C11B85">
        <w:rPr>
          <w:rFonts w:eastAsia="Times New Roman"/>
        </w:rPr>
        <w:t xml:space="preserve"> кластеров России. Совокупные ежегодные объемы производства предприятий-участников класт</w:t>
      </w:r>
      <w:r w:rsidR="000B414B">
        <w:rPr>
          <w:rFonts w:eastAsia="Times New Roman"/>
        </w:rPr>
        <w:t xml:space="preserve">ера составляют порядка </w:t>
      </w:r>
      <w:r w:rsidRPr="00C11B85">
        <w:rPr>
          <w:rFonts w:eastAsia="Times New Roman"/>
        </w:rPr>
        <w:t>1000 млн. евро. Со</w:t>
      </w:r>
      <w:r w:rsidR="000B414B">
        <w:rPr>
          <w:rFonts w:eastAsia="Times New Roman"/>
        </w:rPr>
        <w:t xml:space="preserve">вокупная численность персонала составляет </w:t>
      </w:r>
      <w:r w:rsidRPr="00C11B85">
        <w:rPr>
          <w:rFonts w:eastAsia="Times New Roman"/>
        </w:rPr>
        <w:t>45 тыс. чел., исследованиями и разработками занято более 21 тыс. человек.</w:t>
      </w:r>
      <w:r w:rsidR="000B414B">
        <w:rPr>
          <w:rFonts w:eastAsia="Times New Roman"/>
        </w:rPr>
        <w:t xml:space="preserve"> </w:t>
      </w:r>
      <w:r w:rsidRPr="00C11B85">
        <w:rPr>
          <w:rFonts w:eastAsia="Times New Roman"/>
        </w:rPr>
        <w:t xml:space="preserve">В настоящее </w:t>
      </w:r>
      <w:r w:rsidRPr="00C11B85">
        <w:rPr>
          <w:rFonts w:eastAsia="Times New Roman"/>
        </w:rPr>
        <w:lastRenderedPageBreak/>
        <w:t xml:space="preserve">время на территории региона реализуется </w:t>
      </w:r>
      <w:r w:rsidRPr="00C11B85">
        <w:t>подпрограмма «Развитие инновационного территориального аэрокосмического кластера Самарской области» на 2015 - 2019 годы», объем финансирования мероприятий на развитие кластера за счет бюджетных средст</w:t>
      </w:r>
      <w:r w:rsidR="0097421C">
        <w:t xml:space="preserve">в  составляет 2 370,3 млн. руб. (в т.ч. </w:t>
      </w:r>
      <w:r w:rsidRPr="00C11B85">
        <w:t>федеральн</w:t>
      </w:r>
      <w:r w:rsidR="0097421C">
        <w:t>ый</w:t>
      </w:r>
      <w:r w:rsidRPr="00C11B85">
        <w:t xml:space="preserve"> бюджет – 1 680,3 млн. руб</w:t>
      </w:r>
      <w:r w:rsidR="0097421C">
        <w:t>.).</w:t>
      </w:r>
      <w:r w:rsidRPr="00C11B85">
        <w:t xml:space="preserve"> В 2013-2014 годах в рамках аналогичной подпрограммы на кластер предусматривалось</w:t>
      </w:r>
      <w:r w:rsidR="0097421C">
        <w:t xml:space="preserve"> 969,3 млн. руб. (в т.ч. </w:t>
      </w:r>
      <w:r w:rsidRPr="00C11B85">
        <w:t>федеральн</w:t>
      </w:r>
      <w:r w:rsidR="0097421C">
        <w:t>ый бюджет</w:t>
      </w:r>
      <w:r w:rsidRPr="00C11B85">
        <w:t xml:space="preserve"> - 561 млн. руб.).</w:t>
      </w:r>
    </w:p>
    <w:p w:rsidR="00B84220" w:rsidRPr="001B6A72" w:rsidRDefault="00B84220" w:rsidP="006A751D">
      <w:pPr>
        <w:autoSpaceDE w:val="0"/>
        <w:autoSpaceDN w:val="0"/>
        <w:adjustRightInd w:val="0"/>
        <w:ind w:firstLine="680"/>
        <w:jc w:val="both"/>
        <w:rPr>
          <w:bCs/>
          <w:iCs/>
        </w:rPr>
      </w:pPr>
      <w:r w:rsidRPr="00C11B85">
        <w:rPr>
          <w:rFonts w:eastAsia="Times New Roman"/>
          <w:i/>
        </w:rPr>
        <w:t xml:space="preserve">Кластер автомобильной промышленности </w:t>
      </w:r>
      <w:r w:rsidRPr="001B6A72">
        <w:rPr>
          <w:rFonts w:eastAsia="Times New Roman"/>
        </w:rPr>
        <w:t xml:space="preserve">составляют два производителя конечной продукции (автомобилей) – ПАО «АВТОВАЗ» и ЗАО «Джи </w:t>
      </w:r>
      <w:proofErr w:type="spellStart"/>
      <w:r w:rsidRPr="001B6A72">
        <w:rPr>
          <w:rFonts w:eastAsia="Times New Roman"/>
        </w:rPr>
        <w:t>Эм-АВТОВАЗ</w:t>
      </w:r>
      <w:proofErr w:type="spellEnd"/>
      <w:r w:rsidRPr="001B6A72">
        <w:rPr>
          <w:rFonts w:eastAsia="Times New Roman"/>
        </w:rPr>
        <w:t xml:space="preserve">», в него входят 52 участника, у которых занято более 50 000 человек. Господдержка осуществляется в рамках </w:t>
      </w:r>
      <w:r w:rsidRPr="001B6A72">
        <w:rPr>
          <w:bCs/>
          <w:iCs/>
        </w:rPr>
        <w:t>госпрограммы Самарской области по развитию промышленности и повышение ее конкурентоспособности до 2020 года.</w:t>
      </w:r>
    </w:p>
    <w:p w:rsidR="00B84220" w:rsidRPr="00C31E2D" w:rsidRDefault="00B84220" w:rsidP="006A751D">
      <w:pPr>
        <w:autoSpaceDE w:val="0"/>
        <w:autoSpaceDN w:val="0"/>
        <w:adjustRightInd w:val="0"/>
        <w:ind w:firstLine="680"/>
        <w:jc w:val="both"/>
        <w:rPr>
          <w:color w:val="000000"/>
        </w:rPr>
      </w:pPr>
      <w:r w:rsidRPr="001B6A72">
        <w:rPr>
          <w:rFonts w:eastAsia="Times New Roman"/>
          <w:bCs/>
          <w:i/>
        </w:rPr>
        <w:t>Кластер медицинских и фармацевтических те</w:t>
      </w:r>
      <w:r w:rsidRPr="00C11B85">
        <w:rPr>
          <w:rFonts w:eastAsia="Times New Roman"/>
          <w:bCs/>
          <w:i/>
        </w:rPr>
        <w:t>хнологий</w:t>
      </w:r>
      <w:r w:rsidRPr="00C11B85">
        <w:rPr>
          <w:rFonts w:eastAsia="Times New Roman"/>
          <w:b/>
          <w:bCs/>
        </w:rPr>
        <w:t xml:space="preserve"> </w:t>
      </w:r>
      <w:r w:rsidRPr="00C11B85">
        <w:rPr>
          <w:rFonts w:eastAsia="Times New Roman"/>
          <w:bCs/>
        </w:rPr>
        <w:t>создан п</w:t>
      </w:r>
      <w:r w:rsidRPr="00C11B85">
        <w:rPr>
          <w:rFonts w:eastAsia="Times New Roman"/>
        </w:rPr>
        <w:t>о инициативе Самарского государственного медицинского университета и при поддержке Правительства и </w:t>
      </w:r>
      <w:proofErr w:type="spellStart"/>
      <w:proofErr w:type="gramStart"/>
      <w:r w:rsidRPr="00C11B85">
        <w:rPr>
          <w:rFonts w:eastAsia="Times New Roman"/>
        </w:rPr>
        <w:t>бизнес-сообщества</w:t>
      </w:r>
      <w:proofErr w:type="spellEnd"/>
      <w:proofErr w:type="gramEnd"/>
      <w:r w:rsidRPr="00C11B85">
        <w:rPr>
          <w:rFonts w:eastAsia="Times New Roman"/>
        </w:rPr>
        <w:t xml:space="preserve"> Самарской области </w:t>
      </w:r>
      <w:r>
        <w:rPr>
          <w:rFonts w:eastAsia="Times New Roman"/>
        </w:rPr>
        <w:t xml:space="preserve">в сентябре </w:t>
      </w:r>
      <w:r w:rsidRPr="00C11B85">
        <w:rPr>
          <w:rFonts w:eastAsia="Times New Roman"/>
        </w:rPr>
        <w:t>2014 г</w:t>
      </w:r>
      <w:r>
        <w:rPr>
          <w:rFonts w:eastAsia="Times New Roman"/>
        </w:rPr>
        <w:t>ода.</w:t>
      </w:r>
      <w:r w:rsidRPr="00C11B85">
        <w:rPr>
          <w:rFonts w:eastAsia="Times New Roman"/>
        </w:rPr>
        <w:t> </w:t>
      </w:r>
      <w:r w:rsidR="000B414B">
        <w:rPr>
          <w:rFonts w:eastAsia="Times New Roman"/>
        </w:rPr>
        <w:t xml:space="preserve"> Изначально участниками были 30 организаций, на начало 2016 года их число возросло до 55 организаций из числа учреждений науки и </w:t>
      </w:r>
      <w:r w:rsidRPr="00C11B85">
        <w:rPr>
          <w:rFonts w:eastAsia="Times New Roman"/>
        </w:rPr>
        <w:t>образо</w:t>
      </w:r>
      <w:r w:rsidR="000B414B">
        <w:rPr>
          <w:rFonts w:eastAsia="Times New Roman"/>
        </w:rPr>
        <w:t xml:space="preserve">вания, профильных министерств и </w:t>
      </w:r>
      <w:r w:rsidRPr="00C11B85">
        <w:rPr>
          <w:rFonts w:eastAsia="Times New Roman"/>
        </w:rPr>
        <w:t>ведомств региона, предприятий индустриального сектора.</w:t>
      </w:r>
      <w:r>
        <w:rPr>
          <w:rFonts w:eastAsia="Times New Roman"/>
        </w:rPr>
        <w:t xml:space="preserve"> На 2015-2020 годы Правительством Самарской области была утверждена Программа развития названного кластера, о</w:t>
      </w:r>
      <w:r w:rsidRPr="00C11B85">
        <w:rPr>
          <w:color w:val="000000"/>
        </w:rPr>
        <w:t xml:space="preserve">бщий объем финансирования </w:t>
      </w:r>
      <w:proofErr w:type="gramStart"/>
      <w:r w:rsidRPr="00C11B85">
        <w:rPr>
          <w:color w:val="000000"/>
        </w:rPr>
        <w:t>мероприятий</w:t>
      </w:r>
      <w:proofErr w:type="gramEnd"/>
      <w:r w:rsidRPr="00C11B85">
        <w:rPr>
          <w:color w:val="000000"/>
        </w:rPr>
        <w:t xml:space="preserve"> </w:t>
      </w:r>
      <w:r w:rsidR="001C6CD2">
        <w:rPr>
          <w:color w:val="000000"/>
        </w:rPr>
        <w:t xml:space="preserve">которой </w:t>
      </w:r>
      <w:r w:rsidRPr="00C11B85">
        <w:rPr>
          <w:color w:val="000000"/>
        </w:rPr>
        <w:t xml:space="preserve">за </w:t>
      </w:r>
      <w:r w:rsidRPr="00C31E2D">
        <w:rPr>
          <w:color w:val="000000"/>
        </w:rPr>
        <w:t>счет средств об</w:t>
      </w:r>
      <w:r w:rsidR="001B6A72">
        <w:rPr>
          <w:color w:val="000000"/>
        </w:rPr>
        <w:t xml:space="preserve">ластного бюджета составляет 5,2 </w:t>
      </w:r>
      <w:r w:rsidRPr="00C31E2D">
        <w:rPr>
          <w:color w:val="000000"/>
        </w:rPr>
        <w:t>млн. руб., а за счет средств федерального бюджета</w:t>
      </w:r>
      <w:r w:rsidRPr="00C11B85">
        <w:rPr>
          <w:color w:val="000000"/>
        </w:rPr>
        <w:t xml:space="preserve"> </w:t>
      </w:r>
      <w:r>
        <w:rPr>
          <w:color w:val="000000"/>
        </w:rPr>
        <w:t xml:space="preserve">- </w:t>
      </w:r>
      <w:r w:rsidRPr="00C11B85">
        <w:rPr>
          <w:color w:val="000000"/>
        </w:rPr>
        <w:t xml:space="preserve"> </w:t>
      </w:r>
      <w:r w:rsidRPr="00C31E2D">
        <w:rPr>
          <w:color w:val="000000"/>
        </w:rPr>
        <w:t>5 493,6 млн. рублей.</w:t>
      </w:r>
    </w:p>
    <w:p w:rsidR="00086392" w:rsidRDefault="00086392" w:rsidP="006A751D">
      <w:pPr>
        <w:autoSpaceDE w:val="0"/>
        <w:autoSpaceDN w:val="0"/>
        <w:adjustRightInd w:val="0"/>
        <w:ind w:firstLine="680"/>
        <w:jc w:val="both"/>
        <w:rPr>
          <w:rFonts w:eastAsiaTheme="minorHAnsi"/>
          <w:bCs/>
          <w:lang w:eastAsia="en-US"/>
        </w:rPr>
      </w:pPr>
    </w:p>
    <w:p w:rsidR="00086392" w:rsidRDefault="00086392" w:rsidP="006A751D">
      <w:pPr>
        <w:ind w:firstLine="680"/>
        <w:jc w:val="both"/>
      </w:pPr>
      <w:r w:rsidRPr="00C904CF">
        <w:t xml:space="preserve">Из вышеприведенных примеров развития субъектов РФ видно, что для развития инноваций в регионах создана </w:t>
      </w:r>
      <w:r w:rsidRPr="00C904CF">
        <w:rPr>
          <w:rFonts w:eastAsiaTheme="minorHAnsi"/>
          <w:bCs/>
          <w:lang w:eastAsia="en-US"/>
        </w:rPr>
        <w:t xml:space="preserve">нормативно-правовая база под определенные </w:t>
      </w:r>
      <w:r w:rsidR="00BA168F">
        <w:rPr>
          <w:rFonts w:eastAsiaTheme="minorHAnsi"/>
          <w:bCs/>
          <w:lang w:eastAsia="en-US"/>
        </w:rPr>
        <w:t xml:space="preserve">приоритетные (стратегические) </w:t>
      </w:r>
      <w:r w:rsidRPr="00C904CF">
        <w:rPr>
          <w:rFonts w:eastAsiaTheme="minorHAnsi"/>
          <w:bCs/>
          <w:lang w:eastAsia="en-US"/>
        </w:rPr>
        <w:t>направления, в т.ч. по развитию</w:t>
      </w:r>
      <w:r w:rsidR="005F139D">
        <w:rPr>
          <w:rFonts w:eastAsiaTheme="minorHAnsi"/>
          <w:bCs/>
          <w:lang w:eastAsia="en-US"/>
        </w:rPr>
        <w:t xml:space="preserve"> кластеров, парков, особых экономических зон.</w:t>
      </w:r>
      <w:r w:rsidRPr="00C904CF">
        <w:t xml:space="preserve"> Повышению инновационной активности регион</w:t>
      </w:r>
      <w:r w:rsidR="001C68D2">
        <w:t>ов</w:t>
      </w:r>
      <w:r w:rsidRPr="00C904CF">
        <w:t xml:space="preserve"> способствует</w:t>
      </w:r>
      <w:r w:rsidR="00973615" w:rsidRPr="00C904CF">
        <w:t xml:space="preserve"> скоординированная работа </w:t>
      </w:r>
      <w:r w:rsidRPr="00C904CF">
        <w:t>органов исполнительной власти</w:t>
      </w:r>
      <w:r w:rsidR="00973615" w:rsidRPr="00C904CF">
        <w:t>, органов местного самоуправления</w:t>
      </w:r>
      <w:r w:rsidR="000B414B">
        <w:t xml:space="preserve">, физических и юридических лиц </w:t>
      </w:r>
      <w:r w:rsidR="00973615" w:rsidRPr="00C904CF">
        <w:t xml:space="preserve">по созданию </w:t>
      </w:r>
      <w:r w:rsidR="000B414B">
        <w:t xml:space="preserve">и функционированию </w:t>
      </w:r>
      <w:r w:rsidR="00973615" w:rsidRPr="00C904CF">
        <w:t>инновационной инфраструктуры (в т.ч. с государственным участием)</w:t>
      </w:r>
      <w:r w:rsidR="00C904CF">
        <w:t xml:space="preserve">, </w:t>
      </w:r>
      <w:r w:rsidR="00BA168F">
        <w:t xml:space="preserve">участию в федеральных программах с целью привлечения средств </w:t>
      </w:r>
      <w:r w:rsidRPr="00C904CF">
        <w:t>в инновационную сферу экономики регион</w:t>
      </w:r>
      <w:r w:rsidR="00973615" w:rsidRPr="00C904CF">
        <w:t>ов</w:t>
      </w:r>
      <w:r w:rsidR="00EC155C">
        <w:t>.</w:t>
      </w:r>
      <w:r w:rsidRPr="00C904CF">
        <w:t xml:space="preserve"> </w:t>
      </w:r>
    </w:p>
    <w:p w:rsidR="00F16670" w:rsidRDefault="00F16670" w:rsidP="00825FD5">
      <w:pPr>
        <w:autoSpaceDE w:val="0"/>
        <w:autoSpaceDN w:val="0"/>
        <w:adjustRightInd w:val="0"/>
        <w:ind w:firstLine="680"/>
        <w:jc w:val="both"/>
        <w:rPr>
          <w:rFonts w:eastAsiaTheme="minorHAnsi"/>
          <w:iCs/>
          <w:lang w:eastAsia="en-US"/>
        </w:rPr>
      </w:pPr>
      <w:r w:rsidRPr="005567A8">
        <w:t xml:space="preserve">Следует отметить, что в рамках подпрограммы «Развитие </w:t>
      </w:r>
      <w:r w:rsidRPr="005567A8">
        <w:rPr>
          <w:rFonts w:eastAsiaTheme="minorHAnsi"/>
          <w:lang w:eastAsia="en-US"/>
        </w:rPr>
        <w:t>малого и среднего предпринимательства» государственной программы РФ «Экономическое развитие и инновационная экономика»</w:t>
      </w:r>
      <w:r w:rsidR="005F139D" w:rsidRPr="005567A8">
        <w:t xml:space="preserve"> возможно привлечение федеральных средств на развитие кластеров.</w:t>
      </w:r>
      <w:r w:rsidRPr="005567A8">
        <w:rPr>
          <w:rFonts w:eastAsiaTheme="minorHAnsi"/>
          <w:lang w:eastAsia="en-US"/>
        </w:rPr>
        <w:t xml:space="preserve"> </w:t>
      </w:r>
      <w:proofErr w:type="gramStart"/>
      <w:r w:rsidRPr="005567A8">
        <w:rPr>
          <w:rFonts w:eastAsiaTheme="minorHAnsi"/>
          <w:lang w:eastAsia="en-US"/>
        </w:rPr>
        <w:t xml:space="preserve">Согласно </w:t>
      </w:r>
      <w:r w:rsidR="00E03B18">
        <w:rPr>
          <w:rFonts w:eastAsia="Times New Roman"/>
        </w:rPr>
        <w:t>п</w:t>
      </w:r>
      <w:r w:rsidRPr="005567A8">
        <w:rPr>
          <w:rFonts w:eastAsia="Times New Roman"/>
        </w:rPr>
        <w:t xml:space="preserve">риказу Минэкономразвития РФ </w:t>
      </w:r>
      <w:r w:rsidR="00090D0D" w:rsidRPr="005567A8">
        <w:rPr>
          <w:rFonts w:eastAsia="Times New Roman"/>
        </w:rPr>
        <w:t>от 25.03.2015 № 167</w:t>
      </w:r>
      <w:r w:rsidRPr="005567A8">
        <w:rPr>
          <w:rFonts w:eastAsiaTheme="minorHAnsi"/>
          <w:lang w:eastAsia="en-US"/>
        </w:rPr>
        <w:t xml:space="preserve"> предоставляются субсидии из</w:t>
      </w:r>
      <w:r w:rsidRPr="005567A8">
        <w:rPr>
          <w:rFonts w:eastAsiaTheme="minorHAnsi"/>
          <w:bCs/>
          <w:lang w:eastAsia="en-US"/>
        </w:rPr>
        <w:t xml:space="preserve"> федерального бюджета субъекту РФ на реализацию мероприятия по созданию центров кластер</w:t>
      </w:r>
      <w:r w:rsidR="00062C82">
        <w:rPr>
          <w:rFonts w:eastAsiaTheme="minorHAnsi"/>
          <w:bCs/>
          <w:lang w:eastAsia="en-US"/>
        </w:rPr>
        <w:t xml:space="preserve">ного развития (далее – ЦКР) </w:t>
      </w:r>
      <w:r w:rsidRPr="005567A8">
        <w:rPr>
          <w:rFonts w:eastAsiaTheme="minorHAnsi"/>
          <w:bCs/>
          <w:lang w:eastAsia="en-US"/>
        </w:rPr>
        <w:t>юридических лиц</w:t>
      </w:r>
      <w:r w:rsidR="00062C82">
        <w:rPr>
          <w:rFonts w:eastAsiaTheme="minorHAnsi"/>
          <w:bCs/>
          <w:lang w:eastAsia="en-US"/>
        </w:rPr>
        <w:t xml:space="preserve"> и</w:t>
      </w:r>
      <w:r w:rsidRPr="005567A8">
        <w:rPr>
          <w:rFonts w:eastAsiaTheme="minorHAnsi"/>
          <w:bCs/>
          <w:lang w:eastAsia="en-US"/>
        </w:rPr>
        <w:t xml:space="preserve"> структурных подразделений юридических лиц, одним из учредителей которых является субъект РФ, для выявления кластерных инициатив, содействия координации проектов субъектов малого и среднего предпринимательства, обеспечивающих развитие территориальных кластеров, в том числе инновационных территориальных кластеров</w:t>
      </w:r>
      <w:proofErr w:type="gramEnd"/>
      <w:r w:rsidRPr="005567A8">
        <w:rPr>
          <w:rFonts w:eastAsiaTheme="minorHAnsi"/>
          <w:bCs/>
          <w:lang w:eastAsia="en-US"/>
        </w:rPr>
        <w:t xml:space="preserve">, и обеспечения кооперации участников территориальных кластеров между собой. Одним из условий конкурсного отбора является </w:t>
      </w:r>
      <w:r w:rsidRPr="005567A8">
        <w:rPr>
          <w:rFonts w:eastAsiaTheme="minorHAnsi"/>
          <w:iCs/>
          <w:lang w:eastAsia="en-US"/>
        </w:rPr>
        <w:t>наличие обязательства субъекта РФ по созданию ЦКР в текущем году;</w:t>
      </w:r>
      <w:r w:rsidRPr="005567A8">
        <w:rPr>
          <w:rFonts w:eastAsiaTheme="minorHAnsi"/>
          <w:i/>
          <w:iCs/>
          <w:lang w:eastAsia="en-US"/>
        </w:rPr>
        <w:t xml:space="preserve"> </w:t>
      </w:r>
      <w:r w:rsidRPr="005567A8">
        <w:rPr>
          <w:rFonts w:eastAsiaTheme="minorHAnsi"/>
          <w:iCs/>
          <w:lang w:eastAsia="en-US"/>
        </w:rPr>
        <w:t>концепции создания (развития) ЦКР на текущий год и плановый период;</w:t>
      </w:r>
      <w:r w:rsidRPr="005567A8">
        <w:rPr>
          <w:rFonts w:eastAsiaTheme="minorHAnsi"/>
          <w:i/>
          <w:iCs/>
          <w:lang w:eastAsia="en-US"/>
        </w:rPr>
        <w:t xml:space="preserve"> </w:t>
      </w:r>
      <w:r w:rsidRPr="005567A8">
        <w:rPr>
          <w:rFonts w:eastAsiaTheme="minorHAnsi"/>
          <w:iCs/>
          <w:lang w:eastAsia="en-US"/>
        </w:rPr>
        <w:t xml:space="preserve"> стратегии (программы) развития территориальных кластеров - совокупности производственных предприятий, предприятий - поставщиков оборудования, комплектующих, производственных и сервисных услуг, научных и образовательных организаций, которые связаны отношениями территориальной близости и кооперационными отношениями в сфере производства товаров и услуг.</w:t>
      </w:r>
    </w:p>
    <w:p w:rsidR="00713602" w:rsidRDefault="00713602" w:rsidP="00825FD5">
      <w:pPr>
        <w:ind w:firstLine="680"/>
        <w:jc w:val="both"/>
      </w:pPr>
    </w:p>
    <w:p w:rsidR="00713602" w:rsidRDefault="00713602" w:rsidP="00825FD5">
      <w:pPr>
        <w:ind w:firstLine="680"/>
        <w:jc w:val="both"/>
      </w:pPr>
      <w:proofErr w:type="gramStart"/>
      <w:r w:rsidRPr="00556264">
        <w:t xml:space="preserve">По результатам проведенной проверки можно сделать </w:t>
      </w:r>
      <w:r w:rsidR="00556264" w:rsidRPr="00556264">
        <w:t xml:space="preserve">обобщающий </w:t>
      </w:r>
      <w:r w:rsidRPr="00556264">
        <w:t xml:space="preserve">вывод, что для достижения цели инновационной политики Волгоградской области, заявленной в Стратегии СЭР (создание экономических, правовых и организационных условий для инновационной деятельности, обеспечивающих рост конкурентоспособности отечественной продукции, эффективное использование научно-технических результатов, решение задач социально-экономического развития региона), необходимо активизировать усилия всех органов власти Волгоградской области, органов местного самоуправления, физических и юридических лиц </w:t>
      </w:r>
      <w:r w:rsidRPr="00556264">
        <w:lastRenderedPageBreak/>
        <w:t>для концентрации</w:t>
      </w:r>
      <w:proofErr w:type="gramEnd"/>
      <w:r w:rsidRPr="00556264">
        <w:t xml:space="preserve"> финансовых и административных ресурсов на наиболее перспективных направлениях инновационного развития (в т.ч. затрагивающих создание инновационной инфраструктуры), </w:t>
      </w:r>
      <w:r w:rsidR="008719E0" w:rsidRPr="00556264">
        <w:t xml:space="preserve">что </w:t>
      </w:r>
      <w:r w:rsidRPr="00556264">
        <w:t>позвол</w:t>
      </w:r>
      <w:r w:rsidR="008719E0" w:rsidRPr="00556264">
        <w:t>ит</w:t>
      </w:r>
      <w:r w:rsidRPr="00556264">
        <w:t xml:space="preserve"> обеспечить устойчивый экономический рост Волгоградской области</w:t>
      </w:r>
      <w:r w:rsidR="008719E0" w:rsidRPr="00556264">
        <w:t xml:space="preserve"> и возможность привлечения средств федерального бюджета. </w:t>
      </w:r>
      <w:r w:rsidRPr="00556264">
        <w:t>Следует отметить, что Стратегией инновационного развития Российской Федерации на период до 2020 года, утвержденной распоряжением Правительства РФ от 08.12.2011 № 2227-р, предусмотрено установление более высокого приоритета поддержки тех регионов, которые инвестируют в инновационное развитие.</w:t>
      </w:r>
    </w:p>
    <w:p w:rsidR="00A20559" w:rsidRDefault="00A20559" w:rsidP="00713602">
      <w:pPr>
        <w:ind w:firstLine="680"/>
        <w:jc w:val="both"/>
      </w:pPr>
    </w:p>
    <w:p w:rsidR="00200BEB" w:rsidRPr="00A14647" w:rsidRDefault="00200BEB" w:rsidP="00BC2F4E">
      <w:pPr>
        <w:ind w:firstLine="680"/>
        <w:jc w:val="center"/>
      </w:pPr>
      <w:r w:rsidRPr="00700B3E">
        <w:rPr>
          <w:b/>
        </w:rPr>
        <w:t>ВЫВОДЫ</w:t>
      </w:r>
    </w:p>
    <w:p w:rsidR="00CF49D0" w:rsidRPr="00CF49D0" w:rsidRDefault="00C45E27" w:rsidP="00CC3259">
      <w:pPr>
        <w:pStyle w:val="af8"/>
        <w:numPr>
          <w:ilvl w:val="0"/>
          <w:numId w:val="33"/>
        </w:numPr>
        <w:autoSpaceDE w:val="0"/>
        <w:autoSpaceDN w:val="0"/>
        <w:adjustRightInd w:val="0"/>
        <w:ind w:left="0" w:firstLine="680"/>
        <w:jc w:val="both"/>
        <w:rPr>
          <w:rFonts w:eastAsiaTheme="minorHAnsi"/>
          <w:lang w:eastAsia="en-US"/>
        </w:rPr>
      </w:pPr>
      <w:r w:rsidRPr="00220FC6">
        <w:t xml:space="preserve">Инновационная деятельность является </w:t>
      </w:r>
      <w:r w:rsidR="005C2ABE">
        <w:t>двигателем</w:t>
      </w:r>
      <w:r w:rsidRPr="00220FC6">
        <w:t xml:space="preserve"> экономического и социального развития и в дальнейшем может привести к увеличению доходов</w:t>
      </w:r>
      <w:r w:rsidR="005C2ABE">
        <w:t>.</w:t>
      </w:r>
      <w:r w:rsidR="00F21538" w:rsidRPr="00220FC6">
        <w:t xml:space="preserve"> В условиях рыночной экономики инновации являются важнейшим фактором повышения конкурентоспособности региона. </w:t>
      </w:r>
    </w:p>
    <w:p w:rsidR="0032715B" w:rsidRPr="00CF49D0" w:rsidRDefault="00753436" w:rsidP="00CF49D0">
      <w:pPr>
        <w:autoSpaceDE w:val="0"/>
        <w:autoSpaceDN w:val="0"/>
        <w:adjustRightInd w:val="0"/>
        <w:ind w:firstLine="680"/>
        <w:jc w:val="both"/>
        <w:rPr>
          <w:rFonts w:eastAsiaTheme="minorHAnsi"/>
          <w:lang w:eastAsia="en-US"/>
        </w:rPr>
      </w:pPr>
      <w:proofErr w:type="gramStart"/>
      <w:r w:rsidRPr="00CF49D0">
        <w:rPr>
          <w:rFonts w:eastAsiaTheme="minorHAnsi"/>
          <w:lang w:eastAsia="en-US"/>
        </w:rPr>
        <w:t xml:space="preserve">По данным рейтинга инновационных регионов (версии 2014, 2015 и 2016 годов), разработанного Ассоциацией инновационных регионов России, Волгоградская область отнесена к средней группе </w:t>
      </w:r>
      <w:proofErr w:type="spellStart"/>
      <w:r w:rsidRPr="00CF49D0">
        <w:rPr>
          <w:rFonts w:eastAsiaTheme="minorHAnsi"/>
          <w:lang w:eastAsia="en-US"/>
        </w:rPr>
        <w:t>инноваторов</w:t>
      </w:r>
      <w:proofErr w:type="spellEnd"/>
      <w:r w:rsidRPr="00CF49D0">
        <w:rPr>
          <w:rFonts w:eastAsiaTheme="minorHAnsi"/>
          <w:lang w:eastAsia="en-US"/>
        </w:rPr>
        <w:t xml:space="preserve"> (</w:t>
      </w:r>
      <w:r w:rsidR="000236E8" w:rsidRPr="00CF49D0">
        <w:rPr>
          <w:rFonts w:eastAsiaTheme="minorHAnsi"/>
          <w:lang w:eastAsia="en-US"/>
        </w:rPr>
        <w:t>из пяти групп -</w:t>
      </w:r>
      <w:r w:rsidRPr="00CF49D0">
        <w:rPr>
          <w:rFonts w:eastAsiaTheme="minorHAnsi"/>
          <w:lang w:eastAsia="en-US"/>
        </w:rPr>
        <w:t xml:space="preserve"> сильны</w:t>
      </w:r>
      <w:r w:rsidR="000236E8" w:rsidRPr="00CF49D0">
        <w:rPr>
          <w:rFonts w:eastAsiaTheme="minorHAnsi"/>
          <w:lang w:eastAsia="en-US"/>
        </w:rPr>
        <w:t>е</w:t>
      </w:r>
      <w:r w:rsidRPr="00CF49D0">
        <w:rPr>
          <w:rFonts w:eastAsiaTheme="minorHAnsi"/>
          <w:lang w:eastAsia="en-US"/>
        </w:rPr>
        <w:t xml:space="preserve">, </w:t>
      </w:r>
      <w:proofErr w:type="spellStart"/>
      <w:r w:rsidRPr="00CF49D0">
        <w:rPr>
          <w:rFonts w:eastAsiaTheme="minorHAnsi"/>
          <w:lang w:eastAsia="en-US"/>
        </w:rPr>
        <w:t>среднесильны</w:t>
      </w:r>
      <w:r w:rsidR="000236E8" w:rsidRPr="00CF49D0">
        <w:rPr>
          <w:rFonts w:eastAsiaTheme="minorHAnsi"/>
          <w:lang w:eastAsia="en-US"/>
        </w:rPr>
        <w:t>е</w:t>
      </w:r>
      <w:proofErr w:type="spellEnd"/>
      <w:r w:rsidR="000236E8" w:rsidRPr="00CF49D0">
        <w:rPr>
          <w:rFonts w:eastAsiaTheme="minorHAnsi"/>
          <w:lang w:eastAsia="en-US"/>
        </w:rPr>
        <w:t>, средние</w:t>
      </w:r>
      <w:r w:rsidRPr="00CF49D0">
        <w:rPr>
          <w:rFonts w:eastAsiaTheme="minorHAnsi"/>
          <w:lang w:eastAsia="en-US"/>
        </w:rPr>
        <w:t xml:space="preserve">, </w:t>
      </w:r>
      <w:proofErr w:type="spellStart"/>
      <w:r w:rsidRPr="00CF49D0">
        <w:rPr>
          <w:rFonts w:eastAsiaTheme="minorHAnsi"/>
          <w:lang w:eastAsia="en-US"/>
        </w:rPr>
        <w:t>среднеслабы</w:t>
      </w:r>
      <w:r w:rsidR="000236E8" w:rsidRPr="00CF49D0">
        <w:rPr>
          <w:rFonts w:eastAsiaTheme="minorHAnsi"/>
          <w:lang w:eastAsia="en-US"/>
        </w:rPr>
        <w:t>е</w:t>
      </w:r>
      <w:proofErr w:type="spellEnd"/>
      <w:r w:rsidRPr="00CF49D0">
        <w:rPr>
          <w:rFonts w:eastAsiaTheme="minorHAnsi"/>
          <w:lang w:eastAsia="en-US"/>
        </w:rPr>
        <w:t xml:space="preserve"> и слабы</w:t>
      </w:r>
      <w:r w:rsidR="000236E8" w:rsidRPr="00CF49D0">
        <w:rPr>
          <w:rFonts w:eastAsiaTheme="minorHAnsi"/>
          <w:lang w:eastAsia="en-US"/>
        </w:rPr>
        <w:t xml:space="preserve">е </w:t>
      </w:r>
      <w:proofErr w:type="spellStart"/>
      <w:r w:rsidR="000236E8" w:rsidRPr="00CF49D0">
        <w:rPr>
          <w:rFonts w:eastAsiaTheme="minorHAnsi"/>
          <w:lang w:eastAsia="en-US"/>
        </w:rPr>
        <w:t>инноваторы</w:t>
      </w:r>
      <w:proofErr w:type="spellEnd"/>
      <w:r w:rsidRPr="00CF49D0">
        <w:rPr>
          <w:rFonts w:eastAsiaTheme="minorHAnsi"/>
          <w:lang w:eastAsia="en-US"/>
        </w:rPr>
        <w:t xml:space="preserve">), и данным рейтинга инновационного развития субъектов РФ (выпуск 5 с </w:t>
      </w:r>
      <w:r w:rsidR="000236E8" w:rsidRPr="00CF49D0">
        <w:rPr>
          <w:rFonts w:eastAsiaTheme="minorHAnsi"/>
          <w:lang w:eastAsia="en-US"/>
        </w:rPr>
        <w:t xml:space="preserve">расчетами по итогам 2015 года) </w:t>
      </w:r>
      <w:r w:rsidRPr="00CF49D0">
        <w:rPr>
          <w:rFonts w:eastAsiaTheme="minorHAnsi"/>
          <w:lang w:eastAsia="en-US"/>
        </w:rPr>
        <w:t xml:space="preserve">- к </w:t>
      </w:r>
      <w:r w:rsidRPr="00CF49D0">
        <w:rPr>
          <w:rFonts w:eastAsiaTheme="minorHAnsi"/>
          <w:lang w:val="en-US" w:eastAsia="en-US"/>
        </w:rPr>
        <w:t>III</w:t>
      </w:r>
      <w:r w:rsidRPr="00CF49D0">
        <w:rPr>
          <w:rFonts w:eastAsiaTheme="minorHAnsi"/>
          <w:lang w:eastAsia="en-US"/>
        </w:rPr>
        <w:t xml:space="preserve"> группе (регионы распределены по четырем группам</w:t>
      </w:r>
      <w:r w:rsidR="0032715B" w:rsidRPr="00CF49D0">
        <w:rPr>
          <w:rFonts w:eastAsiaTheme="minorHAnsi"/>
          <w:lang w:eastAsia="en-US"/>
        </w:rPr>
        <w:t>)</w:t>
      </w:r>
      <w:r w:rsidR="0046422D" w:rsidRPr="00CF49D0">
        <w:rPr>
          <w:rFonts w:eastAsiaTheme="minorHAnsi"/>
          <w:lang w:eastAsia="en-US"/>
        </w:rPr>
        <w:t>.</w:t>
      </w:r>
      <w:proofErr w:type="gramEnd"/>
    </w:p>
    <w:p w:rsidR="00CF49D0" w:rsidRPr="005C2ABE" w:rsidRDefault="00AB56A5" w:rsidP="00CF49D0">
      <w:pPr>
        <w:pStyle w:val="af8"/>
        <w:numPr>
          <w:ilvl w:val="0"/>
          <w:numId w:val="26"/>
        </w:numPr>
        <w:autoSpaceDE w:val="0"/>
        <w:autoSpaceDN w:val="0"/>
        <w:adjustRightInd w:val="0"/>
        <w:ind w:left="0" w:firstLine="680"/>
        <w:jc w:val="both"/>
        <w:rPr>
          <w:rFonts w:eastAsiaTheme="minorHAnsi"/>
          <w:lang w:eastAsia="en-US"/>
        </w:rPr>
      </w:pPr>
      <w:r w:rsidRPr="00F21538">
        <w:t>Стратегией СЭР ВО не предусмотрены</w:t>
      </w:r>
      <w:r w:rsidRPr="00AB56A5">
        <w:t xml:space="preserve"> </w:t>
      </w:r>
      <w:r w:rsidR="0046422D" w:rsidRPr="005C2ABE">
        <w:rPr>
          <w:rFonts w:eastAsiaTheme="minorHAnsi"/>
          <w:lang w:eastAsia="en-US"/>
        </w:rPr>
        <w:t>приоритетные направления инновационного развития региона</w:t>
      </w:r>
      <w:r w:rsidR="0046422D">
        <w:t>.</w:t>
      </w:r>
      <w:r w:rsidR="005C2ABE">
        <w:t xml:space="preserve"> </w:t>
      </w:r>
      <w:r w:rsidR="00220FC6">
        <w:t>Д</w:t>
      </w:r>
      <w:r w:rsidR="00220FC6" w:rsidRPr="00753436">
        <w:t>о настоящего времени</w:t>
      </w:r>
      <w:r w:rsidR="00220FC6">
        <w:t xml:space="preserve"> Администрацией Волгоградской области не приняты подзаконные нормативные акты, определяющие порядок и условия предоставления господдержки инновационной деятельности, предусмотренные </w:t>
      </w:r>
      <w:r w:rsidR="00220FC6" w:rsidRPr="00753436">
        <w:t>Закон</w:t>
      </w:r>
      <w:r w:rsidR="00220FC6">
        <w:t>ом</w:t>
      </w:r>
      <w:r w:rsidR="00220FC6" w:rsidRPr="00753436">
        <w:t xml:space="preserve"> № 176-ОД (в</w:t>
      </w:r>
      <w:r w:rsidR="00220FC6" w:rsidRPr="005C2ABE">
        <w:rPr>
          <w:b/>
        </w:rPr>
        <w:t xml:space="preserve"> </w:t>
      </w:r>
      <w:r w:rsidR="00220FC6" w:rsidRPr="00753436">
        <w:t>ред. 14.07.2015)</w:t>
      </w:r>
      <w:r w:rsidR="00220FC6">
        <w:t xml:space="preserve">. Кроме того, при определении в ст.1 Закона № 176-ОД </w:t>
      </w:r>
      <w:r w:rsidR="00220FC6" w:rsidRPr="005C2ABE">
        <w:rPr>
          <w:rFonts w:eastAsiaTheme="minorHAnsi"/>
          <w:lang w:eastAsia="en-US"/>
        </w:rPr>
        <w:t xml:space="preserve">с момента его утверждения (25.12.2012) </w:t>
      </w:r>
      <w:r w:rsidR="00220FC6">
        <w:t xml:space="preserve">формы господдержки в виде </w:t>
      </w:r>
      <w:r w:rsidR="00220FC6" w:rsidRPr="005C2ABE">
        <w:rPr>
          <w:rFonts w:eastAsiaTheme="minorHAnsi"/>
          <w:lang w:eastAsia="en-US"/>
        </w:rPr>
        <w:t>предоставления налоговых льгот и пониженных налоговых ставок в соответствии с законодательством Волгоградской области региональными налоговыми законами не предусмотрено льготное налогообложения для лиц, осуществляющих инновационную деятельность</w:t>
      </w:r>
      <w:r w:rsidR="00CF49D0" w:rsidRPr="005C2ABE">
        <w:rPr>
          <w:rFonts w:eastAsiaTheme="minorHAnsi"/>
          <w:lang w:eastAsia="en-US"/>
        </w:rPr>
        <w:t>.</w:t>
      </w:r>
      <w:r w:rsidR="00CF49D0" w:rsidRPr="005C2ABE">
        <w:rPr>
          <w:rFonts w:eastAsiaTheme="minorHAnsi"/>
          <w:bCs/>
          <w:iCs/>
          <w:lang w:eastAsia="en-US"/>
        </w:rPr>
        <w:t xml:space="preserve"> </w:t>
      </w:r>
      <w:proofErr w:type="gramStart"/>
      <w:r w:rsidR="00CF49D0" w:rsidRPr="005C2ABE">
        <w:rPr>
          <w:rFonts w:eastAsiaTheme="minorHAnsi"/>
          <w:bCs/>
          <w:iCs/>
          <w:lang w:eastAsia="en-US"/>
        </w:rPr>
        <w:t>Недостаточная</w:t>
      </w:r>
      <w:proofErr w:type="gramEnd"/>
      <w:r w:rsidR="00CF49D0" w:rsidRPr="005C2ABE">
        <w:rPr>
          <w:rFonts w:eastAsiaTheme="minorHAnsi"/>
          <w:bCs/>
          <w:iCs/>
          <w:lang w:eastAsia="en-US"/>
        </w:rPr>
        <w:t xml:space="preserve"> урегулированность вопросов, касающихся предоставления господдержки, свидетельству</w:t>
      </w:r>
      <w:r w:rsidR="00C122C4">
        <w:rPr>
          <w:rFonts w:eastAsiaTheme="minorHAnsi"/>
          <w:bCs/>
          <w:iCs/>
          <w:lang w:eastAsia="en-US"/>
        </w:rPr>
        <w:t>е</w:t>
      </w:r>
      <w:r w:rsidR="00CF49D0" w:rsidRPr="005C2ABE">
        <w:rPr>
          <w:rFonts w:eastAsiaTheme="minorHAnsi"/>
          <w:bCs/>
          <w:iCs/>
          <w:lang w:eastAsia="en-US"/>
        </w:rPr>
        <w:t xml:space="preserve">т о недоработке в этом направлении Комитета, как </w:t>
      </w:r>
      <w:r w:rsidR="00CF49D0" w:rsidRPr="005C2ABE">
        <w:rPr>
          <w:rFonts w:eastAsiaTheme="minorHAnsi"/>
          <w:lang w:eastAsia="en-US"/>
        </w:rPr>
        <w:t>уполномоченного органа исполнительной власти Волгоградской области в сфере государственной поддержки инновационной деятельности</w:t>
      </w:r>
      <w:r w:rsidR="00C122C4">
        <w:rPr>
          <w:rFonts w:eastAsiaTheme="minorHAnsi"/>
          <w:lang w:eastAsia="en-US"/>
        </w:rPr>
        <w:t>.</w:t>
      </w:r>
    </w:p>
    <w:p w:rsidR="00BB6B52" w:rsidRDefault="00CF49D0" w:rsidP="00BB6B52">
      <w:pPr>
        <w:ind w:firstLine="680"/>
        <w:jc w:val="both"/>
        <w:rPr>
          <w:rFonts w:eastAsiaTheme="minorHAnsi"/>
          <w:lang w:eastAsia="en-US"/>
        </w:rPr>
      </w:pPr>
      <w:r>
        <w:rPr>
          <w:rFonts w:eastAsiaTheme="minorHAnsi"/>
          <w:bCs/>
          <w:iCs/>
          <w:lang w:eastAsia="en-US"/>
        </w:rPr>
        <w:t>О</w:t>
      </w:r>
      <w:r w:rsidR="00867145" w:rsidRPr="00CF49D0">
        <w:rPr>
          <w:rFonts w:eastAsiaTheme="minorHAnsi"/>
          <w:bCs/>
          <w:iCs/>
          <w:lang w:eastAsia="en-US"/>
        </w:rPr>
        <w:t xml:space="preserve">тмечается </w:t>
      </w:r>
      <w:r w:rsidR="003D6F80" w:rsidRPr="00CF49D0">
        <w:rPr>
          <w:rFonts w:eastAsiaTheme="minorHAnsi"/>
          <w:bCs/>
          <w:iCs/>
          <w:lang w:eastAsia="en-US"/>
        </w:rPr>
        <w:t>недостаточная работа коллегиальн</w:t>
      </w:r>
      <w:r w:rsidR="00867145" w:rsidRPr="00CF49D0">
        <w:rPr>
          <w:rFonts w:eastAsiaTheme="minorHAnsi"/>
          <w:bCs/>
          <w:iCs/>
          <w:lang w:eastAsia="en-US"/>
        </w:rPr>
        <w:t>ого совещательного</w:t>
      </w:r>
      <w:r w:rsidR="003D6F80" w:rsidRPr="00CF49D0">
        <w:rPr>
          <w:rFonts w:eastAsiaTheme="minorHAnsi"/>
          <w:bCs/>
          <w:iCs/>
          <w:lang w:eastAsia="en-US"/>
        </w:rPr>
        <w:t xml:space="preserve"> орган</w:t>
      </w:r>
      <w:r w:rsidR="00867145" w:rsidRPr="00CF49D0">
        <w:rPr>
          <w:rFonts w:eastAsiaTheme="minorHAnsi"/>
          <w:bCs/>
          <w:iCs/>
          <w:lang w:eastAsia="en-US"/>
        </w:rPr>
        <w:t>а</w:t>
      </w:r>
      <w:r w:rsidR="003D6F80" w:rsidRPr="00CF49D0">
        <w:rPr>
          <w:rFonts w:eastAsiaTheme="minorHAnsi"/>
          <w:bCs/>
          <w:iCs/>
          <w:lang w:eastAsia="en-US"/>
        </w:rPr>
        <w:t xml:space="preserve"> по созданию </w:t>
      </w:r>
      <w:r w:rsidR="003D6F80" w:rsidRPr="00CF49D0">
        <w:rPr>
          <w:rFonts w:eastAsiaTheme="minorHAnsi"/>
          <w:lang w:eastAsia="en-US"/>
        </w:rPr>
        <w:t>благоприятных условий для инновационного развития Волгоградской области</w:t>
      </w:r>
      <w:r w:rsidR="00867145" w:rsidRPr="00CF49D0">
        <w:rPr>
          <w:rFonts w:eastAsiaTheme="minorHAnsi"/>
          <w:lang w:eastAsia="en-US"/>
        </w:rPr>
        <w:t xml:space="preserve"> – Совета </w:t>
      </w:r>
      <w:r w:rsidR="00867145">
        <w:t>Волгоградской области по науке и инновациям</w:t>
      </w:r>
      <w:r w:rsidRPr="00CF49D0">
        <w:t xml:space="preserve"> </w:t>
      </w:r>
      <w:r>
        <w:t>(ранее -</w:t>
      </w:r>
      <w:r>
        <w:rPr>
          <w:rFonts w:eastAsiaTheme="minorHAnsi"/>
          <w:lang w:eastAsia="en-US"/>
        </w:rPr>
        <w:t xml:space="preserve"> Совета при Губернаторе Волгоградской области по науке, технологиям и инновациям)</w:t>
      </w:r>
      <w:r w:rsidR="00BB6B52">
        <w:rPr>
          <w:rFonts w:eastAsiaTheme="minorHAnsi"/>
          <w:lang w:eastAsia="en-US"/>
        </w:rPr>
        <w:t xml:space="preserve">. </w:t>
      </w:r>
    </w:p>
    <w:p w:rsidR="00C80D7E" w:rsidRPr="00BB6B52" w:rsidRDefault="00C80D7E" w:rsidP="00BB6B52">
      <w:pPr>
        <w:pStyle w:val="af8"/>
        <w:numPr>
          <w:ilvl w:val="0"/>
          <w:numId w:val="26"/>
        </w:numPr>
        <w:ind w:left="0" w:firstLine="567"/>
        <w:jc w:val="both"/>
        <w:rPr>
          <w:rFonts w:eastAsiaTheme="minorHAnsi"/>
          <w:lang w:eastAsia="en-US"/>
        </w:rPr>
      </w:pPr>
      <w:r w:rsidRPr="00BB6B52">
        <w:rPr>
          <w:rFonts w:eastAsiaTheme="minorHAnsi"/>
          <w:lang w:eastAsia="en-US"/>
        </w:rPr>
        <w:t>Основным документом, определяющим цели, задачи и направления развития инноваций на территории Волгоградской области, является Подпрограмма</w:t>
      </w:r>
      <w:r w:rsidR="00215204" w:rsidRPr="00BB6B52">
        <w:rPr>
          <w:rFonts w:eastAsiaTheme="minorHAnsi"/>
          <w:lang w:eastAsia="en-US"/>
        </w:rPr>
        <w:t xml:space="preserve">. </w:t>
      </w:r>
      <w:r w:rsidRPr="00BB6B52">
        <w:rPr>
          <w:rFonts w:eastAsiaTheme="minorHAnsi"/>
          <w:lang w:eastAsia="en-US"/>
        </w:rPr>
        <w:t xml:space="preserve">Целью Подпрограммы </w:t>
      </w:r>
      <w:r w:rsidR="00B449BB" w:rsidRPr="00BB6B52">
        <w:rPr>
          <w:rFonts w:eastAsiaTheme="minorHAnsi"/>
          <w:lang w:eastAsia="en-US"/>
        </w:rPr>
        <w:t>определено</w:t>
      </w:r>
      <w:r w:rsidRPr="00BB6B52">
        <w:rPr>
          <w:rFonts w:eastAsiaTheme="minorHAnsi"/>
          <w:lang w:eastAsia="en-US"/>
        </w:rPr>
        <w:t xml:space="preserve"> формирование условий для обеспечения системного перехода экономики Волгоградской области на инновационный путь развития, содействующий устойчивому развитию экономики Волгоградской области. Для достижения этой </w:t>
      </w:r>
      <w:r w:rsidR="00B449BB" w:rsidRPr="00BB6B52">
        <w:rPr>
          <w:rFonts w:eastAsiaTheme="minorHAnsi"/>
          <w:lang w:eastAsia="en-US"/>
        </w:rPr>
        <w:t>цели задачами Подпрограммы установлены</w:t>
      </w:r>
      <w:r w:rsidRPr="00BB6B52">
        <w:rPr>
          <w:rFonts w:eastAsiaTheme="minorHAnsi"/>
          <w:lang w:eastAsia="en-US"/>
        </w:rPr>
        <w:t xml:space="preserve"> формирование и развитие спроса на инновации</w:t>
      </w:r>
      <w:r w:rsidR="003E2BDD" w:rsidRPr="00BB6B52">
        <w:rPr>
          <w:rFonts w:eastAsiaTheme="minorHAnsi"/>
          <w:lang w:eastAsia="en-US"/>
        </w:rPr>
        <w:t>, а также</w:t>
      </w:r>
      <w:r w:rsidRPr="00BB6B52">
        <w:rPr>
          <w:rFonts w:eastAsiaTheme="minorHAnsi"/>
          <w:lang w:eastAsia="en-US"/>
        </w:rPr>
        <w:t xml:space="preserve"> совершенствование механизмов господдержки инновационной деятельности.</w:t>
      </w:r>
    </w:p>
    <w:p w:rsidR="00137BA5" w:rsidRDefault="00405A5C" w:rsidP="005778BB">
      <w:pPr>
        <w:tabs>
          <w:tab w:val="left" w:pos="0"/>
        </w:tabs>
        <w:ind w:firstLine="680"/>
        <w:jc w:val="both"/>
      </w:pPr>
      <w:proofErr w:type="gramStart"/>
      <w:r>
        <w:rPr>
          <w:bCs/>
        </w:rPr>
        <w:t>За</w:t>
      </w:r>
      <w:r w:rsidR="00137BA5" w:rsidRPr="00DB7E66">
        <w:rPr>
          <w:bCs/>
        </w:rPr>
        <w:t xml:space="preserve"> проверяемый период ф</w:t>
      </w:r>
      <w:r w:rsidR="00137BA5" w:rsidRPr="00DB7E66">
        <w:t>актическое финансирование Подпрограммы составило 143 297,7 тыс. руб., или 94,9% от объема финансирования, предусмотренного Подпрограммой, в т.ч. за счет средств областного бюджета – 78 383,8 тыс. руб. (89,2%</w:t>
      </w:r>
      <w:r w:rsidR="00EE4F65">
        <w:t xml:space="preserve"> от планового объема, предусмотренного Подпрограммой</w:t>
      </w:r>
      <w:r w:rsidR="00137BA5" w:rsidRPr="00DB7E66">
        <w:t xml:space="preserve">), средств федерального бюджета – 4 913,9 тыс. руб. (161,3%), средств Российского гуманитарного научного фонда и Российского фонда фундаментальных исследований – 60 000,0 тыс. руб. (100%). </w:t>
      </w:r>
      <w:proofErr w:type="gramEnd"/>
    </w:p>
    <w:p w:rsidR="00AB0100" w:rsidRPr="00E4357B" w:rsidRDefault="007054B4" w:rsidP="001C5352">
      <w:pPr>
        <w:tabs>
          <w:tab w:val="left" w:pos="0"/>
        </w:tabs>
        <w:ind w:firstLine="680"/>
        <w:jc w:val="both"/>
        <w:rPr>
          <w:rFonts w:eastAsiaTheme="minorHAnsi"/>
          <w:lang w:eastAsia="en-US"/>
        </w:rPr>
      </w:pPr>
      <w:proofErr w:type="gramStart"/>
      <w:r>
        <w:t xml:space="preserve">Основная доля расходов Подпрограммы – 120 000,0 тыс. руб. (ежегодно </w:t>
      </w:r>
      <w:r w:rsidRPr="00DB7E66">
        <w:t>по 40</w:t>
      </w:r>
      <w:r>
        <w:t> </w:t>
      </w:r>
      <w:r w:rsidRPr="00DB7E66">
        <w:t>000</w:t>
      </w:r>
      <w:r>
        <w:t>,0</w:t>
      </w:r>
      <w:r w:rsidRPr="00DB7E66">
        <w:t xml:space="preserve"> тыс. руб. на условиях софинансирования по 50% за счет средств </w:t>
      </w:r>
      <w:r>
        <w:t>РГНФ, РФФИ и средств</w:t>
      </w:r>
      <w:r w:rsidRPr="00DB7E66">
        <w:t xml:space="preserve"> областного бюджета</w:t>
      </w:r>
      <w:r w:rsidR="009B57BF">
        <w:t>)</w:t>
      </w:r>
      <w:r w:rsidR="009B57BF" w:rsidRPr="009B57BF">
        <w:t xml:space="preserve"> </w:t>
      </w:r>
      <w:r w:rsidR="009B57BF">
        <w:t xml:space="preserve">приходится на мероприятие </w:t>
      </w:r>
      <w:r w:rsidR="009B57BF" w:rsidRPr="007054B4">
        <w:t xml:space="preserve">по предоставлению </w:t>
      </w:r>
      <w:r w:rsidR="009B57BF" w:rsidRPr="007054B4">
        <w:rPr>
          <w:rFonts w:eastAsiaTheme="minorHAnsi"/>
          <w:lang w:eastAsia="en-US"/>
        </w:rPr>
        <w:t>государственных научных грантов в области гуманитарных наук и фундаментальных исследований</w:t>
      </w:r>
      <w:r w:rsidR="009B57BF">
        <w:rPr>
          <w:rFonts w:eastAsiaTheme="minorHAnsi"/>
          <w:lang w:eastAsia="en-US"/>
        </w:rPr>
        <w:t>,</w:t>
      </w:r>
      <w:r>
        <w:t xml:space="preserve"> что составляет</w:t>
      </w:r>
      <w:r w:rsidRPr="007054B4">
        <w:t xml:space="preserve"> </w:t>
      </w:r>
      <w:r w:rsidRPr="00DB7E66">
        <w:t xml:space="preserve">79,5% от общего объема, предусмотренного Подпрограммой, и 83,7% от объема </w:t>
      </w:r>
      <w:r w:rsidRPr="00E4357B">
        <w:lastRenderedPageBreak/>
        <w:t>фактического финансирования Подпрограммы</w:t>
      </w:r>
      <w:r w:rsidRPr="00E4357B">
        <w:rPr>
          <w:rFonts w:eastAsiaTheme="minorHAnsi"/>
          <w:lang w:eastAsia="en-US"/>
        </w:rPr>
        <w:t>.</w:t>
      </w:r>
      <w:proofErr w:type="gramEnd"/>
      <w:r w:rsidR="009B57BF" w:rsidRPr="00E4357B">
        <w:rPr>
          <w:rFonts w:eastAsiaTheme="minorHAnsi"/>
          <w:lang w:eastAsia="en-US"/>
        </w:rPr>
        <w:t xml:space="preserve"> Как показали результаты проверки</w:t>
      </w:r>
      <w:r w:rsidR="004B3B5D">
        <w:rPr>
          <w:rFonts w:eastAsiaTheme="minorHAnsi"/>
          <w:lang w:eastAsia="en-US"/>
        </w:rPr>
        <w:t>,</w:t>
      </w:r>
      <w:r w:rsidR="009B57BF" w:rsidRPr="00E4357B">
        <w:rPr>
          <w:rFonts w:eastAsiaTheme="minorHAnsi"/>
          <w:lang w:eastAsia="en-US"/>
        </w:rPr>
        <w:t xml:space="preserve"> </w:t>
      </w:r>
      <w:r w:rsidR="00E4357B" w:rsidRPr="00E4357B">
        <w:rPr>
          <w:rFonts w:eastAsiaTheme="minorHAnsi"/>
          <w:lang w:eastAsia="en-US"/>
        </w:rPr>
        <w:t xml:space="preserve">указанные </w:t>
      </w:r>
      <w:r w:rsidR="004B3B5D">
        <w:rPr>
          <w:rFonts w:eastAsiaTheme="minorHAnsi"/>
          <w:lang w:eastAsia="en-US"/>
        </w:rPr>
        <w:t>расходы</w:t>
      </w:r>
      <w:r w:rsidR="004B3B5D" w:rsidRPr="00E4357B">
        <w:rPr>
          <w:bCs/>
          <w:color w:val="000000"/>
        </w:rPr>
        <w:t xml:space="preserve"> направлены на господдержку научной деятельности</w:t>
      </w:r>
      <w:r w:rsidR="004B3B5D">
        <w:rPr>
          <w:bCs/>
          <w:color w:val="000000"/>
        </w:rPr>
        <w:t xml:space="preserve"> и</w:t>
      </w:r>
      <w:r w:rsidR="00E4357B" w:rsidRPr="00E4357B">
        <w:rPr>
          <w:rFonts w:eastAsiaTheme="minorHAnsi"/>
          <w:lang w:eastAsia="en-US"/>
        </w:rPr>
        <w:t xml:space="preserve"> </w:t>
      </w:r>
      <w:r w:rsidR="001C5352" w:rsidRPr="00E4357B">
        <w:rPr>
          <w:bCs/>
          <w:color w:val="000000"/>
        </w:rPr>
        <w:t xml:space="preserve">не </w:t>
      </w:r>
      <w:r w:rsidR="00BB6B52">
        <w:rPr>
          <w:bCs/>
          <w:color w:val="000000"/>
        </w:rPr>
        <w:t>способствуют</w:t>
      </w:r>
      <w:r w:rsidR="001C5352" w:rsidRPr="00E4357B">
        <w:rPr>
          <w:bCs/>
          <w:color w:val="000000"/>
        </w:rPr>
        <w:t xml:space="preserve"> </w:t>
      </w:r>
      <w:r w:rsidR="00BB6B52">
        <w:rPr>
          <w:bCs/>
          <w:color w:val="000000"/>
        </w:rPr>
        <w:t>достижению</w:t>
      </w:r>
      <w:r w:rsidR="001C5352" w:rsidRPr="00E4357B">
        <w:rPr>
          <w:bCs/>
          <w:color w:val="000000"/>
        </w:rPr>
        <w:t xml:space="preserve"> цел</w:t>
      </w:r>
      <w:r w:rsidR="00BB6B52">
        <w:rPr>
          <w:bCs/>
          <w:color w:val="000000"/>
        </w:rPr>
        <w:t>и</w:t>
      </w:r>
      <w:r w:rsidR="001C5352" w:rsidRPr="00E4357B">
        <w:rPr>
          <w:bCs/>
          <w:color w:val="000000"/>
        </w:rPr>
        <w:t xml:space="preserve"> инновационной Подпрограммы</w:t>
      </w:r>
      <w:r w:rsidR="004B3B5D">
        <w:rPr>
          <w:bCs/>
          <w:color w:val="000000"/>
        </w:rPr>
        <w:t>.</w:t>
      </w:r>
      <w:r w:rsidR="001C5352" w:rsidRPr="00E4357B">
        <w:rPr>
          <w:bCs/>
          <w:color w:val="000000"/>
        </w:rPr>
        <w:t xml:space="preserve"> </w:t>
      </w:r>
      <w:r w:rsidR="001C5352" w:rsidRPr="00E4357B">
        <w:t>При этом Подпрограмма не содержит задачи и целевые показатели, касающиеся достижений в науке и характеризующие развитие научного потенциала в регионе. В отдельных регионах аналогичная</w:t>
      </w:r>
      <w:r w:rsidR="004B3B5D">
        <w:t xml:space="preserve"> научная</w:t>
      </w:r>
      <w:r w:rsidR="001C5352" w:rsidRPr="00E4357B">
        <w:t xml:space="preserve"> господдержка осуществляется в рамках государственных программ «Развитие образования…».</w:t>
      </w:r>
      <w:r w:rsidR="00E4357B" w:rsidRPr="00E4357B">
        <w:t xml:space="preserve"> </w:t>
      </w:r>
    </w:p>
    <w:p w:rsidR="00222C24" w:rsidRPr="00E4357B" w:rsidRDefault="00222C24" w:rsidP="0090564C">
      <w:pPr>
        <w:pStyle w:val="ConsPlusNormal"/>
        <w:ind w:firstLine="680"/>
        <w:jc w:val="both"/>
        <w:rPr>
          <w:rFonts w:ascii="Times New Roman" w:hAnsi="Times New Roman" w:cs="Times New Roman"/>
          <w:sz w:val="24"/>
          <w:szCs w:val="24"/>
        </w:rPr>
      </w:pPr>
      <w:proofErr w:type="gramStart"/>
      <w:r w:rsidRPr="00E4357B">
        <w:rPr>
          <w:rFonts w:ascii="Times New Roman" w:hAnsi="Times New Roman" w:cs="Times New Roman"/>
          <w:sz w:val="24"/>
          <w:szCs w:val="24"/>
        </w:rPr>
        <w:t xml:space="preserve">Реализация мероприятия </w:t>
      </w:r>
      <w:r w:rsidR="00E4357B" w:rsidRPr="00E4357B">
        <w:rPr>
          <w:rFonts w:ascii="Times New Roman" w:hAnsi="Times New Roman" w:cs="Times New Roman"/>
          <w:sz w:val="24"/>
          <w:szCs w:val="24"/>
        </w:rPr>
        <w:t xml:space="preserve">Подпрограммы </w:t>
      </w:r>
      <w:r w:rsidRPr="00E4357B">
        <w:rPr>
          <w:rFonts w:ascii="Times New Roman" w:hAnsi="Times New Roman" w:cs="Times New Roman"/>
          <w:sz w:val="24"/>
          <w:szCs w:val="24"/>
        </w:rPr>
        <w:t>«Развитие кадрового потенциала Волгоградской области» также не оказывает существенного влияния на целевой показатель Подпрограммы, так как по образовательным программам, связанным с инновациями, прошел обучение только 41 специалист, или 15,3% от общего числа выпускников (расходы по мероприятию составили</w:t>
      </w:r>
      <w:r w:rsidR="0090564C" w:rsidRPr="00E4357B">
        <w:rPr>
          <w:rFonts w:ascii="Times New Roman" w:hAnsi="Times New Roman" w:cs="Times New Roman"/>
          <w:sz w:val="24"/>
          <w:szCs w:val="24"/>
        </w:rPr>
        <w:t xml:space="preserve"> 9 827,9 тыс. руб.</w:t>
      </w:r>
      <w:r w:rsidRPr="00E4357B">
        <w:rPr>
          <w:rFonts w:ascii="Times New Roman" w:hAnsi="Times New Roman" w:cs="Times New Roman"/>
          <w:sz w:val="24"/>
          <w:szCs w:val="24"/>
        </w:rPr>
        <w:t xml:space="preserve">, </w:t>
      </w:r>
      <w:r w:rsidR="0090564C" w:rsidRPr="00E4357B">
        <w:rPr>
          <w:rFonts w:ascii="Times New Roman" w:hAnsi="Times New Roman" w:cs="Times New Roman"/>
          <w:sz w:val="24"/>
          <w:szCs w:val="24"/>
        </w:rPr>
        <w:t>или 7% от общей суммы финансирования Подпрограммы</w:t>
      </w:r>
      <w:r w:rsidRPr="00E4357B">
        <w:rPr>
          <w:rFonts w:ascii="Times New Roman" w:hAnsi="Times New Roman" w:cs="Times New Roman"/>
          <w:sz w:val="24"/>
          <w:szCs w:val="24"/>
        </w:rPr>
        <w:t>).</w:t>
      </w:r>
      <w:proofErr w:type="gramEnd"/>
    </w:p>
    <w:p w:rsidR="00FF3FBD" w:rsidRPr="004B3B5D" w:rsidRDefault="00FF3FBD" w:rsidP="004B3B5D">
      <w:pPr>
        <w:pStyle w:val="af8"/>
        <w:numPr>
          <w:ilvl w:val="0"/>
          <w:numId w:val="26"/>
        </w:numPr>
        <w:tabs>
          <w:tab w:val="left" w:pos="0"/>
        </w:tabs>
        <w:ind w:left="0" w:firstLine="680"/>
        <w:jc w:val="both"/>
        <w:rPr>
          <w:bCs/>
        </w:rPr>
      </w:pPr>
      <w:proofErr w:type="gramStart"/>
      <w:r w:rsidRPr="004B3B5D">
        <w:rPr>
          <w:bCs/>
        </w:rPr>
        <w:t>Достижение целев</w:t>
      </w:r>
      <w:r w:rsidR="00E4357B" w:rsidRPr="004B3B5D">
        <w:rPr>
          <w:bCs/>
        </w:rPr>
        <w:t>ого</w:t>
      </w:r>
      <w:r w:rsidRPr="004B3B5D">
        <w:rPr>
          <w:bCs/>
        </w:rPr>
        <w:t xml:space="preserve"> показател</w:t>
      </w:r>
      <w:r w:rsidR="00E4357B" w:rsidRPr="004B3B5D">
        <w:rPr>
          <w:bCs/>
        </w:rPr>
        <w:t>я</w:t>
      </w:r>
      <w:r w:rsidRPr="004B3B5D">
        <w:rPr>
          <w:bCs/>
        </w:rPr>
        <w:t xml:space="preserve"> Госпрограммы (</w:t>
      </w:r>
      <w:r w:rsidRPr="004B3B5D">
        <w:rPr>
          <w:rFonts w:eastAsiaTheme="minorHAnsi"/>
          <w:lang w:eastAsia="en-US"/>
        </w:rPr>
        <w:t xml:space="preserve">доля </w:t>
      </w:r>
      <w:proofErr w:type="spellStart"/>
      <w:r w:rsidRPr="004B3B5D">
        <w:rPr>
          <w:rFonts w:eastAsiaTheme="minorHAnsi"/>
          <w:lang w:eastAsia="en-US"/>
        </w:rPr>
        <w:t>инновационно</w:t>
      </w:r>
      <w:proofErr w:type="spellEnd"/>
      <w:r w:rsidRPr="004B3B5D">
        <w:rPr>
          <w:rFonts w:eastAsiaTheme="minorHAnsi"/>
          <w:lang w:eastAsia="en-US"/>
        </w:rPr>
        <w:t xml:space="preserve"> активных предприятий, осуществляющих технологические, организационные, маркетинговые инновации и выпускающих инновационную продукцию, в общем количестве предприятий и организаций области, обследованных </w:t>
      </w:r>
      <w:proofErr w:type="spellStart"/>
      <w:r w:rsidRPr="004B3B5D">
        <w:rPr>
          <w:rFonts w:eastAsiaTheme="minorHAnsi"/>
          <w:lang w:eastAsia="en-US"/>
        </w:rPr>
        <w:t>Волгоградстатом</w:t>
      </w:r>
      <w:proofErr w:type="spellEnd"/>
      <w:r w:rsidRPr="004B3B5D">
        <w:rPr>
          <w:rFonts w:eastAsiaTheme="minorHAnsi"/>
          <w:lang w:eastAsia="en-US"/>
        </w:rPr>
        <w:t>)</w:t>
      </w:r>
      <w:r w:rsidR="00E4357B" w:rsidRPr="004B3B5D">
        <w:rPr>
          <w:rFonts w:eastAsiaTheme="minorHAnsi"/>
          <w:lang w:eastAsia="en-US"/>
        </w:rPr>
        <w:t>, а также</w:t>
      </w:r>
      <w:r w:rsidRPr="004B3B5D">
        <w:rPr>
          <w:rFonts w:eastAsiaTheme="minorHAnsi"/>
          <w:lang w:eastAsia="en-US"/>
        </w:rPr>
        <w:t xml:space="preserve"> целевого </w:t>
      </w:r>
      <w:r w:rsidR="00E4357B" w:rsidRPr="004B3B5D">
        <w:rPr>
          <w:rFonts w:eastAsiaTheme="minorHAnsi"/>
          <w:lang w:eastAsia="en-US"/>
        </w:rPr>
        <w:t xml:space="preserve">показателя </w:t>
      </w:r>
      <w:r w:rsidRPr="004B3B5D">
        <w:rPr>
          <w:rFonts w:eastAsiaTheme="minorHAnsi"/>
          <w:lang w:eastAsia="en-US"/>
        </w:rPr>
        <w:t>и ожидаемого результата реализации П</w:t>
      </w:r>
      <w:r w:rsidRPr="004B3B5D">
        <w:rPr>
          <w:bCs/>
        </w:rPr>
        <w:t>одпрограммы (</w:t>
      </w:r>
      <w:r w:rsidRPr="004B3B5D">
        <w:rPr>
          <w:rFonts w:eastAsiaTheme="minorHAnsi"/>
          <w:lang w:eastAsia="en-US"/>
        </w:rPr>
        <w:t>доля отгруженных инновационных товаров, работ и услуг в общем объеме отгруженных товаров собственного производства, выполненных работ и услуг собственными силами организациями промышленного производства и сферы</w:t>
      </w:r>
      <w:proofErr w:type="gramEnd"/>
      <w:r w:rsidRPr="004B3B5D">
        <w:rPr>
          <w:rFonts w:eastAsiaTheme="minorHAnsi"/>
          <w:lang w:eastAsia="en-US"/>
        </w:rPr>
        <w:t xml:space="preserve"> услуг Волгоградской области) </w:t>
      </w:r>
      <w:r w:rsidRPr="004B3B5D">
        <w:rPr>
          <w:bCs/>
        </w:rPr>
        <w:t xml:space="preserve">в основном не связано с </w:t>
      </w:r>
      <w:r w:rsidR="004B3B5D">
        <w:rPr>
          <w:bCs/>
        </w:rPr>
        <w:t>перечнем</w:t>
      </w:r>
      <w:r w:rsidRPr="004B3B5D">
        <w:rPr>
          <w:bCs/>
        </w:rPr>
        <w:t xml:space="preserve"> мероприятий Подпрограммы</w:t>
      </w:r>
      <w:r w:rsidR="00E4357B" w:rsidRPr="004B3B5D">
        <w:rPr>
          <w:bCs/>
        </w:rPr>
        <w:t xml:space="preserve">. </w:t>
      </w:r>
      <w:r w:rsidR="004B3B5D">
        <w:rPr>
          <w:bCs/>
        </w:rPr>
        <w:t>П</w:t>
      </w:r>
      <w:r w:rsidR="00B2373B" w:rsidRPr="004B3B5D">
        <w:rPr>
          <w:bCs/>
        </w:rPr>
        <w:t>одпрограмма не содержит мероприятий, способствующих развитию такой стадии инновационного процесса, как освоение (внедрение) инноваций. В результате целевые показатели</w:t>
      </w:r>
      <w:r w:rsidR="004D707F" w:rsidRPr="004B3B5D">
        <w:rPr>
          <w:bCs/>
        </w:rPr>
        <w:t xml:space="preserve"> </w:t>
      </w:r>
      <w:r w:rsidRPr="004B3B5D">
        <w:rPr>
          <w:bCs/>
        </w:rPr>
        <w:t>формируются за счет деятельности инновационных хозяйствующих субъектов, на которую практически не оказывает влияния  названная господдержка.</w:t>
      </w:r>
    </w:p>
    <w:p w:rsidR="00222C24" w:rsidRDefault="00FF3FBD" w:rsidP="00FF3FBD">
      <w:pPr>
        <w:autoSpaceDE w:val="0"/>
        <w:autoSpaceDN w:val="0"/>
        <w:adjustRightInd w:val="0"/>
        <w:ind w:firstLine="680"/>
        <w:jc w:val="both"/>
        <w:rPr>
          <w:rFonts w:eastAsiaTheme="minorHAnsi"/>
          <w:lang w:eastAsia="en-US"/>
        </w:rPr>
      </w:pPr>
      <w:proofErr w:type="gramStart"/>
      <w:r w:rsidRPr="00E4357B">
        <w:rPr>
          <w:rFonts w:eastAsiaTheme="minorHAnsi"/>
          <w:lang w:eastAsia="en-US"/>
        </w:rPr>
        <w:t xml:space="preserve">Целевой показатель </w:t>
      </w:r>
      <w:r w:rsidR="00222C24" w:rsidRPr="00E4357B">
        <w:rPr>
          <w:rFonts w:eastAsiaTheme="minorHAnsi"/>
          <w:lang w:eastAsia="en-US"/>
        </w:rPr>
        <w:t>Госпрограммы в 2014-2015 годах</w:t>
      </w:r>
      <w:r w:rsidR="00BB6B52">
        <w:rPr>
          <w:rFonts w:eastAsiaTheme="minorHAnsi"/>
          <w:lang w:eastAsia="en-US"/>
        </w:rPr>
        <w:t xml:space="preserve"> (доля </w:t>
      </w:r>
      <w:proofErr w:type="spellStart"/>
      <w:r w:rsidR="00BB6B52">
        <w:rPr>
          <w:rFonts w:eastAsiaTheme="minorHAnsi"/>
          <w:lang w:eastAsia="en-US"/>
        </w:rPr>
        <w:t>инновационно</w:t>
      </w:r>
      <w:proofErr w:type="spellEnd"/>
      <w:r w:rsidR="00BB6B52">
        <w:rPr>
          <w:rFonts w:eastAsiaTheme="minorHAnsi"/>
          <w:lang w:eastAsia="en-US"/>
        </w:rPr>
        <w:t xml:space="preserve"> активных предприятий…)</w:t>
      </w:r>
      <w:r w:rsidR="00222C24" w:rsidRPr="00E4357B">
        <w:rPr>
          <w:rFonts w:eastAsiaTheme="minorHAnsi"/>
          <w:lang w:eastAsia="en-US"/>
        </w:rPr>
        <w:t xml:space="preserve"> не выполнен (</w:t>
      </w:r>
      <w:r w:rsidR="00222C24" w:rsidRPr="00E4357B">
        <w:t>составил 6,3% при плане в 2014 году 8,1% и 2015 году – 8,6%)</w:t>
      </w:r>
      <w:r w:rsidRPr="00E4357B">
        <w:t>, а ц</w:t>
      </w:r>
      <w:r w:rsidR="00222C24" w:rsidRPr="00E4357B">
        <w:rPr>
          <w:rFonts w:eastAsiaTheme="minorHAnsi"/>
          <w:lang w:eastAsia="en-US"/>
        </w:rPr>
        <w:t>елев</w:t>
      </w:r>
      <w:r w:rsidRPr="00E4357B">
        <w:rPr>
          <w:rFonts w:eastAsiaTheme="minorHAnsi"/>
          <w:lang w:eastAsia="en-US"/>
        </w:rPr>
        <w:t>ой</w:t>
      </w:r>
      <w:r w:rsidR="00222C24" w:rsidRPr="00E4357B">
        <w:rPr>
          <w:rFonts w:eastAsiaTheme="minorHAnsi"/>
          <w:lang w:eastAsia="en-US"/>
        </w:rPr>
        <w:t xml:space="preserve"> показател</w:t>
      </w:r>
      <w:r w:rsidRPr="00E4357B">
        <w:rPr>
          <w:rFonts w:eastAsiaTheme="minorHAnsi"/>
          <w:lang w:eastAsia="en-US"/>
        </w:rPr>
        <w:t xml:space="preserve">ь </w:t>
      </w:r>
      <w:r w:rsidR="00BB6B52">
        <w:rPr>
          <w:rFonts w:eastAsiaTheme="minorHAnsi"/>
          <w:lang w:eastAsia="en-US"/>
        </w:rPr>
        <w:t>Подпрограммы</w:t>
      </w:r>
      <w:r w:rsidR="00BB6B52" w:rsidRPr="00BB6B52">
        <w:rPr>
          <w:rFonts w:eastAsiaTheme="minorHAnsi"/>
          <w:lang w:eastAsia="en-US"/>
        </w:rPr>
        <w:t xml:space="preserve"> </w:t>
      </w:r>
      <w:r w:rsidR="00BB6B52" w:rsidRPr="00E4357B">
        <w:rPr>
          <w:rFonts w:eastAsiaTheme="minorHAnsi"/>
          <w:lang w:eastAsia="en-US"/>
        </w:rPr>
        <w:t>и ожидаемый результат</w:t>
      </w:r>
      <w:r w:rsidR="00BB6B52">
        <w:rPr>
          <w:rFonts w:eastAsiaTheme="minorHAnsi"/>
          <w:lang w:eastAsia="en-US"/>
        </w:rPr>
        <w:t xml:space="preserve"> от ее </w:t>
      </w:r>
      <w:r w:rsidR="00BB6B52" w:rsidRPr="00E4357B">
        <w:rPr>
          <w:rFonts w:eastAsiaTheme="minorHAnsi"/>
          <w:lang w:eastAsia="en-US"/>
        </w:rPr>
        <w:t xml:space="preserve"> реализации</w:t>
      </w:r>
      <w:r w:rsidR="00BB6B52">
        <w:rPr>
          <w:rFonts w:eastAsiaTheme="minorHAnsi"/>
          <w:lang w:eastAsia="en-US"/>
        </w:rPr>
        <w:t xml:space="preserve"> (доля отгруженных  инновационных товаров… в общем объеме  отгруженных товаров собственного производства,…)</w:t>
      </w:r>
      <w:r w:rsidR="00222C24" w:rsidRPr="00E4357B">
        <w:rPr>
          <w:rFonts w:eastAsiaTheme="minorHAnsi"/>
          <w:lang w:eastAsia="en-US"/>
        </w:rPr>
        <w:t xml:space="preserve"> </w:t>
      </w:r>
      <w:r w:rsidR="00C80D7E" w:rsidRPr="00E4357B">
        <w:rPr>
          <w:rFonts w:eastAsiaTheme="minorHAnsi"/>
          <w:lang w:eastAsia="en-US"/>
        </w:rPr>
        <w:t xml:space="preserve"> -</w:t>
      </w:r>
      <w:r w:rsidR="00222C24" w:rsidRPr="00E4357B">
        <w:rPr>
          <w:rFonts w:eastAsiaTheme="minorHAnsi"/>
          <w:lang w:eastAsia="en-US"/>
        </w:rPr>
        <w:t xml:space="preserve"> перевыполнен (</w:t>
      </w:r>
      <w:r w:rsidR="00825D73" w:rsidRPr="00E4357B">
        <w:rPr>
          <w:rFonts w:eastAsiaTheme="minorHAnsi"/>
          <w:lang w:eastAsia="en-US"/>
        </w:rPr>
        <w:t xml:space="preserve">составил 2,1% в 2014 году и 2,5% в 2015 году при  </w:t>
      </w:r>
      <w:r w:rsidR="00222C24" w:rsidRPr="00E4357B">
        <w:rPr>
          <w:rFonts w:eastAsiaTheme="minorHAnsi"/>
          <w:lang w:eastAsia="en-US"/>
        </w:rPr>
        <w:t>план</w:t>
      </w:r>
      <w:r w:rsidR="00825D73" w:rsidRPr="00E4357B">
        <w:rPr>
          <w:rFonts w:eastAsiaTheme="minorHAnsi"/>
          <w:lang w:eastAsia="en-US"/>
        </w:rPr>
        <w:t>е</w:t>
      </w:r>
      <w:r w:rsidR="00222C24" w:rsidRPr="00E4357B">
        <w:rPr>
          <w:rFonts w:eastAsiaTheme="minorHAnsi"/>
          <w:lang w:eastAsia="en-US"/>
        </w:rPr>
        <w:t xml:space="preserve"> 1,6%).</w:t>
      </w:r>
      <w:r w:rsidR="00222C24" w:rsidRPr="00065DCD">
        <w:rPr>
          <w:rFonts w:eastAsiaTheme="minorHAnsi"/>
          <w:lang w:eastAsia="en-US"/>
        </w:rPr>
        <w:t xml:space="preserve"> </w:t>
      </w:r>
      <w:proofErr w:type="gramEnd"/>
    </w:p>
    <w:p w:rsidR="00C47530" w:rsidRPr="007D3A9D" w:rsidRDefault="00825FD5" w:rsidP="001B07B8">
      <w:pPr>
        <w:pStyle w:val="ConsPlusNormal"/>
        <w:numPr>
          <w:ilvl w:val="0"/>
          <w:numId w:val="26"/>
        </w:numPr>
        <w:ind w:left="0" w:firstLine="680"/>
        <w:jc w:val="both"/>
        <w:rPr>
          <w:rFonts w:ascii="Times New Roman" w:hAnsi="Times New Roman" w:cs="Times New Roman"/>
          <w:sz w:val="24"/>
          <w:szCs w:val="24"/>
        </w:rPr>
      </w:pPr>
      <w:proofErr w:type="gramStart"/>
      <w:r w:rsidRPr="007D3A9D">
        <w:rPr>
          <w:rFonts w:ascii="Times New Roman" w:hAnsi="Times New Roman" w:cs="Times New Roman"/>
          <w:sz w:val="24"/>
          <w:szCs w:val="24"/>
        </w:rPr>
        <w:t xml:space="preserve">С учетом имеющейся информации по инновационному развитию отдельных регионов, а также по результатам проверки можно отметить, что </w:t>
      </w:r>
      <w:r w:rsidR="0090564C" w:rsidRPr="007D3A9D">
        <w:rPr>
          <w:rFonts w:ascii="Times New Roman" w:hAnsi="Times New Roman" w:cs="Times New Roman"/>
          <w:sz w:val="24"/>
          <w:szCs w:val="24"/>
        </w:rPr>
        <w:t>о</w:t>
      </w:r>
      <w:r w:rsidR="00822DA7" w:rsidRPr="007D3A9D">
        <w:rPr>
          <w:rFonts w:ascii="Times New Roman" w:hAnsi="Times New Roman" w:cs="Times New Roman"/>
          <w:sz w:val="24"/>
          <w:szCs w:val="24"/>
        </w:rPr>
        <w:t xml:space="preserve">сновным фактором, негативно влияющим на инновационное развитие региона, является </w:t>
      </w:r>
      <w:r w:rsidR="00C47530" w:rsidRPr="007D3A9D">
        <w:rPr>
          <w:rFonts w:ascii="Times New Roman" w:hAnsi="Times New Roman" w:cs="Times New Roman"/>
          <w:sz w:val="24"/>
          <w:szCs w:val="24"/>
        </w:rPr>
        <w:t xml:space="preserve">недостаточная развитость </w:t>
      </w:r>
      <w:r w:rsidR="00822DA7" w:rsidRPr="007D3A9D">
        <w:rPr>
          <w:rFonts w:ascii="Times New Roman" w:hAnsi="Times New Roman" w:cs="Times New Roman"/>
          <w:sz w:val="24"/>
          <w:szCs w:val="24"/>
        </w:rPr>
        <w:t>региональной инновационной инфраструктуры (</w:t>
      </w:r>
      <w:r w:rsidR="00C47530" w:rsidRPr="007D3A9D">
        <w:rPr>
          <w:rFonts w:ascii="Times New Roman" w:hAnsi="Times New Roman" w:cs="Times New Roman"/>
          <w:sz w:val="24"/>
          <w:szCs w:val="24"/>
        </w:rPr>
        <w:t xml:space="preserve">отсутствуют </w:t>
      </w:r>
      <w:r w:rsidR="00822DA7" w:rsidRPr="007D3A9D">
        <w:rPr>
          <w:rFonts w:ascii="Times New Roman" w:hAnsi="Times New Roman" w:cs="Times New Roman"/>
          <w:sz w:val="24"/>
          <w:szCs w:val="24"/>
        </w:rPr>
        <w:t>инновационные кластеры, научно-технологические парки, инженерно-внедренческие центры, центры инновационного развития, центры коммерциализации технологий, центры трансферта технологий, особые экономические зоны технико-внедренческого типа</w:t>
      </w:r>
      <w:r w:rsidR="00C47530" w:rsidRPr="007D3A9D">
        <w:rPr>
          <w:rFonts w:ascii="Times New Roman" w:hAnsi="Times New Roman" w:cs="Times New Roman"/>
          <w:sz w:val="24"/>
          <w:szCs w:val="24"/>
        </w:rPr>
        <w:t xml:space="preserve"> </w:t>
      </w:r>
      <w:r w:rsidR="00822DA7" w:rsidRPr="007D3A9D">
        <w:rPr>
          <w:rFonts w:ascii="Times New Roman" w:hAnsi="Times New Roman" w:cs="Times New Roman"/>
          <w:sz w:val="24"/>
          <w:szCs w:val="24"/>
        </w:rPr>
        <w:t xml:space="preserve">и др.), способствующей практической реализации </w:t>
      </w:r>
      <w:r w:rsidR="00C47530" w:rsidRPr="007D3A9D">
        <w:rPr>
          <w:rFonts w:ascii="Times New Roman" w:hAnsi="Times New Roman" w:cs="Times New Roman"/>
          <w:sz w:val="24"/>
          <w:szCs w:val="24"/>
        </w:rPr>
        <w:t xml:space="preserve">результатов </w:t>
      </w:r>
      <w:r w:rsidR="00822DA7" w:rsidRPr="007D3A9D">
        <w:rPr>
          <w:rFonts w:ascii="Times New Roman" w:hAnsi="Times New Roman" w:cs="Times New Roman"/>
          <w:sz w:val="24"/>
          <w:szCs w:val="24"/>
        </w:rPr>
        <w:t>научных и</w:t>
      </w:r>
      <w:proofErr w:type="gramEnd"/>
      <w:r w:rsidR="00822DA7" w:rsidRPr="007D3A9D">
        <w:rPr>
          <w:rFonts w:ascii="Times New Roman" w:hAnsi="Times New Roman" w:cs="Times New Roman"/>
          <w:sz w:val="24"/>
          <w:szCs w:val="24"/>
        </w:rPr>
        <w:t xml:space="preserve"> научно-технических достижений, инновационных проектов</w:t>
      </w:r>
      <w:r w:rsidR="00591405" w:rsidRPr="007D3A9D">
        <w:rPr>
          <w:rFonts w:ascii="Times New Roman" w:hAnsi="Times New Roman" w:cs="Times New Roman"/>
          <w:sz w:val="24"/>
          <w:szCs w:val="24"/>
        </w:rPr>
        <w:t xml:space="preserve"> (конвертации созданных технологий, опытных образцов в реальный рыночный продукт)</w:t>
      </w:r>
      <w:r w:rsidR="00822DA7" w:rsidRPr="007D3A9D">
        <w:rPr>
          <w:rFonts w:ascii="Times New Roman" w:hAnsi="Times New Roman" w:cs="Times New Roman"/>
          <w:sz w:val="24"/>
          <w:szCs w:val="24"/>
        </w:rPr>
        <w:t xml:space="preserve">, а также привлечению внебюджетных средств на финансирование инновационной сферы. </w:t>
      </w:r>
      <w:r w:rsidR="00591405" w:rsidRPr="007D3A9D">
        <w:rPr>
          <w:rFonts w:ascii="Times New Roman" w:hAnsi="Times New Roman" w:cs="Times New Roman"/>
          <w:sz w:val="24"/>
          <w:szCs w:val="24"/>
        </w:rPr>
        <w:t>Также не разработан комплекс организационно-</w:t>
      </w:r>
      <w:proofErr w:type="gramStart"/>
      <w:r w:rsidR="00591405" w:rsidRPr="007D3A9D">
        <w:rPr>
          <w:rFonts w:ascii="Times New Roman" w:hAnsi="Times New Roman" w:cs="Times New Roman"/>
          <w:sz w:val="24"/>
          <w:szCs w:val="24"/>
        </w:rPr>
        <w:t>экономических механизмов</w:t>
      </w:r>
      <w:proofErr w:type="gramEnd"/>
      <w:r w:rsidR="00591405" w:rsidRPr="007D3A9D">
        <w:rPr>
          <w:rFonts w:ascii="Times New Roman" w:hAnsi="Times New Roman" w:cs="Times New Roman"/>
          <w:sz w:val="24"/>
          <w:szCs w:val="24"/>
        </w:rPr>
        <w:t xml:space="preserve"> формирования и развития инновационной инфраструктуры региона, что снижает инновационную активность региона</w:t>
      </w:r>
      <w:r w:rsidR="009163BE" w:rsidRPr="007D3A9D">
        <w:rPr>
          <w:rFonts w:ascii="Times New Roman" w:hAnsi="Times New Roman" w:cs="Times New Roman"/>
          <w:sz w:val="24"/>
          <w:szCs w:val="24"/>
        </w:rPr>
        <w:t>, в т.ч.</w:t>
      </w:r>
      <w:r w:rsidR="00591405" w:rsidRPr="007D3A9D">
        <w:rPr>
          <w:rFonts w:ascii="Times New Roman" w:hAnsi="Times New Roman" w:cs="Times New Roman"/>
          <w:sz w:val="24"/>
          <w:szCs w:val="24"/>
        </w:rPr>
        <w:t xml:space="preserve"> в части привлечения средств федерального бюджета в инновационную сферу, поддержки реализации инновационных проектов федеральными институтами развития. </w:t>
      </w:r>
    </w:p>
    <w:p w:rsidR="001B07B8" w:rsidRPr="009163BE" w:rsidRDefault="001B07B8" w:rsidP="001B07B8">
      <w:pPr>
        <w:pStyle w:val="ConsPlusNormal"/>
        <w:numPr>
          <w:ilvl w:val="0"/>
          <w:numId w:val="26"/>
        </w:numPr>
        <w:ind w:left="0" w:firstLine="680"/>
        <w:jc w:val="both"/>
        <w:rPr>
          <w:rFonts w:ascii="Times New Roman" w:hAnsi="Times New Roman" w:cs="Times New Roman"/>
          <w:sz w:val="24"/>
          <w:szCs w:val="24"/>
        </w:rPr>
      </w:pPr>
      <w:r w:rsidRPr="007D3A9D">
        <w:rPr>
          <w:rFonts w:ascii="Times New Roman" w:hAnsi="Times New Roman" w:cs="Times New Roman"/>
          <w:sz w:val="24"/>
          <w:szCs w:val="24"/>
        </w:rPr>
        <w:t>Проверка исполнения мероприятий Подпрограммы</w:t>
      </w:r>
      <w:r w:rsidR="00DD37CE" w:rsidRPr="007D3A9D">
        <w:rPr>
          <w:rFonts w:ascii="Times New Roman" w:hAnsi="Times New Roman" w:cs="Times New Roman"/>
          <w:sz w:val="24"/>
          <w:szCs w:val="24"/>
        </w:rPr>
        <w:t xml:space="preserve"> по предоставлению</w:t>
      </w:r>
      <w:r w:rsidR="00DD37CE" w:rsidRPr="007D3A9D">
        <w:rPr>
          <w:rFonts w:ascii="Times New Roman" w:eastAsiaTheme="minorHAnsi" w:hAnsi="Times New Roman" w:cs="Times New Roman"/>
          <w:sz w:val="24"/>
          <w:szCs w:val="24"/>
          <w:lang w:eastAsia="en-US"/>
        </w:rPr>
        <w:t xml:space="preserve"> государственных научных грантов в области гуманитарных наук и фундаментальных исследований</w:t>
      </w:r>
      <w:r w:rsidRPr="007D3A9D">
        <w:rPr>
          <w:rFonts w:ascii="Times New Roman" w:hAnsi="Times New Roman" w:cs="Times New Roman"/>
          <w:sz w:val="24"/>
          <w:szCs w:val="24"/>
        </w:rPr>
        <w:t xml:space="preserve"> показала следующее:</w:t>
      </w:r>
    </w:p>
    <w:p w:rsidR="0033371E" w:rsidRDefault="004B3B5D" w:rsidP="0033371E">
      <w:pPr>
        <w:autoSpaceDE w:val="0"/>
        <w:autoSpaceDN w:val="0"/>
        <w:adjustRightInd w:val="0"/>
        <w:ind w:firstLine="680"/>
        <w:jc w:val="both"/>
      </w:pPr>
      <w:proofErr w:type="gramStart"/>
      <w:r>
        <w:t>6</w:t>
      </w:r>
      <w:r w:rsidR="00DD37CE">
        <w:t>.</w:t>
      </w:r>
      <w:r w:rsidR="0033371E">
        <w:t xml:space="preserve">1 Финансирование грантов осуществлялось по двум направлениям – на основании </w:t>
      </w:r>
      <w:r w:rsidR="0033371E" w:rsidRPr="00B4673F">
        <w:t xml:space="preserve">соглашений, заключенных Администрацией Волгоградской области с РГНФ в области гуманитарных наук </w:t>
      </w:r>
      <w:r w:rsidR="0033371E">
        <w:t xml:space="preserve">и </w:t>
      </w:r>
      <w:r w:rsidR="0033371E" w:rsidRPr="00B4673F">
        <w:t>с РФФИ по результатам</w:t>
      </w:r>
      <w:r w:rsidR="0033371E" w:rsidRPr="00B4673F">
        <w:rPr>
          <w:bCs/>
        </w:rPr>
        <w:t xml:space="preserve"> конкурса</w:t>
      </w:r>
      <w:r w:rsidR="0033371E" w:rsidRPr="00B4673F">
        <w:t xml:space="preserve"> проектов фундаментальных исследований</w:t>
      </w:r>
      <w:r w:rsidR="0033371E">
        <w:t xml:space="preserve"> - по </w:t>
      </w:r>
      <w:r w:rsidR="0033371E" w:rsidRPr="00247ECC">
        <w:t xml:space="preserve">60 млн. руб. </w:t>
      </w:r>
      <w:r w:rsidR="0033371E">
        <w:t xml:space="preserve">(по 50% </w:t>
      </w:r>
      <w:r w:rsidR="0033371E" w:rsidRPr="00247ECC">
        <w:t>за счет средств областного бюджета и средств</w:t>
      </w:r>
      <w:r w:rsidR="0033371E">
        <w:t xml:space="preserve"> </w:t>
      </w:r>
      <w:r w:rsidR="0033371E">
        <w:lastRenderedPageBreak/>
        <w:t>фонда), или по</w:t>
      </w:r>
      <w:r w:rsidR="0033371E" w:rsidRPr="00247ECC">
        <w:t xml:space="preserve"> 20 млн. руб. в год</w:t>
      </w:r>
      <w:r w:rsidR="0033371E">
        <w:t xml:space="preserve"> (10 млн. руб. за счет средств областного бюджета и 10</w:t>
      </w:r>
      <w:proofErr w:type="gramEnd"/>
      <w:r w:rsidR="0033371E">
        <w:t xml:space="preserve"> млн. руб. за счет средств фонда)</w:t>
      </w:r>
      <w:r w:rsidR="0033371E" w:rsidRPr="00247ECC">
        <w:t>.</w:t>
      </w:r>
      <w:r w:rsidR="0033371E">
        <w:t xml:space="preserve"> </w:t>
      </w:r>
    </w:p>
    <w:p w:rsidR="0033371E" w:rsidRDefault="0033371E" w:rsidP="0033371E">
      <w:pPr>
        <w:pStyle w:val="af1"/>
        <w:spacing w:line="20" w:lineRule="atLeast"/>
        <w:ind w:firstLine="680"/>
        <w:jc w:val="both"/>
        <w:rPr>
          <w:rFonts w:eastAsia="Calibri"/>
          <w:b w:val="0"/>
          <w:szCs w:val="24"/>
          <w:lang w:eastAsia="en-US"/>
        </w:rPr>
      </w:pPr>
      <w:proofErr w:type="gramStart"/>
      <w:r w:rsidRPr="00540F54">
        <w:rPr>
          <w:b w:val="0"/>
        </w:rPr>
        <w:t xml:space="preserve">Финансирование за счет средств фондов осуществлялось в рамках </w:t>
      </w:r>
      <w:r w:rsidRPr="00540F54">
        <w:rPr>
          <w:b w:val="0"/>
          <w:szCs w:val="24"/>
        </w:rPr>
        <w:t>федеральной Программы фундаментальных научных исследований в Российской Федерации на долгосрочный период (2013 - 2020 годы)</w:t>
      </w:r>
      <w:r w:rsidR="00774736">
        <w:rPr>
          <w:b w:val="0"/>
          <w:szCs w:val="24"/>
        </w:rPr>
        <w:t xml:space="preserve"> с</w:t>
      </w:r>
      <w:r>
        <w:rPr>
          <w:b w:val="0"/>
          <w:szCs w:val="24"/>
        </w:rPr>
        <w:t xml:space="preserve"> ожидаемым</w:t>
      </w:r>
      <w:r w:rsidRPr="00540F54">
        <w:rPr>
          <w:b w:val="0"/>
          <w:szCs w:val="24"/>
        </w:rPr>
        <w:t xml:space="preserve"> социально-экономическим эффектом </w:t>
      </w:r>
      <w:r w:rsidR="00774736">
        <w:rPr>
          <w:b w:val="0"/>
          <w:szCs w:val="24"/>
        </w:rPr>
        <w:t>в виде</w:t>
      </w:r>
      <w:r w:rsidRPr="00540F54">
        <w:rPr>
          <w:b w:val="0"/>
        </w:rPr>
        <w:t xml:space="preserve"> </w:t>
      </w:r>
      <w:r w:rsidRPr="00540F54">
        <w:rPr>
          <w:b w:val="0"/>
          <w:szCs w:val="24"/>
        </w:rPr>
        <w:t>повышени</w:t>
      </w:r>
      <w:r w:rsidR="00774736">
        <w:rPr>
          <w:b w:val="0"/>
          <w:szCs w:val="24"/>
        </w:rPr>
        <w:t>я</w:t>
      </w:r>
      <w:r w:rsidRPr="00540F54">
        <w:rPr>
          <w:b w:val="0"/>
          <w:szCs w:val="24"/>
        </w:rPr>
        <w:t xml:space="preserve"> роли фундаментальной науки в реализации политики социально-экономического развития РФ</w:t>
      </w:r>
      <w:r w:rsidR="00774736">
        <w:rPr>
          <w:b w:val="0"/>
          <w:szCs w:val="24"/>
        </w:rPr>
        <w:t>, создания</w:t>
      </w:r>
      <w:r w:rsidRPr="00540F54">
        <w:rPr>
          <w:b w:val="0"/>
          <w:szCs w:val="24"/>
        </w:rPr>
        <w:t xml:space="preserve"> услови</w:t>
      </w:r>
      <w:r w:rsidR="00774736">
        <w:rPr>
          <w:b w:val="0"/>
          <w:szCs w:val="24"/>
        </w:rPr>
        <w:t>й</w:t>
      </w:r>
      <w:r w:rsidRPr="00540F54">
        <w:rPr>
          <w:b w:val="0"/>
          <w:szCs w:val="24"/>
        </w:rPr>
        <w:t xml:space="preserve"> для восстановления научного потенциала РФ</w:t>
      </w:r>
      <w:r w:rsidR="00774736">
        <w:rPr>
          <w:b w:val="0"/>
          <w:szCs w:val="24"/>
        </w:rPr>
        <w:t>, обеспечения</w:t>
      </w:r>
      <w:r w:rsidRPr="006812C5">
        <w:rPr>
          <w:b w:val="0"/>
          <w:szCs w:val="24"/>
        </w:rPr>
        <w:t xml:space="preserve"> повышения эффективности перехода результативных </w:t>
      </w:r>
      <w:r w:rsidRPr="00101A9C">
        <w:rPr>
          <w:b w:val="0"/>
          <w:szCs w:val="24"/>
        </w:rPr>
        <w:t>фундаментальных научных исследований в прикладную стадию научных исследований и др</w:t>
      </w:r>
      <w:proofErr w:type="gramEnd"/>
      <w:r w:rsidRPr="00101A9C">
        <w:rPr>
          <w:b w:val="0"/>
          <w:szCs w:val="24"/>
        </w:rPr>
        <w:t>.</w:t>
      </w:r>
      <w:r w:rsidR="00BB6B52">
        <w:rPr>
          <w:b w:val="0"/>
          <w:szCs w:val="24"/>
        </w:rPr>
        <w:t>,</w:t>
      </w:r>
      <w:r w:rsidRPr="00101A9C">
        <w:rPr>
          <w:szCs w:val="24"/>
        </w:rPr>
        <w:t xml:space="preserve"> </w:t>
      </w:r>
      <w:r w:rsidR="00BB6B52" w:rsidRPr="00BB6B52">
        <w:rPr>
          <w:b w:val="0"/>
          <w:szCs w:val="24"/>
        </w:rPr>
        <w:t>т</w:t>
      </w:r>
      <w:r w:rsidRPr="00BB6B52">
        <w:rPr>
          <w:rFonts w:eastAsia="Calibri"/>
          <w:b w:val="0"/>
          <w:szCs w:val="24"/>
          <w:lang w:eastAsia="en-US"/>
        </w:rPr>
        <w:t>.е</w:t>
      </w:r>
      <w:r w:rsidRPr="00101A9C">
        <w:rPr>
          <w:rFonts w:eastAsia="Calibri"/>
          <w:b w:val="0"/>
          <w:szCs w:val="24"/>
          <w:lang w:eastAsia="en-US"/>
        </w:rPr>
        <w:t>. ожидаемый результат от предоставления грантов за счет средств фондов не соотноси</w:t>
      </w:r>
      <w:r w:rsidR="008538B6">
        <w:rPr>
          <w:rFonts w:eastAsia="Calibri"/>
          <w:b w:val="0"/>
          <w:szCs w:val="24"/>
          <w:lang w:eastAsia="en-US"/>
        </w:rPr>
        <w:t>л</w:t>
      </w:r>
      <w:r w:rsidRPr="00101A9C">
        <w:rPr>
          <w:rFonts w:eastAsia="Calibri"/>
          <w:b w:val="0"/>
          <w:szCs w:val="24"/>
          <w:lang w:eastAsia="en-US"/>
        </w:rPr>
        <w:t>ся с ожидаемым результатом от предоставления грантов за счет средств областного бюджета в рамках Подпрограммы.</w:t>
      </w:r>
    </w:p>
    <w:p w:rsidR="007D3A9D" w:rsidRDefault="004B3B5D" w:rsidP="007D3A9D">
      <w:pPr>
        <w:autoSpaceDE w:val="0"/>
        <w:autoSpaceDN w:val="0"/>
        <w:adjustRightInd w:val="0"/>
        <w:ind w:firstLine="680"/>
        <w:jc w:val="both"/>
      </w:pPr>
      <w:r>
        <w:t>6</w:t>
      </w:r>
      <w:r w:rsidR="008538B6">
        <w:t xml:space="preserve">.2. </w:t>
      </w:r>
      <w:r w:rsidR="008538B6" w:rsidRPr="008538B6">
        <w:t xml:space="preserve">По соглашению с РФФИ целью проведения конкурса проектов фундаментальных научных исследований </w:t>
      </w:r>
      <w:r w:rsidR="00AC5E60">
        <w:t xml:space="preserve">является </w:t>
      </w:r>
      <w:r w:rsidR="008538B6" w:rsidRPr="008538B6">
        <w:t>финансирование исследований, направленных на решение проблем, определенных Волгоградской областью. Для реализации этого положения</w:t>
      </w:r>
      <w:r w:rsidR="008538B6" w:rsidRPr="008538B6">
        <w:rPr>
          <w:u w:val="single"/>
        </w:rPr>
        <w:t xml:space="preserve"> </w:t>
      </w:r>
      <w:r w:rsidR="008538B6" w:rsidRPr="008538B6">
        <w:t>ежегодно в адрес РФФИ направлял</w:t>
      </w:r>
      <w:r w:rsidR="00AC5E60">
        <w:t>ся</w:t>
      </w:r>
      <w:r w:rsidR="008538B6" w:rsidRPr="008538B6">
        <w:t xml:space="preserve"> </w:t>
      </w:r>
      <w:r w:rsidR="008538B6">
        <w:t>переч</w:t>
      </w:r>
      <w:r w:rsidR="00AC5E60">
        <w:t>ень</w:t>
      </w:r>
      <w:r w:rsidR="008538B6">
        <w:t xml:space="preserve"> </w:t>
      </w:r>
      <w:r w:rsidR="007D3A9D">
        <w:t xml:space="preserve">тем </w:t>
      </w:r>
      <w:r w:rsidR="007D3A9D" w:rsidRPr="008538B6">
        <w:t>фундаментальных исследований</w:t>
      </w:r>
      <w:r w:rsidR="007D3A9D">
        <w:t xml:space="preserve">, который формировался только на </w:t>
      </w:r>
      <w:r w:rsidR="007D3A9D" w:rsidRPr="00167D83">
        <w:t>основании предложений высших учебных заведений</w:t>
      </w:r>
      <w:r w:rsidR="007D3A9D">
        <w:t xml:space="preserve"> без учета мнения органов</w:t>
      </w:r>
      <w:r w:rsidR="007D3A9D" w:rsidRPr="00B36022">
        <w:t xml:space="preserve"> исполнительной власти</w:t>
      </w:r>
      <w:r w:rsidR="007D3A9D">
        <w:t xml:space="preserve"> Волгоградской области.</w:t>
      </w:r>
    </w:p>
    <w:p w:rsidR="00B72C51" w:rsidRDefault="007D3A9D" w:rsidP="007D3A9D">
      <w:pPr>
        <w:autoSpaceDE w:val="0"/>
        <w:autoSpaceDN w:val="0"/>
        <w:adjustRightInd w:val="0"/>
        <w:ind w:firstLine="680"/>
        <w:jc w:val="both"/>
      </w:pPr>
      <w:r w:rsidRPr="007D3A9D">
        <w:t>В</w:t>
      </w:r>
      <w:r w:rsidR="00B72C51" w:rsidRPr="00CB2022">
        <w:t xml:space="preserve"> регионе не определены приоритетные направления развития науки, технологий и техники, право </w:t>
      </w:r>
      <w:proofErr w:type="gramStart"/>
      <w:r w:rsidR="00B72C51" w:rsidRPr="00CB2022">
        <w:t>установления</w:t>
      </w:r>
      <w:proofErr w:type="gramEnd"/>
      <w:r w:rsidR="00B72C51" w:rsidRPr="00CB2022">
        <w:t xml:space="preserve"> которых предусмотрено ст. 7 Закона № 127-ФЗ, на основании</w:t>
      </w:r>
      <w:r w:rsidR="00B72C51" w:rsidRPr="00753436">
        <w:t xml:space="preserve"> которых возможно осуществлять выбор тематик научных исследований для проведения региональных конкурсов проектов</w:t>
      </w:r>
      <w:r w:rsidR="00B72C51">
        <w:t>.</w:t>
      </w:r>
    </w:p>
    <w:p w:rsidR="0080258C" w:rsidRPr="00E11233" w:rsidRDefault="0080258C" w:rsidP="0080258C">
      <w:pPr>
        <w:autoSpaceDE w:val="0"/>
        <w:autoSpaceDN w:val="0"/>
        <w:adjustRightInd w:val="0"/>
        <w:ind w:firstLine="680"/>
        <w:jc w:val="both"/>
      </w:pPr>
      <w:r w:rsidRPr="00E11233">
        <w:t xml:space="preserve">Анализ тем проведенных научных исследований показал, что часть работ освещали направления (проблемы), </w:t>
      </w:r>
      <w:r>
        <w:t xml:space="preserve">которые могли быть актуальными для </w:t>
      </w:r>
      <w:r w:rsidRPr="00E11233">
        <w:t>органов исполнительной власти и органов местного самоуп</w:t>
      </w:r>
      <w:r>
        <w:t>равления Волгоградской области, о</w:t>
      </w:r>
      <w:r w:rsidRPr="00E11233">
        <w:t xml:space="preserve">бщий объем </w:t>
      </w:r>
      <w:proofErr w:type="gramStart"/>
      <w:r w:rsidRPr="00E11233">
        <w:t>финансирования</w:t>
      </w:r>
      <w:proofErr w:type="gramEnd"/>
      <w:r w:rsidRPr="00E11233">
        <w:t xml:space="preserve"> </w:t>
      </w:r>
      <w:r>
        <w:t>которых</w:t>
      </w:r>
      <w:r w:rsidRPr="00E11233">
        <w:t xml:space="preserve"> составил 6 356,85 тыс. рублей. Вместе с тем из-за того, что органы власти не участвовали в определении тем фундаментальных исследований, указанные проекты не нашли практического применения в их деятельности.</w:t>
      </w:r>
    </w:p>
    <w:p w:rsidR="002513AF" w:rsidRDefault="004B3B5D" w:rsidP="002513AF">
      <w:pPr>
        <w:pStyle w:val="ConsPlusNormal"/>
        <w:ind w:firstLine="680"/>
        <w:jc w:val="both"/>
        <w:rPr>
          <w:rFonts w:ascii="Times New Roman" w:hAnsi="Times New Roman" w:cs="Times New Roman"/>
          <w:sz w:val="24"/>
          <w:szCs w:val="24"/>
        </w:rPr>
      </w:pPr>
      <w:r>
        <w:rPr>
          <w:rFonts w:ascii="Times New Roman" w:hAnsi="Times New Roman" w:cs="Times New Roman"/>
          <w:sz w:val="24"/>
          <w:szCs w:val="24"/>
        </w:rPr>
        <w:t>6</w:t>
      </w:r>
      <w:r w:rsidR="00F109BD">
        <w:rPr>
          <w:rFonts w:ascii="Times New Roman" w:hAnsi="Times New Roman" w:cs="Times New Roman"/>
          <w:sz w:val="24"/>
          <w:szCs w:val="24"/>
        </w:rPr>
        <w:t>.</w:t>
      </w:r>
      <w:r w:rsidR="0080258C">
        <w:rPr>
          <w:rFonts w:ascii="Times New Roman" w:hAnsi="Times New Roman" w:cs="Times New Roman"/>
          <w:sz w:val="24"/>
          <w:szCs w:val="24"/>
        </w:rPr>
        <w:t>3</w:t>
      </w:r>
      <w:r w:rsidR="00F109BD">
        <w:rPr>
          <w:rFonts w:ascii="Times New Roman" w:hAnsi="Times New Roman" w:cs="Times New Roman"/>
          <w:sz w:val="24"/>
          <w:szCs w:val="24"/>
        </w:rPr>
        <w:t xml:space="preserve">. </w:t>
      </w:r>
      <w:proofErr w:type="gramStart"/>
      <w:r w:rsidR="002513AF" w:rsidRPr="00753436">
        <w:rPr>
          <w:rFonts w:ascii="Times New Roman" w:hAnsi="Times New Roman" w:cs="Times New Roman"/>
          <w:sz w:val="24"/>
          <w:szCs w:val="24"/>
        </w:rPr>
        <w:t xml:space="preserve">Контроль за </w:t>
      </w:r>
      <w:r w:rsidR="002513AF" w:rsidRPr="00753436">
        <w:rPr>
          <w:rFonts w:ascii="Times New Roman" w:hAnsi="Times New Roman" w:cs="Times New Roman"/>
          <w:color w:val="000000"/>
          <w:sz w:val="24"/>
          <w:szCs w:val="24"/>
        </w:rPr>
        <w:t xml:space="preserve">целевым использованием средств областного бюджета, направленных на финансирование грантов, не был предусмотрен в связи с </w:t>
      </w:r>
      <w:r w:rsidR="002513AF" w:rsidRPr="00753436">
        <w:rPr>
          <w:rFonts w:ascii="Times New Roman" w:hAnsi="Times New Roman" w:cs="Times New Roman"/>
          <w:bCs/>
          <w:sz w:val="24"/>
          <w:szCs w:val="24"/>
        </w:rPr>
        <w:t xml:space="preserve">отсутствием на областном уровне порядка предоставления данных грантов </w:t>
      </w:r>
      <w:r w:rsidR="00F109BD">
        <w:rPr>
          <w:rFonts w:ascii="Times New Roman" w:hAnsi="Times New Roman" w:cs="Times New Roman"/>
          <w:bCs/>
          <w:sz w:val="24"/>
          <w:szCs w:val="24"/>
        </w:rPr>
        <w:t>из</w:t>
      </w:r>
      <w:r w:rsidR="002513AF" w:rsidRPr="00753436">
        <w:rPr>
          <w:rFonts w:ascii="Times New Roman" w:hAnsi="Times New Roman" w:cs="Times New Roman"/>
          <w:bCs/>
          <w:sz w:val="24"/>
          <w:szCs w:val="24"/>
        </w:rPr>
        <w:t xml:space="preserve"> областного бюджета, а также отсутствием в </w:t>
      </w:r>
      <w:r w:rsidR="002513AF" w:rsidRPr="00753436">
        <w:rPr>
          <w:rFonts w:ascii="Times New Roman" w:hAnsi="Times New Roman" w:cs="Times New Roman"/>
          <w:sz w:val="24"/>
          <w:szCs w:val="24"/>
        </w:rPr>
        <w:t xml:space="preserve">условиях проведения региональных конкурсов, утвержденных РГНФ и РФФИ на 2014-2016 годы, требования о заключении соглашений с </w:t>
      </w:r>
      <w:proofErr w:type="spellStart"/>
      <w:r w:rsidR="002513AF" w:rsidRPr="00753436">
        <w:rPr>
          <w:rFonts w:ascii="Times New Roman" w:hAnsi="Times New Roman" w:cs="Times New Roman"/>
          <w:sz w:val="24"/>
          <w:szCs w:val="24"/>
        </w:rPr>
        <w:t>грантополучателями</w:t>
      </w:r>
      <w:proofErr w:type="spellEnd"/>
      <w:r w:rsidR="002513AF" w:rsidRPr="00753436">
        <w:rPr>
          <w:rFonts w:ascii="Times New Roman" w:hAnsi="Times New Roman" w:cs="Times New Roman"/>
          <w:sz w:val="24"/>
          <w:szCs w:val="24"/>
        </w:rPr>
        <w:t>, в которые бы включалось, в том числе условие о проведении контроля</w:t>
      </w:r>
      <w:proofErr w:type="gramEnd"/>
      <w:r w:rsidR="002513AF" w:rsidRPr="00753436">
        <w:rPr>
          <w:rFonts w:ascii="Times New Roman" w:hAnsi="Times New Roman" w:cs="Times New Roman"/>
          <w:sz w:val="24"/>
          <w:szCs w:val="24"/>
        </w:rPr>
        <w:t xml:space="preserve"> за использованием сре</w:t>
      </w:r>
      <w:proofErr w:type="gramStart"/>
      <w:r w:rsidR="002513AF" w:rsidRPr="00753436">
        <w:rPr>
          <w:rFonts w:ascii="Times New Roman" w:hAnsi="Times New Roman" w:cs="Times New Roman"/>
          <w:sz w:val="24"/>
          <w:szCs w:val="24"/>
        </w:rPr>
        <w:t>дств гр</w:t>
      </w:r>
      <w:proofErr w:type="gramEnd"/>
      <w:r w:rsidR="002513AF" w:rsidRPr="00753436">
        <w:rPr>
          <w:rFonts w:ascii="Times New Roman" w:hAnsi="Times New Roman" w:cs="Times New Roman"/>
          <w:sz w:val="24"/>
          <w:szCs w:val="24"/>
        </w:rPr>
        <w:t>анта.</w:t>
      </w:r>
    </w:p>
    <w:p w:rsidR="00C27E4F" w:rsidRDefault="00C27E4F" w:rsidP="00B33F6C">
      <w:pPr>
        <w:pStyle w:val="ConsPlusNormal"/>
        <w:numPr>
          <w:ilvl w:val="0"/>
          <w:numId w:val="26"/>
        </w:numPr>
        <w:ind w:left="0" w:firstLine="680"/>
        <w:jc w:val="both"/>
        <w:rPr>
          <w:rFonts w:ascii="Times New Roman" w:hAnsi="Times New Roman" w:cs="Times New Roman"/>
          <w:sz w:val="24"/>
          <w:szCs w:val="24"/>
        </w:rPr>
      </w:pPr>
      <w:r>
        <w:rPr>
          <w:rFonts w:ascii="Times New Roman" w:hAnsi="Times New Roman" w:cs="Times New Roman"/>
          <w:sz w:val="24"/>
          <w:szCs w:val="24"/>
        </w:rPr>
        <w:t>Проверка исполнения мероприяти</w:t>
      </w:r>
      <w:r w:rsidR="006560C2">
        <w:rPr>
          <w:rFonts w:ascii="Times New Roman" w:hAnsi="Times New Roman" w:cs="Times New Roman"/>
          <w:sz w:val="24"/>
          <w:szCs w:val="24"/>
        </w:rPr>
        <w:t>я</w:t>
      </w:r>
      <w:r>
        <w:rPr>
          <w:rFonts w:ascii="Times New Roman" w:hAnsi="Times New Roman" w:cs="Times New Roman"/>
          <w:sz w:val="24"/>
          <w:szCs w:val="24"/>
        </w:rPr>
        <w:t xml:space="preserve"> </w:t>
      </w:r>
      <w:r w:rsidRPr="00DD37CE">
        <w:rPr>
          <w:rFonts w:ascii="Times New Roman" w:hAnsi="Times New Roman" w:cs="Times New Roman"/>
          <w:sz w:val="24"/>
          <w:szCs w:val="24"/>
        </w:rPr>
        <w:t xml:space="preserve">Подпрограммы по предоставлению </w:t>
      </w:r>
      <w:r w:rsidRPr="00DD37CE">
        <w:rPr>
          <w:rFonts w:ascii="Times New Roman" w:eastAsiaTheme="minorHAnsi" w:hAnsi="Times New Roman" w:cs="Times New Roman"/>
          <w:sz w:val="24"/>
          <w:szCs w:val="24"/>
          <w:lang w:eastAsia="en-US"/>
        </w:rPr>
        <w:t xml:space="preserve">государственных научных грантов </w:t>
      </w:r>
      <w:r>
        <w:rPr>
          <w:rFonts w:ascii="Times New Roman" w:eastAsiaTheme="minorHAnsi" w:hAnsi="Times New Roman" w:cs="Times New Roman"/>
          <w:sz w:val="24"/>
          <w:szCs w:val="24"/>
          <w:lang w:eastAsia="en-US"/>
        </w:rPr>
        <w:t xml:space="preserve">Волгоградской области показала </w:t>
      </w:r>
      <w:r>
        <w:rPr>
          <w:rFonts w:ascii="Times New Roman" w:hAnsi="Times New Roman" w:cs="Times New Roman"/>
          <w:sz w:val="24"/>
          <w:szCs w:val="24"/>
        </w:rPr>
        <w:t>следующее:</w:t>
      </w:r>
    </w:p>
    <w:p w:rsidR="00D24208" w:rsidRPr="006E6FBA" w:rsidRDefault="004B3B5D" w:rsidP="00D24208">
      <w:pPr>
        <w:ind w:firstLine="680"/>
        <w:jc w:val="both"/>
        <w:rPr>
          <w:rFonts w:eastAsiaTheme="minorHAnsi"/>
          <w:lang w:eastAsia="en-US"/>
        </w:rPr>
      </w:pPr>
      <w:r>
        <w:t>7</w:t>
      </w:r>
      <w:r w:rsidR="00C27E4F">
        <w:t>.1</w:t>
      </w:r>
      <w:r w:rsidR="00C27E4F" w:rsidRPr="00CA10D7">
        <w:t xml:space="preserve">. </w:t>
      </w:r>
      <w:proofErr w:type="gramStart"/>
      <w:r w:rsidR="00C27E4F" w:rsidRPr="00CA10D7">
        <w:t xml:space="preserve">За </w:t>
      </w:r>
      <w:r w:rsidR="00CD2329">
        <w:t xml:space="preserve">проверяемый период </w:t>
      </w:r>
      <w:r w:rsidR="00D24208">
        <w:t xml:space="preserve">за счет средств областного бюджета </w:t>
      </w:r>
      <w:r w:rsidR="00C27E4F" w:rsidRPr="00CA10D7">
        <w:t>предоставлено 20 государственных научных грантов Волгоградской области (по 500,0 тыс. руб. на получателя гранта) на финансовое обеспечение затрат на проведение прикладных научных исследований и (или) опытно-конструкторских р</w:t>
      </w:r>
      <w:r w:rsidR="00C27E4F" w:rsidRPr="00497530">
        <w:t xml:space="preserve">абот в целях реализации научных, научно-технических и инновационных проектов, направленных на социально-экономическое </w:t>
      </w:r>
      <w:r w:rsidR="00CA10D7" w:rsidRPr="00497530">
        <w:t>развитие Волгоградской области</w:t>
      </w:r>
      <w:r w:rsidR="00497530">
        <w:t xml:space="preserve"> (по 10 грантов по итогам 2014 и 2015 годов).</w:t>
      </w:r>
      <w:proofErr w:type="gramEnd"/>
      <w:r w:rsidR="00D24208" w:rsidRPr="00D24208">
        <w:t xml:space="preserve"> </w:t>
      </w:r>
      <w:r w:rsidR="00D24208" w:rsidRPr="006E6FBA">
        <w:t>В 2016 году конкурс не проводился, так как ассигнования на его проведение не были выделены,</w:t>
      </w:r>
      <w:r w:rsidR="00D24208">
        <w:t xml:space="preserve"> а</w:t>
      </w:r>
      <w:r w:rsidR="00D24208" w:rsidRPr="006E6FBA">
        <w:t xml:space="preserve"> т</w:t>
      </w:r>
      <w:r w:rsidR="00D24208" w:rsidRPr="006E6FBA">
        <w:rPr>
          <w:rFonts w:eastAsia="Times New Roman"/>
          <w:color w:val="000000"/>
        </w:rPr>
        <w:t>акже наблюдалось несвоевременное финансирование получателей грант</w:t>
      </w:r>
      <w:r w:rsidR="00D24208">
        <w:rPr>
          <w:rFonts w:eastAsia="Times New Roman"/>
          <w:color w:val="000000"/>
        </w:rPr>
        <w:t>ов</w:t>
      </w:r>
      <w:r w:rsidR="00D24208" w:rsidRPr="006E6FBA">
        <w:rPr>
          <w:rFonts w:eastAsia="Times New Roman"/>
          <w:color w:val="000000"/>
        </w:rPr>
        <w:t xml:space="preserve"> в 2014-2015 годах и образование кредиторской задолженности (по итогам 2014 и 2015 годов соответственно в размере 5 100 тыс. руб. и 5 038,2 тыс. руб.). </w:t>
      </w:r>
    </w:p>
    <w:p w:rsidR="004A50D6" w:rsidRPr="00D24208" w:rsidRDefault="00D24208" w:rsidP="00CA10D7">
      <w:pPr>
        <w:pStyle w:val="ConsPlusNormal"/>
        <w:ind w:firstLine="680"/>
        <w:jc w:val="both"/>
        <w:rPr>
          <w:rFonts w:ascii="Times New Roman" w:hAnsi="Times New Roman" w:cs="Times New Roman"/>
          <w:sz w:val="24"/>
          <w:szCs w:val="24"/>
        </w:rPr>
      </w:pPr>
      <w:r w:rsidRPr="00D24208">
        <w:rPr>
          <w:rFonts w:ascii="Times New Roman" w:hAnsi="Times New Roman" w:cs="Times New Roman"/>
          <w:sz w:val="24"/>
          <w:szCs w:val="24"/>
        </w:rPr>
        <w:t>И</w:t>
      </w:r>
      <w:r w:rsidR="004A50D6" w:rsidRPr="00D24208">
        <w:rPr>
          <w:rFonts w:ascii="Times New Roman" w:hAnsi="Times New Roman" w:cs="Times New Roman"/>
          <w:sz w:val="24"/>
          <w:szCs w:val="24"/>
        </w:rPr>
        <w:t>з всех выделенных</w:t>
      </w:r>
      <w:r w:rsidRPr="00D24208">
        <w:rPr>
          <w:rFonts w:ascii="Times New Roman" w:hAnsi="Times New Roman" w:cs="Times New Roman"/>
          <w:sz w:val="24"/>
          <w:szCs w:val="24"/>
        </w:rPr>
        <w:t xml:space="preserve"> Подпрограммой</w:t>
      </w:r>
      <w:r w:rsidR="004A50D6" w:rsidRPr="00D24208">
        <w:rPr>
          <w:rFonts w:ascii="Times New Roman" w:hAnsi="Times New Roman" w:cs="Times New Roman"/>
          <w:sz w:val="24"/>
          <w:szCs w:val="24"/>
        </w:rPr>
        <w:t xml:space="preserve"> грантов практическое применение получили в основном проекты, поддержанные государственными научными грантами Волгоградской области</w:t>
      </w:r>
      <w:r w:rsidRPr="00D24208">
        <w:rPr>
          <w:rFonts w:ascii="Times New Roman" w:hAnsi="Times New Roman" w:cs="Times New Roman"/>
          <w:sz w:val="24"/>
          <w:szCs w:val="24"/>
        </w:rPr>
        <w:t>.</w:t>
      </w:r>
      <w:r w:rsidR="004A50D6" w:rsidRPr="00D24208">
        <w:rPr>
          <w:rFonts w:ascii="Times New Roman" w:hAnsi="Times New Roman" w:cs="Times New Roman"/>
          <w:sz w:val="24"/>
          <w:szCs w:val="24"/>
        </w:rPr>
        <w:t xml:space="preserve"> Однако их доля в общем объеме всех мероприятий Подпрограммы, а также мероприятий по выделению грантов невелика – соответственно 7,1 и 9</w:t>
      </w:r>
      <w:r w:rsidR="00CE74E3">
        <w:rPr>
          <w:rFonts w:ascii="Times New Roman" w:hAnsi="Times New Roman" w:cs="Times New Roman"/>
          <w:sz w:val="24"/>
          <w:szCs w:val="24"/>
        </w:rPr>
        <w:t>%, всего за проверяемый период израсходовано 10 231,1 тыс. рублей.</w:t>
      </w:r>
    </w:p>
    <w:p w:rsidR="0012767C" w:rsidRDefault="004B3B5D" w:rsidP="00CD2329">
      <w:pPr>
        <w:pStyle w:val="ConsPlusNormal"/>
        <w:ind w:firstLine="680"/>
        <w:jc w:val="both"/>
        <w:rPr>
          <w:rFonts w:ascii="Times New Roman" w:hAnsi="Times New Roman" w:cs="Times New Roman"/>
          <w:sz w:val="24"/>
          <w:szCs w:val="24"/>
        </w:rPr>
      </w:pPr>
      <w:r>
        <w:rPr>
          <w:rFonts w:ascii="Times New Roman" w:hAnsi="Times New Roman" w:cs="Times New Roman"/>
          <w:sz w:val="24"/>
          <w:szCs w:val="24"/>
        </w:rPr>
        <w:t>7</w:t>
      </w:r>
      <w:r w:rsidR="00CD2329" w:rsidRPr="00D24208">
        <w:rPr>
          <w:rFonts w:ascii="Times New Roman" w:hAnsi="Times New Roman" w:cs="Times New Roman"/>
          <w:sz w:val="24"/>
          <w:szCs w:val="24"/>
        </w:rPr>
        <w:t xml:space="preserve">.2. </w:t>
      </w:r>
      <w:proofErr w:type="gramStart"/>
      <w:r w:rsidR="00CD2329" w:rsidRPr="00D24208">
        <w:rPr>
          <w:rFonts w:ascii="Times New Roman" w:hAnsi="Times New Roman" w:cs="Times New Roman"/>
          <w:sz w:val="24"/>
          <w:szCs w:val="24"/>
        </w:rPr>
        <w:t>На момент проведения проверки результаты 2 проектов 2014 года (из 10-ти) не</w:t>
      </w:r>
      <w:r w:rsidR="00497530" w:rsidRPr="00D24208">
        <w:rPr>
          <w:rFonts w:ascii="Times New Roman" w:hAnsi="Times New Roman" w:cs="Times New Roman"/>
          <w:sz w:val="24"/>
          <w:szCs w:val="24"/>
        </w:rPr>
        <w:t xml:space="preserve"> нашли широкого применения,</w:t>
      </w:r>
      <w:r w:rsidR="00CD2329" w:rsidRPr="00D24208">
        <w:rPr>
          <w:rFonts w:ascii="Times New Roman" w:hAnsi="Times New Roman" w:cs="Times New Roman"/>
          <w:sz w:val="24"/>
          <w:szCs w:val="24"/>
        </w:rPr>
        <w:t xml:space="preserve"> хотя и имеют практическое значение («Разработка технологии и изготовление опытного образца компактной модульной установки по очистке питьевой </w:t>
      </w:r>
      <w:r w:rsidR="00CD2329" w:rsidRPr="00D24208">
        <w:rPr>
          <w:rFonts w:ascii="Times New Roman" w:hAnsi="Times New Roman" w:cs="Times New Roman"/>
          <w:sz w:val="24"/>
          <w:szCs w:val="24"/>
        </w:rPr>
        <w:lastRenderedPageBreak/>
        <w:t>воды с кондиционированием «АКВАВЕЛЛ-20К» для сельских школ Волгоградской</w:t>
      </w:r>
      <w:r w:rsidR="00CD2329" w:rsidRPr="00497530">
        <w:rPr>
          <w:rFonts w:ascii="Times New Roman" w:hAnsi="Times New Roman" w:cs="Times New Roman"/>
          <w:sz w:val="24"/>
          <w:szCs w:val="24"/>
        </w:rPr>
        <w:t xml:space="preserve"> области» и «Получение сорбента для обезжелезивания воды»), на что повлияла как пассивность самих исполните</w:t>
      </w:r>
      <w:r w:rsidR="00CD2329" w:rsidRPr="00CD2329">
        <w:rPr>
          <w:rFonts w:ascii="Times New Roman" w:hAnsi="Times New Roman" w:cs="Times New Roman"/>
          <w:sz w:val="24"/>
          <w:szCs w:val="24"/>
        </w:rPr>
        <w:t>лей проектов в дальнейшей реализации и коммерциализации</w:t>
      </w:r>
      <w:proofErr w:type="gramEnd"/>
      <w:r w:rsidR="00CD2329" w:rsidRPr="00CD2329">
        <w:rPr>
          <w:rFonts w:ascii="Times New Roman" w:hAnsi="Times New Roman" w:cs="Times New Roman"/>
          <w:sz w:val="24"/>
          <w:szCs w:val="24"/>
        </w:rPr>
        <w:t xml:space="preserve"> их результатов, так и </w:t>
      </w:r>
      <w:r w:rsidR="0012767C" w:rsidRPr="00CD2329">
        <w:rPr>
          <w:rFonts w:ascii="Times New Roman" w:hAnsi="Times New Roman" w:cs="Times New Roman"/>
          <w:sz w:val="24"/>
          <w:szCs w:val="24"/>
        </w:rPr>
        <w:t>необеспече</w:t>
      </w:r>
      <w:r w:rsidR="0012767C">
        <w:rPr>
          <w:rFonts w:ascii="Times New Roman" w:hAnsi="Times New Roman" w:cs="Times New Roman"/>
          <w:sz w:val="24"/>
          <w:szCs w:val="24"/>
        </w:rPr>
        <w:t xml:space="preserve">ние Комитетом </w:t>
      </w:r>
      <w:r w:rsidR="0012767C" w:rsidRPr="00CD2329">
        <w:rPr>
          <w:rFonts w:ascii="Times New Roman" w:hAnsi="Times New Roman" w:cs="Times New Roman"/>
          <w:sz w:val="24"/>
          <w:szCs w:val="24"/>
        </w:rPr>
        <w:t>открытост</w:t>
      </w:r>
      <w:r w:rsidR="0012767C">
        <w:rPr>
          <w:rFonts w:ascii="Times New Roman" w:hAnsi="Times New Roman" w:cs="Times New Roman"/>
          <w:sz w:val="24"/>
          <w:szCs w:val="24"/>
        </w:rPr>
        <w:t>и</w:t>
      </w:r>
      <w:r w:rsidR="0012767C" w:rsidRPr="00CD2329">
        <w:rPr>
          <w:rFonts w:ascii="Times New Roman" w:hAnsi="Times New Roman" w:cs="Times New Roman"/>
          <w:sz w:val="24"/>
          <w:szCs w:val="24"/>
        </w:rPr>
        <w:t xml:space="preserve"> доступа к осуществленным разработкам потенциальным инвесторам путем </w:t>
      </w:r>
      <w:r w:rsidR="0012767C">
        <w:rPr>
          <w:rFonts w:ascii="Times New Roman" w:hAnsi="Times New Roman" w:cs="Times New Roman"/>
          <w:sz w:val="24"/>
          <w:szCs w:val="24"/>
        </w:rPr>
        <w:t xml:space="preserve">размещения информации о них на Инвестиционном портале Волгоградской области, </w:t>
      </w:r>
      <w:r w:rsidR="00CD2329" w:rsidRPr="00CD2329">
        <w:rPr>
          <w:rFonts w:ascii="Times New Roman" w:hAnsi="Times New Roman" w:cs="Times New Roman"/>
          <w:sz w:val="24"/>
          <w:szCs w:val="24"/>
        </w:rPr>
        <w:t>недостаточная поддержка со стороны органов власти в продвижении результатов проектов</w:t>
      </w:r>
      <w:r w:rsidR="0012767C">
        <w:rPr>
          <w:rFonts w:ascii="Times New Roman" w:hAnsi="Times New Roman" w:cs="Times New Roman"/>
          <w:sz w:val="24"/>
          <w:szCs w:val="24"/>
        </w:rPr>
        <w:t xml:space="preserve"> и</w:t>
      </w:r>
      <w:r w:rsidR="00CD2329" w:rsidRPr="00CD2329">
        <w:rPr>
          <w:rFonts w:ascii="Times New Roman" w:hAnsi="Times New Roman" w:cs="Times New Roman"/>
          <w:sz w:val="24"/>
          <w:szCs w:val="24"/>
        </w:rPr>
        <w:t xml:space="preserve"> поиске инвесторов для реализации научных разработок</w:t>
      </w:r>
      <w:r w:rsidR="0012767C">
        <w:rPr>
          <w:rFonts w:ascii="Times New Roman" w:hAnsi="Times New Roman" w:cs="Times New Roman"/>
          <w:sz w:val="24"/>
          <w:szCs w:val="24"/>
        </w:rPr>
        <w:t>.</w:t>
      </w:r>
    </w:p>
    <w:p w:rsidR="006560C2" w:rsidRPr="006560C2" w:rsidRDefault="006560C2" w:rsidP="00B33F6C">
      <w:pPr>
        <w:pStyle w:val="ConsPlusNormal"/>
        <w:numPr>
          <w:ilvl w:val="0"/>
          <w:numId w:val="26"/>
        </w:numPr>
        <w:ind w:left="0" w:firstLine="680"/>
        <w:jc w:val="both"/>
        <w:rPr>
          <w:rFonts w:ascii="Times New Roman" w:hAnsi="Times New Roman" w:cs="Times New Roman"/>
          <w:sz w:val="24"/>
          <w:szCs w:val="24"/>
        </w:rPr>
      </w:pPr>
      <w:r>
        <w:rPr>
          <w:rFonts w:ascii="Times New Roman" w:hAnsi="Times New Roman" w:cs="Times New Roman"/>
          <w:sz w:val="24"/>
          <w:szCs w:val="24"/>
        </w:rPr>
        <w:t>Проверк</w:t>
      </w:r>
      <w:r w:rsidR="00194E8F">
        <w:rPr>
          <w:rFonts w:ascii="Times New Roman" w:hAnsi="Times New Roman" w:cs="Times New Roman"/>
          <w:sz w:val="24"/>
          <w:szCs w:val="24"/>
        </w:rPr>
        <w:t>ой</w:t>
      </w:r>
      <w:r>
        <w:rPr>
          <w:rFonts w:ascii="Times New Roman" w:hAnsi="Times New Roman" w:cs="Times New Roman"/>
          <w:sz w:val="24"/>
          <w:szCs w:val="24"/>
        </w:rPr>
        <w:t xml:space="preserve"> исполнения мероприятия </w:t>
      </w:r>
      <w:r w:rsidRPr="00DD37CE">
        <w:rPr>
          <w:rFonts w:ascii="Times New Roman" w:hAnsi="Times New Roman" w:cs="Times New Roman"/>
          <w:sz w:val="24"/>
          <w:szCs w:val="24"/>
        </w:rPr>
        <w:t xml:space="preserve">Подпрограммы по </w:t>
      </w:r>
      <w:r w:rsidRPr="006560C2">
        <w:rPr>
          <w:rFonts w:ascii="Times New Roman" w:hAnsi="Times New Roman" w:cs="Times New Roman"/>
          <w:sz w:val="24"/>
          <w:szCs w:val="24"/>
        </w:rPr>
        <w:t xml:space="preserve">предоставлению </w:t>
      </w:r>
      <w:r w:rsidRPr="006560C2">
        <w:rPr>
          <w:rFonts w:ascii="Times New Roman" w:eastAsiaTheme="minorHAnsi" w:hAnsi="Times New Roman" w:cs="Times New Roman"/>
          <w:sz w:val="24"/>
          <w:szCs w:val="24"/>
          <w:lang w:eastAsia="en-US"/>
        </w:rPr>
        <w:t xml:space="preserve">премий Волгоградской области в сфере науки и техники </w:t>
      </w:r>
      <w:r w:rsidR="00822DA7">
        <w:rPr>
          <w:rFonts w:ascii="Times New Roman" w:eastAsiaTheme="minorHAnsi" w:hAnsi="Times New Roman" w:cs="Times New Roman"/>
          <w:sz w:val="24"/>
          <w:szCs w:val="24"/>
          <w:lang w:eastAsia="en-US"/>
        </w:rPr>
        <w:t>установлено</w:t>
      </w:r>
      <w:r w:rsidRPr="006560C2">
        <w:rPr>
          <w:rFonts w:ascii="Times New Roman" w:eastAsiaTheme="minorHAnsi" w:hAnsi="Times New Roman" w:cs="Times New Roman"/>
          <w:sz w:val="24"/>
          <w:szCs w:val="24"/>
          <w:lang w:eastAsia="en-US"/>
        </w:rPr>
        <w:t xml:space="preserve"> </w:t>
      </w:r>
      <w:r w:rsidRPr="006560C2">
        <w:rPr>
          <w:rFonts w:ascii="Times New Roman" w:hAnsi="Times New Roman" w:cs="Times New Roman"/>
          <w:sz w:val="24"/>
          <w:szCs w:val="24"/>
        </w:rPr>
        <w:t>следующее:</w:t>
      </w:r>
    </w:p>
    <w:p w:rsidR="006560C2" w:rsidRPr="00753436" w:rsidRDefault="004B3B5D" w:rsidP="009A3C93">
      <w:pPr>
        <w:pStyle w:val="ConsPlusNormal"/>
        <w:ind w:firstLine="680"/>
        <w:jc w:val="both"/>
        <w:rPr>
          <w:rFonts w:ascii="Times New Roman" w:hAnsi="Times New Roman" w:cs="Times New Roman"/>
          <w:sz w:val="24"/>
          <w:szCs w:val="24"/>
        </w:rPr>
      </w:pPr>
      <w:r>
        <w:rPr>
          <w:rFonts w:ascii="Times New Roman" w:hAnsi="Times New Roman" w:cs="Times New Roman"/>
          <w:sz w:val="24"/>
          <w:szCs w:val="24"/>
        </w:rPr>
        <w:t>8</w:t>
      </w:r>
      <w:r w:rsidR="009A3C93">
        <w:rPr>
          <w:rFonts w:ascii="Times New Roman" w:hAnsi="Times New Roman" w:cs="Times New Roman"/>
          <w:sz w:val="24"/>
          <w:szCs w:val="24"/>
        </w:rPr>
        <w:t xml:space="preserve">.1. </w:t>
      </w:r>
      <w:r w:rsidR="002951BF">
        <w:rPr>
          <w:rFonts w:ascii="Times New Roman" w:hAnsi="Times New Roman" w:cs="Times New Roman"/>
          <w:sz w:val="24"/>
          <w:szCs w:val="24"/>
        </w:rPr>
        <w:t xml:space="preserve">За проверяемый период </w:t>
      </w:r>
      <w:r w:rsidR="00053B2E">
        <w:rPr>
          <w:rFonts w:ascii="Times New Roman" w:hAnsi="Times New Roman" w:cs="Times New Roman"/>
          <w:sz w:val="24"/>
          <w:szCs w:val="24"/>
        </w:rPr>
        <w:t xml:space="preserve">по результатам конкурсов </w:t>
      </w:r>
      <w:r w:rsidR="002951BF">
        <w:rPr>
          <w:rFonts w:ascii="Times New Roman" w:hAnsi="Times New Roman" w:cs="Times New Roman"/>
          <w:sz w:val="24"/>
          <w:szCs w:val="24"/>
        </w:rPr>
        <w:t xml:space="preserve">было </w:t>
      </w:r>
      <w:r w:rsidR="00053B2E">
        <w:rPr>
          <w:rFonts w:ascii="Times New Roman" w:hAnsi="Times New Roman" w:cs="Times New Roman"/>
          <w:sz w:val="24"/>
          <w:szCs w:val="24"/>
        </w:rPr>
        <w:t xml:space="preserve">присуждено </w:t>
      </w:r>
      <w:r w:rsidR="002951BF">
        <w:rPr>
          <w:rFonts w:ascii="Times New Roman" w:hAnsi="Times New Roman" w:cs="Times New Roman"/>
          <w:sz w:val="24"/>
          <w:szCs w:val="24"/>
        </w:rPr>
        <w:t xml:space="preserve">15 денежных премий (ежегодно пять премий по 200,0 тыс. руб.). </w:t>
      </w:r>
    </w:p>
    <w:p w:rsidR="00A35131" w:rsidRPr="004B3B5D" w:rsidRDefault="004B3B5D" w:rsidP="004B3B5D">
      <w:pPr>
        <w:pStyle w:val="ConsPlusNormal"/>
        <w:widowControl/>
        <w:ind w:firstLine="680"/>
        <w:jc w:val="both"/>
        <w:rPr>
          <w:rFonts w:ascii="Times New Roman" w:hAnsi="Times New Roman" w:cs="Times New Roman"/>
          <w:sz w:val="24"/>
          <w:szCs w:val="24"/>
        </w:rPr>
      </w:pPr>
      <w:r>
        <w:rPr>
          <w:rFonts w:ascii="Times New Roman" w:hAnsi="Times New Roman" w:cs="Times New Roman"/>
          <w:bCs/>
          <w:sz w:val="24"/>
          <w:szCs w:val="24"/>
        </w:rPr>
        <w:t>8</w:t>
      </w:r>
      <w:r w:rsidR="001E2638">
        <w:rPr>
          <w:rFonts w:ascii="Times New Roman" w:hAnsi="Times New Roman" w:cs="Times New Roman"/>
          <w:bCs/>
          <w:sz w:val="24"/>
          <w:szCs w:val="24"/>
        </w:rPr>
        <w:t>.2.</w:t>
      </w:r>
      <w:r w:rsidR="00C47530">
        <w:rPr>
          <w:rFonts w:ascii="Times New Roman" w:hAnsi="Times New Roman" w:cs="Times New Roman"/>
          <w:bCs/>
          <w:sz w:val="24"/>
          <w:szCs w:val="24"/>
        </w:rPr>
        <w:t xml:space="preserve"> </w:t>
      </w:r>
      <w:r w:rsidR="006560C2" w:rsidRPr="00A35131">
        <w:rPr>
          <w:rFonts w:ascii="Times New Roman" w:hAnsi="Times New Roman" w:cs="Times New Roman"/>
          <w:bCs/>
          <w:sz w:val="24"/>
          <w:szCs w:val="24"/>
        </w:rPr>
        <w:t>Статьей 3 Закона № 1064-ОД предусмотрено, что в</w:t>
      </w:r>
      <w:r w:rsidR="006560C2" w:rsidRPr="00753436">
        <w:rPr>
          <w:rFonts w:ascii="Times New Roman" w:hAnsi="Times New Roman" w:cs="Times New Roman"/>
          <w:sz w:val="24"/>
          <w:szCs w:val="24"/>
        </w:rPr>
        <w:t>ыдвигаемые на соискание премий Волгоградской области в сфере науки и техники работы принимаются к рассмотрению при условии, что их результаты реализованы на практике.</w:t>
      </w:r>
      <w:r w:rsidR="00A35131">
        <w:rPr>
          <w:rFonts w:ascii="Times New Roman" w:hAnsi="Times New Roman" w:cs="Times New Roman"/>
          <w:sz w:val="24"/>
          <w:szCs w:val="24"/>
        </w:rPr>
        <w:t xml:space="preserve"> </w:t>
      </w:r>
      <w:r w:rsidR="00A35131" w:rsidRPr="00A35131">
        <w:rPr>
          <w:rFonts w:ascii="Times New Roman" w:hAnsi="Times New Roman" w:cs="Times New Roman"/>
          <w:sz w:val="24"/>
          <w:szCs w:val="24"/>
        </w:rPr>
        <w:t>Однако</w:t>
      </w:r>
      <w:r w:rsidR="006560C2" w:rsidRPr="00A35131">
        <w:rPr>
          <w:rFonts w:ascii="Times New Roman" w:hAnsi="Times New Roman" w:cs="Times New Roman"/>
          <w:sz w:val="24"/>
          <w:szCs w:val="24"/>
        </w:rPr>
        <w:t xml:space="preserve"> не все работы нашли практическое применение (или подлежит сомнению их практическое применение), на что, по мнению КСП, повлияло отсутствие механизма возможности проверки документов, подтверждающих практическое применение работ, в ходе проведения экспертизы. </w:t>
      </w:r>
      <w:r w:rsidR="00A35131" w:rsidRPr="004B3B5D">
        <w:rPr>
          <w:rFonts w:ascii="Times New Roman" w:hAnsi="Times New Roman" w:cs="Times New Roman"/>
          <w:sz w:val="24"/>
          <w:szCs w:val="24"/>
        </w:rPr>
        <w:t xml:space="preserve">Установлен факт, когда присуждена премия за работу, результаты которой прошли испытания, но не имели дальнейшего практического применения (разработка ресурсосберегающей технологии уборки бахчевых культур на основе применения </w:t>
      </w:r>
      <w:proofErr w:type="spellStart"/>
      <w:r w:rsidR="00A35131" w:rsidRPr="004B3B5D">
        <w:rPr>
          <w:rFonts w:ascii="Times New Roman" w:hAnsi="Times New Roman" w:cs="Times New Roman"/>
          <w:sz w:val="24"/>
          <w:szCs w:val="24"/>
        </w:rPr>
        <w:t>валкообразователя</w:t>
      </w:r>
      <w:proofErr w:type="spellEnd"/>
      <w:r w:rsidR="00A35131" w:rsidRPr="004B3B5D">
        <w:rPr>
          <w:rFonts w:ascii="Times New Roman" w:hAnsi="Times New Roman" w:cs="Times New Roman"/>
          <w:sz w:val="24"/>
          <w:szCs w:val="24"/>
        </w:rPr>
        <w:t xml:space="preserve"> активного типа), на что</w:t>
      </w:r>
      <w:r w:rsidR="001E2638" w:rsidRPr="004B3B5D">
        <w:rPr>
          <w:rFonts w:ascii="Times New Roman" w:hAnsi="Times New Roman" w:cs="Times New Roman"/>
          <w:sz w:val="24"/>
          <w:szCs w:val="24"/>
        </w:rPr>
        <w:t>,</w:t>
      </w:r>
      <w:r w:rsidR="00A35131" w:rsidRPr="004B3B5D">
        <w:rPr>
          <w:rFonts w:ascii="Times New Roman" w:hAnsi="Times New Roman" w:cs="Times New Roman"/>
          <w:sz w:val="24"/>
          <w:szCs w:val="24"/>
        </w:rPr>
        <w:t xml:space="preserve"> </w:t>
      </w:r>
      <w:r w:rsidR="00417FD2" w:rsidRPr="004B3B5D">
        <w:rPr>
          <w:rFonts w:ascii="Times New Roman" w:hAnsi="Times New Roman" w:cs="Times New Roman"/>
          <w:sz w:val="24"/>
          <w:szCs w:val="24"/>
        </w:rPr>
        <w:t xml:space="preserve">в том числе повлияло отсутствие на территории региона инновационной инфраструктуры, способствующей коммерциализации научных </w:t>
      </w:r>
      <w:r w:rsidR="00417FD2" w:rsidRPr="004B3B5D">
        <w:rPr>
          <w:rFonts w:ascii="Times New Roman" w:eastAsiaTheme="minorHAnsi" w:hAnsi="Times New Roman" w:cs="Times New Roman"/>
          <w:sz w:val="24"/>
          <w:szCs w:val="24"/>
          <w:lang w:eastAsia="en-US"/>
        </w:rPr>
        <w:t>и (или) научно-технических результатов</w:t>
      </w:r>
      <w:r>
        <w:rPr>
          <w:rFonts w:ascii="Times New Roman" w:eastAsiaTheme="minorHAnsi" w:hAnsi="Times New Roman" w:cs="Times New Roman"/>
          <w:sz w:val="24"/>
          <w:szCs w:val="24"/>
          <w:lang w:eastAsia="en-US"/>
        </w:rPr>
        <w:t>.</w:t>
      </w:r>
    </w:p>
    <w:p w:rsidR="0067421C" w:rsidRPr="0067421C" w:rsidRDefault="002D364C" w:rsidP="00B33F6C">
      <w:pPr>
        <w:pStyle w:val="ConsPlusNormal"/>
        <w:numPr>
          <w:ilvl w:val="0"/>
          <w:numId w:val="26"/>
        </w:numPr>
        <w:ind w:left="0" w:firstLine="680"/>
        <w:jc w:val="both"/>
        <w:rPr>
          <w:rFonts w:ascii="Times New Roman" w:hAnsi="Times New Roman" w:cs="Times New Roman"/>
          <w:sz w:val="24"/>
          <w:szCs w:val="24"/>
        </w:rPr>
      </w:pPr>
      <w:proofErr w:type="gramStart"/>
      <w:r w:rsidRPr="0067421C">
        <w:rPr>
          <w:rFonts w:ascii="Times New Roman" w:hAnsi="Times New Roman" w:cs="Times New Roman"/>
          <w:sz w:val="24"/>
          <w:szCs w:val="24"/>
        </w:rPr>
        <w:t>В</w:t>
      </w:r>
      <w:r w:rsidR="00653B1B">
        <w:rPr>
          <w:rFonts w:ascii="Times New Roman" w:hAnsi="Times New Roman" w:cs="Times New Roman"/>
          <w:sz w:val="24"/>
          <w:szCs w:val="24"/>
        </w:rPr>
        <w:t xml:space="preserve"> целом необходимо отметить, что </w:t>
      </w:r>
      <w:r w:rsidRPr="0067421C">
        <w:rPr>
          <w:rFonts w:ascii="Times New Roman" w:hAnsi="Times New Roman" w:cs="Times New Roman"/>
          <w:sz w:val="24"/>
          <w:szCs w:val="24"/>
        </w:rPr>
        <w:t xml:space="preserve">результаты проектов (работ), на исполнение которых предоставлялись научные гранты Волгоградской области и присуждались премии Волгоградской области в сфере науки и техники, имеют практическую значимость для социально-экономического развития Волгоградской области и в зависимости от </w:t>
      </w:r>
      <w:r w:rsidR="00C3670C" w:rsidRPr="0067421C">
        <w:rPr>
          <w:rFonts w:ascii="Times New Roman" w:hAnsi="Times New Roman" w:cs="Times New Roman"/>
          <w:sz w:val="24"/>
          <w:szCs w:val="24"/>
        </w:rPr>
        <w:t xml:space="preserve">сферы применения </w:t>
      </w:r>
      <w:r w:rsidRPr="0067421C">
        <w:rPr>
          <w:rFonts w:ascii="Times New Roman" w:hAnsi="Times New Roman" w:cs="Times New Roman"/>
          <w:sz w:val="24"/>
          <w:szCs w:val="24"/>
        </w:rPr>
        <w:t>влияют</w:t>
      </w:r>
      <w:r w:rsidR="00822DA7" w:rsidRPr="0067421C">
        <w:rPr>
          <w:rFonts w:ascii="Times New Roman" w:hAnsi="Times New Roman" w:cs="Times New Roman"/>
          <w:sz w:val="24"/>
          <w:szCs w:val="24"/>
        </w:rPr>
        <w:t>,</w:t>
      </w:r>
      <w:r w:rsidRPr="0067421C">
        <w:rPr>
          <w:rFonts w:ascii="Times New Roman" w:hAnsi="Times New Roman" w:cs="Times New Roman"/>
          <w:sz w:val="24"/>
          <w:szCs w:val="24"/>
        </w:rPr>
        <w:t xml:space="preserve"> в том числе на </w:t>
      </w:r>
      <w:r w:rsidR="00C3670C" w:rsidRPr="0067421C">
        <w:rPr>
          <w:rFonts w:ascii="Times New Roman" w:hAnsi="Times New Roman" w:cs="Times New Roman"/>
          <w:sz w:val="24"/>
          <w:szCs w:val="24"/>
        </w:rPr>
        <w:t>налоговые доходы консолидированного бюджета Волгоградской области</w:t>
      </w:r>
      <w:r w:rsidR="00822DA7" w:rsidRPr="0067421C">
        <w:rPr>
          <w:rFonts w:ascii="Times New Roman" w:hAnsi="Times New Roman" w:cs="Times New Roman"/>
          <w:sz w:val="24"/>
          <w:szCs w:val="24"/>
        </w:rPr>
        <w:t>.</w:t>
      </w:r>
      <w:proofErr w:type="gramEnd"/>
      <w:r w:rsidR="00731E84" w:rsidRPr="0067421C">
        <w:rPr>
          <w:rFonts w:ascii="Times New Roman" w:hAnsi="Times New Roman" w:cs="Times New Roman"/>
          <w:sz w:val="24"/>
          <w:szCs w:val="24"/>
        </w:rPr>
        <w:t xml:space="preserve"> Однако общая сумма расходов на эти мероприятия (13 403,9 тыс. руб.) составляет незначительную часть от общей суммы финансирования всех мероприятий Подпрограммы - 9,4</w:t>
      </w:r>
      <w:r w:rsidR="00CE0F22" w:rsidRPr="0067421C">
        <w:rPr>
          <w:rFonts w:ascii="Times New Roman" w:hAnsi="Times New Roman" w:cs="Times New Roman"/>
          <w:sz w:val="24"/>
          <w:szCs w:val="24"/>
        </w:rPr>
        <w:t xml:space="preserve"> процента.</w:t>
      </w:r>
    </w:p>
    <w:p w:rsidR="00194E8F" w:rsidRDefault="00194E8F" w:rsidP="00E45C1F">
      <w:pPr>
        <w:pStyle w:val="Default"/>
        <w:ind w:firstLine="680"/>
        <w:jc w:val="both"/>
        <w:rPr>
          <w:b/>
        </w:rPr>
      </w:pPr>
    </w:p>
    <w:p w:rsidR="00E45C1F" w:rsidRDefault="00E45C1F" w:rsidP="00BC2F4E">
      <w:pPr>
        <w:pStyle w:val="Default"/>
        <w:ind w:firstLine="680"/>
        <w:jc w:val="center"/>
        <w:rPr>
          <w:b/>
        </w:rPr>
      </w:pPr>
      <w:r w:rsidRPr="00D92E76">
        <w:rPr>
          <w:b/>
        </w:rPr>
        <w:t>ПРЕДЛОЖЕНИЯ</w:t>
      </w:r>
    </w:p>
    <w:p w:rsidR="005155A1" w:rsidRDefault="005155A1" w:rsidP="00E45C1F">
      <w:pPr>
        <w:pStyle w:val="Default"/>
        <w:ind w:firstLine="680"/>
        <w:jc w:val="both"/>
        <w:rPr>
          <w:b/>
        </w:rPr>
      </w:pPr>
      <w:r>
        <w:rPr>
          <w:b/>
        </w:rPr>
        <w:t>Губернатору Волгоградской области:</w:t>
      </w:r>
    </w:p>
    <w:p w:rsidR="005155A1" w:rsidRDefault="005155A1" w:rsidP="00E45C1F">
      <w:pPr>
        <w:pStyle w:val="af8"/>
        <w:numPr>
          <w:ilvl w:val="0"/>
          <w:numId w:val="35"/>
        </w:numPr>
        <w:autoSpaceDE w:val="0"/>
        <w:autoSpaceDN w:val="0"/>
        <w:adjustRightInd w:val="0"/>
        <w:ind w:left="0" w:firstLine="680"/>
        <w:jc w:val="both"/>
      </w:pPr>
      <w:r w:rsidRPr="00CB30B2">
        <w:t xml:space="preserve">В целях </w:t>
      </w:r>
      <w:r w:rsidRPr="00CB30B2">
        <w:rPr>
          <w:rFonts w:eastAsiaTheme="minorHAnsi"/>
          <w:lang w:eastAsia="en-US"/>
        </w:rPr>
        <w:t xml:space="preserve">ускорения перехода региона на инновационный путь развития </w:t>
      </w:r>
      <w:r>
        <w:rPr>
          <w:rFonts w:eastAsiaTheme="minorHAnsi"/>
          <w:lang w:eastAsia="en-US"/>
        </w:rPr>
        <w:t>о</w:t>
      </w:r>
      <w:r>
        <w:t>братить внимание на необходимость:</w:t>
      </w:r>
    </w:p>
    <w:p w:rsidR="00E45C1F" w:rsidRDefault="005155A1" w:rsidP="005155A1">
      <w:pPr>
        <w:autoSpaceDE w:val="0"/>
        <w:autoSpaceDN w:val="0"/>
        <w:adjustRightInd w:val="0"/>
        <w:ind w:firstLine="680"/>
        <w:jc w:val="both"/>
      </w:pPr>
      <w:r>
        <w:t xml:space="preserve">- разработки и отражения в </w:t>
      </w:r>
      <w:r w:rsidR="00E45C1F" w:rsidRPr="00054A65">
        <w:t>Стратеги</w:t>
      </w:r>
      <w:r w:rsidR="00E45C1F">
        <w:t>и</w:t>
      </w:r>
      <w:r w:rsidR="00E45C1F" w:rsidRPr="00054A65">
        <w:t xml:space="preserve"> СЭР Волгоградской области </w:t>
      </w:r>
      <w:r w:rsidR="00E45C1F" w:rsidRPr="00130158">
        <w:t>приоритетны</w:t>
      </w:r>
      <w:r>
        <w:t>х</w:t>
      </w:r>
      <w:r w:rsidR="00E45C1F" w:rsidRPr="00130158">
        <w:t xml:space="preserve"> направлени</w:t>
      </w:r>
      <w:r>
        <w:t>й</w:t>
      </w:r>
      <w:r w:rsidR="00E45C1F" w:rsidRPr="00130158">
        <w:t xml:space="preserve"> инновационного развития на территории Волгоградской области, а также организационно-</w:t>
      </w:r>
      <w:proofErr w:type="gramStart"/>
      <w:r w:rsidR="00E45C1F" w:rsidRPr="00130158">
        <w:t>экономически</w:t>
      </w:r>
      <w:r>
        <w:t>х</w:t>
      </w:r>
      <w:r w:rsidR="00E45C1F" w:rsidRPr="00130158">
        <w:t xml:space="preserve"> механизм</w:t>
      </w:r>
      <w:r>
        <w:t>ов</w:t>
      </w:r>
      <w:proofErr w:type="gramEnd"/>
      <w:r w:rsidR="00E45C1F" w:rsidRPr="00130158">
        <w:t>, позволяющи</w:t>
      </w:r>
      <w:r>
        <w:t>х</w:t>
      </w:r>
      <w:r w:rsidR="00E45C1F" w:rsidRPr="00130158">
        <w:t xml:space="preserve"> обеспечить условия для создания и эффективной деятельности элементо</w:t>
      </w:r>
      <w:r>
        <w:t>в инновационной инфраструктуры;</w:t>
      </w:r>
    </w:p>
    <w:p w:rsidR="005155A1" w:rsidRDefault="005155A1" w:rsidP="005155A1">
      <w:pPr>
        <w:pStyle w:val="Default"/>
        <w:ind w:firstLine="680"/>
        <w:jc w:val="both"/>
      </w:pPr>
      <w:r>
        <w:t>- разработки</w:t>
      </w:r>
      <w:r w:rsidRPr="005155A1">
        <w:t xml:space="preserve"> </w:t>
      </w:r>
      <w:r w:rsidRPr="00130158">
        <w:t>заинтересованными органами исполнительной власти и органами местного самоуправления, учебными заведениями, физическими и юридическими лицами – участниками инновационной системы планов мероприятий по созданию и развитию региональной инновационной инфраструктуры</w:t>
      </w:r>
      <w:r>
        <w:t>.</w:t>
      </w:r>
    </w:p>
    <w:p w:rsidR="005155A1" w:rsidRDefault="005155A1" w:rsidP="005155A1">
      <w:pPr>
        <w:pStyle w:val="Default"/>
        <w:ind w:firstLine="680"/>
        <w:jc w:val="both"/>
        <w:rPr>
          <w:b/>
        </w:rPr>
      </w:pPr>
    </w:p>
    <w:p w:rsidR="005155A1" w:rsidRDefault="005155A1" w:rsidP="005155A1">
      <w:pPr>
        <w:pStyle w:val="Default"/>
        <w:ind w:firstLine="680"/>
        <w:jc w:val="both"/>
        <w:rPr>
          <w:b/>
        </w:rPr>
      </w:pPr>
      <w:r w:rsidRPr="005155A1">
        <w:rPr>
          <w:b/>
        </w:rPr>
        <w:t>Комитету экономического развития и политики Волгоградской области:</w:t>
      </w:r>
    </w:p>
    <w:p w:rsidR="00E45C1F" w:rsidRDefault="00E45C1F" w:rsidP="005155A1">
      <w:pPr>
        <w:pStyle w:val="Default"/>
        <w:numPr>
          <w:ilvl w:val="0"/>
          <w:numId w:val="37"/>
        </w:numPr>
        <w:ind w:left="0" w:firstLine="680"/>
        <w:jc w:val="both"/>
      </w:pPr>
      <w:r w:rsidRPr="00130158">
        <w:t>Рассмотреть вопрос о корректировке подпрограммы «Развитие инновационной деятельности» государственной программы Волгоградской области «Экономическое развитие и инновационная экономика», утвержденной постановлением Администрации Волгоградской области от 23.01.2017 № 14-п, в части</w:t>
      </w:r>
      <w:r>
        <w:t>:</w:t>
      </w:r>
    </w:p>
    <w:p w:rsidR="00E45C1F" w:rsidRDefault="00E45C1F" w:rsidP="00E45C1F">
      <w:pPr>
        <w:pStyle w:val="Default"/>
        <w:numPr>
          <w:ilvl w:val="0"/>
          <w:numId w:val="36"/>
        </w:numPr>
        <w:ind w:left="0" w:firstLine="680"/>
        <w:jc w:val="both"/>
        <w:rPr>
          <w:rFonts w:eastAsiaTheme="minorHAnsi"/>
          <w:lang w:eastAsia="en-US"/>
        </w:rPr>
      </w:pPr>
      <w:proofErr w:type="gramStart"/>
      <w:r w:rsidRPr="00130158">
        <w:t xml:space="preserve">дополнения мероприятиями, имеющими непосредственное отношение к развитию инновационной деятельности на территории региона </w:t>
      </w:r>
      <w:r w:rsidR="00417B82">
        <w:t xml:space="preserve">(например, по созданию и развитию определенных объектов инновационной инфраструктуры) </w:t>
      </w:r>
      <w:r w:rsidRPr="00130158">
        <w:t xml:space="preserve">и влияющими на </w:t>
      </w:r>
      <w:r w:rsidRPr="00130158">
        <w:lastRenderedPageBreak/>
        <w:t xml:space="preserve">достижение ожидаемого результата подпрограммы </w:t>
      </w:r>
      <w:r w:rsidR="00417B82">
        <w:t>(увеличение</w:t>
      </w:r>
      <w:r w:rsidRPr="00130158">
        <w:rPr>
          <w:rFonts w:eastAsiaTheme="minorHAnsi"/>
          <w:lang w:eastAsia="en-US"/>
        </w:rPr>
        <w:t xml:space="preserve"> доли отгруженных инновационных товаров, работ и услуг в общем объеме отгруженных товаров собственного производства, выполненных работ и услуг собственными силами организациями промышленного производства и сферы услуг Волгоградской области</w:t>
      </w:r>
      <w:r w:rsidR="00417B82">
        <w:rPr>
          <w:rFonts w:eastAsiaTheme="minorHAnsi"/>
          <w:lang w:eastAsia="en-US"/>
        </w:rPr>
        <w:t>)</w:t>
      </w:r>
      <w:r>
        <w:rPr>
          <w:rFonts w:eastAsiaTheme="minorHAnsi"/>
          <w:lang w:eastAsia="en-US"/>
        </w:rPr>
        <w:t>;</w:t>
      </w:r>
      <w:proofErr w:type="gramEnd"/>
    </w:p>
    <w:p w:rsidR="00E45C1F" w:rsidRPr="004726DF" w:rsidRDefault="00183CE0" w:rsidP="00E45C1F">
      <w:pPr>
        <w:pStyle w:val="Default"/>
        <w:numPr>
          <w:ilvl w:val="0"/>
          <w:numId w:val="36"/>
        </w:numPr>
        <w:ind w:left="0" w:firstLine="680"/>
        <w:jc w:val="both"/>
        <w:rPr>
          <w:rFonts w:eastAsiaTheme="minorHAnsi"/>
          <w:lang w:eastAsia="en-US"/>
        </w:rPr>
      </w:pPr>
      <w:r>
        <w:t>включения</w:t>
      </w:r>
      <w:r w:rsidR="00E45C1F" w:rsidRPr="00130158">
        <w:t xml:space="preserve"> в </w:t>
      </w:r>
      <w:r>
        <w:t>П</w:t>
      </w:r>
      <w:r w:rsidR="00E45C1F" w:rsidRPr="00130158">
        <w:t>одпрограмму задач, ожидаемых результатов и целевых</w:t>
      </w:r>
      <w:r w:rsidR="00E45C1F" w:rsidRPr="0085735D">
        <w:t xml:space="preserve"> показателей, касающихся достижений в науке и характеризующих развитие научного потенциала в регионе</w:t>
      </w:r>
      <w:r w:rsidR="000E160B">
        <w:t>, и соответств</w:t>
      </w:r>
      <w:r w:rsidR="00DB6196">
        <w:t>ующего</w:t>
      </w:r>
      <w:r w:rsidR="000E160B">
        <w:t xml:space="preserve"> изменения названия</w:t>
      </w:r>
      <w:r w:rsidR="00DB6196">
        <w:t xml:space="preserve"> Подпрограммы</w:t>
      </w:r>
      <w:r w:rsidR="00E45F24">
        <w:t xml:space="preserve">, </w:t>
      </w:r>
      <w:r w:rsidR="00AD49E2" w:rsidRPr="00AD49E2">
        <w:t xml:space="preserve">либо </w:t>
      </w:r>
      <w:r w:rsidR="00AD49E2">
        <w:t>мероприятия</w:t>
      </w:r>
      <w:r w:rsidR="00DB6196">
        <w:t>, связанные с господдержкой научной деятельности, исключить из Подпрограммы и предусмотреть их в Госпрограмме Волгоградской области «Развитие образования».</w:t>
      </w:r>
    </w:p>
    <w:p w:rsidR="00CB30B2" w:rsidRPr="00130158" w:rsidRDefault="00CB30B2" w:rsidP="005155A1">
      <w:pPr>
        <w:pStyle w:val="Default"/>
        <w:numPr>
          <w:ilvl w:val="0"/>
          <w:numId w:val="37"/>
        </w:numPr>
        <w:ind w:left="0" w:firstLine="680"/>
        <w:jc w:val="both"/>
      </w:pPr>
      <w:r w:rsidRPr="00130158">
        <w:t>Активизировать работу</w:t>
      </w:r>
      <w:r w:rsidR="005155A1">
        <w:t xml:space="preserve">, направленную на </w:t>
      </w:r>
      <w:r w:rsidRPr="00130158">
        <w:t>приняти</w:t>
      </w:r>
      <w:r w:rsidR="005155A1">
        <w:t>е</w:t>
      </w:r>
      <w:r w:rsidRPr="00130158">
        <w:t xml:space="preserve"> подзаконных нормативных актов, определяющих порядок и условия </w:t>
      </w:r>
      <w:r w:rsidR="005155A1">
        <w:t>осуществления</w:t>
      </w:r>
      <w:r w:rsidRPr="00130158">
        <w:t xml:space="preserve"> господдержки инновационной деятельности</w:t>
      </w:r>
      <w:r w:rsidR="005155A1">
        <w:t xml:space="preserve"> в Волгоградской области</w:t>
      </w:r>
      <w:r w:rsidRPr="00130158">
        <w:t>, предусмотренных Законом № 176-ОД.</w:t>
      </w:r>
    </w:p>
    <w:p w:rsidR="00CB30B2" w:rsidRPr="00130158" w:rsidRDefault="00CB30B2" w:rsidP="005155A1">
      <w:pPr>
        <w:pStyle w:val="Default"/>
        <w:numPr>
          <w:ilvl w:val="0"/>
          <w:numId w:val="37"/>
        </w:numPr>
        <w:ind w:left="0" w:firstLine="680"/>
        <w:jc w:val="both"/>
      </w:pPr>
      <w:r w:rsidRPr="00130158">
        <w:t xml:space="preserve">С учетом того, что ст. 1 Закона № 176-ОД предусмотрена форма господдержки в виде </w:t>
      </w:r>
      <w:r w:rsidRPr="00130158">
        <w:rPr>
          <w:rFonts w:eastAsiaTheme="minorHAnsi"/>
          <w:lang w:eastAsia="en-US"/>
        </w:rPr>
        <w:t xml:space="preserve">предоставления налоговых льгот и пониженных налоговых ставок в соответствии с законодательством Волгоградской области, </w:t>
      </w:r>
      <w:r w:rsidR="005155A1">
        <w:rPr>
          <w:rFonts w:eastAsiaTheme="minorHAnsi"/>
          <w:lang w:eastAsia="en-US"/>
        </w:rPr>
        <w:t xml:space="preserve">рассмотреть вопрос о дополнении </w:t>
      </w:r>
      <w:r w:rsidRPr="00130158">
        <w:rPr>
          <w:rFonts w:eastAsiaTheme="minorHAnsi"/>
          <w:lang w:eastAsia="en-US"/>
        </w:rPr>
        <w:t>регионально</w:t>
      </w:r>
      <w:r w:rsidR="005155A1">
        <w:rPr>
          <w:rFonts w:eastAsiaTheme="minorHAnsi"/>
          <w:lang w:eastAsia="en-US"/>
        </w:rPr>
        <w:t>го</w:t>
      </w:r>
      <w:r w:rsidRPr="00130158">
        <w:rPr>
          <w:rFonts w:eastAsiaTheme="minorHAnsi"/>
          <w:lang w:eastAsia="en-US"/>
        </w:rPr>
        <w:t xml:space="preserve"> налогово</w:t>
      </w:r>
      <w:r w:rsidR="005155A1">
        <w:rPr>
          <w:rFonts w:eastAsiaTheme="minorHAnsi"/>
          <w:lang w:eastAsia="en-US"/>
        </w:rPr>
        <w:t>го</w:t>
      </w:r>
      <w:r w:rsidRPr="00130158">
        <w:rPr>
          <w:rFonts w:eastAsiaTheme="minorHAnsi"/>
          <w:lang w:eastAsia="en-US"/>
        </w:rPr>
        <w:t xml:space="preserve"> законодательств</w:t>
      </w:r>
      <w:r w:rsidR="005155A1">
        <w:rPr>
          <w:rFonts w:eastAsiaTheme="minorHAnsi"/>
          <w:lang w:eastAsia="en-US"/>
        </w:rPr>
        <w:t>а</w:t>
      </w:r>
      <w:r w:rsidRPr="00130158">
        <w:rPr>
          <w:rFonts w:eastAsiaTheme="minorHAnsi"/>
          <w:lang w:eastAsia="en-US"/>
        </w:rPr>
        <w:t xml:space="preserve"> </w:t>
      </w:r>
      <w:r w:rsidRPr="00130158">
        <w:t>положениями о льготном налогообложении лиц, осуществляющих инновационную деятельность.</w:t>
      </w:r>
    </w:p>
    <w:p w:rsidR="00E45C1F" w:rsidRDefault="005155A1" w:rsidP="00E45C1F">
      <w:pPr>
        <w:pStyle w:val="Default"/>
        <w:ind w:firstLine="680"/>
        <w:jc w:val="both"/>
      </w:pPr>
      <w:r>
        <w:rPr>
          <w:rFonts w:eastAsiaTheme="minorHAnsi"/>
          <w:lang w:eastAsia="en-US"/>
        </w:rPr>
        <w:t>4</w:t>
      </w:r>
      <w:r w:rsidR="00E45C1F">
        <w:rPr>
          <w:rFonts w:eastAsiaTheme="minorHAnsi"/>
          <w:lang w:eastAsia="en-US"/>
        </w:rPr>
        <w:t xml:space="preserve">. </w:t>
      </w:r>
      <w:r w:rsidR="00E45C1F" w:rsidRPr="006770C8">
        <w:rPr>
          <w:lang w:eastAsia="en-US"/>
        </w:rPr>
        <w:t xml:space="preserve">С целью </w:t>
      </w:r>
      <w:r w:rsidR="00E45C1F">
        <w:rPr>
          <w:lang w:eastAsia="en-US"/>
        </w:rPr>
        <w:t xml:space="preserve">определения тематики проектов, предоставляемых на конкурс </w:t>
      </w:r>
      <w:r w:rsidR="00E45C1F" w:rsidRPr="006770C8">
        <w:rPr>
          <w:lang w:eastAsia="en-US"/>
        </w:rPr>
        <w:t>фундаментальных научных исследований</w:t>
      </w:r>
      <w:r w:rsidR="00E45C1F">
        <w:rPr>
          <w:lang w:eastAsia="en-US"/>
        </w:rPr>
        <w:t>,</w:t>
      </w:r>
      <w:r w:rsidR="00E45C1F" w:rsidRPr="006770C8">
        <w:rPr>
          <w:lang w:eastAsia="en-US"/>
        </w:rPr>
        <w:t xml:space="preserve"> рассмотреть вопрос </w:t>
      </w:r>
      <w:r w:rsidR="00E45C1F" w:rsidRPr="006770C8">
        <w:t>о разработке в регионе приоритетных направлений развития науки, технологий и техники на основании п. 2 ст. 7 Закона № 127-ФЗ</w:t>
      </w:r>
      <w:r w:rsidR="00E45C1F">
        <w:t>.</w:t>
      </w:r>
    </w:p>
    <w:p w:rsidR="00E45C1F" w:rsidRDefault="005155A1" w:rsidP="00E45C1F">
      <w:pPr>
        <w:pStyle w:val="Default"/>
        <w:ind w:firstLine="680"/>
        <w:jc w:val="both"/>
      </w:pPr>
      <w:r>
        <w:t>5</w:t>
      </w:r>
      <w:r w:rsidR="00E45C1F">
        <w:t xml:space="preserve">. </w:t>
      </w:r>
      <w:r w:rsidR="00E45C1F" w:rsidRPr="0085735D">
        <w:t>Разработать порядок</w:t>
      </w:r>
      <w:r w:rsidR="00E45C1F">
        <w:t xml:space="preserve"> </w:t>
      </w:r>
      <w:r w:rsidR="00E45C1F" w:rsidRPr="0085735D">
        <w:rPr>
          <w:bCs/>
        </w:rPr>
        <w:t xml:space="preserve">предоставления грантов </w:t>
      </w:r>
      <w:r w:rsidR="00E45C1F">
        <w:rPr>
          <w:bCs/>
        </w:rPr>
        <w:t xml:space="preserve">в рамках региональных конкурсов проектов фундаментальных научных исследований </w:t>
      </w:r>
      <w:r w:rsidR="00E45C1F" w:rsidRPr="0085735D">
        <w:rPr>
          <w:bCs/>
        </w:rPr>
        <w:t>за счет средств областного бюджета с уче</w:t>
      </w:r>
      <w:r w:rsidR="00E45C1F">
        <w:rPr>
          <w:bCs/>
        </w:rPr>
        <w:t>том требований ст.78 БК РФ</w:t>
      </w:r>
      <w:r w:rsidR="003C0722">
        <w:rPr>
          <w:bCs/>
        </w:rPr>
        <w:t>.</w:t>
      </w:r>
    </w:p>
    <w:p w:rsidR="00E45C1F" w:rsidRDefault="005155A1" w:rsidP="00E45C1F">
      <w:pPr>
        <w:pStyle w:val="Default"/>
        <w:ind w:firstLine="680"/>
        <w:jc w:val="both"/>
      </w:pPr>
      <w:r>
        <w:t>6</w:t>
      </w:r>
      <w:r w:rsidR="00E45C1F" w:rsidRPr="00CD7927">
        <w:t xml:space="preserve">. </w:t>
      </w:r>
      <w:r w:rsidR="00E45C1F" w:rsidRPr="00CD7927">
        <w:rPr>
          <w:rFonts w:eastAsiaTheme="minorHAnsi"/>
          <w:lang w:eastAsia="en-US"/>
        </w:rPr>
        <w:t>Содействовать расширению</w:t>
      </w:r>
      <w:r w:rsidR="00E45C1F" w:rsidRPr="00CD7927">
        <w:t xml:space="preserve"> возможности последующей реализации результатов научных проектов, </w:t>
      </w:r>
      <w:r w:rsidR="00E45C1F">
        <w:t xml:space="preserve">поддержанных </w:t>
      </w:r>
      <w:r w:rsidR="00E45C1F" w:rsidRPr="00CD7927">
        <w:t>государственны</w:t>
      </w:r>
      <w:r w:rsidR="00E45C1F">
        <w:t>ми научными</w:t>
      </w:r>
      <w:r w:rsidR="00E45C1F" w:rsidRPr="00CD7927">
        <w:t xml:space="preserve"> грант</w:t>
      </w:r>
      <w:r w:rsidR="00E45C1F">
        <w:t>ами</w:t>
      </w:r>
      <w:r w:rsidR="00E45C1F" w:rsidRPr="00CD7927">
        <w:t xml:space="preserve"> Волгоградской</w:t>
      </w:r>
      <w:r w:rsidR="00E45C1F" w:rsidRPr="00CB2791">
        <w:t xml:space="preserve"> области</w:t>
      </w:r>
      <w:r w:rsidR="00E45C1F">
        <w:t>, путем:</w:t>
      </w:r>
    </w:p>
    <w:p w:rsidR="00E45C1F" w:rsidRDefault="00E45C1F" w:rsidP="00E45C1F">
      <w:pPr>
        <w:pStyle w:val="Default"/>
        <w:ind w:firstLine="680"/>
        <w:jc w:val="both"/>
        <w:rPr>
          <w:rFonts w:eastAsiaTheme="minorHAnsi"/>
          <w:lang w:eastAsia="en-US"/>
        </w:rPr>
      </w:pPr>
      <w:r>
        <w:t>- р</w:t>
      </w:r>
      <w:r w:rsidRPr="00CD7927">
        <w:t>азме</w:t>
      </w:r>
      <w:r>
        <w:t>щения</w:t>
      </w:r>
      <w:r w:rsidRPr="00CD7927">
        <w:t xml:space="preserve"> информаци</w:t>
      </w:r>
      <w:r>
        <w:t>и</w:t>
      </w:r>
      <w:r w:rsidRPr="00CD7927">
        <w:t xml:space="preserve"> о </w:t>
      </w:r>
      <w:r>
        <w:t>них</w:t>
      </w:r>
      <w:r w:rsidRPr="00CD7927">
        <w:t xml:space="preserve"> </w:t>
      </w:r>
      <w:r w:rsidRPr="00CD7927">
        <w:rPr>
          <w:rFonts w:eastAsiaTheme="minorHAnsi"/>
          <w:lang w:eastAsia="en-US"/>
        </w:rPr>
        <w:t xml:space="preserve">на </w:t>
      </w:r>
      <w:r>
        <w:rPr>
          <w:rFonts w:eastAsiaTheme="minorHAnsi"/>
          <w:lang w:eastAsia="en-US"/>
        </w:rPr>
        <w:t>И</w:t>
      </w:r>
      <w:r w:rsidRPr="00CD7927">
        <w:rPr>
          <w:rFonts w:eastAsiaTheme="minorHAnsi"/>
          <w:lang w:eastAsia="en-US"/>
        </w:rPr>
        <w:t xml:space="preserve">нвестиционном портале </w:t>
      </w:r>
      <w:r>
        <w:rPr>
          <w:rFonts w:eastAsiaTheme="minorHAnsi"/>
          <w:lang w:eastAsia="en-US"/>
        </w:rPr>
        <w:t>Волгоградской области;</w:t>
      </w:r>
    </w:p>
    <w:p w:rsidR="00E45C1F" w:rsidRDefault="00E45C1F" w:rsidP="00E45C1F">
      <w:pPr>
        <w:pStyle w:val="Default"/>
        <w:ind w:firstLine="680"/>
        <w:jc w:val="both"/>
      </w:pPr>
      <w:r>
        <w:t xml:space="preserve">- </w:t>
      </w:r>
      <w:r w:rsidRPr="00753436">
        <w:t>направлени</w:t>
      </w:r>
      <w:r>
        <w:t>я</w:t>
      </w:r>
      <w:r w:rsidRPr="00753436">
        <w:t xml:space="preserve"> информации о</w:t>
      </w:r>
      <w:r>
        <w:t xml:space="preserve"> них</w:t>
      </w:r>
      <w:r w:rsidRPr="00753436">
        <w:t xml:space="preserve"> в соответствующие органы исполнительной власти Волгоградской области или органы местного самоуправления для применения в целях реализации своих полномочий</w:t>
      </w:r>
      <w:r w:rsidR="003C0722">
        <w:t xml:space="preserve"> или любыми другими способами</w:t>
      </w:r>
      <w:r w:rsidRPr="00753436">
        <w:t>.</w:t>
      </w:r>
    </w:p>
    <w:p w:rsidR="00E45C1F" w:rsidRPr="004726DF" w:rsidRDefault="005155A1" w:rsidP="00E45C1F">
      <w:pPr>
        <w:pStyle w:val="Default"/>
        <w:ind w:firstLine="680"/>
        <w:jc w:val="both"/>
        <w:rPr>
          <w:b/>
        </w:rPr>
      </w:pPr>
      <w:r>
        <w:t>7</w:t>
      </w:r>
      <w:r w:rsidR="00E45C1F">
        <w:t xml:space="preserve">. </w:t>
      </w:r>
      <w:proofErr w:type="gramStart"/>
      <w:r w:rsidR="00E45C1F" w:rsidRPr="00625982">
        <w:t xml:space="preserve">Рассмотреть вопрос о </w:t>
      </w:r>
      <w:r w:rsidR="00E45C1F">
        <w:t>дополнении</w:t>
      </w:r>
      <w:r w:rsidR="00E45C1F" w:rsidRPr="00625982">
        <w:t xml:space="preserve"> Положени</w:t>
      </w:r>
      <w:r w:rsidR="00E45C1F">
        <w:t>я</w:t>
      </w:r>
      <w:r w:rsidR="00E45C1F" w:rsidRPr="00625982">
        <w:t xml:space="preserve"> об экспертизе работ, выдвинутых на соискание премий Волгоградской области в сфере науки и техники, утвержденно</w:t>
      </w:r>
      <w:r w:rsidR="003C0722">
        <w:t>го</w:t>
      </w:r>
      <w:r w:rsidR="00E45C1F" w:rsidRPr="00625982">
        <w:t xml:space="preserve"> постановлением Губернатора Волгоградской области от 14.04.2015 № 324, механизм</w:t>
      </w:r>
      <w:r w:rsidR="00E45F24">
        <w:t>ами</w:t>
      </w:r>
      <w:r w:rsidR="00E45C1F" w:rsidRPr="00625982">
        <w:t xml:space="preserve"> возможности проверки документов, подтверждающих практическое применение результатов работ, выдвинутых на соискание премий Волгоградской области в сфере науки и техники, в ходе проведения экспертизы указанных </w:t>
      </w:r>
      <w:r w:rsidR="00E45C1F" w:rsidRPr="00625982">
        <w:rPr>
          <w:rFonts w:eastAsiaTheme="minorHAnsi"/>
          <w:lang w:eastAsia="en-US"/>
        </w:rPr>
        <w:t>работ.</w:t>
      </w:r>
      <w:proofErr w:type="gramEnd"/>
    </w:p>
    <w:p w:rsidR="00E45C1F" w:rsidRDefault="00E45C1F" w:rsidP="00E45C1F">
      <w:pPr>
        <w:pStyle w:val="ConsPlusNormal"/>
        <w:ind w:firstLine="540"/>
        <w:jc w:val="both"/>
        <w:rPr>
          <w:rFonts w:ascii="Times New Roman" w:eastAsiaTheme="minorHAnsi" w:hAnsi="Times New Roman" w:cs="Times New Roman"/>
          <w:sz w:val="24"/>
          <w:szCs w:val="24"/>
          <w:lang w:eastAsia="en-US"/>
        </w:rPr>
      </w:pPr>
    </w:p>
    <w:p w:rsidR="00591405" w:rsidRDefault="00591405" w:rsidP="00753436">
      <w:pPr>
        <w:ind w:firstLine="680"/>
        <w:jc w:val="both"/>
      </w:pPr>
    </w:p>
    <w:p w:rsidR="00305FF0" w:rsidRDefault="00305FF0" w:rsidP="00753436">
      <w:pPr>
        <w:ind w:firstLine="680"/>
        <w:jc w:val="both"/>
      </w:pPr>
    </w:p>
    <w:p w:rsidR="00753436" w:rsidRPr="00753436" w:rsidRDefault="00753436" w:rsidP="00753436">
      <w:pPr>
        <w:ind w:firstLine="680"/>
        <w:jc w:val="both"/>
        <w:rPr>
          <w:b/>
        </w:rPr>
      </w:pPr>
      <w:r w:rsidRPr="00753436">
        <w:rPr>
          <w:b/>
        </w:rPr>
        <w:t xml:space="preserve">Аудитор                                                                                          Н.Л. </w:t>
      </w:r>
      <w:proofErr w:type="spellStart"/>
      <w:r w:rsidRPr="00753436">
        <w:rPr>
          <w:b/>
        </w:rPr>
        <w:t>Ноздрюхина</w:t>
      </w:r>
      <w:proofErr w:type="spellEnd"/>
    </w:p>
    <w:p w:rsidR="001E2638" w:rsidRDefault="001E2638" w:rsidP="00753436">
      <w:pPr>
        <w:ind w:firstLine="680"/>
        <w:jc w:val="both"/>
        <w:rPr>
          <w:b/>
        </w:rPr>
      </w:pPr>
    </w:p>
    <w:sectPr w:rsidR="001E2638" w:rsidSect="009C5078">
      <w:headerReference w:type="even" r:id="rId21"/>
      <w:headerReference w:type="default" r:id="rId22"/>
      <w:pgSz w:w="11906" w:h="16838"/>
      <w:pgMar w:top="454" w:right="851" w:bottom="510"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E80" w:rsidRDefault="00314E80" w:rsidP="004E685D">
      <w:r>
        <w:separator/>
      </w:r>
    </w:p>
  </w:endnote>
  <w:endnote w:type="continuationSeparator" w:id="0">
    <w:p w:rsidR="00314E80" w:rsidRDefault="00314E80" w:rsidP="004E68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PT-Book">
    <w:altName w:val="Times New Roman"/>
    <w:charset w:val="00"/>
    <w:family w:val="auto"/>
    <w:pitch w:val="default"/>
    <w:sig w:usb0="00000000" w:usb1="00000000" w:usb2="00000000" w:usb3="00000000" w:csb0="00000000" w:csb1="00000000"/>
  </w:font>
  <w:font w:name="Roboto">
    <w:altName w:val="Times New Roman"/>
    <w:charset w:val="00"/>
    <w:family w:val="auto"/>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E80" w:rsidRDefault="00314E80" w:rsidP="004E685D">
      <w:r>
        <w:separator/>
      </w:r>
    </w:p>
  </w:footnote>
  <w:footnote w:type="continuationSeparator" w:id="0">
    <w:p w:rsidR="00314E80" w:rsidRDefault="00314E80" w:rsidP="004E68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E39" w:rsidRDefault="00113E39" w:rsidP="00DE1280">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113E39" w:rsidRDefault="00113E39">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E39" w:rsidRDefault="00113E39">
    <w:pPr>
      <w:pStyle w:val="ae"/>
      <w:jc w:val="center"/>
    </w:pPr>
    <w:fldSimple w:instr=" PAGE   \* MERGEFORMAT ">
      <w:r w:rsidR="00BC2F4E">
        <w:rPr>
          <w:noProof/>
        </w:rPr>
        <w:t>32</w:t>
      </w:r>
    </w:fldSimple>
  </w:p>
  <w:p w:rsidR="00113E39" w:rsidRDefault="00113E39">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37778"/>
    <w:multiLevelType w:val="multilevel"/>
    <w:tmpl w:val="F8406A3E"/>
    <w:lvl w:ilvl="0">
      <w:start w:val="10"/>
      <w:numFmt w:val="decimal"/>
      <w:lvlText w:val="%1."/>
      <w:lvlJc w:val="left"/>
      <w:pPr>
        <w:ind w:left="480" w:hanging="480"/>
      </w:pPr>
      <w:rPr>
        <w:rFonts w:hint="default"/>
      </w:rPr>
    </w:lvl>
    <w:lvl w:ilvl="1">
      <w:start w:val="2"/>
      <w:numFmt w:val="decimal"/>
      <w:lvlText w:val="%1.%2."/>
      <w:lvlJc w:val="left"/>
      <w:pPr>
        <w:ind w:left="1160" w:hanging="48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1">
    <w:nsid w:val="03AC0D43"/>
    <w:multiLevelType w:val="hybridMultilevel"/>
    <w:tmpl w:val="A7807BEC"/>
    <w:lvl w:ilvl="0" w:tplc="FF3A0F5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4113D6D"/>
    <w:multiLevelType w:val="hybridMultilevel"/>
    <w:tmpl w:val="C3A62D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90077"/>
    <w:multiLevelType w:val="hybridMultilevel"/>
    <w:tmpl w:val="44DC2DF6"/>
    <w:lvl w:ilvl="0" w:tplc="20F6C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69D77B6"/>
    <w:multiLevelType w:val="hybridMultilevel"/>
    <w:tmpl w:val="167CF090"/>
    <w:lvl w:ilvl="0" w:tplc="12A6E63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077F4AB5"/>
    <w:multiLevelType w:val="multilevel"/>
    <w:tmpl w:val="9C8E9E4E"/>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
    <w:nsid w:val="0AE8100C"/>
    <w:multiLevelType w:val="hybridMultilevel"/>
    <w:tmpl w:val="7A06AA9C"/>
    <w:lvl w:ilvl="0" w:tplc="F7A65010">
      <w:start w:val="6"/>
      <w:numFmt w:val="bullet"/>
      <w:lvlText w:val="-"/>
      <w:lvlJc w:val="left"/>
      <w:pPr>
        <w:tabs>
          <w:tab w:val="num" w:pos="2340"/>
        </w:tabs>
        <w:ind w:left="2340" w:hanging="360"/>
      </w:pPr>
      <w:rPr>
        <w:rFonts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7">
    <w:nsid w:val="18FC3706"/>
    <w:multiLevelType w:val="multilevel"/>
    <w:tmpl w:val="334C54A8"/>
    <w:lvl w:ilvl="0">
      <w:start w:val="9"/>
      <w:numFmt w:val="decimal"/>
      <w:lvlText w:val="%1."/>
      <w:lvlJc w:val="left"/>
      <w:pPr>
        <w:ind w:left="360" w:hanging="360"/>
      </w:pPr>
      <w:rPr>
        <w:rFonts w:hint="default"/>
      </w:rPr>
    </w:lvl>
    <w:lvl w:ilvl="1">
      <w:start w:val="2"/>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8">
    <w:nsid w:val="202A1B33"/>
    <w:multiLevelType w:val="hybridMultilevel"/>
    <w:tmpl w:val="E564E332"/>
    <w:lvl w:ilvl="0" w:tplc="B0A64C48">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9">
    <w:nsid w:val="22804A47"/>
    <w:multiLevelType w:val="hybridMultilevel"/>
    <w:tmpl w:val="DC80B67E"/>
    <w:lvl w:ilvl="0" w:tplc="7B7CE07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3453DDB"/>
    <w:multiLevelType w:val="hybridMultilevel"/>
    <w:tmpl w:val="5F9E83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6D7D97"/>
    <w:multiLevelType w:val="multilevel"/>
    <w:tmpl w:val="B3123C76"/>
    <w:lvl w:ilvl="0">
      <w:start w:val="1"/>
      <w:numFmt w:val="decimal"/>
      <w:lvlText w:val="%1."/>
      <w:lvlJc w:val="left"/>
      <w:pPr>
        <w:ind w:left="1335" w:hanging="795"/>
      </w:pPr>
      <w:rPr>
        <w:rFonts w:hint="default"/>
      </w:rPr>
    </w:lvl>
    <w:lvl w:ilvl="1">
      <w:start w:val="2"/>
      <w:numFmt w:val="decimal"/>
      <w:isLgl/>
      <w:lvlText w:val="%1.%2."/>
      <w:lvlJc w:val="left"/>
      <w:pPr>
        <w:ind w:left="1605" w:hanging="1065"/>
      </w:pPr>
      <w:rPr>
        <w:rFonts w:hint="default"/>
      </w:rPr>
    </w:lvl>
    <w:lvl w:ilvl="2">
      <w:start w:val="1"/>
      <w:numFmt w:val="decimal"/>
      <w:isLgl/>
      <w:lvlText w:val="%1.%2.%3."/>
      <w:lvlJc w:val="left"/>
      <w:pPr>
        <w:ind w:left="1605" w:hanging="1065"/>
      </w:pPr>
      <w:rPr>
        <w:rFonts w:hint="default"/>
      </w:rPr>
    </w:lvl>
    <w:lvl w:ilvl="3">
      <w:start w:val="1"/>
      <w:numFmt w:val="decimal"/>
      <w:isLgl/>
      <w:lvlText w:val="%1.%2.%3.%4."/>
      <w:lvlJc w:val="left"/>
      <w:pPr>
        <w:ind w:left="1605" w:hanging="1065"/>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2">
    <w:nsid w:val="2CA90C9F"/>
    <w:multiLevelType w:val="hybridMultilevel"/>
    <w:tmpl w:val="4A2024F0"/>
    <w:lvl w:ilvl="0" w:tplc="BD04E792">
      <w:start w:val="1"/>
      <w:numFmt w:val="decimal"/>
      <w:lvlText w:val="%1."/>
      <w:lvlJc w:val="left"/>
      <w:pPr>
        <w:ind w:left="1495"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2F045D9B"/>
    <w:multiLevelType w:val="multilevel"/>
    <w:tmpl w:val="AE127570"/>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14">
    <w:nsid w:val="375452B5"/>
    <w:multiLevelType w:val="hybridMultilevel"/>
    <w:tmpl w:val="655611C6"/>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381415A6"/>
    <w:multiLevelType w:val="multilevel"/>
    <w:tmpl w:val="82B6F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8403811"/>
    <w:multiLevelType w:val="multilevel"/>
    <w:tmpl w:val="334A0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7D0112"/>
    <w:multiLevelType w:val="hybridMultilevel"/>
    <w:tmpl w:val="603664E4"/>
    <w:lvl w:ilvl="0" w:tplc="04190001">
      <w:start w:val="1"/>
      <w:numFmt w:val="bullet"/>
      <w:lvlText w:val=""/>
      <w:lvlJc w:val="left"/>
      <w:pPr>
        <w:ind w:left="1382" w:hanging="360"/>
      </w:pPr>
      <w:rPr>
        <w:rFonts w:ascii="Symbol" w:hAnsi="Symbol" w:hint="default"/>
      </w:rPr>
    </w:lvl>
    <w:lvl w:ilvl="1" w:tplc="04190003" w:tentative="1">
      <w:start w:val="1"/>
      <w:numFmt w:val="bullet"/>
      <w:lvlText w:val="o"/>
      <w:lvlJc w:val="left"/>
      <w:pPr>
        <w:ind w:left="2102" w:hanging="360"/>
      </w:pPr>
      <w:rPr>
        <w:rFonts w:ascii="Courier New" w:hAnsi="Courier New" w:cs="Courier New" w:hint="default"/>
      </w:rPr>
    </w:lvl>
    <w:lvl w:ilvl="2" w:tplc="04190005" w:tentative="1">
      <w:start w:val="1"/>
      <w:numFmt w:val="bullet"/>
      <w:lvlText w:val=""/>
      <w:lvlJc w:val="left"/>
      <w:pPr>
        <w:ind w:left="2822" w:hanging="360"/>
      </w:pPr>
      <w:rPr>
        <w:rFonts w:ascii="Wingdings" w:hAnsi="Wingdings" w:hint="default"/>
      </w:rPr>
    </w:lvl>
    <w:lvl w:ilvl="3" w:tplc="04190001" w:tentative="1">
      <w:start w:val="1"/>
      <w:numFmt w:val="bullet"/>
      <w:lvlText w:val=""/>
      <w:lvlJc w:val="left"/>
      <w:pPr>
        <w:ind w:left="3542" w:hanging="360"/>
      </w:pPr>
      <w:rPr>
        <w:rFonts w:ascii="Symbol" w:hAnsi="Symbol" w:hint="default"/>
      </w:rPr>
    </w:lvl>
    <w:lvl w:ilvl="4" w:tplc="04190003" w:tentative="1">
      <w:start w:val="1"/>
      <w:numFmt w:val="bullet"/>
      <w:lvlText w:val="o"/>
      <w:lvlJc w:val="left"/>
      <w:pPr>
        <w:ind w:left="4262" w:hanging="360"/>
      </w:pPr>
      <w:rPr>
        <w:rFonts w:ascii="Courier New" w:hAnsi="Courier New" w:cs="Courier New" w:hint="default"/>
      </w:rPr>
    </w:lvl>
    <w:lvl w:ilvl="5" w:tplc="04190005" w:tentative="1">
      <w:start w:val="1"/>
      <w:numFmt w:val="bullet"/>
      <w:lvlText w:val=""/>
      <w:lvlJc w:val="left"/>
      <w:pPr>
        <w:ind w:left="4982" w:hanging="360"/>
      </w:pPr>
      <w:rPr>
        <w:rFonts w:ascii="Wingdings" w:hAnsi="Wingdings" w:hint="default"/>
      </w:rPr>
    </w:lvl>
    <w:lvl w:ilvl="6" w:tplc="04190001" w:tentative="1">
      <w:start w:val="1"/>
      <w:numFmt w:val="bullet"/>
      <w:lvlText w:val=""/>
      <w:lvlJc w:val="left"/>
      <w:pPr>
        <w:ind w:left="5702" w:hanging="360"/>
      </w:pPr>
      <w:rPr>
        <w:rFonts w:ascii="Symbol" w:hAnsi="Symbol" w:hint="default"/>
      </w:rPr>
    </w:lvl>
    <w:lvl w:ilvl="7" w:tplc="04190003" w:tentative="1">
      <w:start w:val="1"/>
      <w:numFmt w:val="bullet"/>
      <w:lvlText w:val="o"/>
      <w:lvlJc w:val="left"/>
      <w:pPr>
        <w:ind w:left="6422" w:hanging="360"/>
      </w:pPr>
      <w:rPr>
        <w:rFonts w:ascii="Courier New" w:hAnsi="Courier New" w:cs="Courier New" w:hint="default"/>
      </w:rPr>
    </w:lvl>
    <w:lvl w:ilvl="8" w:tplc="04190005" w:tentative="1">
      <w:start w:val="1"/>
      <w:numFmt w:val="bullet"/>
      <w:lvlText w:val=""/>
      <w:lvlJc w:val="left"/>
      <w:pPr>
        <w:ind w:left="7142" w:hanging="360"/>
      </w:pPr>
      <w:rPr>
        <w:rFonts w:ascii="Wingdings" w:hAnsi="Wingdings" w:hint="default"/>
      </w:rPr>
    </w:lvl>
  </w:abstractNum>
  <w:abstractNum w:abstractNumId="18">
    <w:nsid w:val="3EB0306F"/>
    <w:multiLevelType w:val="hybridMultilevel"/>
    <w:tmpl w:val="926E1F80"/>
    <w:lvl w:ilvl="0" w:tplc="360A7DE6">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F572F89"/>
    <w:multiLevelType w:val="hybridMultilevel"/>
    <w:tmpl w:val="407C2C5E"/>
    <w:lvl w:ilvl="0" w:tplc="B6822720">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0">
    <w:nsid w:val="454932EF"/>
    <w:multiLevelType w:val="multilevel"/>
    <w:tmpl w:val="71B0F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5E70210"/>
    <w:multiLevelType w:val="hybridMultilevel"/>
    <w:tmpl w:val="CF50B042"/>
    <w:lvl w:ilvl="0" w:tplc="6D64294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BA838F9"/>
    <w:multiLevelType w:val="hybridMultilevel"/>
    <w:tmpl w:val="254E874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4C3D7D33"/>
    <w:multiLevelType w:val="hybridMultilevel"/>
    <w:tmpl w:val="CC9AD240"/>
    <w:lvl w:ilvl="0" w:tplc="BBC89182">
      <w:numFmt w:val="bullet"/>
      <w:lvlText w:val="-"/>
      <w:lvlJc w:val="left"/>
      <w:pPr>
        <w:ind w:left="1065" w:hanging="360"/>
      </w:pPr>
      <w:rPr>
        <w:rFonts w:ascii="Times New Roman" w:eastAsia="Calibr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4">
    <w:nsid w:val="59CE6C04"/>
    <w:multiLevelType w:val="hybridMultilevel"/>
    <w:tmpl w:val="69EAD858"/>
    <w:lvl w:ilvl="0" w:tplc="0419000D">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5">
    <w:nsid w:val="5A096066"/>
    <w:multiLevelType w:val="multilevel"/>
    <w:tmpl w:val="334C54A8"/>
    <w:lvl w:ilvl="0">
      <w:start w:val="9"/>
      <w:numFmt w:val="decimal"/>
      <w:lvlText w:val="%1."/>
      <w:lvlJc w:val="left"/>
      <w:pPr>
        <w:ind w:left="360" w:hanging="360"/>
      </w:pPr>
      <w:rPr>
        <w:rFonts w:hint="default"/>
      </w:rPr>
    </w:lvl>
    <w:lvl w:ilvl="1">
      <w:start w:val="2"/>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26">
    <w:nsid w:val="5C197996"/>
    <w:multiLevelType w:val="multilevel"/>
    <w:tmpl w:val="8E5E217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CDF288C"/>
    <w:multiLevelType w:val="multilevel"/>
    <w:tmpl w:val="9BA456B0"/>
    <w:lvl w:ilvl="0">
      <w:start w:val="2"/>
      <w:numFmt w:val="decimal"/>
      <w:lvlText w:val="%1."/>
      <w:lvlJc w:val="left"/>
      <w:pPr>
        <w:ind w:left="1353" w:hanging="360"/>
      </w:pPr>
      <w:rPr>
        <w:rFonts w:hint="default"/>
      </w:rPr>
    </w:lvl>
    <w:lvl w:ilvl="1">
      <w:start w:val="1"/>
      <w:numFmt w:val="decimal"/>
      <w:isLgl/>
      <w:lvlText w:val="%1.%2"/>
      <w:lvlJc w:val="left"/>
      <w:pPr>
        <w:ind w:left="1400" w:hanging="36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480" w:hanging="720"/>
      </w:pPr>
      <w:rPr>
        <w:rFonts w:hint="default"/>
      </w:rPr>
    </w:lvl>
    <w:lvl w:ilvl="4">
      <w:start w:val="1"/>
      <w:numFmt w:val="decimal"/>
      <w:isLgl/>
      <w:lvlText w:val="%1.%2.%3.%4.%5"/>
      <w:lvlJc w:val="left"/>
      <w:pPr>
        <w:ind w:left="3200" w:hanging="1080"/>
      </w:pPr>
      <w:rPr>
        <w:rFonts w:hint="default"/>
      </w:rPr>
    </w:lvl>
    <w:lvl w:ilvl="5">
      <w:start w:val="1"/>
      <w:numFmt w:val="decimal"/>
      <w:isLgl/>
      <w:lvlText w:val="%1.%2.%3.%4.%5.%6"/>
      <w:lvlJc w:val="left"/>
      <w:pPr>
        <w:ind w:left="3560" w:hanging="1080"/>
      </w:pPr>
      <w:rPr>
        <w:rFonts w:hint="default"/>
      </w:rPr>
    </w:lvl>
    <w:lvl w:ilvl="6">
      <w:start w:val="1"/>
      <w:numFmt w:val="decimal"/>
      <w:isLgl/>
      <w:lvlText w:val="%1.%2.%3.%4.%5.%6.%7"/>
      <w:lvlJc w:val="left"/>
      <w:pPr>
        <w:ind w:left="4280" w:hanging="1440"/>
      </w:pPr>
      <w:rPr>
        <w:rFonts w:hint="default"/>
      </w:rPr>
    </w:lvl>
    <w:lvl w:ilvl="7">
      <w:start w:val="1"/>
      <w:numFmt w:val="decimal"/>
      <w:isLgl/>
      <w:lvlText w:val="%1.%2.%3.%4.%5.%6.%7.%8"/>
      <w:lvlJc w:val="left"/>
      <w:pPr>
        <w:ind w:left="4640" w:hanging="1440"/>
      </w:pPr>
      <w:rPr>
        <w:rFonts w:hint="default"/>
      </w:rPr>
    </w:lvl>
    <w:lvl w:ilvl="8">
      <w:start w:val="1"/>
      <w:numFmt w:val="decimal"/>
      <w:isLgl/>
      <w:lvlText w:val="%1.%2.%3.%4.%5.%6.%7.%8.%9"/>
      <w:lvlJc w:val="left"/>
      <w:pPr>
        <w:ind w:left="5360" w:hanging="1800"/>
      </w:pPr>
      <w:rPr>
        <w:rFonts w:hint="default"/>
      </w:rPr>
    </w:lvl>
  </w:abstractNum>
  <w:abstractNum w:abstractNumId="28">
    <w:nsid w:val="61B538C3"/>
    <w:multiLevelType w:val="hybridMultilevel"/>
    <w:tmpl w:val="8B58451A"/>
    <w:lvl w:ilvl="0" w:tplc="0419000D">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9">
    <w:nsid w:val="62D26373"/>
    <w:multiLevelType w:val="hybridMultilevel"/>
    <w:tmpl w:val="8F206BDE"/>
    <w:lvl w:ilvl="0" w:tplc="3DF8BF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C4200BC"/>
    <w:multiLevelType w:val="hybridMultilevel"/>
    <w:tmpl w:val="5678D52E"/>
    <w:lvl w:ilvl="0" w:tplc="62F0002E">
      <w:start w:val="14"/>
      <w:numFmt w:val="decimal"/>
      <w:lvlText w:val="%1."/>
      <w:lvlJc w:val="left"/>
      <w:pPr>
        <w:ind w:left="1778"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1">
    <w:nsid w:val="6E6025EA"/>
    <w:multiLevelType w:val="hybridMultilevel"/>
    <w:tmpl w:val="398ACD40"/>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0948" w:hanging="360"/>
      </w:pPr>
      <w:rPr>
        <w:rFonts w:ascii="Courier New" w:hAnsi="Courier New" w:cs="Courier New" w:hint="default"/>
      </w:rPr>
    </w:lvl>
    <w:lvl w:ilvl="2" w:tplc="04190005" w:tentative="1">
      <w:start w:val="1"/>
      <w:numFmt w:val="bullet"/>
      <w:lvlText w:val=""/>
      <w:lvlJc w:val="left"/>
      <w:pPr>
        <w:ind w:left="11668" w:hanging="360"/>
      </w:pPr>
      <w:rPr>
        <w:rFonts w:ascii="Wingdings" w:hAnsi="Wingdings" w:hint="default"/>
      </w:rPr>
    </w:lvl>
    <w:lvl w:ilvl="3" w:tplc="04190001" w:tentative="1">
      <w:start w:val="1"/>
      <w:numFmt w:val="bullet"/>
      <w:lvlText w:val=""/>
      <w:lvlJc w:val="left"/>
      <w:pPr>
        <w:ind w:left="12388" w:hanging="360"/>
      </w:pPr>
      <w:rPr>
        <w:rFonts w:ascii="Symbol" w:hAnsi="Symbol" w:hint="default"/>
      </w:rPr>
    </w:lvl>
    <w:lvl w:ilvl="4" w:tplc="04190003" w:tentative="1">
      <w:start w:val="1"/>
      <w:numFmt w:val="bullet"/>
      <w:lvlText w:val="o"/>
      <w:lvlJc w:val="left"/>
      <w:pPr>
        <w:ind w:left="13108" w:hanging="360"/>
      </w:pPr>
      <w:rPr>
        <w:rFonts w:ascii="Courier New" w:hAnsi="Courier New" w:cs="Courier New" w:hint="default"/>
      </w:rPr>
    </w:lvl>
    <w:lvl w:ilvl="5" w:tplc="04190005" w:tentative="1">
      <w:start w:val="1"/>
      <w:numFmt w:val="bullet"/>
      <w:lvlText w:val=""/>
      <w:lvlJc w:val="left"/>
      <w:pPr>
        <w:ind w:left="13828" w:hanging="360"/>
      </w:pPr>
      <w:rPr>
        <w:rFonts w:ascii="Wingdings" w:hAnsi="Wingdings" w:hint="default"/>
      </w:rPr>
    </w:lvl>
    <w:lvl w:ilvl="6" w:tplc="04190001" w:tentative="1">
      <w:start w:val="1"/>
      <w:numFmt w:val="bullet"/>
      <w:lvlText w:val=""/>
      <w:lvlJc w:val="left"/>
      <w:pPr>
        <w:ind w:left="14548" w:hanging="360"/>
      </w:pPr>
      <w:rPr>
        <w:rFonts w:ascii="Symbol" w:hAnsi="Symbol" w:hint="default"/>
      </w:rPr>
    </w:lvl>
    <w:lvl w:ilvl="7" w:tplc="04190003" w:tentative="1">
      <w:start w:val="1"/>
      <w:numFmt w:val="bullet"/>
      <w:lvlText w:val="o"/>
      <w:lvlJc w:val="left"/>
      <w:pPr>
        <w:ind w:left="15268" w:hanging="360"/>
      </w:pPr>
      <w:rPr>
        <w:rFonts w:ascii="Courier New" w:hAnsi="Courier New" w:cs="Courier New" w:hint="default"/>
      </w:rPr>
    </w:lvl>
    <w:lvl w:ilvl="8" w:tplc="04190005" w:tentative="1">
      <w:start w:val="1"/>
      <w:numFmt w:val="bullet"/>
      <w:lvlText w:val=""/>
      <w:lvlJc w:val="left"/>
      <w:pPr>
        <w:ind w:left="15988" w:hanging="360"/>
      </w:pPr>
      <w:rPr>
        <w:rFonts w:ascii="Wingdings" w:hAnsi="Wingdings" w:hint="default"/>
      </w:rPr>
    </w:lvl>
  </w:abstractNum>
  <w:abstractNum w:abstractNumId="32">
    <w:nsid w:val="6F805805"/>
    <w:multiLevelType w:val="hybridMultilevel"/>
    <w:tmpl w:val="40A8F768"/>
    <w:lvl w:ilvl="0" w:tplc="750238AA">
      <w:start w:val="8"/>
      <w:numFmt w:val="decimal"/>
      <w:lvlText w:val="%1."/>
      <w:lvlJc w:val="left"/>
      <w:pPr>
        <w:ind w:left="1353" w:hanging="360"/>
      </w:pPr>
      <w:rPr>
        <w:rFonts w:hint="default"/>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3">
    <w:nsid w:val="723B03B2"/>
    <w:multiLevelType w:val="hybridMultilevel"/>
    <w:tmpl w:val="15EEB186"/>
    <w:lvl w:ilvl="0" w:tplc="0419000D">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4">
    <w:nsid w:val="76893E5C"/>
    <w:multiLevelType w:val="multilevel"/>
    <w:tmpl w:val="C82CF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E3A3A05"/>
    <w:multiLevelType w:val="multilevel"/>
    <w:tmpl w:val="20E42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EDB7C7D"/>
    <w:multiLevelType w:val="hybridMultilevel"/>
    <w:tmpl w:val="413E6F7C"/>
    <w:lvl w:ilvl="0" w:tplc="0419000D">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num w:numId="1">
    <w:abstractNumId w:val="18"/>
  </w:num>
  <w:num w:numId="2">
    <w:abstractNumId w:val="1"/>
  </w:num>
  <w:num w:numId="3">
    <w:abstractNumId w:val="23"/>
  </w:num>
  <w:num w:numId="4">
    <w:abstractNumId w:val="2"/>
  </w:num>
  <w:num w:numId="5">
    <w:abstractNumId w:val="21"/>
  </w:num>
  <w:num w:numId="6">
    <w:abstractNumId w:val="29"/>
  </w:num>
  <w:num w:numId="7">
    <w:abstractNumId w:val="4"/>
  </w:num>
  <w:num w:numId="8">
    <w:abstractNumId w:val="3"/>
  </w:num>
  <w:num w:numId="9">
    <w:abstractNumId w:val="34"/>
  </w:num>
  <w:num w:numId="10">
    <w:abstractNumId w:val="20"/>
  </w:num>
  <w:num w:numId="11">
    <w:abstractNumId w:val="35"/>
  </w:num>
  <w:num w:numId="12">
    <w:abstractNumId w:val="15"/>
  </w:num>
  <w:num w:numId="13">
    <w:abstractNumId w:val="33"/>
  </w:num>
  <w:num w:numId="14">
    <w:abstractNumId w:val="24"/>
  </w:num>
  <w:num w:numId="15">
    <w:abstractNumId w:val="31"/>
  </w:num>
  <w:num w:numId="16">
    <w:abstractNumId w:val="36"/>
  </w:num>
  <w:num w:numId="17">
    <w:abstractNumId w:val="17"/>
  </w:num>
  <w:num w:numId="18">
    <w:abstractNumId w:val="10"/>
  </w:num>
  <w:num w:numId="19">
    <w:abstractNumId w:val="14"/>
  </w:num>
  <w:num w:numId="20">
    <w:abstractNumId w:val="6"/>
  </w:num>
  <w:num w:numId="21">
    <w:abstractNumId w:val="16"/>
  </w:num>
  <w:num w:numId="22">
    <w:abstractNumId w:val="9"/>
  </w:num>
  <w:num w:numId="23">
    <w:abstractNumId w:val="30"/>
  </w:num>
  <w:num w:numId="24">
    <w:abstractNumId w:val="22"/>
  </w:num>
  <w:num w:numId="25">
    <w:abstractNumId w:val="11"/>
  </w:num>
  <w:num w:numId="26">
    <w:abstractNumId w:val="27"/>
  </w:num>
  <w:num w:numId="27">
    <w:abstractNumId w:val="13"/>
  </w:num>
  <w:num w:numId="28">
    <w:abstractNumId w:val="7"/>
  </w:num>
  <w:num w:numId="29">
    <w:abstractNumId w:val="25"/>
  </w:num>
  <w:num w:numId="30">
    <w:abstractNumId w:val="5"/>
  </w:num>
  <w:num w:numId="31">
    <w:abstractNumId w:val="0"/>
  </w:num>
  <w:num w:numId="32">
    <w:abstractNumId w:val="26"/>
  </w:num>
  <w:num w:numId="33">
    <w:abstractNumId w:val="19"/>
  </w:num>
  <w:num w:numId="34">
    <w:abstractNumId w:val="32"/>
  </w:num>
  <w:num w:numId="35">
    <w:abstractNumId w:val="12"/>
  </w:num>
  <w:num w:numId="36">
    <w:abstractNumId w:val="28"/>
  </w:num>
  <w:num w:numId="3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258050"/>
  </w:hdrShapeDefaults>
  <w:footnotePr>
    <w:footnote w:id="-1"/>
    <w:footnote w:id="0"/>
  </w:footnotePr>
  <w:endnotePr>
    <w:endnote w:id="-1"/>
    <w:endnote w:id="0"/>
  </w:endnotePr>
  <w:compat/>
  <w:rsids>
    <w:rsidRoot w:val="007E1765"/>
    <w:rsid w:val="00000988"/>
    <w:rsid w:val="000013EE"/>
    <w:rsid w:val="00001E0B"/>
    <w:rsid w:val="00001F5C"/>
    <w:rsid w:val="00002C3C"/>
    <w:rsid w:val="0000472B"/>
    <w:rsid w:val="00004E81"/>
    <w:rsid w:val="00006E57"/>
    <w:rsid w:val="000079D1"/>
    <w:rsid w:val="000106A3"/>
    <w:rsid w:val="00011EC1"/>
    <w:rsid w:val="00012B1C"/>
    <w:rsid w:val="00012D9A"/>
    <w:rsid w:val="000133AE"/>
    <w:rsid w:val="00013E72"/>
    <w:rsid w:val="00014397"/>
    <w:rsid w:val="00015B60"/>
    <w:rsid w:val="00017575"/>
    <w:rsid w:val="000178F2"/>
    <w:rsid w:val="000179E5"/>
    <w:rsid w:val="00020FC8"/>
    <w:rsid w:val="0002147D"/>
    <w:rsid w:val="00022DC0"/>
    <w:rsid w:val="000236E8"/>
    <w:rsid w:val="00025C64"/>
    <w:rsid w:val="000266CB"/>
    <w:rsid w:val="00030007"/>
    <w:rsid w:val="000300A8"/>
    <w:rsid w:val="00030725"/>
    <w:rsid w:val="0003101D"/>
    <w:rsid w:val="00032710"/>
    <w:rsid w:val="00033191"/>
    <w:rsid w:val="000331B2"/>
    <w:rsid w:val="0003367B"/>
    <w:rsid w:val="00033876"/>
    <w:rsid w:val="00033BCA"/>
    <w:rsid w:val="00034D48"/>
    <w:rsid w:val="00036A52"/>
    <w:rsid w:val="000375A7"/>
    <w:rsid w:val="0004063D"/>
    <w:rsid w:val="00040791"/>
    <w:rsid w:val="00040DF5"/>
    <w:rsid w:val="00040E01"/>
    <w:rsid w:val="00041384"/>
    <w:rsid w:val="00041760"/>
    <w:rsid w:val="00042287"/>
    <w:rsid w:val="00043746"/>
    <w:rsid w:val="0004439E"/>
    <w:rsid w:val="000449B9"/>
    <w:rsid w:val="0004538D"/>
    <w:rsid w:val="00045411"/>
    <w:rsid w:val="0004651A"/>
    <w:rsid w:val="00051A74"/>
    <w:rsid w:val="00051B3F"/>
    <w:rsid w:val="00052587"/>
    <w:rsid w:val="00052FD7"/>
    <w:rsid w:val="00052FDF"/>
    <w:rsid w:val="0005380F"/>
    <w:rsid w:val="000539B3"/>
    <w:rsid w:val="00053B2E"/>
    <w:rsid w:val="000567A7"/>
    <w:rsid w:val="00057592"/>
    <w:rsid w:val="00060BB8"/>
    <w:rsid w:val="00060D09"/>
    <w:rsid w:val="00061088"/>
    <w:rsid w:val="00062AF8"/>
    <w:rsid w:val="00062C7D"/>
    <w:rsid w:val="00062C82"/>
    <w:rsid w:val="00064EA3"/>
    <w:rsid w:val="0006535F"/>
    <w:rsid w:val="000653C8"/>
    <w:rsid w:val="000659A5"/>
    <w:rsid w:val="00065DCD"/>
    <w:rsid w:val="0006695A"/>
    <w:rsid w:val="0006709C"/>
    <w:rsid w:val="000670A2"/>
    <w:rsid w:val="000671D5"/>
    <w:rsid w:val="00067299"/>
    <w:rsid w:val="000679D4"/>
    <w:rsid w:val="00067F5A"/>
    <w:rsid w:val="00070107"/>
    <w:rsid w:val="00070AEF"/>
    <w:rsid w:val="00070B77"/>
    <w:rsid w:val="000716EE"/>
    <w:rsid w:val="000728DD"/>
    <w:rsid w:val="00072D51"/>
    <w:rsid w:val="00073BE1"/>
    <w:rsid w:val="000757DD"/>
    <w:rsid w:val="0007778D"/>
    <w:rsid w:val="000803DA"/>
    <w:rsid w:val="00080E05"/>
    <w:rsid w:val="00082403"/>
    <w:rsid w:val="00082CF5"/>
    <w:rsid w:val="000843E1"/>
    <w:rsid w:val="0008482E"/>
    <w:rsid w:val="00085D9F"/>
    <w:rsid w:val="0008618B"/>
    <w:rsid w:val="0008619E"/>
    <w:rsid w:val="00086392"/>
    <w:rsid w:val="00087A04"/>
    <w:rsid w:val="0009014A"/>
    <w:rsid w:val="00090D0D"/>
    <w:rsid w:val="000929DC"/>
    <w:rsid w:val="00092FCE"/>
    <w:rsid w:val="000933E7"/>
    <w:rsid w:val="000954DB"/>
    <w:rsid w:val="000969B4"/>
    <w:rsid w:val="00096C12"/>
    <w:rsid w:val="00096E3A"/>
    <w:rsid w:val="000A05EA"/>
    <w:rsid w:val="000A0643"/>
    <w:rsid w:val="000A089F"/>
    <w:rsid w:val="000A12CD"/>
    <w:rsid w:val="000A1B39"/>
    <w:rsid w:val="000A2519"/>
    <w:rsid w:val="000A2DA7"/>
    <w:rsid w:val="000A41EE"/>
    <w:rsid w:val="000A5DAA"/>
    <w:rsid w:val="000A6406"/>
    <w:rsid w:val="000A748D"/>
    <w:rsid w:val="000A765D"/>
    <w:rsid w:val="000B0CD1"/>
    <w:rsid w:val="000B10FC"/>
    <w:rsid w:val="000B2F05"/>
    <w:rsid w:val="000B339B"/>
    <w:rsid w:val="000B3462"/>
    <w:rsid w:val="000B3759"/>
    <w:rsid w:val="000B3887"/>
    <w:rsid w:val="000B414B"/>
    <w:rsid w:val="000B4422"/>
    <w:rsid w:val="000B45F6"/>
    <w:rsid w:val="000B4995"/>
    <w:rsid w:val="000B4E53"/>
    <w:rsid w:val="000B56D8"/>
    <w:rsid w:val="000B680D"/>
    <w:rsid w:val="000C1A5E"/>
    <w:rsid w:val="000C1D93"/>
    <w:rsid w:val="000C29B3"/>
    <w:rsid w:val="000C2C97"/>
    <w:rsid w:val="000C3855"/>
    <w:rsid w:val="000C54C9"/>
    <w:rsid w:val="000C5A62"/>
    <w:rsid w:val="000C786D"/>
    <w:rsid w:val="000D0234"/>
    <w:rsid w:val="000D0A03"/>
    <w:rsid w:val="000D0D95"/>
    <w:rsid w:val="000D272D"/>
    <w:rsid w:val="000D33DC"/>
    <w:rsid w:val="000D39EB"/>
    <w:rsid w:val="000D4829"/>
    <w:rsid w:val="000D5B74"/>
    <w:rsid w:val="000D620C"/>
    <w:rsid w:val="000D6ED5"/>
    <w:rsid w:val="000E0DFF"/>
    <w:rsid w:val="000E160B"/>
    <w:rsid w:val="000E1802"/>
    <w:rsid w:val="000E350B"/>
    <w:rsid w:val="000E416E"/>
    <w:rsid w:val="000E5E0F"/>
    <w:rsid w:val="000E6330"/>
    <w:rsid w:val="000E7137"/>
    <w:rsid w:val="000F1496"/>
    <w:rsid w:val="000F1920"/>
    <w:rsid w:val="000F1964"/>
    <w:rsid w:val="000F1DA4"/>
    <w:rsid w:val="000F2518"/>
    <w:rsid w:val="000F40D0"/>
    <w:rsid w:val="000F5031"/>
    <w:rsid w:val="000F558D"/>
    <w:rsid w:val="000F5FC2"/>
    <w:rsid w:val="000F6A8F"/>
    <w:rsid w:val="000F6DB4"/>
    <w:rsid w:val="000F7D00"/>
    <w:rsid w:val="001011DF"/>
    <w:rsid w:val="00101A9C"/>
    <w:rsid w:val="0010206E"/>
    <w:rsid w:val="00102098"/>
    <w:rsid w:val="0010222B"/>
    <w:rsid w:val="001027A5"/>
    <w:rsid w:val="00102BC6"/>
    <w:rsid w:val="001059A5"/>
    <w:rsid w:val="00106558"/>
    <w:rsid w:val="00106786"/>
    <w:rsid w:val="00110C84"/>
    <w:rsid w:val="001118D2"/>
    <w:rsid w:val="001118DA"/>
    <w:rsid w:val="00112683"/>
    <w:rsid w:val="001130BB"/>
    <w:rsid w:val="00113E39"/>
    <w:rsid w:val="00114D06"/>
    <w:rsid w:val="00114D7E"/>
    <w:rsid w:val="00115C36"/>
    <w:rsid w:val="001164FC"/>
    <w:rsid w:val="001170D2"/>
    <w:rsid w:val="00117179"/>
    <w:rsid w:val="0011735D"/>
    <w:rsid w:val="00117597"/>
    <w:rsid w:val="00121423"/>
    <w:rsid w:val="001215E1"/>
    <w:rsid w:val="00121B60"/>
    <w:rsid w:val="001223E4"/>
    <w:rsid w:val="00122820"/>
    <w:rsid w:val="00122A8B"/>
    <w:rsid w:val="00123104"/>
    <w:rsid w:val="00123366"/>
    <w:rsid w:val="00123E32"/>
    <w:rsid w:val="001243CF"/>
    <w:rsid w:val="001258AD"/>
    <w:rsid w:val="0012665C"/>
    <w:rsid w:val="0012767C"/>
    <w:rsid w:val="00127E73"/>
    <w:rsid w:val="00130239"/>
    <w:rsid w:val="00130638"/>
    <w:rsid w:val="00130DAB"/>
    <w:rsid w:val="001347DA"/>
    <w:rsid w:val="001355B8"/>
    <w:rsid w:val="00137679"/>
    <w:rsid w:val="00137BA5"/>
    <w:rsid w:val="0014058D"/>
    <w:rsid w:val="0014108E"/>
    <w:rsid w:val="0014309A"/>
    <w:rsid w:val="00143283"/>
    <w:rsid w:val="00144332"/>
    <w:rsid w:val="00145360"/>
    <w:rsid w:val="00146E97"/>
    <w:rsid w:val="0015043D"/>
    <w:rsid w:val="0015150F"/>
    <w:rsid w:val="0015258D"/>
    <w:rsid w:val="00152E54"/>
    <w:rsid w:val="0015477D"/>
    <w:rsid w:val="001558A6"/>
    <w:rsid w:val="001622FB"/>
    <w:rsid w:val="00162BF3"/>
    <w:rsid w:val="001636CF"/>
    <w:rsid w:val="00164162"/>
    <w:rsid w:val="00164381"/>
    <w:rsid w:val="00164414"/>
    <w:rsid w:val="00165957"/>
    <w:rsid w:val="00165C22"/>
    <w:rsid w:val="00167405"/>
    <w:rsid w:val="00167A36"/>
    <w:rsid w:val="00167D83"/>
    <w:rsid w:val="001723CE"/>
    <w:rsid w:val="00172485"/>
    <w:rsid w:val="001725ED"/>
    <w:rsid w:val="00173BF6"/>
    <w:rsid w:val="00174073"/>
    <w:rsid w:val="0017434E"/>
    <w:rsid w:val="00174B2C"/>
    <w:rsid w:val="001762C4"/>
    <w:rsid w:val="001778E1"/>
    <w:rsid w:val="001811B9"/>
    <w:rsid w:val="0018158B"/>
    <w:rsid w:val="00183096"/>
    <w:rsid w:val="00183CE0"/>
    <w:rsid w:val="00183E4D"/>
    <w:rsid w:val="0018419A"/>
    <w:rsid w:val="00184307"/>
    <w:rsid w:val="00184E02"/>
    <w:rsid w:val="00185C14"/>
    <w:rsid w:val="00186777"/>
    <w:rsid w:val="001879AE"/>
    <w:rsid w:val="00190099"/>
    <w:rsid w:val="0019101B"/>
    <w:rsid w:val="001924A5"/>
    <w:rsid w:val="00193253"/>
    <w:rsid w:val="00193746"/>
    <w:rsid w:val="001937DB"/>
    <w:rsid w:val="00193E08"/>
    <w:rsid w:val="00194E8F"/>
    <w:rsid w:val="00195EBC"/>
    <w:rsid w:val="0019778B"/>
    <w:rsid w:val="001977CE"/>
    <w:rsid w:val="001A2959"/>
    <w:rsid w:val="001A2DEC"/>
    <w:rsid w:val="001A2E46"/>
    <w:rsid w:val="001A3C6F"/>
    <w:rsid w:val="001A3DD2"/>
    <w:rsid w:val="001A5C8B"/>
    <w:rsid w:val="001A719D"/>
    <w:rsid w:val="001A7360"/>
    <w:rsid w:val="001A7547"/>
    <w:rsid w:val="001A7556"/>
    <w:rsid w:val="001B07B8"/>
    <w:rsid w:val="001B0989"/>
    <w:rsid w:val="001B1AB2"/>
    <w:rsid w:val="001B281D"/>
    <w:rsid w:val="001B2854"/>
    <w:rsid w:val="001B2BFB"/>
    <w:rsid w:val="001B335D"/>
    <w:rsid w:val="001B3980"/>
    <w:rsid w:val="001B3B39"/>
    <w:rsid w:val="001B3D70"/>
    <w:rsid w:val="001B4407"/>
    <w:rsid w:val="001B658A"/>
    <w:rsid w:val="001B6A72"/>
    <w:rsid w:val="001B6E69"/>
    <w:rsid w:val="001B7E87"/>
    <w:rsid w:val="001B7ECF"/>
    <w:rsid w:val="001C0329"/>
    <w:rsid w:val="001C0761"/>
    <w:rsid w:val="001C0D77"/>
    <w:rsid w:val="001C0F10"/>
    <w:rsid w:val="001C2D10"/>
    <w:rsid w:val="001C5352"/>
    <w:rsid w:val="001C5D7C"/>
    <w:rsid w:val="001C5F5B"/>
    <w:rsid w:val="001C68D2"/>
    <w:rsid w:val="001C6CD2"/>
    <w:rsid w:val="001D1044"/>
    <w:rsid w:val="001D158C"/>
    <w:rsid w:val="001D1AD6"/>
    <w:rsid w:val="001D1B08"/>
    <w:rsid w:val="001D1CC3"/>
    <w:rsid w:val="001D1E5D"/>
    <w:rsid w:val="001D1F05"/>
    <w:rsid w:val="001D1FF1"/>
    <w:rsid w:val="001D21FE"/>
    <w:rsid w:val="001D495F"/>
    <w:rsid w:val="001D5BAA"/>
    <w:rsid w:val="001E0135"/>
    <w:rsid w:val="001E0780"/>
    <w:rsid w:val="001E23E1"/>
    <w:rsid w:val="001E2638"/>
    <w:rsid w:val="001E28AD"/>
    <w:rsid w:val="001E2AE0"/>
    <w:rsid w:val="001E2ED8"/>
    <w:rsid w:val="001E38BF"/>
    <w:rsid w:val="001E3D72"/>
    <w:rsid w:val="001E43BD"/>
    <w:rsid w:val="001E4D6C"/>
    <w:rsid w:val="001E5FB0"/>
    <w:rsid w:val="001E6237"/>
    <w:rsid w:val="001E66BB"/>
    <w:rsid w:val="001E6709"/>
    <w:rsid w:val="001F291A"/>
    <w:rsid w:val="001F40D6"/>
    <w:rsid w:val="001F5CA3"/>
    <w:rsid w:val="001F5E10"/>
    <w:rsid w:val="001F63BB"/>
    <w:rsid w:val="001F74C9"/>
    <w:rsid w:val="001F76A8"/>
    <w:rsid w:val="001F7701"/>
    <w:rsid w:val="001F78B5"/>
    <w:rsid w:val="00200BEB"/>
    <w:rsid w:val="00202FEA"/>
    <w:rsid w:val="002030B4"/>
    <w:rsid w:val="002048D0"/>
    <w:rsid w:val="00205354"/>
    <w:rsid w:val="002057BA"/>
    <w:rsid w:val="002058C7"/>
    <w:rsid w:val="00206A3D"/>
    <w:rsid w:val="00206A5B"/>
    <w:rsid w:val="00211FD0"/>
    <w:rsid w:val="0021203A"/>
    <w:rsid w:val="00212499"/>
    <w:rsid w:val="00212D60"/>
    <w:rsid w:val="00213DF1"/>
    <w:rsid w:val="00214BBF"/>
    <w:rsid w:val="00215204"/>
    <w:rsid w:val="002158D0"/>
    <w:rsid w:val="00215A2F"/>
    <w:rsid w:val="002161F2"/>
    <w:rsid w:val="00217B5E"/>
    <w:rsid w:val="00217D8A"/>
    <w:rsid w:val="00220FC6"/>
    <w:rsid w:val="00220FDC"/>
    <w:rsid w:val="00222C24"/>
    <w:rsid w:val="00222EBF"/>
    <w:rsid w:val="00222ED2"/>
    <w:rsid w:val="00226A4C"/>
    <w:rsid w:val="00226E6A"/>
    <w:rsid w:val="00227607"/>
    <w:rsid w:val="00230871"/>
    <w:rsid w:val="00231E47"/>
    <w:rsid w:val="00232633"/>
    <w:rsid w:val="002339AC"/>
    <w:rsid w:val="002354AA"/>
    <w:rsid w:val="00235DC3"/>
    <w:rsid w:val="0023757B"/>
    <w:rsid w:val="002379E0"/>
    <w:rsid w:val="00240A78"/>
    <w:rsid w:val="002416C7"/>
    <w:rsid w:val="002416C8"/>
    <w:rsid w:val="00241907"/>
    <w:rsid w:val="0024319F"/>
    <w:rsid w:val="00243D9E"/>
    <w:rsid w:val="00247ECC"/>
    <w:rsid w:val="0025080F"/>
    <w:rsid w:val="00250BC2"/>
    <w:rsid w:val="002513AF"/>
    <w:rsid w:val="00253416"/>
    <w:rsid w:val="0025344E"/>
    <w:rsid w:val="00255597"/>
    <w:rsid w:val="00255C72"/>
    <w:rsid w:val="00255E7D"/>
    <w:rsid w:val="00256B5D"/>
    <w:rsid w:val="00257451"/>
    <w:rsid w:val="002574C5"/>
    <w:rsid w:val="00257B03"/>
    <w:rsid w:val="00257B1A"/>
    <w:rsid w:val="00260B43"/>
    <w:rsid w:val="0026218E"/>
    <w:rsid w:val="002624E1"/>
    <w:rsid w:val="002655B0"/>
    <w:rsid w:val="0026615B"/>
    <w:rsid w:val="002664F7"/>
    <w:rsid w:val="002669D9"/>
    <w:rsid w:val="0026760C"/>
    <w:rsid w:val="002677DA"/>
    <w:rsid w:val="00267B09"/>
    <w:rsid w:val="00267CC8"/>
    <w:rsid w:val="0027035A"/>
    <w:rsid w:val="00270D17"/>
    <w:rsid w:val="00273763"/>
    <w:rsid w:val="00273BA6"/>
    <w:rsid w:val="00273C25"/>
    <w:rsid w:val="00273D19"/>
    <w:rsid w:val="00274940"/>
    <w:rsid w:val="00275104"/>
    <w:rsid w:val="0027577F"/>
    <w:rsid w:val="00276377"/>
    <w:rsid w:val="002764A5"/>
    <w:rsid w:val="00276C99"/>
    <w:rsid w:val="00277ED3"/>
    <w:rsid w:val="002818ED"/>
    <w:rsid w:val="00281E72"/>
    <w:rsid w:val="0028292F"/>
    <w:rsid w:val="002829DF"/>
    <w:rsid w:val="002829E6"/>
    <w:rsid w:val="00283403"/>
    <w:rsid w:val="002856DC"/>
    <w:rsid w:val="0028666C"/>
    <w:rsid w:val="002874B1"/>
    <w:rsid w:val="00290DBB"/>
    <w:rsid w:val="00290F54"/>
    <w:rsid w:val="00291134"/>
    <w:rsid w:val="0029180C"/>
    <w:rsid w:val="002944E8"/>
    <w:rsid w:val="00294708"/>
    <w:rsid w:val="002951BF"/>
    <w:rsid w:val="00295730"/>
    <w:rsid w:val="00295FAB"/>
    <w:rsid w:val="0029685C"/>
    <w:rsid w:val="00296BA4"/>
    <w:rsid w:val="00296C6E"/>
    <w:rsid w:val="00297CE6"/>
    <w:rsid w:val="002A27E8"/>
    <w:rsid w:val="002A57C6"/>
    <w:rsid w:val="002A5C49"/>
    <w:rsid w:val="002A734F"/>
    <w:rsid w:val="002A78D6"/>
    <w:rsid w:val="002A7AAB"/>
    <w:rsid w:val="002B035A"/>
    <w:rsid w:val="002B186D"/>
    <w:rsid w:val="002B386D"/>
    <w:rsid w:val="002B3AF0"/>
    <w:rsid w:val="002B41BF"/>
    <w:rsid w:val="002B4C73"/>
    <w:rsid w:val="002B52D3"/>
    <w:rsid w:val="002B6617"/>
    <w:rsid w:val="002C0A50"/>
    <w:rsid w:val="002C0C72"/>
    <w:rsid w:val="002C119E"/>
    <w:rsid w:val="002C14D1"/>
    <w:rsid w:val="002C23DD"/>
    <w:rsid w:val="002C37CB"/>
    <w:rsid w:val="002C4889"/>
    <w:rsid w:val="002C48B0"/>
    <w:rsid w:val="002C4E37"/>
    <w:rsid w:val="002C51E1"/>
    <w:rsid w:val="002C5610"/>
    <w:rsid w:val="002C6282"/>
    <w:rsid w:val="002C6B80"/>
    <w:rsid w:val="002C75C1"/>
    <w:rsid w:val="002C7A0F"/>
    <w:rsid w:val="002D14FA"/>
    <w:rsid w:val="002D19FB"/>
    <w:rsid w:val="002D2A9E"/>
    <w:rsid w:val="002D2AEC"/>
    <w:rsid w:val="002D2B44"/>
    <w:rsid w:val="002D364C"/>
    <w:rsid w:val="002D3795"/>
    <w:rsid w:val="002D39A4"/>
    <w:rsid w:val="002D4A2C"/>
    <w:rsid w:val="002D50B1"/>
    <w:rsid w:val="002D539C"/>
    <w:rsid w:val="002D6BD6"/>
    <w:rsid w:val="002D7E2F"/>
    <w:rsid w:val="002D7F7E"/>
    <w:rsid w:val="002E3640"/>
    <w:rsid w:val="002E371B"/>
    <w:rsid w:val="002E3C6E"/>
    <w:rsid w:val="002E4BFB"/>
    <w:rsid w:val="002E4FB2"/>
    <w:rsid w:val="002E59A9"/>
    <w:rsid w:val="002E5AF9"/>
    <w:rsid w:val="002E6986"/>
    <w:rsid w:val="002E77DE"/>
    <w:rsid w:val="002E78E0"/>
    <w:rsid w:val="002F03FD"/>
    <w:rsid w:val="002F1007"/>
    <w:rsid w:val="002F1679"/>
    <w:rsid w:val="002F1F02"/>
    <w:rsid w:val="002F2808"/>
    <w:rsid w:val="002F35DB"/>
    <w:rsid w:val="002F3C5B"/>
    <w:rsid w:val="002F5237"/>
    <w:rsid w:val="002F5A47"/>
    <w:rsid w:val="002F5D0C"/>
    <w:rsid w:val="003002F9"/>
    <w:rsid w:val="00300E9A"/>
    <w:rsid w:val="00301A12"/>
    <w:rsid w:val="00301E39"/>
    <w:rsid w:val="00301F9E"/>
    <w:rsid w:val="00302162"/>
    <w:rsid w:val="00302A29"/>
    <w:rsid w:val="00303537"/>
    <w:rsid w:val="00304D57"/>
    <w:rsid w:val="00304E42"/>
    <w:rsid w:val="00305811"/>
    <w:rsid w:val="00305FF0"/>
    <w:rsid w:val="00306CB1"/>
    <w:rsid w:val="00307B69"/>
    <w:rsid w:val="00310668"/>
    <w:rsid w:val="00310F78"/>
    <w:rsid w:val="00311834"/>
    <w:rsid w:val="003119E9"/>
    <w:rsid w:val="003122BB"/>
    <w:rsid w:val="00313FD8"/>
    <w:rsid w:val="00314E80"/>
    <w:rsid w:val="00314FAE"/>
    <w:rsid w:val="00315890"/>
    <w:rsid w:val="00316568"/>
    <w:rsid w:val="00316A79"/>
    <w:rsid w:val="00317475"/>
    <w:rsid w:val="00317994"/>
    <w:rsid w:val="00317DDA"/>
    <w:rsid w:val="00317FF7"/>
    <w:rsid w:val="00320C7C"/>
    <w:rsid w:val="00321CC7"/>
    <w:rsid w:val="00321EEC"/>
    <w:rsid w:val="00322326"/>
    <w:rsid w:val="00323E26"/>
    <w:rsid w:val="0032715B"/>
    <w:rsid w:val="00330519"/>
    <w:rsid w:val="00331334"/>
    <w:rsid w:val="003314F6"/>
    <w:rsid w:val="00331678"/>
    <w:rsid w:val="00331F7F"/>
    <w:rsid w:val="0033371E"/>
    <w:rsid w:val="00333D37"/>
    <w:rsid w:val="00335344"/>
    <w:rsid w:val="003371D4"/>
    <w:rsid w:val="003379E0"/>
    <w:rsid w:val="003404A4"/>
    <w:rsid w:val="00340F2C"/>
    <w:rsid w:val="003411EB"/>
    <w:rsid w:val="00341EA7"/>
    <w:rsid w:val="00343110"/>
    <w:rsid w:val="0034380E"/>
    <w:rsid w:val="003467FC"/>
    <w:rsid w:val="00347540"/>
    <w:rsid w:val="00350757"/>
    <w:rsid w:val="003515DB"/>
    <w:rsid w:val="00351ECB"/>
    <w:rsid w:val="00353C61"/>
    <w:rsid w:val="00354324"/>
    <w:rsid w:val="00356C3A"/>
    <w:rsid w:val="003571C1"/>
    <w:rsid w:val="003572CA"/>
    <w:rsid w:val="003574BC"/>
    <w:rsid w:val="00357568"/>
    <w:rsid w:val="003575E0"/>
    <w:rsid w:val="0036061F"/>
    <w:rsid w:val="0036082C"/>
    <w:rsid w:val="0036139F"/>
    <w:rsid w:val="00361F65"/>
    <w:rsid w:val="003624CD"/>
    <w:rsid w:val="00362961"/>
    <w:rsid w:val="00362CA9"/>
    <w:rsid w:val="00362EB7"/>
    <w:rsid w:val="00363DA1"/>
    <w:rsid w:val="00365782"/>
    <w:rsid w:val="00365DFF"/>
    <w:rsid w:val="00366958"/>
    <w:rsid w:val="003706D4"/>
    <w:rsid w:val="00370AAD"/>
    <w:rsid w:val="00371A98"/>
    <w:rsid w:val="00372EE2"/>
    <w:rsid w:val="00373AD2"/>
    <w:rsid w:val="00373E4F"/>
    <w:rsid w:val="0037400C"/>
    <w:rsid w:val="00374028"/>
    <w:rsid w:val="003745F3"/>
    <w:rsid w:val="0037661C"/>
    <w:rsid w:val="00376A12"/>
    <w:rsid w:val="00377678"/>
    <w:rsid w:val="00377C8C"/>
    <w:rsid w:val="00377EFD"/>
    <w:rsid w:val="00380560"/>
    <w:rsid w:val="00380A11"/>
    <w:rsid w:val="00380AE8"/>
    <w:rsid w:val="00380E65"/>
    <w:rsid w:val="00383798"/>
    <w:rsid w:val="00385178"/>
    <w:rsid w:val="003866B3"/>
    <w:rsid w:val="0038736A"/>
    <w:rsid w:val="0038790F"/>
    <w:rsid w:val="003915DE"/>
    <w:rsid w:val="00391966"/>
    <w:rsid w:val="00391E33"/>
    <w:rsid w:val="00392F82"/>
    <w:rsid w:val="00393BC7"/>
    <w:rsid w:val="00393C5E"/>
    <w:rsid w:val="00394064"/>
    <w:rsid w:val="00394701"/>
    <w:rsid w:val="00396316"/>
    <w:rsid w:val="00397E02"/>
    <w:rsid w:val="003A0932"/>
    <w:rsid w:val="003A0B3B"/>
    <w:rsid w:val="003A1DFA"/>
    <w:rsid w:val="003A2637"/>
    <w:rsid w:val="003A2F52"/>
    <w:rsid w:val="003A4168"/>
    <w:rsid w:val="003A4191"/>
    <w:rsid w:val="003A4B27"/>
    <w:rsid w:val="003A6052"/>
    <w:rsid w:val="003A68F0"/>
    <w:rsid w:val="003A7967"/>
    <w:rsid w:val="003B17A8"/>
    <w:rsid w:val="003B403A"/>
    <w:rsid w:val="003B475E"/>
    <w:rsid w:val="003B573F"/>
    <w:rsid w:val="003B7CA7"/>
    <w:rsid w:val="003C0722"/>
    <w:rsid w:val="003C6AD9"/>
    <w:rsid w:val="003C750F"/>
    <w:rsid w:val="003C75E3"/>
    <w:rsid w:val="003D13A2"/>
    <w:rsid w:val="003D27BC"/>
    <w:rsid w:val="003D4B35"/>
    <w:rsid w:val="003D4EF5"/>
    <w:rsid w:val="003D4FD0"/>
    <w:rsid w:val="003D5545"/>
    <w:rsid w:val="003D557C"/>
    <w:rsid w:val="003D6F80"/>
    <w:rsid w:val="003D7BDE"/>
    <w:rsid w:val="003D7CFC"/>
    <w:rsid w:val="003E1332"/>
    <w:rsid w:val="003E16BD"/>
    <w:rsid w:val="003E2BDD"/>
    <w:rsid w:val="003E332A"/>
    <w:rsid w:val="003E378E"/>
    <w:rsid w:val="003E4EA2"/>
    <w:rsid w:val="003E5E9C"/>
    <w:rsid w:val="003E67C8"/>
    <w:rsid w:val="003E772D"/>
    <w:rsid w:val="003F07C3"/>
    <w:rsid w:val="003F0A79"/>
    <w:rsid w:val="003F2046"/>
    <w:rsid w:val="003F2645"/>
    <w:rsid w:val="003F61AC"/>
    <w:rsid w:val="003F6204"/>
    <w:rsid w:val="003F673A"/>
    <w:rsid w:val="003F67DD"/>
    <w:rsid w:val="003F781A"/>
    <w:rsid w:val="004006DE"/>
    <w:rsid w:val="00400937"/>
    <w:rsid w:val="0040125D"/>
    <w:rsid w:val="00401C5E"/>
    <w:rsid w:val="00404832"/>
    <w:rsid w:val="00405A5C"/>
    <w:rsid w:val="004069DD"/>
    <w:rsid w:val="00410BD6"/>
    <w:rsid w:val="00412785"/>
    <w:rsid w:val="004138D2"/>
    <w:rsid w:val="004161A5"/>
    <w:rsid w:val="004176B7"/>
    <w:rsid w:val="00417AA7"/>
    <w:rsid w:val="00417B82"/>
    <w:rsid w:val="00417FD2"/>
    <w:rsid w:val="0042048C"/>
    <w:rsid w:val="004209EC"/>
    <w:rsid w:val="00420D66"/>
    <w:rsid w:val="00421EF7"/>
    <w:rsid w:val="00422190"/>
    <w:rsid w:val="00422D50"/>
    <w:rsid w:val="00423F51"/>
    <w:rsid w:val="004245F0"/>
    <w:rsid w:val="00430FD7"/>
    <w:rsid w:val="00431BD2"/>
    <w:rsid w:val="00434F91"/>
    <w:rsid w:val="00435796"/>
    <w:rsid w:val="004358A4"/>
    <w:rsid w:val="0043606A"/>
    <w:rsid w:val="00436A03"/>
    <w:rsid w:val="004375C1"/>
    <w:rsid w:val="0044004D"/>
    <w:rsid w:val="00442504"/>
    <w:rsid w:val="00442540"/>
    <w:rsid w:val="004445D1"/>
    <w:rsid w:val="00444E4B"/>
    <w:rsid w:val="00446FD0"/>
    <w:rsid w:val="00447814"/>
    <w:rsid w:val="00447BAA"/>
    <w:rsid w:val="00447DB9"/>
    <w:rsid w:val="0045000A"/>
    <w:rsid w:val="0045084E"/>
    <w:rsid w:val="004515BA"/>
    <w:rsid w:val="00452F68"/>
    <w:rsid w:val="004532C7"/>
    <w:rsid w:val="004542F0"/>
    <w:rsid w:val="00455BA9"/>
    <w:rsid w:val="004565AB"/>
    <w:rsid w:val="00457556"/>
    <w:rsid w:val="004575BF"/>
    <w:rsid w:val="0046022E"/>
    <w:rsid w:val="004618BE"/>
    <w:rsid w:val="00461D4A"/>
    <w:rsid w:val="00462AF7"/>
    <w:rsid w:val="0046422D"/>
    <w:rsid w:val="00465044"/>
    <w:rsid w:val="00465BD4"/>
    <w:rsid w:val="00466C88"/>
    <w:rsid w:val="00466F0A"/>
    <w:rsid w:val="00466F1F"/>
    <w:rsid w:val="00470351"/>
    <w:rsid w:val="0047123F"/>
    <w:rsid w:val="00471A37"/>
    <w:rsid w:val="0047307D"/>
    <w:rsid w:val="004731C5"/>
    <w:rsid w:val="0047463F"/>
    <w:rsid w:val="0047464E"/>
    <w:rsid w:val="00474901"/>
    <w:rsid w:val="00474A07"/>
    <w:rsid w:val="00475F1A"/>
    <w:rsid w:val="0047669D"/>
    <w:rsid w:val="00477022"/>
    <w:rsid w:val="00477966"/>
    <w:rsid w:val="004800B7"/>
    <w:rsid w:val="0048014B"/>
    <w:rsid w:val="004803D8"/>
    <w:rsid w:val="00482295"/>
    <w:rsid w:val="00482B4C"/>
    <w:rsid w:val="00482DEB"/>
    <w:rsid w:val="00484406"/>
    <w:rsid w:val="004846B9"/>
    <w:rsid w:val="00484E15"/>
    <w:rsid w:val="00491A20"/>
    <w:rsid w:val="004921BE"/>
    <w:rsid w:val="00492524"/>
    <w:rsid w:val="00493403"/>
    <w:rsid w:val="004938F0"/>
    <w:rsid w:val="00493FB1"/>
    <w:rsid w:val="00497530"/>
    <w:rsid w:val="00497A81"/>
    <w:rsid w:val="004A031F"/>
    <w:rsid w:val="004A036D"/>
    <w:rsid w:val="004A1D89"/>
    <w:rsid w:val="004A3DA9"/>
    <w:rsid w:val="004A5028"/>
    <w:rsid w:val="004A50D6"/>
    <w:rsid w:val="004A61A4"/>
    <w:rsid w:val="004B0048"/>
    <w:rsid w:val="004B10DB"/>
    <w:rsid w:val="004B22D8"/>
    <w:rsid w:val="004B26F6"/>
    <w:rsid w:val="004B327E"/>
    <w:rsid w:val="004B33BF"/>
    <w:rsid w:val="004B36D6"/>
    <w:rsid w:val="004B378A"/>
    <w:rsid w:val="004B3A81"/>
    <w:rsid w:val="004B3B5D"/>
    <w:rsid w:val="004B49AB"/>
    <w:rsid w:val="004B7581"/>
    <w:rsid w:val="004B7BF1"/>
    <w:rsid w:val="004C03AB"/>
    <w:rsid w:val="004C0740"/>
    <w:rsid w:val="004C23CB"/>
    <w:rsid w:val="004C3B36"/>
    <w:rsid w:val="004C405C"/>
    <w:rsid w:val="004C4212"/>
    <w:rsid w:val="004C4552"/>
    <w:rsid w:val="004C5563"/>
    <w:rsid w:val="004C610D"/>
    <w:rsid w:val="004D25B7"/>
    <w:rsid w:val="004D3C8C"/>
    <w:rsid w:val="004D4087"/>
    <w:rsid w:val="004D5C44"/>
    <w:rsid w:val="004D6002"/>
    <w:rsid w:val="004D707F"/>
    <w:rsid w:val="004D7E18"/>
    <w:rsid w:val="004E0803"/>
    <w:rsid w:val="004E0982"/>
    <w:rsid w:val="004E0B70"/>
    <w:rsid w:val="004E0E6D"/>
    <w:rsid w:val="004E1737"/>
    <w:rsid w:val="004E19F9"/>
    <w:rsid w:val="004E1A65"/>
    <w:rsid w:val="004E450E"/>
    <w:rsid w:val="004E4B45"/>
    <w:rsid w:val="004E685D"/>
    <w:rsid w:val="004F152E"/>
    <w:rsid w:val="004F20B1"/>
    <w:rsid w:val="004F2681"/>
    <w:rsid w:val="004F282E"/>
    <w:rsid w:val="004F3FBF"/>
    <w:rsid w:val="004F42F1"/>
    <w:rsid w:val="004F512B"/>
    <w:rsid w:val="004F6AA6"/>
    <w:rsid w:val="004F7845"/>
    <w:rsid w:val="004F7CB3"/>
    <w:rsid w:val="004F7FB3"/>
    <w:rsid w:val="00500C57"/>
    <w:rsid w:val="0050271B"/>
    <w:rsid w:val="00504240"/>
    <w:rsid w:val="00504719"/>
    <w:rsid w:val="005102F6"/>
    <w:rsid w:val="00510591"/>
    <w:rsid w:val="00511B75"/>
    <w:rsid w:val="005120E1"/>
    <w:rsid w:val="005126D0"/>
    <w:rsid w:val="00512848"/>
    <w:rsid w:val="005128E9"/>
    <w:rsid w:val="00512DF1"/>
    <w:rsid w:val="00514643"/>
    <w:rsid w:val="005155A1"/>
    <w:rsid w:val="00515F9B"/>
    <w:rsid w:val="0051612D"/>
    <w:rsid w:val="00517032"/>
    <w:rsid w:val="005207A6"/>
    <w:rsid w:val="00520A24"/>
    <w:rsid w:val="00525088"/>
    <w:rsid w:val="005265DE"/>
    <w:rsid w:val="00526B92"/>
    <w:rsid w:val="00526C23"/>
    <w:rsid w:val="00526DE9"/>
    <w:rsid w:val="0052761E"/>
    <w:rsid w:val="005303BA"/>
    <w:rsid w:val="005324C8"/>
    <w:rsid w:val="00532ABC"/>
    <w:rsid w:val="0053310F"/>
    <w:rsid w:val="00533725"/>
    <w:rsid w:val="00534605"/>
    <w:rsid w:val="0053568C"/>
    <w:rsid w:val="005372FE"/>
    <w:rsid w:val="005373F7"/>
    <w:rsid w:val="00540AEB"/>
    <w:rsid w:val="00540F54"/>
    <w:rsid w:val="00541E8C"/>
    <w:rsid w:val="00542A18"/>
    <w:rsid w:val="00542DE3"/>
    <w:rsid w:val="0054379C"/>
    <w:rsid w:val="005439CD"/>
    <w:rsid w:val="00545BDB"/>
    <w:rsid w:val="00546D89"/>
    <w:rsid w:val="00547064"/>
    <w:rsid w:val="005471E1"/>
    <w:rsid w:val="0054791A"/>
    <w:rsid w:val="00550598"/>
    <w:rsid w:val="0055193C"/>
    <w:rsid w:val="00554E17"/>
    <w:rsid w:val="00555028"/>
    <w:rsid w:val="0055546B"/>
    <w:rsid w:val="00555AE0"/>
    <w:rsid w:val="00555F46"/>
    <w:rsid w:val="00556264"/>
    <w:rsid w:val="005567A8"/>
    <w:rsid w:val="005567D6"/>
    <w:rsid w:val="00556F76"/>
    <w:rsid w:val="0055740D"/>
    <w:rsid w:val="00561419"/>
    <w:rsid w:val="005618C1"/>
    <w:rsid w:val="0056207C"/>
    <w:rsid w:val="005623CA"/>
    <w:rsid w:val="00562CBD"/>
    <w:rsid w:val="00562DB6"/>
    <w:rsid w:val="00563B2D"/>
    <w:rsid w:val="005644CE"/>
    <w:rsid w:val="00564BAB"/>
    <w:rsid w:val="00565AAA"/>
    <w:rsid w:val="00567893"/>
    <w:rsid w:val="005707EF"/>
    <w:rsid w:val="0057125E"/>
    <w:rsid w:val="005727A7"/>
    <w:rsid w:val="0057346B"/>
    <w:rsid w:val="00575F9A"/>
    <w:rsid w:val="005760B1"/>
    <w:rsid w:val="00576106"/>
    <w:rsid w:val="005778BB"/>
    <w:rsid w:val="00577914"/>
    <w:rsid w:val="00577C2F"/>
    <w:rsid w:val="005819A6"/>
    <w:rsid w:val="00585C38"/>
    <w:rsid w:val="00585DD0"/>
    <w:rsid w:val="00586CB5"/>
    <w:rsid w:val="0059018D"/>
    <w:rsid w:val="00590617"/>
    <w:rsid w:val="00590D18"/>
    <w:rsid w:val="00591405"/>
    <w:rsid w:val="005917E4"/>
    <w:rsid w:val="0059257B"/>
    <w:rsid w:val="00592830"/>
    <w:rsid w:val="00592E1D"/>
    <w:rsid w:val="00594E15"/>
    <w:rsid w:val="0059553A"/>
    <w:rsid w:val="005957AD"/>
    <w:rsid w:val="00596CA8"/>
    <w:rsid w:val="005A08BC"/>
    <w:rsid w:val="005A0A78"/>
    <w:rsid w:val="005A0DBF"/>
    <w:rsid w:val="005A1BB2"/>
    <w:rsid w:val="005A34E9"/>
    <w:rsid w:val="005A3E75"/>
    <w:rsid w:val="005A6329"/>
    <w:rsid w:val="005A75D1"/>
    <w:rsid w:val="005A7DD7"/>
    <w:rsid w:val="005B0AD9"/>
    <w:rsid w:val="005B145C"/>
    <w:rsid w:val="005B1E84"/>
    <w:rsid w:val="005B25C8"/>
    <w:rsid w:val="005B26F2"/>
    <w:rsid w:val="005B26F6"/>
    <w:rsid w:val="005B4FF9"/>
    <w:rsid w:val="005B6199"/>
    <w:rsid w:val="005B6298"/>
    <w:rsid w:val="005B6C35"/>
    <w:rsid w:val="005B6CF4"/>
    <w:rsid w:val="005C179D"/>
    <w:rsid w:val="005C1D4B"/>
    <w:rsid w:val="005C2ABE"/>
    <w:rsid w:val="005C3A62"/>
    <w:rsid w:val="005C3ABF"/>
    <w:rsid w:val="005C3BE0"/>
    <w:rsid w:val="005C4A27"/>
    <w:rsid w:val="005C51A8"/>
    <w:rsid w:val="005C55CC"/>
    <w:rsid w:val="005C6C4F"/>
    <w:rsid w:val="005C7277"/>
    <w:rsid w:val="005D0250"/>
    <w:rsid w:val="005D0F00"/>
    <w:rsid w:val="005D0F25"/>
    <w:rsid w:val="005D139F"/>
    <w:rsid w:val="005D1EBF"/>
    <w:rsid w:val="005D2145"/>
    <w:rsid w:val="005D3B5C"/>
    <w:rsid w:val="005D630A"/>
    <w:rsid w:val="005D6BA5"/>
    <w:rsid w:val="005D7AB4"/>
    <w:rsid w:val="005E059D"/>
    <w:rsid w:val="005E0F3C"/>
    <w:rsid w:val="005E184A"/>
    <w:rsid w:val="005E2990"/>
    <w:rsid w:val="005E3734"/>
    <w:rsid w:val="005E44F7"/>
    <w:rsid w:val="005E455C"/>
    <w:rsid w:val="005E5D78"/>
    <w:rsid w:val="005E7E1C"/>
    <w:rsid w:val="005F0B66"/>
    <w:rsid w:val="005F10E0"/>
    <w:rsid w:val="005F139D"/>
    <w:rsid w:val="005F1D1C"/>
    <w:rsid w:val="005F2E1B"/>
    <w:rsid w:val="005F50E4"/>
    <w:rsid w:val="005F64C5"/>
    <w:rsid w:val="005F67A9"/>
    <w:rsid w:val="005F77CF"/>
    <w:rsid w:val="006002C5"/>
    <w:rsid w:val="0060127D"/>
    <w:rsid w:val="0060222A"/>
    <w:rsid w:val="006028DF"/>
    <w:rsid w:val="00605054"/>
    <w:rsid w:val="00605206"/>
    <w:rsid w:val="006054E1"/>
    <w:rsid w:val="00605E8D"/>
    <w:rsid w:val="00606444"/>
    <w:rsid w:val="00606A7C"/>
    <w:rsid w:val="00607303"/>
    <w:rsid w:val="00607836"/>
    <w:rsid w:val="00607DEF"/>
    <w:rsid w:val="00612BF3"/>
    <w:rsid w:val="00612F0F"/>
    <w:rsid w:val="0061439F"/>
    <w:rsid w:val="00614A5B"/>
    <w:rsid w:val="00614D98"/>
    <w:rsid w:val="00614E7A"/>
    <w:rsid w:val="00615748"/>
    <w:rsid w:val="006158C4"/>
    <w:rsid w:val="006175B0"/>
    <w:rsid w:val="00621989"/>
    <w:rsid w:val="006235E3"/>
    <w:rsid w:val="00624267"/>
    <w:rsid w:val="0062438C"/>
    <w:rsid w:val="0062547C"/>
    <w:rsid w:val="00625820"/>
    <w:rsid w:val="0062585E"/>
    <w:rsid w:val="00625FDD"/>
    <w:rsid w:val="0062609A"/>
    <w:rsid w:val="00627096"/>
    <w:rsid w:val="006270A1"/>
    <w:rsid w:val="00627537"/>
    <w:rsid w:val="006301E6"/>
    <w:rsid w:val="00630AFD"/>
    <w:rsid w:val="00630B59"/>
    <w:rsid w:val="006310DE"/>
    <w:rsid w:val="006316A4"/>
    <w:rsid w:val="006318A4"/>
    <w:rsid w:val="00631970"/>
    <w:rsid w:val="00631B4E"/>
    <w:rsid w:val="00631FA5"/>
    <w:rsid w:val="00632402"/>
    <w:rsid w:val="0063341B"/>
    <w:rsid w:val="00635855"/>
    <w:rsid w:val="00636094"/>
    <w:rsid w:val="00636680"/>
    <w:rsid w:val="006366CD"/>
    <w:rsid w:val="00636941"/>
    <w:rsid w:val="00637C9A"/>
    <w:rsid w:val="00637D80"/>
    <w:rsid w:val="00640C25"/>
    <w:rsid w:val="00641BE2"/>
    <w:rsid w:val="0064204A"/>
    <w:rsid w:val="0064233B"/>
    <w:rsid w:val="00644F1F"/>
    <w:rsid w:val="00646084"/>
    <w:rsid w:val="00646A99"/>
    <w:rsid w:val="006504AD"/>
    <w:rsid w:val="00652242"/>
    <w:rsid w:val="00653B1B"/>
    <w:rsid w:val="006546BF"/>
    <w:rsid w:val="00654AEE"/>
    <w:rsid w:val="006560C2"/>
    <w:rsid w:val="0066092F"/>
    <w:rsid w:val="00662105"/>
    <w:rsid w:val="00662EE3"/>
    <w:rsid w:val="00663ABB"/>
    <w:rsid w:val="00664287"/>
    <w:rsid w:val="006645A9"/>
    <w:rsid w:val="00664EF3"/>
    <w:rsid w:val="00665757"/>
    <w:rsid w:val="00666239"/>
    <w:rsid w:val="00667071"/>
    <w:rsid w:val="00670014"/>
    <w:rsid w:val="00670048"/>
    <w:rsid w:val="0067219D"/>
    <w:rsid w:val="006722FD"/>
    <w:rsid w:val="006736DA"/>
    <w:rsid w:val="0067421C"/>
    <w:rsid w:val="006749AE"/>
    <w:rsid w:val="00674AD1"/>
    <w:rsid w:val="00674E28"/>
    <w:rsid w:val="00675000"/>
    <w:rsid w:val="00677566"/>
    <w:rsid w:val="00680CBE"/>
    <w:rsid w:val="006812C5"/>
    <w:rsid w:val="00681632"/>
    <w:rsid w:val="006818C9"/>
    <w:rsid w:val="00681B8A"/>
    <w:rsid w:val="006839E8"/>
    <w:rsid w:val="00683C21"/>
    <w:rsid w:val="00684CE7"/>
    <w:rsid w:val="006854CD"/>
    <w:rsid w:val="00686ECB"/>
    <w:rsid w:val="00690445"/>
    <w:rsid w:val="00690C71"/>
    <w:rsid w:val="00690DD1"/>
    <w:rsid w:val="00693358"/>
    <w:rsid w:val="006947BB"/>
    <w:rsid w:val="006948FA"/>
    <w:rsid w:val="0069552D"/>
    <w:rsid w:val="00697286"/>
    <w:rsid w:val="00697481"/>
    <w:rsid w:val="00697B68"/>
    <w:rsid w:val="006A2234"/>
    <w:rsid w:val="006A292D"/>
    <w:rsid w:val="006A399D"/>
    <w:rsid w:val="006A4F07"/>
    <w:rsid w:val="006A5CEC"/>
    <w:rsid w:val="006A6E42"/>
    <w:rsid w:val="006A6E90"/>
    <w:rsid w:val="006A751D"/>
    <w:rsid w:val="006A76A7"/>
    <w:rsid w:val="006B015D"/>
    <w:rsid w:val="006B01FF"/>
    <w:rsid w:val="006B2EC5"/>
    <w:rsid w:val="006B305D"/>
    <w:rsid w:val="006B4278"/>
    <w:rsid w:val="006B4937"/>
    <w:rsid w:val="006B5978"/>
    <w:rsid w:val="006B68EA"/>
    <w:rsid w:val="006B7496"/>
    <w:rsid w:val="006C025B"/>
    <w:rsid w:val="006C0632"/>
    <w:rsid w:val="006C084C"/>
    <w:rsid w:val="006C0C6D"/>
    <w:rsid w:val="006C3218"/>
    <w:rsid w:val="006C756D"/>
    <w:rsid w:val="006C7BAE"/>
    <w:rsid w:val="006D0661"/>
    <w:rsid w:val="006D1998"/>
    <w:rsid w:val="006D22DD"/>
    <w:rsid w:val="006D2A1C"/>
    <w:rsid w:val="006D41F9"/>
    <w:rsid w:val="006D5A36"/>
    <w:rsid w:val="006D5FE7"/>
    <w:rsid w:val="006D6159"/>
    <w:rsid w:val="006D61BC"/>
    <w:rsid w:val="006D7099"/>
    <w:rsid w:val="006E0093"/>
    <w:rsid w:val="006E0175"/>
    <w:rsid w:val="006E0423"/>
    <w:rsid w:val="006E1A8F"/>
    <w:rsid w:val="006E2024"/>
    <w:rsid w:val="006E2046"/>
    <w:rsid w:val="006E21CE"/>
    <w:rsid w:val="006E33E5"/>
    <w:rsid w:val="006E3DD5"/>
    <w:rsid w:val="006E6C9C"/>
    <w:rsid w:val="006E6FBA"/>
    <w:rsid w:val="006F1034"/>
    <w:rsid w:val="006F1E3B"/>
    <w:rsid w:val="006F246A"/>
    <w:rsid w:val="006F27CC"/>
    <w:rsid w:val="006F30EB"/>
    <w:rsid w:val="006F397A"/>
    <w:rsid w:val="006F3EE7"/>
    <w:rsid w:val="006F4563"/>
    <w:rsid w:val="006F476D"/>
    <w:rsid w:val="006F4B39"/>
    <w:rsid w:val="006F4C0C"/>
    <w:rsid w:val="006F692E"/>
    <w:rsid w:val="006F70E0"/>
    <w:rsid w:val="00700220"/>
    <w:rsid w:val="0070068B"/>
    <w:rsid w:val="00700B3E"/>
    <w:rsid w:val="007033C5"/>
    <w:rsid w:val="0070464B"/>
    <w:rsid w:val="007054B4"/>
    <w:rsid w:val="007078FA"/>
    <w:rsid w:val="007100CF"/>
    <w:rsid w:val="00710187"/>
    <w:rsid w:val="00711A00"/>
    <w:rsid w:val="00712E87"/>
    <w:rsid w:val="00713414"/>
    <w:rsid w:val="00713602"/>
    <w:rsid w:val="00713B8C"/>
    <w:rsid w:val="00714F02"/>
    <w:rsid w:val="00717338"/>
    <w:rsid w:val="00720252"/>
    <w:rsid w:val="0072076B"/>
    <w:rsid w:val="00720E51"/>
    <w:rsid w:val="0072122C"/>
    <w:rsid w:val="00721359"/>
    <w:rsid w:val="007213F9"/>
    <w:rsid w:val="00721D4C"/>
    <w:rsid w:val="00722781"/>
    <w:rsid w:val="00722D05"/>
    <w:rsid w:val="0072379D"/>
    <w:rsid w:val="007248F9"/>
    <w:rsid w:val="00724D2B"/>
    <w:rsid w:val="00727175"/>
    <w:rsid w:val="0072721F"/>
    <w:rsid w:val="0072770E"/>
    <w:rsid w:val="0073020E"/>
    <w:rsid w:val="00731E84"/>
    <w:rsid w:val="007336CB"/>
    <w:rsid w:val="00734150"/>
    <w:rsid w:val="0073563A"/>
    <w:rsid w:val="00735BB4"/>
    <w:rsid w:val="00735DE3"/>
    <w:rsid w:val="00737709"/>
    <w:rsid w:val="00737BAF"/>
    <w:rsid w:val="00740397"/>
    <w:rsid w:val="007404AF"/>
    <w:rsid w:val="0074110F"/>
    <w:rsid w:val="0074221D"/>
    <w:rsid w:val="0074318A"/>
    <w:rsid w:val="0074358E"/>
    <w:rsid w:val="00745240"/>
    <w:rsid w:val="007456C7"/>
    <w:rsid w:val="00745F67"/>
    <w:rsid w:val="007467C1"/>
    <w:rsid w:val="007514DB"/>
    <w:rsid w:val="0075263E"/>
    <w:rsid w:val="00752F19"/>
    <w:rsid w:val="007532A8"/>
    <w:rsid w:val="00753436"/>
    <w:rsid w:val="00756D89"/>
    <w:rsid w:val="00757085"/>
    <w:rsid w:val="00761661"/>
    <w:rsid w:val="00765588"/>
    <w:rsid w:val="0076602F"/>
    <w:rsid w:val="00766ABA"/>
    <w:rsid w:val="00766EDC"/>
    <w:rsid w:val="00767D23"/>
    <w:rsid w:val="00770232"/>
    <w:rsid w:val="00771B85"/>
    <w:rsid w:val="00771D0B"/>
    <w:rsid w:val="00772B45"/>
    <w:rsid w:val="00773EFD"/>
    <w:rsid w:val="007742D8"/>
    <w:rsid w:val="0077434C"/>
    <w:rsid w:val="00774736"/>
    <w:rsid w:val="00774CA8"/>
    <w:rsid w:val="0077542C"/>
    <w:rsid w:val="00776C0F"/>
    <w:rsid w:val="00777009"/>
    <w:rsid w:val="00780EE3"/>
    <w:rsid w:val="00781899"/>
    <w:rsid w:val="00783DC9"/>
    <w:rsid w:val="0078475A"/>
    <w:rsid w:val="00786482"/>
    <w:rsid w:val="00787526"/>
    <w:rsid w:val="00791B91"/>
    <w:rsid w:val="00791B92"/>
    <w:rsid w:val="0079210B"/>
    <w:rsid w:val="00792E0C"/>
    <w:rsid w:val="00792E91"/>
    <w:rsid w:val="00794DF4"/>
    <w:rsid w:val="007952ED"/>
    <w:rsid w:val="0079559F"/>
    <w:rsid w:val="0079580B"/>
    <w:rsid w:val="007965CC"/>
    <w:rsid w:val="0079668F"/>
    <w:rsid w:val="007972CE"/>
    <w:rsid w:val="00797B90"/>
    <w:rsid w:val="007A0D3C"/>
    <w:rsid w:val="007A1A68"/>
    <w:rsid w:val="007A29A2"/>
    <w:rsid w:val="007A355F"/>
    <w:rsid w:val="007A3A28"/>
    <w:rsid w:val="007A4C5D"/>
    <w:rsid w:val="007A56AA"/>
    <w:rsid w:val="007A617A"/>
    <w:rsid w:val="007A62F0"/>
    <w:rsid w:val="007A6EDD"/>
    <w:rsid w:val="007A7469"/>
    <w:rsid w:val="007B0B48"/>
    <w:rsid w:val="007B1157"/>
    <w:rsid w:val="007B3217"/>
    <w:rsid w:val="007B3B81"/>
    <w:rsid w:val="007B3C8A"/>
    <w:rsid w:val="007B491E"/>
    <w:rsid w:val="007B584F"/>
    <w:rsid w:val="007B5D40"/>
    <w:rsid w:val="007B5D55"/>
    <w:rsid w:val="007C1CA1"/>
    <w:rsid w:val="007C2737"/>
    <w:rsid w:val="007C3321"/>
    <w:rsid w:val="007C4CFF"/>
    <w:rsid w:val="007C4F78"/>
    <w:rsid w:val="007C5144"/>
    <w:rsid w:val="007C7FE1"/>
    <w:rsid w:val="007D0E36"/>
    <w:rsid w:val="007D1A4B"/>
    <w:rsid w:val="007D1B0D"/>
    <w:rsid w:val="007D2D20"/>
    <w:rsid w:val="007D3A9D"/>
    <w:rsid w:val="007D4BF1"/>
    <w:rsid w:val="007D50DB"/>
    <w:rsid w:val="007D5999"/>
    <w:rsid w:val="007D6F7F"/>
    <w:rsid w:val="007E1765"/>
    <w:rsid w:val="007E2C8B"/>
    <w:rsid w:val="007E2F12"/>
    <w:rsid w:val="007E32F4"/>
    <w:rsid w:val="007E35AA"/>
    <w:rsid w:val="007E3F56"/>
    <w:rsid w:val="007E46F9"/>
    <w:rsid w:val="007E5F30"/>
    <w:rsid w:val="007E5FDB"/>
    <w:rsid w:val="007E7D00"/>
    <w:rsid w:val="007F0CDC"/>
    <w:rsid w:val="007F3496"/>
    <w:rsid w:val="007F3A75"/>
    <w:rsid w:val="007F4A01"/>
    <w:rsid w:val="007F63B1"/>
    <w:rsid w:val="007F6B46"/>
    <w:rsid w:val="007F74BC"/>
    <w:rsid w:val="008014CF"/>
    <w:rsid w:val="00801F5A"/>
    <w:rsid w:val="0080258C"/>
    <w:rsid w:val="0080304E"/>
    <w:rsid w:val="008045F8"/>
    <w:rsid w:val="00805CE0"/>
    <w:rsid w:val="00807374"/>
    <w:rsid w:val="008101B5"/>
    <w:rsid w:val="008111E2"/>
    <w:rsid w:val="00811F62"/>
    <w:rsid w:val="00814626"/>
    <w:rsid w:val="00815ECE"/>
    <w:rsid w:val="0081644D"/>
    <w:rsid w:val="008168F7"/>
    <w:rsid w:val="008169AA"/>
    <w:rsid w:val="008170E5"/>
    <w:rsid w:val="00817AAD"/>
    <w:rsid w:val="00820B40"/>
    <w:rsid w:val="00822DA7"/>
    <w:rsid w:val="00823D3D"/>
    <w:rsid w:val="00824243"/>
    <w:rsid w:val="00825A1E"/>
    <w:rsid w:val="00825D73"/>
    <w:rsid w:val="00825FD5"/>
    <w:rsid w:val="00826373"/>
    <w:rsid w:val="00826A77"/>
    <w:rsid w:val="00827CC9"/>
    <w:rsid w:val="00830648"/>
    <w:rsid w:val="00830863"/>
    <w:rsid w:val="00830B0F"/>
    <w:rsid w:val="0083100C"/>
    <w:rsid w:val="008317E7"/>
    <w:rsid w:val="008318D6"/>
    <w:rsid w:val="00831B2D"/>
    <w:rsid w:val="00832FFF"/>
    <w:rsid w:val="00833680"/>
    <w:rsid w:val="00833B1B"/>
    <w:rsid w:val="00833E18"/>
    <w:rsid w:val="00833E40"/>
    <w:rsid w:val="008352A8"/>
    <w:rsid w:val="00836344"/>
    <w:rsid w:val="0083666D"/>
    <w:rsid w:val="00836AE3"/>
    <w:rsid w:val="0083772F"/>
    <w:rsid w:val="00837A9E"/>
    <w:rsid w:val="00837C57"/>
    <w:rsid w:val="00837CC5"/>
    <w:rsid w:val="00840DB9"/>
    <w:rsid w:val="00840DCE"/>
    <w:rsid w:val="008422CC"/>
    <w:rsid w:val="008430A5"/>
    <w:rsid w:val="00843145"/>
    <w:rsid w:val="008434B7"/>
    <w:rsid w:val="0084526B"/>
    <w:rsid w:val="00845645"/>
    <w:rsid w:val="00845E46"/>
    <w:rsid w:val="0084633E"/>
    <w:rsid w:val="008463BA"/>
    <w:rsid w:val="00846D35"/>
    <w:rsid w:val="00850306"/>
    <w:rsid w:val="008506FF"/>
    <w:rsid w:val="00850A8A"/>
    <w:rsid w:val="00851E27"/>
    <w:rsid w:val="00851FEF"/>
    <w:rsid w:val="008520F0"/>
    <w:rsid w:val="00852E8C"/>
    <w:rsid w:val="008531B9"/>
    <w:rsid w:val="008538B6"/>
    <w:rsid w:val="00853A9D"/>
    <w:rsid w:val="00856094"/>
    <w:rsid w:val="008560F3"/>
    <w:rsid w:val="0085663C"/>
    <w:rsid w:val="0085715E"/>
    <w:rsid w:val="00857D76"/>
    <w:rsid w:val="008629AF"/>
    <w:rsid w:val="00862DF5"/>
    <w:rsid w:val="00865614"/>
    <w:rsid w:val="008656FD"/>
    <w:rsid w:val="00867145"/>
    <w:rsid w:val="00867890"/>
    <w:rsid w:val="00870371"/>
    <w:rsid w:val="00870FF6"/>
    <w:rsid w:val="00871239"/>
    <w:rsid w:val="008719E0"/>
    <w:rsid w:val="00872713"/>
    <w:rsid w:val="008731E7"/>
    <w:rsid w:val="008731E9"/>
    <w:rsid w:val="008745DA"/>
    <w:rsid w:val="00874CB7"/>
    <w:rsid w:val="0087519E"/>
    <w:rsid w:val="008757CC"/>
    <w:rsid w:val="0087584D"/>
    <w:rsid w:val="00875CAC"/>
    <w:rsid w:val="00877C52"/>
    <w:rsid w:val="00880CCF"/>
    <w:rsid w:val="00880FCB"/>
    <w:rsid w:val="00881297"/>
    <w:rsid w:val="008821CE"/>
    <w:rsid w:val="008829D3"/>
    <w:rsid w:val="00883124"/>
    <w:rsid w:val="00883C0B"/>
    <w:rsid w:val="00884370"/>
    <w:rsid w:val="00884653"/>
    <w:rsid w:val="00885C32"/>
    <w:rsid w:val="00885FD9"/>
    <w:rsid w:val="00886B08"/>
    <w:rsid w:val="00886B57"/>
    <w:rsid w:val="00887BB2"/>
    <w:rsid w:val="00890AA4"/>
    <w:rsid w:val="00891692"/>
    <w:rsid w:val="00891E03"/>
    <w:rsid w:val="0089257E"/>
    <w:rsid w:val="00893190"/>
    <w:rsid w:val="00894E5A"/>
    <w:rsid w:val="008952A4"/>
    <w:rsid w:val="0089532D"/>
    <w:rsid w:val="00896806"/>
    <w:rsid w:val="00896F9C"/>
    <w:rsid w:val="00897E94"/>
    <w:rsid w:val="008A0207"/>
    <w:rsid w:val="008A0445"/>
    <w:rsid w:val="008A0A95"/>
    <w:rsid w:val="008A3B93"/>
    <w:rsid w:val="008A5A8B"/>
    <w:rsid w:val="008A5B46"/>
    <w:rsid w:val="008A66C5"/>
    <w:rsid w:val="008A6936"/>
    <w:rsid w:val="008A6AF2"/>
    <w:rsid w:val="008A6CEA"/>
    <w:rsid w:val="008A745B"/>
    <w:rsid w:val="008B032F"/>
    <w:rsid w:val="008B202A"/>
    <w:rsid w:val="008B2CDE"/>
    <w:rsid w:val="008B4375"/>
    <w:rsid w:val="008B5B3D"/>
    <w:rsid w:val="008B5D6F"/>
    <w:rsid w:val="008B7C7D"/>
    <w:rsid w:val="008C06ED"/>
    <w:rsid w:val="008C0961"/>
    <w:rsid w:val="008C0A77"/>
    <w:rsid w:val="008C1538"/>
    <w:rsid w:val="008C264D"/>
    <w:rsid w:val="008C2F61"/>
    <w:rsid w:val="008C4DA9"/>
    <w:rsid w:val="008C71F6"/>
    <w:rsid w:val="008C7586"/>
    <w:rsid w:val="008D0E6E"/>
    <w:rsid w:val="008D32E4"/>
    <w:rsid w:val="008D34E3"/>
    <w:rsid w:val="008D47C1"/>
    <w:rsid w:val="008D56D0"/>
    <w:rsid w:val="008D57BB"/>
    <w:rsid w:val="008D6624"/>
    <w:rsid w:val="008D6B23"/>
    <w:rsid w:val="008D6D1E"/>
    <w:rsid w:val="008D7425"/>
    <w:rsid w:val="008D7E69"/>
    <w:rsid w:val="008E0897"/>
    <w:rsid w:val="008E1989"/>
    <w:rsid w:val="008E26CE"/>
    <w:rsid w:val="008E418E"/>
    <w:rsid w:val="008E519A"/>
    <w:rsid w:val="008E5A30"/>
    <w:rsid w:val="008E5C86"/>
    <w:rsid w:val="008E76DD"/>
    <w:rsid w:val="008F04AE"/>
    <w:rsid w:val="008F04CD"/>
    <w:rsid w:val="008F111F"/>
    <w:rsid w:val="008F1292"/>
    <w:rsid w:val="008F1534"/>
    <w:rsid w:val="008F1B93"/>
    <w:rsid w:val="008F1BCE"/>
    <w:rsid w:val="008F2166"/>
    <w:rsid w:val="008F24D6"/>
    <w:rsid w:val="008F2AB7"/>
    <w:rsid w:val="008F4283"/>
    <w:rsid w:val="008F4B42"/>
    <w:rsid w:val="008F59AE"/>
    <w:rsid w:val="008F6E53"/>
    <w:rsid w:val="008F73A5"/>
    <w:rsid w:val="008F7429"/>
    <w:rsid w:val="008F7CB1"/>
    <w:rsid w:val="009001A5"/>
    <w:rsid w:val="00901ACA"/>
    <w:rsid w:val="00901CDB"/>
    <w:rsid w:val="0090226F"/>
    <w:rsid w:val="00902A28"/>
    <w:rsid w:val="00902AED"/>
    <w:rsid w:val="00904508"/>
    <w:rsid w:val="00904A92"/>
    <w:rsid w:val="0090564C"/>
    <w:rsid w:val="00911421"/>
    <w:rsid w:val="00912E2C"/>
    <w:rsid w:val="009133F5"/>
    <w:rsid w:val="00914D1A"/>
    <w:rsid w:val="009163BE"/>
    <w:rsid w:val="00916BD3"/>
    <w:rsid w:val="00921302"/>
    <w:rsid w:val="009233A9"/>
    <w:rsid w:val="00923600"/>
    <w:rsid w:val="00924C37"/>
    <w:rsid w:val="00926753"/>
    <w:rsid w:val="00926A61"/>
    <w:rsid w:val="0092712D"/>
    <w:rsid w:val="009275DE"/>
    <w:rsid w:val="009275EF"/>
    <w:rsid w:val="00927F57"/>
    <w:rsid w:val="00930DFF"/>
    <w:rsid w:val="00931F25"/>
    <w:rsid w:val="00933987"/>
    <w:rsid w:val="00933EA7"/>
    <w:rsid w:val="0093554B"/>
    <w:rsid w:val="00935733"/>
    <w:rsid w:val="00936BE8"/>
    <w:rsid w:val="009404CA"/>
    <w:rsid w:val="00940508"/>
    <w:rsid w:val="00942189"/>
    <w:rsid w:val="00943DAC"/>
    <w:rsid w:val="009451C4"/>
    <w:rsid w:val="009471B8"/>
    <w:rsid w:val="00950156"/>
    <w:rsid w:val="00950345"/>
    <w:rsid w:val="009504D4"/>
    <w:rsid w:val="00950D55"/>
    <w:rsid w:val="00950E56"/>
    <w:rsid w:val="00951DA1"/>
    <w:rsid w:val="00953382"/>
    <w:rsid w:val="00955385"/>
    <w:rsid w:val="00956A66"/>
    <w:rsid w:val="00957AC5"/>
    <w:rsid w:val="00957FF3"/>
    <w:rsid w:val="009604B0"/>
    <w:rsid w:val="00962FDD"/>
    <w:rsid w:val="00965797"/>
    <w:rsid w:val="00965DE4"/>
    <w:rsid w:val="00965DEC"/>
    <w:rsid w:val="009674FA"/>
    <w:rsid w:val="00967565"/>
    <w:rsid w:val="00967D1A"/>
    <w:rsid w:val="009701EE"/>
    <w:rsid w:val="00970805"/>
    <w:rsid w:val="00970B33"/>
    <w:rsid w:val="00970BDB"/>
    <w:rsid w:val="0097191F"/>
    <w:rsid w:val="00972741"/>
    <w:rsid w:val="00973615"/>
    <w:rsid w:val="00973A03"/>
    <w:rsid w:val="0097421C"/>
    <w:rsid w:val="00975191"/>
    <w:rsid w:val="00975F01"/>
    <w:rsid w:val="00976E50"/>
    <w:rsid w:val="00977375"/>
    <w:rsid w:val="00980A44"/>
    <w:rsid w:val="00981108"/>
    <w:rsid w:val="009814D1"/>
    <w:rsid w:val="0098158C"/>
    <w:rsid w:val="00981620"/>
    <w:rsid w:val="009828AE"/>
    <w:rsid w:val="00983C0C"/>
    <w:rsid w:val="0098497C"/>
    <w:rsid w:val="00986153"/>
    <w:rsid w:val="009865C1"/>
    <w:rsid w:val="00986892"/>
    <w:rsid w:val="0098793D"/>
    <w:rsid w:val="0099054A"/>
    <w:rsid w:val="00992850"/>
    <w:rsid w:val="00992EE9"/>
    <w:rsid w:val="009930BC"/>
    <w:rsid w:val="00993CDC"/>
    <w:rsid w:val="00994709"/>
    <w:rsid w:val="00995AAA"/>
    <w:rsid w:val="00995CF7"/>
    <w:rsid w:val="00996135"/>
    <w:rsid w:val="009964C8"/>
    <w:rsid w:val="009976AA"/>
    <w:rsid w:val="009A2273"/>
    <w:rsid w:val="009A26E3"/>
    <w:rsid w:val="009A2F0F"/>
    <w:rsid w:val="009A36D3"/>
    <w:rsid w:val="009A3C93"/>
    <w:rsid w:val="009A44CD"/>
    <w:rsid w:val="009A4777"/>
    <w:rsid w:val="009A6786"/>
    <w:rsid w:val="009A6F88"/>
    <w:rsid w:val="009A79E9"/>
    <w:rsid w:val="009B57BF"/>
    <w:rsid w:val="009B67DD"/>
    <w:rsid w:val="009C0564"/>
    <w:rsid w:val="009C0752"/>
    <w:rsid w:val="009C0A6E"/>
    <w:rsid w:val="009C11FB"/>
    <w:rsid w:val="009C1551"/>
    <w:rsid w:val="009C1D73"/>
    <w:rsid w:val="009C3BE8"/>
    <w:rsid w:val="009C5078"/>
    <w:rsid w:val="009C5AA1"/>
    <w:rsid w:val="009C5E22"/>
    <w:rsid w:val="009C5F77"/>
    <w:rsid w:val="009C6F44"/>
    <w:rsid w:val="009D26E0"/>
    <w:rsid w:val="009D3D18"/>
    <w:rsid w:val="009D3E40"/>
    <w:rsid w:val="009D480A"/>
    <w:rsid w:val="009D605E"/>
    <w:rsid w:val="009D625A"/>
    <w:rsid w:val="009D63CA"/>
    <w:rsid w:val="009D6C9A"/>
    <w:rsid w:val="009D6DE5"/>
    <w:rsid w:val="009D7145"/>
    <w:rsid w:val="009D7587"/>
    <w:rsid w:val="009D77A4"/>
    <w:rsid w:val="009D7C92"/>
    <w:rsid w:val="009D7F97"/>
    <w:rsid w:val="009E0421"/>
    <w:rsid w:val="009E4682"/>
    <w:rsid w:val="009E4C31"/>
    <w:rsid w:val="009E51D3"/>
    <w:rsid w:val="009E638C"/>
    <w:rsid w:val="009E7343"/>
    <w:rsid w:val="009E7F38"/>
    <w:rsid w:val="009F08B5"/>
    <w:rsid w:val="009F2D7B"/>
    <w:rsid w:val="009F3AA3"/>
    <w:rsid w:val="009F4770"/>
    <w:rsid w:val="009F4807"/>
    <w:rsid w:val="009F604A"/>
    <w:rsid w:val="009F74C0"/>
    <w:rsid w:val="009F792A"/>
    <w:rsid w:val="00A001B8"/>
    <w:rsid w:val="00A0290C"/>
    <w:rsid w:val="00A02CCF"/>
    <w:rsid w:val="00A03A1E"/>
    <w:rsid w:val="00A03D6E"/>
    <w:rsid w:val="00A053D1"/>
    <w:rsid w:val="00A06BA1"/>
    <w:rsid w:val="00A06E3D"/>
    <w:rsid w:val="00A0722F"/>
    <w:rsid w:val="00A110BC"/>
    <w:rsid w:val="00A1155D"/>
    <w:rsid w:val="00A11B96"/>
    <w:rsid w:val="00A124F1"/>
    <w:rsid w:val="00A1303C"/>
    <w:rsid w:val="00A14647"/>
    <w:rsid w:val="00A1506A"/>
    <w:rsid w:val="00A1622D"/>
    <w:rsid w:val="00A16E7B"/>
    <w:rsid w:val="00A17147"/>
    <w:rsid w:val="00A176E2"/>
    <w:rsid w:val="00A1785F"/>
    <w:rsid w:val="00A17E6F"/>
    <w:rsid w:val="00A20559"/>
    <w:rsid w:val="00A20D07"/>
    <w:rsid w:val="00A2253C"/>
    <w:rsid w:val="00A232BA"/>
    <w:rsid w:val="00A23C77"/>
    <w:rsid w:val="00A24B75"/>
    <w:rsid w:val="00A24E3B"/>
    <w:rsid w:val="00A24E47"/>
    <w:rsid w:val="00A25ADB"/>
    <w:rsid w:val="00A31E40"/>
    <w:rsid w:val="00A3405E"/>
    <w:rsid w:val="00A34A72"/>
    <w:rsid w:val="00A34E01"/>
    <w:rsid w:val="00A35131"/>
    <w:rsid w:val="00A37544"/>
    <w:rsid w:val="00A37885"/>
    <w:rsid w:val="00A37F0A"/>
    <w:rsid w:val="00A401B0"/>
    <w:rsid w:val="00A408A3"/>
    <w:rsid w:val="00A41BA3"/>
    <w:rsid w:val="00A43324"/>
    <w:rsid w:val="00A4398E"/>
    <w:rsid w:val="00A43B31"/>
    <w:rsid w:val="00A44CB1"/>
    <w:rsid w:val="00A45630"/>
    <w:rsid w:val="00A46E38"/>
    <w:rsid w:val="00A47498"/>
    <w:rsid w:val="00A510B3"/>
    <w:rsid w:val="00A51BA0"/>
    <w:rsid w:val="00A52D43"/>
    <w:rsid w:val="00A53D60"/>
    <w:rsid w:val="00A548B2"/>
    <w:rsid w:val="00A54F22"/>
    <w:rsid w:val="00A55CA8"/>
    <w:rsid w:val="00A56137"/>
    <w:rsid w:val="00A56322"/>
    <w:rsid w:val="00A5640D"/>
    <w:rsid w:val="00A56D4B"/>
    <w:rsid w:val="00A60A7C"/>
    <w:rsid w:val="00A60E41"/>
    <w:rsid w:val="00A61A7D"/>
    <w:rsid w:val="00A624FB"/>
    <w:rsid w:val="00A62F94"/>
    <w:rsid w:val="00A63B73"/>
    <w:rsid w:val="00A64DBF"/>
    <w:rsid w:val="00A6516D"/>
    <w:rsid w:val="00A65B6E"/>
    <w:rsid w:val="00A65B89"/>
    <w:rsid w:val="00A67572"/>
    <w:rsid w:val="00A701AD"/>
    <w:rsid w:val="00A7198B"/>
    <w:rsid w:val="00A71A81"/>
    <w:rsid w:val="00A725C0"/>
    <w:rsid w:val="00A72C90"/>
    <w:rsid w:val="00A73910"/>
    <w:rsid w:val="00A749C9"/>
    <w:rsid w:val="00A74B4D"/>
    <w:rsid w:val="00A7604A"/>
    <w:rsid w:val="00A810F6"/>
    <w:rsid w:val="00A8154F"/>
    <w:rsid w:val="00A8244B"/>
    <w:rsid w:val="00A82792"/>
    <w:rsid w:val="00A82B8A"/>
    <w:rsid w:val="00A84134"/>
    <w:rsid w:val="00A86D6F"/>
    <w:rsid w:val="00A87FF1"/>
    <w:rsid w:val="00A9077E"/>
    <w:rsid w:val="00A908DB"/>
    <w:rsid w:val="00A916C5"/>
    <w:rsid w:val="00A91D5B"/>
    <w:rsid w:val="00A926F4"/>
    <w:rsid w:val="00A9305A"/>
    <w:rsid w:val="00A94E82"/>
    <w:rsid w:val="00A96191"/>
    <w:rsid w:val="00A972A4"/>
    <w:rsid w:val="00AA06A7"/>
    <w:rsid w:val="00AA0F03"/>
    <w:rsid w:val="00AA1A9B"/>
    <w:rsid w:val="00AA2117"/>
    <w:rsid w:val="00AA3769"/>
    <w:rsid w:val="00AA4DCE"/>
    <w:rsid w:val="00AA5CBA"/>
    <w:rsid w:val="00AA645F"/>
    <w:rsid w:val="00AA7121"/>
    <w:rsid w:val="00AB0100"/>
    <w:rsid w:val="00AB21F0"/>
    <w:rsid w:val="00AB31D2"/>
    <w:rsid w:val="00AB3272"/>
    <w:rsid w:val="00AB3A6D"/>
    <w:rsid w:val="00AB404F"/>
    <w:rsid w:val="00AB42BF"/>
    <w:rsid w:val="00AB4A3C"/>
    <w:rsid w:val="00AB56A5"/>
    <w:rsid w:val="00AB580B"/>
    <w:rsid w:val="00AB6606"/>
    <w:rsid w:val="00AB6BB8"/>
    <w:rsid w:val="00AC0F2C"/>
    <w:rsid w:val="00AC1AF0"/>
    <w:rsid w:val="00AC2803"/>
    <w:rsid w:val="00AC31D4"/>
    <w:rsid w:val="00AC4344"/>
    <w:rsid w:val="00AC522D"/>
    <w:rsid w:val="00AC5980"/>
    <w:rsid w:val="00AC5D6E"/>
    <w:rsid w:val="00AC5E60"/>
    <w:rsid w:val="00AC6590"/>
    <w:rsid w:val="00AC7369"/>
    <w:rsid w:val="00AC7498"/>
    <w:rsid w:val="00AD02D2"/>
    <w:rsid w:val="00AD0BBA"/>
    <w:rsid w:val="00AD0CDA"/>
    <w:rsid w:val="00AD1373"/>
    <w:rsid w:val="00AD1BED"/>
    <w:rsid w:val="00AD3103"/>
    <w:rsid w:val="00AD42BE"/>
    <w:rsid w:val="00AD49E2"/>
    <w:rsid w:val="00AD563D"/>
    <w:rsid w:val="00AD673D"/>
    <w:rsid w:val="00AE00B0"/>
    <w:rsid w:val="00AE1C15"/>
    <w:rsid w:val="00AE1DF5"/>
    <w:rsid w:val="00AE3601"/>
    <w:rsid w:val="00AE3F4E"/>
    <w:rsid w:val="00AE4763"/>
    <w:rsid w:val="00AE51FF"/>
    <w:rsid w:val="00AE5991"/>
    <w:rsid w:val="00AE5A99"/>
    <w:rsid w:val="00AE68AD"/>
    <w:rsid w:val="00AE7F28"/>
    <w:rsid w:val="00AF15D9"/>
    <w:rsid w:val="00AF278C"/>
    <w:rsid w:val="00AF2B33"/>
    <w:rsid w:val="00AF2BC2"/>
    <w:rsid w:val="00AF3B07"/>
    <w:rsid w:val="00AF4607"/>
    <w:rsid w:val="00AF4945"/>
    <w:rsid w:val="00AF64B6"/>
    <w:rsid w:val="00AF6D49"/>
    <w:rsid w:val="00AF7120"/>
    <w:rsid w:val="00B00E40"/>
    <w:rsid w:val="00B03E0F"/>
    <w:rsid w:val="00B04238"/>
    <w:rsid w:val="00B042CD"/>
    <w:rsid w:val="00B0468D"/>
    <w:rsid w:val="00B04B5E"/>
    <w:rsid w:val="00B0568E"/>
    <w:rsid w:val="00B05C00"/>
    <w:rsid w:val="00B063C2"/>
    <w:rsid w:val="00B06553"/>
    <w:rsid w:val="00B0753F"/>
    <w:rsid w:val="00B07941"/>
    <w:rsid w:val="00B10CF0"/>
    <w:rsid w:val="00B11895"/>
    <w:rsid w:val="00B13D56"/>
    <w:rsid w:val="00B16A11"/>
    <w:rsid w:val="00B16AA4"/>
    <w:rsid w:val="00B16EBD"/>
    <w:rsid w:val="00B16F1D"/>
    <w:rsid w:val="00B1708A"/>
    <w:rsid w:val="00B1793E"/>
    <w:rsid w:val="00B2014F"/>
    <w:rsid w:val="00B2075C"/>
    <w:rsid w:val="00B2373B"/>
    <w:rsid w:val="00B245D0"/>
    <w:rsid w:val="00B24E07"/>
    <w:rsid w:val="00B25C64"/>
    <w:rsid w:val="00B27820"/>
    <w:rsid w:val="00B30E97"/>
    <w:rsid w:val="00B311B2"/>
    <w:rsid w:val="00B3129E"/>
    <w:rsid w:val="00B32F2E"/>
    <w:rsid w:val="00B3316D"/>
    <w:rsid w:val="00B33F6C"/>
    <w:rsid w:val="00B33FCD"/>
    <w:rsid w:val="00B34E5F"/>
    <w:rsid w:val="00B35734"/>
    <w:rsid w:val="00B36022"/>
    <w:rsid w:val="00B3614F"/>
    <w:rsid w:val="00B4021B"/>
    <w:rsid w:val="00B40DA3"/>
    <w:rsid w:val="00B4167D"/>
    <w:rsid w:val="00B43444"/>
    <w:rsid w:val="00B44316"/>
    <w:rsid w:val="00B44970"/>
    <w:rsid w:val="00B449BB"/>
    <w:rsid w:val="00B4673F"/>
    <w:rsid w:val="00B4799E"/>
    <w:rsid w:val="00B508D8"/>
    <w:rsid w:val="00B50A29"/>
    <w:rsid w:val="00B50EE7"/>
    <w:rsid w:val="00B514F6"/>
    <w:rsid w:val="00B5239D"/>
    <w:rsid w:val="00B529E4"/>
    <w:rsid w:val="00B5470B"/>
    <w:rsid w:val="00B54734"/>
    <w:rsid w:val="00B55B4D"/>
    <w:rsid w:val="00B56803"/>
    <w:rsid w:val="00B56CAC"/>
    <w:rsid w:val="00B57FD1"/>
    <w:rsid w:val="00B62483"/>
    <w:rsid w:val="00B633AD"/>
    <w:rsid w:val="00B636C6"/>
    <w:rsid w:val="00B658EE"/>
    <w:rsid w:val="00B66B09"/>
    <w:rsid w:val="00B67284"/>
    <w:rsid w:val="00B7213E"/>
    <w:rsid w:val="00B72C51"/>
    <w:rsid w:val="00B7363E"/>
    <w:rsid w:val="00B7586E"/>
    <w:rsid w:val="00B75A90"/>
    <w:rsid w:val="00B769B2"/>
    <w:rsid w:val="00B775A9"/>
    <w:rsid w:val="00B77657"/>
    <w:rsid w:val="00B77CAE"/>
    <w:rsid w:val="00B8028D"/>
    <w:rsid w:val="00B80D86"/>
    <w:rsid w:val="00B811B9"/>
    <w:rsid w:val="00B812BC"/>
    <w:rsid w:val="00B820EF"/>
    <w:rsid w:val="00B82664"/>
    <w:rsid w:val="00B82F5C"/>
    <w:rsid w:val="00B834C3"/>
    <w:rsid w:val="00B834EC"/>
    <w:rsid w:val="00B83633"/>
    <w:rsid w:val="00B84220"/>
    <w:rsid w:val="00B859E9"/>
    <w:rsid w:val="00B8631B"/>
    <w:rsid w:val="00B871D5"/>
    <w:rsid w:val="00B87E63"/>
    <w:rsid w:val="00B90CF9"/>
    <w:rsid w:val="00B91DD2"/>
    <w:rsid w:val="00B91F93"/>
    <w:rsid w:val="00B936A9"/>
    <w:rsid w:val="00B95CD8"/>
    <w:rsid w:val="00B96645"/>
    <w:rsid w:val="00B96B09"/>
    <w:rsid w:val="00B97099"/>
    <w:rsid w:val="00B97AD7"/>
    <w:rsid w:val="00BA0634"/>
    <w:rsid w:val="00BA168F"/>
    <w:rsid w:val="00BA3964"/>
    <w:rsid w:val="00BA5181"/>
    <w:rsid w:val="00BA54DD"/>
    <w:rsid w:val="00BA5570"/>
    <w:rsid w:val="00BA5921"/>
    <w:rsid w:val="00BA6361"/>
    <w:rsid w:val="00BA65EF"/>
    <w:rsid w:val="00BA7A39"/>
    <w:rsid w:val="00BB0339"/>
    <w:rsid w:val="00BB096B"/>
    <w:rsid w:val="00BB0D7F"/>
    <w:rsid w:val="00BB1C55"/>
    <w:rsid w:val="00BB3636"/>
    <w:rsid w:val="00BB398F"/>
    <w:rsid w:val="00BB3F5D"/>
    <w:rsid w:val="00BB3FE9"/>
    <w:rsid w:val="00BB5928"/>
    <w:rsid w:val="00BB621F"/>
    <w:rsid w:val="00BB6614"/>
    <w:rsid w:val="00BB69FA"/>
    <w:rsid w:val="00BB6B52"/>
    <w:rsid w:val="00BB7C98"/>
    <w:rsid w:val="00BC0E33"/>
    <w:rsid w:val="00BC1F4D"/>
    <w:rsid w:val="00BC2F4E"/>
    <w:rsid w:val="00BC389D"/>
    <w:rsid w:val="00BC4557"/>
    <w:rsid w:val="00BC4644"/>
    <w:rsid w:val="00BC5E18"/>
    <w:rsid w:val="00BC6F6E"/>
    <w:rsid w:val="00BD045F"/>
    <w:rsid w:val="00BD09CB"/>
    <w:rsid w:val="00BD0A32"/>
    <w:rsid w:val="00BD10C1"/>
    <w:rsid w:val="00BD1C00"/>
    <w:rsid w:val="00BD3885"/>
    <w:rsid w:val="00BD4105"/>
    <w:rsid w:val="00BD45D0"/>
    <w:rsid w:val="00BD45FE"/>
    <w:rsid w:val="00BD4C32"/>
    <w:rsid w:val="00BD525D"/>
    <w:rsid w:val="00BD5C1F"/>
    <w:rsid w:val="00BE0795"/>
    <w:rsid w:val="00BE138F"/>
    <w:rsid w:val="00BE2DD4"/>
    <w:rsid w:val="00BE3736"/>
    <w:rsid w:val="00BE37D4"/>
    <w:rsid w:val="00BE3939"/>
    <w:rsid w:val="00BE4CCB"/>
    <w:rsid w:val="00BE6747"/>
    <w:rsid w:val="00BE67F2"/>
    <w:rsid w:val="00BE74C4"/>
    <w:rsid w:val="00BE75A4"/>
    <w:rsid w:val="00BE77B8"/>
    <w:rsid w:val="00BF5711"/>
    <w:rsid w:val="00BF620E"/>
    <w:rsid w:val="00BF6386"/>
    <w:rsid w:val="00BF6CC3"/>
    <w:rsid w:val="00BF78C2"/>
    <w:rsid w:val="00C00E95"/>
    <w:rsid w:val="00C015A9"/>
    <w:rsid w:val="00C02D52"/>
    <w:rsid w:val="00C02F9D"/>
    <w:rsid w:val="00C03C84"/>
    <w:rsid w:val="00C04047"/>
    <w:rsid w:val="00C05974"/>
    <w:rsid w:val="00C06AB8"/>
    <w:rsid w:val="00C06D63"/>
    <w:rsid w:val="00C072DA"/>
    <w:rsid w:val="00C07535"/>
    <w:rsid w:val="00C10A25"/>
    <w:rsid w:val="00C112AD"/>
    <w:rsid w:val="00C11B85"/>
    <w:rsid w:val="00C122C4"/>
    <w:rsid w:val="00C1273C"/>
    <w:rsid w:val="00C1373A"/>
    <w:rsid w:val="00C14252"/>
    <w:rsid w:val="00C16429"/>
    <w:rsid w:val="00C167F3"/>
    <w:rsid w:val="00C203E3"/>
    <w:rsid w:val="00C21A17"/>
    <w:rsid w:val="00C21B38"/>
    <w:rsid w:val="00C21D71"/>
    <w:rsid w:val="00C22B56"/>
    <w:rsid w:val="00C233C1"/>
    <w:rsid w:val="00C25302"/>
    <w:rsid w:val="00C25B04"/>
    <w:rsid w:val="00C264F9"/>
    <w:rsid w:val="00C2744F"/>
    <w:rsid w:val="00C275C5"/>
    <w:rsid w:val="00C27786"/>
    <w:rsid w:val="00C27E4F"/>
    <w:rsid w:val="00C32B9B"/>
    <w:rsid w:val="00C32E25"/>
    <w:rsid w:val="00C3330A"/>
    <w:rsid w:val="00C348F1"/>
    <w:rsid w:val="00C34BEA"/>
    <w:rsid w:val="00C354E3"/>
    <w:rsid w:val="00C363AA"/>
    <w:rsid w:val="00C36608"/>
    <w:rsid w:val="00C3670C"/>
    <w:rsid w:val="00C36B33"/>
    <w:rsid w:val="00C36EC1"/>
    <w:rsid w:val="00C40909"/>
    <w:rsid w:val="00C45CF0"/>
    <w:rsid w:val="00C45E27"/>
    <w:rsid w:val="00C46CE2"/>
    <w:rsid w:val="00C47530"/>
    <w:rsid w:val="00C47632"/>
    <w:rsid w:val="00C51215"/>
    <w:rsid w:val="00C51442"/>
    <w:rsid w:val="00C51534"/>
    <w:rsid w:val="00C5160F"/>
    <w:rsid w:val="00C52F7C"/>
    <w:rsid w:val="00C533C2"/>
    <w:rsid w:val="00C54532"/>
    <w:rsid w:val="00C555D6"/>
    <w:rsid w:val="00C55BFF"/>
    <w:rsid w:val="00C560AF"/>
    <w:rsid w:val="00C57FE1"/>
    <w:rsid w:val="00C60B36"/>
    <w:rsid w:val="00C61162"/>
    <w:rsid w:val="00C61264"/>
    <w:rsid w:val="00C61CA0"/>
    <w:rsid w:val="00C623AD"/>
    <w:rsid w:val="00C6395E"/>
    <w:rsid w:val="00C6436F"/>
    <w:rsid w:val="00C648FA"/>
    <w:rsid w:val="00C64B09"/>
    <w:rsid w:val="00C65AEB"/>
    <w:rsid w:val="00C65F3B"/>
    <w:rsid w:val="00C66197"/>
    <w:rsid w:val="00C665F8"/>
    <w:rsid w:val="00C66ED3"/>
    <w:rsid w:val="00C67265"/>
    <w:rsid w:val="00C67731"/>
    <w:rsid w:val="00C703B4"/>
    <w:rsid w:val="00C706C0"/>
    <w:rsid w:val="00C70B63"/>
    <w:rsid w:val="00C711F6"/>
    <w:rsid w:val="00C7299E"/>
    <w:rsid w:val="00C74A59"/>
    <w:rsid w:val="00C74DD3"/>
    <w:rsid w:val="00C76270"/>
    <w:rsid w:val="00C766E3"/>
    <w:rsid w:val="00C7691D"/>
    <w:rsid w:val="00C775AD"/>
    <w:rsid w:val="00C779C8"/>
    <w:rsid w:val="00C77FDE"/>
    <w:rsid w:val="00C8024E"/>
    <w:rsid w:val="00C806B3"/>
    <w:rsid w:val="00C80B27"/>
    <w:rsid w:val="00C80D7E"/>
    <w:rsid w:val="00C817AD"/>
    <w:rsid w:val="00C81BF2"/>
    <w:rsid w:val="00C81D3D"/>
    <w:rsid w:val="00C83099"/>
    <w:rsid w:val="00C84C84"/>
    <w:rsid w:val="00C84DF4"/>
    <w:rsid w:val="00C859B4"/>
    <w:rsid w:val="00C86B76"/>
    <w:rsid w:val="00C87183"/>
    <w:rsid w:val="00C901AB"/>
    <w:rsid w:val="00C904CF"/>
    <w:rsid w:val="00C91B1E"/>
    <w:rsid w:val="00C924FA"/>
    <w:rsid w:val="00C92643"/>
    <w:rsid w:val="00C931B1"/>
    <w:rsid w:val="00C94217"/>
    <w:rsid w:val="00C94F5B"/>
    <w:rsid w:val="00C9501F"/>
    <w:rsid w:val="00C9521F"/>
    <w:rsid w:val="00C95CD4"/>
    <w:rsid w:val="00C96968"/>
    <w:rsid w:val="00C976D3"/>
    <w:rsid w:val="00C97905"/>
    <w:rsid w:val="00CA0E62"/>
    <w:rsid w:val="00CA10D7"/>
    <w:rsid w:val="00CA32B3"/>
    <w:rsid w:val="00CA3AB0"/>
    <w:rsid w:val="00CA72A2"/>
    <w:rsid w:val="00CA7A30"/>
    <w:rsid w:val="00CA7E81"/>
    <w:rsid w:val="00CA7F47"/>
    <w:rsid w:val="00CB0747"/>
    <w:rsid w:val="00CB0D90"/>
    <w:rsid w:val="00CB1446"/>
    <w:rsid w:val="00CB16A0"/>
    <w:rsid w:val="00CB2022"/>
    <w:rsid w:val="00CB30B2"/>
    <w:rsid w:val="00CB3723"/>
    <w:rsid w:val="00CB40FF"/>
    <w:rsid w:val="00CB676F"/>
    <w:rsid w:val="00CC14C6"/>
    <w:rsid w:val="00CC1915"/>
    <w:rsid w:val="00CC1B7F"/>
    <w:rsid w:val="00CC1D47"/>
    <w:rsid w:val="00CC2051"/>
    <w:rsid w:val="00CC3259"/>
    <w:rsid w:val="00CC4FF9"/>
    <w:rsid w:val="00CC590C"/>
    <w:rsid w:val="00CC7788"/>
    <w:rsid w:val="00CC78D0"/>
    <w:rsid w:val="00CD15C4"/>
    <w:rsid w:val="00CD2329"/>
    <w:rsid w:val="00CD23D1"/>
    <w:rsid w:val="00CD2AC3"/>
    <w:rsid w:val="00CD319D"/>
    <w:rsid w:val="00CD37CE"/>
    <w:rsid w:val="00CD44D8"/>
    <w:rsid w:val="00CD4A24"/>
    <w:rsid w:val="00CD5C33"/>
    <w:rsid w:val="00CE0144"/>
    <w:rsid w:val="00CE0F22"/>
    <w:rsid w:val="00CE18FD"/>
    <w:rsid w:val="00CE191E"/>
    <w:rsid w:val="00CE1D74"/>
    <w:rsid w:val="00CE2284"/>
    <w:rsid w:val="00CE23EF"/>
    <w:rsid w:val="00CE2693"/>
    <w:rsid w:val="00CE30FC"/>
    <w:rsid w:val="00CE31CE"/>
    <w:rsid w:val="00CE3343"/>
    <w:rsid w:val="00CE3FED"/>
    <w:rsid w:val="00CE4EC0"/>
    <w:rsid w:val="00CE503A"/>
    <w:rsid w:val="00CE67EC"/>
    <w:rsid w:val="00CE726D"/>
    <w:rsid w:val="00CE7301"/>
    <w:rsid w:val="00CE74E3"/>
    <w:rsid w:val="00CE7A2A"/>
    <w:rsid w:val="00CE7A42"/>
    <w:rsid w:val="00CF027F"/>
    <w:rsid w:val="00CF0488"/>
    <w:rsid w:val="00CF08DE"/>
    <w:rsid w:val="00CF0B5C"/>
    <w:rsid w:val="00CF0D4C"/>
    <w:rsid w:val="00CF0DA0"/>
    <w:rsid w:val="00CF1044"/>
    <w:rsid w:val="00CF273A"/>
    <w:rsid w:val="00CF2AD0"/>
    <w:rsid w:val="00CF341A"/>
    <w:rsid w:val="00CF49D0"/>
    <w:rsid w:val="00CF49F5"/>
    <w:rsid w:val="00CF4E8D"/>
    <w:rsid w:val="00CF5F45"/>
    <w:rsid w:val="00CF7C87"/>
    <w:rsid w:val="00D01BF7"/>
    <w:rsid w:val="00D03ED3"/>
    <w:rsid w:val="00D046AF"/>
    <w:rsid w:val="00D04E3F"/>
    <w:rsid w:val="00D05A63"/>
    <w:rsid w:val="00D07707"/>
    <w:rsid w:val="00D07FA4"/>
    <w:rsid w:val="00D1050F"/>
    <w:rsid w:val="00D11427"/>
    <w:rsid w:val="00D1150C"/>
    <w:rsid w:val="00D11936"/>
    <w:rsid w:val="00D14FB9"/>
    <w:rsid w:val="00D17984"/>
    <w:rsid w:val="00D17C32"/>
    <w:rsid w:val="00D2238F"/>
    <w:rsid w:val="00D22B16"/>
    <w:rsid w:val="00D23636"/>
    <w:rsid w:val="00D24208"/>
    <w:rsid w:val="00D24D6C"/>
    <w:rsid w:val="00D25B4A"/>
    <w:rsid w:val="00D25FF0"/>
    <w:rsid w:val="00D2616B"/>
    <w:rsid w:val="00D26BD2"/>
    <w:rsid w:val="00D274DF"/>
    <w:rsid w:val="00D27945"/>
    <w:rsid w:val="00D30C1E"/>
    <w:rsid w:val="00D319A5"/>
    <w:rsid w:val="00D31C41"/>
    <w:rsid w:val="00D32104"/>
    <w:rsid w:val="00D32C3B"/>
    <w:rsid w:val="00D33C8B"/>
    <w:rsid w:val="00D40793"/>
    <w:rsid w:val="00D40D40"/>
    <w:rsid w:val="00D42260"/>
    <w:rsid w:val="00D433E0"/>
    <w:rsid w:val="00D43A4F"/>
    <w:rsid w:val="00D44C09"/>
    <w:rsid w:val="00D464FB"/>
    <w:rsid w:val="00D465E0"/>
    <w:rsid w:val="00D5070E"/>
    <w:rsid w:val="00D50EA7"/>
    <w:rsid w:val="00D514BE"/>
    <w:rsid w:val="00D51810"/>
    <w:rsid w:val="00D54F15"/>
    <w:rsid w:val="00D55A83"/>
    <w:rsid w:val="00D60A70"/>
    <w:rsid w:val="00D611DE"/>
    <w:rsid w:val="00D62224"/>
    <w:rsid w:val="00D64888"/>
    <w:rsid w:val="00D65521"/>
    <w:rsid w:val="00D65678"/>
    <w:rsid w:val="00D65D0F"/>
    <w:rsid w:val="00D673C3"/>
    <w:rsid w:val="00D67BFA"/>
    <w:rsid w:val="00D70B57"/>
    <w:rsid w:val="00D710B6"/>
    <w:rsid w:val="00D71A00"/>
    <w:rsid w:val="00D72566"/>
    <w:rsid w:val="00D72D60"/>
    <w:rsid w:val="00D760F8"/>
    <w:rsid w:val="00D761FA"/>
    <w:rsid w:val="00D76861"/>
    <w:rsid w:val="00D76945"/>
    <w:rsid w:val="00D76CB7"/>
    <w:rsid w:val="00D77C5C"/>
    <w:rsid w:val="00D77FB0"/>
    <w:rsid w:val="00D8171A"/>
    <w:rsid w:val="00D81833"/>
    <w:rsid w:val="00D8377F"/>
    <w:rsid w:val="00D848A8"/>
    <w:rsid w:val="00D84EE5"/>
    <w:rsid w:val="00D8623D"/>
    <w:rsid w:val="00D863ED"/>
    <w:rsid w:val="00D8679A"/>
    <w:rsid w:val="00D87736"/>
    <w:rsid w:val="00D87ACC"/>
    <w:rsid w:val="00D90487"/>
    <w:rsid w:val="00D90D8F"/>
    <w:rsid w:val="00D913CE"/>
    <w:rsid w:val="00D9194B"/>
    <w:rsid w:val="00D91AA0"/>
    <w:rsid w:val="00D9234B"/>
    <w:rsid w:val="00D952BB"/>
    <w:rsid w:val="00D955D8"/>
    <w:rsid w:val="00D9776A"/>
    <w:rsid w:val="00D9797E"/>
    <w:rsid w:val="00D97CF2"/>
    <w:rsid w:val="00D97D16"/>
    <w:rsid w:val="00DA01FC"/>
    <w:rsid w:val="00DA1499"/>
    <w:rsid w:val="00DA1AA0"/>
    <w:rsid w:val="00DA22A8"/>
    <w:rsid w:val="00DA3338"/>
    <w:rsid w:val="00DA3423"/>
    <w:rsid w:val="00DA36C7"/>
    <w:rsid w:val="00DA46BE"/>
    <w:rsid w:val="00DA473D"/>
    <w:rsid w:val="00DA54CC"/>
    <w:rsid w:val="00DA6697"/>
    <w:rsid w:val="00DA6B7D"/>
    <w:rsid w:val="00DA755A"/>
    <w:rsid w:val="00DB0243"/>
    <w:rsid w:val="00DB116C"/>
    <w:rsid w:val="00DB2BD9"/>
    <w:rsid w:val="00DB2CD5"/>
    <w:rsid w:val="00DB3BBC"/>
    <w:rsid w:val="00DB4046"/>
    <w:rsid w:val="00DB4209"/>
    <w:rsid w:val="00DB478B"/>
    <w:rsid w:val="00DB4BC2"/>
    <w:rsid w:val="00DB54F0"/>
    <w:rsid w:val="00DB6196"/>
    <w:rsid w:val="00DB64DB"/>
    <w:rsid w:val="00DB6B91"/>
    <w:rsid w:val="00DB7E66"/>
    <w:rsid w:val="00DC0394"/>
    <w:rsid w:val="00DC04E2"/>
    <w:rsid w:val="00DC2616"/>
    <w:rsid w:val="00DC2652"/>
    <w:rsid w:val="00DC3300"/>
    <w:rsid w:val="00DC3373"/>
    <w:rsid w:val="00DC4B2B"/>
    <w:rsid w:val="00DC5E69"/>
    <w:rsid w:val="00DC613E"/>
    <w:rsid w:val="00DC6A07"/>
    <w:rsid w:val="00DC6E40"/>
    <w:rsid w:val="00DC77C3"/>
    <w:rsid w:val="00DD1FF7"/>
    <w:rsid w:val="00DD363D"/>
    <w:rsid w:val="00DD37CE"/>
    <w:rsid w:val="00DD4EE5"/>
    <w:rsid w:val="00DD5448"/>
    <w:rsid w:val="00DD5AA5"/>
    <w:rsid w:val="00DD6892"/>
    <w:rsid w:val="00DD6C43"/>
    <w:rsid w:val="00DD700C"/>
    <w:rsid w:val="00DE0B26"/>
    <w:rsid w:val="00DE1280"/>
    <w:rsid w:val="00DE19E8"/>
    <w:rsid w:val="00DE47E2"/>
    <w:rsid w:val="00DE53AE"/>
    <w:rsid w:val="00DE5532"/>
    <w:rsid w:val="00DE68A8"/>
    <w:rsid w:val="00DE737E"/>
    <w:rsid w:val="00DF068B"/>
    <w:rsid w:val="00DF0725"/>
    <w:rsid w:val="00DF1F77"/>
    <w:rsid w:val="00DF218D"/>
    <w:rsid w:val="00DF21CF"/>
    <w:rsid w:val="00DF37F7"/>
    <w:rsid w:val="00DF4A20"/>
    <w:rsid w:val="00DF5D58"/>
    <w:rsid w:val="00DF6313"/>
    <w:rsid w:val="00DF642E"/>
    <w:rsid w:val="00DF6646"/>
    <w:rsid w:val="00DF7629"/>
    <w:rsid w:val="00E01B30"/>
    <w:rsid w:val="00E01B74"/>
    <w:rsid w:val="00E01B7B"/>
    <w:rsid w:val="00E01E7C"/>
    <w:rsid w:val="00E03B18"/>
    <w:rsid w:val="00E05334"/>
    <w:rsid w:val="00E055A4"/>
    <w:rsid w:val="00E063B6"/>
    <w:rsid w:val="00E0685D"/>
    <w:rsid w:val="00E07C52"/>
    <w:rsid w:val="00E07D49"/>
    <w:rsid w:val="00E11233"/>
    <w:rsid w:val="00E137DC"/>
    <w:rsid w:val="00E166AE"/>
    <w:rsid w:val="00E1705B"/>
    <w:rsid w:val="00E17A80"/>
    <w:rsid w:val="00E20C7B"/>
    <w:rsid w:val="00E21636"/>
    <w:rsid w:val="00E21FCE"/>
    <w:rsid w:val="00E23331"/>
    <w:rsid w:val="00E2352C"/>
    <w:rsid w:val="00E2456D"/>
    <w:rsid w:val="00E248FE"/>
    <w:rsid w:val="00E24CF8"/>
    <w:rsid w:val="00E26DC4"/>
    <w:rsid w:val="00E30366"/>
    <w:rsid w:val="00E304FF"/>
    <w:rsid w:val="00E30CDB"/>
    <w:rsid w:val="00E313AA"/>
    <w:rsid w:val="00E31AAD"/>
    <w:rsid w:val="00E32FBB"/>
    <w:rsid w:val="00E34B9E"/>
    <w:rsid w:val="00E35EC7"/>
    <w:rsid w:val="00E36BDA"/>
    <w:rsid w:val="00E371AF"/>
    <w:rsid w:val="00E37EEC"/>
    <w:rsid w:val="00E4044D"/>
    <w:rsid w:val="00E428E9"/>
    <w:rsid w:val="00E4357B"/>
    <w:rsid w:val="00E43626"/>
    <w:rsid w:val="00E437A3"/>
    <w:rsid w:val="00E437D2"/>
    <w:rsid w:val="00E4391E"/>
    <w:rsid w:val="00E43B53"/>
    <w:rsid w:val="00E43C11"/>
    <w:rsid w:val="00E44F76"/>
    <w:rsid w:val="00E45642"/>
    <w:rsid w:val="00E45A8B"/>
    <w:rsid w:val="00E45C1F"/>
    <w:rsid w:val="00E45F24"/>
    <w:rsid w:val="00E467EA"/>
    <w:rsid w:val="00E50712"/>
    <w:rsid w:val="00E5122A"/>
    <w:rsid w:val="00E512F9"/>
    <w:rsid w:val="00E523E5"/>
    <w:rsid w:val="00E526F4"/>
    <w:rsid w:val="00E52C6A"/>
    <w:rsid w:val="00E538EF"/>
    <w:rsid w:val="00E53B9E"/>
    <w:rsid w:val="00E545E6"/>
    <w:rsid w:val="00E54B34"/>
    <w:rsid w:val="00E55CDC"/>
    <w:rsid w:val="00E5775D"/>
    <w:rsid w:val="00E60A5C"/>
    <w:rsid w:val="00E6146F"/>
    <w:rsid w:val="00E62E4A"/>
    <w:rsid w:val="00E6699A"/>
    <w:rsid w:val="00E66DE7"/>
    <w:rsid w:val="00E67667"/>
    <w:rsid w:val="00E70A23"/>
    <w:rsid w:val="00E716BA"/>
    <w:rsid w:val="00E73550"/>
    <w:rsid w:val="00E738FF"/>
    <w:rsid w:val="00E73BD8"/>
    <w:rsid w:val="00E74F07"/>
    <w:rsid w:val="00E75BCA"/>
    <w:rsid w:val="00E765AE"/>
    <w:rsid w:val="00E8049D"/>
    <w:rsid w:val="00E81484"/>
    <w:rsid w:val="00E82181"/>
    <w:rsid w:val="00E82CAA"/>
    <w:rsid w:val="00E8360A"/>
    <w:rsid w:val="00E83F0C"/>
    <w:rsid w:val="00E840AA"/>
    <w:rsid w:val="00E85B18"/>
    <w:rsid w:val="00E85B5A"/>
    <w:rsid w:val="00E8603B"/>
    <w:rsid w:val="00E86F00"/>
    <w:rsid w:val="00E90696"/>
    <w:rsid w:val="00E90B3E"/>
    <w:rsid w:val="00E91617"/>
    <w:rsid w:val="00E92780"/>
    <w:rsid w:val="00E92ABC"/>
    <w:rsid w:val="00E93204"/>
    <w:rsid w:val="00E932B3"/>
    <w:rsid w:val="00E94465"/>
    <w:rsid w:val="00E94CE7"/>
    <w:rsid w:val="00E9562B"/>
    <w:rsid w:val="00E95C3C"/>
    <w:rsid w:val="00E963FC"/>
    <w:rsid w:val="00E96A88"/>
    <w:rsid w:val="00E970AA"/>
    <w:rsid w:val="00E977D0"/>
    <w:rsid w:val="00EA0CBD"/>
    <w:rsid w:val="00EA1D31"/>
    <w:rsid w:val="00EA2C6D"/>
    <w:rsid w:val="00EA3325"/>
    <w:rsid w:val="00EA33AD"/>
    <w:rsid w:val="00EA3D78"/>
    <w:rsid w:val="00EA4733"/>
    <w:rsid w:val="00EA4879"/>
    <w:rsid w:val="00EA5A4D"/>
    <w:rsid w:val="00EA5BEE"/>
    <w:rsid w:val="00EA5E4C"/>
    <w:rsid w:val="00EA684A"/>
    <w:rsid w:val="00EA787D"/>
    <w:rsid w:val="00EA7DE9"/>
    <w:rsid w:val="00EB0E03"/>
    <w:rsid w:val="00EB1D12"/>
    <w:rsid w:val="00EB2D5D"/>
    <w:rsid w:val="00EB3F46"/>
    <w:rsid w:val="00EB52E6"/>
    <w:rsid w:val="00EB59CD"/>
    <w:rsid w:val="00EB6938"/>
    <w:rsid w:val="00EB728D"/>
    <w:rsid w:val="00EB7471"/>
    <w:rsid w:val="00EB794D"/>
    <w:rsid w:val="00EC155C"/>
    <w:rsid w:val="00EC1683"/>
    <w:rsid w:val="00EC2ADA"/>
    <w:rsid w:val="00EC2E71"/>
    <w:rsid w:val="00EC4FB2"/>
    <w:rsid w:val="00EC5304"/>
    <w:rsid w:val="00EC5914"/>
    <w:rsid w:val="00EC6342"/>
    <w:rsid w:val="00EC65B8"/>
    <w:rsid w:val="00EC7FA3"/>
    <w:rsid w:val="00ED19BB"/>
    <w:rsid w:val="00ED1B3C"/>
    <w:rsid w:val="00ED1FA2"/>
    <w:rsid w:val="00ED2C40"/>
    <w:rsid w:val="00EE46C1"/>
    <w:rsid w:val="00EE49F5"/>
    <w:rsid w:val="00EE4F65"/>
    <w:rsid w:val="00EE5087"/>
    <w:rsid w:val="00EE570D"/>
    <w:rsid w:val="00EE7832"/>
    <w:rsid w:val="00EF191B"/>
    <w:rsid w:val="00EF269F"/>
    <w:rsid w:val="00EF2E6F"/>
    <w:rsid w:val="00EF3BEA"/>
    <w:rsid w:val="00EF437F"/>
    <w:rsid w:val="00EF58F7"/>
    <w:rsid w:val="00EF5B59"/>
    <w:rsid w:val="00EF63FB"/>
    <w:rsid w:val="00EF6B44"/>
    <w:rsid w:val="00F0026E"/>
    <w:rsid w:val="00F016E0"/>
    <w:rsid w:val="00F019AB"/>
    <w:rsid w:val="00F01CE3"/>
    <w:rsid w:val="00F02D0A"/>
    <w:rsid w:val="00F03E9F"/>
    <w:rsid w:val="00F04123"/>
    <w:rsid w:val="00F05451"/>
    <w:rsid w:val="00F05D49"/>
    <w:rsid w:val="00F10036"/>
    <w:rsid w:val="00F109BD"/>
    <w:rsid w:val="00F11837"/>
    <w:rsid w:val="00F118C0"/>
    <w:rsid w:val="00F12221"/>
    <w:rsid w:val="00F12983"/>
    <w:rsid w:val="00F1319D"/>
    <w:rsid w:val="00F13A0A"/>
    <w:rsid w:val="00F1422B"/>
    <w:rsid w:val="00F144AF"/>
    <w:rsid w:val="00F14FA4"/>
    <w:rsid w:val="00F16670"/>
    <w:rsid w:val="00F17746"/>
    <w:rsid w:val="00F177A4"/>
    <w:rsid w:val="00F2148C"/>
    <w:rsid w:val="00F21538"/>
    <w:rsid w:val="00F21DD7"/>
    <w:rsid w:val="00F2280F"/>
    <w:rsid w:val="00F22E16"/>
    <w:rsid w:val="00F23E95"/>
    <w:rsid w:val="00F24963"/>
    <w:rsid w:val="00F2501B"/>
    <w:rsid w:val="00F25A41"/>
    <w:rsid w:val="00F260DE"/>
    <w:rsid w:val="00F2613A"/>
    <w:rsid w:val="00F26547"/>
    <w:rsid w:val="00F2715A"/>
    <w:rsid w:val="00F31073"/>
    <w:rsid w:val="00F3117A"/>
    <w:rsid w:val="00F3126F"/>
    <w:rsid w:val="00F32094"/>
    <w:rsid w:val="00F3292A"/>
    <w:rsid w:val="00F344DB"/>
    <w:rsid w:val="00F34524"/>
    <w:rsid w:val="00F356D7"/>
    <w:rsid w:val="00F35EAC"/>
    <w:rsid w:val="00F36767"/>
    <w:rsid w:val="00F3687B"/>
    <w:rsid w:val="00F37A73"/>
    <w:rsid w:val="00F40469"/>
    <w:rsid w:val="00F40E3B"/>
    <w:rsid w:val="00F41AEE"/>
    <w:rsid w:val="00F41C9F"/>
    <w:rsid w:val="00F4255C"/>
    <w:rsid w:val="00F429C5"/>
    <w:rsid w:val="00F4393E"/>
    <w:rsid w:val="00F43CAD"/>
    <w:rsid w:val="00F43EF8"/>
    <w:rsid w:val="00F45F55"/>
    <w:rsid w:val="00F46EBB"/>
    <w:rsid w:val="00F47EE4"/>
    <w:rsid w:val="00F51572"/>
    <w:rsid w:val="00F517EB"/>
    <w:rsid w:val="00F51B38"/>
    <w:rsid w:val="00F52C56"/>
    <w:rsid w:val="00F53878"/>
    <w:rsid w:val="00F54CA6"/>
    <w:rsid w:val="00F54E12"/>
    <w:rsid w:val="00F556E9"/>
    <w:rsid w:val="00F55BC8"/>
    <w:rsid w:val="00F57E17"/>
    <w:rsid w:val="00F60519"/>
    <w:rsid w:val="00F61CF0"/>
    <w:rsid w:val="00F6387A"/>
    <w:rsid w:val="00F63E49"/>
    <w:rsid w:val="00F646EA"/>
    <w:rsid w:val="00F671C8"/>
    <w:rsid w:val="00F67F86"/>
    <w:rsid w:val="00F702C7"/>
    <w:rsid w:val="00F71437"/>
    <w:rsid w:val="00F71759"/>
    <w:rsid w:val="00F71FB5"/>
    <w:rsid w:val="00F72060"/>
    <w:rsid w:val="00F724DE"/>
    <w:rsid w:val="00F7372D"/>
    <w:rsid w:val="00F742FD"/>
    <w:rsid w:val="00F745B7"/>
    <w:rsid w:val="00F756D2"/>
    <w:rsid w:val="00F803F4"/>
    <w:rsid w:val="00F80FC3"/>
    <w:rsid w:val="00F828B6"/>
    <w:rsid w:val="00F82F32"/>
    <w:rsid w:val="00F834B8"/>
    <w:rsid w:val="00F839AF"/>
    <w:rsid w:val="00F842DF"/>
    <w:rsid w:val="00F848FB"/>
    <w:rsid w:val="00F85526"/>
    <w:rsid w:val="00F862BB"/>
    <w:rsid w:val="00F878E6"/>
    <w:rsid w:val="00F91363"/>
    <w:rsid w:val="00F92793"/>
    <w:rsid w:val="00F9384A"/>
    <w:rsid w:val="00F93966"/>
    <w:rsid w:val="00F946BD"/>
    <w:rsid w:val="00F95BEE"/>
    <w:rsid w:val="00F95F78"/>
    <w:rsid w:val="00F966C2"/>
    <w:rsid w:val="00F96745"/>
    <w:rsid w:val="00F96D99"/>
    <w:rsid w:val="00F96E51"/>
    <w:rsid w:val="00F97784"/>
    <w:rsid w:val="00F97EF1"/>
    <w:rsid w:val="00FA0795"/>
    <w:rsid w:val="00FA14A2"/>
    <w:rsid w:val="00FA26CE"/>
    <w:rsid w:val="00FA370C"/>
    <w:rsid w:val="00FA42BA"/>
    <w:rsid w:val="00FA4C26"/>
    <w:rsid w:val="00FA4F2D"/>
    <w:rsid w:val="00FA6EB4"/>
    <w:rsid w:val="00FA6F3E"/>
    <w:rsid w:val="00FB1346"/>
    <w:rsid w:val="00FB1801"/>
    <w:rsid w:val="00FB2908"/>
    <w:rsid w:val="00FB2B9A"/>
    <w:rsid w:val="00FB2EE8"/>
    <w:rsid w:val="00FB345F"/>
    <w:rsid w:val="00FB5341"/>
    <w:rsid w:val="00FC255B"/>
    <w:rsid w:val="00FC31F7"/>
    <w:rsid w:val="00FC483C"/>
    <w:rsid w:val="00FC49EC"/>
    <w:rsid w:val="00FC4B7B"/>
    <w:rsid w:val="00FC4C77"/>
    <w:rsid w:val="00FC5473"/>
    <w:rsid w:val="00FC55D5"/>
    <w:rsid w:val="00FC5DD7"/>
    <w:rsid w:val="00FC61A1"/>
    <w:rsid w:val="00FC6555"/>
    <w:rsid w:val="00FD0326"/>
    <w:rsid w:val="00FD040B"/>
    <w:rsid w:val="00FD0530"/>
    <w:rsid w:val="00FD1025"/>
    <w:rsid w:val="00FD10B4"/>
    <w:rsid w:val="00FD2C48"/>
    <w:rsid w:val="00FD2EDE"/>
    <w:rsid w:val="00FD3876"/>
    <w:rsid w:val="00FD3A9C"/>
    <w:rsid w:val="00FD3D8A"/>
    <w:rsid w:val="00FD4394"/>
    <w:rsid w:val="00FD4837"/>
    <w:rsid w:val="00FD4D98"/>
    <w:rsid w:val="00FD50DA"/>
    <w:rsid w:val="00FD5D8F"/>
    <w:rsid w:val="00FD5FBA"/>
    <w:rsid w:val="00FD600C"/>
    <w:rsid w:val="00FD6662"/>
    <w:rsid w:val="00FD722A"/>
    <w:rsid w:val="00FE1394"/>
    <w:rsid w:val="00FE242F"/>
    <w:rsid w:val="00FE5A49"/>
    <w:rsid w:val="00FE6589"/>
    <w:rsid w:val="00FE659D"/>
    <w:rsid w:val="00FE753A"/>
    <w:rsid w:val="00FE7856"/>
    <w:rsid w:val="00FE786C"/>
    <w:rsid w:val="00FF14C8"/>
    <w:rsid w:val="00FF151B"/>
    <w:rsid w:val="00FF3C28"/>
    <w:rsid w:val="00FF3FBD"/>
    <w:rsid w:val="00FF40E1"/>
    <w:rsid w:val="00FF4198"/>
    <w:rsid w:val="00FF4801"/>
    <w:rsid w:val="00FF4AC3"/>
    <w:rsid w:val="00FF4E8A"/>
    <w:rsid w:val="00FF51B3"/>
    <w:rsid w:val="00FF54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8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765"/>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9"/>
    <w:qFormat/>
    <w:rsid w:val="007E1765"/>
    <w:pPr>
      <w:autoSpaceDE w:val="0"/>
      <w:autoSpaceDN w:val="0"/>
      <w:adjustRightInd w:val="0"/>
      <w:spacing w:before="108" w:after="108"/>
      <w:jc w:val="center"/>
      <w:outlineLvl w:val="0"/>
    </w:pPr>
    <w:rPr>
      <w:rFonts w:ascii="Arial" w:eastAsia="Times New Roman" w:hAnsi="Arial"/>
      <w:b/>
      <w:bCs/>
      <w:color w:val="000080"/>
      <w:sz w:val="20"/>
      <w:szCs w:val="20"/>
    </w:rPr>
  </w:style>
  <w:style w:type="paragraph" w:styleId="2">
    <w:name w:val="heading 2"/>
    <w:basedOn w:val="a"/>
    <w:next w:val="a"/>
    <w:link w:val="20"/>
    <w:uiPriority w:val="9"/>
    <w:semiHidden/>
    <w:unhideWhenUsed/>
    <w:qFormat/>
    <w:rsid w:val="00F04123"/>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6A39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2438C"/>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E1765"/>
    <w:rPr>
      <w:rFonts w:ascii="Arial" w:eastAsia="Times New Roman" w:hAnsi="Arial" w:cs="Times New Roman"/>
      <w:b/>
      <w:bCs/>
      <w:color w:val="000080"/>
      <w:sz w:val="20"/>
      <w:szCs w:val="20"/>
      <w:lang w:eastAsia="ru-RU"/>
    </w:rPr>
  </w:style>
  <w:style w:type="paragraph" w:styleId="21">
    <w:name w:val="Body Text 2"/>
    <w:basedOn w:val="a"/>
    <w:link w:val="22"/>
    <w:rsid w:val="007E1765"/>
    <w:pPr>
      <w:spacing w:after="120" w:line="480" w:lineRule="auto"/>
    </w:pPr>
    <w:rPr>
      <w:rFonts w:eastAsia="Times New Roman"/>
    </w:rPr>
  </w:style>
  <w:style w:type="character" w:customStyle="1" w:styleId="22">
    <w:name w:val="Основной текст 2 Знак"/>
    <w:basedOn w:val="a0"/>
    <w:link w:val="21"/>
    <w:rsid w:val="007E1765"/>
    <w:rPr>
      <w:rFonts w:ascii="Times New Roman" w:eastAsia="Times New Roman" w:hAnsi="Times New Roman" w:cs="Times New Roman"/>
      <w:sz w:val="24"/>
      <w:szCs w:val="24"/>
      <w:lang w:eastAsia="ru-RU"/>
    </w:rPr>
  </w:style>
  <w:style w:type="paragraph" w:styleId="a3">
    <w:name w:val="Normal (Web)"/>
    <w:basedOn w:val="a"/>
    <w:uiPriority w:val="99"/>
    <w:rsid w:val="007E1765"/>
    <w:pPr>
      <w:spacing w:before="100" w:beforeAutospacing="1" w:after="100" w:afterAutospacing="1"/>
    </w:pPr>
    <w:rPr>
      <w:rFonts w:eastAsia="Times New Roman"/>
    </w:rPr>
  </w:style>
  <w:style w:type="character" w:styleId="a4">
    <w:name w:val="Strong"/>
    <w:uiPriority w:val="22"/>
    <w:qFormat/>
    <w:rsid w:val="007E1765"/>
    <w:rPr>
      <w:b/>
      <w:bCs/>
    </w:rPr>
  </w:style>
  <w:style w:type="paragraph" w:styleId="a5">
    <w:name w:val="Body Text Indent"/>
    <w:basedOn w:val="a"/>
    <w:link w:val="a6"/>
    <w:rsid w:val="007E1765"/>
    <w:pPr>
      <w:spacing w:after="120"/>
      <w:ind w:left="283"/>
    </w:pPr>
  </w:style>
  <w:style w:type="character" w:customStyle="1" w:styleId="a6">
    <w:name w:val="Основной текст с отступом Знак"/>
    <w:basedOn w:val="a0"/>
    <w:link w:val="a5"/>
    <w:rsid w:val="007E1765"/>
    <w:rPr>
      <w:rFonts w:ascii="Times New Roman" w:eastAsia="Calibri" w:hAnsi="Times New Roman" w:cs="Times New Roman"/>
      <w:sz w:val="24"/>
      <w:szCs w:val="24"/>
      <w:lang w:eastAsia="ru-RU"/>
    </w:rPr>
  </w:style>
  <w:style w:type="character" w:styleId="a7">
    <w:name w:val="Hyperlink"/>
    <w:uiPriority w:val="99"/>
    <w:rsid w:val="007E1765"/>
    <w:rPr>
      <w:color w:val="0000FF"/>
      <w:u w:val="single"/>
    </w:rPr>
  </w:style>
  <w:style w:type="paragraph" w:customStyle="1" w:styleId="ConsPlusCell">
    <w:name w:val="ConsPlusCell"/>
    <w:uiPriority w:val="99"/>
    <w:rsid w:val="007E1765"/>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8">
    <w:name w:val="Гипертекстовая ссылка"/>
    <w:uiPriority w:val="99"/>
    <w:rsid w:val="007E1765"/>
    <w:rPr>
      <w:color w:val="106BBE"/>
    </w:rPr>
  </w:style>
  <w:style w:type="character" w:customStyle="1" w:styleId="a9">
    <w:name w:val="Цветовое выделение"/>
    <w:uiPriority w:val="99"/>
    <w:rsid w:val="007E1765"/>
    <w:rPr>
      <w:b/>
      <w:bCs/>
      <w:color w:val="26282F"/>
      <w:sz w:val="26"/>
      <w:szCs w:val="26"/>
    </w:rPr>
  </w:style>
  <w:style w:type="paragraph" w:customStyle="1" w:styleId="aa">
    <w:name w:val="Заголовок статьи"/>
    <w:basedOn w:val="a"/>
    <w:next w:val="a"/>
    <w:uiPriority w:val="99"/>
    <w:rsid w:val="007E1765"/>
    <w:pPr>
      <w:autoSpaceDE w:val="0"/>
      <w:autoSpaceDN w:val="0"/>
      <w:adjustRightInd w:val="0"/>
      <w:ind w:left="1612" w:hanging="892"/>
      <w:jc w:val="both"/>
    </w:pPr>
    <w:rPr>
      <w:rFonts w:ascii="Arial" w:eastAsia="Times New Roman" w:hAnsi="Arial"/>
    </w:rPr>
  </w:style>
  <w:style w:type="paragraph" w:customStyle="1" w:styleId="ab">
    <w:name w:val="Комментарий"/>
    <w:basedOn w:val="a"/>
    <w:next w:val="a"/>
    <w:uiPriority w:val="99"/>
    <w:rsid w:val="007E1765"/>
    <w:pPr>
      <w:autoSpaceDE w:val="0"/>
      <w:autoSpaceDN w:val="0"/>
      <w:adjustRightInd w:val="0"/>
      <w:spacing w:before="75"/>
      <w:jc w:val="both"/>
    </w:pPr>
    <w:rPr>
      <w:rFonts w:ascii="Arial" w:eastAsia="Times New Roman" w:hAnsi="Arial"/>
      <w:color w:val="353842"/>
      <w:shd w:val="clear" w:color="auto" w:fill="F0F0F0"/>
    </w:rPr>
  </w:style>
  <w:style w:type="paragraph" w:customStyle="1" w:styleId="ac">
    <w:name w:val="Информация об изменениях документа"/>
    <w:basedOn w:val="ab"/>
    <w:next w:val="a"/>
    <w:uiPriority w:val="99"/>
    <w:rsid w:val="007E1765"/>
    <w:pPr>
      <w:spacing w:before="0"/>
    </w:pPr>
    <w:rPr>
      <w:i/>
      <w:iCs/>
    </w:rPr>
  </w:style>
  <w:style w:type="paragraph" w:customStyle="1" w:styleId="ad">
    <w:name w:val="Прижатый влево"/>
    <w:basedOn w:val="a"/>
    <w:next w:val="a"/>
    <w:uiPriority w:val="99"/>
    <w:rsid w:val="007E1765"/>
    <w:pPr>
      <w:widowControl w:val="0"/>
      <w:autoSpaceDE w:val="0"/>
      <w:autoSpaceDN w:val="0"/>
      <w:adjustRightInd w:val="0"/>
    </w:pPr>
    <w:rPr>
      <w:rFonts w:ascii="Arial" w:eastAsia="Times New Roman" w:hAnsi="Arial"/>
    </w:rPr>
  </w:style>
  <w:style w:type="paragraph" w:customStyle="1" w:styleId="ConsPlusTitle">
    <w:name w:val="ConsPlusTitle"/>
    <w:rsid w:val="007E176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e">
    <w:name w:val="header"/>
    <w:basedOn w:val="a"/>
    <w:link w:val="af"/>
    <w:uiPriority w:val="99"/>
    <w:rsid w:val="007E1765"/>
    <w:pPr>
      <w:tabs>
        <w:tab w:val="center" w:pos="4677"/>
        <w:tab w:val="right" w:pos="9355"/>
      </w:tabs>
    </w:pPr>
  </w:style>
  <w:style w:type="character" w:customStyle="1" w:styleId="af">
    <w:name w:val="Верхний колонтитул Знак"/>
    <w:basedOn w:val="a0"/>
    <w:link w:val="ae"/>
    <w:uiPriority w:val="99"/>
    <w:rsid w:val="007E1765"/>
    <w:rPr>
      <w:rFonts w:ascii="Times New Roman" w:eastAsia="Calibri" w:hAnsi="Times New Roman" w:cs="Times New Roman"/>
      <w:sz w:val="24"/>
      <w:szCs w:val="24"/>
      <w:lang w:eastAsia="ru-RU"/>
    </w:rPr>
  </w:style>
  <w:style w:type="character" w:styleId="af0">
    <w:name w:val="page number"/>
    <w:basedOn w:val="a0"/>
    <w:rsid w:val="007E1765"/>
  </w:style>
  <w:style w:type="paragraph" w:styleId="af1">
    <w:name w:val="Title"/>
    <w:basedOn w:val="a"/>
    <w:link w:val="af2"/>
    <w:qFormat/>
    <w:rsid w:val="007E1765"/>
    <w:pPr>
      <w:jc w:val="center"/>
    </w:pPr>
    <w:rPr>
      <w:rFonts w:eastAsia="Times New Roman"/>
      <w:b/>
      <w:szCs w:val="20"/>
    </w:rPr>
  </w:style>
  <w:style w:type="character" w:customStyle="1" w:styleId="af2">
    <w:name w:val="Название Знак"/>
    <w:basedOn w:val="a0"/>
    <w:link w:val="af1"/>
    <w:rsid w:val="007E1765"/>
    <w:rPr>
      <w:rFonts w:ascii="Times New Roman" w:eastAsia="Times New Roman" w:hAnsi="Times New Roman" w:cs="Times New Roman"/>
      <w:b/>
      <w:sz w:val="24"/>
      <w:szCs w:val="20"/>
      <w:lang w:eastAsia="ru-RU"/>
    </w:rPr>
  </w:style>
  <w:style w:type="paragraph" w:styleId="af3">
    <w:name w:val="footer"/>
    <w:basedOn w:val="a"/>
    <w:link w:val="af4"/>
    <w:rsid w:val="007E1765"/>
    <w:pPr>
      <w:tabs>
        <w:tab w:val="center" w:pos="4677"/>
        <w:tab w:val="right" w:pos="9355"/>
      </w:tabs>
    </w:pPr>
  </w:style>
  <w:style w:type="character" w:customStyle="1" w:styleId="af4">
    <w:name w:val="Нижний колонтитул Знак"/>
    <w:basedOn w:val="a0"/>
    <w:link w:val="af3"/>
    <w:rsid w:val="007E1765"/>
    <w:rPr>
      <w:rFonts w:ascii="Times New Roman" w:eastAsia="Calibri" w:hAnsi="Times New Roman" w:cs="Times New Roman"/>
      <w:sz w:val="24"/>
      <w:szCs w:val="24"/>
      <w:lang w:eastAsia="ru-RU"/>
    </w:rPr>
  </w:style>
  <w:style w:type="table" w:styleId="af5">
    <w:name w:val="Table Grid"/>
    <w:basedOn w:val="a1"/>
    <w:uiPriority w:val="59"/>
    <w:rsid w:val="007E176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ody Text"/>
    <w:aliases w:val="Òàáë òåêñò"/>
    <w:basedOn w:val="a"/>
    <w:link w:val="af7"/>
    <w:unhideWhenUsed/>
    <w:rsid w:val="007E1765"/>
    <w:pPr>
      <w:spacing w:after="120"/>
    </w:pPr>
    <w:rPr>
      <w:rFonts w:eastAsia="Times New Roman"/>
    </w:rPr>
  </w:style>
  <w:style w:type="character" w:customStyle="1" w:styleId="af7">
    <w:name w:val="Основной текст Знак"/>
    <w:aliases w:val="Òàáë òåêñò Знак1"/>
    <w:basedOn w:val="a0"/>
    <w:link w:val="af6"/>
    <w:rsid w:val="007E1765"/>
    <w:rPr>
      <w:rFonts w:ascii="Times New Roman" w:eastAsia="Times New Roman" w:hAnsi="Times New Roman" w:cs="Times New Roman"/>
      <w:sz w:val="24"/>
      <w:szCs w:val="24"/>
      <w:lang w:eastAsia="ru-RU"/>
    </w:rPr>
  </w:style>
  <w:style w:type="paragraph" w:customStyle="1" w:styleId="headertext">
    <w:name w:val="headertext"/>
    <w:basedOn w:val="a"/>
    <w:uiPriority w:val="99"/>
    <w:rsid w:val="007E1765"/>
    <w:pPr>
      <w:spacing w:before="100" w:beforeAutospacing="1" w:after="100" w:afterAutospacing="1"/>
    </w:pPr>
    <w:rPr>
      <w:rFonts w:eastAsia="Times New Roman"/>
    </w:rPr>
  </w:style>
  <w:style w:type="paragraph" w:styleId="af8">
    <w:name w:val="List Paragraph"/>
    <w:basedOn w:val="a"/>
    <w:uiPriority w:val="34"/>
    <w:qFormat/>
    <w:rsid w:val="007E1765"/>
    <w:pPr>
      <w:ind w:left="720"/>
      <w:contextualSpacing/>
    </w:pPr>
  </w:style>
  <w:style w:type="paragraph" w:customStyle="1" w:styleId="ConsPlusNormal">
    <w:name w:val="ConsPlusNormal"/>
    <w:rsid w:val="007E176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5">
    <w:name w:val="Style5"/>
    <w:basedOn w:val="a"/>
    <w:uiPriority w:val="99"/>
    <w:rsid w:val="007E1765"/>
    <w:pPr>
      <w:widowControl w:val="0"/>
      <w:autoSpaceDE w:val="0"/>
      <w:autoSpaceDN w:val="0"/>
      <w:adjustRightInd w:val="0"/>
      <w:spacing w:line="307" w:lineRule="exact"/>
      <w:ind w:firstLine="662"/>
      <w:jc w:val="both"/>
    </w:pPr>
    <w:rPr>
      <w:rFonts w:eastAsia="Times New Roman"/>
    </w:rPr>
  </w:style>
  <w:style w:type="paragraph" w:customStyle="1" w:styleId="Style8">
    <w:name w:val="Style8"/>
    <w:basedOn w:val="a"/>
    <w:uiPriority w:val="99"/>
    <w:rsid w:val="007E1765"/>
    <w:pPr>
      <w:widowControl w:val="0"/>
      <w:autoSpaceDE w:val="0"/>
      <w:autoSpaceDN w:val="0"/>
      <w:adjustRightInd w:val="0"/>
      <w:spacing w:line="308" w:lineRule="exact"/>
      <w:ind w:firstLine="662"/>
      <w:jc w:val="both"/>
    </w:pPr>
    <w:rPr>
      <w:rFonts w:eastAsia="Times New Roman"/>
    </w:rPr>
  </w:style>
  <w:style w:type="character" w:customStyle="1" w:styleId="FontStyle15">
    <w:name w:val="Font Style15"/>
    <w:basedOn w:val="a0"/>
    <w:uiPriority w:val="99"/>
    <w:rsid w:val="007E1765"/>
    <w:rPr>
      <w:rFonts w:ascii="Times New Roman" w:hAnsi="Times New Roman" w:cs="Times New Roman"/>
      <w:sz w:val="24"/>
      <w:szCs w:val="24"/>
    </w:rPr>
  </w:style>
  <w:style w:type="character" w:customStyle="1" w:styleId="FontStyle16">
    <w:name w:val="Font Style16"/>
    <w:basedOn w:val="a0"/>
    <w:uiPriority w:val="99"/>
    <w:rsid w:val="007E1765"/>
    <w:rPr>
      <w:rFonts w:ascii="Times New Roman" w:hAnsi="Times New Roman" w:cs="Times New Roman"/>
      <w:sz w:val="26"/>
      <w:szCs w:val="26"/>
    </w:rPr>
  </w:style>
  <w:style w:type="character" w:customStyle="1" w:styleId="11">
    <w:name w:val="Основной текст Знак1"/>
    <w:aliases w:val="Òàáë òåêñò Знак"/>
    <w:basedOn w:val="a0"/>
    <w:rsid w:val="007E1765"/>
    <w:rPr>
      <w:rFonts w:ascii="Times New Roman" w:eastAsia="Times New Roman" w:hAnsi="Times New Roman" w:cs="Times New Roman"/>
      <w:sz w:val="24"/>
      <w:szCs w:val="24"/>
      <w:lang w:eastAsia="ru-RU"/>
    </w:rPr>
  </w:style>
  <w:style w:type="character" w:customStyle="1" w:styleId="iceouttxt51">
    <w:name w:val="iceouttxt51"/>
    <w:basedOn w:val="a0"/>
    <w:rsid w:val="00174B2C"/>
    <w:rPr>
      <w:rFonts w:ascii="Arial" w:hAnsi="Arial" w:cs="Arial" w:hint="default"/>
      <w:color w:val="666666"/>
      <w:sz w:val="14"/>
      <w:szCs w:val="14"/>
    </w:rPr>
  </w:style>
  <w:style w:type="paragraph" w:styleId="31">
    <w:name w:val="Body Text Indent 3"/>
    <w:basedOn w:val="a"/>
    <w:link w:val="32"/>
    <w:unhideWhenUsed/>
    <w:rsid w:val="00CF0488"/>
    <w:pPr>
      <w:spacing w:after="120"/>
      <w:ind w:left="283"/>
    </w:pPr>
    <w:rPr>
      <w:sz w:val="16"/>
      <w:szCs w:val="16"/>
    </w:rPr>
  </w:style>
  <w:style w:type="character" w:customStyle="1" w:styleId="32">
    <w:name w:val="Основной текст с отступом 3 Знак"/>
    <w:basedOn w:val="a0"/>
    <w:link w:val="31"/>
    <w:rsid w:val="00CF0488"/>
    <w:rPr>
      <w:rFonts w:ascii="Times New Roman" w:eastAsia="Calibri" w:hAnsi="Times New Roman" w:cs="Times New Roman"/>
      <w:sz w:val="16"/>
      <w:szCs w:val="16"/>
      <w:lang w:eastAsia="ru-RU"/>
    </w:rPr>
  </w:style>
  <w:style w:type="paragraph" w:customStyle="1" w:styleId="western">
    <w:name w:val="western"/>
    <w:basedOn w:val="a"/>
    <w:rsid w:val="006A4F07"/>
    <w:pPr>
      <w:spacing w:before="100" w:beforeAutospacing="1" w:after="100" w:afterAutospacing="1"/>
    </w:pPr>
    <w:rPr>
      <w:rFonts w:eastAsia="Times New Roman"/>
    </w:rPr>
  </w:style>
  <w:style w:type="paragraph" w:styleId="af9">
    <w:name w:val="No Spacing"/>
    <w:uiPriority w:val="1"/>
    <w:qFormat/>
    <w:rsid w:val="00A2253C"/>
    <w:pPr>
      <w:spacing w:after="0" w:line="240" w:lineRule="auto"/>
    </w:pPr>
    <w:rPr>
      <w:rFonts w:ascii="Calibri" w:eastAsia="Times New Roman" w:hAnsi="Calibri" w:cs="Times New Roman"/>
      <w:lang w:eastAsia="ru-RU"/>
    </w:rPr>
  </w:style>
  <w:style w:type="paragraph" w:customStyle="1" w:styleId="Standard">
    <w:name w:val="Standard"/>
    <w:rsid w:val="00A2253C"/>
    <w:pPr>
      <w:suppressAutoHyphens/>
      <w:autoSpaceDN w:val="0"/>
      <w:spacing w:after="0" w:line="240" w:lineRule="auto"/>
    </w:pPr>
    <w:rPr>
      <w:rFonts w:ascii="Times New Roman" w:eastAsia="Times New Roman" w:hAnsi="Times New Roman" w:cs="Times New Roman"/>
      <w:kern w:val="3"/>
      <w:sz w:val="20"/>
      <w:szCs w:val="20"/>
      <w:lang w:eastAsia="ar-SA"/>
    </w:rPr>
  </w:style>
  <w:style w:type="paragraph" w:customStyle="1" w:styleId="12">
    <w:name w:val="Без интервала1"/>
    <w:qFormat/>
    <w:rsid w:val="00A2253C"/>
    <w:pPr>
      <w:spacing w:after="0" w:line="240" w:lineRule="auto"/>
    </w:pPr>
    <w:rPr>
      <w:rFonts w:ascii="Calibri" w:eastAsia="Times New Roman" w:hAnsi="Calibri" w:cs="Calibri"/>
    </w:rPr>
  </w:style>
  <w:style w:type="character" w:customStyle="1" w:styleId="headertextbig1">
    <w:name w:val="header__text_big1"/>
    <w:basedOn w:val="a0"/>
    <w:rsid w:val="004846B9"/>
    <w:rPr>
      <w:b/>
      <w:bCs/>
      <w:caps/>
      <w:vanish w:val="0"/>
      <w:webHidden w:val="0"/>
      <w:sz w:val="27"/>
      <w:szCs w:val="27"/>
      <w:specVanish w:val="0"/>
    </w:rPr>
  </w:style>
  <w:style w:type="character" w:customStyle="1" w:styleId="headertextdesc1">
    <w:name w:val="header__text_desc1"/>
    <w:basedOn w:val="a0"/>
    <w:rsid w:val="004846B9"/>
    <w:rPr>
      <w:vanish w:val="0"/>
      <w:webHidden w:val="0"/>
      <w:sz w:val="24"/>
      <w:szCs w:val="24"/>
      <w:specVanish w:val="0"/>
    </w:rPr>
  </w:style>
  <w:style w:type="table" w:customStyle="1" w:styleId="13">
    <w:name w:val="Сетка таблицы1"/>
    <w:basedOn w:val="a1"/>
    <w:next w:val="af5"/>
    <w:uiPriority w:val="59"/>
    <w:rsid w:val="00CD44D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a">
    <w:name w:val="Balloon Text"/>
    <w:basedOn w:val="a"/>
    <w:link w:val="afb"/>
    <w:uiPriority w:val="99"/>
    <w:semiHidden/>
    <w:unhideWhenUsed/>
    <w:rsid w:val="00AB4A3C"/>
    <w:rPr>
      <w:rFonts w:ascii="Segoe UI" w:hAnsi="Segoe UI" w:cs="Segoe UI"/>
      <w:sz w:val="18"/>
      <w:szCs w:val="18"/>
    </w:rPr>
  </w:style>
  <w:style w:type="character" w:customStyle="1" w:styleId="afb">
    <w:name w:val="Текст выноски Знак"/>
    <w:basedOn w:val="a0"/>
    <w:link w:val="afa"/>
    <w:uiPriority w:val="99"/>
    <w:semiHidden/>
    <w:rsid w:val="00AB4A3C"/>
    <w:rPr>
      <w:rFonts w:ascii="Segoe UI" w:eastAsia="Calibri" w:hAnsi="Segoe UI" w:cs="Segoe UI"/>
      <w:sz w:val="18"/>
      <w:szCs w:val="18"/>
      <w:lang w:eastAsia="ru-RU"/>
    </w:rPr>
  </w:style>
  <w:style w:type="character" w:customStyle="1" w:styleId="20">
    <w:name w:val="Заголовок 2 Знак"/>
    <w:basedOn w:val="a0"/>
    <w:link w:val="2"/>
    <w:uiPriority w:val="9"/>
    <w:semiHidden/>
    <w:rsid w:val="00F04123"/>
    <w:rPr>
      <w:rFonts w:asciiTheme="majorHAnsi" w:eastAsiaTheme="majorEastAsia" w:hAnsiTheme="majorHAnsi" w:cstheme="majorBidi"/>
      <w:b/>
      <w:bCs/>
      <w:color w:val="4F81BD" w:themeColor="accent1"/>
      <w:sz w:val="26"/>
      <w:szCs w:val="26"/>
    </w:rPr>
  </w:style>
  <w:style w:type="character" w:customStyle="1" w:styleId="w">
    <w:name w:val="w"/>
    <w:basedOn w:val="a0"/>
    <w:rsid w:val="009D7F97"/>
  </w:style>
  <w:style w:type="paragraph" w:styleId="z-">
    <w:name w:val="HTML Top of Form"/>
    <w:basedOn w:val="a"/>
    <w:next w:val="a"/>
    <w:link w:val="z-0"/>
    <w:hidden/>
    <w:uiPriority w:val="99"/>
    <w:semiHidden/>
    <w:unhideWhenUsed/>
    <w:rsid w:val="00BF6386"/>
    <w:pPr>
      <w:pBdr>
        <w:bottom w:val="single" w:sz="6" w:space="1" w:color="auto"/>
      </w:pBdr>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BF6386"/>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BF6386"/>
    <w:pPr>
      <w:pBdr>
        <w:top w:val="single" w:sz="6" w:space="1" w:color="auto"/>
      </w:pBdr>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BF6386"/>
    <w:rPr>
      <w:rFonts w:ascii="Arial" w:eastAsia="Times New Roman" w:hAnsi="Arial" w:cs="Arial"/>
      <w:vanish/>
      <w:sz w:val="16"/>
      <w:szCs w:val="16"/>
      <w:lang w:eastAsia="ru-RU"/>
    </w:rPr>
  </w:style>
  <w:style w:type="paragraph" w:customStyle="1" w:styleId="Default">
    <w:name w:val="Default"/>
    <w:rsid w:val="004D5C4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newsitempublished1">
    <w:name w:val="newsitem_published1"/>
    <w:rsid w:val="004D5C44"/>
    <w:rPr>
      <w:vanish w:val="0"/>
      <w:webHidden w:val="0"/>
      <w:specVanish w:val="0"/>
    </w:rPr>
  </w:style>
  <w:style w:type="character" w:customStyle="1" w:styleId="30">
    <w:name w:val="Заголовок 3 Знак"/>
    <w:basedOn w:val="a0"/>
    <w:link w:val="3"/>
    <w:uiPriority w:val="9"/>
    <w:rsid w:val="006A399D"/>
    <w:rPr>
      <w:rFonts w:asciiTheme="majorHAnsi" w:eastAsiaTheme="majorEastAsia" w:hAnsiTheme="majorHAnsi" w:cstheme="majorBidi"/>
      <w:b/>
      <w:bCs/>
      <w:color w:val="4F81BD" w:themeColor="accent1"/>
      <w:sz w:val="24"/>
      <w:szCs w:val="24"/>
      <w:lang w:eastAsia="ru-RU"/>
    </w:rPr>
  </w:style>
  <w:style w:type="paragraph" w:customStyle="1" w:styleId="ConsPlusNonformat">
    <w:name w:val="ConsPlusNonformat"/>
    <w:uiPriority w:val="99"/>
    <w:rsid w:val="00632402"/>
    <w:pPr>
      <w:autoSpaceDE w:val="0"/>
      <w:autoSpaceDN w:val="0"/>
      <w:adjustRightInd w:val="0"/>
      <w:spacing w:after="0" w:line="240" w:lineRule="auto"/>
    </w:pPr>
    <w:rPr>
      <w:rFonts w:ascii="Courier New" w:hAnsi="Courier New" w:cs="Courier New"/>
      <w:sz w:val="20"/>
      <w:szCs w:val="20"/>
    </w:rPr>
  </w:style>
  <w:style w:type="character" w:customStyle="1" w:styleId="40">
    <w:name w:val="Заголовок 4 Знак"/>
    <w:basedOn w:val="a0"/>
    <w:link w:val="4"/>
    <w:uiPriority w:val="9"/>
    <w:semiHidden/>
    <w:rsid w:val="0062438C"/>
    <w:rPr>
      <w:rFonts w:asciiTheme="majorHAnsi" w:eastAsiaTheme="majorEastAsia" w:hAnsiTheme="majorHAnsi" w:cstheme="majorBidi"/>
      <w:b/>
      <w:bCs/>
      <w:i/>
      <w:iCs/>
      <w:color w:val="4F81BD" w:themeColor="accent1"/>
    </w:rPr>
  </w:style>
  <w:style w:type="paragraph" w:customStyle="1" w:styleId="Pa10">
    <w:name w:val="Pa10"/>
    <w:basedOn w:val="Default"/>
    <w:next w:val="Default"/>
    <w:uiPriority w:val="99"/>
    <w:rsid w:val="00D84EE5"/>
    <w:pPr>
      <w:spacing w:line="187" w:lineRule="atLeast"/>
    </w:pPr>
    <w:rPr>
      <w:rFonts w:ascii="Tahoma" w:eastAsiaTheme="minorHAnsi" w:hAnsi="Tahoma" w:cs="Tahoma"/>
      <w:color w:val="auto"/>
      <w:lang w:eastAsia="en-US"/>
    </w:rPr>
  </w:style>
  <w:style w:type="paragraph" w:customStyle="1" w:styleId="Pa11">
    <w:name w:val="Pa11"/>
    <w:basedOn w:val="Default"/>
    <w:next w:val="Default"/>
    <w:uiPriority w:val="99"/>
    <w:rsid w:val="00D84EE5"/>
    <w:pPr>
      <w:spacing w:line="187" w:lineRule="atLeast"/>
    </w:pPr>
    <w:rPr>
      <w:rFonts w:ascii="Tahoma" w:eastAsiaTheme="minorHAnsi" w:hAnsi="Tahoma" w:cs="Tahoma"/>
      <w:color w:val="auto"/>
      <w:lang w:eastAsia="en-US"/>
    </w:rPr>
  </w:style>
</w:styles>
</file>

<file path=word/webSettings.xml><?xml version="1.0" encoding="utf-8"?>
<w:webSettings xmlns:r="http://schemas.openxmlformats.org/officeDocument/2006/relationships" xmlns:w="http://schemas.openxmlformats.org/wordprocessingml/2006/main">
  <w:divs>
    <w:div w:id="63376050">
      <w:bodyDiv w:val="1"/>
      <w:marLeft w:val="0"/>
      <w:marRight w:val="0"/>
      <w:marTop w:val="0"/>
      <w:marBottom w:val="0"/>
      <w:divBdr>
        <w:top w:val="none" w:sz="0" w:space="0" w:color="auto"/>
        <w:left w:val="none" w:sz="0" w:space="0" w:color="auto"/>
        <w:bottom w:val="none" w:sz="0" w:space="0" w:color="auto"/>
        <w:right w:val="none" w:sz="0" w:space="0" w:color="auto"/>
      </w:divBdr>
      <w:divsChild>
        <w:div w:id="336811254">
          <w:marLeft w:val="0"/>
          <w:marRight w:val="0"/>
          <w:marTop w:val="0"/>
          <w:marBottom w:val="0"/>
          <w:divBdr>
            <w:top w:val="none" w:sz="0" w:space="0" w:color="auto"/>
            <w:left w:val="none" w:sz="0" w:space="0" w:color="auto"/>
            <w:bottom w:val="none" w:sz="0" w:space="0" w:color="auto"/>
            <w:right w:val="none" w:sz="0" w:space="0" w:color="auto"/>
          </w:divBdr>
          <w:divsChild>
            <w:div w:id="603268863">
              <w:marLeft w:val="0"/>
              <w:marRight w:val="0"/>
              <w:marTop w:val="0"/>
              <w:marBottom w:val="0"/>
              <w:divBdr>
                <w:top w:val="none" w:sz="0" w:space="0" w:color="auto"/>
                <w:left w:val="none" w:sz="0" w:space="0" w:color="auto"/>
                <w:bottom w:val="none" w:sz="0" w:space="0" w:color="auto"/>
                <w:right w:val="none" w:sz="0" w:space="0" w:color="auto"/>
              </w:divBdr>
              <w:divsChild>
                <w:div w:id="626200031">
                  <w:marLeft w:val="0"/>
                  <w:marRight w:val="0"/>
                  <w:marTop w:val="0"/>
                  <w:marBottom w:val="0"/>
                  <w:divBdr>
                    <w:top w:val="none" w:sz="0" w:space="0" w:color="auto"/>
                    <w:left w:val="none" w:sz="0" w:space="0" w:color="auto"/>
                    <w:bottom w:val="none" w:sz="0" w:space="0" w:color="auto"/>
                    <w:right w:val="none" w:sz="0" w:space="0" w:color="auto"/>
                  </w:divBdr>
                  <w:divsChild>
                    <w:div w:id="1852791455">
                      <w:marLeft w:val="0"/>
                      <w:marRight w:val="0"/>
                      <w:marTop w:val="0"/>
                      <w:marBottom w:val="0"/>
                      <w:divBdr>
                        <w:top w:val="none" w:sz="0" w:space="0" w:color="auto"/>
                        <w:left w:val="none" w:sz="0" w:space="0" w:color="auto"/>
                        <w:bottom w:val="none" w:sz="0" w:space="0" w:color="auto"/>
                        <w:right w:val="none" w:sz="0" w:space="0" w:color="auto"/>
                      </w:divBdr>
                      <w:divsChild>
                        <w:div w:id="1069884838">
                          <w:marLeft w:val="0"/>
                          <w:marRight w:val="0"/>
                          <w:marTop w:val="0"/>
                          <w:marBottom w:val="0"/>
                          <w:divBdr>
                            <w:top w:val="none" w:sz="0" w:space="0" w:color="auto"/>
                            <w:left w:val="none" w:sz="0" w:space="0" w:color="auto"/>
                            <w:bottom w:val="none" w:sz="0" w:space="0" w:color="auto"/>
                            <w:right w:val="none" w:sz="0" w:space="0" w:color="auto"/>
                          </w:divBdr>
                          <w:divsChild>
                            <w:div w:id="1360932485">
                              <w:marLeft w:val="0"/>
                              <w:marRight w:val="0"/>
                              <w:marTop w:val="0"/>
                              <w:marBottom w:val="0"/>
                              <w:divBdr>
                                <w:top w:val="none" w:sz="0" w:space="0" w:color="auto"/>
                                <w:left w:val="none" w:sz="0" w:space="0" w:color="auto"/>
                                <w:bottom w:val="none" w:sz="0" w:space="0" w:color="auto"/>
                                <w:right w:val="none" w:sz="0" w:space="0" w:color="auto"/>
                              </w:divBdr>
                              <w:divsChild>
                                <w:div w:id="1812483453">
                                  <w:marLeft w:val="0"/>
                                  <w:marRight w:val="0"/>
                                  <w:marTop w:val="0"/>
                                  <w:marBottom w:val="0"/>
                                  <w:divBdr>
                                    <w:top w:val="none" w:sz="0" w:space="0" w:color="auto"/>
                                    <w:left w:val="none" w:sz="0" w:space="0" w:color="auto"/>
                                    <w:bottom w:val="none" w:sz="0" w:space="0" w:color="auto"/>
                                    <w:right w:val="none" w:sz="0" w:space="0" w:color="auto"/>
                                  </w:divBdr>
                                  <w:divsChild>
                                    <w:div w:id="89885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721370">
      <w:bodyDiv w:val="1"/>
      <w:marLeft w:val="0"/>
      <w:marRight w:val="0"/>
      <w:marTop w:val="0"/>
      <w:marBottom w:val="0"/>
      <w:divBdr>
        <w:top w:val="none" w:sz="0" w:space="0" w:color="auto"/>
        <w:left w:val="none" w:sz="0" w:space="0" w:color="auto"/>
        <w:bottom w:val="none" w:sz="0" w:space="0" w:color="auto"/>
        <w:right w:val="none" w:sz="0" w:space="0" w:color="auto"/>
      </w:divBdr>
    </w:div>
    <w:div w:id="172457491">
      <w:bodyDiv w:val="1"/>
      <w:marLeft w:val="0"/>
      <w:marRight w:val="0"/>
      <w:marTop w:val="0"/>
      <w:marBottom w:val="0"/>
      <w:divBdr>
        <w:top w:val="none" w:sz="0" w:space="0" w:color="auto"/>
        <w:left w:val="none" w:sz="0" w:space="0" w:color="auto"/>
        <w:bottom w:val="none" w:sz="0" w:space="0" w:color="auto"/>
        <w:right w:val="none" w:sz="0" w:space="0" w:color="auto"/>
      </w:divBdr>
    </w:div>
    <w:div w:id="233857108">
      <w:bodyDiv w:val="1"/>
      <w:marLeft w:val="0"/>
      <w:marRight w:val="0"/>
      <w:marTop w:val="0"/>
      <w:marBottom w:val="0"/>
      <w:divBdr>
        <w:top w:val="none" w:sz="0" w:space="0" w:color="auto"/>
        <w:left w:val="none" w:sz="0" w:space="0" w:color="auto"/>
        <w:bottom w:val="none" w:sz="0" w:space="0" w:color="auto"/>
        <w:right w:val="none" w:sz="0" w:space="0" w:color="auto"/>
      </w:divBdr>
    </w:div>
    <w:div w:id="339428016">
      <w:bodyDiv w:val="1"/>
      <w:marLeft w:val="0"/>
      <w:marRight w:val="0"/>
      <w:marTop w:val="0"/>
      <w:marBottom w:val="0"/>
      <w:divBdr>
        <w:top w:val="none" w:sz="0" w:space="0" w:color="auto"/>
        <w:left w:val="none" w:sz="0" w:space="0" w:color="auto"/>
        <w:bottom w:val="none" w:sz="0" w:space="0" w:color="auto"/>
        <w:right w:val="none" w:sz="0" w:space="0" w:color="auto"/>
      </w:divBdr>
    </w:div>
    <w:div w:id="533008747">
      <w:bodyDiv w:val="1"/>
      <w:marLeft w:val="0"/>
      <w:marRight w:val="0"/>
      <w:marTop w:val="0"/>
      <w:marBottom w:val="0"/>
      <w:divBdr>
        <w:top w:val="none" w:sz="0" w:space="0" w:color="auto"/>
        <w:left w:val="none" w:sz="0" w:space="0" w:color="auto"/>
        <w:bottom w:val="none" w:sz="0" w:space="0" w:color="auto"/>
        <w:right w:val="none" w:sz="0" w:space="0" w:color="auto"/>
      </w:divBdr>
    </w:div>
    <w:div w:id="546141937">
      <w:bodyDiv w:val="1"/>
      <w:marLeft w:val="0"/>
      <w:marRight w:val="0"/>
      <w:marTop w:val="0"/>
      <w:marBottom w:val="0"/>
      <w:divBdr>
        <w:top w:val="none" w:sz="0" w:space="0" w:color="auto"/>
        <w:left w:val="none" w:sz="0" w:space="0" w:color="auto"/>
        <w:bottom w:val="none" w:sz="0" w:space="0" w:color="auto"/>
        <w:right w:val="none" w:sz="0" w:space="0" w:color="auto"/>
      </w:divBdr>
    </w:div>
    <w:div w:id="577639590">
      <w:bodyDiv w:val="1"/>
      <w:marLeft w:val="0"/>
      <w:marRight w:val="0"/>
      <w:marTop w:val="0"/>
      <w:marBottom w:val="0"/>
      <w:divBdr>
        <w:top w:val="none" w:sz="0" w:space="0" w:color="auto"/>
        <w:left w:val="none" w:sz="0" w:space="0" w:color="auto"/>
        <w:bottom w:val="none" w:sz="0" w:space="0" w:color="auto"/>
        <w:right w:val="none" w:sz="0" w:space="0" w:color="auto"/>
      </w:divBdr>
      <w:divsChild>
        <w:div w:id="2080521061">
          <w:marLeft w:val="0"/>
          <w:marRight w:val="0"/>
          <w:marTop w:val="0"/>
          <w:marBottom w:val="0"/>
          <w:divBdr>
            <w:top w:val="none" w:sz="0" w:space="0" w:color="auto"/>
            <w:left w:val="none" w:sz="0" w:space="0" w:color="auto"/>
            <w:bottom w:val="none" w:sz="0" w:space="0" w:color="auto"/>
            <w:right w:val="none" w:sz="0" w:space="0" w:color="auto"/>
          </w:divBdr>
          <w:divsChild>
            <w:div w:id="239410101">
              <w:marLeft w:val="0"/>
              <w:marRight w:val="0"/>
              <w:marTop w:val="0"/>
              <w:marBottom w:val="0"/>
              <w:divBdr>
                <w:top w:val="none" w:sz="0" w:space="0" w:color="auto"/>
                <w:left w:val="none" w:sz="0" w:space="0" w:color="auto"/>
                <w:bottom w:val="none" w:sz="0" w:space="0" w:color="auto"/>
                <w:right w:val="none" w:sz="0" w:space="0" w:color="auto"/>
              </w:divBdr>
              <w:divsChild>
                <w:div w:id="104732347">
                  <w:marLeft w:val="0"/>
                  <w:marRight w:val="0"/>
                  <w:marTop w:val="0"/>
                  <w:marBottom w:val="0"/>
                  <w:divBdr>
                    <w:top w:val="none" w:sz="0" w:space="0" w:color="auto"/>
                    <w:left w:val="none" w:sz="0" w:space="0" w:color="auto"/>
                    <w:bottom w:val="none" w:sz="0" w:space="0" w:color="auto"/>
                    <w:right w:val="none" w:sz="0" w:space="0" w:color="auto"/>
                  </w:divBdr>
                  <w:divsChild>
                    <w:div w:id="61198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658953">
      <w:bodyDiv w:val="1"/>
      <w:marLeft w:val="0"/>
      <w:marRight w:val="0"/>
      <w:marTop w:val="0"/>
      <w:marBottom w:val="0"/>
      <w:divBdr>
        <w:top w:val="none" w:sz="0" w:space="0" w:color="auto"/>
        <w:left w:val="none" w:sz="0" w:space="0" w:color="auto"/>
        <w:bottom w:val="none" w:sz="0" w:space="0" w:color="auto"/>
        <w:right w:val="none" w:sz="0" w:space="0" w:color="auto"/>
      </w:divBdr>
      <w:divsChild>
        <w:div w:id="1877086493">
          <w:marLeft w:val="0"/>
          <w:marRight w:val="0"/>
          <w:marTop w:val="0"/>
          <w:marBottom w:val="0"/>
          <w:divBdr>
            <w:top w:val="none" w:sz="0" w:space="0" w:color="auto"/>
            <w:left w:val="none" w:sz="0" w:space="0" w:color="auto"/>
            <w:bottom w:val="none" w:sz="0" w:space="0" w:color="auto"/>
            <w:right w:val="none" w:sz="0" w:space="0" w:color="auto"/>
          </w:divBdr>
          <w:divsChild>
            <w:div w:id="249392258">
              <w:marLeft w:val="0"/>
              <w:marRight w:val="0"/>
              <w:marTop w:val="127"/>
              <w:marBottom w:val="0"/>
              <w:divBdr>
                <w:top w:val="none" w:sz="0" w:space="0" w:color="auto"/>
                <w:left w:val="none" w:sz="0" w:space="0" w:color="auto"/>
                <w:bottom w:val="none" w:sz="0" w:space="0" w:color="auto"/>
                <w:right w:val="none" w:sz="0" w:space="0" w:color="auto"/>
              </w:divBdr>
              <w:divsChild>
                <w:div w:id="183131013">
                  <w:marLeft w:val="25"/>
                  <w:marRight w:val="0"/>
                  <w:marTop w:val="0"/>
                  <w:marBottom w:val="0"/>
                  <w:divBdr>
                    <w:top w:val="none" w:sz="0" w:space="0" w:color="auto"/>
                    <w:left w:val="none" w:sz="0" w:space="0" w:color="auto"/>
                    <w:bottom w:val="none" w:sz="0" w:space="0" w:color="auto"/>
                    <w:right w:val="none" w:sz="0" w:space="0" w:color="auto"/>
                  </w:divBdr>
                  <w:divsChild>
                    <w:div w:id="1196314530">
                      <w:marLeft w:val="0"/>
                      <w:marRight w:val="0"/>
                      <w:marTop w:val="0"/>
                      <w:marBottom w:val="0"/>
                      <w:divBdr>
                        <w:top w:val="none" w:sz="0" w:space="0" w:color="auto"/>
                        <w:left w:val="none" w:sz="0" w:space="0" w:color="auto"/>
                        <w:bottom w:val="none" w:sz="0" w:space="0" w:color="auto"/>
                        <w:right w:val="none" w:sz="0" w:space="0" w:color="auto"/>
                      </w:divBdr>
                      <w:divsChild>
                        <w:div w:id="197159622">
                          <w:marLeft w:val="0"/>
                          <w:marRight w:val="0"/>
                          <w:marTop w:val="0"/>
                          <w:marBottom w:val="0"/>
                          <w:divBdr>
                            <w:top w:val="none" w:sz="0" w:space="0" w:color="auto"/>
                            <w:left w:val="none" w:sz="0" w:space="0" w:color="auto"/>
                            <w:bottom w:val="none" w:sz="0" w:space="0" w:color="auto"/>
                            <w:right w:val="none" w:sz="0" w:space="0" w:color="auto"/>
                          </w:divBdr>
                          <w:divsChild>
                            <w:div w:id="1159079068">
                              <w:marLeft w:val="0"/>
                              <w:marRight w:val="2822"/>
                              <w:marTop w:val="0"/>
                              <w:marBottom w:val="0"/>
                              <w:divBdr>
                                <w:top w:val="none" w:sz="0" w:space="0" w:color="auto"/>
                                <w:left w:val="none" w:sz="0" w:space="0" w:color="auto"/>
                                <w:bottom w:val="none" w:sz="0" w:space="0" w:color="auto"/>
                                <w:right w:val="none" w:sz="0" w:space="0" w:color="auto"/>
                              </w:divBdr>
                              <w:divsChild>
                                <w:div w:id="405493988">
                                  <w:marLeft w:val="0"/>
                                  <w:marRight w:val="0"/>
                                  <w:marTop w:val="0"/>
                                  <w:marBottom w:val="0"/>
                                  <w:divBdr>
                                    <w:top w:val="none" w:sz="0" w:space="0" w:color="auto"/>
                                    <w:left w:val="none" w:sz="0" w:space="0" w:color="auto"/>
                                    <w:bottom w:val="none" w:sz="0" w:space="0" w:color="auto"/>
                                    <w:right w:val="none" w:sz="0" w:space="0" w:color="auto"/>
                                  </w:divBdr>
                                  <w:divsChild>
                                    <w:div w:id="137653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9137212">
      <w:bodyDiv w:val="1"/>
      <w:marLeft w:val="0"/>
      <w:marRight w:val="0"/>
      <w:marTop w:val="0"/>
      <w:marBottom w:val="0"/>
      <w:divBdr>
        <w:top w:val="none" w:sz="0" w:space="0" w:color="auto"/>
        <w:left w:val="none" w:sz="0" w:space="0" w:color="auto"/>
        <w:bottom w:val="none" w:sz="0" w:space="0" w:color="auto"/>
        <w:right w:val="none" w:sz="0" w:space="0" w:color="auto"/>
      </w:divBdr>
    </w:div>
    <w:div w:id="799029716">
      <w:bodyDiv w:val="1"/>
      <w:marLeft w:val="0"/>
      <w:marRight w:val="0"/>
      <w:marTop w:val="0"/>
      <w:marBottom w:val="0"/>
      <w:divBdr>
        <w:top w:val="none" w:sz="0" w:space="0" w:color="auto"/>
        <w:left w:val="none" w:sz="0" w:space="0" w:color="auto"/>
        <w:bottom w:val="none" w:sz="0" w:space="0" w:color="auto"/>
        <w:right w:val="none" w:sz="0" w:space="0" w:color="auto"/>
      </w:divBdr>
    </w:div>
    <w:div w:id="882519864">
      <w:bodyDiv w:val="1"/>
      <w:marLeft w:val="0"/>
      <w:marRight w:val="0"/>
      <w:marTop w:val="0"/>
      <w:marBottom w:val="0"/>
      <w:divBdr>
        <w:top w:val="none" w:sz="0" w:space="0" w:color="auto"/>
        <w:left w:val="none" w:sz="0" w:space="0" w:color="auto"/>
        <w:bottom w:val="none" w:sz="0" w:space="0" w:color="auto"/>
        <w:right w:val="none" w:sz="0" w:space="0" w:color="auto"/>
      </w:divBdr>
    </w:div>
    <w:div w:id="887910428">
      <w:bodyDiv w:val="1"/>
      <w:marLeft w:val="0"/>
      <w:marRight w:val="0"/>
      <w:marTop w:val="0"/>
      <w:marBottom w:val="0"/>
      <w:divBdr>
        <w:top w:val="none" w:sz="0" w:space="0" w:color="auto"/>
        <w:left w:val="none" w:sz="0" w:space="0" w:color="auto"/>
        <w:bottom w:val="none" w:sz="0" w:space="0" w:color="auto"/>
        <w:right w:val="none" w:sz="0" w:space="0" w:color="auto"/>
      </w:divBdr>
      <w:divsChild>
        <w:div w:id="1181165245">
          <w:marLeft w:val="0"/>
          <w:marRight w:val="0"/>
          <w:marTop w:val="0"/>
          <w:marBottom w:val="0"/>
          <w:divBdr>
            <w:top w:val="none" w:sz="0" w:space="0" w:color="auto"/>
            <w:left w:val="none" w:sz="0" w:space="0" w:color="auto"/>
            <w:bottom w:val="none" w:sz="0" w:space="0" w:color="auto"/>
            <w:right w:val="none" w:sz="0" w:space="0" w:color="auto"/>
          </w:divBdr>
          <w:divsChild>
            <w:div w:id="1614435215">
              <w:marLeft w:val="0"/>
              <w:marRight w:val="0"/>
              <w:marTop w:val="127"/>
              <w:marBottom w:val="0"/>
              <w:divBdr>
                <w:top w:val="none" w:sz="0" w:space="0" w:color="auto"/>
                <w:left w:val="none" w:sz="0" w:space="0" w:color="auto"/>
                <w:bottom w:val="none" w:sz="0" w:space="0" w:color="auto"/>
                <w:right w:val="none" w:sz="0" w:space="0" w:color="auto"/>
              </w:divBdr>
              <w:divsChild>
                <w:div w:id="1337221576">
                  <w:marLeft w:val="25"/>
                  <w:marRight w:val="0"/>
                  <w:marTop w:val="0"/>
                  <w:marBottom w:val="0"/>
                  <w:divBdr>
                    <w:top w:val="none" w:sz="0" w:space="0" w:color="auto"/>
                    <w:left w:val="none" w:sz="0" w:space="0" w:color="auto"/>
                    <w:bottom w:val="none" w:sz="0" w:space="0" w:color="auto"/>
                    <w:right w:val="none" w:sz="0" w:space="0" w:color="auto"/>
                  </w:divBdr>
                  <w:divsChild>
                    <w:div w:id="1561362239">
                      <w:marLeft w:val="0"/>
                      <w:marRight w:val="0"/>
                      <w:marTop w:val="0"/>
                      <w:marBottom w:val="0"/>
                      <w:divBdr>
                        <w:top w:val="none" w:sz="0" w:space="0" w:color="auto"/>
                        <w:left w:val="none" w:sz="0" w:space="0" w:color="auto"/>
                        <w:bottom w:val="none" w:sz="0" w:space="0" w:color="auto"/>
                        <w:right w:val="none" w:sz="0" w:space="0" w:color="auto"/>
                      </w:divBdr>
                      <w:divsChild>
                        <w:div w:id="911430441">
                          <w:marLeft w:val="0"/>
                          <w:marRight w:val="0"/>
                          <w:marTop w:val="0"/>
                          <w:marBottom w:val="0"/>
                          <w:divBdr>
                            <w:top w:val="none" w:sz="0" w:space="0" w:color="auto"/>
                            <w:left w:val="none" w:sz="0" w:space="0" w:color="auto"/>
                            <w:bottom w:val="none" w:sz="0" w:space="0" w:color="auto"/>
                            <w:right w:val="none" w:sz="0" w:space="0" w:color="auto"/>
                          </w:divBdr>
                          <w:divsChild>
                            <w:div w:id="991450303">
                              <w:marLeft w:val="0"/>
                              <w:marRight w:val="2822"/>
                              <w:marTop w:val="0"/>
                              <w:marBottom w:val="0"/>
                              <w:divBdr>
                                <w:top w:val="none" w:sz="0" w:space="0" w:color="auto"/>
                                <w:left w:val="none" w:sz="0" w:space="0" w:color="auto"/>
                                <w:bottom w:val="none" w:sz="0" w:space="0" w:color="auto"/>
                                <w:right w:val="none" w:sz="0" w:space="0" w:color="auto"/>
                              </w:divBdr>
                              <w:divsChild>
                                <w:div w:id="1124887447">
                                  <w:marLeft w:val="0"/>
                                  <w:marRight w:val="0"/>
                                  <w:marTop w:val="0"/>
                                  <w:marBottom w:val="0"/>
                                  <w:divBdr>
                                    <w:top w:val="none" w:sz="0" w:space="0" w:color="auto"/>
                                    <w:left w:val="none" w:sz="0" w:space="0" w:color="auto"/>
                                    <w:bottom w:val="none" w:sz="0" w:space="0" w:color="auto"/>
                                    <w:right w:val="none" w:sz="0" w:space="0" w:color="auto"/>
                                  </w:divBdr>
                                  <w:divsChild>
                                    <w:div w:id="706755793">
                                      <w:marLeft w:val="0"/>
                                      <w:marRight w:val="0"/>
                                      <w:marTop w:val="0"/>
                                      <w:marBottom w:val="0"/>
                                      <w:divBdr>
                                        <w:top w:val="none" w:sz="0" w:space="0" w:color="auto"/>
                                        <w:left w:val="none" w:sz="0" w:space="0" w:color="auto"/>
                                        <w:bottom w:val="none" w:sz="0" w:space="0" w:color="auto"/>
                                        <w:right w:val="none" w:sz="0" w:space="0" w:color="auto"/>
                                      </w:divBdr>
                                      <w:divsChild>
                                        <w:div w:id="15519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9272496">
      <w:bodyDiv w:val="1"/>
      <w:marLeft w:val="0"/>
      <w:marRight w:val="0"/>
      <w:marTop w:val="0"/>
      <w:marBottom w:val="0"/>
      <w:divBdr>
        <w:top w:val="none" w:sz="0" w:space="0" w:color="auto"/>
        <w:left w:val="none" w:sz="0" w:space="0" w:color="auto"/>
        <w:bottom w:val="none" w:sz="0" w:space="0" w:color="auto"/>
        <w:right w:val="none" w:sz="0" w:space="0" w:color="auto"/>
      </w:divBdr>
      <w:divsChild>
        <w:div w:id="108084717">
          <w:marLeft w:val="0"/>
          <w:marRight w:val="0"/>
          <w:marTop w:val="0"/>
          <w:marBottom w:val="0"/>
          <w:divBdr>
            <w:top w:val="none" w:sz="0" w:space="0" w:color="auto"/>
            <w:left w:val="none" w:sz="0" w:space="0" w:color="auto"/>
            <w:bottom w:val="none" w:sz="0" w:space="0" w:color="auto"/>
            <w:right w:val="none" w:sz="0" w:space="0" w:color="auto"/>
          </w:divBdr>
          <w:divsChild>
            <w:div w:id="968557899">
              <w:marLeft w:val="0"/>
              <w:marRight w:val="0"/>
              <w:marTop w:val="0"/>
              <w:marBottom w:val="0"/>
              <w:divBdr>
                <w:top w:val="none" w:sz="0" w:space="0" w:color="auto"/>
                <w:left w:val="none" w:sz="0" w:space="0" w:color="auto"/>
                <w:bottom w:val="none" w:sz="0" w:space="0" w:color="auto"/>
                <w:right w:val="none" w:sz="0" w:space="0" w:color="auto"/>
              </w:divBdr>
              <w:divsChild>
                <w:div w:id="406879205">
                  <w:marLeft w:val="0"/>
                  <w:marRight w:val="0"/>
                  <w:marTop w:val="0"/>
                  <w:marBottom w:val="0"/>
                  <w:divBdr>
                    <w:top w:val="none" w:sz="0" w:space="0" w:color="auto"/>
                    <w:left w:val="none" w:sz="0" w:space="0" w:color="auto"/>
                    <w:bottom w:val="none" w:sz="0" w:space="0" w:color="auto"/>
                    <w:right w:val="none" w:sz="0" w:space="0" w:color="auto"/>
                  </w:divBdr>
                  <w:divsChild>
                    <w:div w:id="1096634251">
                      <w:marLeft w:val="0"/>
                      <w:marRight w:val="0"/>
                      <w:marTop w:val="0"/>
                      <w:marBottom w:val="0"/>
                      <w:divBdr>
                        <w:top w:val="none" w:sz="0" w:space="0" w:color="auto"/>
                        <w:left w:val="none" w:sz="0" w:space="0" w:color="auto"/>
                        <w:bottom w:val="none" w:sz="0" w:space="0" w:color="auto"/>
                        <w:right w:val="none" w:sz="0" w:space="0" w:color="auto"/>
                      </w:divBdr>
                      <w:divsChild>
                        <w:div w:id="212029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7035718">
      <w:bodyDiv w:val="1"/>
      <w:marLeft w:val="0"/>
      <w:marRight w:val="0"/>
      <w:marTop w:val="0"/>
      <w:marBottom w:val="0"/>
      <w:divBdr>
        <w:top w:val="none" w:sz="0" w:space="0" w:color="auto"/>
        <w:left w:val="none" w:sz="0" w:space="0" w:color="auto"/>
        <w:bottom w:val="none" w:sz="0" w:space="0" w:color="auto"/>
        <w:right w:val="none" w:sz="0" w:space="0" w:color="auto"/>
      </w:divBdr>
    </w:div>
    <w:div w:id="995378730">
      <w:bodyDiv w:val="1"/>
      <w:marLeft w:val="0"/>
      <w:marRight w:val="0"/>
      <w:marTop w:val="0"/>
      <w:marBottom w:val="0"/>
      <w:divBdr>
        <w:top w:val="none" w:sz="0" w:space="0" w:color="auto"/>
        <w:left w:val="none" w:sz="0" w:space="0" w:color="auto"/>
        <w:bottom w:val="none" w:sz="0" w:space="0" w:color="auto"/>
        <w:right w:val="none" w:sz="0" w:space="0" w:color="auto"/>
      </w:divBdr>
    </w:div>
    <w:div w:id="998313843">
      <w:bodyDiv w:val="1"/>
      <w:marLeft w:val="0"/>
      <w:marRight w:val="0"/>
      <w:marTop w:val="0"/>
      <w:marBottom w:val="0"/>
      <w:divBdr>
        <w:top w:val="none" w:sz="0" w:space="0" w:color="auto"/>
        <w:left w:val="none" w:sz="0" w:space="0" w:color="auto"/>
        <w:bottom w:val="none" w:sz="0" w:space="0" w:color="auto"/>
        <w:right w:val="none" w:sz="0" w:space="0" w:color="auto"/>
      </w:divBdr>
    </w:div>
    <w:div w:id="1083644245">
      <w:bodyDiv w:val="1"/>
      <w:marLeft w:val="0"/>
      <w:marRight w:val="0"/>
      <w:marTop w:val="0"/>
      <w:marBottom w:val="0"/>
      <w:divBdr>
        <w:top w:val="none" w:sz="0" w:space="0" w:color="auto"/>
        <w:left w:val="none" w:sz="0" w:space="0" w:color="auto"/>
        <w:bottom w:val="none" w:sz="0" w:space="0" w:color="auto"/>
        <w:right w:val="none" w:sz="0" w:space="0" w:color="auto"/>
      </w:divBdr>
    </w:div>
    <w:div w:id="1131753527">
      <w:bodyDiv w:val="1"/>
      <w:marLeft w:val="0"/>
      <w:marRight w:val="0"/>
      <w:marTop w:val="0"/>
      <w:marBottom w:val="0"/>
      <w:divBdr>
        <w:top w:val="none" w:sz="0" w:space="0" w:color="auto"/>
        <w:left w:val="none" w:sz="0" w:space="0" w:color="auto"/>
        <w:bottom w:val="none" w:sz="0" w:space="0" w:color="auto"/>
        <w:right w:val="none" w:sz="0" w:space="0" w:color="auto"/>
      </w:divBdr>
    </w:div>
    <w:div w:id="1252471998">
      <w:bodyDiv w:val="1"/>
      <w:marLeft w:val="0"/>
      <w:marRight w:val="0"/>
      <w:marTop w:val="0"/>
      <w:marBottom w:val="0"/>
      <w:divBdr>
        <w:top w:val="none" w:sz="0" w:space="0" w:color="auto"/>
        <w:left w:val="none" w:sz="0" w:space="0" w:color="auto"/>
        <w:bottom w:val="none" w:sz="0" w:space="0" w:color="auto"/>
        <w:right w:val="none" w:sz="0" w:space="0" w:color="auto"/>
      </w:divBdr>
    </w:div>
    <w:div w:id="1322927387">
      <w:bodyDiv w:val="1"/>
      <w:marLeft w:val="0"/>
      <w:marRight w:val="0"/>
      <w:marTop w:val="0"/>
      <w:marBottom w:val="0"/>
      <w:divBdr>
        <w:top w:val="none" w:sz="0" w:space="0" w:color="auto"/>
        <w:left w:val="none" w:sz="0" w:space="0" w:color="auto"/>
        <w:bottom w:val="none" w:sz="0" w:space="0" w:color="auto"/>
        <w:right w:val="none" w:sz="0" w:space="0" w:color="auto"/>
      </w:divBdr>
    </w:div>
    <w:div w:id="1330132085">
      <w:bodyDiv w:val="1"/>
      <w:marLeft w:val="0"/>
      <w:marRight w:val="0"/>
      <w:marTop w:val="0"/>
      <w:marBottom w:val="0"/>
      <w:divBdr>
        <w:top w:val="none" w:sz="0" w:space="0" w:color="auto"/>
        <w:left w:val="none" w:sz="0" w:space="0" w:color="auto"/>
        <w:bottom w:val="none" w:sz="0" w:space="0" w:color="auto"/>
        <w:right w:val="none" w:sz="0" w:space="0" w:color="auto"/>
      </w:divBdr>
    </w:div>
    <w:div w:id="1342930069">
      <w:bodyDiv w:val="1"/>
      <w:marLeft w:val="0"/>
      <w:marRight w:val="0"/>
      <w:marTop w:val="0"/>
      <w:marBottom w:val="0"/>
      <w:divBdr>
        <w:top w:val="none" w:sz="0" w:space="0" w:color="auto"/>
        <w:left w:val="none" w:sz="0" w:space="0" w:color="auto"/>
        <w:bottom w:val="none" w:sz="0" w:space="0" w:color="auto"/>
        <w:right w:val="none" w:sz="0" w:space="0" w:color="auto"/>
      </w:divBdr>
      <w:divsChild>
        <w:div w:id="990914108">
          <w:marLeft w:val="0"/>
          <w:marRight w:val="0"/>
          <w:marTop w:val="0"/>
          <w:marBottom w:val="0"/>
          <w:divBdr>
            <w:top w:val="none" w:sz="0" w:space="0" w:color="auto"/>
            <w:left w:val="none" w:sz="0" w:space="0" w:color="auto"/>
            <w:bottom w:val="none" w:sz="0" w:space="0" w:color="auto"/>
            <w:right w:val="none" w:sz="0" w:space="0" w:color="auto"/>
          </w:divBdr>
          <w:divsChild>
            <w:div w:id="961306689">
              <w:marLeft w:val="0"/>
              <w:marRight w:val="0"/>
              <w:marTop w:val="0"/>
              <w:marBottom w:val="0"/>
              <w:divBdr>
                <w:top w:val="none" w:sz="0" w:space="0" w:color="auto"/>
                <w:left w:val="none" w:sz="0" w:space="0" w:color="auto"/>
                <w:bottom w:val="none" w:sz="0" w:space="0" w:color="auto"/>
                <w:right w:val="none" w:sz="0" w:space="0" w:color="auto"/>
              </w:divBdr>
              <w:divsChild>
                <w:div w:id="159319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188754">
      <w:bodyDiv w:val="1"/>
      <w:marLeft w:val="0"/>
      <w:marRight w:val="0"/>
      <w:marTop w:val="0"/>
      <w:marBottom w:val="0"/>
      <w:divBdr>
        <w:top w:val="none" w:sz="0" w:space="0" w:color="auto"/>
        <w:left w:val="none" w:sz="0" w:space="0" w:color="auto"/>
        <w:bottom w:val="none" w:sz="0" w:space="0" w:color="auto"/>
        <w:right w:val="none" w:sz="0" w:space="0" w:color="auto"/>
      </w:divBdr>
    </w:div>
    <w:div w:id="1411654603">
      <w:bodyDiv w:val="1"/>
      <w:marLeft w:val="0"/>
      <w:marRight w:val="0"/>
      <w:marTop w:val="0"/>
      <w:marBottom w:val="0"/>
      <w:divBdr>
        <w:top w:val="none" w:sz="0" w:space="0" w:color="auto"/>
        <w:left w:val="none" w:sz="0" w:space="0" w:color="auto"/>
        <w:bottom w:val="none" w:sz="0" w:space="0" w:color="auto"/>
        <w:right w:val="none" w:sz="0" w:space="0" w:color="auto"/>
      </w:divBdr>
      <w:divsChild>
        <w:div w:id="503129676">
          <w:marLeft w:val="0"/>
          <w:marRight w:val="0"/>
          <w:marTop w:val="0"/>
          <w:marBottom w:val="0"/>
          <w:divBdr>
            <w:top w:val="none" w:sz="0" w:space="0" w:color="auto"/>
            <w:left w:val="none" w:sz="0" w:space="0" w:color="auto"/>
            <w:bottom w:val="none" w:sz="0" w:space="0" w:color="auto"/>
            <w:right w:val="none" w:sz="0" w:space="0" w:color="auto"/>
          </w:divBdr>
          <w:divsChild>
            <w:div w:id="1293556459">
              <w:marLeft w:val="0"/>
              <w:marRight w:val="0"/>
              <w:marTop w:val="0"/>
              <w:marBottom w:val="0"/>
              <w:divBdr>
                <w:top w:val="none" w:sz="0" w:space="0" w:color="auto"/>
                <w:left w:val="none" w:sz="0" w:space="0" w:color="auto"/>
                <w:bottom w:val="none" w:sz="0" w:space="0" w:color="auto"/>
                <w:right w:val="none" w:sz="0" w:space="0" w:color="auto"/>
              </w:divBdr>
              <w:divsChild>
                <w:div w:id="1984112905">
                  <w:marLeft w:val="0"/>
                  <w:marRight w:val="0"/>
                  <w:marTop w:val="0"/>
                  <w:marBottom w:val="0"/>
                  <w:divBdr>
                    <w:top w:val="none" w:sz="0" w:space="0" w:color="auto"/>
                    <w:left w:val="none" w:sz="0" w:space="0" w:color="auto"/>
                    <w:bottom w:val="none" w:sz="0" w:space="0" w:color="auto"/>
                    <w:right w:val="none" w:sz="0" w:space="0" w:color="auto"/>
                  </w:divBdr>
                  <w:divsChild>
                    <w:div w:id="2045252028">
                      <w:marLeft w:val="0"/>
                      <w:marRight w:val="0"/>
                      <w:marTop w:val="0"/>
                      <w:marBottom w:val="0"/>
                      <w:divBdr>
                        <w:top w:val="none" w:sz="0" w:space="0" w:color="auto"/>
                        <w:left w:val="none" w:sz="0" w:space="0" w:color="auto"/>
                        <w:bottom w:val="none" w:sz="0" w:space="0" w:color="auto"/>
                        <w:right w:val="none" w:sz="0" w:space="0" w:color="auto"/>
                      </w:divBdr>
                      <w:divsChild>
                        <w:div w:id="307829398">
                          <w:marLeft w:val="0"/>
                          <w:marRight w:val="0"/>
                          <w:marTop w:val="0"/>
                          <w:marBottom w:val="0"/>
                          <w:divBdr>
                            <w:top w:val="none" w:sz="0" w:space="0" w:color="auto"/>
                            <w:left w:val="none" w:sz="0" w:space="0" w:color="auto"/>
                            <w:bottom w:val="none" w:sz="0" w:space="0" w:color="auto"/>
                            <w:right w:val="none" w:sz="0" w:space="0" w:color="auto"/>
                          </w:divBdr>
                          <w:divsChild>
                            <w:div w:id="1407074510">
                              <w:marLeft w:val="291"/>
                              <w:marRight w:val="0"/>
                              <w:marTop w:val="436"/>
                              <w:marBottom w:val="0"/>
                              <w:divBdr>
                                <w:top w:val="none" w:sz="0" w:space="0" w:color="auto"/>
                                <w:left w:val="none" w:sz="0" w:space="0" w:color="auto"/>
                                <w:bottom w:val="none" w:sz="0" w:space="0" w:color="auto"/>
                                <w:right w:val="none" w:sz="0" w:space="0" w:color="auto"/>
                              </w:divBdr>
                              <w:divsChild>
                                <w:div w:id="665278799">
                                  <w:marLeft w:val="0"/>
                                  <w:marRight w:val="0"/>
                                  <w:marTop w:val="0"/>
                                  <w:marBottom w:val="0"/>
                                  <w:divBdr>
                                    <w:top w:val="none" w:sz="0" w:space="0" w:color="auto"/>
                                    <w:left w:val="none" w:sz="0" w:space="0" w:color="auto"/>
                                    <w:bottom w:val="none" w:sz="0" w:space="0" w:color="auto"/>
                                    <w:right w:val="none" w:sz="0" w:space="0" w:color="auto"/>
                                  </w:divBdr>
                                </w:div>
                              </w:divsChild>
                            </w:div>
                            <w:div w:id="717826949">
                              <w:marLeft w:val="0"/>
                              <w:marRight w:val="0"/>
                              <w:marTop w:val="0"/>
                              <w:marBottom w:val="0"/>
                              <w:divBdr>
                                <w:top w:val="none" w:sz="0" w:space="0" w:color="auto"/>
                                <w:left w:val="single" w:sz="6" w:space="0" w:color="BAC4CD"/>
                                <w:bottom w:val="none" w:sz="0" w:space="0" w:color="auto"/>
                                <w:right w:val="single" w:sz="6" w:space="0" w:color="BAC4CD"/>
                              </w:divBdr>
                            </w:div>
                          </w:divsChild>
                        </w:div>
                      </w:divsChild>
                    </w:div>
                  </w:divsChild>
                </w:div>
              </w:divsChild>
            </w:div>
            <w:div w:id="209193245">
              <w:marLeft w:val="0"/>
              <w:marRight w:val="0"/>
              <w:marTop w:val="0"/>
              <w:marBottom w:val="0"/>
              <w:divBdr>
                <w:top w:val="single" w:sz="6" w:space="15" w:color="BAC4CD"/>
                <w:left w:val="none" w:sz="0" w:space="0" w:color="auto"/>
                <w:bottom w:val="none" w:sz="0" w:space="0" w:color="auto"/>
                <w:right w:val="none" w:sz="0" w:space="0" w:color="auto"/>
              </w:divBdr>
              <w:divsChild>
                <w:div w:id="126256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767535">
      <w:bodyDiv w:val="1"/>
      <w:marLeft w:val="0"/>
      <w:marRight w:val="0"/>
      <w:marTop w:val="0"/>
      <w:marBottom w:val="0"/>
      <w:divBdr>
        <w:top w:val="none" w:sz="0" w:space="0" w:color="auto"/>
        <w:left w:val="none" w:sz="0" w:space="0" w:color="auto"/>
        <w:bottom w:val="none" w:sz="0" w:space="0" w:color="auto"/>
        <w:right w:val="none" w:sz="0" w:space="0" w:color="auto"/>
      </w:divBdr>
    </w:div>
    <w:div w:id="1503544201">
      <w:bodyDiv w:val="1"/>
      <w:marLeft w:val="0"/>
      <w:marRight w:val="0"/>
      <w:marTop w:val="0"/>
      <w:marBottom w:val="0"/>
      <w:divBdr>
        <w:top w:val="none" w:sz="0" w:space="0" w:color="auto"/>
        <w:left w:val="none" w:sz="0" w:space="0" w:color="auto"/>
        <w:bottom w:val="none" w:sz="0" w:space="0" w:color="auto"/>
        <w:right w:val="none" w:sz="0" w:space="0" w:color="auto"/>
      </w:divBdr>
    </w:div>
    <w:div w:id="1562134858">
      <w:bodyDiv w:val="1"/>
      <w:marLeft w:val="0"/>
      <w:marRight w:val="0"/>
      <w:marTop w:val="0"/>
      <w:marBottom w:val="0"/>
      <w:divBdr>
        <w:top w:val="none" w:sz="0" w:space="0" w:color="auto"/>
        <w:left w:val="none" w:sz="0" w:space="0" w:color="auto"/>
        <w:bottom w:val="none" w:sz="0" w:space="0" w:color="auto"/>
        <w:right w:val="none" w:sz="0" w:space="0" w:color="auto"/>
      </w:divBdr>
    </w:div>
    <w:div w:id="1630016390">
      <w:bodyDiv w:val="1"/>
      <w:marLeft w:val="0"/>
      <w:marRight w:val="0"/>
      <w:marTop w:val="0"/>
      <w:marBottom w:val="0"/>
      <w:divBdr>
        <w:top w:val="none" w:sz="0" w:space="0" w:color="auto"/>
        <w:left w:val="none" w:sz="0" w:space="0" w:color="auto"/>
        <w:bottom w:val="none" w:sz="0" w:space="0" w:color="auto"/>
        <w:right w:val="none" w:sz="0" w:space="0" w:color="auto"/>
      </w:divBdr>
    </w:div>
    <w:div w:id="1770735658">
      <w:bodyDiv w:val="1"/>
      <w:marLeft w:val="0"/>
      <w:marRight w:val="0"/>
      <w:marTop w:val="0"/>
      <w:marBottom w:val="0"/>
      <w:divBdr>
        <w:top w:val="none" w:sz="0" w:space="0" w:color="auto"/>
        <w:left w:val="none" w:sz="0" w:space="0" w:color="auto"/>
        <w:bottom w:val="none" w:sz="0" w:space="0" w:color="auto"/>
        <w:right w:val="none" w:sz="0" w:space="0" w:color="auto"/>
      </w:divBdr>
      <w:divsChild>
        <w:div w:id="1776099686">
          <w:marLeft w:val="0"/>
          <w:marRight w:val="0"/>
          <w:marTop w:val="0"/>
          <w:marBottom w:val="0"/>
          <w:divBdr>
            <w:top w:val="none" w:sz="0" w:space="0" w:color="auto"/>
            <w:left w:val="none" w:sz="0" w:space="0" w:color="auto"/>
            <w:bottom w:val="none" w:sz="0" w:space="0" w:color="auto"/>
            <w:right w:val="none" w:sz="0" w:space="0" w:color="auto"/>
          </w:divBdr>
          <w:divsChild>
            <w:div w:id="932670621">
              <w:marLeft w:val="0"/>
              <w:marRight w:val="0"/>
              <w:marTop w:val="0"/>
              <w:marBottom w:val="0"/>
              <w:divBdr>
                <w:top w:val="none" w:sz="0" w:space="0" w:color="auto"/>
                <w:left w:val="none" w:sz="0" w:space="0" w:color="auto"/>
                <w:bottom w:val="none" w:sz="0" w:space="0" w:color="auto"/>
                <w:right w:val="none" w:sz="0" w:space="0" w:color="auto"/>
              </w:divBdr>
              <w:divsChild>
                <w:div w:id="199984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2968">
      <w:bodyDiv w:val="1"/>
      <w:marLeft w:val="0"/>
      <w:marRight w:val="0"/>
      <w:marTop w:val="0"/>
      <w:marBottom w:val="0"/>
      <w:divBdr>
        <w:top w:val="none" w:sz="0" w:space="0" w:color="auto"/>
        <w:left w:val="none" w:sz="0" w:space="0" w:color="auto"/>
        <w:bottom w:val="none" w:sz="0" w:space="0" w:color="auto"/>
        <w:right w:val="none" w:sz="0" w:space="0" w:color="auto"/>
      </w:divBdr>
    </w:div>
    <w:div w:id="1800953994">
      <w:bodyDiv w:val="1"/>
      <w:marLeft w:val="0"/>
      <w:marRight w:val="0"/>
      <w:marTop w:val="0"/>
      <w:marBottom w:val="0"/>
      <w:divBdr>
        <w:top w:val="none" w:sz="0" w:space="0" w:color="auto"/>
        <w:left w:val="none" w:sz="0" w:space="0" w:color="auto"/>
        <w:bottom w:val="none" w:sz="0" w:space="0" w:color="auto"/>
        <w:right w:val="none" w:sz="0" w:space="0" w:color="auto"/>
      </w:divBdr>
    </w:div>
    <w:div w:id="1891913268">
      <w:bodyDiv w:val="1"/>
      <w:marLeft w:val="0"/>
      <w:marRight w:val="0"/>
      <w:marTop w:val="0"/>
      <w:marBottom w:val="0"/>
      <w:divBdr>
        <w:top w:val="none" w:sz="0" w:space="0" w:color="auto"/>
        <w:left w:val="none" w:sz="0" w:space="0" w:color="auto"/>
        <w:bottom w:val="none" w:sz="0" w:space="0" w:color="auto"/>
        <w:right w:val="none" w:sz="0" w:space="0" w:color="auto"/>
      </w:divBdr>
    </w:div>
    <w:div w:id="1892423111">
      <w:bodyDiv w:val="1"/>
      <w:marLeft w:val="0"/>
      <w:marRight w:val="0"/>
      <w:marTop w:val="0"/>
      <w:marBottom w:val="0"/>
      <w:divBdr>
        <w:top w:val="none" w:sz="0" w:space="0" w:color="auto"/>
        <w:left w:val="none" w:sz="0" w:space="0" w:color="auto"/>
        <w:bottom w:val="none" w:sz="0" w:space="0" w:color="auto"/>
        <w:right w:val="none" w:sz="0" w:space="0" w:color="auto"/>
      </w:divBdr>
    </w:div>
    <w:div w:id="1946693535">
      <w:bodyDiv w:val="1"/>
      <w:marLeft w:val="0"/>
      <w:marRight w:val="0"/>
      <w:marTop w:val="0"/>
      <w:marBottom w:val="0"/>
      <w:divBdr>
        <w:top w:val="none" w:sz="0" w:space="0" w:color="auto"/>
        <w:left w:val="none" w:sz="0" w:space="0" w:color="auto"/>
        <w:bottom w:val="none" w:sz="0" w:space="0" w:color="auto"/>
        <w:right w:val="none" w:sz="0" w:space="0" w:color="auto"/>
      </w:divBdr>
      <w:divsChild>
        <w:div w:id="977807392">
          <w:marLeft w:val="0"/>
          <w:marRight w:val="0"/>
          <w:marTop w:val="0"/>
          <w:marBottom w:val="0"/>
          <w:divBdr>
            <w:top w:val="none" w:sz="0" w:space="0" w:color="auto"/>
            <w:left w:val="none" w:sz="0" w:space="0" w:color="auto"/>
            <w:bottom w:val="none" w:sz="0" w:space="0" w:color="auto"/>
            <w:right w:val="none" w:sz="0" w:space="0" w:color="auto"/>
          </w:divBdr>
          <w:divsChild>
            <w:div w:id="2078892547">
              <w:marLeft w:val="0"/>
              <w:marRight w:val="0"/>
              <w:marTop w:val="0"/>
              <w:marBottom w:val="0"/>
              <w:divBdr>
                <w:top w:val="none" w:sz="0" w:space="0" w:color="auto"/>
                <w:left w:val="none" w:sz="0" w:space="0" w:color="auto"/>
                <w:bottom w:val="none" w:sz="0" w:space="0" w:color="auto"/>
                <w:right w:val="none" w:sz="0" w:space="0" w:color="auto"/>
              </w:divBdr>
              <w:divsChild>
                <w:div w:id="1577743992">
                  <w:marLeft w:val="0"/>
                  <w:marRight w:val="0"/>
                  <w:marTop w:val="0"/>
                  <w:marBottom w:val="0"/>
                  <w:divBdr>
                    <w:top w:val="none" w:sz="0" w:space="0" w:color="auto"/>
                    <w:left w:val="none" w:sz="0" w:space="0" w:color="auto"/>
                    <w:bottom w:val="none" w:sz="0" w:space="0" w:color="auto"/>
                    <w:right w:val="none" w:sz="0" w:space="0" w:color="auto"/>
                  </w:divBdr>
                  <w:divsChild>
                    <w:div w:id="1797721008">
                      <w:marLeft w:val="0"/>
                      <w:marRight w:val="0"/>
                      <w:marTop w:val="0"/>
                      <w:marBottom w:val="0"/>
                      <w:divBdr>
                        <w:top w:val="none" w:sz="0" w:space="0" w:color="auto"/>
                        <w:left w:val="none" w:sz="0" w:space="0" w:color="auto"/>
                        <w:bottom w:val="none" w:sz="0" w:space="0" w:color="auto"/>
                        <w:right w:val="none" w:sz="0" w:space="0" w:color="auto"/>
                      </w:divBdr>
                      <w:divsChild>
                        <w:div w:id="182905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7777661">
      <w:bodyDiv w:val="1"/>
      <w:marLeft w:val="0"/>
      <w:marRight w:val="0"/>
      <w:marTop w:val="0"/>
      <w:marBottom w:val="0"/>
      <w:divBdr>
        <w:top w:val="none" w:sz="0" w:space="0" w:color="auto"/>
        <w:left w:val="none" w:sz="0" w:space="0" w:color="auto"/>
        <w:bottom w:val="none" w:sz="0" w:space="0" w:color="auto"/>
        <w:right w:val="none" w:sz="0" w:space="0" w:color="auto"/>
      </w:divBdr>
    </w:div>
    <w:div w:id="2080208132">
      <w:bodyDiv w:val="1"/>
      <w:marLeft w:val="0"/>
      <w:marRight w:val="0"/>
      <w:marTop w:val="0"/>
      <w:marBottom w:val="0"/>
      <w:divBdr>
        <w:top w:val="none" w:sz="0" w:space="0" w:color="auto"/>
        <w:left w:val="none" w:sz="0" w:space="0" w:color="auto"/>
        <w:bottom w:val="none" w:sz="0" w:space="0" w:color="auto"/>
        <w:right w:val="none" w:sz="0" w:space="0" w:color="auto"/>
      </w:divBdr>
    </w:div>
    <w:div w:id="2084601179">
      <w:bodyDiv w:val="1"/>
      <w:marLeft w:val="0"/>
      <w:marRight w:val="0"/>
      <w:marTop w:val="0"/>
      <w:marBottom w:val="0"/>
      <w:divBdr>
        <w:top w:val="none" w:sz="0" w:space="0" w:color="auto"/>
        <w:left w:val="none" w:sz="0" w:space="0" w:color="auto"/>
        <w:bottom w:val="none" w:sz="0" w:space="0" w:color="auto"/>
        <w:right w:val="none" w:sz="0" w:space="0" w:color="auto"/>
      </w:divBdr>
    </w:div>
    <w:div w:id="2086494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7AB1E12121D8C94C6970E41E8119DB1B46DDDEEC6939CE158226F2FFFB9108394A7DD8B98A2F8DDAc8O" TargetMode="External"/><Relationship Id="rId13" Type="http://schemas.openxmlformats.org/officeDocument/2006/relationships/hyperlink" Target="http://library.lipetsk.ru/bylaws" TargetMode="External"/><Relationship Id="rId18" Type="http://schemas.openxmlformats.org/officeDocument/2006/relationships/hyperlink" Target="http://www.donland.ru/economy/Innovac/Infrastruktura/ERCIR/?pageid=127759"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AD9467962280B30F2E7E58A50863E8B4B65E1B05E091FBDB33FB11D380DF0F4DCD00AF18CA51DEE2292885TBuFN" TargetMode="External"/><Relationship Id="rId17" Type="http://schemas.openxmlformats.org/officeDocument/2006/relationships/hyperlink" Target="http://www.donland.ru/economy/Innovac/Infrastruktura/ERCIR/?pageid=127759" TargetMode="External"/><Relationship Id="rId2" Type="http://schemas.openxmlformats.org/officeDocument/2006/relationships/numbering" Target="numbering.xml"/><Relationship Id="rId16" Type="http://schemas.openxmlformats.org/officeDocument/2006/relationships/hyperlink" Target="http://www.donland.ru/economy/Innovac/Infrastruktura/ERCIR/?pageid=127759" TargetMode="External"/><Relationship Id="rId20" Type="http://schemas.openxmlformats.org/officeDocument/2006/relationships/hyperlink" Target="http://biznes-63.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5B657CA7B83451B18078FA06DF72709142147C84154094DF2799656A6BC0A292zCRBH"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onland.ru/Default.aspx?pageid=128999" TargetMode="External"/><Relationship Id="rId23" Type="http://schemas.openxmlformats.org/officeDocument/2006/relationships/fontTable" Target="fontTable.xml"/><Relationship Id="rId10" Type="http://schemas.openxmlformats.org/officeDocument/2006/relationships/hyperlink" Target="consultantplus://offline/ref=0506E891677E78F9F7F9857AED0B4A37B4BA699BAE463976553B9D4DBC7FD7736058T2L" TargetMode="External"/><Relationship Id="rId19" Type="http://schemas.openxmlformats.org/officeDocument/2006/relationships/hyperlink" Target="http://www.donland.ru/economy/Innovac/Infrastruktura/ERCIR/?pageid=127759" TargetMode="External"/><Relationship Id="rId4" Type="http://schemas.openxmlformats.org/officeDocument/2006/relationships/settings" Target="settings.xml"/><Relationship Id="rId9" Type="http://schemas.openxmlformats.org/officeDocument/2006/relationships/hyperlink" Target="consultantplus://offline/ref=9C7C43A1BDC5511FAEE50FAF7F8B871D1F7B968D7739F9B11705E32A838D51295D641DC347D462982B921EADDDX8D" TargetMode="External"/><Relationship Id="rId14" Type="http://schemas.openxmlformats.org/officeDocument/2006/relationships/hyperlink" Target="http://www.donland.ru/Donland/Pages/View.aspx?pageid=75189&amp;mid=128186&amp;itemId=252"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1AAEA-5ABB-4BFE-8F34-B02E7A6A6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4287</TotalTime>
  <Pages>1</Pages>
  <Words>18568</Words>
  <Characters>105841</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Зубрева</dc:creator>
  <cp:lastModifiedBy>Ноздрюхина</cp:lastModifiedBy>
  <cp:revision>446</cp:revision>
  <cp:lastPrinted>2017-09-22T07:32:00Z</cp:lastPrinted>
  <dcterms:created xsi:type="dcterms:W3CDTF">2017-07-29T08:50:00Z</dcterms:created>
  <dcterms:modified xsi:type="dcterms:W3CDTF">2017-09-22T07:39:00Z</dcterms:modified>
</cp:coreProperties>
</file>