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A1" w:rsidRDefault="007520A1" w:rsidP="007520A1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520A1" w:rsidRDefault="0091702B" w:rsidP="007520A1">
      <w:pPr>
        <w:pStyle w:val="ConsPlusNormal"/>
        <w:ind w:firstLine="6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7520A1" w:rsidRDefault="007520A1" w:rsidP="007520A1">
      <w:pPr>
        <w:pStyle w:val="ConsPlusNormal"/>
        <w:ind w:firstLine="6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20A1">
        <w:rPr>
          <w:rFonts w:ascii="Times New Roman" w:hAnsi="Times New Roman" w:cs="Times New Roman"/>
          <w:b/>
          <w:sz w:val="22"/>
          <w:szCs w:val="22"/>
        </w:rPr>
        <w:t>Информация о результатах проектов, по которым получены научные гранты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7520A1" w:rsidRPr="007520A1" w:rsidRDefault="007520A1" w:rsidP="007520A1">
      <w:pPr>
        <w:pStyle w:val="ConsPlusNormal"/>
        <w:ind w:firstLine="6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568"/>
        <w:gridCol w:w="2543"/>
        <w:gridCol w:w="6954"/>
      </w:tblGrid>
      <w:tr w:rsidR="007520A1" w:rsidTr="00E51680">
        <w:tc>
          <w:tcPr>
            <w:tcW w:w="568" w:type="dxa"/>
          </w:tcPr>
          <w:p w:rsidR="007520A1" w:rsidRPr="00EA15EB" w:rsidRDefault="007520A1" w:rsidP="00E516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1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EA15EB">
              <w:rPr>
                <w:rFonts w:ascii="Times New Roman" w:hAnsi="Times New Roman" w:cs="Times New Roman"/>
                <w:b/>
                <w:sz w:val="18"/>
                <w:szCs w:val="18"/>
              </w:rPr>
              <w:t>п\</w:t>
            </w:r>
            <w:proofErr w:type="gramStart"/>
            <w:r w:rsidRPr="00EA15E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2543" w:type="dxa"/>
          </w:tcPr>
          <w:p w:rsidR="007520A1" w:rsidRPr="00EA15EB" w:rsidRDefault="007520A1" w:rsidP="00E5168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A15EB">
              <w:rPr>
                <w:rFonts w:ascii="Times New Roman" w:hAnsi="Times New Roman" w:cs="Times New Roman"/>
                <w:b/>
              </w:rPr>
              <w:t>Проект (исполнитель)</w:t>
            </w:r>
          </w:p>
        </w:tc>
        <w:tc>
          <w:tcPr>
            <w:tcW w:w="6954" w:type="dxa"/>
          </w:tcPr>
          <w:p w:rsidR="007520A1" w:rsidRPr="00EA15EB" w:rsidRDefault="007520A1" w:rsidP="00E5168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A15EB">
              <w:rPr>
                <w:rFonts w:ascii="Times New Roman" w:hAnsi="Times New Roman" w:cs="Times New Roman"/>
                <w:b/>
              </w:rPr>
              <w:t>Результат согласно отчету</w:t>
            </w:r>
          </w:p>
        </w:tc>
      </w:tr>
      <w:tr w:rsidR="007520A1" w:rsidRPr="006C4711" w:rsidTr="00E51680">
        <w:tc>
          <w:tcPr>
            <w:tcW w:w="10065" w:type="dxa"/>
            <w:gridSpan w:val="3"/>
          </w:tcPr>
          <w:p w:rsidR="007520A1" w:rsidRPr="00DC0111" w:rsidRDefault="007520A1" w:rsidP="00E516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C0111">
              <w:rPr>
                <w:rFonts w:ascii="Times New Roman" w:hAnsi="Times New Roman" w:cs="Times New Roman"/>
                <w:b/>
                <w:szCs w:val="22"/>
              </w:rPr>
              <w:t>Гранты 2014 года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9B698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Модели создания орошаемого кормопроизводства на основе оросительной техники нового поколения по почвенно-климатическим зонам Волгоградской области (исп. ФГБНУ Поволжский НИИ орошаемых технологий)</w:t>
            </w:r>
          </w:p>
        </w:tc>
        <w:tc>
          <w:tcPr>
            <w:tcW w:w="6954" w:type="dxa"/>
          </w:tcPr>
          <w:p w:rsidR="007520A1" w:rsidRPr="00FC68D7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Разработана модель орошаемого кормопроизводства на основе оросительной техники нового поколения, которая может быть использована при создании инновационных проектов орошаемого кормопроизводства, в том </w:t>
            </w:r>
            <w:r w:rsidRPr="00FC68D7">
              <w:rPr>
                <w:sz w:val="20"/>
                <w:szCs w:val="20"/>
              </w:rPr>
              <w:t xml:space="preserve">числе в рамках создания региональных центров интенсивного развития животноводческой отрасли. </w:t>
            </w:r>
            <w:proofErr w:type="gramStart"/>
            <w:r w:rsidRPr="00FC68D7">
              <w:rPr>
                <w:sz w:val="20"/>
                <w:szCs w:val="20"/>
              </w:rPr>
              <w:t>Реализация проектов интенсивного кормопроизводства на основе разработанных моделей</w:t>
            </w:r>
            <w:r w:rsidR="00FC68D7" w:rsidRPr="00FC68D7">
              <w:rPr>
                <w:sz w:val="20"/>
                <w:szCs w:val="20"/>
              </w:rPr>
              <w:t xml:space="preserve"> согласно отчету</w:t>
            </w:r>
            <w:r w:rsidRPr="00FC68D7">
              <w:rPr>
                <w:sz w:val="20"/>
                <w:szCs w:val="20"/>
              </w:rPr>
              <w:t xml:space="preserve"> </w:t>
            </w:r>
            <w:r w:rsidR="00FC68D7" w:rsidRPr="00FC68D7">
              <w:rPr>
                <w:sz w:val="20"/>
                <w:szCs w:val="20"/>
              </w:rPr>
              <w:t>позволяю</w:t>
            </w:r>
            <w:r w:rsidRPr="00FC68D7">
              <w:rPr>
                <w:sz w:val="20"/>
                <w:szCs w:val="20"/>
              </w:rPr>
              <w:t xml:space="preserve">т повысить эффективность  использования преимуществ дождевальной техники нового поколения, обеспечить до 15-25% экономии водных, материальных, энергетических ресурсов, на 17-22% повысить производительность труда и </w:t>
            </w:r>
            <w:r w:rsidR="00FC68D7" w:rsidRPr="00FC68D7">
              <w:rPr>
                <w:sz w:val="20"/>
                <w:szCs w:val="20"/>
              </w:rPr>
              <w:t>д</w:t>
            </w:r>
            <w:r w:rsidR="00C26436">
              <w:rPr>
                <w:sz w:val="20"/>
                <w:szCs w:val="20"/>
              </w:rPr>
              <w:t>ают</w:t>
            </w:r>
            <w:r w:rsidRPr="00FC68D7">
              <w:rPr>
                <w:sz w:val="20"/>
                <w:szCs w:val="20"/>
              </w:rPr>
              <w:t xml:space="preserve"> возможность нормирования водных нагрузок, в том числе для предупреждения развития негативных экологических процессов, что в итоге отразится на себестоимости кормов.</w:t>
            </w:r>
            <w:proofErr w:type="gramEnd"/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C68D7">
              <w:rPr>
                <w:rFonts w:ascii="Times New Roman" w:hAnsi="Times New Roman" w:cs="Times New Roman"/>
              </w:rPr>
              <w:t>Предложенные модели рекомендуются</w:t>
            </w:r>
            <w:r w:rsidRPr="00126A0C">
              <w:rPr>
                <w:rFonts w:ascii="Times New Roman" w:hAnsi="Times New Roman" w:cs="Times New Roman"/>
              </w:rPr>
              <w:t xml:space="preserve"> для использования в работе отдела мелиорации комитета сельского хозяйства Волгог</w:t>
            </w:r>
            <w:r>
              <w:rPr>
                <w:rFonts w:ascii="Times New Roman" w:hAnsi="Times New Roman" w:cs="Times New Roman"/>
              </w:rPr>
              <w:t>радской области, в работе ФГБУ «</w:t>
            </w:r>
            <w:r w:rsidRPr="00126A0C">
              <w:rPr>
                <w:rFonts w:ascii="Times New Roman" w:hAnsi="Times New Roman" w:cs="Times New Roman"/>
              </w:rPr>
              <w:t>Управление "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Волгоградмелиоводхоз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, специалистами проектных организаций в области создания комплексных аграрных проектов со специализацией по производству продукции животноводства, а также специалистами любого хозяйствующего субъекта, заинтересованного в развитии животноводческой отрасли своего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агробизнеса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. </w:t>
            </w:r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проверки по запросу КСП исполнителем представлена информация, что в соответствии с планом практического освоения результатов исследования коллективом были сделаны следующие предложения:</w:t>
            </w:r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ОАО агрофирме «Восток»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Николаевск в целях развития собственной кормовой базы. По результатам предложения ведется диалог, ожидается заключение первого договора на создание проекта производства орошаемой сои;</w:t>
            </w:r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комитету по сельскому хозяйству Волгоградс</w:t>
            </w:r>
            <w:r w:rsidR="00C26436">
              <w:rPr>
                <w:rFonts w:ascii="Times New Roman" w:hAnsi="Times New Roman" w:cs="Times New Roman"/>
              </w:rPr>
              <w:t>кой области, отдел мелиорации п</w:t>
            </w:r>
            <w:r>
              <w:rPr>
                <w:rFonts w:ascii="Times New Roman" w:hAnsi="Times New Roman" w:cs="Times New Roman"/>
              </w:rPr>
              <w:t>редложено рассмотреть возможность использования полученных результатов. Комитетом в ходе проверки указано на важность гарантированного обеспечения животных сбалансированными кормами и что в условиях Волгоградской области этого можно добиться только с применением орошения. Также указано, что выполненные в рамках научного проекта разработки могут быть использованы комитетом в форме рекомендаций для сельскохозяйственных товаропроизводителей Волгоградской области;</w:t>
            </w:r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ФГБУ «Управление «</w:t>
            </w:r>
            <w:proofErr w:type="spellStart"/>
            <w:r>
              <w:rPr>
                <w:rFonts w:ascii="Times New Roman" w:hAnsi="Times New Roman" w:cs="Times New Roman"/>
              </w:rPr>
              <w:t>Волгоградмелиоводхоз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в целях повышения эффективности использования водных ресурсов использовать уточненные нормы водопотребления, дифференцированные </w:t>
            </w:r>
            <w:r w:rsidRPr="005957AD">
              <w:rPr>
                <w:rFonts w:ascii="Times New Roman" w:hAnsi="Times New Roman" w:cs="Times New Roman"/>
              </w:rPr>
              <w:t xml:space="preserve">для разных уровней продуктивности культур и различных видов почв. Согласно ответу ФГБУ на запрос КСП изменение нормы водопотребления находится вне компетенции учреждения, в </w:t>
            </w:r>
            <w:proofErr w:type="gramStart"/>
            <w:r w:rsidRPr="005957AD">
              <w:rPr>
                <w:rFonts w:ascii="Times New Roman" w:hAnsi="Times New Roman" w:cs="Times New Roman"/>
              </w:rPr>
              <w:t>связи</w:t>
            </w:r>
            <w:proofErr w:type="gramEnd"/>
            <w:r w:rsidRPr="005957AD">
              <w:rPr>
                <w:rFonts w:ascii="Times New Roman" w:hAnsi="Times New Roman" w:cs="Times New Roman"/>
              </w:rPr>
              <w:t xml:space="preserve"> с чем отсутствует необходимость этой работы для ФГБУ.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592D9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Разработка комплексных технологий получения стальных и титановых сплавов с проектируемыми свойствами на базе интенсивных ультразвуковых и </w:t>
            </w:r>
            <w:proofErr w:type="spellStart"/>
            <w:r w:rsidRPr="00126A0C">
              <w:rPr>
                <w:rFonts w:ascii="Times New Roman" w:hAnsi="Times New Roman" w:cs="Times New Roman"/>
              </w:rPr>
              <w:t>термосиловых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воздействий (ФГБОУ ВО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ВолГТУ</w:t>
            </w:r>
            <w:proofErr w:type="spellEnd"/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Разработаны технологии и методики назначения режимов обработки металлических сплавов, </w:t>
            </w:r>
            <w:r w:rsidRPr="00FC68D7">
              <w:rPr>
                <w:sz w:val="20"/>
                <w:szCs w:val="20"/>
              </w:rPr>
              <w:t>которые рекомендованы для внедрения на производствах, связанных с получением и эксплуатацией изделий ответственного назначения, работающих в  условиях повышенных нагрузок и износа, в оборонном, транспортном (автомобильном</w:t>
            </w:r>
            <w:r w:rsidRPr="00126A0C">
              <w:rPr>
                <w:sz w:val="20"/>
                <w:szCs w:val="20"/>
              </w:rPr>
              <w:t>, железнодорожном), сельскохозяйственном нефтехимическом машиностроении, инструментальных производствах, ремонтных предприятиях.</w:t>
            </w:r>
            <w:r>
              <w:rPr>
                <w:sz w:val="20"/>
                <w:szCs w:val="20"/>
              </w:rPr>
              <w:t xml:space="preserve"> Спроектировано и изготовлено оборудование, оснастка и инструмент для реализации предложенных методов. </w:t>
            </w:r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В Волгоградской области такими предприятиями являются АО </w:t>
            </w:r>
            <w:r>
              <w:rPr>
                <w:rFonts w:ascii="Times New Roman" w:hAnsi="Times New Roman" w:cs="Times New Roman"/>
              </w:rPr>
              <w:t>«ЦКБ «</w:t>
            </w:r>
            <w:r w:rsidRPr="00126A0C">
              <w:rPr>
                <w:rFonts w:ascii="Times New Roman" w:hAnsi="Times New Roman" w:cs="Times New Roman"/>
              </w:rPr>
              <w:t>Титан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, ОАО ТК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ВгТЗ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ООО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Волгабас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Волжский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(поверхностное упрочнение  дет</w:t>
            </w:r>
            <w:r>
              <w:rPr>
                <w:rFonts w:ascii="Times New Roman" w:hAnsi="Times New Roman" w:cs="Times New Roman"/>
              </w:rPr>
              <w:t>алей транспортных систем), ООО 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Прецизион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(повышение стойкости обрабатывающего инструмента), ООО </w:t>
            </w:r>
            <w:r>
              <w:rPr>
                <w:rFonts w:ascii="Times New Roman" w:hAnsi="Times New Roman" w:cs="Times New Roman"/>
              </w:rPr>
              <w:t>«</w:t>
            </w:r>
            <w:r w:rsidRPr="00126A0C">
              <w:rPr>
                <w:rFonts w:ascii="Times New Roman" w:hAnsi="Times New Roman" w:cs="Times New Roman"/>
              </w:rPr>
              <w:t>ВЗБТ</w:t>
            </w:r>
            <w:r>
              <w:rPr>
                <w:rFonts w:ascii="Times New Roman" w:hAnsi="Times New Roman" w:cs="Times New Roman"/>
              </w:rPr>
              <w:t>», завод «</w:t>
            </w:r>
            <w:r w:rsidRPr="00126A0C">
              <w:rPr>
                <w:rFonts w:ascii="Times New Roman" w:hAnsi="Times New Roman" w:cs="Times New Roman"/>
              </w:rPr>
              <w:t>Ротор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(г</w:t>
            </w:r>
            <w:proofErr w:type="gramStart"/>
            <w:r w:rsidRPr="00126A0C">
              <w:rPr>
                <w:rFonts w:ascii="Times New Roman" w:hAnsi="Times New Roman" w:cs="Times New Roman"/>
              </w:rPr>
              <w:t>.К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амышин) (повышение коррозионной и износостойкости деталь нефтегазодобывающего и </w:t>
            </w:r>
            <w:r>
              <w:rPr>
                <w:rFonts w:ascii="Times New Roman" w:hAnsi="Times New Roman" w:cs="Times New Roman"/>
              </w:rPr>
              <w:t>перегонного оборудования), ОАО «</w:t>
            </w:r>
            <w:r w:rsidRPr="00126A0C">
              <w:rPr>
                <w:rFonts w:ascii="Times New Roman" w:hAnsi="Times New Roman" w:cs="Times New Roman"/>
              </w:rPr>
              <w:t>РЖД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(упрочнение деталей подвижного состава), предприятия авто сервиса, ремонта. </w:t>
            </w:r>
          </w:p>
          <w:p w:rsidR="0025184A" w:rsidRPr="00126A0C" w:rsidRDefault="0025184A" w:rsidP="0025184A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разработанные технологии получен патент.</w:t>
            </w:r>
          </w:p>
          <w:p w:rsidR="007520A1" w:rsidRPr="00126A0C" w:rsidRDefault="007520A1" w:rsidP="00C2643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ходе проверки на запрос КСП исполнителем отмечено, что результаты внедрены по договору с ИП </w:t>
            </w:r>
            <w:proofErr w:type="spellStart"/>
            <w:r>
              <w:rPr>
                <w:rFonts w:ascii="Times New Roman" w:hAnsi="Times New Roman" w:cs="Times New Roman"/>
              </w:rPr>
              <w:t>Карпович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«Разработка технологии электромеханического поверхностного упрочнения стальной цилиндрической детали подвески автомобиля типа цапфа». Кроме того, разработанные технологии переданы для </w:t>
            </w:r>
            <w:proofErr w:type="spellStart"/>
            <w:r>
              <w:rPr>
                <w:rFonts w:ascii="Times New Roman" w:hAnsi="Times New Roman" w:cs="Times New Roman"/>
              </w:rPr>
              <w:t>опробирования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предприятия Волгоградской области: ООО «</w:t>
            </w:r>
            <w:proofErr w:type="spellStart"/>
            <w:r>
              <w:rPr>
                <w:rFonts w:ascii="Times New Roman" w:hAnsi="Times New Roman" w:cs="Times New Roman"/>
              </w:rPr>
              <w:t>Прецизион</w:t>
            </w:r>
            <w:proofErr w:type="spellEnd"/>
            <w:r>
              <w:rPr>
                <w:rFonts w:ascii="Times New Roman" w:hAnsi="Times New Roman" w:cs="Times New Roman"/>
              </w:rPr>
              <w:t>» для повышения</w:t>
            </w:r>
            <w:r w:rsidRPr="00126A0C">
              <w:rPr>
                <w:rFonts w:ascii="Times New Roman" w:hAnsi="Times New Roman" w:cs="Times New Roman"/>
              </w:rPr>
              <w:t xml:space="preserve"> стойкости обрабатывающего инструмента</w:t>
            </w:r>
            <w:r>
              <w:rPr>
                <w:rFonts w:ascii="Times New Roman" w:hAnsi="Times New Roman" w:cs="Times New Roman"/>
              </w:rPr>
              <w:t>; станцию техобслуживания автомобилей «Авторитет 34» при ремонте и восстановлении деталей подвески легковых автомобилей.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D439B3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Использование современных молекулярно-генетических методов как способ повышения экономической эффективности производства </w:t>
            </w:r>
            <w:proofErr w:type="spellStart"/>
            <w:proofErr w:type="gramStart"/>
            <w:r w:rsidRPr="00126A0C">
              <w:rPr>
                <w:rFonts w:ascii="Times New Roman" w:hAnsi="Times New Roman" w:cs="Times New Roman"/>
              </w:rPr>
              <w:t>мясо-молочного</w:t>
            </w:r>
            <w:proofErr w:type="spellEnd"/>
            <w:proofErr w:type="gramEnd"/>
            <w:r w:rsidRPr="00126A0C">
              <w:rPr>
                <w:rFonts w:ascii="Times New Roman" w:hAnsi="Times New Roman" w:cs="Times New Roman"/>
              </w:rPr>
              <w:t xml:space="preserve"> сырья и продуктов его переработки в условиях Волгоградской области (ФГБНУ «Поволжский НИИ производства и переработки мясомолочной продукции)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Коллективом авторов проведена иммуногенетическая аттестация репрезентативных выборок племенного поголовья крупного и мелкого рогатого скота, разводимого в условиях Волгоградской области; 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проведена экспертиза достоверности происхождения племенного поголовья;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изучено генетическое разнообразие групп крови крупного и мелкого рогатого скота в племенных организациях региона;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рассчитаны индексы </w:t>
            </w:r>
            <w:proofErr w:type="spellStart"/>
            <w:r w:rsidRPr="00126A0C">
              <w:rPr>
                <w:sz w:val="20"/>
                <w:szCs w:val="20"/>
              </w:rPr>
              <w:t>антигенного</w:t>
            </w:r>
            <w:proofErr w:type="spellEnd"/>
            <w:r w:rsidRPr="00126A0C">
              <w:rPr>
                <w:sz w:val="20"/>
                <w:szCs w:val="20"/>
              </w:rPr>
              <w:t xml:space="preserve"> сходства родительских пар, чистоты встречаемости </w:t>
            </w:r>
            <w:proofErr w:type="spellStart"/>
            <w:r w:rsidRPr="00126A0C">
              <w:rPr>
                <w:sz w:val="20"/>
                <w:szCs w:val="20"/>
              </w:rPr>
              <w:t>эритроцитарных</w:t>
            </w:r>
            <w:proofErr w:type="spellEnd"/>
            <w:r w:rsidRPr="00126A0C">
              <w:rPr>
                <w:sz w:val="20"/>
                <w:szCs w:val="20"/>
              </w:rPr>
              <w:t xml:space="preserve"> факторов;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проведена оценка генетического сходства (по формуле Нея), на основе которой рассчитаны генетические расстояния между популяциями изучаемого поголовья.</w:t>
            </w:r>
          </w:p>
          <w:p w:rsidR="007520A1" w:rsidRPr="00FC68D7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С учетом полученных результатов разработаны планы селекц</w:t>
            </w:r>
            <w:r>
              <w:rPr>
                <w:sz w:val="20"/>
                <w:szCs w:val="20"/>
              </w:rPr>
              <w:t>ионно-племенной работы для ООО «</w:t>
            </w:r>
            <w:proofErr w:type="spellStart"/>
            <w:r w:rsidRPr="00126A0C">
              <w:rPr>
                <w:sz w:val="20"/>
                <w:szCs w:val="20"/>
              </w:rPr>
              <w:t>Дон-Агро</w:t>
            </w:r>
            <w:proofErr w:type="spellEnd"/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</w:t>
            </w:r>
            <w:r w:rsidRPr="00FC68D7">
              <w:rPr>
                <w:sz w:val="20"/>
                <w:szCs w:val="20"/>
              </w:rPr>
              <w:t>Нехаевского района, СПК им</w:t>
            </w:r>
            <w:proofErr w:type="gramStart"/>
            <w:r w:rsidRPr="00FC68D7">
              <w:rPr>
                <w:sz w:val="20"/>
                <w:szCs w:val="20"/>
              </w:rPr>
              <w:t>.К</w:t>
            </w:r>
            <w:proofErr w:type="gramEnd"/>
            <w:r w:rsidRPr="00FC68D7">
              <w:rPr>
                <w:sz w:val="20"/>
                <w:szCs w:val="20"/>
              </w:rPr>
              <w:t xml:space="preserve">ирова </w:t>
            </w:r>
            <w:proofErr w:type="spellStart"/>
            <w:r w:rsidRPr="00FC68D7">
              <w:rPr>
                <w:sz w:val="20"/>
                <w:szCs w:val="20"/>
              </w:rPr>
              <w:t>Старополтавского</w:t>
            </w:r>
            <w:proofErr w:type="spellEnd"/>
            <w:r w:rsidRPr="00FC68D7">
              <w:rPr>
                <w:sz w:val="20"/>
                <w:szCs w:val="20"/>
              </w:rPr>
              <w:t xml:space="preserve"> района, ООО СП «Донское» </w:t>
            </w:r>
            <w:proofErr w:type="spellStart"/>
            <w:r w:rsidRPr="00FC68D7">
              <w:rPr>
                <w:sz w:val="20"/>
                <w:szCs w:val="20"/>
              </w:rPr>
              <w:t>Калачевского</w:t>
            </w:r>
            <w:proofErr w:type="spellEnd"/>
            <w:r w:rsidRPr="00FC68D7">
              <w:rPr>
                <w:sz w:val="20"/>
                <w:szCs w:val="20"/>
              </w:rPr>
              <w:t xml:space="preserve"> района Волгоградской области.</w:t>
            </w:r>
          </w:p>
          <w:p w:rsidR="007520A1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C68D7">
              <w:rPr>
                <w:rFonts w:ascii="Times New Roman" w:hAnsi="Times New Roman" w:cs="Times New Roman"/>
              </w:rPr>
              <w:t xml:space="preserve">Научно-технические разработки коллектива авторов </w:t>
            </w:r>
            <w:r w:rsidR="00FC68D7" w:rsidRPr="00FC68D7">
              <w:rPr>
                <w:rFonts w:ascii="Times New Roman" w:hAnsi="Times New Roman" w:cs="Times New Roman"/>
              </w:rPr>
              <w:t>рекомендованы</w:t>
            </w:r>
            <w:r w:rsidRPr="00FC68D7">
              <w:rPr>
                <w:rFonts w:ascii="Times New Roman" w:hAnsi="Times New Roman" w:cs="Times New Roman"/>
              </w:rPr>
              <w:t xml:space="preserve"> к внедрению с целью повышения эффективности селекционно-племенной работы в животноводческих предприятиях региона</w:t>
            </w:r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проверки на запрос КСП исполнителем указано, что в 2016-2017 годах помимо указанных хозяйств результатами проекта на основании договоров были востребованы КХК АО «</w:t>
            </w:r>
            <w:proofErr w:type="spellStart"/>
            <w:r>
              <w:rPr>
                <w:rFonts w:ascii="Times New Roman" w:hAnsi="Times New Roman" w:cs="Times New Roman"/>
              </w:rPr>
              <w:t>Краснодонское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ООО «Николаевское»,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Ромашковский</w:t>
            </w:r>
            <w:proofErr w:type="spellEnd"/>
            <w:r>
              <w:rPr>
                <w:rFonts w:ascii="Times New Roman" w:hAnsi="Times New Roman" w:cs="Times New Roman"/>
              </w:rPr>
              <w:t>», ООО «Агрокомбинат Михайловский», ООО «</w:t>
            </w:r>
            <w:proofErr w:type="spellStart"/>
            <w:r>
              <w:rPr>
                <w:rFonts w:ascii="Times New Roman" w:hAnsi="Times New Roman" w:cs="Times New Roman"/>
              </w:rPr>
              <w:t>ВолгоДонАгро</w:t>
            </w:r>
            <w:proofErr w:type="spellEnd"/>
            <w:r>
              <w:rPr>
                <w:rFonts w:ascii="Times New Roman" w:hAnsi="Times New Roman" w:cs="Times New Roman"/>
              </w:rPr>
              <w:t>», ООО «Нива».</w:t>
            </w:r>
          </w:p>
        </w:tc>
      </w:tr>
      <w:tr w:rsidR="007520A1" w:rsidTr="00E51680">
        <w:trPr>
          <w:trHeight w:val="2841"/>
        </w:trPr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D439B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Создание гибридов и сортов масличных и эфиромасличных культур с высоким качеством масличного и эфиромасличного сырья, высокой устойчивостью к основным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патогенам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и абиотическим стрессорам, технологичные в производстве (ФГБНУ 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Нижне-Волжский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НИИ сельского хозяйства»)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a5"/>
              <w:ind w:firstLine="326"/>
              <w:jc w:val="both"/>
              <w:rPr>
                <w:rFonts w:ascii="Times New Roman" w:hAnsi="Times New Roman"/>
              </w:rPr>
            </w:pPr>
            <w:r w:rsidRPr="00126A0C">
              <w:rPr>
                <w:rFonts w:ascii="Times New Roman" w:hAnsi="Times New Roman"/>
              </w:rPr>
              <w:t>В ходе работы по проекту коллективом авторов  проведено испытание коллекционных сортов сафлора отечественной и зарубежной селекции. На основе изучения образцов сформирован  питомник исходного селекционного материала. Отобраны семена для продолжения селекционной работы.</w:t>
            </w:r>
          </w:p>
          <w:p w:rsidR="007520A1" w:rsidRDefault="007520A1" w:rsidP="00E51680">
            <w:pPr>
              <w:pStyle w:val="a5"/>
              <w:ind w:firstLine="326"/>
              <w:jc w:val="both"/>
              <w:rPr>
                <w:rFonts w:ascii="Times New Roman" w:hAnsi="Times New Roman"/>
              </w:rPr>
            </w:pPr>
            <w:r w:rsidRPr="00126A0C">
              <w:rPr>
                <w:rFonts w:ascii="Times New Roman" w:hAnsi="Times New Roman"/>
              </w:rPr>
              <w:t xml:space="preserve">В Государственное сортоиспытание передан новый сорт сафлора Волгоградский 15. </w:t>
            </w:r>
          </w:p>
          <w:p w:rsidR="007520A1" w:rsidRPr="00126A0C" w:rsidRDefault="007520A1" w:rsidP="00E51680">
            <w:pPr>
              <w:pStyle w:val="a5"/>
              <w:ind w:firstLine="326"/>
              <w:jc w:val="both"/>
            </w:pPr>
            <w:r>
              <w:rPr>
                <w:rFonts w:ascii="Times New Roman" w:hAnsi="Times New Roman"/>
              </w:rPr>
              <w:t>По информации исполнителя по запросу КСП по итогам проекта получен патент с внесением в Государственный реестр селекционных достижений, допущенных к использованию</w:t>
            </w:r>
            <w:r w:rsidR="00FB17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от 04.05.2017. В 2017 году в ООО «ОПХ </w:t>
            </w:r>
            <w:proofErr w:type="spellStart"/>
            <w:r>
              <w:rPr>
                <w:rFonts w:ascii="Times New Roman" w:hAnsi="Times New Roman"/>
              </w:rPr>
              <w:t>Камышинское</w:t>
            </w:r>
            <w:proofErr w:type="spellEnd"/>
            <w:r>
              <w:rPr>
                <w:rFonts w:ascii="Times New Roman" w:hAnsi="Times New Roman"/>
              </w:rPr>
              <w:t>» посеяно 160 га нового сорта сафлора Волгоградский 15 для дальнейшей реализации элитных семян сельхозпроизводителям Волгоградской области.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132E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Система автоматического </w:t>
            </w:r>
            <w:proofErr w:type="spellStart"/>
            <w:proofErr w:type="gramStart"/>
            <w:r w:rsidRPr="00126A0C">
              <w:rPr>
                <w:rFonts w:ascii="Times New Roman" w:hAnsi="Times New Roman" w:cs="Times New Roman"/>
              </w:rPr>
              <w:t>климат-контроля</w:t>
            </w:r>
            <w:proofErr w:type="spellEnd"/>
            <w:proofErr w:type="gramEnd"/>
            <w:r w:rsidRPr="00126A0C">
              <w:rPr>
                <w:rFonts w:ascii="Times New Roman" w:hAnsi="Times New Roman" w:cs="Times New Roman"/>
              </w:rPr>
              <w:t xml:space="preserve"> автобуса на основе CAN интерфейса (ООО 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Трансавтоматика</w:t>
            </w:r>
            <w:proofErr w:type="spellEnd"/>
            <w:r w:rsidRPr="00126A0C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Разработана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погодозависимая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зональная система распределения тепла в салоне, которая  оперативно регулирует продолжительность включения автономного жидкостного дизельного подогревателя в зависимости от текущей потребности салона в тепле.</w:t>
            </w:r>
          </w:p>
          <w:p w:rsidR="007520A1" w:rsidRPr="00D57C86" w:rsidRDefault="007520A1" w:rsidP="00FB173D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ходе проверки по запросу КСП исполнителем сообщено, что в 2014-2017 годах организовано </w:t>
            </w:r>
            <w:proofErr w:type="spellStart"/>
            <w:r>
              <w:rPr>
                <w:rFonts w:ascii="Times New Roman" w:hAnsi="Times New Roman" w:cs="Times New Roman"/>
              </w:rPr>
              <w:t>малосерийное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производство фронтальных </w:t>
            </w:r>
            <w:proofErr w:type="spellStart"/>
            <w:r>
              <w:rPr>
                <w:rFonts w:ascii="Times New Roman" w:hAnsi="Times New Roman" w:cs="Times New Roman"/>
              </w:rPr>
              <w:t>отопителей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элементами системы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климат-контроля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для кабины автобуса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Volgabus</w:t>
            </w:r>
            <w:proofErr w:type="spellEnd"/>
            <w:r>
              <w:rPr>
                <w:rFonts w:ascii="Times New Roman" w:hAnsi="Times New Roman" w:cs="Times New Roman"/>
              </w:rPr>
              <w:t xml:space="preserve">. За три года выпущено и реализовано 900 фронтальных </w:t>
            </w:r>
            <w:proofErr w:type="spellStart"/>
            <w:r>
              <w:rPr>
                <w:rFonts w:ascii="Times New Roman" w:hAnsi="Times New Roman" w:cs="Times New Roman"/>
              </w:rPr>
              <w:t>отопителей</w:t>
            </w:r>
            <w:proofErr w:type="spellEnd"/>
            <w:r>
              <w:rPr>
                <w:rFonts w:ascii="Times New Roman" w:hAnsi="Times New Roman" w:cs="Times New Roman"/>
              </w:rPr>
              <w:t>. В 2016 году выручка составила 3</w:t>
            </w:r>
            <w:r w:rsidR="002518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682,0 тыс. руб. и выросла по сравнению с 2015 годом в 2,6 раза. По результатам проекта и результатам производственной деятельности подготовлен «Проект организации первого в России производства систем кондиционирования для автобусов», который направлен в Комитет. Согласно проекту предполагается развитие производства с объемом выручки к 2022 году более 600 млн. руб. и рентабельностью по чистой прибыли 17,4 процента.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B52DF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543" w:type="dxa"/>
          </w:tcPr>
          <w:p w:rsidR="007520A1" w:rsidRPr="0091702B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Получение сорбента для обезжелезивания воды (ФГУ ВПО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ВолГАСУ</w:t>
            </w:r>
            <w:proofErr w:type="spellEnd"/>
            <w:r w:rsidRPr="009170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91702B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91702B">
              <w:rPr>
                <w:sz w:val="20"/>
                <w:szCs w:val="20"/>
              </w:rPr>
              <w:t>Разработана технология получения сорбента для обезжелезивания воды, содержащей железо в различных формах. Основой является природное минеральное сырье – опока.</w:t>
            </w:r>
          </w:p>
          <w:p w:rsidR="007520A1" w:rsidRPr="0091702B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91702B">
              <w:rPr>
                <w:sz w:val="20"/>
                <w:szCs w:val="20"/>
              </w:rPr>
              <w:t xml:space="preserve">Подготовлена и представлена в Федеральный  институт промышленной собственности заявка на патент «Способ получения сорбента для </w:t>
            </w:r>
            <w:r w:rsidRPr="0091702B">
              <w:rPr>
                <w:sz w:val="20"/>
                <w:szCs w:val="20"/>
              </w:rPr>
              <w:lastRenderedPageBreak/>
              <w:t>обезжелезивания воды» (регистрационный номер 2016105030 от 15.02.2016). Полученный сорбент позволяет извлекать из воды железо, находящееся в комплексах с гуминовыми веществами – этого не позволяют известные аналоги.</w:t>
            </w:r>
          </w:p>
          <w:p w:rsidR="007520A1" w:rsidRPr="0091702B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91702B">
              <w:rPr>
                <w:sz w:val="20"/>
                <w:szCs w:val="20"/>
              </w:rPr>
              <w:t xml:space="preserve">Получен сертификат соответствия № РОСС </w:t>
            </w:r>
            <w:r w:rsidRPr="0091702B">
              <w:rPr>
                <w:sz w:val="20"/>
                <w:szCs w:val="20"/>
                <w:lang w:val="en-US"/>
              </w:rPr>
              <w:t>RU</w:t>
            </w:r>
            <w:r w:rsidRPr="0091702B">
              <w:rPr>
                <w:sz w:val="20"/>
                <w:szCs w:val="20"/>
              </w:rPr>
              <w:t>.АГ 66.</w:t>
            </w:r>
            <w:r w:rsidRPr="0091702B">
              <w:rPr>
                <w:sz w:val="20"/>
                <w:szCs w:val="20"/>
                <w:lang w:val="en-US"/>
              </w:rPr>
              <w:t>H</w:t>
            </w:r>
            <w:r w:rsidRPr="0091702B">
              <w:rPr>
                <w:sz w:val="20"/>
                <w:szCs w:val="20"/>
              </w:rPr>
              <w:t>03788 (система сертификации ГОСТ Р).</w:t>
            </w:r>
          </w:p>
          <w:p w:rsidR="007520A1" w:rsidRPr="0091702B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>Полученный сорбент, а также результаты проведенных исследований, могут найти применение в сфере водоснабжения и водоотведения предприятиями ВКХ, частными домовладениями, а также организациями, деятельность которых связана с продажей и обслуживанием систем очистки воды.</w:t>
            </w:r>
          </w:p>
          <w:p w:rsidR="007520A1" w:rsidRPr="0091702B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На запрос КСП исполнителем представлена информация, что масштабное использование полученного </w:t>
            </w:r>
            <w:proofErr w:type="spellStart"/>
            <w:r w:rsidRPr="0091702B">
              <w:rPr>
                <w:rFonts w:ascii="Times New Roman" w:hAnsi="Times New Roman" w:cs="Times New Roman"/>
              </w:rPr>
              <w:t>сербента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возможно при его промышленном выпуске. Для этого необходима закупка оборудования ориентировочной стоимостью 1,5 млн. руб., ведется поиск инвесторов.</w:t>
            </w:r>
          </w:p>
          <w:p w:rsidR="007520A1" w:rsidRPr="0091702B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>На сегодняшний день заинтересованность в полученном продукте проявляют ООО «Концессия водоснабжения» и ЗАО Компания «</w:t>
            </w:r>
            <w:proofErr w:type="spellStart"/>
            <w:r w:rsidRPr="0091702B">
              <w:rPr>
                <w:rFonts w:ascii="Times New Roman" w:hAnsi="Times New Roman" w:cs="Times New Roman"/>
              </w:rPr>
              <w:t>Амазон</w:t>
            </w:r>
            <w:proofErr w:type="spellEnd"/>
            <w:r w:rsidRPr="0091702B">
              <w:rPr>
                <w:rFonts w:ascii="Times New Roman" w:hAnsi="Times New Roman" w:cs="Times New Roman"/>
              </w:rPr>
              <w:t>».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FD10B4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2543" w:type="dxa"/>
          </w:tcPr>
          <w:p w:rsidR="007520A1" w:rsidRPr="0091702B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Разработка технологии и изготовление опытного образца компактной модульной установки по очистке питьевой воды с кондиционированием "АКВАВЕЛЛ-20К" для сельских школ Волгоградской области (ООО «НПО «ОРТЕХ-ЖКХ») </w:t>
            </w:r>
          </w:p>
        </w:tc>
        <w:tc>
          <w:tcPr>
            <w:tcW w:w="6954" w:type="dxa"/>
          </w:tcPr>
          <w:p w:rsidR="007520A1" w:rsidRPr="0091702B" w:rsidRDefault="007520A1" w:rsidP="00E51680">
            <w:pPr>
              <w:pStyle w:val="a5"/>
              <w:ind w:firstLine="326"/>
              <w:jc w:val="both"/>
              <w:rPr>
                <w:rFonts w:ascii="Times New Roman" w:hAnsi="Times New Roman"/>
              </w:rPr>
            </w:pPr>
            <w:r w:rsidRPr="0091702B">
              <w:rPr>
                <w:rFonts w:ascii="Times New Roman" w:hAnsi="Times New Roman"/>
              </w:rPr>
              <w:t>Разработана блочно-модульная установка для очистки и подачи воды, преимуществами которой стали: компактность; возможность поставки в полной заводской готовности, что гарантирует высокое качество и низкую себестоимость; отсутствие необходимости в проектных работах, т.к. поставляется готовое сертифицированное изделие; широкий диапазон применения от 10 м</w:t>
            </w:r>
            <w:r w:rsidRPr="0091702B">
              <w:rPr>
                <w:rFonts w:ascii="Times New Roman" w:hAnsi="Times New Roman"/>
                <w:vertAlign w:val="superscript"/>
              </w:rPr>
              <w:t>3</w:t>
            </w:r>
            <w:r w:rsidRPr="0091702B">
              <w:rPr>
                <w:rFonts w:ascii="Times New Roman" w:hAnsi="Times New Roman"/>
              </w:rPr>
              <w:t>/час до  500 м</w:t>
            </w:r>
            <w:proofErr w:type="gramStart"/>
            <w:r w:rsidRPr="0091702B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91702B">
              <w:rPr>
                <w:rFonts w:ascii="Times New Roman" w:hAnsi="Times New Roman"/>
              </w:rPr>
              <w:t>/ час; полная автоматизация процесса очистки и подачи воды, не требующая постоянного присутствия обслуживающего персонала; возможность дистанционного контроля управления.</w:t>
            </w:r>
          </w:p>
          <w:p w:rsidR="007520A1" w:rsidRPr="0091702B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>Компактная модульная установка по очистке питьевой  воды с кондиционированием «АКВАВЕЛЛ-20К» в декабре 2015 года смонтирована в школе п.</w:t>
            </w:r>
            <w:r w:rsidR="0025184A" w:rsidRPr="009170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Нариман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02B">
              <w:rPr>
                <w:rFonts w:ascii="Times New Roman" w:hAnsi="Times New Roman" w:cs="Times New Roman"/>
              </w:rPr>
              <w:t>Светлоярского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района Волгоградской области. Согласно отчету установка, запущенных в производство модулей очистки питьевой воды будет продолжена в сельских школах Волгоградской области и ЮФО. </w:t>
            </w:r>
          </w:p>
          <w:p w:rsidR="007520A1" w:rsidRPr="0091702B" w:rsidRDefault="007520A1" w:rsidP="00C26436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>По информации исполнителя проекта, полученной в ходе проверки по запросу КСП, производство установки не налажен</w:t>
            </w:r>
            <w:r w:rsidR="00C26436" w:rsidRPr="0091702B">
              <w:rPr>
                <w:rFonts w:ascii="Times New Roman" w:hAnsi="Times New Roman" w:cs="Times New Roman"/>
              </w:rPr>
              <w:t>о</w:t>
            </w:r>
            <w:r w:rsidRPr="0091702B">
              <w:rPr>
                <w:rFonts w:ascii="Times New Roman" w:hAnsi="Times New Roman" w:cs="Times New Roman"/>
              </w:rPr>
              <w:t xml:space="preserve">, информация о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востребованности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установки у исполнителя проекта отсутствует.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132E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543" w:type="dxa"/>
          </w:tcPr>
          <w:p w:rsidR="007520A1" w:rsidRPr="0091702B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Механизмы развития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нейродегенеративных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изменений в развитии болезни Альцгеймера и возможные пути их коррекции (ГБОУ ВПО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ВолГМУ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6954" w:type="dxa"/>
          </w:tcPr>
          <w:p w:rsidR="007520A1" w:rsidRPr="0091702B" w:rsidRDefault="007520A1" w:rsidP="00E51680">
            <w:pPr>
              <w:pStyle w:val="ConsPlusNormal"/>
              <w:ind w:firstLine="354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Проведена разработка рекомендаций по профилактике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нейродегенерации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для поиска и создания лекарственных средств, эффективных в лечении болезни Альцгеймера, основанных на патогенетических звеньях </w:t>
            </w:r>
            <w:proofErr w:type="gramStart"/>
            <w:r w:rsidRPr="0091702B">
              <w:rPr>
                <w:rFonts w:ascii="Times New Roman" w:hAnsi="Times New Roman" w:cs="Times New Roman"/>
              </w:rPr>
              <w:t>процесса</w:t>
            </w:r>
            <w:proofErr w:type="gramEnd"/>
            <w:r w:rsidRPr="0091702B">
              <w:rPr>
                <w:rFonts w:ascii="Times New Roman" w:hAnsi="Times New Roman" w:cs="Times New Roman"/>
              </w:rPr>
              <w:t xml:space="preserve"> на разных его этапах.</w:t>
            </w:r>
          </w:p>
          <w:p w:rsidR="007520A1" w:rsidRPr="0091702B" w:rsidRDefault="007520A1" w:rsidP="00FB173D">
            <w:pPr>
              <w:ind w:firstLine="354"/>
              <w:jc w:val="both"/>
            </w:pPr>
            <w:r w:rsidRPr="0091702B">
              <w:rPr>
                <w:sz w:val="20"/>
                <w:szCs w:val="20"/>
              </w:rPr>
              <w:t>Полученные данные могут быть использованы для разработки новых отечественных лекарственных сре</w:t>
            </w:r>
            <w:proofErr w:type="gramStart"/>
            <w:r w:rsidRPr="0091702B">
              <w:rPr>
                <w:sz w:val="20"/>
                <w:szCs w:val="20"/>
              </w:rPr>
              <w:t>дств дл</w:t>
            </w:r>
            <w:proofErr w:type="gramEnd"/>
            <w:r w:rsidRPr="0091702B">
              <w:rPr>
                <w:sz w:val="20"/>
                <w:szCs w:val="20"/>
              </w:rPr>
              <w:t>я профилактики и лечения болезни Альцгеймера.</w:t>
            </w:r>
            <w:r w:rsidR="00FB173D" w:rsidRPr="0091702B">
              <w:rPr>
                <w:sz w:val="20"/>
                <w:szCs w:val="20"/>
              </w:rPr>
              <w:t xml:space="preserve"> </w:t>
            </w:r>
            <w:r w:rsidRPr="0091702B">
              <w:rPr>
                <w:sz w:val="20"/>
                <w:szCs w:val="20"/>
              </w:rPr>
              <w:t>Результаты исследования особенно актуальны в Волгоградской области в связи с развитием Волгоградского химико-фармацевтического кластера.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132E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543" w:type="dxa"/>
          </w:tcPr>
          <w:p w:rsidR="007520A1" w:rsidRPr="0091702B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Разработка и внедрение инновационных методов диагностики и лечения острых процессов в брюшной полости у детей (ГБОУ ВПО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ВолГМУ</w:t>
            </w:r>
            <w:proofErr w:type="spellEnd"/>
            <w:r w:rsidRPr="009170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91702B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91702B">
              <w:rPr>
                <w:sz w:val="20"/>
                <w:szCs w:val="20"/>
              </w:rPr>
              <w:t xml:space="preserve">Результаты исследования показали, что выделение групп риска и оценка шансов развития летального исхода у новорожденных с применением предлагаемого алгоритма, позволяет дифференцированно подойти к выбору сроков и способов оперативного лечения, объяснить природу неблагоприятных исходов с позиций доказательной медицины, </w:t>
            </w:r>
            <w:proofErr w:type="gramStart"/>
            <w:r w:rsidRPr="0091702B">
              <w:rPr>
                <w:sz w:val="20"/>
                <w:szCs w:val="20"/>
              </w:rPr>
              <w:t>снизить общее число</w:t>
            </w:r>
            <w:proofErr w:type="gramEnd"/>
            <w:r w:rsidRPr="0091702B">
              <w:rPr>
                <w:sz w:val="20"/>
                <w:szCs w:val="20"/>
              </w:rPr>
              <w:t xml:space="preserve"> неблагоприятных исходов в 2,4 раза, с 52% до 21,4%.</w:t>
            </w:r>
          </w:p>
          <w:p w:rsidR="007520A1" w:rsidRPr="0091702B" w:rsidRDefault="007520A1" w:rsidP="00FB173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>По результатам исследования разработан алгоритм действий хирурга при выявлении новорожденного с язвенно-некротическим энтероколитом (ЯНЭК), математическая модель  прогнозирования исходов течения ЯНЭК у новорожденных.</w:t>
            </w:r>
            <w:r w:rsidR="00FB173D" w:rsidRPr="0091702B">
              <w:rPr>
                <w:rFonts w:ascii="Times New Roman" w:hAnsi="Times New Roman" w:cs="Times New Roman"/>
              </w:rPr>
              <w:t xml:space="preserve"> </w:t>
            </w:r>
            <w:r w:rsidRPr="0091702B">
              <w:rPr>
                <w:rFonts w:ascii="Times New Roman" w:hAnsi="Times New Roman" w:cs="Times New Roman"/>
              </w:rPr>
              <w:t xml:space="preserve">Получено положительное решение о выдаче патента на изобретение «Способ прогнозирования исходов </w:t>
            </w:r>
            <w:proofErr w:type="spellStart"/>
            <w:r w:rsidRPr="0091702B">
              <w:rPr>
                <w:rFonts w:ascii="Times New Roman" w:hAnsi="Times New Roman" w:cs="Times New Roman"/>
              </w:rPr>
              <w:t>язвенно-некратического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энтероколита у новорожденных».</w:t>
            </w:r>
          </w:p>
        </w:tc>
      </w:tr>
      <w:tr w:rsidR="007520A1" w:rsidTr="00E51680">
        <w:tc>
          <w:tcPr>
            <w:tcW w:w="568" w:type="dxa"/>
          </w:tcPr>
          <w:p w:rsidR="007520A1" w:rsidRPr="00C132E9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C132E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43" w:type="dxa"/>
          </w:tcPr>
          <w:p w:rsidR="007520A1" w:rsidRPr="0091702B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Разработка модели устойчивого очагового животноводства аридного Заволжья Волгоградской области для решения продовольственной безопасности и стратегического развития региона в изменившемся геополитическом </w:t>
            </w:r>
            <w:r w:rsidRPr="0091702B">
              <w:rPr>
                <w:rFonts w:ascii="Times New Roman" w:hAnsi="Times New Roman" w:cs="Times New Roman"/>
              </w:rPr>
              <w:lastRenderedPageBreak/>
              <w:t xml:space="preserve">положении России (ФГАОУ </w:t>
            </w:r>
            <w:proofErr w:type="gramStart"/>
            <w:r w:rsidRPr="0091702B">
              <w:rPr>
                <w:rFonts w:ascii="Times New Roman" w:hAnsi="Times New Roman" w:cs="Times New Roman"/>
              </w:rPr>
              <w:t>ВО</w:t>
            </w:r>
            <w:proofErr w:type="gramEnd"/>
            <w:r w:rsidRPr="0091702B">
              <w:rPr>
                <w:rFonts w:ascii="Times New Roman" w:hAnsi="Times New Roman" w:cs="Times New Roman"/>
              </w:rPr>
              <w:t xml:space="preserve"> "Волгоградский государственный университет")</w:t>
            </w:r>
          </w:p>
        </w:tc>
        <w:tc>
          <w:tcPr>
            <w:tcW w:w="6954" w:type="dxa"/>
          </w:tcPr>
          <w:p w:rsidR="007520A1" w:rsidRPr="0091702B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lastRenderedPageBreak/>
              <w:t xml:space="preserve">Получена модель развития очагового животноводства аридного Заволжья Волгоградской области с картографической визуализацией и </w:t>
            </w:r>
            <w:proofErr w:type="gramStart"/>
            <w:r w:rsidRPr="0091702B">
              <w:rPr>
                <w:rFonts w:ascii="Times New Roman" w:hAnsi="Times New Roman" w:cs="Times New Roman"/>
              </w:rPr>
              <w:t>эколого-экономическом</w:t>
            </w:r>
            <w:proofErr w:type="gramEnd"/>
            <w:r w:rsidRPr="0091702B">
              <w:rPr>
                <w:rFonts w:ascii="Times New Roman" w:hAnsi="Times New Roman" w:cs="Times New Roman"/>
              </w:rPr>
              <w:t xml:space="preserve"> обоснованием прикладного применения. Результаты проекта могут использоваться в территориальном планировании муниципальных районов Заволжья, в стратегическом планировании развития региона для решения продовольственной безопасности и независимости от внешнеэкономической обстановки экспортно-импортного баланса.</w:t>
            </w:r>
          </w:p>
          <w:p w:rsidR="007520A1" w:rsidRPr="0091702B" w:rsidRDefault="007520A1" w:rsidP="00FB173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1702B">
              <w:rPr>
                <w:rFonts w:ascii="Times New Roman" w:hAnsi="Times New Roman" w:cs="Times New Roman"/>
              </w:rPr>
              <w:t xml:space="preserve">В ходе проверки по запросу КСП исполнителем сообщено, что результаты проекта нашли практическое применение и переданы хозяйствующим субъектам на основании актов внедрения в отдел по сельскому хозяйству </w:t>
            </w:r>
            <w:r w:rsidRPr="0091702B">
              <w:rPr>
                <w:rFonts w:ascii="Times New Roman" w:hAnsi="Times New Roman" w:cs="Times New Roman"/>
              </w:rPr>
              <w:lastRenderedPageBreak/>
              <w:t xml:space="preserve">Ленинского муниципального района Волгоградской области и в ГБУ </w:t>
            </w:r>
            <w:proofErr w:type="gramStart"/>
            <w:r w:rsidRPr="0091702B">
              <w:rPr>
                <w:rFonts w:ascii="Times New Roman" w:hAnsi="Times New Roman" w:cs="Times New Roman"/>
              </w:rPr>
              <w:t>ВО</w:t>
            </w:r>
            <w:proofErr w:type="gramEnd"/>
            <w:r w:rsidRPr="0091702B">
              <w:rPr>
                <w:rFonts w:ascii="Times New Roman" w:hAnsi="Times New Roman" w:cs="Times New Roman"/>
              </w:rPr>
              <w:t xml:space="preserve"> «Природный парк «</w:t>
            </w:r>
            <w:proofErr w:type="spellStart"/>
            <w:r w:rsidRPr="0091702B">
              <w:rPr>
                <w:rFonts w:ascii="Times New Roman" w:hAnsi="Times New Roman" w:cs="Times New Roman"/>
              </w:rPr>
              <w:t>Эльтонский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91702B">
              <w:rPr>
                <w:rFonts w:ascii="Times New Roman" w:hAnsi="Times New Roman" w:cs="Times New Roman"/>
              </w:rPr>
              <w:t>Палласовского</w:t>
            </w:r>
            <w:proofErr w:type="spellEnd"/>
            <w:r w:rsidRPr="0091702B">
              <w:rPr>
                <w:rFonts w:ascii="Times New Roman" w:hAnsi="Times New Roman" w:cs="Times New Roman"/>
              </w:rPr>
              <w:t xml:space="preserve"> муниципального района, даны рекомендации по организации и устройству фермерских хозяйств на территории района по оптимальному поголовью скота для различных участков территории, предназначенных для выпаса скота и отдельных фермерских хозяйств района.</w:t>
            </w:r>
            <w:r w:rsidR="00FB173D" w:rsidRPr="0091702B">
              <w:rPr>
                <w:rFonts w:ascii="Times New Roman" w:hAnsi="Times New Roman" w:cs="Times New Roman"/>
              </w:rPr>
              <w:t xml:space="preserve"> </w:t>
            </w:r>
            <w:r w:rsidRPr="0091702B">
              <w:rPr>
                <w:rFonts w:ascii="Times New Roman" w:hAnsi="Times New Roman" w:cs="Times New Roman"/>
              </w:rPr>
              <w:t xml:space="preserve">Также подписан договор о сотрудничестве с индивидуальным предпринимателем главой крестьянского (фермерского) хозяйства В.В. Бережным с передачей </w:t>
            </w:r>
            <w:proofErr w:type="gramStart"/>
            <w:r w:rsidRPr="0091702B">
              <w:rPr>
                <w:rFonts w:ascii="Times New Roman" w:hAnsi="Times New Roman" w:cs="Times New Roman"/>
              </w:rPr>
              <w:t>материалов разработки модели развития очагового животноводства</w:t>
            </w:r>
            <w:proofErr w:type="gramEnd"/>
            <w:r w:rsidRPr="0091702B">
              <w:rPr>
                <w:rFonts w:ascii="Times New Roman" w:hAnsi="Times New Roman" w:cs="Times New Roman"/>
              </w:rPr>
              <w:t xml:space="preserve"> с картографической визуализацией и эколого-экономическим обоснованием прикладного применения.</w:t>
            </w:r>
          </w:p>
        </w:tc>
      </w:tr>
      <w:tr w:rsidR="007520A1" w:rsidTr="00E51680">
        <w:tc>
          <w:tcPr>
            <w:tcW w:w="10065" w:type="dxa"/>
            <w:gridSpan w:val="3"/>
          </w:tcPr>
          <w:p w:rsidR="007520A1" w:rsidRPr="00DC0111" w:rsidRDefault="007520A1" w:rsidP="00E5168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0111">
              <w:rPr>
                <w:rFonts w:ascii="Times New Roman" w:hAnsi="Times New Roman" w:cs="Times New Roman"/>
                <w:b/>
              </w:rPr>
              <w:lastRenderedPageBreak/>
              <w:t>Гранты 2015 года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6A0C">
              <w:rPr>
                <w:rFonts w:ascii="Times New Roman" w:hAnsi="Times New Roman" w:cs="Times New Roman"/>
              </w:rPr>
              <w:t>Экзоскелет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верхних конечностей как новое направление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и реабилитации инвалидов (исп. ФГБОУ ВО "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ВолГМУ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")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По результатам исследований </w:t>
            </w:r>
            <w:proofErr w:type="gramStart"/>
            <w:r w:rsidRPr="00126A0C">
              <w:rPr>
                <w:sz w:val="20"/>
                <w:szCs w:val="20"/>
              </w:rPr>
              <w:t xml:space="preserve">используя  программы 3Д моделирования </w:t>
            </w:r>
            <w:proofErr w:type="spellStart"/>
            <w:r w:rsidRPr="00126A0C">
              <w:rPr>
                <w:sz w:val="20"/>
                <w:szCs w:val="20"/>
              </w:rPr>
              <w:t>scetchUp</w:t>
            </w:r>
            <w:proofErr w:type="spellEnd"/>
            <w:r w:rsidRPr="00126A0C">
              <w:rPr>
                <w:sz w:val="20"/>
                <w:szCs w:val="20"/>
              </w:rPr>
              <w:t xml:space="preserve"> созданы</w:t>
            </w:r>
            <w:proofErr w:type="gramEnd"/>
            <w:r w:rsidRPr="00126A0C">
              <w:rPr>
                <w:sz w:val="20"/>
                <w:szCs w:val="20"/>
              </w:rPr>
              <w:t xml:space="preserve"> чертежи для изготовления деталей  конструкции </w:t>
            </w:r>
            <w:proofErr w:type="spellStart"/>
            <w:r w:rsidRPr="00126A0C">
              <w:rPr>
                <w:sz w:val="20"/>
                <w:szCs w:val="20"/>
              </w:rPr>
              <w:t>экзоскелета</w:t>
            </w:r>
            <w:proofErr w:type="spellEnd"/>
            <w:r w:rsidRPr="00126A0C">
              <w:rPr>
                <w:sz w:val="20"/>
                <w:szCs w:val="20"/>
              </w:rPr>
              <w:t xml:space="preserve"> ЭКЗАР на станке с  числовым программным управлением.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Для получения патента на ключевые элементы конструкции </w:t>
            </w:r>
            <w:proofErr w:type="spellStart"/>
            <w:r w:rsidRPr="00126A0C">
              <w:rPr>
                <w:sz w:val="20"/>
                <w:szCs w:val="20"/>
              </w:rPr>
              <w:t>экзоскелета</w:t>
            </w:r>
            <w:proofErr w:type="spellEnd"/>
            <w:r w:rsidRPr="00126A0C">
              <w:rPr>
                <w:sz w:val="20"/>
                <w:szCs w:val="20"/>
              </w:rPr>
              <w:t xml:space="preserve"> оформлена заявка на изобретение № 2016109511 от 16.03.2016. В настоящее время получено положительное решение экспертизы по существу.  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proofErr w:type="spellStart"/>
            <w:r w:rsidRPr="00126A0C">
              <w:rPr>
                <w:sz w:val="20"/>
                <w:szCs w:val="20"/>
              </w:rPr>
              <w:t>Экзоскелет</w:t>
            </w:r>
            <w:proofErr w:type="spellEnd"/>
            <w:r w:rsidRPr="00126A0C">
              <w:rPr>
                <w:sz w:val="20"/>
                <w:szCs w:val="20"/>
              </w:rPr>
              <w:t xml:space="preserve"> верхних конечностей </w:t>
            </w:r>
            <w:proofErr w:type="gramStart"/>
            <w:r w:rsidRPr="00126A0C">
              <w:rPr>
                <w:sz w:val="20"/>
                <w:szCs w:val="20"/>
              </w:rPr>
              <w:t>испытан</w:t>
            </w:r>
            <w:proofErr w:type="gramEnd"/>
            <w:r w:rsidRPr="00126A0C">
              <w:rPr>
                <w:sz w:val="20"/>
                <w:szCs w:val="20"/>
              </w:rPr>
              <w:t xml:space="preserve">  на 10 больных с верхним вялым моно (пара) парезом различной этиологии.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Для облегчения массы пассивного </w:t>
            </w:r>
            <w:proofErr w:type="spellStart"/>
            <w:r w:rsidRPr="00126A0C">
              <w:rPr>
                <w:sz w:val="20"/>
                <w:szCs w:val="20"/>
              </w:rPr>
              <w:t>экзоскелета</w:t>
            </w:r>
            <w:proofErr w:type="spellEnd"/>
            <w:r w:rsidRPr="00126A0C">
              <w:rPr>
                <w:sz w:val="20"/>
                <w:szCs w:val="20"/>
              </w:rPr>
              <w:t xml:space="preserve">, которая составляет 1800 г, была применена методика изготовления корсета из высокотемпературной пластмассы. Для изготовления жакета и кресла ложемента сотрудничали с ФГУП «Волгоградское протезно-ортопедическое предприятие». Общий вес конструкции с использованием  современных </w:t>
            </w:r>
            <w:proofErr w:type="spellStart"/>
            <w:r w:rsidRPr="00126A0C">
              <w:rPr>
                <w:sz w:val="20"/>
                <w:szCs w:val="20"/>
              </w:rPr>
              <w:t>термопластмасс</w:t>
            </w:r>
            <w:proofErr w:type="spellEnd"/>
            <w:r w:rsidRPr="00126A0C">
              <w:rPr>
                <w:sz w:val="20"/>
                <w:szCs w:val="20"/>
              </w:rPr>
              <w:t xml:space="preserve">  составил 1400 г.</w:t>
            </w:r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Методика протезирования верхних конечностей внедрена в работу ФГУП «Волгоградский протезный завод».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26A0C">
              <w:rPr>
                <w:sz w:val="20"/>
                <w:szCs w:val="20"/>
              </w:rPr>
              <w:t xml:space="preserve">Созданная модель пассивного </w:t>
            </w:r>
            <w:proofErr w:type="spellStart"/>
            <w:r w:rsidRPr="00126A0C">
              <w:rPr>
                <w:sz w:val="20"/>
                <w:szCs w:val="20"/>
              </w:rPr>
              <w:t>экзоскелета</w:t>
            </w:r>
            <w:proofErr w:type="spellEnd"/>
            <w:r w:rsidRPr="00126A0C">
              <w:rPr>
                <w:sz w:val="20"/>
                <w:szCs w:val="20"/>
              </w:rPr>
              <w:t xml:space="preserve"> верхних конечностей ЭКЗАР, прошедшая успешную апробацию, отличается оригинальностью, ценовой доступностью, технической выполнимостью и возможностями широкого применения  для </w:t>
            </w:r>
            <w:proofErr w:type="spellStart"/>
            <w:r w:rsidRPr="00126A0C">
              <w:rPr>
                <w:sz w:val="20"/>
                <w:szCs w:val="20"/>
              </w:rPr>
              <w:t>абилитации</w:t>
            </w:r>
            <w:proofErr w:type="spellEnd"/>
            <w:r w:rsidRPr="00126A0C">
              <w:rPr>
                <w:sz w:val="20"/>
                <w:szCs w:val="20"/>
              </w:rPr>
              <w:t xml:space="preserve"> и реабилитации инвалидов.</w:t>
            </w:r>
            <w:proofErr w:type="gramEnd"/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6A0C">
              <w:rPr>
                <w:rFonts w:ascii="Times New Roman" w:hAnsi="Times New Roman" w:cs="Times New Roman"/>
              </w:rPr>
              <w:t>Экзоскелет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26A0C">
              <w:rPr>
                <w:rFonts w:ascii="Times New Roman" w:hAnsi="Times New Roman" w:cs="Times New Roman"/>
              </w:rPr>
              <w:t>внедрен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 и применяется в нашем регионе, но по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востребованности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может быть внедрен в  масштабах страны и зарубежья.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Научное обоснование селекции и семеноводства хлопчатника для производства волокна высокого качества в условиях Волгоградской области (исп. ФГБОУ ВО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ВолГАУ</w:t>
            </w:r>
            <w:proofErr w:type="spellEnd"/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a4"/>
              <w:ind w:left="0"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По итогам полевых и лабораторных исследований составлены спектры фонологического развития растений для разных сортов хлопчатника и выявлены селекционные образцы с признаками </w:t>
            </w:r>
            <w:proofErr w:type="spellStart"/>
            <w:r w:rsidRPr="00126A0C">
              <w:rPr>
                <w:sz w:val="20"/>
                <w:szCs w:val="20"/>
              </w:rPr>
              <w:t>ультраскороспелости</w:t>
            </w:r>
            <w:proofErr w:type="spellEnd"/>
            <w:r w:rsidRPr="00126A0C">
              <w:rPr>
                <w:sz w:val="20"/>
                <w:szCs w:val="20"/>
              </w:rPr>
              <w:t xml:space="preserve">. Установлено, что в условиях Волгоградской </w:t>
            </w:r>
            <w:proofErr w:type="gramStart"/>
            <w:r w:rsidRPr="00126A0C">
              <w:rPr>
                <w:sz w:val="20"/>
                <w:szCs w:val="20"/>
              </w:rPr>
              <w:t>области</w:t>
            </w:r>
            <w:proofErr w:type="gramEnd"/>
            <w:r w:rsidRPr="00126A0C">
              <w:rPr>
                <w:sz w:val="20"/>
                <w:szCs w:val="20"/>
              </w:rPr>
              <w:t xml:space="preserve"> возможно производить волокно высокого качества, пригодное для промышленной переработки в текстильной промышленности.</w:t>
            </w:r>
          </w:p>
          <w:p w:rsidR="007520A1" w:rsidRPr="00126A0C" w:rsidRDefault="007520A1" w:rsidP="00E51680">
            <w:pPr>
              <w:pStyle w:val="a4"/>
              <w:ind w:left="0"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Волокно сорта хлопчатника ПГССХ-1, выведенного на основании работ по гранту, используется в производстве ООО "</w:t>
            </w:r>
            <w:proofErr w:type="spellStart"/>
            <w:r w:rsidRPr="00126A0C">
              <w:rPr>
                <w:sz w:val="20"/>
                <w:szCs w:val="20"/>
              </w:rPr>
              <w:t>Камышинский</w:t>
            </w:r>
            <w:proofErr w:type="spellEnd"/>
            <w:r w:rsidRPr="00126A0C">
              <w:rPr>
                <w:sz w:val="20"/>
                <w:szCs w:val="20"/>
              </w:rPr>
              <w:t xml:space="preserve"> Текстиль" для изготовлений нитей и тканей. </w:t>
            </w:r>
          </w:p>
          <w:p w:rsidR="007520A1" w:rsidRPr="00126A0C" w:rsidRDefault="007520A1" w:rsidP="00E51680">
            <w:pPr>
              <w:pStyle w:val="a4"/>
              <w:ind w:left="0"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Проект направлен на создание отечественной сырьевой базы для текстильной, пищевой и химической промышленности. Крупнейшим потребителем хлопка-сырца в регионе является ООО "</w:t>
            </w:r>
            <w:proofErr w:type="spellStart"/>
            <w:r w:rsidRPr="00126A0C">
              <w:rPr>
                <w:sz w:val="20"/>
                <w:szCs w:val="20"/>
              </w:rPr>
              <w:t>Камышинский</w:t>
            </w:r>
            <w:proofErr w:type="spellEnd"/>
            <w:r w:rsidRPr="00126A0C">
              <w:rPr>
                <w:sz w:val="20"/>
                <w:szCs w:val="20"/>
              </w:rPr>
              <w:t xml:space="preserve"> Текстиль", где уже сегодня готовы перерабатывать 25000 тонн волокна в год. </w:t>
            </w:r>
          </w:p>
          <w:p w:rsidR="007520A1" w:rsidRPr="00126A0C" w:rsidRDefault="007520A1" w:rsidP="00E51680">
            <w:pPr>
              <w:pStyle w:val="a4"/>
              <w:ind w:left="0"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Следующим  этапом работы по данной теме является разработка промышленной технологии производства хлопка-сырца высокого качества на светл</w:t>
            </w:r>
            <w:proofErr w:type="gramStart"/>
            <w:r w:rsidRPr="00126A0C">
              <w:rPr>
                <w:sz w:val="20"/>
                <w:szCs w:val="20"/>
              </w:rPr>
              <w:t>о-</w:t>
            </w:r>
            <w:proofErr w:type="gramEnd"/>
            <w:r w:rsidRPr="00126A0C">
              <w:rPr>
                <w:sz w:val="20"/>
                <w:szCs w:val="20"/>
              </w:rPr>
              <w:t xml:space="preserve"> каштановых почвах Волгоградской области для расширения посевов культуры на площади более 1000 га и организации отечественной сырьевой базы хлопчатника. Разработка технологии выращивания хлопчатника с уровнем урожайности более 2 т/га позволит создать в регионе хлопковый кластер. Будут основаны залежные земли, созданы новые рабочие места в сельской местности.</w:t>
            </w:r>
          </w:p>
          <w:p w:rsidR="007520A1" w:rsidRPr="00126A0C" w:rsidRDefault="007520A1" w:rsidP="00E51680">
            <w:pPr>
              <w:pStyle w:val="a4"/>
              <w:ind w:left="0" w:firstLine="284"/>
              <w:jc w:val="both"/>
              <w:rPr>
                <w:sz w:val="20"/>
                <w:szCs w:val="20"/>
              </w:rPr>
            </w:pPr>
            <w:r w:rsidRPr="005957AD">
              <w:rPr>
                <w:sz w:val="20"/>
                <w:szCs w:val="20"/>
              </w:rPr>
              <w:t xml:space="preserve">По мнению </w:t>
            </w:r>
            <w:proofErr w:type="gramStart"/>
            <w:r w:rsidRPr="005957AD">
              <w:rPr>
                <w:sz w:val="20"/>
                <w:szCs w:val="20"/>
              </w:rPr>
              <w:t>исполнителей</w:t>
            </w:r>
            <w:proofErr w:type="gramEnd"/>
            <w:r w:rsidRPr="005957AD">
              <w:rPr>
                <w:sz w:val="20"/>
                <w:szCs w:val="20"/>
              </w:rPr>
              <w:t xml:space="preserve"> данное направление невозможно развивать без государственной поддержки. Необходимо принятие целевой  программы хлопководства, создание специализированного семеноводческого центра и сети хлопководческих предприятий.</w:t>
            </w:r>
          </w:p>
        </w:tc>
      </w:tr>
      <w:tr w:rsidR="007520A1" w:rsidTr="00E51680">
        <w:trPr>
          <w:trHeight w:val="2087"/>
        </w:trPr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Терапевтический лекарственный мониторинг препаратов с узким терапевтическим диапазоном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и\или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26A0C">
              <w:rPr>
                <w:rFonts w:ascii="Times New Roman" w:hAnsi="Times New Roman" w:cs="Times New Roman"/>
              </w:rPr>
              <w:t>потенциальной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нефротоксичностью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у новорожденных (исп. ФГБОУ ВО "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ВолГМУ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")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tabs>
                <w:tab w:val="left" w:pos="2190"/>
              </w:tabs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Результаты предварительного </w:t>
            </w:r>
            <w:proofErr w:type="spellStart"/>
            <w:r w:rsidRPr="00126A0C">
              <w:rPr>
                <w:sz w:val="20"/>
                <w:szCs w:val="20"/>
              </w:rPr>
              <w:t>фармаэкономического</w:t>
            </w:r>
            <w:proofErr w:type="spellEnd"/>
            <w:r w:rsidRPr="00126A0C">
              <w:rPr>
                <w:sz w:val="20"/>
                <w:szCs w:val="20"/>
              </w:rPr>
              <w:t xml:space="preserve"> анализа указывают на то, что внедрение терапевтического лекарственного мониторинга может повысить эффективность лекарственной терапии и поможет </w:t>
            </w:r>
            <w:proofErr w:type="gramStart"/>
            <w:r w:rsidRPr="00126A0C">
              <w:rPr>
                <w:sz w:val="20"/>
                <w:szCs w:val="20"/>
              </w:rPr>
              <w:t>снизить</w:t>
            </w:r>
            <w:proofErr w:type="gramEnd"/>
            <w:r w:rsidRPr="00126A0C">
              <w:rPr>
                <w:sz w:val="20"/>
                <w:szCs w:val="20"/>
              </w:rPr>
              <w:t xml:space="preserve"> число нежелательных лекарственных реакций  новорожденных, сократить сроки лечения в стационаре и будет </w:t>
            </w:r>
            <w:proofErr w:type="spellStart"/>
            <w:r w:rsidRPr="00126A0C">
              <w:rPr>
                <w:sz w:val="20"/>
                <w:szCs w:val="20"/>
              </w:rPr>
              <w:t>фармаэкономически</w:t>
            </w:r>
            <w:proofErr w:type="spellEnd"/>
            <w:r w:rsidRPr="00126A0C">
              <w:rPr>
                <w:sz w:val="20"/>
                <w:szCs w:val="20"/>
              </w:rPr>
              <w:t xml:space="preserve"> целесообразно у новорожденных детей с сопутствующей патологией.</w:t>
            </w:r>
          </w:p>
          <w:p w:rsidR="007520A1" w:rsidRPr="00126A0C" w:rsidRDefault="007520A1" w:rsidP="00E51680">
            <w:pPr>
              <w:tabs>
                <w:tab w:val="left" w:pos="2190"/>
              </w:tabs>
              <w:ind w:firstLine="284"/>
              <w:jc w:val="both"/>
            </w:pPr>
            <w:r w:rsidRPr="00126A0C">
              <w:rPr>
                <w:sz w:val="20"/>
                <w:szCs w:val="20"/>
              </w:rPr>
              <w:t>Данное исследование в будущем может быть внедрено  в реальную клиническую практику на базе профильных лечебно-профилактических учреждений  Волгоградской области.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Разработка материалов и технологических процессов наплавки </w:t>
            </w:r>
            <w:proofErr w:type="spellStart"/>
            <w:r w:rsidRPr="00126A0C">
              <w:rPr>
                <w:rFonts w:ascii="Times New Roman" w:hAnsi="Times New Roman" w:cs="Times New Roman"/>
              </w:rPr>
              <w:t>термо</w:t>
            </w:r>
            <w:proofErr w:type="spellEnd"/>
            <w:r w:rsidRPr="00126A0C">
              <w:rPr>
                <w:rFonts w:ascii="Times New Roman" w:hAnsi="Times New Roman" w:cs="Times New Roman"/>
              </w:rPr>
              <w:t>- и износостойкими сплавами деталей нефтехимического оборудования, металлургического и бурового инструмента (исп. ФГБОУ ВО "</w:t>
            </w:r>
            <w:proofErr w:type="spellStart"/>
            <w:r w:rsidRPr="00126A0C">
              <w:rPr>
                <w:rFonts w:ascii="Times New Roman" w:hAnsi="Times New Roman" w:cs="Times New Roman"/>
              </w:rPr>
              <w:t>ВолГТУ</w:t>
            </w:r>
            <w:proofErr w:type="spellEnd"/>
            <w:r w:rsidRPr="00126A0C">
              <w:rPr>
                <w:rFonts w:ascii="Times New Roman" w:hAnsi="Times New Roman" w:cs="Times New Roman"/>
              </w:rPr>
              <w:t>")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В ходе выполнения данной работы разработан программный продукт для компьютеризированного расчета компонентного состава порошковых проволок, обеспечивающий получение наплавленного металла заданного химического состава.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Выполнены работы по разработке ресурсосберегающих технологических процессов дуговой наплавки и сварки деталей нефтехимического оборудования, металлургического и бурового инструмента для предприятий Волгоградской области.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26A0C">
              <w:rPr>
                <w:sz w:val="20"/>
                <w:szCs w:val="20"/>
              </w:rPr>
              <w:t>В рамках данной работы разработана и выполнена наплавка опытно-промышленных образцов деталей</w:t>
            </w:r>
            <w:r>
              <w:rPr>
                <w:sz w:val="20"/>
                <w:szCs w:val="20"/>
              </w:rPr>
              <w:t xml:space="preserve"> бурового оборудования для ООО «</w:t>
            </w:r>
            <w:r w:rsidRPr="00126A0C">
              <w:rPr>
                <w:sz w:val="20"/>
                <w:szCs w:val="20"/>
              </w:rPr>
              <w:t>РММ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,  а также разработаны технология автоматической дуговой наплавки сплава </w:t>
            </w:r>
            <w:proofErr w:type="spellStart"/>
            <w:r w:rsidRPr="00126A0C">
              <w:rPr>
                <w:sz w:val="20"/>
                <w:szCs w:val="20"/>
                <w:lang w:val="en-US"/>
              </w:rPr>
              <w:t>Inconel</w:t>
            </w:r>
            <w:proofErr w:type="spellEnd"/>
            <w:r w:rsidRPr="00126A0C">
              <w:rPr>
                <w:sz w:val="20"/>
                <w:szCs w:val="20"/>
              </w:rPr>
              <w:t xml:space="preserve"> 625, которая может быть применена в производстве ООО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126A0C">
              <w:rPr>
                <w:sz w:val="20"/>
                <w:szCs w:val="20"/>
              </w:rPr>
              <w:t>Волгограднефтемаш</w:t>
            </w:r>
            <w:proofErr w:type="spellEnd"/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>, и технология аргонодуговой наплавки и новый состав порошковой проволоки для восстановления изношенн</w:t>
            </w:r>
            <w:r>
              <w:rPr>
                <w:sz w:val="20"/>
                <w:szCs w:val="20"/>
              </w:rPr>
              <w:t>ого корпуса турбины для завода «Ротор»</w:t>
            </w:r>
            <w:r w:rsidRPr="00126A0C">
              <w:rPr>
                <w:sz w:val="20"/>
                <w:szCs w:val="20"/>
              </w:rPr>
              <w:t>.</w:t>
            </w:r>
            <w:proofErr w:type="gramEnd"/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Кроме того разработанные технологические процессы дуговой наплавки внедрены н</w:t>
            </w:r>
            <w:proofErr w:type="gramStart"/>
            <w:r w:rsidRPr="00126A0C">
              <w:rPr>
                <w:rFonts w:ascii="Times New Roman" w:hAnsi="Times New Roman" w:cs="Times New Roman"/>
              </w:rPr>
              <w:t>а ООО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126A0C">
              <w:rPr>
                <w:rFonts w:ascii="Times New Roman" w:hAnsi="Times New Roman" w:cs="Times New Roman"/>
              </w:rPr>
              <w:t>Ремонтно-механические мастерские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.</w:t>
            </w:r>
          </w:p>
          <w:p w:rsidR="007520A1" w:rsidRPr="00126A0C" w:rsidRDefault="007520A1" w:rsidP="009A558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Результаты реализации проекта выразили готовность использовать в свое технологическом цикле ряд предприятий Волгоградской области.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Региональные особенности комплексной морфологической диагностики заболеваний почек по мат</w:t>
            </w:r>
            <w:r>
              <w:rPr>
                <w:rFonts w:ascii="Times New Roman" w:hAnsi="Times New Roman" w:cs="Times New Roman"/>
              </w:rPr>
              <w:t xml:space="preserve">ериалам </w:t>
            </w:r>
            <w:proofErr w:type="spellStart"/>
            <w:r>
              <w:rPr>
                <w:rFonts w:ascii="Times New Roman" w:hAnsi="Times New Roman" w:cs="Times New Roman"/>
              </w:rPr>
              <w:t>нефробиопсий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(исп.  ГУ «</w:t>
            </w:r>
            <w:r w:rsidRPr="00126A0C">
              <w:rPr>
                <w:rFonts w:ascii="Times New Roman" w:hAnsi="Times New Roman" w:cs="Times New Roman"/>
              </w:rPr>
              <w:t>Волгоградский медицинский научный центр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По результатам исследования были разработаны практические рекомендации и усовершенствован алгоритм методов морфологической диагностики и верификации  морфологического диагноза.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В  результате проведенного исследования методы морфологической диагностики внедрены в практическую деятельность следующих учреждений  здравоохранения Волгоградской </w:t>
            </w:r>
            <w:r w:rsidRPr="005C1D4B">
              <w:rPr>
                <w:sz w:val="20"/>
                <w:szCs w:val="20"/>
              </w:rPr>
              <w:t xml:space="preserve">области: ГБУЗ «Волгоградское областное патологоанатомическое бюро»; ГБУЗ «Волгоградское областное бюро судебно-медицинской экспертизы» деятельность; ГБУЗ «Волгоградский областной </w:t>
            </w:r>
            <w:proofErr w:type="spellStart"/>
            <w:r w:rsidRPr="005C1D4B">
              <w:rPr>
                <w:sz w:val="20"/>
                <w:szCs w:val="20"/>
              </w:rPr>
              <w:t>уронефрологический</w:t>
            </w:r>
            <w:proofErr w:type="spellEnd"/>
            <w:r w:rsidRPr="005C1D4B">
              <w:rPr>
                <w:sz w:val="20"/>
                <w:szCs w:val="20"/>
              </w:rPr>
              <w:t xml:space="preserve"> центр»; ГБУЗ «Волгоградская областная клиническая больница №1».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Методические рекомендации по проведению патогистологического исследования материала </w:t>
            </w:r>
            <w:proofErr w:type="spellStart"/>
            <w:r w:rsidRPr="00126A0C">
              <w:rPr>
                <w:sz w:val="20"/>
                <w:szCs w:val="20"/>
              </w:rPr>
              <w:t>нефробиопсий</w:t>
            </w:r>
            <w:proofErr w:type="spellEnd"/>
            <w:r w:rsidRPr="00126A0C">
              <w:rPr>
                <w:sz w:val="20"/>
                <w:szCs w:val="20"/>
              </w:rPr>
              <w:t xml:space="preserve"> (для врачей патологоанатомов и врачей нефрологов) проходят согласование в комитете здравоохранения Волгоградской области.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Планируется продолжать работу по внедрению результатов проведенного исследования в практическую работу лечебно-профилактических учреждений региона, в том числе в педиатрическую практику.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Планируется создание консультационно-диагностического центра.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Планируется проведение обучающих мероприятий (конференций, круглые столы, специализация сотрудников на месте и др.) для понимания значимости патогистологической диагностики </w:t>
            </w:r>
            <w:proofErr w:type="spellStart"/>
            <w:r w:rsidRPr="00126A0C">
              <w:rPr>
                <w:sz w:val="20"/>
                <w:szCs w:val="20"/>
              </w:rPr>
              <w:t>нефрологических</w:t>
            </w:r>
            <w:proofErr w:type="spellEnd"/>
            <w:r w:rsidRPr="00126A0C">
              <w:rPr>
                <w:sz w:val="20"/>
                <w:szCs w:val="20"/>
              </w:rPr>
              <w:t xml:space="preserve"> заболеваний.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Репродуктивная система животных при дефиците магния, ее фармакологическая коррекция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бишофитом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и продуктами </w:t>
            </w:r>
            <w:r>
              <w:rPr>
                <w:rFonts w:ascii="Times New Roman" w:hAnsi="Times New Roman" w:cs="Times New Roman"/>
              </w:rPr>
              <w:t>глубокой переработки (исп.  ГУ «</w:t>
            </w:r>
            <w:r w:rsidRPr="00126A0C">
              <w:rPr>
                <w:rFonts w:ascii="Times New Roman" w:hAnsi="Times New Roman" w:cs="Times New Roman"/>
              </w:rPr>
              <w:t>Волгоградский медицинский научный центр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В рамках проекта проведены работы, среди которых исследованы процессы репродуктивности у половозрелых крыс самок и крыс самцов на модели экспериментальной алиментарной </w:t>
            </w:r>
            <w:proofErr w:type="spellStart"/>
            <w:r w:rsidRPr="00126A0C">
              <w:rPr>
                <w:sz w:val="20"/>
                <w:szCs w:val="20"/>
              </w:rPr>
              <w:t>гипомагнезиемии</w:t>
            </w:r>
            <w:proofErr w:type="spellEnd"/>
            <w:r w:rsidRPr="00126A0C">
              <w:rPr>
                <w:sz w:val="20"/>
                <w:szCs w:val="20"/>
              </w:rPr>
              <w:t xml:space="preserve">, при проведении коррекционной терапии </w:t>
            </w:r>
            <w:proofErr w:type="spellStart"/>
            <w:r w:rsidRPr="00126A0C">
              <w:rPr>
                <w:sz w:val="20"/>
                <w:szCs w:val="20"/>
              </w:rPr>
              <w:t>бишофитом</w:t>
            </w:r>
            <w:proofErr w:type="spellEnd"/>
            <w:r w:rsidRPr="00126A0C">
              <w:rPr>
                <w:sz w:val="20"/>
                <w:szCs w:val="20"/>
              </w:rPr>
              <w:t xml:space="preserve"> и продуктами глубокой переработки;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исследованы </w:t>
            </w:r>
            <w:proofErr w:type="spellStart"/>
            <w:r w:rsidRPr="00126A0C">
              <w:rPr>
                <w:sz w:val="20"/>
                <w:szCs w:val="20"/>
              </w:rPr>
              <w:t>фертилизирующие</w:t>
            </w:r>
            <w:proofErr w:type="spellEnd"/>
            <w:r w:rsidRPr="00126A0C">
              <w:rPr>
                <w:sz w:val="20"/>
                <w:szCs w:val="20"/>
              </w:rPr>
              <w:t xml:space="preserve"> свойства сперматозоидов самцов при коррекционной фармакологической терапии </w:t>
            </w:r>
            <w:proofErr w:type="spellStart"/>
            <w:r w:rsidRPr="00126A0C">
              <w:rPr>
                <w:sz w:val="20"/>
                <w:szCs w:val="20"/>
              </w:rPr>
              <w:t>бишофитом</w:t>
            </w:r>
            <w:proofErr w:type="spellEnd"/>
            <w:r w:rsidRPr="00126A0C">
              <w:rPr>
                <w:sz w:val="20"/>
                <w:szCs w:val="20"/>
              </w:rPr>
              <w:t xml:space="preserve"> и продуктами глубокой переработки алиментарной </w:t>
            </w:r>
            <w:proofErr w:type="spellStart"/>
            <w:r w:rsidRPr="00126A0C">
              <w:rPr>
                <w:sz w:val="20"/>
                <w:szCs w:val="20"/>
              </w:rPr>
              <w:t>гипомагнезиемией</w:t>
            </w:r>
            <w:proofErr w:type="spellEnd"/>
            <w:r w:rsidRPr="00126A0C">
              <w:rPr>
                <w:sz w:val="20"/>
                <w:szCs w:val="20"/>
              </w:rPr>
              <w:t xml:space="preserve"> по процессам зачатия и качеству вынашивания плодов у </w:t>
            </w:r>
            <w:proofErr w:type="spellStart"/>
            <w:r w:rsidRPr="00126A0C">
              <w:rPr>
                <w:sz w:val="20"/>
                <w:szCs w:val="20"/>
              </w:rPr>
              <w:t>интактных</w:t>
            </w:r>
            <w:proofErr w:type="spellEnd"/>
            <w:r w:rsidRPr="00126A0C">
              <w:rPr>
                <w:sz w:val="20"/>
                <w:szCs w:val="20"/>
              </w:rPr>
              <w:t xml:space="preserve"> крыс самок;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оценено влияние коррекционной терапии </w:t>
            </w:r>
            <w:proofErr w:type="spellStart"/>
            <w:r w:rsidRPr="00126A0C">
              <w:rPr>
                <w:sz w:val="20"/>
                <w:szCs w:val="20"/>
              </w:rPr>
              <w:t>бишофитом</w:t>
            </w:r>
            <w:proofErr w:type="spellEnd"/>
            <w:r w:rsidRPr="00126A0C">
              <w:rPr>
                <w:sz w:val="20"/>
                <w:szCs w:val="20"/>
              </w:rPr>
              <w:t xml:space="preserve"> и продуктами глубокой переработки изменений в </w:t>
            </w:r>
            <w:proofErr w:type="spellStart"/>
            <w:r w:rsidRPr="00126A0C">
              <w:rPr>
                <w:sz w:val="20"/>
                <w:szCs w:val="20"/>
              </w:rPr>
              <w:t>овуляторной</w:t>
            </w:r>
            <w:proofErr w:type="spellEnd"/>
            <w:r w:rsidRPr="00126A0C">
              <w:rPr>
                <w:sz w:val="20"/>
                <w:szCs w:val="20"/>
              </w:rPr>
              <w:t xml:space="preserve"> цикличности и процессах эмбриогенеза у крыс самок </w:t>
            </w:r>
            <w:proofErr w:type="gramStart"/>
            <w:r w:rsidRPr="00126A0C">
              <w:rPr>
                <w:sz w:val="20"/>
                <w:szCs w:val="20"/>
              </w:rPr>
              <w:t>с</w:t>
            </w:r>
            <w:proofErr w:type="gramEnd"/>
            <w:r w:rsidRPr="00126A0C">
              <w:rPr>
                <w:sz w:val="20"/>
                <w:szCs w:val="20"/>
              </w:rPr>
              <w:t xml:space="preserve"> экспериментальной алиментарной </w:t>
            </w:r>
            <w:proofErr w:type="spellStart"/>
            <w:r w:rsidRPr="00126A0C">
              <w:rPr>
                <w:sz w:val="20"/>
                <w:szCs w:val="20"/>
              </w:rPr>
              <w:t>гипомагнезиемией</w:t>
            </w:r>
            <w:proofErr w:type="spellEnd"/>
            <w:r w:rsidRPr="00126A0C">
              <w:rPr>
                <w:sz w:val="20"/>
                <w:szCs w:val="20"/>
              </w:rPr>
              <w:t>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разработан и утвержден протокол  исследований по изучению репродуктивной системы животных при дефиците магния, ее фармакологическая коррекция </w:t>
            </w:r>
            <w:proofErr w:type="spellStart"/>
            <w:r w:rsidRPr="00126A0C">
              <w:rPr>
                <w:sz w:val="20"/>
                <w:szCs w:val="20"/>
              </w:rPr>
              <w:t>бишофитом</w:t>
            </w:r>
            <w:proofErr w:type="spellEnd"/>
            <w:r w:rsidRPr="00126A0C">
              <w:rPr>
                <w:sz w:val="20"/>
                <w:szCs w:val="20"/>
              </w:rPr>
              <w:t xml:space="preserve"> и продуктами глубокой </w:t>
            </w:r>
            <w:r w:rsidRPr="00126A0C">
              <w:rPr>
                <w:sz w:val="20"/>
                <w:szCs w:val="20"/>
              </w:rPr>
              <w:lastRenderedPageBreak/>
              <w:t>переработки.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Результаты разработки  представлены протоколом исследований.</w:t>
            </w:r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Результаты исследования представлены 3 публикациями в рецензируемых журналах, и внедрены в научно-исследовательскую работу ФГБОУ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 w:rsidRPr="00126A0C">
              <w:rPr>
                <w:rFonts w:ascii="Times New Roman" w:hAnsi="Times New Roman" w:cs="Times New Roman"/>
              </w:rPr>
              <w:t>Волгоградский государственный медицинский университет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Министерства здравоохранения Российской Федерации.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Планируется дальнейшее проведение доклинических испытаний по оценке безопасности и эффективности использования магнийсодержащих препаратов отечественного производства с целью внедрения их в клиническую практику.</w:t>
            </w:r>
          </w:p>
          <w:p w:rsidR="007520A1" w:rsidRPr="00126A0C" w:rsidRDefault="007520A1" w:rsidP="00E5168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Планируется широкое освещение результатов в научной литературе и представление их на научных конференциях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Создание Центра по производству семян высоких репродукций с/</w:t>
            </w:r>
            <w:proofErr w:type="spellStart"/>
            <w:r w:rsidRPr="00126A0C">
              <w:rPr>
                <w:rFonts w:ascii="Times New Roman" w:hAnsi="Times New Roman" w:cs="Times New Roman"/>
              </w:rPr>
              <w:t>х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культур для кормопроизводства на основе ГЧП и с/</w:t>
            </w:r>
            <w:proofErr w:type="spellStart"/>
            <w:r w:rsidRPr="00126A0C">
              <w:rPr>
                <w:rFonts w:ascii="Times New Roman" w:hAnsi="Times New Roman" w:cs="Times New Roman"/>
              </w:rPr>
              <w:t>х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кооперации (исп. ФГБНУ </w:t>
            </w:r>
            <w:r>
              <w:rPr>
                <w:rFonts w:ascii="Times New Roman" w:hAnsi="Times New Roman" w:cs="Times New Roman"/>
              </w:rPr>
              <w:t>«ВНИИОЗ»</w:t>
            </w:r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В рамках проекта проведены мероприятия по созданию Центра, среди которых:</w:t>
            </w:r>
          </w:p>
          <w:p w:rsidR="007520A1" w:rsidRPr="00126A0C" w:rsidRDefault="007520A1" w:rsidP="00E51680">
            <w:pPr>
              <w:ind w:firstLine="327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- подготовлен инвестиционный проект  создания Центра в Волгоградской области (Урюпинский район) с картой процесса. Информация </w:t>
            </w:r>
            <w:r>
              <w:rPr>
                <w:sz w:val="20"/>
                <w:szCs w:val="20"/>
              </w:rPr>
              <w:t xml:space="preserve"> о проекте размещена в разделе «</w:t>
            </w:r>
            <w:r w:rsidRPr="00126A0C">
              <w:rPr>
                <w:sz w:val="20"/>
                <w:szCs w:val="20"/>
              </w:rPr>
              <w:t>Планируемые к реализации проекты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инвестиционного портала Волгоградской об</w:t>
            </w:r>
            <w:r>
              <w:rPr>
                <w:sz w:val="20"/>
                <w:szCs w:val="20"/>
              </w:rPr>
              <w:t>ласти (инициатор проекта – ООО «</w:t>
            </w:r>
            <w:r w:rsidRPr="00126A0C">
              <w:rPr>
                <w:sz w:val="20"/>
                <w:szCs w:val="20"/>
              </w:rPr>
              <w:t>Солнцедар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>) и прилагается к отчету;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ФГБНУ «</w:t>
            </w:r>
            <w:r w:rsidRPr="00126A0C">
              <w:rPr>
                <w:sz w:val="20"/>
                <w:szCs w:val="20"/>
              </w:rPr>
              <w:t>ВНИИОЗ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создано общество с ограниченной ответственности малое инновационное предприятие научн</w:t>
            </w:r>
            <w:r>
              <w:rPr>
                <w:sz w:val="20"/>
                <w:szCs w:val="20"/>
              </w:rPr>
              <w:t>о-производственное объединение «</w:t>
            </w:r>
            <w:r w:rsidRPr="00126A0C">
              <w:rPr>
                <w:sz w:val="20"/>
                <w:szCs w:val="20"/>
              </w:rPr>
              <w:t>Хопер-гибрид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для участия в проекте создания Центра;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- разработаны и изданы методические рекомендации по созданию Цента (прилагаются к отчету), который одобрены комитетом сельского хозяйства Волгоградской области. Методические рекомендации направлены в комитет сельского хозяйства Волгоградской области, </w:t>
            </w:r>
            <w:proofErr w:type="spellStart"/>
            <w:r w:rsidRPr="00126A0C">
              <w:rPr>
                <w:sz w:val="20"/>
                <w:szCs w:val="20"/>
              </w:rPr>
              <w:t>сельхозтоваропроизводителям</w:t>
            </w:r>
            <w:proofErr w:type="spellEnd"/>
            <w:r w:rsidRPr="00126A0C">
              <w:rPr>
                <w:sz w:val="20"/>
                <w:szCs w:val="20"/>
              </w:rPr>
              <w:t xml:space="preserve"> Волгоградской области, Ростовской области, заинтересованным организациям.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- разработан механизм финансирования Центров, который принят участникам</w:t>
            </w:r>
            <w:r>
              <w:rPr>
                <w:sz w:val="20"/>
                <w:szCs w:val="20"/>
              </w:rPr>
              <w:t>и инвестиционного проекта (ООО «</w:t>
            </w:r>
            <w:r w:rsidRPr="00126A0C">
              <w:rPr>
                <w:sz w:val="20"/>
                <w:szCs w:val="20"/>
              </w:rPr>
              <w:t>Солнцедар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, ООО </w:t>
            </w:r>
            <w:r>
              <w:rPr>
                <w:sz w:val="20"/>
                <w:szCs w:val="20"/>
              </w:rPr>
              <w:t>«МИП «</w:t>
            </w:r>
            <w:r w:rsidRPr="00126A0C">
              <w:rPr>
                <w:sz w:val="20"/>
                <w:szCs w:val="20"/>
              </w:rPr>
              <w:t>Хопер-гибрид</w:t>
            </w:r>
            <w:r>
              <w:rPr>
                <w:sz w:val="20"/>
                <w:szCs w:val="20"/>
              </w:rPr>
              <w:t>», СПК «</w:t>
            </w:r>
            <w:r w:rsidRPr="00126A0C">
              <w:rPr>
                <w:sz w:val="20"/>
                <w:szCs w:val="20"/>
              </w:rPr>
              <w:t>Троицкий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>);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- подготовлена дополнительная образовательная программа повышения квалификации </w:t>
            </w:r>
            <w:r>
              <w:rPr>
                <w:sz w:val="20"/>
                <w:szCs w:val="20"/>
              </w:rPr>
              <w:t>«</w:t>
            </w:r>
            <w:r w:rsidRPr="00126A0C">
              <w:rPr>
                <w:sz w:val="20"/>
                <w:szCs w:val="20"/>
              </w:rPr>
              <w:t>Селекция и семеноводство полевых культур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>, на которую получены рецензи</w:t>
            </w:r>
            <w:r>
              <w:rPr>
                <w:sz w:val="20"/>
                <w:szCs w:val="20"/>
              </w:rPr>
              <w:t>и от руководителя филиала ФГБУ «</w:t>
            </w:r>
            <w:proofErr w:type="spellStart"/>
            <w:r w:rsidRPr="00126A0C">
              <w:rPr>
                <w:sz w:val="20"/>
                <w:szCs w:val="20"/>
              </w:rPr>
              <w:t>Россельхозцентр</w:t>
            </w:r>
            <w:proofErr w:type="spellEnd"/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по Волгоградской области </w:t>
            </w:r>
            <w:proofErr w:type="spellStart"/>
            <w:r w:rsidRPr="00126A0C">
              <w:rPr>
                <w:sz w:val="20"/>
                <w:szCs w:val="20"/>
              </w:rPr>
              <w:t>Липчанской</w:t>
            </w:r>
            <w:proofErr w:type="spellEnd"/>
            <w:r w:rsidRPr="00126A0C">
              <w:rPr>
                <w:sz w:val="20"/>
                <w:szCs w:val="20"/>
              </w:rPr>
              <w:t xml:space="preserve"> Р.А. и директора филиала ФГБУ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 w:rsidRPr="00126A0C">
              <w:rPr>
                <w:sz w:val="20"/>
                <w:szCs w:val="20"/>
              </w:rPr>
              <w:t>Гостсорткомиссия</w:t>
            </w:r>
            <w:proofErr w:type="spellEnd"/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Волгоградской ГСИС Харитонова М.</w:t>
            </w:r>
            <w:proofErr w:type="gramStart"/>
            <w:r w:rsidRPr="00126A0C">
              <w:rPr>
                <w:sz w:val="20"/>
                <w:szCs w:val="20"/>
              </w:rPr>
              <w:t>В</w:t>
            </w:r>
            <w:proofErr w:type="gramEnd"/>
            <w:r w:rsidRPr="00126A0C">
              <w:rPr>
                <w:sz w:val="20"/>
                <w:szCs w:val="20"/>
              </w:rPr>
              <w:t>;</w:t>
            </w:r>
          </w:p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126A0C">
              <w:rPr>
                <w:rFonts w:ascii="Times New Roman" w:hAnsi="Times New Roman" w:cs="Times New Roman"/>
              </w:rPr>
              <w:t>- получены согласия председателя сельскохозяйственного</w:t>
            </w:r>
            <w:r>
              <w:rPr>
                <w:rFonts w:ascii="Times New Roman" w:hAnsi="Times New Roman" w:cs="Times New Roman"/>
              </w:rPr>
              <w:t xml:space="preserve">  потребительского кооператива «</w:t>
            </w:r>
            <w:r w:rsidRPr="00126A0C">
              <w:rPr>
                <w:rFonts w:ascii="Times New Roman" w:hAnsi="Times New Roman" w:cs="Times New Roman"/>
              </w:rPr>
              <w:t>Троицкий</w:t>
            </w:r>
            <w:r>
              <w:rPr>
                <w:rFonts w:ascii="Times New Roman" w:hAnsi="Times New Roman" w:cs="Times New Roman"/>
              </w:rPr>
              <w:t xml:space="preserve">» А.В. </w:t>
            </w:r>
            <w:proofErr w:type="spellStart"/>
            <w:r>
              <w:rPr>
                <w:rFonts w:ascii="Times New Roman" w:hAnsi="Times New Roman" w:cs="Times New Roman"/>
              </w:rPr>
              <w:t>Ишкина</w:t>
            </w:r>
            <w:proofErr w:type="spellEnd"/>
            <w:r>
              <w:rPr>
                <w:rFonts w:ascii="Times New Roman" w:hAnsi="Times New Roman" w:cs="Times New Roman"/>
              </w:rPr>
              <w:t>, директора ООО «</w:t>
            </w:r>
            <w:proofErr w:type="spellStart"/>
            <w:r w:rsidRPr="00126A0C">
              <w:rPr>
                <w:rFonts w:ascii="Times New Roman" w:hAnsi="Times New Roman" w:cs="Times New Roman"/>
              </w:rPr>
              <w:t>Регионинвестагро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Д.И.Василюка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войти в состав учредителей создания </w:t>
            </w:r>
            <w:proofErr w:type="spellStart"/>
            <w:r w:rsidRPr="00126A0C">
              <w:rPr>
                <w:rFonts w:ascii="Times New Roman" w:hAnsi="Times New Roman" w:cs="Times New Roman"/>
              </w:rPr>
              <w:t>сельскохозяйственногоснабженческо-сбытового</w:t>
            </w:r>
            <w:proofErr w:type="spellEnd"/>
            <w:r w:rsidRPr="00126A0C">
              <w:rPr>
                <w:rFonts w:ascii="Times New Roman" w:hAnsi="Times New Roman" w:cs="Times New Roman"/>
              </w:rPr>
              <w:t>, обслуживающего потребительского к</w:t>
            </w:r>
            <w:r>
              <w:rPr>
                <w:rFonts w:ascii="Times New Roman" w:hAnsi="Times New Roman" w:cs="Times New Roman"/>
              </w:rPr>
              <w:t>ооператива «</w:t>
            </w:r>
            <w:r w:rsidRPr="00126A0C">
              <w:rPr>
                <w:rFonts w:ascii="Times New Roman" w:hAnsi="Times New Roman" w:cs="Times New Roman"/>
              </w:rPr>
              <w:t>7 семян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и участвовать в реализации инвестиционного проекта по строительству Центра  на базе ООО </w:t>
            </w:r>
            <w:r>
              <w:rPr>
                <w:rFonts w:ascii="Times New Roman" w:hAnsi="Times New Roman" w:cs="Times New Roman"/>
              </w:rPr>
              <w:t>«</w:t>
            </w:r>
            <w:r w:rsidRPr="00126A0C">
              <w:rPr>
                <w:rFonts w:ascii="Times New Roman" w:hAnsi="Times New Roman" w:cs="Times New Roman"/>
              </w:rPr>
              <w:t>Солнцедар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, который  позволит увеличить площадь семенных участков с 532 до 712 га.</w:t>
            </w:r>
            <w:proofErr w:type="gramEnd"/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Модель дверного проема сдвижного принципа действия в сборе для городского пассажирского транспорта (исп. ООО «ТРАДО»)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Применение такого модуля дверного проема с </w:t>
            </w:r>
            <w:proofErr w:type="gramStart"/>
            <w:r w:rsidRPr="00126A0C">
              <w:rPr>
                <w:sz w:val="20"/>
                <w:szCs w:val="20"/>
              </w:rPr>
              <w:t>дверьми</w:t>
            </w:r>
            <w:proofErr w:type="gramEnd"/>
            <w:r w:rsidRPr="00126A0C">
              <w:rPr>
                <w:sz w:val="20"/>
                <w:szCs w:val="20"/>
              </w:rPr>
              <w:t xml:space="preserve"> под управлением силового электропривода созданной конструкции возможно для установки в подвижной состав наземного городского пассажирского транспорта (трамваи, троллейбусы, автобусы) как на территории Волгоградской области, так за ее пределами. Изделие может встраиваться во вновь создаваемые автобусы, троллейбусы и трамваи на заводах-изготовителях, а также при капитальном ремонте подвижного состава в специализированных предприятиях.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Внедрение изделия планируется произ</w:t>
            </w:r>
            <w:r>
              <w:rPr>
                <w:sz w:val="20"/>
                <w:szCs w:val="20"/>
              </w:rPr>
              <w:t>вести на таких заводах как ОАО «</w:t>
            </w:r>
            <w:proofErr w:type="spellStart"/>
            <w:r w:rsidRPr="00126A0C">
              <w:rPr>
                <w:sz w:val="20"/>
                <w:szCs w:val="20"/>
              </w:rPr>
              <w:t>Уралтрансмаш</w:t>
            </w:r>
            <w:proofErr w:type="spellEnd"/>
            <w:r>
              <w:rPr>
                <w:sz w:val="20"/>
                <w:szCs w:val="20"/>
              </w:rPr>
              <w:t>», ФГУП «</w:t>
            </w:r>
            <w:proofErr w:type="spellStart"/>
            <w:r w:rsidRPr="00126A0C">
              <w:rPr>
                <w:sz w:val="20"/>
                <w:szCs w:val="20"/>
              </w:rPr>
              <w:t>Усть-Катавский</w:t>
            </w:r>
            <w:proofErr w:type="spellEnd"/>
            <w:r w:rsidRPr="00126A0C">
              <w:rPr>
                <w:sz w:val="20"/>
                <w:szCs w:val="20"/>
              </w:rPr>
              <w:t xml:space="preserve"> вагоностроительный завод</w:t>
            </w:r>
            <w:r>
              <w:rPr>
                <w:sz w:val="20"/>
                <w:szCs w:val="20"/>
              </w:rPr>
              <w:t>», ЗАО «</w:t>
            </w:r>
            <w:r w:rsidRPr="00126A0C">
              <w:rPr>
                <w:sz w:val="20"/>
                <w:szCs w:val="20"/>
              </w:rPr>
              <w:t>ТРОЛЗА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, а также применения разработки на производстве самого разработчика - ООО </w:t>
            </w:r>
            <w:r>
              <w:rPr>
                <w:sz w:val="20"/>
                <w:szCs w:val="20"/>
              </w:rPr>
              <w:t>«</w:t>
            </w:r>
            <w:r w:rsidRPr="00126A0C">
              <w:rPr>
                <w:sz w:val="20"/>
                <w:szCs w:val="20"/>
              </w:rPr>
              <w:t>ТРАДО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>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настоящее время ООО «</w:t>
            </w:r>
            <w:r w:rsidRPr="00126A0C">
              <w:rPr>
                <w:sz w:val="20"/>
                <w:szCs w:val="20"/>
              </w:rPr>
              <w:t>ТРАДО</w:t>
            </w:r>
            <w:r>
              <w:rPr>
                <w:sz w:val="20"/>
                <w:szCs w:val="20"/>
              </w:rPr>
              <w:t>»</w:t>
            </w:r>
            <w:r w:rsidRPr="00126A0C">
              <w:rPr>
                <w:sz w:val="20"/>
                <w:szCs w:val="20"/>
              </w:rPr>
              <w:t xml:space="preserve"> разрабатывает  инвестиционный проект, где найдут применение </w:t>
            </w:r>
            <w:proofErr w:type="spellStart"/>
            <w:r w:rsidRPr="00126A0C">
              <w:rPr>
                <w:sz w:val="20"/>
                <w:szCs w:val="20"/>
              </w:rPr>
              <w:t>прислонно-сдвижные</w:t>
            </w:r>
            <w:proofErr w:type="spellEnd"/>
            <w:r w:rsidRPr="00126A0C">
              <w:rPr>
                <w:sz w:val="20"/>
                <w:szCs w:val="20"/>
              </w:rPr>
              <w:t xml:space="preserve"> двери, "Создание инвестиционного предприятия транспортного машиностроения по комплексному энергосберегающему сборочному производству нового пассажирского автобуса малого класса категории М3, работающего по </w:t>
            </w:r>
            <w:proofErr w:type="spellStart"/>
            <w:r w:rsidRPr="00126A0C">
              <w:rPr>
                <w:sz w:val="20"/>
                <w:szCs w:val="20"/>
              </w:rPr>
              <w:t>битопливному</w:t>
            </w:r>
            <w:proofErr w:type="spellEnd"/>
            <w:r w:rsidRPr="00126A0C">
              <w:rPr>
                <w:sz w:val="20"/>
                <w:szCs w:val="20"/>
              </w:rPr>
              <w:t xml:space="preserve"> циклу с использованием КПГ (компримированного природного газа)</w:t>
            </w:r>
            <w:proofErr w:type="gramStart"/>
            <w:r w:rsidRPr="00126A0C">
              <w:rPr>
                <w:sz w:val="20"/>
                <w:szCs w:val="20"/>
              </w:rPr>
              <w:t>."</w:t>
            </w:r>
            <w:proofErr w:type="gramEnd"/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Разработка также может применяться в </w:t>
            </w:r>
            <w:proofErr w:type="spellStart"/>
            <w:r w:rsidRPr="00126A0C">
              <w:rPr>
                <w:sz w:val="20"/>
                <w:szCs w:val="20"/>
              </w:rPr>
              <w:t>МУПах</w:t>
            </w:r>
            <w:proofErr w:type="spellEnd"/>
            <w:r w:rsidRPr="00126A0C">
              <w:rPr>
                <w:sz w:val="20"/>
                <w:szCs w:val="20"/>
              </w:rPr>
              <w:t xml:space="preserve"> и </w:t>
            </w:r>
            <w:proofErr w:type="spellStart"/>
            <w:r w:rsidRPr="00126A0C">
              <w:rPr>
                <w:sz w:val="20"/>
                <w:szCs w:val="20"/>
              </w:rPr>
              <w:t>ГУпах</w:t>
            </w:r>
            <w:proofErr w:type="spellEnd"/>
            <w:r w:rsidRPr="00126A0C">
              <w:rPr>
                <w:sz w:val="20"/>
                <w:szCs w:val="20"/>
              </w:rPr>
              <w:t xml:space="preserve"> городского транспорта при ремонте и модернизации подвижного состава для перевозки пассажиров в разных субъектах РФ.</w:t>
            </w:r>
          </w:p>
          <w:p w:rsidR="007520A1" w:rsidRPr="00126A0C" w:rsidRDefault="007520A1" w:rsidP="00E51680">
            <w:pPr>
              <w:ind w:firstLine="284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 xml:space="preserve">В ходе реализации проекта по чертежам и эскизам исполнителя для </w:t>
            </w:r>
            <w:r w:rsidRPr="00126A0C">
              <w:rPr>
                <w:sz w:val="20"/>
                <w:szCs w:val="20"/>
              </w:rPr>
              <w:lastRenderedPageBreak/>
              <w:t>изготовления деталей и элементов рабочей модели привлекались предприятия Волгоградской области. В результате реализации проекта эти предприятия получат дополнительные заказы.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lastRenderedPageBreak/>
              <w:t>9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Современное состояние «малых» особо охраняемых природных территорий Волгоградской области (исп. ВГСПУ)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Обобщена и проанализирована общедоступная информация о «малых» ООПТ Волгоградской области с одновременным формированием архивом электронных документов. Подготовлены материалы</w:t>
            </w:r>
            <w:r>
              <w:rPr>
                <w:rFonts w:ascii="Times New Roman" w:hAnsi="Times New Roman" w:cs="Times New Roman"/>
              </w:rPr>
              <w:t>:</w:t>
            </w:r>
            <w:r w:rsidRPr="00126A0C">
              <w:rPr>
                <w:rFonts w:ascii="Times New Roman" w:hAnsi="Times New Roman" w:cs="Times New Roman"/>
              </w:rPr>
              <w:t xml:space="preserve"> общий перечень ООПТ Волгоградской области; аналитическая таблица имеющейся об ООПТ информации;  краткий аналитический обзор управленческих решений и НПА в сфере формирования и функционирования системы ООПТ.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В течение полевых сборов проведены обзорно-рекогносцировочные экспедиционные исследования в 19 районах, в ходе которых были посещены все 37 ООПТ Волгоградской области.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В ходе обследований оценивалась их перспективность для развития эколого-краеведческого туризма. По оценке лишь 6-7 ООПТ представляют сколь-нибудь значимый интерес для туристов.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Также в ходе проекта получены сведения о редких растениях и животных, которые будут использованы при втором издании «Красной книги Волгоградской области».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Результаты проекты возможно использовать: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- региональными органами власти в просветительских целях, при выработке управленческих решений в сфере ООПТ, для корректировки наблюдательной сети экологического мониторинга;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- ОМСУ и хозяйствующими субъектами для понимания природных ценностей, расположенных в границах отдельных муниципальных районов, поселений, а также при планировании природоохранных и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природовосстановительных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мероприятий, оптимизации природопользования, развития туризма, рекреации и эколого-просветительской деятельности;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- образовательными учреждениями в учебной и воспитательной работе, при формировании учебно-методических комплексов, планировании и организации природоохранных акций и т. д.</w:t>
            </w:r>
          </w:p>
        </w:tc>
      </w:tr>
      <w:tr w:rsidR="007520A1" w:rsidTr="00E51680">
        <w:tc>
          <w:tcPr>
            <w:tcW w:w="568" w:type="dxa"/>
          </w:tcPr>
          <w:p w:rsidR="007520A1" w:rsidRPr="001269AA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269A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43" w:type="dxa"/>
          </w:tcPr>
          <w:p w:rsidR="007520A1" w:rsidRPr="00126A0C" w:rsidRDefault="007520A1" w:rsidP="00E5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 xml:space="preserve">Разработка научно обоснованных программ и методов повышения генетического потенциала мясной продукции мясного скота и овец на основе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имунн</w:t>
            </w:r>
            <w:proofErr w:type="gramStart"/>
            <w:r w:rsidRPr="00126A0C">
              <w:rPr>
                <w:rFonts w:ascii="Times New Roman" w:hAnsi="Times New Roman" w:cs="Times New Roman"/>
              </w:rPr>
              <w:t>о</w:t>
            </w:r>
            <w:proofErr w:type="spellEnd"/>
            <w:r w:rsidRPr="00126A0C">
              <w:rPr>
                <w:rFonts w:ascii="Times New Roman" w:hAnsi="Times New Roman" w:cs="Times New Roman"/>
              </w:rPr>
              <w:t>-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 и молекулярно-генетических методов для селекционно-генетических центров и племенных хозяйств Волгоградской области (исп. ФГБНУ </w:t>
            </w:r>
            <w:r>
              <w:rPr>
                <w:rFonts w:ascii="Times New Roman" w:hAnsi="Times New Roman" w:cs="Times New Roman"/>
              </w:rPr>
              <w:t>«</w:t>
            </w:r>
            <w:r w:rsidRPr="00126A0C">
              <w:rPr>
                <w:rFonts w:ascii="Times New Roman" w:hAnsi="Times New Roman" w:cs="Times New Roman"/>
              </w:rPr>
              <w:t>Поволжский научно-исследовательский институт производства и переработки мясомолочной продукции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54" w:type="dxa"/>
          </w:tcPr>
          <w:p w:rsidR="007520A1" w:rsidRPr="00126A0C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Проведена сравнительная характеристика генофонда (иммуногенетические исследования) определенных пород крупного рогатого скота и овец. Установлена эффективность использования вводного скрещивания различных пород крупного рогатого скота;</w:t>
            </w:r>
          </w:p>
          <w:p w:rsidR="007520A1" w:rsidRPr="00126A0C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Ра</w:t>
            </w:r>
            <w:proofErr w:type="gramStart"/>
            <w:r w:rsidRPr="00126A0C">
              <w:rPr>
                <w:sz w:val="20"/>
                <w:szCs w:val="20"/>
                <w:lang w:val="en-US"/>
              </w:rPr>
              <w:t>c</w:t>
            </w:r>
            <w:proofErr w:type="gramEnd"/>
            <w:r w:rsidRPr="00126A0C">
              <w:rPr>
                <w:sz w:val="20"/>
                <w:szCs w:val="20"/>
              </w:rPr>
              <w:t>считана экономическая эффективность использования вводного скрещивания различных пород крупного рогатого скота, овец, межпородного скрещивания и промышленного скрещивания;</w:t>
            </w:r>
          </w:p>
          <w:p w:rsidR="007520A1" w:rsidRPr="00126A0C" w:rsidRDefault="007520A1" w:rsidP="00E51680">
            <w:pPr>
              <w:ind w:firstLine="326"/>
              <w:jc w:val="both"/>
              <w:rPr>
                <w:sz w:val="20"/>
                <w:szCs w:val="20"/>
              </w:rPr>
            </w:pPr>
            <w:r w:rsidRPr="00126A0C">
              <w:rPr>
                <w:sz w:val="20"/>
                <w:szCs w:val="20"/>
              </w:rPr>
              <w:t>С учетом проведенных исследований и полученных результатов разработаны планы селекц</w:t>
            </w:r>
            <w:r>
              <w:rPr>
                <w:sz w:val="20"/>
                <w:szCs w:val="20"/>
              </w:rPr>
              <w:t xml:space="preserve">ионно-племенной работы для ООО «Нива» </w:t>
            </w:r>
            <w:proofErr w:type="spellStart"/>
            <w:r>
              <w:rPr>
                <w:sz w:val="20"/>
                <w:szCs w:val="20"/>
              </w:rPr>
              <w:t>Палассовского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proofErr w:type="gramStart"/>
            <w:r>
              <w:rPr>
                <w:sz w:val="20"/>
                <w:szCs w:val="20"/>
              </w:rPr>
              <w:t>а и ООО</w:t>
            </w:r>
            <w:proofErr w:type="gramEnd"/>
            <w:r>
              <w:rPr>
                <w:sz w:val="20"/>
                <w:szCs w:val="20"/>
              </w:rPr>
              <w:t xml:space="preserve"> «Николаевское»</w:t>
            </w:r>
            <w:r w:rsidRPr="00126A0C">
              <w:rPr>
                <w:sz w:val="20"/>
                <w:szCs w:val="20"/>
              </w:rPr>
              <w:t xml:space="preserve"> Николаевского района Волгоградской области.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Работа по проекту и полученные результаты исследований способствова</w:t>
            </w:r>
            <w:r>
              <w:rPr>
                <w:rFonts w:ascii="Times New Roman" w:hAnsi="Times New Roman" w:cs="Times New Roman"/>
              </w:rPr>
              <w:t>ли организовать в ООО «</w:t>
            </w:r>
            <w:r w:rsidRPr="00126A0C">
              <w:rPr>
                <w:rFonts w:ascii="Times New Roman" w:hAnsi="Times New Roman" w:cs="Times New Roman"/>
              </w:rPr>
              <w:t>Нива</w:t>
            </w:r>
            <w:r>
              <w:rPr>
                <w:rFonts w:ascii="Times New Roman" w:hAnsi="Times New Roman" w:cs="Times New Roman"/>
              </w:rPr>
              <w:t>»</w:t>
            </w:r>
            <w:r w:rsidRPr="00126A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Палассовского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района </w:t>
            </w:r>
            <w:proofErr w:type="spellStart"/>
            <w:r w:rsidRPr="00126A0C">
              <w:rPr>
                <w:rFonts w:ascii="Times New Roman" w:hAnsi="Times New Roman" w:cs="Times New Roman"/>
              </w:rPr>
              <w:t>племзавод</w:t>
            </w:r>
            <w:proofErr w:type="spellEnd"/>
            <w:r w:rsidRPr="00126A0C">
              <w:rPr>
                <w:rFonts w:ascii="Times New Roman" w:hAnsi="Times New Roman" w:cs="Times New Roman"/>
              </w:rPr>
              <w:t xml:space="preserve"> по разведению овец волгоградской породы (</w:t>
            </w:r>
            <w:proofErr w:type="gramStart"/>
            <w:r w:rsidRPr="00126A0C">
              <w:rPr>
                <w:rFonts w:ascii="Times New Roman" w:hAnsi="Times New Roman" w:cs="Times New Roman"/>
              </w:rPr>
              <w:t>определен</w:t>
            </w:r>
            <w:proofErr w:type="gramEnd"/>
            <w:r w:rsidRPr="00126A0C">
              <w:rPr>
                <w:rFonts w:ascii="Times New Roman" w:hAnsi="Times New Roman" w:cs="Times New Roman"/>
              </w:rPr>
              <w:t xml:space="preserve"> приказом Министерства сельского хозяйства Р</w:t>
            </w:r>
            <w:r>
              <w:rPr>
                <w:rFonts w:ascii="Times New Roman" w:hAnsi="Times New Roman" w:cs="Times New Roman"/>
              </w:rPr>
              <w:t>Ф</w:t>
            </w:r>
            <w:r w:rsidRPr="00126A0C">
              <w:rPr>
                <w:rFonts w:ascii="Times New Roman" w:hAnsi="Times New Roman" w:cs="Times New Roman"/>
              </w:rPr>
              <w:t xml:space="preserve"> от 25.04.2017 № 198).</w:t>
            </w:r>
          </w:p>
          <w:p w:rsidR="007520A1" w:rsidRPr="00126A0C" w:rsidRDefault="007520A1" w:rsidP="00E51680">
            <w:pPr>
              <w:pStyle w:val="ConsPlusNormal"/>
              <w:ind w:firstLine="326"/>
              <w:jc w:val="both"/>
              <w:rPr>
                <w:rFonts w:ascii="Times New Roman" w:hAnsi="Times New Roman" w:cs="Times New Roman"/>
              </w:rPr>
            </w:pPr>
            <w:r w:rsidRPr="00126A0C">
              <w:rPr>
                <w:rFonts w:ascii="Times New Roman" w:hAnsi="Times New Roman" w:cs="Times New Roman"/>
              </w:rPr>
              <w:t>Научно-технические разработки рекомендуются к внедрению  с целью повышения эффективности селекционно-племенной работы в животн</w:t>
            </w:r>
            <w:r>
              <w:rPr>
                <w:rFonts w:ascii="Times New Roman" w:hAnsi="Times New Roman" w:cs="Times New Roman"/>
              </w:rPr>
              <w:t>оводческих предприятиях области.</w:t>
            </w:r>
            <w:r w:rsidRPr="00126A0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4226F" w:rsidRDefault="00D4226F"/>
    <w:sectPr w:rsidR="00D4226F" w:rsidSect="007520A1">
      <w:headerReference w:type="default" r:id="rId6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436" w:rsidRDefault="00C26436" w:rsidP="007520A1">
      <w:r>
        <w:separator/>
      </w:r>
    </w:p>
  </w:endnote>
  <w:endnote w:type="continuationSeparator" w:id="0">
    <w:p w:rsidR="00C26436" w:rsidRDefault="00C26436" w:rsidP="00752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436" w:rsidRDefault="00C26436" w:rsidP="007520A1">
      <w:r>
        <w:separator/>
      </w:r>
    </w:p>
  </w:footnote>
  <w:footnote w:type="continuationSeparator" w:id="0">
    <w:p w:rsidR="00C26436" w:rsidRDefault="00C26436" w:rsidP="00752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7892"/>
      <w:docPartObj>
        <w:docPartGallery w:val="Page Numbers (Top of Page)"/>
        <w:docPartUnique/>
      </w:docPartObj>
    </w:sdtPr>
    <w:sdtContent>
      <w:p w:rsidR="00C26436" w:rsidRDefault="00F03B9E">
        <w:pPr>
          <w:pStyle w:val="a6"/>
          <w:jc w:val="center"/>
        </w:pPr>
        <w:fldSimple w:instr=" PAGE   \* MERGEFORMAT ">
          <w:r w:rsidR="0091702B">
            <w:rPr>
              <w:noProof/>
            </w:rPr>
            <w:t>6</w:t>
          </w:r>
        </w:fldSimple>
      </w:p>
    </w:sdtContent>
  </w:sdt>
  <w:p w:rsidR="00C26436" w:rsidRDefault="00C2643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0A1"/>
    <w:rsid w:val="001E7FBA"/>
    <w:rsid w:val="001F606D"/>
    <w:rsid w:val="0025184A"/>
    <w:rsid w:val="00286D4A"/>
    <w:rsid w:val="002D5EA9"/>
    <w:rsid w:val="00313827"/>
    <w:rsid w:val="003C5733"/>
    <w:rsid w:val="003D7EC1"/>
    <w:rsid w:val="00457B0D"/>
    <w:rsid w:val="00461349"/>
    <w:rsid w:val="00492D8B"/>
    <w:rsid w:val="007520A1"/>
    <w:rsid w:val="00815BC7"/>
    <w:rsid w:val="00821034"/>
    <w:rsid w:val="0091702B"/>
    <w:rsid w:val="009714DC"/>
    <w:rsid w:val="009A5585"/>
    <w:rsid w:val="00C26436"/>
    <w:rsid w:val="00CD1C74"/>
    <w:rsid w:val="00D4226F"/>
    <w:rsid w:val="00E478F9"/>
    <w:rsid w:val="00E51680"/>
    <w:rsid w:val="00E869D5"/>
    <w:rsid w:val="00F03B9E"/>
    <w:rsid w:val="00F06DA2"/>
    <w:rsid w:val="00FB173D"/>
    <w:rsid w:val="00FC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20A1"/>
    <w:pPr>
      <w:ind w:left="720"/>
      <w:contextualSpacing/>
    </w:pPr>
  </w:style>
  <w:style w:type="paragraph" w:customStyle="1" w:styleId="ConsPlusNormal">
    <w:name w:val="ConsPlusNormal"/>
    <w:rsid w:val="00752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7520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7520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20A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520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20A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4342</Words>
  <Characters>24753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Заброда</dc:creator>
  <cp:lastModifiedBy>Заброда</cp:lastModifiedBy>
  <cp:revision>5</cp:revision>
  <dcterms:created xsi:type="dcterms:W3CDTF">2017-06-30T10:29:00Z</dcterms:created>
  <dcterms:modified xsi:type="dcterms:W3CDTF">2017-09-15T10:52:00Z</dcterms:modified>
</cp:coreProperties>
</file>