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7.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B8" w:rsidRPr="00B233B8" w:rsidRDefault="00B233B8" w:rsidP="00B233B8">
      <w:pPr>
        <w:ind w:left="1551" w:firstLine="5253"/>
        <w:jc w:val="both"/>
        <w:rPr>
          <w:bCs/>
        </w:rPr>
      </w:pPr>
      <w:r w:rsidRPr="00B233B8">
        <w:rPr>
          <w:bCs/>
        </w:rPr>
        <w:t xml:space="preserve">УТВЕРЖДЁН </w:t>
      </w:r>
    </w:p>
    <w:p w:rsidR="00B233B8" w:rsidRPr="00B233B8" w:rsidRDefault="00B233B8" w:rsidP="00B233B8">
      <w:pPr>
        <w:ind w:firstLine="5529"/>
        <w:jc w:val="both"/>
        <w:rPr>
          <w:bCs/>
        </w:rPr>
      </w:pPr>
      <w:r w:rsidRPr="00B233B8">
        <w:rPr>
          <w:bCs/>
        </w:rPr>
        <w:t>постановлением коллегии контрольно-</w:t>
      </w:r>
    </w:p>
    <w:p w:rsidR="00B233B8" w:rsidRPr="00B233B8" w:rsidRDefault="00B233B8" w:rsidP="00B233B8">
      <w:pPr>
        <w:ind w:firstLine="5529"/>
        <w:jc w:val="both"/>
        <w:rPr>
          <w:bCs/>
        </w:rPr>
      </w:pPr>
      <w:r w:rsidRPr="00B233B8">
        <w:rPr>
          <w:bCs/>
        </w:rPr>
        <w:t>счетной палаты Волгоградской области</w:t>
      </w:r>
    </w:p>
    <w:p w:rsidR="00B233B8" w:rsidRPr="00B233B8" w:rsidRDefault="00B233B8" w:rsidP="00B233B8">
      <w:pPr>
        <w:ind w:firstLine="5529"/>
        <w:jc w:val="both"/>
        <w:rPr>
          <w:bCs/>
        </w:rPr>
      </w:pPr>
      <w:r w:rsidRPr="00B233B8">
        <w:rPr>
          <w:bCs/>
        </w:rPr>
        <w:t xml:space="preserve">от </w:t>
      </w:r>
      <w:r w:rsidR="00147619">
        <w:rPr>
          <w:bCs/>
        </w:rPr>
        <w:t>20</w:t>
      </w:r>
      <w:r w:rsidRPr="00B233B8">
        <w:rPr>
          <w:bCs/>
        </w:rPr>
        <w:t xml:space="preserve"> </w:t>
      </w:r>
      <w:r w:rsidR="0058546D">
        <w:rPr>
          <w:bCs/>
        </w:rPr>
        <w:t>окт</w:t>
      </w:r>
      <w:r w:rsidRPr="00B233B8">
        <w:rPr>
          <w:bCs/>
        </w:rPr>
        <w:t xml:space="preserve">ября 2017 года № </w:t>
      </w:r>
      <w:r w:rsidR="00147619">
        <w:rPr>
          <w:bCs/>
        </w:rPr>
        <w:t>14/1</w:t>
      </w:r>
    </w:p>
    <w:p w:rsidR="00B233B8" w:rsidRPr="00B233B8" w:rsidRDefault="00B233B8" w:rsidP="00B233B8">
      <w:pPr>
        <w:ind w:firstLine="709"/>
        <w:jc w:val="both"/>
        <w:rPr>
          <w:bCs/>
          <w:sz w:val="20"/>
          <w:szCs w:val="20"/>
        </w:rPr>
      </w:pPr>
    </w:p>
    <w:p w:rsidR="00B233B8" w:rsidRPr="00B233B8" w:rsidRDefault="00B233B8" w:rsidP="00B233B8">
      <w:pPr>
        <w:jc w:val="center"/>
        <w:rPr>
          <w:b/>
          <w:bCs/>
          <w:sz w:val="28"/>
          <w:szCs w:val="28"/>
        </w:rPr>
      </w:pPr>
      <w:r w:rsidRPr="00B233B8">
        <w:rPr>
          <w:b/>
          <w:bCs/>
        </w:rPr>
        <w:t>ОТЧЕТ</w:t>
      </w:r>
    </w:p>
    <w:p w:rsidR="00B233B8" w:rsidRPr="00B233B8" w:rsidRDefault="00B233B8" w:rsidP="00B233B8">
      <w:pPr>
        <w:jc w:val="center"/>
        <w:rPr>
          <w:rFonts w:eastAsiaTheme="minorHAnsi"/>
          <w:b/>
          <w:lang w:eastAsia="en-US"/>
        </w:rPr>
      </w:pPr>
      <w:r w:rsidRPr="00B233B8">
        <w:rPr>
          <w:b/>
          <w:bCs/>
          <w:spacing w:val="-2"/>
        </w:rPr>
        <w:t xml:space="preserve">о результатах </w:t>
      </w:r>
      <w:r w:rsidRPr="00B233B8">
        <w:rPr>
          <w:b/>
          <w:bCs/>
        </w:rPr>
        <w:t xml:space="preserve">проверки </w:t>
      </w:r>
      <w:r w:rsidRPr="00B233B8">
        <w:rPr>
          <w:rFonts w:eastAsiaTheme="minorHAnsi"/>
          <w:b/>
          <w:lang w:eastAsia="en-US"/>
        </w:rPr>
        <w:t xml:space="preserve">законности и результативности </w:t>
      </w:r>
    </w:p>
    <w:p w:rsidR="00B233B8" w:rsidRPr="00B233B8" w:rsidRDefault="00B233B8" w:rsidP="00B233B8">
      <w:pPr>
        <w:jc w:val="center"/>
        <w:rPr>
          <w:rFonts w:eastAsiaTheme="minorHAnsi"/>
          <w:b/>
          <w:lang w:eastAsia="en-US"/>
        </w:rPr>
      </w:pPr>
      <w:r w:rsidRPr="00B233B8">
        <w:rPr>
          <w:rFonts w:eastAsiaTheme="minorHAnsi"/>
          <w:b/>
          <w:lang w:eastAsia="en-US"/>
        </w:rPr>
        <w:t>(эффективности и экономности) использования бюджетных средств,</w:t>
      </w:r>
    </w:p>
    <w:p w:rsidR="00B233B8" w:rsidRPr="00B233B8" w:rsidRDefault="00B233B8" w:rsidP="00B233B8">
      <w:pPr>
        <w:jc w:val="center"/>
        <w:rPr>
          <w:rFonts w:eastAsiaTheme="minorHAnsi"/>
          <w:b/>
          <w:lang w:eastAsia="en-US"/>
        </w:rPr>
      </w:pPr>
      <w:r w:rsidRPr="00B233B8">
        <w:rPr>
          <w:rFonts w:eastAsiaTheme="minorHAnsi"/>
          <w:b/>
          <w:lang w:eastAsia="en-US"/>
        </w:rPr>
        <w:t>направленных на возмещение потерь (недополученных доходов)</w:t>
      </w:r>
    </w:p>
    <w:p w:rsidR="00B233B8" w:rsidRPr="00B233B8" w:rsidRDefault="00B233B8" w:rsidP="00B233B8">
      <w:pPr>
        <w:jc w:val="center"/>
        <w:rPr>
          <w:rFonts w:eastAsiaTheme="minorHAnsi"/>
          <w:b/>
          <w:lang w:eastAsia="en-US"/>
        </w:rPr>
      </w:pPr>
      <w:r w:rsidRPr="00B233B8">
        <w:rPr>
          <w:rFonts w:eastAsiaTheme="minorHAnsi"/>
          <w:b/>
          <w:lang w:eastAsia="en-US"/>
        </w:rPr>
        <w:t>транспортных организаций при перевозке льготных категорий граждан</w:t>
      </w:r>
    </w:p>
    <w:p w:rsidR="00B233B8" w:rsidRPr="00B233B8" w:rsidRDefault="00B233B8" w:rsidP="00B233B8">
      <w:pPr>
        <w:jc w:val="center"/>
        <w:rPr>
          <w:b/>
          <w:bCs/>
        </w:rPr>
      </w:pPr>
      <w:r w:rsidRPr="00B233B8">
        <w:rPr>
          <w:rFonts w:eastAsiaTheme="minorHAnsi"/>
          <w:b/>
          <w:lang w:eastAsia="en-US"/>
        </w:rPr>
        <w:t>в 2016 году и истекшем периоде 2017 года</w:t>
      </w:r>
    </w:p>
    <w:p w:rsidR="00B233B8" w:rsidRPr="00B233B8" w:rsidRDefault="00B233B8" w:rsidP="00B233B8">
      <w:pPr>
        <w:ind w:firstLine="709"/>
        <w:jc w:val="both"/>
        <w:rPr>
          <w:bCs/>
          <w:sz w:val="20"/>
          <w:szCs w:val="20"/>
        </w:rPr>
      </w:pPr>
    </w:p>
    <w:p w:rsidR="00B233B8" w:rsidRPr="00B233B8" w:rsidRDefault="00B233B8" w:rsidP="00B233B8">
      <w:pPr>
        <w:ind w:firstLine="709"/>
        <w:jc w:val="both"/>
        <w:rPr>
          <w:b/>
          <w:bCs/>
          <w:spacing w:val="-9"/>
        </w:rPr>
      </w:pPr>
      <w:r w:rsidRPr="00B233B8">
        <w:rPr>
          <w:b/>
          <w:bCs/>
        </w:rPr>
        <w:t xml:space="preserve">Основание для проведения контрольного </w:t>
      </w:r>
      <w:r w:rsidRPr="00B233B8">
        <w:rPr>
          <w:b/>
          <w:bCs/>
          <w:spacing w:val="-9"/>
        </w:rPr>
        <w:t xml:space="preserve">мероприятия: </w:t>
      </w:r>
      <w:r w:rsidRPr="00B233B8">
        <w:rPr>
          <w:bCs/>
          <w:spacing w:val="-9"/>
        </w:rPr>
        <w:t xml:space="preserve">п. 3.6 </w:t>
      </w:r>
      <w:r w:rsidRPr="00B233B8">
        <w:rPr>
          <w:bCs/>
        </w:rPr>
        <w:t>плана работы контрольно-счетной палаты Волгоградской области, утвержденного постановлением коллегии контрольно-счётной палаты Волгоградской области от 09.12.2016 № 29/3.</w:t>
      </w:r>
    </w:p>
    <w:p w:rsidR="00B233B8" w:rsidRPr="00B233B8" w:rsidRDefault="00B233B8" w:rsidP="00B233B8">
      <w:pPr>
        <w:ind w:firstLine="709"/>
        <w:jc w:val="both"/>
        <w:rPr>
          <w:b/>
          <w:bCs/>
        </w:rPr>
      </w:pPr>
      <w:r w:rsidRPr="00B233B8">
        <w:rPr>
          <w:b/>
          <w:bCs/>
        </w:rPr>
        <w:t>Цель (цели) контрольного мероприятия:</w:t>
      </w:r>
    </w:p>
    <w:p w:rsidR="00B233B8" w:rsidRPr="00B233B8" w:rsidRDefault="00B233B8" w:rsidP="00B233B8">
      <w:pPr>
        <w:ind w:firstLine="709"/>
        <w:jc w:val="both"/>
      </w:pPr>
      <w:r w:rsidRPr="00B233B8">
        <w:t>-определить законность и результативность использования бюджетных средств</w:t>
      </w:r>
      <w:r w:rsidRPr="00B233B8">
        <w:rPr>
          <w:rFonts w:eastAsiaTheme="minorHAnsi"/>
          <w:lang w:eastAsia="en-US"/>
        </w:rPr>
        <w:t>, направленных на возмещение потерь (недополученных доходов) транспортных организаций при перевозке льготных категорий граждан</w:t>
      </w:r>
      <w:r w:rsidRPr="00B233B8">
        <w:t>;</w:t>
      </w:r>
    </w:p>
    <w:p w:rsidR="00B233B8" w:rsidRPr="00B233B8" w:rsidRDefault="00B233B8" w:rsidP="00B233B8">
      <w:pPr>
        <w:autoSpaceDE w:val="0"/>
        <w:autoSpaceDN w:val="0"/>
        <w:adjustRightInd w:val="0"/>
        <w:ind w:firstLine="709"/>
        <w:jc w:val="both"/>
      </w:pPr>
      <w:r w:rsidRPr="00B233B8">
        <w:t xml:space="preserve">-оценить обеспечение равной доступности транспортных услуг по </w:t>
      </w:r>
      <w:proofErr w:type="spellStart"/>
      <w:r w:rsidRPr="00B233B8">
        <w:t>соцбилетам</w:t>
      </w:r>
      <w:proofErr w:type="spellEnd"/>
      <w:r w:rsidRPr="00B233B8">
        <w:t>;</w:t>
      </w:r>
    </w:p>
    <w:p w:rsidR="00B233B8" w:rsidRPr="00B233B8" w:rsidRDefault="00B233B8" w:rsidP="00B233B8">
      <w:pPr>
        <w:autoSpaceDE w:val="0"/>
        <w:autoSpaceDN w:val="0"/>
        <w:adjustRightInd w:val="0"/>
        <w:ind w:firstLine="709"/>
        <w:jc w:val="both"/>
      </w:pPr>
      <w:r w:rsidRPr="00B233B8">
        <w:t>-оценить систему предоставления мер социальной поддержки по льготному проезду в Волгоградской области по сравнению с системами в других регионах РФ (</w:t>
      </w:r>
      <w:proofErr w:type="spellStart"/>
      <w:r w:rsidRPr="00B233B8">
        <w:t>затратность</w:t>
      </w:r>
      <w:proofErr w:type="spellEnd"/>
      <w:r w:rsidRPr="00B233B8">
        <w:t>, охват, механизм и пр.), а также её изменения в связи с вступлением в силу гл. 6 Социального кодекса Волгоградской области.</w:t>
      </w:r>
    </w:p>
    <w:p w:rsidR="00B233B8" w:rsidRPr="006902D0" w:rsidRDefault="00B233B8" w:rsidP="00B233B8">
      <w:pPr>
        <w:ind w:firstLine="709"/>
        <w:jc w:val="both"/>
        <w:rPr>
          <w:bCs/>
        </w:rPr>
      </w:pPr>
      <w:r w:rsidRPr="006902D0">
        <w:rPr>
          <w:b/>
          <w:bCs/>
        </w:rPr>
        <w:t xml:space="preserve">Проверяемый период деятельности: </w:t>
      </w:r>
      <w:r w:rsidRPr="006902D0">
        <w:rPr>
          <w:bCs/>
        </w:rPr>
        <w:t>2016 год и истекший период 2017 года.</w:t>
      </w:r>
    </w:p>
    <w:p w:rsidR="00B233B8" w:rsidRPr="006902D0" w:rsidRDefault="00B233B8" w:rsidP="00B233B8">
      <w:pPr>
        <w:ind w:firstLine="709"/>
        <w:jc w:val="both"/>
        <w:rPr>
          <w:bCs/>
        </w:rPr>
      </w:pPr>
      <w:r w:rsidRPr="006902D0">
        <w:rPr>
          <w:b/>
          <w:bCs/>
        </w:rPr>
        <w:t>Срок проведения контрольного мероприятия:</w:t>
      </w:r>
      <w:r w:rsidRPr="006902D0">
        <w:rPr>
          <w:bCs/>
        </w:rPr>
        <w:t xml:space="preserve"> с </w:t>
      </w:r>
      <w:r w:rsidRPr="006902D0">
        <w:rPr>
          <w:rFonts w:eastAsiaTheme="minorHAnsi"/>
          <w:lang w:eastAsia="en-US"/>
        </w:rPr>
        <w:t>11.05.2017 по 28.07.2017</w:t>
      </w:r>
      <w:r w:rsidRPr="006902D0">
        <w:rPr>
          <w:bCs/>
        </w:rPr>
        <w:t>.</w:t>
      </w:r>
    </w:p>
    <w:p w:rsidR="00B233B8" w:rsidRPr="006902D0" w:rsidRDefault="00B233B8" w:rsidP="00B233B8">
      <w:pPr>
        <w:ind w:firstLine="709"/>
        <w:jc w:val="both"/>
      </w:pPr>
      <w:r w:rsidRPr="006902D0">
        <w:rPr>
          <w:b/>
          <w:bCs/>
          <w:spacing w:val="-15"/>
        </w:rPr>
        <w:t xml:space="preserve">Объекты контрольного мероприятия: </w:t>
      </w:r>
      <w:r w:rsidRPr="006902D0">
        <w:rPr>
          <w:bCs/>
          <w:spacing w:val="-15"/>
        </w:rPr>
        <w:t xml:space="preserve">комитет транспорта и дорожного хозяйства Волгоградской области (далее – </w:t>
      </w:r>
      <w:proofErr w:type="spellStart"/>
      <w:r w:rsidRPr="006902D0">
        <w:rPr>
          <w:bCs/>
          <w:spacing w:val="-15"/>
        </w:rPr>
        <w:t>Облкомдортранс</w:t>
      </w:r>
      <w:proofErr w:type="spellEnd"/>
      <w:r w:rsidRPr="006902D0">
        <w:rPr>
          <w:bCs/>
          <w:spacing w:val="-15"/>
        </w:rPr>
        <w:t>),</w:t>
      </w:r>
      <w:r w:rsidRPr="006902D0">
        <w:rPr>
          <w:b/>
          <w:bCs/>
          <w:spacing w:val="-15"/>
        </w:rPr>
        <w:t xml:space="preserve"> </w:t>
      </w:r>
      <w:r w:rsidRPr="006902D0">
        <w:t xml:space="preserve">комитет социальной защиты населения Волгоградской области (далее – </w:t>
      </w:r>
      <w:proofErr w:type="spellStart"/>
      <w:r w:rsidRPr="006902D0">
        <w:t>Облкомсоцзащиты</w:t>
      </w:r>
      <w:proofErr w:type="spellEnd"/>
      <w:r w:rsidRPr="006902D0">
        <w:t>), акционерное общество «</w:t>
      </w:r>
      <w:proofErr w:type="spellStart"/>
      <w:r w:rsidRPr="006902D0">
        <w:t>Волгоградтранспригород</w:t>
      </w:r>
      <w:proofErr w:type="spellEnd"/>
      <w:r w:rsidRPr="006902D0">
        <w:t>» (далее – АО «ВТП»).</w:t>
      </w:r>
    </w:p>
    <w:p w:rsidR="00B233B8" w:rsidRPr="006902D0" w:rsidRDefault="00B233B8" w:rsidP="00B233B8">
      <w:pPr>
        <w:ind w:firstLine="709"/>
        <w:contextualSpacing/>
        <w:jc w:val="both"/>
        <w:rPr>
          <w:rFonts w:eastAsiaTheme="minorHAnsi"/>
          <w:lang w:eastAsia="en-US"/>
        </w:rPr>
      </w:pPr>
      <w:r w:rsidRPr="006902D0">
        <w:rPr>
          <w:rFonts w:eastAsiaTheme="minorHAnsi"/>
          <w:lang w:eastAsia="en-US"/>
        </w:rPr>
        <w:t>Запрошена информация у:</w:t>
      </w:r>
    </w:p>
    <w:p w:rsidR="00B233B8" w:rsidRPr="00B233B8" w:rsidRDefault="00B233B8" w:rsidP="00B233B8">
      <w:pPr>
        <w:autoSpaceDE w:val="0"/>
        <w:autoSpaceDN w:val="0"/>
        <w:adjustRightInd w:val="0"/>
        <w:ind w:firstLine="709"/>
        <w:jc w:val="both"/>
        <w:rPr>
          <w:rFonts w:eastAsiaTheme="minorHAnsi"/>
          <w:lang w:eastAsia="en-US"/>
        </w:rPr>
      </w:pPr>
      <w:r w:rsidRPr="00B233B8">
        <w:rPr>
          <w:rFonts w:eastAsiaTheme="minorHAnsi"/>
          <w:lang w:eastAsia="en-US"/>
        </w:rPr>
        <w:t>-органов местного самоуправления муниципальных образований Волгоградской области – по вопросам организации регулярных перевозок пассажиров и багажа автомобильным транспортом;</w:t>
      </w:r>
    </w:p>
    <w:p w:rsidR="00B233B8" w:rsidRPr="00B233B8" w:rsidRDefault="00B233B8" w:rsidP="00B233B8">
      <w:pPr>
        <w:autoSpaceDE w:val="0"/>
        <w:autoSpaceDN w:val="0"/>
        <w:adjustRightInd w:val="0"/>
        <w:ind w:firstLine="709"/>
        <w:jc w:val="both"/>
        <w:rPr>
          <w:rFonts w:eastAsiaTheme="minorHAnsi"/>
          <w:lang w:eastAsia="en-US"/>
        </w:rPr>
      </w:pPr>
      <w:r w:rsidRPr="00B233B8">
        <w:rPr>
          <w:rFonts w:eastAsiaTheme="minorHAnsi"/>
          <w:lang w:eastAsia="en-US"/>
        </w:rPr>
        <w:t>-комитета тарифного регулирования Волгоградской области – по вопросам применения тарифов по маршрутам регулярных перевозок.</w:t>
      </w:r>
    </w:p>
    <w:p w:rsidR="00B233B8" w:rsidRPr="00B233B8" w:rsidRDefault="00B233B8" w:rsidP="00B233B8">
      <w:pPr>
        <w:ind w:firstLine="709"/>
        <w:jc w:val="both"/>
        <w:rPr>
          <w:b/>
          <w:bCs/>
        </w:rPr>
      </w:pPr>
      <w:r w:rsidRPr="00B233B8">
        <w:rPr>
          <w:b/>
          <w:bCs/>
        </w:rPr>
        <w:t xml:space="preserve">Перечень оформленных актов контрольных мероприятий: </w:t>
      </w:r>
    </w:p>
    <w:p w:rsidR="00B233B8" w:rsidRPr="00B233B8" w:rsidRDefault="00B233B8" w:rsidP="00B233B8">
      <w:pPr>
        <w:ind w:firstLine="709"/>
        <w:jc w:val="both"/>
        <w:rPr>
          <w:bCs/>
        </w:rPr>
      </w:pPr>
      <w:r w:rsidRPr="00B233B8">
        <w:rPr>
          <w:bCs/>
        </w:rPr>
        <w:t xml:space="preserve">-акт проверки </w:t>
      </w:r>
      <w:proofErr w:type="spellStart"/>
      <w:r w:rsidRPr="00B233B8">
        <w:rPr>
          <w:bCs/>
        </w:rPr>
        <w:t>Облкомдортранс</w:t>
      </w:r>
      <w:proofErr w:type="spellEnd"/>
      <w:r w:rsidRPr="00B233B8">
        <w:rPr>
          <w:bCs/>
        </w:rPr>
        <w:t xml:space="preserve"> с пояснениями и замечаниями, на которые подготовлено заключение;</w:t>
      </w:r>
    </w:p>
    <w:p w:rsidR="00B233B8" w:rsidRPr="00B233B8" w:rsidRDefault="00B233B8" w:rsidP="00B233B8">
      <w:pPr>
        <w:ind w:firstLine="709"/>
        <w:jc w:val="both"/>
        <w:rPr>
          <w:bCs/>
        </w:rPr>
      </w:pPr>
      <w:r w:rsidRPr="00B233B8">
        <w:rPr>
          <w:bCs/>
        </w:rPr>
        <w:t xml:space="preserve">-акт проверки </w:t>
      </w:r>
      <w:proofErr w:type="spellStart"/>
      <w:r w:rsidRPr="00B233B8">
        <w:rPr>
          <w:bCs/>
        </w:rPr>
        <w:t>Облкомсоцзащиты</w:t>
      </w:r>
      <w:proofErr w:type="spellEnd"/>
      <w:r w:rsidRPr="00B233B8">
        <w:rPr>
          <w:bCs/>
        </w:rPr>
        <w:t>;</w:t>
      </w:r>
    </w:p>
    <w:p w:rsidR="00B233B8" w:rsidRPr="00B233B8" w:rsidRDefault="00B233B8" w:rsidP="00B233B8">
      <w:pPr>
        <w:ind w:firstLine="709"/>
        <w:jc w:val="both"/>
        <w:rPr>
          <w:bCs/>
        </w:rPr>
      </w:pPr>
      <w:r w:rsidRPr="00B233B8">
        <w:rPr>
          <w:bCs/>
        </w:rPr>
        <w:t xml:space="preserve">-акт проверки </w:t>
      </w:r>
      <w:r w:rsidRPr="00B233B8">
        <w:t>АО «ВТП» с пояснениями и справка исследования документов, приложенных к пояснениям</w:t>
      </w:r>
      <w:r w:rsidRPr="00B233B8">
        <w:rPr>
          <w:bCs/>
        </w:rPr>
        <w:t>.</w:t>
      </w:r>
    </w:p>
    <w:p w:rsidR="00B233B8" w:rsidRPr="00B233B8" w:rsidRDefault="00B233B8" w:rsidP="00B233B8">
      <w:pPr>
        <w:ind w:firstLine="709"/>
        <w:jc w:val="both"/>
        <w:rPr>
          <w:bCs/>
        </w:rPr>
      </w:pPr>
    </w:p>
    <w:p w:rsidR="00B233B8" w:rsidRPr="00B233B8" w:rsidRDefault="00B233B8" w:rsidP="00B233B8">
      <w:pPr>
        <w:ind w:firstLine="709"/>
        <w:jc w:val="both"/>
        <w:rPr>
          <w:b/>
          <w:bCs/>
        </w:rPr>
      </w:pPr>
      <w:r w:rsidRPr="00B233B8">
        <w:rPr>
          <w:b/>
          <w:bCs/>
        </w:rPr>
        <w:t>Характеристика объектов контроля:</w:t>
      </w:r>
    </w:p>
    <w:p w:rsidR="00B233B8" w:rsidRPr="00B233B8" w:rsidRDefault="00B233B8" w:rsidP="00B233B8">
      <w:pPr>
        <w:autoSpaceDE w:val="0"/>
        <w:autoSpaceDN w:val="0"/>
        <w:adjustRightInd w:val="0"/>
        <w:ind w:firstLine="709"/>
        <w:jc w:val="both"/>
        <w:outlineLvl w:val="0"/>
      </w:pPr>
      <w:r w:rsidRPr="00B233B8">
        <w:rPr>
          <w:rFonts w:eastAsiaTheme="minorHAnsi"/>
          <w:bCs/>
          <w:lang w:eastAsia="en-US"/>
        </w:rPr>
        <w:t xml:space="preserve">Главным распорядителем средств областного бюджета по расходам </w:t>
      </w:r>
      <w:r w:rsidRPr="00B233B8">
        <w:t xml:space="preserve">на возмещение недополученных доходов транспортных организаций при перевозке льготных категорий граждан определён </w:t>
      </w:r>
      <w:proofErr w:type="spellStart"/>
      <w:r w:rsidRPr="00B233B8">
        <w:t>Облкомдортранс</w:t>
      </w:r>
      <w:proofErr w:type="spellEnd"/>
      <w:r w:rsidRPr="00B233B8">
        <w:t>.</w:t>
      </w:r>
    </w:p>
    <w:p w:rsidR="00B233B8" w:rsidRPr="00B233B8" w:rsidRDefault="00B233B8" w:rsidP="00B233B8">
      <w:pPr>
        <w:ind w:firstLine="709"/>
        <w:jc w:val="both"/>
        <w:rPr>
          <w:rFonts w:eastAsiaTheme="minorHAnsi"/>
          <w:lang w:eastAsia="en-US"/>
        </w:rPr>
      </w:pPr>
      <w:r w:rsidRPr="00B233B8">
        <w:t xml:space="preserve">Согласно </w:t>
      </w:r>
      <w:proofErr w:type="gramStart"/>
      <w:r w:rsidRPr="00B233B8">
        <w:t>Положению</w:t>
      </w:r>
      <w:proofErr w:type="gramEnd"/>
      <w:r w:rsidRPr="00B233B8">
        <w:t xml:space="preserve"> об </w:t>
      </w:r>
      <w:proofErr w:type="spellStart"/>
      <w:r w:rsidRPr="00B233B8">
        <w:t>Облкомдортрансе</w:t>
      </w:r>
      <w:proofErr w:type="spellEnd"/>
      <w:r w:rsidRPr="00B233B8">
        <w:t>, утвержденному постановлением Администрации Волгоградской области 24.11.2014 № 29-п, он является органом исполнительной власти Волгоградской области, уполномоченным, в том числе, в сфере транспорта, организации регулярных перевозок пассажиров и багажа автомобильным транспортом по межмуниципальным маршрутам регулярных перевозок в Волгоградской области.</w:t>
      </w:r>
    </w:p>
    <w:p w:rsidR="00B233B8" w:rsidRPr="00B233B8" w:rsidRDefault="00B233B8" w:rsidP="00B233B8">
      <w:pPr>
        <w:autoSpaceDE w:val="0"/>
        <w:autoSpaceDN w:val="0"/>
        <w:adjustRightInd w:val="0"/>
        <w:ind w:firstLine="709"/>
        <w:jc w:val="both"/>
        <w:outlineLvl w:val="0"/>
      </w:pPr>
      <w:r w:rsidRPr="00B233B8">
        <w:t xml:space="preserve">Возмещение недополученных доходов транспортных организаций при перевозке льготных категорий граждан производилось путём предоставления из областного бюджета </w:t>
      </w:r>
      <w:r w:rsidRPr="00B233B8">
        <w:lastRenderedPageBreak/>
        <w:t>субсидий юридическим лицам и индивидуальным предпринимателям, осуществлявшим регулярные перевозки</w:t>
      </w:r>
      <w:r w:rsidRPr="00B233B8">
        <w:rPr>
          <w:rFonts w:eastAsiaTheme="minorHAnsi"/>
          <w:bCs/>
          <w:lang w:eastAsia="en-US"/>
        </w:rPr>
        <w:t xml:space="preserve"> отдельных категорий граждан</w:t>
      </w:r>
      <w:r w:rsidRPr="00B233B8">
        <w:t>:</w:t>
      </w:r>
    </w:p>
    <w:p w:rsidR="00B233B8" w:rsidRPr="00B233B8" w:rsidRDefault="00B233B8" w:rsidP="005D3049">
      <w:pPr>
        <w:pStyle w:val="ConsPlusNormal"/>
        <w:ind w:firstLine="709"/>
        <w:jc w:val="both"/>
        <w:rPr>
          <w:bCs/>
        </w:rPr>
      </w:pPr>
      <w:r w:rsidRPr="00B233B8">
        <w:rPr>
          <w:bCs/>
        </w:rPr>
        <w:t>-</w:t>
      </w:r>
      <w:r w:rsidR="0036651F" w:rsidRPr="00B233B8">
        <w:rPr>
          <w:bCs/>
        </w:rPr>
        <w:t xml:space="preserve">по социальным проездным билетам </w:t>
      </w:r>
      <w:r w:rsidRPr="00B233B8">
        <w:rPr>
          <w:bCs/>
        </w:rPr>
        <w:t xml:space="preserve">на автомобильном, водном, железнодорожном и городском электрическом транспорте (далее – субсидии по </w:t>
      </w:r>
      <w:proofErr w:type="spellStart"/>
      <w:r w:rsidRPr="00B233B8">
        <w:rPr>
          <w:bCs/>
        </w:rPr>
        <w:t>соцбилетам</w:t>
      </w:r>
      <w:proofErr w:type="spellEnd"/>
      <w:r w:rsidRPr="00B233B8">
        <w:rPr>
          <w:bCs/>
        </w:rPr>
        <w:t>)</w:t>
      </w:r>
      <w:r w:rsidR="005D3049">
        <w:rPr>
          <w:bCs/>
        </w:rPr>
        <w:t>.</w:t>
      </w:r>
      <w:r w:rsidR="005D3049" w:rsidRPr="005D3049">
        <w:t xml:space="preserve"> </w:t>
      </w:r>
      <w:hyperlink r:id="rId8" w:history="1">
        <w:r w:rsidR="005D3049" w:rsidRPr="00FD0C6F">
          <w:t>Порядок</w:t>
        </w:r>
      </w:hyperlink>
      <w:r w:rsidR="005D3049" w:rsidRPr="00FD0C6F">
        <w:t xml:space="preserve"> предоставления субсидий юридическим лицам и индивидуальным предпринимателям на возмещение недополученных доходов, возникающих в результате перевозки отдельных категорий граждан по </w:t>
      </w:r>
      <w:proofErr w:type="spellStart"/>
      <w:r w:rsidR="005D3049" w:rsidRPr="00FD0C6F">
        <w:t>соцбилетам</w:t>
      </w:r>
      <w:proofErr w:type="spellEnd"/>
      <w:r w:rsidR="005D3049" w:rsidRPr="00FD0C6F">
        <w:t xml:space="preserve"> утверждён постановление</w:t>
      </w:r>
      <w:r w:rsidR="0036651F">
        <w:t>м</w:t>
      </w:r>
      <w:r w:rsidR="005D3049" w:rsidRPr="00FD0C6F">
        <w:t xml:space="preserve"> Администрации Волгоградской области от 30.12.2015 № 826-</w:t>
      </w:r>
      <w:r w:rsidR="005D3049">
        <w:t>п (далее – Порядок № 826-п)</w:t>
      </w:r>
      <w:r w:rsidRPr="00B233B8">
        <w:rPr>
          <w:bCs/>
        </w:rPr>
        <w:t>;</w:t>
      </w:r>
    </w:p>
    <w:p w:rsidR="00B233B8" w:rsidRPr="00B233B8" w:rsidRDefault="00B233B8" w:rsidP="00B233B8">
      <w:pPr>
        <w:autoSpaceDE w:val="0"/>
        <w:autoSpaceDN w:val="0"/>
        <w:adjustRightInd w:val="0"/>
        <w:ind w:firstLine="709"/>
        <w:jc w:val="both"/>
        <w:rPr>
          <w:rFonts w:eastAsiaTheme="minorHAnsi"/>
          <w:lang w:eastAsia="en-US"/>
        </w:rPr>
      </w:pPr>
      <w:r w:rsidRPr="00B233B8">
        <w:rPr>
          <w:rFonts w:eastAsiaTheme="minorHAnsi"/>
          <w:bCs/>
          <w:lang w:eastAsia="en-US"/>
        </w:rPr>
        <w:t>-</w:t>
      </w:r>
      <w:r w:rsidRPr="00B233B8">
        <w:rPr>
          <w:rFonts w:eastAsiaTheme="minorHAnsi"/>
          <w:lang w:eastAsia="en-US"/>
        </w:rPr>
        <w:t>обучающихся и воспитанников общеобразовательных учреждений старше 7 лет, учащихся очной формы обучения образовательных учреждений начального профессионального, среднего профессионального и высшего профессионального образования железнодорожным транспортом общего пользования в пригородном сообщении на территории Волгоградской области с 1 января по 15 июня включительно и с 1 сентября по 31 декабря включительно в виде 50-процентной скидки от действующего тарифа (далее – льготы учащимся)</w:t>
      </w:r>
      <w:r w:rsidR="00C759AA">
        <w:rPr>
          <w:rFonts w:eastAsiaTheme="minorHAnsi"/>
          <w:lang w:eastAsia="en-US"/>
        </w:rPr>
        <w:t>;</w:t>
      </w:r>
    </w:p>
    <w:p w:rsidR="00B233B8" w:rsidRPr="00B233B8" w:rsidRDefault="00B233B8" w:rsidP="00B233B8">
      <w:pPr>
        <w:autoSpaceDE w:val="0"/>
        <w:autoSpaceDN w:val="0"/>
        <w:adjustRightInd w:val="0"/>
        <w:ind w:firstLine="709"/>
        <w:jc w:val="both"/>
        <w:rPr>
          <w:rFonts w:eastAsiaTheme="minorHAnsi"/>
          <w:bCs/>
          <w:lang w:eastAsia="en-US"/>
        </w:rPr>
      </w:pPr>
      <w:r w:rsidRPr="00B233B8">
        <w:rPr>
          <w:rFonts w:eastAsiaTheme="minorHAnsi"/>
          <w:bCs/>
          <w:lang w:eastAsia="en-US"/>
        </w:rPr>
        <w:t>-участников, инвалидов Великой Отечественной войны и лиц, награжденных медалью «За оборону Сталинграда», на автомобильном, водном, железнодорожном и городском электрическом транспорте с предоставлением льготы в виде бесплатного проезда (далее - проезд ветеранов).</w:t>
      </w:r>
    </w:p>
    <w:p w:rsidR="00B233B8" w:rsidRPr="00B233B8" w:rsidRDefault="00B233B8" w:rsidP="00B233B8">
      <w:pPr>
        <w:autoSpaceDE w:val="0"/>
        <w:autoSpaceDN w:val="0"/>
        <w:adjustRightInd w:val="0"/>
        <w:ind w:firstLine="709"/>
        <w:jc w:val="both"/>
        <w:rPr>
          <w:rFonts w:eastAsiaTheme="minorHAnsi"/>
          <w:lang w:eastAsia="en-US"/>
        </w:rPr>
      </w:pPr>
      <w:r w:rsidRPr="00B233B8">
        <w:rPr>
          <w:rFonts w:eastAsiaTheme="minorHAnsi"/>
          <w:bCs/>
          <w:lang w:eastAsia="en-US"/>
        </w:rPr>
        <w:t xml:space="preserve">Расходы по представлению указанных субсидий утверждены </w:t>
      </w:r>
      <w:proofErr w:type="spellStart"/>
      <w:r w:rsidRPr="00B233B8">
        <w:rPr>
          <w:rFonts w:eastAsiaTheme="minorHAnsi"/>
          <w:bCs/>
          <w:lang w:eastAsia="en-US"/>
        </w:rPr>
        <w:t>Облкомдортрансу</w:t>
      </w:r>
      <w:proofErr w:type="spellEnd"/>
      <w:r w:rsidRPr="00B233B8">
        <w:rPr>
          <w:rFonts w:eastAsiaTheme="minorHAnsi"/>
          <w:bCs/>
          <w:lang w:eastAsia="en-US"/>
        </w:rPr>
        <w:t xml:space="preserve"> Законами Волгоградской области </w:t>
      </w:r>
      <w:r w:rsidRPr="00B233B8">
        <w:rPr>
          <w:rFonts w:eastAsiaTheme="minorHAnsi"/>
          <w:lang w:eastAsia="en-US"/>
        </w:rPr>
        <w:t>от 07.12.2015 № 206-ОД «Об областном бюджете на 2016 год и на плановый период 2017 и 2018 годов» (далее - Закон о бюджете на 2016 год) и от 06.12.2016 № 126-ОД «Об областном бюджете на 2017 год и на пл</w:t>
      </w:r>
      <w:r w:rsidR="00C759AA">
        <w:rPr>
          <w:rFonts w:eastAsiaTheme="minorHAnsi"/>
          <w:lang w:eastAsia="en-US"/>
        </w:rPr>
        <w:t>ановый период 2018 и 2019 годов»</w:t>
      </w:r>
      <w:r w:rsidRPr="00B233B8">
        <w:rPr>
          <w:rFonts w:eastAsiaTheme="minorHAnsi"/>
          <w:lang w:eastAsia="en-US"/>
        </w:rPr>
        <w:t xml:space="preserve"> (далее - Закон о бюджете на 2017 год) по подразделу 0408 «Транспорт» в рамках основного мероприятия «Государственная поддержка общественного пассажирского транспорта Волгоградской области» подпрограммы «Развитие системы общественного пассажирского транспорта в Волгоградской области» государственных программ Волгоградской области:</w:t>
      </w:r>
    </w:p>
    <w:p w:rsidR="00B233B8" w:rsidRPr="00B233B8" w:rsidRDefault="00B233B8" w:rsidP="00B233B8">
      <w:pPr>
        <w:autoSpaceDE w:val="0"/>
        <w:autoSpaceDN w:val="0"/>
        <w:adjustRightInd w:val="0"/>
        <w:ind w:firstLine="709"/>
        <w:jc w:val="both"/>
        <w:rPr>
          <w:rFonts w:eastAsiaTheme="minorHAnsi"/>
          <w:lang w:eastAsia="en-US"/>
        </w:rPr>
      </w:pPr>
      <w:r w:rsidRPr="00B233B8">
        <w:rPr>
          <w:rFonts w:eastAsiaTheme="minorHAnsi"/>
          <w:lang w:eastAsia="en-US"/>
        </w:rPr>
        <w:t xml:space="preserve">-в 2016 году – «Развитие транспортной системы Волгоградской области» на 2014 - 2017 годы», утверждённой постановлением Правительства Волгоградской области от 05.02.2014 № 27-п </w:t>
      </w:r>
      <w:r w:rsidRPr="00B233B8">
        <w:rPr>
          <w:rFonts w:eastAsiaTheme="minorEastAsia"/>
          <w:lang w:eastAsia="en-US"/>
        </w:rPr>
        <w:t>(далее - ГП «Транспорт-2016»)</w:t>
      </w:r>
      <w:r w:rsidRPr="00B233B8">
        <w:rPr>
          <w:rFonts w:eastAsiaTheme="minorHAnsi"/>
          <w:lang w:eastAsia="en-US"/>
        </w:rPr>
        <w:t>;</w:t>
      </w:r>
    </w:p>
    <w:p w:rsidR="00B233B8" w:rsidRPr="00B233B8" w:rsidRDefault="00B233B8" w:rsidP="00B233B8">
      <w:pPr>
        <w:autoSpaceDE w:val="0"/>
        <w:autoSpaceDN w:val="0"/>
        <w:adjustRightInd w:val="0"/>
        <w:ind w:firstLine="709"/>
        <w:jc w:val="both"/>
        <w:rPr>
          <w:rFonts w:eastAsiaTheme="minorHAnsi"/>
          <w:lang w:eastAsia="en-US"/>
        </w:rPr>
      </w:pPr>
      <w:r w:rsidRPr="00B233B8">
        <w:rPr>
          <w:rFonts w:eastAsiaTheme="minorHAnsi"/>
          <w:lang w:eastAsia="en-US"/>
        </w:rPr>
        <w:t xml:space="preserve">-в 2017 году – «Развитие транспортной системы и обеспечение безопасности дорожного движения в Волгоградской области», утверждённой постановлением Администрации Волгоградской области от 23.01.2017 № 16-п </w:t>
      </w:r>
      <w:r w:rsidRPr="00B233B8">
        <w:rPr>
          <w:rFonts w:eastAsiaTheme="minorEastAsia"/>
          <w:lang w:eastAsia="en-US"/>
        </w:rPr>
        <w:t>(далее – ГП «Транспорт-2017»)</w:t>
      </w:r>
      <w:r w:rsidRPr="00B233B8">
        <w:rPr>
          <w:rFonts w:eastAsiaTheme="minorHAnsi"/>
          <w:lang w:eastAsia="en-US"/>
        </w:rPr>
        <w:t>.</w:t>
      </w:r>
    </w:p>
    <w:p w:rsidR="00B233B8" w:rsidRPr="00B233B8" w:rsidRDefault="00B233B8" w:rsidP="00B233B8">
      <w:pPr>
        <w:autoSpaceDE w:val="0"/>
        <w:autoSpaceDN w:val="0"/>
        <w:adjustRightInd w:val="0"/>
        <w:ind w:firstLine="709"/>
        <w:jc w:val="both"/>
        <w:rPr>
          <w:rFonts w:eastAsiaTheme="minorHAnsi"/>
          <w:bCs/>
          <w:lang w:eastAsia="en-US"/>
        </w:rPr>
      </w:pPr>
      <w:r w:rsidRPr="00B233B8">
        <w:rPr>
          <w:rFonts w:eastAsiaTheme="minorHAnsi"/>
          <w:bCs/>
          <w:lang w:eastAsia="en-US"/>
        </w:rPr>
        <w:t xml:space="preserve">Информация о плановых и фактических объёмах расходов областного бюджета </w:t>
      </w:r>
      <w:r w:rsidRPr="00B233B8">
        <w:rPr>
          <w:rFonts w:eastAsiaTheme="minorEastAsia"/>
        </w:rPr>
        <w:t xml:space="preserve">на предоставление субсидий на возмещение недополученных доходов </w:t>
      </w:r>
      <w:r w:rsidRPr="00B233B8">
        <w:rPr>
          <w:rFonts w:eastAsiaTheme="minorHAnsi"/>
          <w:bCs/>
          <w:lang w:eastAsia="en-US"/>
        </w:rPr>
        <w:t>за 2016 год и январь-май 2017 года представлена в таблице.</w:t>
      </w:r>
    </w:p>
    <w:p w:rsidR="00B233B8" w:rsidRPr="00B233B8" w:rsidRDefault="00B233B8" w:rsidP="00B233B8">
      <w:pPr>
        <w:autoSpaceDE w:val="0"/>
        <w:autoSpaceDN w:val="0"/>
        <w:adjustRightInd w:val="0"/>
        <w:ind w:firstLine="709"/>
        <w:jc w:val="right"/>
        <w:rPr>
          <w:rFonts w:eastAsiaTheme="minorEastAsia"/>
          <w:i/>
          <w:sz w:val="22"/>
          <w:szCs w:val="22"/>
        </w:rPr>
      </w:pPr>
      <w:r w:rsidRPr="00B233B8">
        <w:rPr>
          <w:rFonts w:eastAsiaTheme="minorEastAsia"/>
          <w:i/>
          <w:sz w:val="22"/>
          <w:szCs w:val="22"/>
        </w:rPr>
        <w:t>тыс. руб.</w:t>
      </w:r>
    </w:p>
    <w:tbl>
      <w:tblPr>
        <w:tblW w:w="10222" w:type="dxa"/>
        <w:tblInd w:w="-590" w:type="dxa"/>
        <w:tblLayout w:type="fixed"/>
        <w:tblLook w:val="04A0" w:firstRow="1" w:lastRow="0" w:firstColumn="1" w:lastColumn="0" w:noHBand="0" w:noVBand="1"/>
      </w:tblPr>
      <w:tblGrid>
        <w:gridCol w:w="2410"/>
        <w:gridCol w:w="986"/>
        <w:gridCol w:w="1101"/>
        <w:gridCol w:w="992"/>
        <w:gridCol w:w="851"/>
        <w:gridCol w:w="992"/>
        <w:gridCol w:w="1036"/>
        <w:gridCol w:w="992"/>
        <w:gridCol w:w="862"/>
      </w:tblGrid>
      <w:tr w:rsidR="00B233B8" w:rsidRPr="00B233B8" w:rsidTr="00B233B8">
        <w:trPr>
          <w:trHeight w:val="20"/>
        </w:trPr>
        <w:tc>
          <w:tcPr>
            <w:tcW w:w="2410" w:type="dxa"/>
            <w:vMerge w:val="restart"/>
            <w:tcBorders>
              <w:top w:val="double" w:sz="6" w:space="0" w:color="auto"/>
              <w:left w:val="double" w:sz="6" w:space="0" w:color="auto"/>
              <w:bottom w:val="double" w:sz="6" w:space="0" w:color="000000"/>
              <w:right w:val="nil"/>
            </w:tcBorders>
            <w:shd w:val="clear" w:color="auto" w:fill="auto"/>
            <w:vAlign w:val="center"/>
            <w:hideMark/>
          </w:tcPr>
          <w:p w:rsidR="00B233B8" w:rsidRPr="00B233B8" w:rsidRDefault="00B233B8" w:rsidP="00B233B8">
            <w:pPr>
              <w:jc w:val="center"/>
              <w:rPr>
                <w:sz w:val="20"/>
                <w:szCs w:val="20"/>
              </w:rPr>
            </w:pPr>
            <w:r w:rsidRPr="00B233B8">
              <w:rPr>
                <w:sz w:val="20"/>
                <w:szCs w:val="20"/>
              </w:rPr>
              <w:t>Направление субсидии</w:t>
            </w:r>
          </w:p>
        </w:tc>
        <w:tc>
          <w:tcPr>
            <w:tcW w:w="7812"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rsidR="00B233B8" w:rsidRPr="00B233B8" w:rsidRDefault="00B233B8" w:rsidP="00B233B8">
            <w:pPr>
              <w:jc w:val="center"/>
              <w:rPr>
                <w:sz w:val="20"/>
                <w:szCs w:val="20"/>
              </w:rPr>
            </w:pPr>
            <w:r w:rsidRPr="00B233B8">
              <w:rPr>
                <w:sz w:val="20"/>
                <w:szCs w:val="20"/>
              </w:rPr>
              <w:t>Сводная бюджетная роспись (ф. 0503127)</w:t>
            </w:r>
          </w:p>
        </w:tc>
      </w:tr>
      <w:tr w:rsidR="00B233B8" w:rsidRPr="00B233B8" w:rsidTr="00B233B8">
        <w:trPr>
          <w:trHeight w:val="20"/>
        </w:trPr>
        <w:tc>
          <w:tcPr>
            <w:tcW w:w="2410" w:type="dxa"/>
            <w:vMerge/>
            <w:tcBorders>
              <w:top w:val="double" w:sz="6" w:space="0" w:color="auto"/>
              <w:left w:val="double" w:sz="6" w:space="0" w:color="auto"/>
              <w:bottom w:val="double" w:sz="6" w:space="0" w:color="000000"/>
              <w:right w:val="nil"/>
            </w:tcBorders>
            <w:vAlign w:val="center"/>
            <w:hideMark/>
          </w:tcPr>
          <w:p w:rsidR="00B233B8" w:rsidRPr="00B233B8" w:rsidRDefault="00B233B8" w:rsidP="00B233B8">
            <w:pPr>
              <w:rPr>
                <w:sz w:val="20"/>
                <w:szCs w:val="20"/>
              </w:rPr>
            </w:pPr>
          </w:p>
        </w:tc>
        <w:tc>
          <w:tcPr>
            <w:tcW w:w="3930" w:type="dxa"/>
            <w:gridSpan w:val="4"/>
            <w:tcBorders>
              <w:top w:val="double" w:sz="6" w:space="0" w:color="auto"/>
              <w:left w:val="double" w:sz="6" w:space="0" w:color="auto"/>
              <w:bottom w:val="single" w:sz="4" w:space="0" w:color="auto"/>
              <w:right w:val="double" w:sz="6" w:space="0" w:color="000000"/>
            </w:tcBorders>
            <w:shd w:val="clear" w:color="auto" w:fill="auto"/>
            <w:vAlign w:val="center"/>
            <w:hideMark/>
          </w:tcPr>
          <w:p w:rsidR="00B233B8" w:rsidRPr="00B233B8" w:rsidRDefault="00B233B8" w:rsidP="00B233B8">
            <w:pPr>
              <w:jc w:val="center"/>
              <w:rPr>
                <w:sz w:val="20"/>
                <w:szCs w:val="20"/>
              </w:rPr>
            </w:pPr>
            <w:r w:rsidRPr="00B233B8">
              <w:rPr>
                <w:sz w:val="20"/>
                <w:szCs w:val="20"/>
              </w:rPr>
              <w:t>2016 год</w:t>
            </w:r>
          </w:p>
        </w:tc>
        <w:tc>
          <w:tcPr>
            <w:tcW w:w="3882" w:type="dxa"/>
            <w:gridSpan w:val="4"/>
            <w:tcBorders>
              <w:top w:val="nil"/>
              <w:left w:val="nil"/>
              <w:bottom w:val="single" w:sz="4" w:space="0" w:color="auto"/>
              <w:right w:val="double" w:sz="6" w:space="0" w:color="000000"/>
            </w:tcBorders>
            <w:shd w:val="clear" w:color="auto" w:fill="auto"/>
            <w:vAlign w:val="center"/>
            <w:hideMark/>
          </w:tcPr>
          <w:p w:rsidR="00B233B8" w:rsidRPr="00B233B8" w:rsidRDefault="00B233B8" w:rsidP="00B233B8">
            <w:pPr>
              <w:jc w:val="center"/>
              <w:rPr>
                <w:sz w:val="20"/>
                <w:szCs w:val="20"/>
              </w:rPr>
            </w:pPr>
            <w:r w:rsidRPr="00B233B8">
              <w:rPr>
                <w:sz w:val="20"/>
                <w:szCs w:val="20"/>
              </w:rPr>
              <w:t>5 месяцев 2017 года</w:t>
            </w:r>
          </w:p>
        </w:tc>
      </w:tr>
      <w:tr w:rsidR="00B233B8" w:rsidRPr="00B233B8" w:rsidTr="00B233B8">
        <w:trPr>
          <w:trHeight w:val="20"/>
        </w:trPr>
        <w:tc>
          <w:tcPr>
            <w:tcW w:w="2410" w:type="dxa"/>
            <w:vMerge/>
            <w:tcBorders>
              <w:top w:val="double" w:sz="6" w:space="0" w:color="auto"/>
              <w:left w:val="double" w:sz="6" w:space="0" w:color="auto"/>
              <w:bottom w:val="double" w:sz="6" w:space="0" w:color="000000"/>
              <w:right w:val="nil"/>
            </w:tcBorders>
            <w:vAlign w:val="center"/>
            <w:hideMark/>
          </w:tcPr>
          <w:p w:rsidR="00B233B8" w:rsidRPr="00B233B8" w:rsidRDefault="00B233B8" w:rsidP="00B233B8">
            <w:pPr>
              <w:rPr>
                <w:sz w:val="20"/>
                <w:szCs w:val="20"/>
              </w:rPr>
            </w:pPr>
          </w:p>
        </w:tc>
        <w:tc>
          <w:tcPr>
            <w:tcW w:w="986" w:type="dxa"/>
            <w:tcBorders>
              <w:top w:val="nil"/>
              <w:left w:val="double" w:sz="6" w:space="0" w:color="auto"/>
              <w:bottom w:val="double" w:sz="6" w:space="0" w:color="auto"/>
              <w:right w:val="single" w:sz="4" w:space="0" w:color="auto"/>
            </w:tcBorders>
            <w:shd w:val="clear" w:color="auto" w:fill="auto"/>
            <w:vAlign w:val="center"/>
            <w:hideMark/>
          </w:tcPr>
          <w:p w:rsidR="00B233B8" w:rsidRPr="00B233B8" w:rsidRDefault="00B233B8" w:rsidP="00B233B8">
            <w:pPr>
              <w:ind w:left="-114" w:right="-75"/>
              <w:jc w:val="center"/>
              <w:rPr>
                <w:sz w:val="20"/>
                <w:szCs w:val="20"/>
              </w:rPr>
            </w:pPr>
            <w:r w:rsidRPr="00B233B8">
              <w:rPr>
                <w:sz w:val="20"/>
                <w:szCs w:val="20"/>
              </w:rPr>
              <w:t>Утв.</w:t>
            </w:r>
          </w:p>
        </w:tc>
        <w:tc>
          <w:tcPr>
            <w:tcW w:w="1101" w:type="dxa"/>
            <w:tcBorders>
              <w:top w:val="nil"/>
              <w:left w:val="nil"/>
              <w:bottom w:val="double" w:sz="6" w:space="0" w:color="auto"/>
              <w:right w:val="single" w:sz="4" w:space="0" w:color="auto"/>
            </w:tcBorders>
            <w:shd w:val="clear" w:color="auto" w:fill="auto"/>
            <w:vAlign w:val="center"/>
            <w:hideMark/>
          </w:tcPr>
          <w:p w:rsidR="00B233B8" w:rsidRPr="00B233B8" w:rsidRDefault="00B233B8" w:rsidP="00B233B8">
            <w:pPr>
              <w:ind w:left="-141" w:right="-108"/>
              <w:jc w:val="center"/>
              <w:rPr>
                <w:sz w:val="20"/>
                <w:szCs w:val="20"/>
              </w:rPr>
            </w:pPr>
            <w:proofErr w:type="spellStart"/>
            <w:r w:rsidRPr="00B233B8">
              <w:rPr>
                <w:sz w:val="20"/>
                <w:szCs w:val="20"/>
              </w:rPr>
              <w:t>Исполн</w:t>
            </w:r>
            <w:proofErr w:type="spellEnd"/>
            <w:r w:rsidRPr="00B233B8">
              <w:rPr>
                <w:sz w:val="20"/>
                <w:szCs w:val="20"/>
              </w:rPr>
              <w:t>.</w:t>
            </w:r>
          </w:p>
        </w:tc>
        <w:tc>
          <w:tcPr>
            <w:tcW w:w="992" w:type="dxa"/>
            <w:tcBorders>
              <w:top w:val="nil"/>
              <w:left w:val="nil"/>
              <w:bottom w:val="double" w:sz="6" w:space="0" w:color="auto"/>
              <w:right w:val="nil"/>
            </w:tcBorders>
            <w:shd w:val="clear" w:color="auto" w:fill="auto"/>
            <w:vAlign w:val="center"/>
            <w:hideMark/>
          </w:tcPr>
          <w:p w:rsidR="00B233B8" w:rsidRPr="00B233B8" w:rsidRDefault="00B233B8" w:rsidP="00B233B8">
            <w:pPr>
              <w:ind w:left="-108" w:right="-108"/>
              <w:jc w:val="center"/>
              <w:rPr>
                <w:sz w:val="20"/>
                <w:szCs w:val="20"/>
              </w:rPr>
            </w:pPr>
            <w:r w:rsidRPr="00B233B8">
              <w:rPr>
                <w:sz w:val="20"/>
                <w:szCs w:val="20"/>
              </w:rPr>
              <w:t xml:space="preserve">Не </w:t>
            </w:r>
            <w:proofErr w:type="spellStart"/>
            <w:r w:rsidRPr="00B233B8">
              <w:rPr>
                <w:sz w:val="20"/>
                <w:szCs w:val="20"/>
              </w:rPr>
              <w:t>исполн</w:t>
            </w:r>
            <w:proofErr w:type="spellEnd"/>
            <w:r w:rsidRPr="00B233B8">
              <w:rPr>
                <w:sz w:val="20"/>
                <w:szCs w:val="20"/>
              </w:rPr>
              <w:t>.</w:t>
            </w:r>
          </w:p>
        </w:tc>
        <w:tc>
          <w:tcPr>
            <w:tcW w:w="851" w:type="dxa"/>
            <w:tcBorders>
              <w:top w:val="nil"/>
              <w:left w:val="single" w:sz="4" w:space="0" w:color="auto"/>
              <w:bottom w:val="double" w:sz="6" w:space="0" w:color="auto"/>
              <w:right w:val="nil"/>
            </w:tcBorders>
            <w:shd w:val="clear" w:color="auto" w:fill="auto"/>
            <w:vAlign w:val="center"/>
            <w:hideMark/>
          </w:tcPr>
          <w:p w:rsidR="00B233B8" w:rsidRPr="00B233B8" w:rsidRDefault="00B233B8" w:rsidP="00B233B8">
            <w:pPr>
              <w:ind w:left="-108" w:right="-108"/>
              <w:jc w:val="center"/>
              <w:rPr>
                <w:sz w:val="20"/>
                <w:szCs w:val="20"/>
              </w:rPr>
            </w:pPr>
            <w:r w:rsidRPr="00B233B8">
              <w:rPr>
                <w:sz w:val="20"/>
                <w:szCs w:val="20"/>
              </w:rPr>
              <w:t xml:space="preserve">% </w:t>
            </w:r>
            <w:proofErr w:type="spellStart"/>
            <w:r w:rsidRPr="00B233B8">
              <w:rPr>
                <w:sz w:val="20"/>
                <w:szCs w:val="20"/>
              </w:rPr>
              <w:t>исполн</w:t>
            </w:r>
            <w:proofErr w:type="spellEnd"/>
            <w:r w:rsidRPr="00B233B8">
              <w:rPr>
                <w:sz w:val="20"/>
                <w:szCs w:val="20"/>
              </w:rPr>
              <w:t>.</w:t>
            </w:r>
          </w:p>
        </w:tc>
        <w:tc>
          <w:tcPr>
            <w:tcW w:w="992" w:type="dxa"/>
            <w:tcBorders>
              <w:top w:val="nil"/>
              <w:left w:val="double" w:sz="6" w:space="0" w:color="auto"/>
              <w:bottom w:val="double" w:sz="6" w:space="0" w:color="auto"/>
              <w:right w:val="single" w:sz="4" w:space="0" w:color="auto"/>
            </w:tcBorders>
            <w:shd w:val="clear" w:color="auto" w:fill="auto"/>
            <w:vAlign w:val="center"/>
            <w:hideMark/>
          </w:tcPr>
          <w:p w:rsidR="00B233B8" w:rsidRPr="00B233B8" w:rsidRDefault="00B233B8" w:rsidP="00B233B8">
            <w:pPr>
              <w:ind w:left="-133" w:right="-108"/>
              <w:jc w:val="center"/>
              <w:rPr>
                <w:sz w:val="20"/>
                <w:szCs w:val="20"/>
              </w:rPr>
            </w:pPr>
            <w:r w:rsidRPr="00B233B8">
              <w:rPr>
                <w:sz w:val="20"/>
                <w:szCs w:val="20"/>
              </w:rPr>
              <w:t>Утв.</w:t>
            </w:r>
            <w:r w:rsidR="00C759AA">
              <w:rPr>
                <w:sz w:val="20"/>
                <w:szCs w:val="20"/>
              </w:rPr>
              <w:t xml:space="preserve"> (год)</w:t>
            </w:r>
          </w:p>
        </w:tc>
        <w:tc>
          <w:tcPr>
            <w:tcW w:w="1036" w:type="dxa"/>
            <w:tcBorders>
              <w:top w:val="nil"/>
              <w:left w:val="nil"/>
              <w:bottom w:val="double" w:sz="6" w:space="0" w:color="auto"/>
              <w:right w:val="single" w:sz="4" w:space="0" w:color="auto"/>
            </w:tcBorders>
            <w:shd w:val="clear" w:color="auto" w:fill="auto"/>
            <w:vAlign w:val="center"/>
            <w:hideMark/>
          </w:tcPr>
          <w:p w:rsidR="00B233B8" w:rsidRPr="00B233B8" w:rsidRDefault="00B233B8" w:rsidP="00B233B8">
            <w:pPr>
              <w:ind w:left="-83" w:right="-108"/>
              <w:jc w:val="center"/>
              <w:rPr>
                <w:sz w:val="20"/>
                <w:szCs w:val="20"/>
              </w:rPr>
            </w:pPr>
            <w:proofErr w:type="spellStart"/>
            <w:r w:rsidRPr="00B233B8">
              <w:rPr>
                <w:sz w:val="20"/>
                <w:szCs w:val="20"/>
              </w:rPr>
              <w:t>Исполн</w:t>
            </w:r>
            <w:proofErr w:type="spellEnd"/>
            <w:r w:rsidRPr="00B233B8">
              <w:rPr>
                <w:sz w:val="20"/>
                <w:szCs w:val="20"/>
              </w:rPr>
              <w:t>.</w:t>
            </w:r>
          </w:p>
        </w:tc>
        <w:tc>
          <w:tcPr>
            <w:tcW w:w="992" w:type="dxa"/>
            <w:tcBorders>
              <w:top w:val="nil"/>
              <w:left w:val="nil"/>
              <w:bottom w:val="double" w:sz="6" w:space="0" w:color="auto"/>
              <w:right w:val="nil"/>
            </w:tcBorders>
            <w:shd w:val="clear" w:color="auto" w:fill="auto"/>
            <w:vAlign w:val="center"/>
            <w:hideMark/>
          </w:tcPr>
          <w:p w:rsidR="00B233B8" w:rsidRPr="00B233B8" w:rsidRDefault="00B233B8" w:rsidP="00B233B8">
            <w:pPr>
              <w:ind w:left="-108" w:right="-120"/>
              <w:jc w:val="center"/>
              <w:rPr>
                <w:sz w:val="20"/>
                <w:szCs w:val="20"/>
              </w:rPr>
            </w:pPr>
            <w:r w:rsidRPr="00B233B8">
              <w:rPr>
                <w:sz w:val="20"/>
                <w:szCs w:val="20"/>
              </w:rPr>
              <w:t xml:space="preserve">Не </w:t>
            </w:r>
            <w:proofErr w:type="spellStart"/>
            <w:r w:rsidRPr="00B233B8">
              <w:rPr>
                <w:sz w:val="20"/>
                <w:szCs w:val="20"/>
              </w:rPr>
              <w:t>исполн</w:t>
            </w:r>
            <w:proofErr w:type="spellEnd"/>
            <w:r w:rsidRPr="00B233B8">
              <w:rPr>
                <w:sz w:val="20"/>
                <w:szCs w:val="20"/>
              </w:rPr>
              <w:t>.</w:t>
            </w:r>
          </w:p>
        </w:tc>
        <w:tc>
          <w:tcPr>
            <w:tcW w:w="862" w:type="dxa"/>
            <w:tcBorders>
              <w:top w:val="nil"/>
              <w:left w:val="single" w:sz="4" w:space="0" w:color="auto"/>
              <w:bottom w:val="double" w:sz="6" w:space="0" w:color="auto"/>
              <w:right w:val="double" w:sz="6" w:space="0" w:color="auto"/>
            </w:tcBorders>
            <w:shd w:val="clear" w:color="auto" w:fill="auto"/>
            <w:vAlign w:val="center"/>
            <w:hideMark/>
          </w:tcPr>
          <w:p w:rsidR="00B233B8" w:rsidRPr="00B233B8" w:rsidRDefault="00B233B8" w:rsidP="00B233B8">
            <w:pPr>
              <w:ind w:left="-96" w:right="-108"/>
              <w:jc w:val="center"/>
              <w:rPr>
                <w:sz w:val="20"/>
                <w:szCs w:val="20"/>
              </w:rPr>
            </w:pPr>
            <w:r w:rsidRPr="00B233B8">
              <w:rPr>
                <w:sz w:val="20"/>
                <w:szCs w:val="20"/>
              </w:rPr>
              <w:t xml:space="preserve">% </w:t>
            </w:r>
            <w:proofErr w:type="spellStart"/>
            <w:r w:rsidRPr="00B233B8">
              <w:rPr>
                <w:sz w:val="20"/>
                <w:szCs w:val="20"/>
              </w:rPr>
              <w:t>исполн</w:t>
            </w:r>
            <w:proofErr w:type="spellEnd"/>
            <w:r w:rsidRPr="00B233B8">
              <w:rPr>
                <w:sz w:val="20"/>
                <w:szCs w:val="20"/>
              </w:rPr>
              <w:t>.</w:t>
            </w:r>
          </w:p>
        </w:tc>
      </w:tr>
      <w:tr w:rsidR="00B233B8" w:rsidRPr="00B233B8" w:rsidTr="00B233B8">
        <w:trPr>
          <w:trHeight w:val="20"/>
        </w:trPr>
        <w:tc>
          <w:tcPr>
            <w:tcW w:w="2410" w:type="dxa"/>
            <w:tcBorders>
              <w:top w:val="nil"/>
              <w:left w:val="double" w:sz="6" w:space="0" w:color="auto"/>
              <w:bottom w:val="single" w:sz="4" w:space="0" w:color="auto"/>
              <w:right w:val="nil"/>
            </w:tcBorders>
            <w:shd w:val="clear" w:color="auto" w:fill="auto"/>
            <w:vAlign w:val="center"/>
          </w:tcPr>
          <w:p w:rsidR="00B233B8" w:rsidRPr="00B233B8" w:rsidRDefault="00B233B8" w:rsidP="00B233B8">
            <w:pPr>
              <w:rPr>
                <w:sz w:val="20"/>
                <w:szCs w:val="20"/>
              </w:rPr>
            </w:pPr>
            <w:r w:rsidRPr="00B233B8">
              <w:rPr>
                <w:sz w:val="20"/>
                <w:szCs w:val="20"/>
              </w:rPr>
              <w:t xml:space="preserve">Субсидии по </w:t>
            </w:r>
            <w:proofErr w:type="spellStart"/>
            <w:r w:rsidRPr="00B233B8">
              <w:rPr>
                <w:sz w:val="20"/>
                <w:szCs w:val="20"/>
              </w:rPr>
              <w:t>соцбилетам</w:t>
            </w:r>
            <w:proofErr w:type="spellEnd"/>
          </w:p>
        </w:tc>
        <w:tc>
          <w:tcPr>
            <w:tcW w:w="986" w:type="dxa"/>
            <w:tcBorders>
              <w:top w:val="nil"/>
              <w:left w:val="double" w:sz="6" w:space="0" w:color="auto"/>
              <w:bottom w:val="single" w:sz="4" w:space="0" w:color="auto"/>
              <w:right w:val="single" w:sz="4" w:space="0" w:color="auto"/>
            </w:tcBorders>
            <w:shd w:val="clear" w:color="auto" w:fill="auto"/>
            <w:vAlign w:val="center"/>
          </w:tcPr>
          <w:p w:rsidR="00B233B8" w:rsidRPr="00B233B8" w:rsidRDefault="00B233B8" w:rsidP="00B233B8">
            <w:pPr>
              <w:ind w:left="-114"/>
              <w:jc w:val="right"/>
              <w:rPr>
                <w:sz w:val="20"/>
                <w:szCs w:val="20"/>
              </w:rPr>
            </w:pPr>
            <w:r w:rsidRPr="00B233B8">
              <w:rPr>
                <w:sz w:val="20"/>
                <w:szCs w:val="20"/>
              </w:rPr>
              <w:t>346 248,9</w:t>
            </w:r>
          </w:p>
        </w:tc>
        <w:tc>
          <w:tcPr>
            <w:tcW w:w="1101" w:type="dxa"/>
            <w:tcBorders>
              <w:top w:val="nil"/>
              <w:left w:val="nil"/>
              <w:bottom w:val="single" w:sz="4" w:space="0" w:color="auto"/>
              <w:right w:val="single" w:sz="4" w:space="0" w:color="auto"/>
            </w:tcBorders>
            <w:shd w:val="clear" w:color="auto" w:fill="auto"/>
            <w:vAlign w:val="center"/>
          </w:tcPr>
          <w:p w:rsidR="00B233B8" w:rsidRPr="00B233B8" w:rsidRDefault="00B233B8" w:rsidP="00B233B8">
            <w:pPr>
              <w:jc w:val="right"/>
              <w:rPr>
                <w:sz w:val="20"/>
                <w:szCs w:val="20"/>
              </w:rPr>
            </w:pPr>
            <w:r w:rsidRPr="00B233B8">
              <w:rPr>
                <w:sz w:val="20"/>
                <w:szCs w:val="20"/>
              </w:rPr>
              <w:t>261 519,1</w:t>
            </w:r>
          </w:p>
        </w:tc>
        <w:tc>
          <w:tcPr>
            <w:tcW w:w="992" w:type="dxa"/>
            <w:tcBorders>
              <w:top w:val="nil"/>
              <w:left w:val="nil"/>
              <w:bottom w:val="single" w:sz="4" w:space="0" w:color="auto"/>
              <w:right w:val="nil"/>
            </w:tcBorders>
            <w:shd w:val="clear" w:color="auto" w:fill="auto"/>
            <w:vAlign w:val="center"/>
          </w:tcPr>
          <w:p w:rsidR="00B233B8" w:rsidRPr="00B233B8" w:rsidRDefault="00B233B8" w:rsidP="00B233B8">
            <w:pPr>
              <w:jc w:val="right"/>
              <w:rPr>
                <w:sz w:val="20"/>
                <w:szCs w:val="20"/>
              </w:rPr>
            </w:pPr>
            <w:r w:rsidRPr="00B233B8">
              <w:rPr>
                <w:sz w:val="20"/>
                <w:szCs w:val="20"/>
              </w:rPr>
              <w:t>84 729,8</w:t>
            </w:r>
          </w:p>
        </w:tc>
        <w:tc>
          <w:tcPr>
            <w:tcW w:w="851" w:type="dxa"/>
            <w:tcBorders>
              <w:top w:val="nil"/>
              <w:left w:val="single" w:sz="4" w:space="0" w:color="auto"/>
              <w:bottom w:val="single" w:sz="4" w:space="0" w:color="auto"/>
              <w:right w:val="double" w:sz="6" w:space="0" w:color="auto"/>
            </w:tcBorders>
            <w:shd w:val="clear" w:color="auto" w:fill="auto"/>
            <w:vAlign w:val="center"/>
          </w:tcPr>
          <w:p w:rsidR="00B233B8" w:rsidRPr="00B233B8" w:rsidRDefault="00B233B8" w:rsidP="00B233B8">
            <w:pPr>
              <w:jc w:val="right"/>
              <w:rPr>
                <w:sz w:val="20"/>
                <w:szCs w:val="20"/>
              </w:rPr>
            </w:pPr>
            <w:r w:rsidRPr="00B233B8">
              <w:rPr>
                <w:sz w:val="20"/>
                <w:szCs w:val="20"/>
              </w:rPr>
              <w:t>75,5%</w:t>
            </w:r>
          </w:p>
        </w:tc>
        <w:tc>
          <w:tcPr>
            <w:tcW w:w="992" w:type="dxa"/>
            <w:tcBorders>
              <w:top w:val="nil"/>
              <w:left w:val="nil"/>
              <w:bottom w:val="single" w:sz="4" w:space="0" w:color="auto"/>
              <w:right w:val="single" w:sz="4" w:space="0" w:color="auto"/>
            </w:tcBorders>
            <w:shd w:val="clear" w:color="auto" w:fill="auto"/>
            <w:vAlign w:val="center"/>
          </w:tcPr>
          <w:p w:rsidR="00B233B8" w:rsidRPr="00B233B8" w:rsidRDefault="00B233B8" w:rsidP="00B233B8">
            <w:pPr>
              <w:jc w:val="right"/>
              <w:rPr>
                <w:sz w:val="20"/>
                <w:szCs w:val="20"/>
              </w:rPr>
            </w:pPr>
            <w:r w:rsidRPr="00B233B8">
              <w:rPr>
                <w:sz w:val="20"/>
                <w:szCs w:val="20"/>
              </w:rPr>
              <w:t>71 149,0</w:t>
            </w:r>
          </w:p>
        </w:tc>
        <w:tc>
          <w:tcPr>
            <w:tcW w:w="1036" w:type="dxa"/>
            <w:tcBorders>
              <w:top w:val="nil"/>
              <w:left w:val="nil"/>
              <w:bottom w:val="single" w:sz="4" w:space="0" w:color="auto"/>
              <w:right w:val="single" w:sz="4" w:space="0" w:color="auto"/>
            </w:tcBorders>
            <w:shd w:val="clear" w:color="auto" w:fill="auto"/>
            <w:vAlign w:val="center"/>
          </w:tcPr>
          <w:p w:rsidR="00B233B8" w:rsidRPr="00B233B8" w:rsidRDefault="00B233B8" w:rsidP="00B233B8">
            <w:pPr>
              <w:jc w:val="right"/>
              <w:rPr>
                <w:sz w:val="20"/>
                <w:szCs w:val="20"/>
              </w:rPr>
            </w:pPr>
            <w:r w:rsidRPr="00B233B8">
              <w:rPr>
                <w:sz w:val="20"/>
                <w:szCs w:val="20"/>
              </w:rPr>
              <w:t>41 584,5</w:t>
            </w:r>
          </w:p>
        </w:tc>
        <w:tc>
          <w:tcPr>
            <w:tcW w:w="992" w:type="dxa"/>
            <w:tcBorders>
              <w:top w:val="nil"/>
              <w:left w:val="nil"/>
              <w:bottom w:val="single" w:sz="4" w:space="0" w:color="auto"/>
              <w:right w:val="nil"/>
            </w:tcBorders>
            <w:shd w:val="clear" w:color="auto" w:fill="auto"/>
            <w:vAlign w:val="center"/>
          </w:tcPr>
          <w:p w:rsidR="00B233B8" w:rsidRPr="00B233B8" w:rsidRDefault="00B233B8" w:rsidP="00B233B8">
            <w:pPr>
              <w:jc w:val="right"/>
              <w:rPr>
                <w:sz w:val="20"/>
                <w:szCs w:val="20"/>
              </w:rPr>
            </w:pPr>
            <w:r w:rsidRPr="00B233B8">
              <w:rPr>
                <w:sz w:val="20"/>
                <w:szCs w:val="20"/>
              </w:rPr>
              <w:t>29 564,5</w:t>
            </w:r>
          </w:p>
        </w:tc>
        <w:tc>
          <w:tcPr>
            <w:tcW w:w="862" w:type="dxa"/>
            <w:tcBorders>
              <w:top w:val="nil"/>
              <w:left w:val="single" w:sz="4" w:space="0" w:color="auto"/>
              <w:bottom w:val="single" w:sz="4" w:space="0" w:color="auto"/>
              <w:right w:val="double" w:sz="6" w:space="0" w:color="auto"/>
            </w:tcBorders>
            <w:shd w:val="clear" w:color="auto" w:fill="auto"/>
            <w:vAlign w:val="center"/>
          </w:tcPr>
          <w:p w:rsidR="00B233B8" w:rsidRPr="00B233B8" w:rsidRDefault="00B233B8" w:rsidP="00B233B8">
            <w:pPr>
              <w:jc w:val="right"/>
              <w:rPr>
                <w:sz w:val="20"/>
                <w:szCs w:val="20"/>
              </w:rPr>
            </w:pPr>
            <w:r w:rsidRPr="00B233B8">
              <w:rPr>
                <w:sz w:val="20"/>
                <w:szCs w:val="20"/>
              </w:rPr>
              <w:t>58,4%</w:t>
            </w:r>
          </w:p>
        </w:tc>
      </w:tr>
      <w:tr w:rsidR="00B233B8" w:rsidRPr="00B233B8" w:rsidTr="00B233B8">
        <w:trPr>
          <w:trHeight w:val="20"/>
        </w:trPr>
        <w:tc>
          <w:tcPr>
            <w:tcW w:w="2410" w:type="dxa"/>
            <w:tcBorders>
              <w:top w:val="nil"/>
              <w:left w:val="double" w:sz="6" w:space="0" w:color="auto"/>
              <w:bottom w:val="single" w:sz="4" w:space="0" w:color="auto"/>
              <w:right w:val="nil"/>
            </w:tcBorders>
            <w:shd w:val="clear" w:color="auto" w:fill="auto"/>
            <w:vAlign w:val="center"/>
          </w:tcPr>
          <w:p w:rsidR="00B233B8" w:rsidRPr="00B233B8" w:rsidRDefault="00B233B8" w:rsidP="00B233B8">
            <w:pPr>
              <w:rPr>
                <w:sz w:val="20"/>
                <w:szCs w:val="20"/>
              </w:rPr>
            </w:pPr>
            <w:r w:rsidRPr="00B233B8">
              <w:rPr>
                <w:sz w:val="20"/>
                <w:szCs w:val="20"/>
              </w:rPr>
              <w:t>Льготы учащимся</w:t>
            </w:r>
          </w:p>
        </w:tc>
        <w:tc>
          <w:tcPr>
            <w:tcW w:w="986" w:type="dxa"/>
            <w:tcBorders>
              <w:top w:val="nil"/>
              <w:left w:val="double" w:sz="6" w:space="0" w:color="auto"/>
              <w:bottom w:val="single" w:sz="4" w:space="0" w:color="auto"/>
              <w:right w:val="single" w:sz="4" w:space="0" w:color="auto"/>
            </w:tcBorders>
            <w:shd w:val="clear" w:color="auto" w:fill="auto"/>
            <w:vAlign w:val="center"/>
          </w:tcPr>
          <w:p w:rsidR="00B233B8" w:rsidRPr="00B233B8" w:rsidRDefault="00B233B8" w:rsidP="00B233B8">
            <w:pPr>
              <w:jc w:val="right"/>
              <w:rPr>
                <w:sz w:val="20"/>
                <w:szCs w:val="20"/>
              </w:rPr>
            </w:pPr>
            <w:r w:rsidRPr="00B233B8">
              <w:rPr>
                <w:sz w:val="20"/>
                <w:szCs w:val="20"/>
              </w:rPr>
              <w:t>9 000,0</w:t>
            </w:r>
          </w:p>
        </w:tc>
        <w:tc>
          <w:tcPr>
            <w:tcW w:w="1101" w:type="dxa"/>
            <w:tcBorders>
              <w:top w:val="nil"/>
              <w:left w:val="nil"/>
              <w:bottom w:val="single" w:sz="4" w:space="0" w:color="auto"/>
              <w:right w:val="single" w:sz="4" w:space="0" w:color="auto"/>
            </w:tcBorders>
            <w:shd w:val="clear" w:color="auto" w:fill="auto"/>
            <w:vAlign w:val="center"/>
          </w:tcPr>
          <w:p w:rsidR="00B233B8" w:rsidRPr="00B233B8" w:rsidRDefault="00B233B8" w:rsidP="00B233B8">
            <w:pPr>
              <w:jc w:val="right"/>
              <w:rPr>
                <w:sz w:val="20"/>
                <w:szCs w:val="20"/>
              </w:rPr>
            </w:pPr>
            <w:r w:rsidRPr="00B233B8">
              <w:rPr>
                <w:sz w:val="20"/>
                <w:szCs w:val="20"/>
              </w:rPr>
              <w:t>8 817,2</w:t>
            </w:r>
          </w:p>
        </w:tc>
        <w:tc>
          <w:tcPr>
            <w:tcW w:w="992" w:type="dxa"/>
            <w:tcBorders>
              <w:top w:val="nil"/>
              <w:left w:val="nil"/>
              <w:bottom w:val="single" w:sz="4" w:space="0" w:color="auto"/>
              <w:right w:val="nil"/>
            </w:tcBorders>
            <w:shd w:val="clear" w:color="auto" w:fill="auto"/>
            <w:vAlign w:val="center"/>
          </w:tcPr>
          <w:p w:rsidR="00B233B8" w:rsidRPr="00B233B8" w:rsidRDefault="00B233B8" w:rsidP="00B233B8">
            <w:pPr>
              <w:jc w:val="right"/>
              <w:rPr>
                <w:sz w:val="20"/>
                <w:szCs w:val="20"/>
              </w:rPr>
            </w:pPr>
            <w:r w:rsidRPr="00B233B8">
              <w:rPr>
                <w:sz w:val="20"/>
                <w:szCs w:val="20"/>
              </w:rPr>
              <w:t>182,8</w:t>
            </w:r>
          </w:p>
        </w:tc>
        <w:tc>
          <w:tcPr>
            <w:tcW w:w="851" w:type="dxa"/>
            <w:tcBorders>
              <w:top w:val="nil"/>
              <w:left w:val="single" w:sz="4" w:space="0" w:color="auto"/>
              <w:bottom w:val="single" w:sz="4" w:space="0" w:color="auto"/>
              <w:right w:val="double" w:sz="6" w:space="0" w:color="auto"/>
            </w:tcBorders>
            <w:shd w:val="clear" w:color="auto" w:fill="auto"/>
            <w:vAlign w:val="center"/>
          </w:tcPr>
          <w:p w:rsidR="00B233B8" w:rsidRPr="00B233B8" w:rsidRDefault="00B233B8" w:rsidP="00B233B8">
            <w:pPr>
              <w:jc w:val="right"/>
              <w:rPr>
                <w:sz w:val="20"/>
                <w:szCs w:val="20"/>
              </w:rPr>
            </w:pPr>
            <w:r w:rsidRPr="00B233B8">
              <w:rPr>
                <w:sz w:val="20"/>
                <w:szCs w:val="20"/>
              </w:rPr>
              <w:t>98,0%</w:t>
            </w:r>
          </w:p>
        </w:tc>
        <w:tc>
          <w:tcPr>
            <w:tcW w:w="992" w:type="dxa"/>
            <w:tcBorders>
              <w:top w:val="nil"/>
              <w:left w:val="nil"/>
              <w:bottom w:val="single" w:sz="4" w:space="0" w:color="auto"/>
              <w:right w:val="single" w:sz="4" w:space="0" w:color="auto"/>
            </w:tcBorders>
            <w:shd w:val="clear" w:color="auto" w:fill="auto"/>
            <w:vAlign w:val="center"/>
          </w:tcPr>
          <w:p w:rsidR="00B233B8" w:rsidRPr="00B233B8" w:rsidRDefault="00B233B8" w:rsidP="00B233B8">
            <w:pPr>
              <w:jc w:val="right"/>
              <w:rPr>
                <w:sz w:val="20"/>
                <w:szCs w:val="20"/>
              </w:rPr>
            </w:pPr>
            <w:r w:rsidRPr="00B233B8">
              <w:rPr>
                <w:sz w:val="20"/>
                <w:szCs w:val="20"/>
              </w:rPr>
              <w:t>3 989,1</w:t>
            </w:r>
          </w:p>
        </w:tc>
        <w:tc>
          <w:tcPr>
            <w:tcW w:w="1036" w:type="dxa"/>
            <w:tcBorders>
              <w:top w:val="nil"/>
              <w:left w:val="nil"/>
              <w:bottom w:val="single" w:sz="4" w:space="0" w:color="auto"/>
              <w:right w:val="single" w:sz="4" w:space="0" w:color="auto"/>
            </w:tcBorders>
            <w:shd w:val="clear" w:color="auto" w:fill="auto"/>
            <w:vAlign w:val="center"/>
          </w:tcPr>
          <w:p w:rsidR="00B233B8" w:rsidRPr="00B233B8" w:rsidRDefault="00B233B8" w:rsidP="00B233B8">
            <w:pPr>
              <w:jc w:val="right"/>
              <w:rPr>
                <w:sz w:val="20"/>
                <w:szCs w:val="20"/>
              </w:rPr>
            </w:pPr>
            <w:r w:rsidRPr="00B233B8">
              <w:rPr>
                <w:sz w:val="20"/>
                <w:szCs w:val="20"/>
              </w:rPr>
              <w:t>3 794,7</w:t>
            </w:r>
          </w:p>
        </w:tc>
        <w:tc>
          <w:tcPr>
            <w:tcW w:w="992" w:type="dxa"/>
            <w:tcBorders>
              <w:top w:val="nil"/>
              <w:left w:val="nil"/>
              <w:bottom w:val="single" w:sz="4" w:space="0" w:color="auto"/>
              <w:right w:val="nil"/>
            </w:tcBorders>
            <w:shd w:val="clear" w:color="auto" w:fill="auto"/>
            <w:vAlign w:val="center"/>
          </w:tcPr>
          <w:p w:rsidR="00B233B8" w:rsidRPr="00B233B8" w:rsidRDefault="00B233B8" w:rsidP="00B233B8">
            <w:pPr>
              <w:jc w:val="right"/>
              <w:rPr>
                <w:sz w:val="20"/>
                <w:szCs w:val="20"/>
              </w:rPr>
            </w:pPr>
            <w:r w:rsidRPr="00B233B8">
              <w:rPr>
                <w:sz w:val="20"/>
                <w:szCs w:val="20"/>
              </w:rPr>
              <w:t>194,4</w:t>
            </w:r>
          </w:p>
        </w:tc>
        <w:tc>
          <w:tcPr>
            <w:tcW w:w="862" w:type="dxa"/>
            <w:tcBorders>
              <w:top w:val="nil"/>
              <w:left w:val="single" w:sz="4" w:space="0" w:color="auto"/>
              <w:bottom w:val="single" w:sz="4" w:space="0" w:color="auto"/>
              <w:right w:val="double" w:sz="6" w:space="0" w:color="auto"/>
            </w:tcBorders>
            <w:shd w:val="clear" w:color="auto" w:fill="auto"/>
            <w:vAlign w:val="center"/>
          </w:tcPr>
          <w:p w:rsidR="00B233B8" w:rsidRPr="00B233B8" w:rsidRDefault="00B233B8" w:rsidP="00B233B8">
            <w:pPr>
              <w:jc w:val="right"/>
              <w:rPr>
                <w:sz w:val="20"/>
                <w:szCs w:val="20"/>
              </w:rPr>
            </w:pPr>
            <w:r w:rsidRPr="00B233B8">
              <w:rPr>
                <w:sz w:val="20"/>
                <w:szCs w:val="20"/>
              </w:rPr>
              <w:t>95,1%</w:t>
            </w:r>
          </w:p>
        </w:tc>
      </w:tr>
      <w:tr w:rsidR="00B233B8" w:rsidRPr="00B233B8" w:rsidTr="00B233B8">
        <w:trPr>
          <w:trHeight w:val="20"/>
        </w:trPr>
        <w:tc>
          <w:tcPr>
            <w:tcW w:w="2410" w:type="dxa"/>
            <w:tcBorders>
              <w:top w:val="nil"/>
              <w:left w:val="double" w:sz="6" w:space="0" w:color="auto"/>
              <w:bottom w:val="nil"/>
              <w:right w:val="nil"/>
            </w:tcBorders>
            <w:shd w:val="clear" w:color="auto" w:fill="auto"/>
            <w:vAlign w:val="center"/>
            <w:hideMark/>
          </w:tcPr>
          <w:p w:rsidR="00B233B8" w:rsidRPr="00B233B8" w:rsidRDefault="00B233B8" w:rsidP="00B233B8">
            <w:pPr>
              <w:rPr>
                <w:sz w:val="20"/>
                <w:szCs w:val="20"/>
              </w:rPr>
            </w:pPr>
            <w:r w:rsidRPr="00B233B8">
              <w:rPr>
                <w:sz w:val="20"/>
                <w:szCs w:val="20"/>
              </w:rPr>
              <w:t>Проезд ветеранов</w:t>
            </w:r>
          </w:p>
        </w:tc>
        <w:tc>
          <w:tcPr>
            <w:tcW w:w="986" w:type="dxa"/>
            <w:tcBorders>
              <w:top w:val="nil"/>
              <w:left w:val="double" w:sz="6" w:space="0" w:color="auto"/>
              <w:bottom w:val="nil"/>
              <w:right w:val="single" w:sz="4"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11 852,9</w:t>
            </w:r>
          </w:p>
        </w:tc>
        <w:tc>
          <w:tcPr>
            <w:tcW w:w="1101" w:type="dxa"/>
            <w:tcBorders>
              <w:top w:val="nil"/>
              <w:left w:val="nil"/>
              <w:bottom w:val="nil"/>
              <w:right w:val="single" w:sz="4"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8 559,8</w:t>
            </w:r>
          </w:p>
        </w:tc>
        <w:tc>
          <w:tcPr>
            <w:tcW w:w="992" w:type="dxa"/>
            <w:tcBorders>
              <w:top w:val="nil"/>
              <w:left w:val="nil"/>
              <w:bottom w:val="nil"/>
              <w:right w:val="nil"/>
            </w:tcBorders>
            <w:shd w:val="clear" w:color="auto" w:fill="auto"/>
            <w:vAlign w:val="center"/>
            <w:hideMark/>
          </w:tcPr>
          <w:p w:rsidR="00B233B8" w:rsidRPr="00B233B8" w:rsidRDefault="00B233B8" w:rsidP="00B233B8">
            <w:pPr>
              <w:jc w:val="right"/>
              <w:rPr>
                <w:sz w:val="20"/>
                <w:szCs w:val="20"/>
              </w:rPr>
            </w:pPr>
            <w:r w:rsidRPr="00B233B8">
              <w:rPr>
                <w:sz w:val="20"/>
                <w:szCs w:val="20"/>
              </w:rPr>
              <w:t>3 293,1</w:t>
            </w:r>
          </w:p>
        </w:tc>
        <w:tc>
          <w:tcPr>
            <w:tcW w:w="851" w:type="dxa"/>
            <w:tcBorders>
              <w:top w:val="nil"/>
              <w:left w:val="single" w:sz="4" w:space="0" w:color="auto"/>
              <w:bottom w:val="nil"/>
              <w:right w:val="double" w:sz="6"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72,2%</w:t>
            </w:r>
          </w:p>
        </w:tc>
        <w:tc>
          <w:tcPr>
            <w:tcW w:w="992" w:type="dxa"/>
            <w:tcBorders>
              <w:top w:val="nil"/>
              <w:left w:val="nil"/>
              <w:bottom w:val="nil"/>
              <w:right w:val="single" w:sz="4"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4 006,7</w:t>
            </w:r>
          </w:p>
        </w:tc>
        <w:tc>
          <w:tcPr>
            <w:tcW w:w="1036" w:type="dxa"/>
            <w:tcBorders>
              <w:top w:val="nil"/>
              <w:left w:val="nil"/>
              <w:bottom w:val="nil"/>
              <w:right w:val="single" w:sz="4"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2 728,6</w:t>
            </w:r>
          </w:p>
        </w:tc>
        <w:tc>
          <w:tcPr>
            <w:tcW w:w="992" w:type="dxa"/>
            <w:tcBorders>
              <w:top w:val="nil"/>
              <w:left w:val="nil"/>
              <w:bottom w:val="nil"/>
              <w:right w:val="nil"/>
            </w:tcBorders>
            <w:shd w:val="clear" w:color="auto" w:fill="auto"/>
            <w:vAlign w:val="center"/>
            <w:hideMark/>
          </w:tcPr>
          <w:p w:rsidR="00B233B8" w:rsidRPr="00B233B8" w:rsidRDefault="00B233B8" w:rsidP="00B233B8">
            <w:pPr>
              <w:jc w:val="right"/>
              <w:rPr>
                <w:sz w:val="20"/>
                <w:szCs w:val="20"/>
              </w:rPr>
            </w:pPr>
            <w:r w:rsidRPr="00B233B8">
              <w:rPr>
                <w:sz w:val="20"/>
                <w:szCs w:val="20"/>
              </w:rPr>
              <w:t>1 278,1</w:t>
            </w:r>
          </w:p>
        </w:tc>
        <w:tc>
          <w:tcPr>
            <w:tcW w:w="862" w:type="dxa"/>
            <w:tcBorders>
              <w:top w:val="nil"/>
              <w:left w:val="single" w:sz="4" w:space="0" w:color="auto"/>
              <w:bottom w:val="nil"/>
              <w:right w:val="double" w:sz="6"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68,1%</w:t>
            </w:r>
          </w:p>
        </w:tc>
      </w:tr>
      <w:tr w:rsidR="00B233B8" w:rsidRPr="00B233B8" w:rsidTr="00B233B8">
        <w:trPr>
          <w:trHeight w:val="20"/>
        </w:trPr>
        <w:tc>
          <w:tcPr>
            <w:tcW w:w="2410" w:type="dxa"/>
            <w:tcBorders>
              <w:top w:val="double" w:sz="6" w:space="0" w:color="auto"/>
              <w:left w:val="double" w:sz="6" w:space="0" w:color="auto"/>
              <w:bottom w:val="double" w:sz="6" w:space="0" w:color="auto"/>
              <w:right w:val="nil"/>
            </w:tcBorders>
            <w:shd w:val="clear" w:color="auto" w:fill="auto"/>
            <w:vAlign w:val="center"/>
            <w:hideMark/>
          </w:tcPr>
          <w:p w:rsidR="00B233B8" w:rsidRPr="00B233B8" w:rsidRDefault="00B233B8" w:rsidP="00B233B8">
            <w:pPr>
              <w:rPr>
                <w:sz w:val="20"/>
                <w:szCs w:val="20"/>
              </w:rPr>
            </w:pPr>
            <w:r w:rsidRPr="00B233B8">
              <w:rPr>
                <w:sz w:val="20"/>
                <w:szCs w:val="20"/>
              </w:rPr>
              <w:t>Всего:</w:t>
            </w:r>
          </w:p>
        </w:tc>
        <w:tc>
          <w:tcPr>
            <w:tcW w:w="986"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B233B8" w:rsidRPr="00B233B8" w:rsidRDefault="00B233B8" w:rsidP="00B233B8">
            <w:pPr>
              <w:ind w:left="-114"/>
              <w:jc w:val="right"/>
              <w:rPr>
                <w:sz w:val="20"/>
                <w:szCs w:val="20"/>
              </w:rPr>
            </w:pPr>
            <w:r w:rsidRPr="00B233B8">
              <w:rPr>
                <w:sz w:val="20"/>
                <w:szCs w:val="20"/>
              </w:rPr>
              <w:t>367 101,8</w:t>
            </w:r>
          </w:p>
        </w:tc>
        <w:tc>
          <w:tcPr>
            <w:tcW w:w="1101" w:type="dxa"/>
            <w:tcBorders>
              <w:top w:val="double" w:sz="6" w:space="0" w:color="auto"/>
              <w:left w:val="nil"/>
              <w:bottom w:val="double" w:sz="6" w:space="0" w:color="auto"/>
              <w:right w:val="single" w:sz="4"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278 896,1</w:t>
            </w:r>
          </w:p>
        </w:tc>
        <w:tc>
          <w:tcPr>
            <w:tcW w:w="992" w:type="dxa"/>
            <w:tcBorders>
              <w:top w:val="double" w:sz="6" w:space="0" w:color="auto"/>
              <w:left w:val="nil"/>
              <w:bottom w:val="double" w:sz="6" w:space="0" w:color="auto"/>
              <w:right w:val="nil"/>
            </w:tcBorders>
            <w:shd w:val="clear" w:color="auto" w:fill="auto"/>
            <w:vAlign w:val="center"/>
            <w:hideMark/>
          </w:tcPr>
          <w:p w:rsidR="00B233B8" w:rsidRPr="00B233B8" w:rsidRDefault="00B233B8" w:rsidP="00B233B8">
            <w:pPr>
              <w:jc w:val="right"/>
              <w:rPr>
                <w:sz w:val="20"/>
                <w:szCs w:val="20"/>
              </w:rPr>
            </w:pPr>
            <w:r w:rsidRPr="00B233B8">
              <w:rPr>
                <w:sz w:val="20"/>
                <w:szCs w:val="20"/>
              </w:rPr>
              <w:t>88 205,7</w:t>
            </w:r>
          </w:p>
        </w:tc>
        <w:tc>
          <w:tcPr>
            <w:tcW w:w="851"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76,0%</w:t>
            </w:r>
          </w:p>
        </w:tc>
        <w:tc>
          <w:tcPr>
            <w:tcW w:w="992" w:type="dxa"/>
            <w:tcBorders>
              <w:top w:val="double" w:sz="6" w:space="0" w:color="auto"/>
              <w:left w:val="nil"/>
              <w:bottom w:val="double" w:sz="6" w:space="0" w:color="auto"/>
              <w:right w:val="single" w:sz="4"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79 144,8</w:t>
            </w:r>
          </w:p>
        </w:tc>
        <w:tc>
          <w:tcPr>
            <w:tcW w:w="1036" w:type="dxa"/>
            <w:tcBorders>
              <w:top w:val="double" w:sz="6" w:space="0" w:color="auto"/>
              <w:left w:val="nil"/>
              <w:bottom w:val="double" w:sz="6" w:space="0" w:color="auto"/>
              <w:right w:val="single" w:sz="4"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48 107,8</w:t>
            </w:r>
          </w:p>
        </w:tc>
        <w:tc>
          <w:tcPr>
            <w:tcW w:w="992" w:type="dxa"/>
            <w:tcBorders>
              <w:top w:val="double" w:sz="6" w:space="0" w:color="auto"/>
              <w:left w:val="nil"/>
              <w:bottom w:val="double" w:sz="6" w:space="0" w:color="auto"/>
              <w:right w:val="nil"/>
            </w:tcBorders>
            <w:shd w:val="clear" w:color="auto" w:fill="auto"/>
            <w:vAlign w:val="center"/>
            <w:hideMark/>
          </w:tcPr>
          <w:p w:rsidR="00B233B8" w:rsidRPr="00B233B8" w:rsidRDefault="00B233B8" w:rsidP="00B233B8">
            <w:pPr>
              <w:jc w:val="right"/>
              <w:rPr>
                <w:sz w:val="20"/>
                <w:szCs w:val="20"/>
              </w:rPr>
            </w:pPr>
            <w:r w:rsidRPr="00B233B8">
              <w:rPr>
                <w:sz w:val="20"/>
                <w:szCs w:val="20"/>
              </w:rPr>
              <w:t>31 037,0</w:t>
            </w:r>
          </w:p>
        </w:tc>
        <w:tc>
          <w:tcPr>
            <w:tcW w:w="862"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60,8%</w:t>
            </w:r>
          </w:p>
        </w:tc>
      </w:tr>
      <w:tr w:rsidR="00B233B8" w:rsidRPr="00B233B8" w:rsidTr="00B233B8">
        <w:trPr>
          <w:trHeight w:val="20"/>
        </w:trPr>
        <w:tc>
          <w:tcPr>
            <w:tcW w:w="2410" w:type="dxa"/>
            <w:tcBorders>
              <w:top w:val="nil"/>
              <w:left w:val="double" w:sz="6" w:space="0" w:color="auto"/>
              <w:bottom w:val="double" w:sz="6" w:space="0" w:color="auto"/>
              <w:right w:val="nil"/>
            </w:tcBorders>
            <w:shd w:val="clear" w:color="auto" w:fill="auto"/>
            <w:vAlign w:val="center"/>
            <w:hideMark/>
          </w:tcPr>
          <w:p w:rsidR="00B233B8" w:rsidRPr="00B233B8" w:rsidRDefault="00B233B8" w:rsidP="00B233B8">
            <w:pPr>
              <w:rPr>
                <w:i/>
                <w:iCs/>
                <w:sz w:val="20"/>
                <w:szCs w:val="20"/>
              </w:rPr>
            </w:pPr>
            <w:r w:rsidRPr="00B233B8">
              <w:rPr>
                <w:i/>
                <w:iCs/>
                <w:sz w:val="20"/>
                <w:szCs w:val="20"/>
              </w:rPr>
              <w:t>Оплата кредиторской задолженности за предыдущий год</w:t>
            </w:r>
          </w:p>
        </w:tc>
        <w:tc>
          <w:tcPr>
            <w:tcW w:w="986" w:type="dxa"/>
            <w:tcBorders>
              <w:top w:val="nil"/>
              <w:left w:val="double" w:sz="6" w:space="0" w:color="auto"/>
              <w:bottom w:val="double" w:sz="6" w:space="0" w:color="auto"/>
              <w:right w:val="single" w:sz="4" w:space="0" w:color="auto"/>
            </w:tcBorders>
            <w:shd w:val="clear" w:color="auto" w:fill="auto"/>
            <w:vAlign w:val="center"/>
            <w:hideMark/>
          </w:tcPr>
          <w:p w:rsidR="00B233B8" w:rsidRPr="00B233B8" w:rsidRDefault="00B233B8" w:rsidP="00B233B8">
            <w:pPr>
              <w:jc w:val="right"/>
              <w:rPr>
                <w:i/>
                <w:iCs/>
                <w:sz w:val="20"/>
                <w:szCs w:val="20"/>
              </w:rPr>
            </w:pPr>
            <w:r w:rsidRPr="00B233B8">
              <w:rPr>
                <w:i/>
                <w:iCs/>
                <w:sz w:val="20"/>
                <w:szCs w:val="20"/>
              </w:rPr>
              <w:t>64 886,5</w:t>
            </w:r>
          </w:p>
        </w:tc>
        <w:tc>
          <w:tcPr>
            <w:tcW w:w="1101" w:type="dxa"/>
            <w:tcBorders>
              <w:top w:val="nil"/>
              <w:left w:val="nil"/>
              <w:bottom w:val="double" w:sz="6" w:space="0" w:color="auto"/>
              <w:right w:val="single" w:sz="4" w:space="0" w:color="auto"/>
            </w:tcBorders>
            <w:shd w:val="clear" w:color="auto" w:fill="auto"/>
            <w:vAlign w:val="center"/>
            <w:hideMark/>
          </w:tcPr>
          <w:p w:rsidR="00B233B8" w:rsidRPr="00B233B8" w:rsidRDefault="00B233B8" w:rsidP="00B233B8">
            <w:pPr>
              <w:jc w:val="right"/>
              <w:rPr>
                <w:i/>
                <w:iCs/>
                <w:sz w:val="20"/>
                <w:szCs w:val="20"/>
              </w:rPr>
            </w:pPr>
            <w:r w:rsidRPr="00B233B8">
              <w:rPr>
                <w:i/>
                <w:iCs/>
                <w:sz w:val="20"/>
                <w:szCs w:val="20"/>
              </w:rPr>
              <w:t>64 886,5</w:t>
            </w:r>
          </w:p>
        </w:tc>
        <w:tc>
          <w:tcPr>
            <w:tcW w:w="992" w:type="dxa"/>
            <w:tcBorders>
              <w:top w:val="nil"/>
              <w:left w:val="nil"/>
              <w:bottom w:val="double" w:sz="6" w:space="0" w:color="auto"/>
              <w:right w:val="nil"/>
            </w:tcBorders>
            <w:shd w:val="clear" w:color="auto" w:fill="auto"/>
            <w:vAlign w:val="center"/>
            <w:hideMark/>
          </w:tcPr>
          <w:p w:rsidR="00B233B8" w:rsidRPr="00B233B8" w:rsidRDefault="00B233B8" w:rsidP="00B233B8">
            <w:pPr>
              <w:jc w:val="right"/>
              <w:rPr>
                <w:i/>
                <w:iCs/>
                <w:sz w:val="20"/>
                <w:szCs w:val="20"/>
              </w:rPr>
            </w:pPr>
            <w:r w:rsidRPr="00B233B8">
              <w:rPr>
                <w:i/>
                <w:iCs/>
                <w:sz w:val="20"/>
                <w:szCs w:val="20"/>
              </w:rPr>
              <w:t>0,0</w:t>
            </w:r>
          </w:p>
        </w:tc>
        <w:tc>
          <w:tcPr>
            <w:tcW w:w="851" w:type="dxa"/>
            <w:tcBorders>
              <w:top w:val="nil"/>
              <w:left w:val="single" w:sz="4" w:space="0" w:color="auto"/>
              <w:bottom w:val="double" w:sz="6" w:space="0" w:color="auto"/>
              <w:right w:val="double" w:sz="6" w:space="0" w:color="auto"/>
            </w:tcBorders>
            <w:shd w:val="clear" w:color="auto" w:fill="auto"/>
            <w:vAlign w:val="center"/>
            <w:hideMark/>
          </w:tcPr>
          <w:p w:rsidR="00B233B8" w:rsidRPr="00B233B8" w:rsidRDefault="00B233B8" w:rsidP="00B233B8">
            <w:pPr>
              <w:jc w:val="right"/>
              <w:rPr>
                <w:i/>
                <w:iCs/>
                <w:sz w:val="20"/>
                <w:szCs w:val="20"/>
              </w:rPr>
            </w:pPr>
            <w:r w:rsidRPr="00B233B8">
              <w:rPr>
                <w:i/>
                <w:iCs/>
                <w:sz w:val="20"/>
                <w:szCs w:val="20"/>
              </w:rPr>
              <w:t>100,0%</w:t>
            </w:r>
          </w:p>
        </w:tc>
        <w:tc>
          <w:tcPr>
            <w:tcW w:w="992" w:type="dxa"/>
            <w:tcBorders>
              <w:top w:val="nil"/>
              <w:left w:val="nil"/>
              <w:bottom w:val="double" w:sz="6" w:space="0" w:color="auto"/>
              <w:right w:val="single" w:sz="4" w:space="0" w:color="auto"/>
            </w:tcBorders>
            <w:shd w:val="clear" w:color="auto" w:fill="auto"/>
            <w:vAlign w:val="center"/>
            <w:hideMark/>
          </w:tcPr>
          <w:p w:rsidR="00B233B8" w:rsidRPr="00B233B8" w:rsidRDefault="00B233B8" w:rsidP="00B233B8">
            <w:pPr>
              <w:jc w:val="right"/>
              <w:rPr>
                <w:i/>
                <w:iCs/>
                <w:sz w:val="20"/>
                <w:szCs w:val="20"/>
              </w:rPr>
            </w:pPr>
            <w:r w:rsidRPr="00B233B8">
              <w:rPr>
                <w:i/>
                <w:iCs/>
                <w:sz w:val="20"/>
                <w:szCs w:val="20"/>
              </w:rPr>
              <w:t>78 732,7</w:t>
            </w:r>
          </w:p>
        </w:tc>
        <w:tc>
          <w:tcPr>
            <w:tcW w:w="1036" w:type="dxa"/>
            <w:tcBorders>
              <w:top w:val="nil"/>
              <w:left w:val="nil"/>
              <w:bottom w:val="double" w:sz="6" w:space="0" w:color="auto"/>
              <w:right w:val="single" w:sz="4" w:space="0" w:color="auto"/>
            </w:tcBorders>
            <w:shd w:val="clear" w:color="auto" w:fill="auto"/>
            <w:vAlign w:val="center"/>
            <w:hideMark/>
          </w:tcPr>
          <w:p w:rsidR="00B233B8" w:rsidRPr="00B233B8" w:rsidRDefault="00B233B8" w:rsidP="00B233B8">
            <w:pPr>
              <w:jc w:val="right"/>
              <w:rPr>
                <w:i/>
                <w:iCs/>
                <w:sz w:val="20"/>
                <w:szCs w:val="20"/>
              </w:rPr>
            </w:pPr>
            <w:r w:rsidRPr="00B233B8">
              <w:rPr>
                <w:i/>
                <w:iCs/>
                <w:sz w:val="20"/>
                <w:szCs w:val="20"/>
              </w:rPr>
              <w:t>78 732,7</w:t>
            </w:r>
          </w:p>
        </w:tc>
        <w:tc>
          <w:tcPr>
            <w:tcW w:w="992" w:type="dxa"/>
            <w:tcBorders>
              <w:top w:val="nil"/>
              <w:left w:val="nil"/>
              <w:bottom w:val="double" w:sz="6" w:space="0" w:color="auto"/>
              <w:right w:val="nil"/>
            </w:tcBorders>
            <w:shd w:val="clear" w:color="auto" w:fill="auto"/>
            <w:vAlign w:val="center"/>
            <w:hideMark/>
          </w:tcPr>
          <w:p w:rsidR="00B233B8" w:rsidRPr="00B233B8" w:rsidRDefault="00B233B8" w:rsidP="00B233B8">
            <w:pPr>
              <w:jc w:val="right"/>
              <w:rPr>
                <w:i/>
                <w:iCs/>
                <w:sz w:val="20"/>
                <w:szCs w:val="20"/>
              </w:rPr>
            </w:pPr>
            <w:r w:rsidRPr="00B233B8">
              <w:rPr>
                <w:i/>
                <w:iCs/>
                <w:sz w:val="20"/>
                <w:szCs w:val="20"/>
              </w:rPr>
              <w:t>0,0</w:t>
            </w:r>
          </w:p>
        </w:tc>
        <w:tc>
          <w:tcPr>
            <w:tcW w:w="862" w:type="dxa"/>
            <w:tcBorders>
              <w:top w:val="nil"/>
              <w:left w:val="single" w:sz="4" w:space="0" w:color="auto"/>
              <w:bottom w:val="double" w:sz="6" w:space="0" w:color="auto"/>
              <w:right w:val="double" w:sz="6" w:space="0" w:color="auto"/>
            </w:tcBorders>
            <w:shd w:val="clear" w:color="auto" w:fill="auto"/>
            <w:vAlign w:val="center"/>
            <w:hideMark/>
          </w:tcPr>
          <w:p w:rsidR="00B233B8" w:rsidRPr="00B233B8" w:rsidRDefault="00B233B8" w:rsidP="00B233B8">
            <w:pPr>
              <w:jc w:val="right"/>
              <w:rPr>
                <w:i/>
                <w:iCs/>
                <w:sz w:val="20"/>
                <w:szCs w:val="20"/>
              </w:rPr>
            </w:pPr>
            <w:r w:rsidRPr="00B233B8">
              <w:rPr>
                <w:i/>
                <w:iCs/>
                <w:sz w:val="20"/>
                <w:szCs w:val="20"/>
              </w:rPr>
              <w:t>100,0%</w:t>
            </w:r>
          </w:p>
        </w:tc>
      </w:tr>
      <w:tr w:rsidR="00B233B8" w:rsidRPr="00B233B8" w:rsidTr="00B233B8">
        <w:trPr>
          <w:trHeight w:val="20"/>
        </w:trPr>
        <w:tc>
          <w:tcPr>
            <w:tcW w:w="2410" w:type="dxa"/>
            <w:tcBorders>
              <w:top w:val="nil"/>
              <w:left w:val="double" w:sz="6" w:space="0" w:color="auto"/>
              <w:bottom w:val="double" w:sz="6" w:space="0" w:color="auto"/>
              <w:right w:val="nil"/>
            </w:tcBorders>
            <w:shd w:val="clear" w:color="auto" w:fill="auto"/>
            <w:vAlign w:val="center"/>
            <w:hideMark/>
          </w:tcPr>
          <w:p w:rsidR="00B233B8" w:rsidRPr="00B233B8" w:rsidRDefault="00B233B8" w:rsidP="00B233B8">
            <w:pPr>
              <w:rPr>
                <w:sz w:val="20"/>
                <w:szCs w:val="20"/>
              </w:rPr>
            </w:pPr>
            <w:r w:rsidRPr="00B233B8">
              <w:rPr>
                <w:sz w:val="20"/>
                <w:szCs w:val="20"/>
              </w:rPr>
              <w:t>ИТОГО:</w:t>
            </w:r>
          </w:p>
        </w:tc>
        <w:tc>
          <w:tcPr>
            <w:tcW w:w="986" w:type="dxa"/>
            <w:tcBorders>
              <w:top w:val="nil"/>
              <w:left w:val="double" w:sz="6" w:space="0" w:color="auto"/>
              <w:bottom w:val="double" w:sz="6" w:space="0" w:color="auto"/>
              <w:right w:val="single" w:sz="4" w:space="0" w:color="auto"/>
            </w:tcBorders>
            <w:shd w:val="clear" w:color="auto" w:fill="auto"/>
            <w:vAlign w:val="center"/>
            <w:hideMark/>
          </w:tcPr>
          <w:p w:rsidR="00B233B8" w:rsidRPr="00B233B8" w:rsidRDefault="00B233B8" w:rsidP="00B233B8">
            <w:pPr>
              <w:ind w:left="-114"/>
              <w:jc w:val="right"/>
              <w:rPr>
                <w:sz w:val="20"/>
                <w:szCs w:val="20"/>
              </w:rPr>
            </w:pPr>
            <w:r w:rsidRPr="00B233B8">
              <w:rPr>
                <w:sz w:val="20"/>
                <w:szCs w:val="20"/>
              </w:rPr>
              <w:t>431 988,4</w:t>
            </w:r>
          </w:p>
        </w:tc>
        <w:tc>
          <w:tcPr>
            <w:tcW w:w="1101" w:type="dxa"/>
            <w:tcBorders>
              <w:top w:val="nil"/>
              <w:left w:val="nil"/>
              <w:bottom w:val="double" w:sz="6" w:space="0" w:color="auto"/>
              <w:right w:val="single" w:sz="4"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343 782,6</w:t>
            </w:r>
          </w:p>
        </w:tc>
        <w:tc>
          <w:tcPr>
            <w:tcW w:w="992" w:type="dxa"/>
            <w:tcBorders>
              <w:top w:val="nil"/>
              <w:left w:val="nil"/>
              <w:bottom w:val="double" w:sz="6" w:space="0" w:color="auto"/>
              <w:right w:val="nil"/>
            </w:tcBorders>
            <w:shd w:val="clear" w:color="auto" w:fill="auto"/>
            <w:vAlign w:val="center"/>
            <w:hideMark/>
          </w:tcPr>
          <w:p w:rsidR="00B233B8" w:rsidRPr="00B233B8" w:rsidRDefault="00B233B8" w:rsidP="00B233B8">
            <w:pPr>
              <w:jc w:val="right"/>
              <w:rPr>
                <w:sz w:val="20"/>
                <w:szCs w:val="20"/>
              </w:rPr>
            </w:pPr>
            <w:r w:rsidRPr="00B233B8">
              <w:rPr>
                <w:sz w:val="20"/>
                <w:szCs w:val="20"/>
              </w:rPr>
              <w:t>88 205,7</w:t>
            </w:r>
          </w:p>
        </w:tc>
        <w:tc>
          <w:tcPr>
            <w:tcW w:w="851" w:type="dxa"/>
            <w:tcBorders>
              <w:top w:val="nil"/>
              <w:left w:val="single" w:sz="4" w:space="0" w:color="auto"/>
              <w:bottom w:val="double" w:sz="6" w:space="0" w:color="auto"/>
              <w:right w:val="double" w:sz="6"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79,6%</w:t>
            </w:r>
          </w:p>
        </w:tc>
        <w:tc>
          <w:tcPr>
            <w:tcW w:w="992" w:type="dxa"/>
            <w:tcBorders>
              <w:top w:val="nil"/>
              <w:left w:val="nil"/>
              <w:bottom w:val="double" w:sz="6" w:space="0" w:color="auto"/>
              <w:right w:val="single" w:sz="4" w:space="0" w:color="auto"/>
            </w:tcBorders>
            <w:shd w:val="clear" w:color="auto" w:fill="auto"/>
            <w:vAlign w:val="center"/>
            <w:hideMark/>
          </w:tcPr>
          <w:p w:rsidR="00B233B8" w:rsidRPr="00B233B8" w:rsidRDefault="00B233B8" w:rsidP="00B233B8">
            <w:pPr>
              <w:ind w:left="-75"/>
              <w:jc w:val="right"/>
              <w:rPr>
                <w:sz w:val="20"/>
                <w:szCs w:val="20"/>
              </w:rPr>
            </w:pPr>
            <w:r w:rsidRPr="00B233B8">
              <w:rPr>
                <w:sz w:val="20"/>
                <w:szCs w:val="20"/>
              </w:rPr>
              <w:t>157 877,5</w:t>
            </w:r>
          </w:p>
        </w:tc>
        <w:tc>
          <w:tcPr>
            <w:tcW w:w="1036" w:type="dxa"/>
            <w:tcBorders>
              <w:top w:val="nil"/>
              <w:left w:val="nil"/>
              <w:bottom w:val="double" w:sz="6" w:space="0" w:color="auto"/>
              <w:right w:val="single" w:sz="4"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126 840,5</w:t>
            </w:r>
          </w:p>
        </w:tc>
        <w:tc>
          <w:tcPr>
            <w:tcW w:w="992" w:type="dxa"/>
            <w:tcBorders>
              <w:top w:val="nil"/>
              <w:left w:val="nil"/>
              <w:bottom w:val="double" w:sz="6" w:space="0" w:color="auto"/>
              <w:right w:val="nil"/>
            </w:tcBorders>
            <w:shd w:val="clear" w:color="auto" w:fill="auto"/>
            <w:vAlign w:val="center"/>
            <w:hideMark/>
          </w:tcPr>
          <w:p w:rsidR="00B233B8" w:rsidRPr="00B233B8" w:rsidRDefault="00B233B8" w:rsidP="00B233B8">
            <w:pPr>
              <w:jc w:val="right"/>
              <w:rPr>
                <w:sz w:val="20"/>
                <w:szCs w:val="20"/>
              </w:rPr>
            </w:pPr>
            <w:r w:rsidRPr="00B233B8">
              <w:rPr>
                <w:sz w:val="20"/>
                <w:szCs w:val="20"/>
              </w:rPr>
              <w:t>31 037,0</w:t>
            </w:r>
          </w:p>
        </w:tc>
        <w:tc>
          <w:tcPr>
            <w:tcW w:w="862" w:type="dxa"/>
            <w:tcBorders>
              <w:top w:val="nil"/>
              <w:left w:val="single" w:sz="4" w:space="0" w:color="auto"/>
              <w:bottom w:val="double" w:sz="6" w:space="0" w:color="auto"/>
              <w:right w:val="double" w:sz="6" w:space="0" w:color="auto"/>
            </w:tcBorders>
            <w:shd w:val="clear" w:color="auto" w:fill="auto"/>
            <w:vAlign w:val="center"/>
            <w:hideMark/>
          </w:tcPr>
          <w:p w:rsidR="00B233B8" w:rsidRPr="00B233B8" w:rsidRDefault="00B233B8" w:rsidP="00B233B8">
            <w:pPr>
              <w:jc w:val="right"/>
              <w:rPr>
                <w:sz w:val="20"/>
                <w:szCs w:val="20"/>
              </w:rPr>
            </w:pPr>
            <w:r w:rsidRPr="00B233B8">
              <w:rPr>
                <w:sz w:val="20"/>
                <w:szCs w:val="20"/>
              </w:rPr>
              <w:t>80,3%</w:t>
            </w:r>
          </w:p>
        </w:tc>
      </w:tr>
    </w:tbl>
    <w:p w:rsidR="00B233B8" w:rsidRPr="00B233B8" w:rsidRDefault="00B233B8" w:rsidP="00B233B8">
      <w:pPr>
        <w:autoSpaceDE w:val="0"/>
        <w:autoSpaceDN w:val="0"/>
        <w:adjustRightInd w:val="0"/>
        <w:ind w:firstLine="709"/>
        <w:jc w:val="both"/>
        <w:rPr>
          <w:rFonts w:eastAsiaTheme="minorEastAsia"/>
        </w:rPr>
      </w:pPr>
    </w:p>
    <w:p w:rsidR="00B233B8" w:rsidRPr="00B233B8" w:rsidRDefault="00B233B8" w:rsidP="00B233B8">
      <w:pPr>
        <w:autoSpaceDE w:val="0"/>
        <w:autoSpaceDN w:val="0"/>
        <w:adjustRightInd w:val="0"/>
        <w:ind w:firstLine="709"/>
        <w:jc w:val="both"/>
        <w:rPr>
          <w:rFonts w:eastAsiaTheme="minorEastAsia"/>
        </w:rPr>
      </w:pPr>
      <w:r w:rsidRPr="00B233B8">
        <w:rPr>
          <w:rFonts w:eastAsiaTheme="minorEastAsia"/>
        </w:rPr>
        <w:t xml:space="preserve">В 2016 году денежные обязательства по субсидиям составили 357 628,8 тыс. руб., или 97,4% от утвержденных назначений. Кредиторская задолженность на 01.01.2017 в сумме 78 732,7 тыс. руб. сложилась в результате отсутствия кассового плана и финансирования по заявкам </w:t>
      </w:r>
      <w:proofErr w:type="spellStart"/>
      <w:r w:rsidRPr="00B233B8">
        <w:rPr>
          <w:rFonts w:eastAsiaTheme="minorEastAsia"/>
        </w:rPr>
        <w:t>Облкомдортранса</w:t>
      </w:r>
      <w:proofErr w:type="spellEnd"/>
      <w:r w:rsidRPr="00B233B8">
        <w:rPr>
          <w:rFonts w:eastAsiaTheme="minorEastAsia"/>
        </w:rPr>
        <w:t>.</w:t>
      </w:r>
    </w:p>
    <w:p w:rsidR="00B233B8" w:rsidRDefault="00B233B8" w:rsidP="00B233B8">
      <w:pPr>
        <w:autoSpaceDE w:val="0"/>
        <w:autoSpaceDN w:val="0"/>
        <w:adjustRightInd w:val="0"/>
        <w:ind w:firstLine="709"/>
        <w:jc w:val="both"/>
        <w:rPr>
          <w:rFonts w:eastAsiaTheme="minorEastAsia"/>
        </w:rPr>
      </w:pPr>
      <w:r w:rsidRPr="00B233B8">
        <w:rPr>
          <w:rFonts w:eastAsiaTheme="minorEastAsia"/>
        </w:rPr>
        <w:lastRenderedPageBreak/>
        <w:t>За 5 месяцев 2017 года фактические расходы по предоставлению субсидий на возмещение недополученных доходов составили 48 107,8 тыс. руб., или на 60,8% от утвержденных годовых назначений</w:t>
      </w:r>
      <w:r>
        <w:rPr>
          <w:rFonts w:eastAsiaTheme="minorEastAsia"/>
        </w:rPr>
        <w:t>.</w:t>
      </w:r>
    </w:p>
    <w:p w:rsidR="00B233B8" w:rsidRPr="00B233B8" w:rsidRDefault="00B233B8" w:rsidP="00B233B8">
      <w:pPr>
        <w:ind w:firstLine="709"/>
        <w:jc w:val="both"/>
        <w:rPr>
          <w:bCs/>
        </w:rPr>
      </w:pPr>
      <w:proofErr w:type="spellStart"/>
      <w:r>
        <w:t>Облкомсоцзащиты</w:t>
      </w:r>
      <w:proofErr w:type="spellEnd"/>
      <w:r>
        <w:t xml:space="preserve"> осуществляет р</w:t>
      </w:r>
      <w:r w:rsidRPr="00FC4906">
        <w:t xml:space="preserve">яд полномочий по организации реализации </w:t>
      </w:r>
      <w:proofErr w:type="spellStart"/>
      <w:r w:rsidRPr="00FC4906">
        <w:t>соц</w:t>
      </w:r>
      <w:r>
        <w:t>билетов</w:t>
      </w:r>
      <w:proofErr w:type="spellEnd"/>
      <w:r w:rsidRPr="00FC4906">
        <w:t>, сбору и обобщению сведений о их реализации</w:t>
      </w:r>
      <w:r>
        <w:t xml:space="preserve">. </w:t>
      </w:r>
      <w:r w:rsidR="005E4CB9">
        <w:t xml:space="preserve">Также </w:t>
      </w:r>
      <w:proofErr w:type="spellStart"/>
      <w:r w:rsidR="005E4CB9">
        <w:t>Облкомсоцзащиты</w:t>
      </w:r>
      <w:proofErr w:type="spellEnd"/>
      <w:r w:rsidR="005E4CB9">
        <w:t xml:space="preserve"> осуществляет проверку сведений, содержащихся в </w:t>
      </w:r>
      <w:r w:rsidR="005E4CB9" w:rsidRPr="0023326C">
        <w:rPr>
          <w:rFonts w:eastAsiaTheme="minorHAnsi"/>
          <w:lang w:eastAsia="en-US"/>
        </w:rPr>
        <w:t>отчет</w:t>
      </w:r>
      <w:r w:rsidR="005E4CB9">
        <w:rPr>
          <w:rFonts w:eastAsiaTheme="minorHAnsi"/>
          <w:lang w:eastAsia="en-US"/>
        </w:rPr>
        <w:t>ах</w:t>
      </w:r>
      <w:r w:rsidR="005E4CB9" w:rsidRPr="0023326C">
        <w:rPr>
          <w:rFonts w:eastAsiaTheme="minorHAnsi"/>
          <w:lang w:eastAsia="en-US"/>
        </w:rPr>
        <w:t xml:space="preserve"> транспортных организаций</w:t>
      </w:r>
      <w:r w:rsidR="00C759AA">
        <w:rPr>
          <w:rFonts w:eastAsiaTheme="minorHAnsi"/>
          <w:lang w:eastAsia="en-US"/>
        </w:rPr>
        <w:t>,</w:t>
      </w:r>
      <w:r w:rsidR="005E4CB9" w:rsidRPr="0023326C">
        <w:rPr>
          <w:rFonts w:eastAsiaTheme="minorHAnsi"/>
          <w:lang w:eastAsia="en-US"/>
        </w:rPr>
        <w:t xml:space="preserve"> </w:t>
      </w:r>
      <w:r w:rsidR="005E4CB9">
        <w:rPr>
          <w:rFonts w:eastAsiaTheme="minorHAnsi"/>
          <w:lang w:eastAsia="en-US"/>
        </w:rPr>
        <w:t>о перевозке ветеранов</w:t>
      </w:r>
      <w:r w:rsidR="005E4CB9" w:rsidRPr="0023326C">
        <w:rPr>
          <w:rFonts w:eastAsiaTheme="minorHAnsi"/>
          <w:lang w:eastAsia="en-US"/>
        </w:rPr>
        <w:t>.</w:t>
      </w:r>
      <w:r>
        <w:t xml:space="preserve"> </w:t>
      </w:r>
    </w:p>
    <w:p w:rsidR="00B233B8" w:rsidRPr="00B233B8" w:rsidRDefault="00B233B8" w:rsidP="00B233B8">
      <w:pPr>
        <w:ind w:firstLine="709"/>
        <w:jc w:val="both"/>
        <w:rPr>
          <w:bCs/>
        </w:rPr>
      </w:pPr>
    </w:p>
    <w:p w:rsidR="00B233B8" w:rsidRPr="00B233B8" w:rsidRDefault="00B233B8" w:rsidP="00B233B8">
      <w:pPr>
        <w:ind w:firstLine="709"/>
        <w:jc w:val="both"/>
        <w:rPr>
          <w:b/>
          <w:bCs/>
        </w:rPr>
      </w:pPr>
      <w:r w:rsidRPr="00B233B8">
        <w:rPr>
          <w:b/>
          <w:bCs/>
        </w:rPr>
        <w:t>Результаты контрольного мероприятия:</w:t>
      </w:r>
    </w:p>
    <w:p w:rsidR="0030252A" w:rsidRPr="005E4CB9" w:rsidRDefault="007D5E3E" w:rsidP="0030252A">
      <w:pPr>
        <w:autoSpaceDE w:val="0"/>
        <w:autoSpaceDN w:val="0"/>
        <w:adjustRightInd w:val="0"/>
        <w:jc w:val="center"/>
        <w:rPr>
          <w:rFonts w:eastAsiaTheme="minorHAnsi"/>
          <w:b/>
          <w:bCs/>
          <w:i/>
          <w:lang w:eastAsia="en-US"/>
        </w:rPr>
      </w:pPr>
      <w:r w:rsidRPr="005E4CB9">
        <w:rPr>
          <w:rFonts w:eastAsiaTheme="minorHAnsi"/>
          <w:b/>
          <w:bCs/>
          <w:i/>
          <w:lang w:eastAsia="en-US"/>
        </w:rPr>
        <w:t>Субсиди</w:t>
      </w:r>
      <w:r w:rsidR="00476A1A">
        <w:rPr>
          <w:rFonts w:eastAsiaTheme="minorHAnsi"/>
          <w:b/>
          <w:bCs/>
          <w:i/>
          <w:lang w:eastAsia="en-US"/>
        </w:rPr>
        <w:t>и</w:t>
      </w:r>
      <w:r w:rsidRPr="005E4CB9">
        <w:rPr>
          <w:rFonts w:eastAsiaTheme="minorHAnsi"/>
          <w:b/>
          <w:bCs/>
          <w:i/>
          <w:lang w:eastAsia="en-US"/>
        </w:rPr>
        <w:t xml:space="preserve"> по </w:t>
      </w:r>
      <w:proofErr w:type="spellStart"/>
      <w:r w:rsidRPr="005E4CB9">
        <w:rPr>
          <w:rFonts w:eastAsiaTheme="minorHAnsi"/>
          <w:b/>
          <w:bCs/>
          <w:i/>
          <w:lang w:eastAsia="en-US"/>
        </w:rPr>
        <w:t>соцбилетам</w:t>
      </w:r>
      <w:proofErr w:type="spellEnd"/>
    </w:p>
    <w:p w:rsidR="005D3049" w:rsidRPr="0030252A" w:rsidRDefault="005D3049" w:rsidP="005D3049">
      <w:pPr>
        <w:autoSpaceDE w:val="0"/>
        <w:autoSpaceDN w:val="0"/>
        <w:adjustRightInd w:val="0"/>
        <w:jc w:val="center"/>
        <w:rPr>
          <w:i/>
          <w:u w:val="single"/>
        </w:rPr>
      </w:pPr>
      <w:r w:rsidRPr="0030252A">
        <w:rPr>
          <w:i/>
          <w:u w:val="single"/>
        </w:rPr>
        <w:t xml:space="preserve">Реализация </w:t>
      </w:r>
      <w:proofErr w:type="spellStart"/>
      <w:r w:rsidRPr="0030252A">
        <w:rPr>
          <w:i/>
          <w:u w:val="single"/>
        </w:rPr>
        <w:t>соцбилетов</w:t>
      </w:r>
      <w:proofErr w:type="spellEnd"/>
    </w:p>
    <w:p w:rsidR="005D3049" w:rsidRDefault="005D3049" w:rsidP="000676E3">
      <w:pPr>
        <w:autoSpaceDE w:val="0"/>
        <w:autoSpaceDN w:val="0"/>
        <w:adjustRightInd w:val="0"/>
        <w:ind w:firstLine="709"/>
        <w:jc w:val="both"/>
        <w:rPr>
          <w:rFonts w:eastAsiaTheme="minorHAnsi"/>
          <w:lang w:eastAsia="en-US"/>
        </w:rPr>
      </w:pPr>
      <w:proofErr w:type="spellStart"/>
      <w:r>
        <w:t>Соцбилет</w:t>
      </w:r>
      <w:proofErr w:type="spellEnd"/>
      <w:r>
        <w:t xml:space="preserve">- </w:t>
      </w:r>
      <w:r>
        <w:rPr>
          <w:rFonts w:eastAsiaTheme="minorHAnsi"/>
          <w:lang w:eastAsia="en-US"/>
        </w:rPr>
        <w:t>именной проездной билет, дающий право его предъявителю на проезд в трамвае, троллейбусе, автобусах городских и пригородных маршрутов, внутригородских и пригородных маршрутах внутреннего водного транспорта, на железнодорожном транспорте пригородного сообщения в течение одного месяца на территории Волгоградской области.</w:t>
      </w:r>
    </w:p>
    <w:p w:rsidR="005D3049" w:rsidRDefault="005D3049" w:rsidP="000676E3">
      <w:pPr>
        <w:autoSpaceDE w:val="0"/>
        <w:autoSpaceDN w:val="0"/>
        <w:adjustRightInd w:val="0"/>
        <w:ind w:firstLine="709"/>
        <w:jc w:val="both"/>
      </w:pPr>
      <w:r>
        <w:t xml:space="preserve">Мера </w:t>
      </w:r>
      <w:proofErr w:type="spellStart"/>
      <w:r>
        <w:t>соцподдержки</w:t>
      </w:r>
      <w:proofErr w:type="spellEnd"/>
      <w:r>
        <w:t xml:space="preserve"> по льготному проезду в виде права на приобретение </w:t>
      </w:r>
      <w:proofErr w:type="spellStart"/>
      <w:r>
        <w:t>соцбилетов</w:t>
      </w:r>
      <w:proofErr w:type="spellEnd"/>
      <w:r>
        <w:t xml:space="preserve"> установлена:</w:t>
      </w:r>
    </w:p>
    <w:p w:rsidR="005D3049" w:rsidRDefault="005D3049" w:rsidP="000676E3">
      <w:pPr>
        <w:autoSpaceDE w:val="0"/>
        <w:autoSpaceDN w:val="0"/>
        <w:adjustRightInd w:val="0"/>
        <w:ind w:firstLine="709"/>
        <w:jc w:val="both"/>
      </w:pPr>
      <w:r>
        <w:t>-в 2016 году - постановлением Администрации Волгоградской области от 26.01.2009 № 8-п «Об обеспечении равной доступности транспортных услуг для отдельных категорий граждан на территории Волгоградской области» (далее – Постановление № 8-п);</w:t>
      </w:r>
    </w:p>
    <w:p w:rsidR="005D3049" w:rsidRDefault="005D3049" w:rsidP="000676E3">
      <w:pPr>
        <w:autoSpaceDE w:val="0"/>
        <w:autoSpaceDN w:val="0"/>
        <w:adjustRightInd w:val="0"/>
        <w:ind w:firstLine="709"/>
        <w:jc w:val="both"/>
      </w:pPr>
      <w:r>
        <w:t xml:space="preserve">-с 01.01.2017 - гл. 6 </w:t>
      </w:r>
      <w:r w:rsidR="004531DF">
        <w:rPr>
          <w:rFonts w:eastAsiaTheme="minorHAnsi"/>
          <w:lang w:eastAsia="en-US"/>
        </w:rPr>
        <w:t>Закон</w:t>
      </w:r>
      <w:r w:rsidR="0081696C">
        <w:rPr>
          <w:rFonts w:eastAsiaTheme="minorHAnsi"/>
          <w:lang w:eastAsia="en-US"/>
        </w:rPr>
        <w:t>а</w:t>
      </w:r>
      <w:r w:rsidR="004531DF">
        <w:rPr>
          <w:rFonts w:eastAsiaTheme="minorHAnsi"/>
          <w:lang w:eastAsia="en-US"/>
        </w:rPr>
        <w:t xml:space="preserve"> Волгоградской области от 31.12.2015 </w:t>
      </w:r>
      <w:r w:rsidR="0081696C">
        <w:rPr>
          <w:rFonts w:eastAsiaTheme="minorHAnsi"/>
          <w:lang w:eastAsia="en-US"/>
        </w:rPr>
        <w:t>№</w:t>
      </w:r>
      <w:r w:rsidR="004531DF">
        <w:rPr>
          <w:rFonts w:eastAsiaTheme="minorHAnsi"/>
          <w:lang w:eastAsia="en-US"/>
        </w:rPr>
        <w:t xml:space="preserve"> 246-ОД</w:t>
      </w:r>
      <w:r w:rsidR="0081696C">
        <w:rPr>
          <w:rFonts w:eastAsiaTheme="minorHAnsi"/>
          <w:lang w:eastAsia="en-US"/>
        </w:rPr>
        <w:t xml:space="preserve"> «</w:t>
      </w:r>
      <w:r w:rsidR="004531DF">
        <w:rPr>
          <w:rFonts w:eastAsiaTheme="minorHAnsi"/>
          <w:lang w:eastAsia="en-US"/>
        </w:rPr>
        <w:t>Социальн</w:t>
      </w:r>
      <w:r w:rsidR="0081696C">
        <w:rPr>
          <w:rFonts w:eastAsiaTheme="minorHAnsi"/>
          <w:lang w:eastAsia="en-US"/>
        </w:rPr>
        <w:t>ый кодекс Волгоградской области</w:t>
      </w:r>
      <w:r w:rsidRPr="00813344">
        <w:t xml:space="preserve"> (далее – </w:t>
      </w:r>
      <w:proofErr w:type="spellStart"/>
      <w:r w:rsidRPr="00813344">
        <w:t>Соцкодекс</w:t>
      </w:r>
      <w:proofErr w:type="spellEnd"/>
      <w:r w:rsidRPr="00813344">
        <w:t>)</w:t>
      </w:r>
      <w:r>
        <w:t>.</w:t>
      </w:r>
    </w:p>
    <w:p w:rsidR="005D3049" w:rsidRPr="00D91E87" w:rsidRDefault="005D3049" w:rsidP="000676E3">
      <w:pPr>
        <w:autoSpaceDE w:val="0"/>
        <w:autoSpaceDN w:val="0"/>
        <w:adjustRightInd w:val="0"/>
        <w:ind w:firstLine="709"/>
        <w:jc w:val="both"/>
        <w:rPr>
          <w:rFonts w:eastAsiaTheme="minorHAnsi"/>
          <w:i/>
          <w:lang w:eastAsia="en-US"/>
        </w:rPr>
      </w:pPr>
      <w:r>
        <w:rPr>
          <w:rFonts w:eastAsiaTheme="minorHAnsi"/>
          <w:lang w:eastAsia="en-US"/>
        </w:rPr>
        <w:t>Согласно</w:t>
      </w:r>
      <w:r w:rsidRPr="00D7747C">
        <w:rPr>
          <w:rFonts w:eastAsiaTheme="minorHAnsi"/>
          <w:lang w:eastAsia="en-US"/>
        </w:rPr>
        <w:t xml:space="preserve"> ст. 6 </w:t>
      </w:r>
      <w:proofErr w:type="spellStart"/>
      <w:r w:rsidRPr="00D7747C">
        <w:rPr>
          <w:rFonts w:eastAsiaTheme="minorHAnsi"/>
          <w:lang w:eastAsia="en-US"/>
        </w:rPr>
        <w:t>Соцкодекса</w:t>
      </w:r>
      <w:proofErr w:type="spellEnd"/>
      <w:r w:rsidRPr="00D7747C">
        <w:rPr>
          <w:rFonts w:eastAsiaTheme="minorHAnsi"/>
          <w:lang w:eastAsia="en-US"/>
        </w:rPr>
        <w:t xml:space="preserve"> утверждение стоимости </w:t>
      </w:r>
      <w:proofErr w:type="spellStart"/>
      <w:r w:rsidRPr="00D7747C">
        <w:rPr>
          <w:rFonts w:eastAsiaTheme="minorHAnsi"/>
          <w:lang w:eastAsia="en-US"/>
        </w:rPr>
        <w:t>соцбилетов</w:t>
      </w:r>
      <w:proofErr w:type="spellEnd"/>
      <w:r w:rsidRPr="00D7747C">
        <w:rPr>
          <w:rFonts w:eastAsiaTheme="minorHAnsi"/>
          <w:lang w:eastAsia="en-US"/>
        </w:rPr>
        <w:t xml:space="preserve"> и нормативов количества поездок по ним отнесено к полномочиям Администрации Волгоградской области.</w:t>
      </w:r>
      <w:r>
        <w:rPr>
          <w:rFonts w:eastAsiaTheme="minorHAnsi"/>
          <w:lang w:eastAsia="en-US"/>
        </w:rPr>
        <w:t xml:space="preserve"> Стоимость </w:t>
      </w:r>
      <w:proofErr w:type="spellStart"/>
      <w:r>
        <w:rPr>
          <w:rFonts w:eastAsiaTheme="minorHAnsi"/>
          <w:lang w:eastAsia="en-US"/>
        </w:rPr>
        <w:t>соцбилетов</w:t>
      </w:r>
      <w:proofErr w:type="spellEnd"/>
      <w:r>
        <w:rPr>
          <w:rFonts w:eastAsiaTheme="minorHAnsi"/>
          <w:lang w:eastAsia="en-US"/>
        </w:rPr>
        <w:t xml:space="preserve"> утверждена </w:t>
      </w:r>
      <w:r>
        <w:t>Постановлением № 8-п.</w:t>
      </w:r>
      <w:r>
        <w:rPr>
          <w:rFonts w:eastAsiaTheme="minorHAnsi"/>
          <w:lang w:eastAsia="en-US"/>
        </w:rPr>
        <w:t xml:space="preserve"> Нормативы количества поездок для граждан не установлены</w:t>
      </w:r>
      <w:r w:rsidR="00193336" w:rsidRPr="0058546D">
        <w:rPr>
          <w:rFonts w:eastAsiaTheme="minorHAnsi"/>
          <w:lang w:eastAsia="en-US"/>
        </w:rPr>
        <w:t>, хотя т</w:t>
      </w:r>
      <w:r w:rsidRPr="0058546D">
        <w:rPr>
          <w:rFonts w:eastAsiaTheme="minorHAnsi"/>
          <w:lang w:eastAsia="en-US"/>
        </w:rPr>
        <w:t>акая возможность появляется с введение</w:t>
      </w:r>
      <w:r w:rsidR="0036651F" w:rsidRPr="0058546D">
        <w:rPr>
          <w:rFonts w:eastAsiaTheme="minorHAnsi"/>
          <w:lang w:eastAsia="en-US"/>
        </w:rPr>
        <w:t>м</w:t>
      </w:r>
      <w:r w:rsidRPr="0058546D">
        <w:rPr>
          <w:rFonts w:eastAsiaTheme="minorHAnsi"/>
          <w:lang w:eastAsia="en-US"/>
        </w:rPr>
        <w:t xml:space="preserve"> электронных </w:t>
      </w:r>
      <w:proofErr w:type="spellStart"/>
      <w:r w:rsidRPr="0058546D">
        <w:rPr>
          <w:rFonts w:eastAsiaTheme="minorHAnsi"/>
          <w:lang w:eastAsia="en-US"/>
        </w:rPr>
        <w:t>соцбилетов</w:t>
      </w:r>
      <w:proofErr w:type="spellEnd"/>
      <w:r w:rsidRPr="0058546D">
        <w:rPr>
          <w:rFonts w:eastAsiaTheme="minorHAnsi"/>
          <w:lang w:eastAsia="en-US"/>
        </w:rPr>
        <w:t xml:space="preserve"> (см. ниже).</w:t>
      </w:r>
      <w:r w:rsidR="00193336" w:rsidRPr="0058546D">
        <w:rPr>
          <w:rFonts w:eastAsiaTheme="minorHAnsi"/>
          <w:lang w:eastAsia="en-US"/>
        </w:rPr>
        <w:t xml:space="preserve"> Более того, опыт АО «ВТП» подтверждает возможность установления и использования норматива количества поездок на любом виде транспорта без сложных информационно-расчётных систем. АО «ВТП» с 05.05.2017 введён </w:t>
      </w:r>
      <w:r w:rsidR="00193336" w:rsidRPr="0058546D">
        <w:rPr>
          <w:rStyle w:val="aff8"/>
          <w:bCs/>
          <w:i w:val="0"/>
        </w:rPr>
        <w:t>абонементный билет «СЕЗОН»</w:t>
      </w:r>
      <w:r w:rsidR="00193336" w:rsidRPr="0058546D">
        <w:rPr>
          <w:bCs/>
          <w:i/>
        </w:rPr>
        <w:t xml:space="preserve"> </w:t>
      </w:r>
      <w:r w:rsidR="00193336" w:rsidRPr="0058546D">
        <w:rPr>
          <w:rStyle w:val="aff8"/>
          <w:bCs/>
          <w:i w:val="0"/>
        </w:rPr>
        <w:t xml:space="preserve">на 20 поездок в месяц. Учёт количества осуществлённых поездок производится </w:t>
      </w:r>
      <w:r w:rsidR="00D91E87" w:rsidRPr="0058546D">
        <w:rPr>
          <w:rStyle w:val="aff8"/>
          <w:bCs/>
          <w:i w:val="0"/>
        </w:rPr>
        <w:t>кондуктором-контролёром путём проставления отметок в абонементно</w:t>
      </w:r>
      <w:r w:rsidR="00955E63" w:rsidRPr="0058546D">
        <w:rPr>
          <w:rStyle w:val="aff8"/>
          <w:bCs/>
          <w:i w:val="0"/>
        </w:rPr>
        <w:t>м</w:t>
      </w:r>
      <w:r w:rsidR="00D91E87" w:rsidRPr="0058546D">
        <w:rPr>
          <w:rStyle w:val="aff8"/>
          <w:bCs/>
          <w:i w:val="0"/>
        </w:rPr>
        <w:t xml:space="preserve"> билет</w:t>
      </w:r>
      <w:r w:rsidR="00955E63" w:rsidRPr="0058546D">
        <w:rPr>
          <w:rStyle w:val="aff8"/>
          <w:bCs/>
          <w:i w:val="0"/>
        </w:rPr>
        <w:t>е</w:t>
      </w:r>
      <w:r w:rsidR="00D91E87" w:rsidRPr="0058546D">
        <w:rPr>
          <w:rStyle w:val="aff8"/>
          <w:bCs/>
          <w:i w:val="0"/>
        </w:rPr>
        <w:t>.</w:t>
      </w:r>
    </w:p>
    <w:p w:rsidR="005D3049" w:rsidRPr="00EE7A9C" w:rsidRDefault="005D3049" w:rsidP="000676E3">
      <w:pPr>
        <w:pStyle w:val="ConsPlusNormal"/>
        <w:ind w:firstLine="709"/>
        <w:jc w:val="both"/>
      </w:pPr>
    </w:p>
    <w:p w:rsidR="00016204" w:rsidRDefault="005D3049" w:rsidP="0058546D">
      <w:pPr>
        <w:ind w:firstLine="709"/>
        <w:jc w:val="both"/>
      </w:pPr>
      <w:r>
        <w:t>Н</w:t>
      </w:r>
      <w:r w:rsidRPr="002E7719">
        <w:t xml:space="preserve">а 2016 год </w:t>
      </w:r>
      <w:r>
        <w:t xml:space="preserve">в Волгоградской области </w:t>
      </w:r>
      <w:r w:rsidRPr="002E7719">
        <w:t xml:space="preserve">реализовано 1 118 561 </w:t>
      </w:r>
      <w:proofErr w:type="spellStart"/>
      <w:r w:rsidRPr="002E7719">
        <w:t>соцбилет</w:t>
      </w:r>
      <w:proofErr w:type="spellEnd"/>
      <w:r w:rsidRPr="002E7719">
        <w:t xml:space="preserve">, на 5 месяцев 2017 года – </w:t>
      </w:r>
      <w:r w:rsidR="00A34C63">
        <w:t>144 484</w:t>
      </w:r>
      <w:r w:rsidRPr="002E7719">
        <w:t xml:space="preserve"> </w:t>
      </w:r>
      <w:proofErr w:type="spellStart"/>
      <w:r w:rsidRPr="002E7719">
        <w:t>соцбилет</w:t>
      </w:r>
      <w:r w:rsidR="00A34C63">
        <w:t>а</w:t>
      </w:r>
      <w:proofErr w:type="spellEnd"/>
      <w:r w:rsidR="00A34C63">
        <w:t xml:space="preserve"> (здесь и далее общие показатели с учётом электронных </w:t>
      </w:r>
      <w:proofErr w:type="spellStart"/>
      <w:r w:rsidR="00A34C63">
        <w:t>соцбилетов</w:t>
      </w:r>
      <w:proofErr w:type="spellEnd"/>
      <w:r w:rsidR="00A34C63">
        <w:t xml:space="preserve"> (см. ниже))</w:t>
      </w:r>
      <w:r w:rsidRPr="002E7719">
        <w:t xml:space="preserve">. </w:t>
      </w:r>
    </w:p>
    <w:p w:rsidR="005D3049" w:rsidRDefault="005D3049" w:rsidP="005D3049">
      <w:pPr>
        <w:ind w:firstLine="709"/>
        <w:jc w:val="both"/>
      </w:pPr>
      <w:r w:rsidRPr="002E7719">
        <w:t xml:space="preserve">Структура объёма реализованных </w:t>
      </w:r>
      <w:proofErr w:type="spellStart"/>
      <w:r w:rsidRPr="002E7719">
        <w:t>соцбилетов</w:t>
      </w:r>
      <w:proofErr w:type="spellEnd"/>
      <w:r w:rsidRPr="002E7719">
        <w:t xml:space="preserve"> по видам транспорта и по муниципальным образованиям представлена диаграммами.</w:t>
      </w:r>
    </w:p>
    <w:p w:rsidR="00F5230E" w:rsidRPr="002E7719" w:rsidRDefault="00F5230E" w:rsidP="005D3049">
      <w:pPr>
        <w:ind w:firstLine="709"/>
        <w:jc w:val="both"/>
      </w:pPr>
    </w:p>
    <w:p w:rsidR="005D3049" w:rsidRDefault="005D3049" w:rsidP="005D3049">
      <w:pPr>
        <w:jc w:val="both"/>
      </w:pPr>
      <w:r w:rsidRPr="002E7719">
        <w:rPr>
          <w:noProof/>
          <w:bdr w:val="double" w:sz="4" w:space="0" w:color="auto"/>
        </w:rPr>
        <w:drawing>
          <wp:inline distT="0" distB="0" distL="0" distR="0" wp14:anchorId="791F54BD" wp14:editId="4202DC55">
            <wp:extent cx="6121691" cy="2449585"/>
            <wp:effectExtent l="0" t="0" r="0" b="825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230E" w:rsidRDefault="00F5230E" w:rsidP="005D3049">
      <w:pPr>
        <w:jc w:val="both"/>
      </w:pPr>
    </w:p>
    <w:p w:rsidR="00F5230E" w:rsidRPr="002E7719" w:rsidRDefault="00F5230E" w:rsidP="005D3049">
      <w:pPr>
        <w:jc w:val="both"/>
      </w:pPr>
    </w:p>
    <w:tbl>
      <w:tblPr>
        <w:tblStyle w:val="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4"/>
        <w:gridCol w:w="4804"/>
      </w:tblGrid>
      <w:tr w:rsidR="005D3049" w:rsidRPr="002E7719" w:rsidTr="00AF0569">
        <w:tc>
          <w:tcPr>
            <w:tcW w:w="9876" w:type="dxa"/>
            <w:gridSpan w:val="2"/>
          </w:tcPr>
          <w:p w:rsidR="0036651F" w:rsidRDefault="005D3049" w:rsidP="00AF0569">
            <w:pPr>
              <w:tabs>
                <w:tab w:val="left" w:pos="238"/>
                <w:tab w:val="center" w:pos="4830"/>
              </w:tabs>
              <w:jc w:val="center"/>
              <w:rPr>
                <w:b/>
                <w:noProof/>
              </w:rPr>
            </w:pPr>
            <w:r w:rsidRPr="002E7719">
              <w:rPr>
                <w:b/>
                <w:noProof/>
              </w:rPr>
              <w:lastRenderedPageBreak/>
              <w:t>Структура реализованных соцбилетов по муниципальным образованиям</w:t>
            </w:r>
            <w:r w:rsidR="0036651F">
              <w:rPr>
                <w:b/>
                <w:noProof/>
              </w:rPr>
              <w:t xml:space="preserve"> </w:t>
            </w:r>
          </w:p>
          <w:p w:rsidR="005D3049" w:rsidRPr="002E7719" w:rsidRDefault="0036651F" w:rsidP="0058546D">
            <w:pPr>
              <w:tabs>
                <w:tab w:val="left" w:pos="238"/>
                <w:tab w:val="center" w:pos="4830"/>
              </w:tabs>
              <w:jc w:val="center"/>
              <w:rPr>
                <w:b/>
                <w:noProof/>
              </w:rPr>
            </w:pPr>
            <w:r>
              <w:rPr>
                <w:b/>
                <w:noProof/>
              </w:rPr>
              <w:t>(без жд тр</w:t>
            </w:r>
            <w:r w:rsidR="0058546D">
              <w:rPr>
                <w:b/>
                <w:noProof/>
              </w:rPr>
              <w:t>ан</w:t>
            </w:r>
            <w:r>
              <w:rPr>
                <w:b/>
                <w:noProof/>
              </w:rPr>
              <w:t>спорта</w:t>
            </w:r>
            <w:r w:rsidR="005D3049" w:rsidRPr="002E7719">
              <w:rPr>
                <w:b/>
                <w:noProof/>
              </w:rPr>
              <w:t>, тыс. ед.</w:t>
            </w:r>
          </w:p>
        </w:tc>
      </w:tr>
      <w:tr w:rsidR="005D3049" w:rsidRPr="002E7719" w:rsidTr="00AF0569">
        <w:tc>
          <w:tcPr>
            <w:tcW w:w="4938" w:type="dxa"/>
          </w:tcPr>
          <w:p w:rsidR="005D3049" w:rsidRPr="002E7719" w:rsidRDefault="005D3049" w:rsidP="00AF0569">
            <w:pPr>
              <w:jc w:val="both"/>
            </w:pPr>
            <w:r w:rsidRPr="002E7719">
              <w:rPr>
                <w:noProof/>
              </w:rPr>
              <w:drawing>
                <wp:inline distT="0" distB="0" distL="0" distR="0" wp14:anchorId="02CB8485" wp14:editId="54A79B69">
                  <wp:extent cx="3026154" cy="1753299"/>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938" w:type="dxa"/>
          </w:tcPr>
          <w:p w:rsidR="005D3049" w:rsidRPr="002E7719" w:rsidRDefault="005D3049" w:rsidP="00AF0569">
            <w:pPr>
              <w:jc w:val="both"/>
            </w:pPr>
            <w:r w:rsidRPr="002E7719">
              <w:rPr>
                <w:noProof/>
              </w:rPr>
              <w:drawing>
                <wp:inline distT="0" distB="0" distL="0" distR="0" wp14:anchorId="3D01F4B9" wp14:editId="0F162511">
                  <wp:extent cx="3026154" cy="1753299"/>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5D3049" w:rsidRPr="002E7719" w:rsidRDefault="005D3049" w:rsidP="005D3049">
      <w:pPr>
        <w:ind w:firstLine="709"/>
        <w:jc w:val="both"/>
      </w:pPr>
    </w:p>
    <w:p w:rsidR="005D3049" w:rsidRPr="002E7719" w:rsidRDefault="005D3049" w:rsidP="005D3049">
      <w:pPr>
        <w:ind w:firstLine="709"/>
        <w:jc w:val="both"/>
      </w:pPr>
      <w:r w:rsidRPr="002E7719">
        <w:t xml:space="preserve">Как в 2016 году, так и за 5 месяцев 2017 года большая часть реализованных </w:t>
      </w:r>
      <w:proofErr w:type="spellStart"/>
      <w:r w:rsidRPr="002E7719">
        <w:t>соцбилетов</w:t>
      </w:r>
      <w:proofErr w:type="spellEnd"/>
      <w:r w:rsidRPr="002E7719">
        <w:t xml:space="preserve"> приходится на электротранспорт - 61,8% - 2016 год, 5</w:t>
      </w:r>
      <w:r w:rsidR="00C70AD1">
        <w:t>7,4</w:t>
      </w:r>
      <w:r w:rsidRPr="002E7719">
        <w:t xml:space="preserve"> % - 5 мес. 2017 год, в подавляющем большинстве в г. Волгоград</w:t>
      </w:r>
      <w:r>
        <w:t>е</w:t>
      </w:r>
      <w:r w:rsidRPr="002E7719">
        <w:t xml:space="preserve"> (96</w:t>
      </w:r>
      <w:r w:rsidR="00C70AD1">
        <w:t>,3</w:t>
      </w:r>
      <w:r w:rsidRPr="002E7719">
        <w:t xml:space="preserve">%). Второй значительной составляющей является объём </w:t>
      </w:r>
      <w:proofErr w:type="spellStart"/>
      <w:r w:rsidRPr="002E7719">
        <w:t>соцбилетов</w:t>
      </w:r>
      <w:proofErr w:type="spellEnd"/>
      <w:r w:rsidRPr="002E7719">
        <w:t xml:space="preserve"> на автомобильный транспорт (36,2%, 4</w:t>
      </w:r>
      <w:r w:rsidR="00C70AD1">
        <w:t>1</w:t>
      </w:r>
      <w:r w:rsidRPr="002E7719">
        <w:t>,</w:t>
      </w:r>
      <w:r w:rsidR="00C70AD1">
        <w:t>6</w:t>
      </w:r>
      <w:r w:rsidRPr="002E7719">
        <w:t>%), из которых 75-84% приходится на городской автобус. Доля, приходящаяся на водный и железнодорожный транспорт, незначительна и колеблется в диапазоне 0,</w:t>
      </w:r>
      <w:r w:rsidR="00800879">
        <w:t>4</w:t>
      </w:r>
      <w:r w:rsidRPr="002E7719">
        <w:t xml:space="preserve"> – </w:t>
      </w:r>
      <w:r w:rsidR="00800879">
        <w:t>1</w:t>
      </w:r>
      <w:r w:rsidR="00C70AD1">
        <w:t>,</w:t>
      </w:r>
      <w:r w:rsidR="00800879">
        <w:t>1</w:t>
      </w:r>
      <w:r w:rsidRPr="002E7719">
        <w:t xml:space="preserve"> процента.</w:t>
      </w:r>
    </w:p>
    <w:p w:rsidR="005D3049" w:rsidRPr="002E7719" w:rsidRDefault="005D3049" w:rsidP="005D3049">
      <w:pPr>
        <w:ind w:firstLine="709"/>
        <w:jc w:val="both"/>
      </w:pPr>
      <w:r w:rsidRPr="002E7719">
        <w:t xml:space="preserve">Подавляющее большинство </w:t>
      </w:r>
      <w:proofErr w:type="spellStart"/>
      <w:r w:rsidRPr="002E7719">
        <w:t>соцбилетов</w:t>
      </w:r>
      <w:proofErr w:type="spellEnd"/>
      <w:r w:rsidRPr="002E7719">
        <w:t xml:space="preserve"> приобреталось в г. Волгограде (7</w:t>
      </w:r>
      <w:r w:rsidR="00C70AD1">
        <w:t>2</w:t>
      </w:r>
      <w:r w:rsidRPr="002E7719">
        <w:t xml:space="preserve"> – 75%), на втором месте жители г. Волжский с показателем 17-1</w:t>
      </w:r>
      <w:r w:rsidR="00C70AD1">
        <w:t>8</w:t>
      </w:r>
      <w:r w:rsidRPr="002E7719">
        <w:t xml:space="preserve">% от общего объема проданных в области </w:t>
      </w:r>
      <w:proofErr w:type="spellStart"/>
      <w:r w:rsidRPr="002E7719">
        <w:t>соцбилетов</w:t>
      </w:r>
      <w:proofErr w:type="spellEnd"/>
      <w:r w:rsidRPr="002E7719">
        <w:t>. На все остальные муниципалитеты приходится оставшиеся 8-1</w:t>
      </w:r>
      <w:r w:rsidR="00C70AD1">
        <w:t>0</w:t>
      </w:r>
      <w:r w:rsidRPr="002E7719">
        <w:t xml:space="preserve"> процентов. </w:t>
      </w:r>
    </w:p>
    <w:p w:rsidR="005D3049" w:rsidRDefault="005D3049" w:rsidP="005D3049">
      <w:pPr>
        <w:ind w:firstLine="709"/>
        <w:jc w:val="both"/>
        <w:rPr>
          <w:i/>
          <w:u w:val="single"/>
        </w:rPr>
      </w:pPr>
      <w:r w:rsidRPr="00EE4232">
        <w:rPr>
          <w:i/>
          <w:u w:val="single"/>
        </w:rPr>
        <w:t xml:space="preserve">В связи с вступлением в силу </w:t>
      </w:r>
      <w:r w:rsidRPr="00EE4232">
        <w:rPr>
          <w:u w:val="single"/>
        </w:rPr>
        <w:t xml:space="preserve">с 1 января 2017 года </w:t>
      </w:r>
      <w:r w:rsidRPr="00EE4232">
        <w:rPr>
          <w:i/>
          <w:u w:val="single"/>
        </w:rPr>
        <w:t xml:space="preserve">гл. 6 </w:t>
      </w:r>
      <w:proofErr w:type="spellStart"/>
      <w:r w:rsidRPr="00EE4232">
        <w:rPr>
          <w:i/>
          <w:u w:val="single"/>
        </w:rPr>
        <w:t>Соцкодекса</w:t>
      </w:r>
      <w:proofErr w:type="spellEnd"/>
      <w:r w:rsidRPr="00EE4232">
        <w:rPr>
          <w:i/>
          <w:u w:val="single"/>
        </w:rPr>
        <w:t xml:space="preserve"> наблюдается значительное уменьшение количества реализованных </w:t>
      </w:r>
      <w:proofErr w:type="spellStart"/>
      <w:r w:rsidRPr="00EE4232">
        <w:rPr>
          <w:i/>
          <w:u w:val="single"/>
        </w:rPr>
        <w:t>соцбилетов</w:t>
      </w:r>
      <w:proofErr w:type="spellEnd"/>
      <w:r>
        <w:rPr>
          <w:i/>
          <w:u w:val="single"/>
        </w:rPr>
        <w:t>.</w:t>
      </w:r>
    </w:p>
    <w:p w:rsidR="005D3049" w:rsidRPr="00FC4906" w:rsidRDefault="005D3049" w:rsidP="005D3049">
      <w:pPr>
        <w:ind w:firstLine="709"/>
        <w:jc w:val="both"/>
      </w:pPr>
      <w:r>
        <w:t>П</w:t>
      </w:r>
      <w:r w:rsidRPr="00FC4906">
        <w:t xml:space="preserve">еречень категорий граждан, имеющих право на приобретение </w:t>
      </w:r>
      <w:proofErr w:type="spellStart"/>
      <w:r w:rsidRPr="00FC4906">
        <w:t>соцбилетов</w:t>
      </w:r>
      <w:proofErr w:type="spellEnd"/>
      <w:r>
        <w:t>,</w:t>
      </w:r>
      <w:r w:rsidRPr="00EE4232">
        <w:t xml:space="preserve"> </w:t>
      </w:r>
      <w:r w:rsidRPr="00FC4906">
        <w:t xml:space="preserve">сокращён с 33 до 8. Также определено, что граждане имеют право на приобретение </w:t>
      </w:r>
      <w:proofErr w:type="spellStart"/>
      <w:r w:rsidRPr="00FC4906">
        <w:t>соцбилетов</w:t>
      </w:r>
      <w:proofErr w:type="spellEnd"/>
      <w:r w:rsidRPr="00FC4906">
        <w:t xml:space="preserve"> при условии, что размер дохода получателя ниже полуторной величины прожиточного минимума в расчете на душу населения по Волгоградской области на дату обращения за предоставлением меры социальной поддержки. Указанное условие не распространяется на инвалидов I группы и детей-инвалидов.</w:t>
      </w:r>
    </w:p>
    <w:p w:rsidR="005D3049" w:rsidRDefault="005D3049" w:rsidP="005D3049">
      <w:pPr>
        <w:ind w:firstLine="709"/>
        <w:jc w:val="both"/>
      </w:pPr>
      <w:r>
        <w:t>Сопоставимая и</w:t>
      </w:r>
      <w:r w:rsidRPr="00FC4906">
        <w:t xml:space="preserve">нформация </w:t>
      </w:r>
      <w:r>
        <w:t>о</w:t>
      </w:r>
      <w:r w:rsidRPr="00FC4906">
        <w:t xml:space="preserve"> количеств</w:t>
      </w:r>
      <w:r>
        <w:t>е</w:t>
      </w:r>
      <w:r w:rsidRPr="00FC4906">
        <w:t xml:space="preserve"> реализованных </w:t>
      </w:r>
      <w:proofErr w:type="spellStart"/>
      <w:r w:rsidRPr="00FC4906">
        <w:t>соцбилетов</w:t>
      </w:r>
      <w:proofErr w:type="spellEnd"/>
      <w:r w:rsidRPr="00FC4906">
        <w:t xml:space="preserve"> представлена в диаграммах. Для более корректного сопоставления приняты периоды февраль – май 2016 года и февраль –май 2017 года. Выбор указанных периодов обусловлен тем, что на январь 2017 года часть </w:t>
      </w:r>
      <w:proofErr w:type="spellStart"/>
      <w:r w:rsidRPr="00FC4906">
        <w:t>соцбилетов</w:t>
      </w:r>
      <w:proofErr w:type="spellEnd"/>
      <w:r w:rsidRPr="00FC4906">
        <w:t xml:space="preserve"> реализовывалась в декабре 2016 года – до вступления в силу гл. 6 </w:t>
      </w:r>
      <w:proofErr w:type="spellStart"/>
      <w:r w:rsidRPr="00FC4906">
        <w:t>Соцкодекса</w:t>
      </w:r>
      <w:proofErr w:type="spellEnd"/>
      <w:r w:rsidRPr="00FC4906">
        <w:t xml:space="preserve"> и, соответственно, установленных ей ограничений.</w:t>
      </w:r>
    </w:p>
    <w:p w:rsidR="005D3049" w:rsidRPr="000D5133" w:rsidRDefault="005D3049" w:rsidP="005D3049">
      <w:pPr>
        <w:autoSpaceDE w:val="0"/>
        <w:autoSpaceDN w:val="0"/>
        <w:adjustRightInd w:val="0"/>
        <w:ind w:firstLine="709"/>
        <w:jc w:val="both"/>
      </w:pPr>
    </w:p>
    <w:p w:rsidR="0058546D" w:rsidRDefault="0058546D" w:rsidP="0058546D">
      <w:pPr>
        <w:autoSpaceDE w:val="0"/>
        <w:autoSpaceDN w:val="0"/>
        <w:adjustRightInd w:val="0"/>
        <w:jc w:val="both"/>
        <w:rPr>
          <w:lang w:val="en-US"/>
        </w:rPr>
      </w:pPr>
      <w:r w:rsidRPr="00FC4906">
        <w:rPr>
          <w:noProof/>
          <w:bdr w:val="double" w:sz="4" w:space="0" w:color="auto"/>
        </w:rPr>
        <w:drawing>
          <wp:inline distT="0" distB="0" distL="0" distR="0" wp14:anchorId="4C5B5D20" wp14:editId="6810804B">
            <wp:extent cx="6120130" cy="2448687"/>
            <wp:effectExtent l="0" t="0" r="0" b="889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546D" w:rsidRPr="00FC4906" w:rsidRDefault="0058546D" w:rsidP="005D3049">
      <w:pPr>
        <w:autoSpaceDE w:val="0"/>
        <w:autoSpaceDN w:val="0"/>
        <w:adjustRightInd w:val="0"/>
        <w:ind w:firstLine="709"/>
        <w:jc w:val="both"/>
        <w:rPr>
          <w:lang w:val="en-US"/>
        </w:rPr>
      </w:pPr>
    </w:p>
    <w:p w:rsidR="005D3049" w:rsidRPr="00FC4906" w:rsidRDefault="005D3049" w:rsidP="005D3049">
      <w:pPr>
        <w:autoSpaceDE w:val="0"/>
        <w:autoSpaceDN w:val="0"/>
        <w:adjustRightInd w:val="0"/>
        <w:jc w:val="both"/>
      </w:pPr>
      <w:r w:rsidRPr="00FC4906">
        <w:rPr>
          <w:noProof/>
          <w:bdr w:val="double" w:sz="4" w:space="0" w:color="auto"/>
        </w:rPr>
        <w:lastRenderedPageBreak/>
        <w:drawing>
          <wp:inline distT="0" distB="0" distL="0" distR="0" wp14:anchorId="53F67E2B" wp14:editId="32532AF0">
            <wp:extent cx="6121691" cy="2449585"/>
            <wp:effectExtent l="0" t="0" r="0" b="825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3049" w:rsidRPr="00FC4906" w:rsidRDefault="005D3049" w:rsidP="005D3049">
      <w:pPr>
        <w:autoSpaceDE w:val="0"/>
        <w:autoSpaceDN w:val="0"/>
        <w:adjustRightInd w:val="0"/>
        <w:ind w:firstLine="709"/>
        <w:jc w:val="both"/>
      </w:pPr>
      <w:r w:rsidRPr="00FC4906">
        <w:t xml:space="preserve">В феврале-мае 2017 года реализовано </w:t>
      </w:r>
      <w:r w:rsidR="00694B3B">
        <w:t>81,1</w:t>
      </w:r>
      <w:r>
        <w:t xml:space="preserve"> тыс.</w:t>
      </w:r>
      <w:r w:rsidRPr="00FC4906">
        <w:t xml:space="preserve"> </w:t>
      </w:r>
      <w:proofErr w:type="spellStart"/>
      <w:r w:rsidRPr="00FC4906">
        <w:t>соцбилетов</w:t>
      </w:r>
      <w:proofErr w:type="spellEnd"/>
      <w:r w:rsidRPr="00FC4906">
        <w:t xml:space="preserve">, что на </w:t>
      </w:r>
      <w:r w:rsidR="00694B3B">
        <w:t>317,0</w:t>
      </w:r>
      <w:r>
        <w:t xml:space="preserve"> тыс. </w:t>
      </w:r>
      <w:proofErr w:type="spellStart"/>
      <w:r w:rsidRPr="00FC4906">
        <w:t>соцбилетов</w:t>
      </w:r>
      <w:proofErr w:type="spellEnd"/>
      <w:r w:rsidRPr="00FC4906">
        <w:t xml:space="preserve">, или </w:t>
      </w:r>
      <w:r w:rsidR="00694B3B">
        <w:t>79,6</w:t>
      </w:r>
      <w:r w:rsidRPr="00FC4906">
        <w:t>%</w:t>
      </w:r>
      <w:r w:rsidR="00F42D97">
        <w:t xml:space="preserve"> (в </w:t>
      </w:r>
      <w:r w:rsidR="00694B3B">
        <w:t>4,9</w:t>
      </w:r>
      <w:r w:rsidR="00F42D97">
        <w:t xml:space="preserve"> раза)</w:t>
      </w:r>
      <w:r w:rsidRPr="00FC4906">
        <w:t xml:space="preserve"> меньше, чем в аналогичном периоде 2016 года. </w:t>
      </w:r>
      <w:r w:rsidR="00F42D97">
        <w:t xml:space="preserve">Среднемесячное количество </w:t>
      </w:r>
      <w:r w:rsidR="00F42D97" w:rsidRPr="00107A89">
        <w:t xml:space="preserve">реализованных </w:t>
      </w:r>
      <w:proofErr w:type="spellStart"/>
      <w:r w:rsidR="00F42D97" w:rsidRPr="00107A89">
        <w:t>соцбилетов</w:t>
      </w:r>
      <w:proofErr w:type="spellEnd"/>
      <w:r w:rsidR="00F42D97" w:rsidRPr="00107A89">
        <w:t xml:space="preserve"> (ориентировочное количество граждан, пользующихся </w:t>
      </w:r>
      <w:proofErr w:type="spellStart"/>
      <w:r w:rsidR="00F42D97" w:rsidRPr="00107A89">
        <w:t>соцбилетами</w:t>
      </w:r>
      <w:proofErr w:type="spellEnd"/>
      <w:r w:rsidR="00F42D97" w:rsidRPr="00107A89">
        <w:t>) сократилось</w:t>
      </w:r>
      <w:r w:rsidR="003278EF" w:rsidRPr="00107A89">
        <w:t xml:space="preserve"> с 99,5 до 1</w:t>
      </w:r>
      <w:r w:rsidR="00894FFE" w:rsidRPr="00107A89">
        <w:t>9</w:t>
      </w:r>
      <w:r w:rsidR="003278EF" w:rsidRPr="00107A89">
        <w:t>,</w:t>
      </w:r>
      <w:r w:rsidR="00894FFE" w:rsidRPr="00107A89">
        <w:t>3</w:t>
      </w:r>
      <w:r w:rsidR="003278EF" w:rsidRPr="00107A89">
        <w:t xml:space="preserve"> тыс., или в 5,</w:t>
      </w:r>
      <w:r w:rsidR="00894FFE" w:rsidRPr="00107A89">
        <w:t>2</w:t>
      </w:r>
      <w:r w:rsidR="003278EF" w:rsidRPr="00107A89">
        <w:t xml:space="preserve"> раза.</w:t>
      </w:r>
      <w:r w:rsidR="00F42D97" w:rsidRPr="00107A89">
        <w:t xml:space="preserve"> </w:t>
      </w:r>
      <w:r w:rsidRPr="00107A89">
        <w:t xml:space="preserve">Изменилась структура объема реализованных </w:t>
      </w:r>
      <w:proofErr w:type="spellStart"/>
      <w:r w:rsidRPr="00107A89">
        <w:t>соцбилетов</w:t>
      </w:r>
      <w:proofErr w:type="spellEnd"/>
      <w:r w:rsidRPr="00107A89">
        <w:t xml:space="preserve">. Наибольшая часть реализованных </w:t>
      </w:r>
      <w:proofErr w:type="spellStart"/>
      <w:r w:rsidRPr="00107A89">
        <w:t>соцбилетов</w:t>
      </w:r>
      <w:proofErr w:type="spellEnd"/>
      <w:r w:rsidRPr="00107A89">
        <w:t xml:space="preserve"> за 4 месяца 2016 года приходилась на электротранспорт – 63,7%, за 4 месяца 2017 года </w:t>
      </w:r>
      <w:r w:rsidR="00894FFE" w:rsidRPr="00107A89">
        <w:t>–</w:t>
      </w:r>
      <w:r w:rsidRPr="00107A89">
        <w:t xml:space="preserve"> </w:t>
      </w:r>
      <w:r w:rsidR="00894FFE" w:rsidRPr="00107A89">
        <w:t>также на электротранспорт, но со значительным снижением их доли</w:t>
      </w:r>
      <w:r w:rsidR="00894FFE">
        <w:t xml:space="preserve"> в общем объём</w:t>
      </w:r>
      <w:r w:rsidRPr="00FC4906">
        <w:t xml:space="preserve"> – </w:t>
      </w:r>
      <w:r w:rsidR="00894FFE">
        <w:t xml:space="preserve">45,5 процента. Это связано со значительным ростом доли </w:t>
      </w:r>
      <w:proofErr w:type="spellStart"/>
      <w:r w:rsidR="00894FFE">
        <w:t>соцбилетов</w:t>
      </w:r>
      <w:proofErr w:type="spellEnd"/>
      <w:r w:rsidR="00894FFE">
        <w:t xml:space="preserve"> на автомобильный городской транспорт – с 25,7 до 42,4%, что в свою очередь связано с </w:t>
      </w:r>
      <w:r w:rsidRPr="00FC4906">
        <w:t xml:space="preserve">разными темпами падения продаж </w:t>
      </w:r>
      <w:proofErr w:type="spellStart"/>
      <w:r w:rsidRPr="00FC4906">
        <w:t>соцбилетов</w:t>
      </w:r>
      <w:proofErr w:type="spellEnd"/>
      <w:r w:rsidRPr="00FC4906">
        <w:t xml:space="preserve"> по этим видам транспорта. Сокращение количеств</w:t>
      </w:r>
      <w:r w:rsidR="0058546D">
        <w:t>а</w:t>
      </w:r>
      <w:r w:rsidRPr="00FC4906">
        <w:t xml:space="preserve"> реализованных </w:t>
      </w:r>
      <w:proofErr w:type="spellStart"/>
      <w:r w:rsidRPr="00FC4906">
        <w:t>соцбилетов</w:t>
      </w:r>
      <w:proofErr w:type="spellEnd"/>
      <w:r w:rsidRPr="00FC4906">
        <w:t xml:space="preserve"> на другие виды транспорта колеблется от 75,3% до 86,8 процент</w:t>
      </w:r>
      <w:r>
        <w:t>а</w:t>
      </w:r>
      <w:r w:rsidRPr="00FC4906">
        <w:t>.</w:t>
      </w:r>
    </w:p>
    <w:p w:rsidR="005D3049" w:rsidRPr="006B3E8D" w:rsidRDefault="005D3049" w:rsidP="005D3049">
      <w:pPr>
        <w:autoSpaceDE w:val="0"/>
        <w:autoSpaceDN w:val="0"/>
        <w:adjustRightInd w:val="0"/>
        <w:ind w:firstLine="709"/>
        <w:jc w:val="both"/>
      </w:pPr>
      <w:r w:rsidRPr="00FC4906">
        <w:t xml:space="preserve">Наибольшее сокращения реализованных </w:t>
      </w:r>
      <w:proofErr w:type="spellStart"/>
      <w:r w:rsidRPr="00FC4906">
        <w:t>соцбилетов</w:t>
      </w:r>
      <w:proofErr w:type="spellEnd"/>
      <w:r w:rsidRPr="00FC4906">
        <w:t xml:space="preserve"> на пригородный автомобильный транспорт </w:t>
      </w:r>
      <w:r>
        <w:t>произошло</w:t>
      </w:r>
      <w:r w:rsidRPr="00FC4906">
        <w:t xml:space="preserve"> во Фроловском районе - 99,0%, наименьш</w:t>
      </w:r>
      <w:r>
        <w:t>ее</w:t>
      </w:r>
      <w:r w:rsidRPr="00FC4906">
        <w:t xml:space="preserve"> в </w:t>
      </w:r>
      <w:proofErr w:type="spellStart"/>
      <w:r w:rsidRPr="00FC4906">
        <w:t>Новоанниском</w:t>
      </w:r>
      <w:proofErr w:type="spellEnd"/>
      <w:r w:rsidRPr="00FC4906">
        <w:t xml:space="preserve"> районе – </w:t>
      </w:r>
      <w:r w:rsidRPr="006B3E8D">
        <w:t xml:space="preserve">50,0 процентов. Количество реализованных </w:t>
      </w:r>
      <w:proofErr w:type="spellStart"/>
      <w:r w:rsidRPr="006B3E8D">
        <w:t>соцбилетов</w:t>
      </w:r>
      <w:proofErr w:type="spellEnd"/>
      <w:r w:rsidRPr="006B3E8D">
        <w:t xml:space="preserve"> на городской автомобильный транспорт в наибольшем размере сократилось в г. Котово – на 88,9%, в наименьшем в </w:t>
      </w:r>
      <w:proofErr w:type="spellStart"/>
      <w:r w:rsidRPr="006B3E8D">
        <w:t>р.п</w:t>
      </w:r>
      <w:proofErr w:type="spellEnd"/>
      <w:r w:rsidRPr="006B3E8D">
        <w:t>. Средняя Ахтуба – на 51,4 процент</w:t>
      </w:r>
      <w:r w:rsidR="0036651F">
        <w:t>а</w:t>
      </w:r>
      <w:r w:rsidRPr="006B3E8D">
        <w:t>.</w:t>
      </w:r>
    </w:p>
    <w:p w:rsidR="00A30831" w:rsidRPr="006B3E8D" w:rsidRDefault="00A30831" w:rsidP="00A30831">
      <w:pPr>
        <w:ind w:firstLine="709"/>
        <w:jc w:val="both"/>
      </w:pPr>
      <w:r w:rsidRPr="006B3E8D">
        <w:t xml:space="preserve">Реализация </w:t>
      </w:r>
      <w:proofErr w:type="spellStart"/>
      <w:r w:rsidRPr="006B3E8D">
        <w:t>соцбилетов</w:t>
      </w:r>
      <w:proofErr w:type="spellEnd"/>
      <w:r w:rsidRPr="006B3E8D">
        <w:t xml:space="preserve"> для проезда на городском электрическом транспорте осуществлялась МУП «</w:t>
      </w:r>
      <w:proofErr w:type="spellStart"/>
      <w:r w:rsidRPr="006B3E8D">
        <w:t>Метроэлектротранс</w:t>
      </w:r>
      <w:proofErr w:type="spellEnd"/>
      <w:r w:rsidRPr="006B3E8D">
        <w:t xml:space="preserve">», на водном транспорте – ООО «Пассажирский порт Волгоград», на железнодорожном транспорте – АО «ВТП». Указанные организации предоставляли отчеты о реализации </w:t>
      </w:r>
      <w:proofErr w:type="spellStart"/>
      <w:r w:rsidRPr="006B3E8D">
        <w:t>соцбилетов</w:t>
      </w:r>
      <w:proofErr w:type="spellEnd"/>
      <w:r w:rsidRPr="006B3E8D">
        <w:t xml:space="preserve"> в </w:t>
      </w:r>
      <w:proofErr w:type="spellStart"/>
      <w:r w:rsidRPr="006B3E8D">
        <w:t>Облкомсоцзащиты</w:t>
      </w:r>
      <w:proofErr w:type="spellEnd"/>
      <w:r w:rsidRPr="006B3E8D">
        <w:t xml:space="preserve"> самостоятельно. Реализация </w:t>
      </w:r>
      <w:proofErr w:type="spellStart"/>
      <w:r w:rsidRPr="006B3E8D">
        <w:t>соцбилетов</w:t>
      </w:r>
      <w:proofErr w:type="spellEnd"/>
      <w:r w:rsidRPr="006B3E8D">
        <w:t xml:space="preserve"> для проезда в автобусах городского и пригородного сообщения производилась через отделения почтовой связи на основании договоров, заключенных между </w:t>
      </w:r>
      <w:proofErr w:type="spellStart"/>
      <w:r w:rsidRPr="006B3E8D">
        <w:t>Облкомсоцзащиты</w:t>
      </w:r>
      <w:proofErr w:type="spellEnd"/>
      <w:r w:rsidRPr="006B3E8D">
        <w:t xml:space="preserve">, ФГУП «Почта России» и </w:t>
      </w:r>
      <w:proofErr w:type="spellStart"/>
      <w:r w:rsidRPr="006B3E8D">
        <w:t>Облкомдортрансом</w:t>
      </w:r>
      <w:proofErr w:type="spellEnd"/>
      <w:r w:rsidRPr="006B3E8D">
        <w:t>.</w:t>
      </w:r>
    </w:p>
    <w:p w:rsidR="005D3049" w:rsidRPr="006B3E8D" w:rsidRDefault="005D3049" w:rsidP="005D3049">
      <w:pPr>
        <w:autoSpaceDE w:val="0"/>
        <w:autoSpaceDN w:val="0"/>
        <w:adjustRightInd w:val="0"/>
        <w:ind w:firstLine="709"/>
        <w:jc w:val="both"/>
      </w:pPr>
      <w:r w:rsidRPr="006B3E8D">
        <w:t xml:space="preserve">В соответствии с п. 2.17 Положения об </w:t>
      </w:r>
      <w:proofErr w:type="spellStart"/>
      <w:r w:rsidRPr="006B3E8D">
        <w:t>Облкомсоцзащите</w:t>
      </w:r>
      <w:proofErr w:type="spellEnd"/>
      <w:r w:rsidRPr="006B3E8D">
        <w:t xml:space="preserve">, утвержденного постановлением Администрации Волгоградской области от 24.11.2014 № 33-п (далее – Положение № 33-п), </w:t>
      </w:r>
      <w:proofErr w:type="spellStart"/>
      <w:r w:rsidRPr="006B3E8D">
        <w:t>Облкомсоцзащита</w:t>
      </w:r>
      <w:proofErr w:type="spellEnd"/>
      <w:r w:rsidRPr="006B3E8D">
        <w:t xml:space="preserve"> обобщает поступившие от подведомственных государственных учреждений, </w:t>
      </w:r>
      <w:r w:rsidR="00A30831" w:rsidRPr="006B3E8D">
        <w:t>ФГУП</w:t>
      </w:r>
      <w:r w:rsidRPr="006B3E8D">
        <w:t xml:space="preserve"> «Почта России» и перевозчиков на территории Волгоградской области ежемесячные сведения о реализации </w:t>
      </w:r>
      <w:proofErr w:type="spellStart"/>
      <w:r w:rsidRPr="006B3E8D">
        <w:t>соцбилетов</w:t>
      </w:r>
      <w:proofErr w:type="spellEnd"/>
      <w:r w:rsidRPr="006B3E8D">
        <w:t xml:space="preserve"> и форм</w:t>
      </w:r>
      <w:r w:rsidR="00A30831" w:rsidRPr="006B3E8D">
        <w:t xml:space="preserve">ирует сводный ежемесячный отчет, на основании которого </w:t>
      </w:r>
      <w:proofErr w:type="spellStart"/>
      <w:r w:rsidR="00A30831" w:rsidRPr="006B3E8D">
        <w:t>Облкомдортранс</w:t>
      </w:r>
      <w:proofErr w:type="spellEnd"/>
      <w:r w:rsidR="00A30831" w:rsidRPr="006B3E8D">
        <w:t xml:space="preserve"> определяет размер субсидии перевозчикам.</w:t>
      </w:r>
    </w:p>
    <w:p w:rsidR="005D3049" w:rsidRPr="006B3E8D" w:rsidRDefault="005D3049" w:rsidP="005D3049">
      <w:pPr>
        <w:pStyle w:val="21"/>
        <w:spacing w:after="0" w:line="240" w:lineRule="auto"/>
        <w:ind w:firstLine="709"/>
        <w:jc w:val="both"/>
      </w:pPr>
      <w:r w:rsidRPr="006B3E8D">
        <w:t xml:space="preserve">В </w:t>
      </w:r>
      <w:proofErr w:type="spellStart"/>
      <w:r w:rsidRPr="006B3E8D">
        <w:t>Облкомсоцзащиты</w:t>
      </w:r>
      <w:proofErr w:type="spellEnd"/>
      <w:r w:rsidRPr="006B3E8D">
        <w:t xml:space="preserve"> отсутствует нормативно закреплённый порядок сбора, обобщения и проверки ведомостей учета и отчетов о реализации </w:t>
      </w:r>
      <w:proofErr w:type="spellStart"/>
      <w:r w:rsidRPr="006B3E8D">
        <w:t>соцбилетов</w:t>
      </w:r>
      <w:proofErr w:type="spellEnd"/>
      <w:r w:rsidRPr="006B3E8D">
        <w:t xml:space="preserve">. Обязанность по проверке ведомостей и отчётов нормативными правовыми актами Волгоградской области за </w:t>
      </w:r>
      <w:proofErr w:type="spellStart"/>
      <w:r w:rsidR="00A30831" w:rsidRPr="006B3E8D">
        <w:t>Облкомсоцзащиты</w:t>
      </w:r>
      <w:proofErr w:type="spellEnd"/>
      <w:r w:rsidR="00A30831" w:rsidRPr="006B3E8D">
        <w:t xml:space="preserve"> </w:t>
      </w:r>
      <w:r w:rsidRPr="006B3E8D">
        <w:t xml:space="preserve">не закреплена. В связи с тем, что </w:t>
      </w:r>
      <w:r w:rsidR="00144851">
        <w:t xml:space="preserve">реализованные </w:t>
      </w:r>
      <w:proofErr w:type="spellStart"/>
      <w:r w:rsidRPr="006B3E8D">
        <w:t>соцбилеты</w:t>
      </w:r>
      <w:proofErr w:type="spellEnd"/>
      <w:r w:rsidRPr="006B3E8D">
        <w:t xml:space="preserve"> являются основанием для предоставления субсидии по </w:t>
      </w:r>
      <w:proofErr w:type="spellStart"/>
      <w:r w:rsidRPr="006B3E8D">
        <w:t>соцбилетам</w:t>
      </w:r>
      <w:proofErr w:type="spellEnd"/>
      <w:r w:rsidRPr="006B3E8D">
        <w:t xml:space="preserve"> (использование бюджетных средств) обязанность по организации проверки ведомостей и отчётов входит в полномочия </w:t>
      </w:r>
      <w:proofErr w:type="spellStart"/>
      <w:r w:rsidRPr="006B3E8D">
        <w:t>Облкомдортранса</w:t>
      </w:r>
      <w:proofErr w:type="spellEnd"/>
      <w:r w:rsidRPr="006B3E8D">
        <w:t xml:space="preserve"> в рамках полномочий главного распорядителя бюджетных средств, установленных ст. 158 БК РФ.</w:t>
      </w:r>
    </w:p>
    <w:p w:rsidR="005D3049" w:rsidRPr="00A505B6" w:rsidRDefault="005D3049" w:rsidP="005D3049">
      <w:pPr>
        <w:ind w:firstLine="709"/>
        <w:jc w:val="both"/>
      </w:pPr>
      <w:r w:rsidRPr="006B3E8D">
        <w:t xml:space="preserve">По пояснениям </w:t>
      </w:r>
      <w:proofErr w:type="spellStart"/>
      <w:r w:rsidR="00A30831" w:rsidRPr="006B3E8D">
        <w:t>Облкомсоцзащиты</w:t>
      </w:r>
      <w:proofErr w:type="spellEnd"/>
      <w:r w:rsidR="00A30831" w:rsidRPr="006B3E8D">
        <w:t xml:space="preserve"> </w:t>
      </w:r>
      <w:r w:rsidRPr="006B3E8D">
        <w:t xml:space="preserve">в 2016 году осуществлялась выборочная проверка ведомостей учета и отчётов перевозчиков, начиная с 2017 года – проверка осуществляется </w:t>
      </w:r>
      <w:r w:rsidRPr="006B3E8D">
        <w:lastRenderedPageBreak/>
        <w:t>сплошным методом. Документы, подтверждающие факт проведения проверки сведений о реализац</w:t>
      </w:r>
      <w:r w:rsidR="00A30831" w:rsidRPr="006B3E8D">
        <w:t xml:space="preserve">ии </w:t>
      </w:r>
      <w:proofErr w:type="spellStart"/>
      <w:r w:rsidR="00A30831" w:rsidRPr="006B3E8D">
        <w:t>соцбилетов</w:t>
      </w:r>
      <w:proofErr w:type="spellEnd"/>
      <w:r w:rsidR="00A30831" w:rsidRPr="006B3E8D">
        <w:t xml:space="preserve">, не составлялись. </w:t>
      </w:r>
      <w:r w:rsidRPr="006B3E8D">
        <w:t xml:space="preserve">Всего в феврале-мае </w:t>
      </w:r>
      <w:proofErr w:type="spellStart"/>
      <w:r w:rsidR="00A30831" w:rsidRPr="006B3E8D">
        <w:t>Облкомсоцзащиты</w:t>
      </w:r>
      <w:proofErr w:type="spellEnd"/>
      <w:r w:rsidR="006B3E8D" w:rsidRPr="006B3E8D">
        <w:t xml:space="preserve"> </w:t>
      </w:r>
      <w:r w:rsidRPr="006B3E8D">
        <w:t xml:space="preserve">проверено 41 554 </w:t>
      </w:r>
      <w:proofErr w:type="spellStart"/>
      <w:r w:rsidRPr="006B3E8D">
        <w:t>соцбилетов</w:t>
      </w:r>
      <w:proofErr w:type="spellEnd"/>
      <w:r w:rsidRPr="006B3E8D">
        <w:t>, что составляет 5</w:t>
      </w:r>
      <w:r w:rsidR="00894FFE">
        <w:t>1</w:t>
      </w:r>
      <w:r w:rsidRPr="006B3E8D">
        <w:t>,</w:t>
      </w:r>
      <w:r w:rsidR="00894FFE">
        <w:t>2</w:t>
      </w:r>
      <w:r w:rsidRPr="006B3E8D">
        <w:t xml:space="preserve">% от всех реализованных </w:t>
      </w:r>
      <w:proofErr w:type="spellStart"/>
      <w:r w:rsidRPr="006B3E8D">
        <w:t>соцбилетов</w:t>
      </w:r>
      <w:proofErr w:type="spellEnd"/>
      <w:r w:rsidRPr="006B3E8D">
        <w:t xml:space="preserve">. Не охвачены проверкой </w:t>
      </w:r>
      <w:proofErr w:type="spellStart"/>
      <w:r w:rsidRPr="006B3E8D">
        <w:t>соцбилеты</w:t>
      </w:r>
      <w:proofErr w:type="spellEnd"/>
      <w:r w:rsidRPr="006B3E8D">
        <w:t>, реализованные МУП «</w:t>
      </w:r>
      <w:proofErr w:type="spellStart"/>
      <w:r w:rsidRPr="006B3E8D">
        <w:t>Метроэлектротранс</w:t>
      </w:r>
      <w:proofErr w:type="spellEnd"/>
      <w:r w:rsidRPr="006B3E8D">
        <w:t>» и ООО «Пассажирский порт Волгоград».</w:t>
      </w:r>
      <w:r w:rsidR="006B3E8D" w:rsidRPr="006B3E8D">
        <w:t xml:space="preserve"> </w:t>
      </w:r>
      <w:r w:rsidRPr="006B3E8D">
        <w:t xml:space="preserve">В феврале-мае 2017 года в </w:t>
      </w:r>
      <w:proofErr w:type="spellStart"/>
      <w:r w:rsidR="006B3E8D" w:rsidRPr="006B3E8D">
        <w:t>Облкомсоцзащиты</w:t>
      </w:r>
      <w:proofErr w:type="spellEnd"/>
      <w:r w:rsidR="006B3E8D" w:rsidRPr="006B3E8D">
        <w:t xml:space="preserve"> </w:t>
      </w:r>
      <w:r w:rsidRPr="006B3E8D">
        <w:t xml:space="preserve">поступило 2597 сведений о приобретении </w:t>
      </w:r>
      <w:proofErr w:type="spellStart"/>
      <w:r w:rsidRPr="006B3E8D">
        <w:t>соцбилетов</w:t>
      </w:r>
      <w:proofErr w:type="spellEnd"/>
      <w:r w:rsidRPr="006B3E8D">
        <w:t xml:space="preserve"> через отделения почты, из которых подтверждено право на приобретение 511 </w:t>
      </w:r>
      <w:proofErr w:type="spellStart"/>
      <w:r w:rsidRPr="006B3E8D">
        <w:t>соцбилетов</w:t>
      </w:r>
      <w:proofErr w:type="spellEnd"/>
      <w:r w:rsidRPr="006B3E8D">
        <w:t xml:space="preserve">, или 19,7 процента. Основная доля неподтвержденных сведений приходится на февраль, когда не подтверждено 1974 сведений, или 94,6% от всех неподтвержденных сведений (2086). По пояснениям </w:t>
      </w:r>
      <w:proofErr w:type="spellStart"/>
      <w:r w:rsidR="006B3E8D" w:rsidRPr="006B3E8D">
        <w:t>Облкомсоцзащиты</w:t>
      </w:r>
      <w:proofErr w:type="spellEnd"/>
      <w:r w:rsidR="006B3E8D" w:rsidRPr="006B3E8D">
        <w:t xml:space="preserve"> </w:t>
      </w:r>
      <w:r w:rsidRPr="006B3E8D">
        <w:t>указанная ситуация сложилась в связи с тем, что сотрудники отделений почты реализов</w:t>
      </w:r>
      <w:r w:rsidR="00016204">
        <w:t>ыв</w:t>
      </w:r>
      <w:r w:rsidRPr="006B3E8D">
        <w:t xml:space="preserve">али </w:t>
      </w:r>
      <w:proofErr w:type="spellStart"/>
      <w:r w:rsidRPr="006B3E8D">
        <w:t>соцбилеты</w:t>
      </w:r>
      <w:proofErr w:type="spellEnd"/>
      <w:r w:rsidRPr="006B3E8D">
        <w:t xml:space="preserve"> в отсутствии у граждан справки на приобретение </w:t>
      </w:r>
      <w:proofErr w:type="spellStart"/>
      <w:r w:rsidRPr="006B3E8D">
        <w:t>соцбилета</w:t>
      </w:r>
      <w:proofErr w:type="spellEnd"/>
      <w:r w:rsidRPr="006B3E8D">
        <w:t>.</w:t>
      </w:r>
      <w:r w:rsidR="0036651F">
        <w:t xml:space="preserve"> Субсидия по указанным </w:t>
      </w:r>
      <w:proofErr w:type="spellStart"/>
      <w:r w:rsidR="0036651F">
        <w:t>соцбилетам</w:t>
      </w:r>
      <w:proofErr w:type="spellEnd"/>
      <w:r w:rsidR="0036651F">
        <w:t xml:space="preserve"> перевозчикам не предоставлялась.</w:t>
      </w:r>
    </w:p>
    <w:p w:rsidR="00A30831" w:rsidRDefault="005D3049" w:rsidP="00A30831">
      <w:pPr>
        <w:ind w:firstLine="709"/>
        <w:jc w:val="center"/>
        <w:rPr>
          <w:i/>
          <w:u w:val="single"/>
        </w:rPr>
      </w:pPr>
      <w:r w:rsidRPr="00FC4906">
        <w:rPr>
          <w:i/>
          <w:u w:val="single"/>
        </w:rPr>
        <w:t>Соответствие граждан категориям граждан,</w:t>
      </w:r>
    </w:p>
    <w:p w:rsidR="005D3049" w:rsidRPr="00FC4906" w:rsidRDefault="005D3049" w:rsidP="00A30831">
      <w:pPr>
        <w:ind w:firstLine="709"/>
        <w:jc w:val="center"/>
        <w:rPr>
          <w:i/>
          <w:u w:val="single"/>
        </w:rPr>
      </w:pPr>
      <w:r w:rsidRPr="00FC4906">
        <w:rPr>
          <w:i/>
          <w:u w:val="single"/>
        </w:rPr>
        <w:t xml:space="preserve"> имеющих право на приобретение </w:t>
      </w:r>
      <w:proofErr w:type="spellStart"/>
      <w:r>
        <w:rPr>
          <w:i/>
          <w:u w:val="single"/>
        </w:rPr>
        <w:t>соцбилетов</w:t>
      </w:r>
      <w:proofErr w:type="spellEnd"/>
      <w:r>
        <w:rPr>
          <w:i/>
          <w:u w:val="single"/>
        </w:rPr>
        <w:t>.</w:t>
      </w:r>
    </w:p>
    <w:p w:rsidR="005D3049" w:rsidRPr="00FC4906" w:rsidRDefault="005D3049" w:rsidP="005D3049">
      <w:pPr>
        <w:autoSpaceDE w:val="0"/>
        <w:autoSpaceDN w:val="0"/>
        <w:adjustRightInd w:val="0"/>
        <w:ind w:firstLine="709"/>
        <w:jc w:val="both"/>
      </w:pPr>
      <w:r w:rsidRPr="00FC4906">
        <w:t xml:space="preserve">С 01.01.2017 реализация </w:t>
      </w:r>
      <w:proofErr w:type="spellStart"/>
      <w:r w:rsidRPr="00FC4906">
        <w:t>соцбилетов</w:t>
      </w:r>
      <w:proofErr w:type="spellEnd"/>
      <w:r w:rsidRPr="00FC4906">
        <w:t xml:space="preserve"> производится при предъявлении справки</w:t>
      </w:r>
      <w:r>
        <w:t>, выдаваемой органами соцзащиты Волгоградской области</w:t>
      </w:r>
      <w:r w:rsidRPr="00FC4906">
        <w:t>, подтверждающей величину среднедушевого дохода (указанное условие не распространяется на инвалидов I группы и детей-инвалидов).</w:t>
      </w:r>
    </w:p>
    <w:p w:rsidR="005D3049" w:rsidRDefault="005D3049" w:rsidP="005D3049">
      <w:pPr>
        <w:ind w:firstLine="709"/>
        <w:jc w:val="both"/>
      </w:pPr>
      <w:r>
        <w:t>В декабре 2016 года –мае</w:t>
      </w:r>
      <w:r w:rsidRPr="00FC4906">
        <w:t xml:space="preserve"> 2017 год</w:t>
      </w:r>
      <w:r>
        <w:t>а</w:t>
      </w:r>
      <w:r w:rsidRPr="00FC4906">
        <w:t xml:space="preserve"> за получением услуги по выдаче справки на приобретение </w:t>
      </w:r>
      <w:proofErr w:type="spellStart"/>
      <w:r w:rsidRPr="00FC4906">
        <w:t>соцбилетов</w:t>
      </w:r>
      <w:proofErr w:type="spellEnd"/>
      <w:r w:rsidRPr="00FC4906">
        <w:t xml:space="preserve"> обратилось 28 018 человек, из которых 25 093 гражданам справка выдана, 2 925 гражданам – отказано в выдаче справки. </w:t>
      </w:r>
      <w:r>
        <w:t>С</w:t>
      </w:r>
      <w:r w:rsidRPr="00FC4906">
        <w:t>правка выдавалась в 31 муниципальном образовании,</w:t>
      </w:r>
      <w:r>
        <w:t xml:space="preserve"> а реализация </w:t>
      </w:r>
      <w:proofErr w:type="spellStart"/>
      <w:r>
        <w:t>соцбилетов</w:t>
      </w:r>
      <w:proofErr w:type="spellEnd"/>
      <w:r>
        <w:t xml:space="preserve"> – в 18.</w:t>
      </w:r>
    </w:p>
    <w:p w:rsidR="005D3049" w:rsidRPr="00FC4906" w:rsidRDefault="005D3049" w:rsidP="005D3049">
      <w:pPr>
        <w:ind w:firstLine="709"/>
        <w:jc w:val="both"/>
      </w:pPr>
      <w:r w:rsidRPr="00FC4906">
        <w:t xml:space="preserve">Выборочной проверкой 1000 граждан, которые приобрели </w:t>
      </w:r>
      <w:proofErr w:type="spellStart"/>
      <w:r w:rsidRPr="00FC4906">
        <w:t>соцбилеты</w:t>
      </w:r>
      <w:proofErr w:type="spellEnd"/>
      <w:r w:rsidRPr="00FC4906">
        <w:t xml:space="preserve"> в 2017 году, установлено, что все указанные граждане приобретали </w:t>
      </w:r>
      <w:proofErr w:type="spellStart"/>
      <w:r w:rsidRPr="00FC4906">
        <w:t>соцбилеты</w:t>
      </w:r>
      <w:proofErr w:type="spellEnd"/>
      <w:r w:rsidRPr="00FC4906">
        <w:t xml:space="preserve"> на основании</w:t>
      </w:r>
      <w:r>
        <w:t xml:space="preserve"> справки</w:t>
      </w:r>
      <w:r w:rsidRPr="00FC4906">
        <w:t>.</w:t>
      </w:r>
    </w:p>
    <w:p w:rsidR="005D3049" w:rsidRDefault="005D3049" w:rsidP="005D3049">
      <w:pPr>
        <w:ind w:firstLine="709"/>
        <w:jc w:val="both"/>
      </w:pPr>
      <w:r>
        <w:t xml:space="preserve">Информационный ресурс </w:t>
      </w:r>
      <w:proofErr w:type="spellStart"/>
      <w:r>
        <w:t>Облкомсоцзащиты</w:t>
      </w:r>
      <w:proofErr w:type="spellEnd"/>
      <w:r w:rsidRPr="00FC4906">
        <w:t xml:space="preserve"> содержи</w:t>
      </w:r>
      <w:r>
        <w:t>т</w:t>
      </w:r>
      <w:r w:rsidRPr="00FC4906">
        <w:t xml:space="preserve"> информаци</w:t>
      </w:r>
      <w:r>
        <w:t>ю</w:t>
      </w:r>
      <w:r w:rsidRPr="00FC4906">
        <w:t xml:space="preserve"> о категории 14910 </w:t>
      </w:r>
      <w:r>
        <w:t>(</w:t>
      </w:r>
      <w:r w:rsidRPr="00FC4906">
        <w:t>59,4%</w:t>
      </w:r>
      <w:r>
        <w:t>)</w:t>
      </w:r>
      <w:r w:rsidRPr="00FC4906">
        <w:t xml:space="preserve"> </w:t>
      </w:r>
      <w:r>
        <w:t>из</w:t>
      </w:r>
      <w:r w:rsidRPr="00FC4906">
        <w:t xml:space="preserve"> 25</w:t>
      </w:r>
      <w:r>
        <w:t> </w:t>
      </w:r>
      <w:r w:rsidRPr="00FC4906">
        <w:t>093</w:t>
      </w:r>
      <w:r w:rsidRPr="009B6013">
        <w:t xml:space="preserve"> </w:t>
      </w:r>
      <w:r w:rsidRPr="00FC4906">
        <w:t xml:space="preserve">граждан, получивших услугу по выдаче справки на приобретение </w:t>
      </w:r>
      <w:proofErr w:type="spellStart"/>
      <w:r w:rsidRPr="00FC4906">
        <w:t>соцбилета</w:t>
      </w:r>
      <w:proofErr w:type="spellEnd"/>
      <w:r w:rsidRPr="00FC4906">
        <w:t>. Наибольшую часть граждан, получивших справку, составляют лица, получающи</w:t>
      </w:r>
      <w:r>
        <w:t>е страховую пенсию по старости</w:t>
      </w:r>
      <w:r w:rsidRPr="00FC4906">
        <w:t xml:space="preserve"> (пенсионеры) - 13362 справ</w:t>
      </w:r>
      <w:r>
        <w:t>ки</w:t>
      </w:r>
      <w:r w:rsidRPr="00FC4906">
        <w:t>, или 89,6 процент</w:t>
      </w:r>
      <w:r w:rsidR="0036651F">
        <w:t>а</w:t>
      </w:r>
      <w:r w:rsidRPr="00FC4906">
        <w:t xml:space="preserve">. Второй по </w:t>
      </w:r>
      <w:r w:rsidRPr="000144BF">
        <w:t>величине показатель у инвалидов, которые получили 1253 справки, или 8,4 процента. Показатели остальных категорий граждан незначительные и колеблются от 0,02 до 0,95 % от общего числа выданных справок (дети –инвалиды – 141, ветераны боевых действий – 106, доноры – 41, члены семей погибших (умерших) ветеранов боевых действий – 4, ликвидаторы аварии на ЧАЭС – 3)</w:t>
      </w:r>
      <w:r>
        <w:t>.</w:t>
      </w:r>
    </w:p>
    <w:p w:rsidR="005D3049" w:rsidRDefault="005D3049" w:rsidP="005D3049">
      <w:pPr>
        <w:ind w:firstLine="709"/>
        <w:jc w:val="both"/>
      </w:pPr>
      <w:r>
        <w:t>Динамика количества выданных справок представлена диаграммой.</w:t>
      </w:r>
    </w:p>
    <w:p w:rsidR="005D3049" w:rsidRDefault="005D3049" w:rsidP="005D3049">
      <w:pPr>
        <w:jc w:val="both"/>
      </w:pPr>
      <w:r>
        <w:rPr>
          <w:noProof/>
        </w:rPr>
        <w:drawing>
          <wp:inline distT="0" distB="0" distL="0" distR="0" wp14:anchorId="3BA30D08" wp14:editId="7937CF8F">
            <wp:extent cx="5824800" cy="3200400"/>
            <wp:effectExtent l="0" t="0" r="508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3049" w:rsidRDefault="005D3049" w:rsidP="005D3049">
      <w:pPr>
        <w:ind w:firstLine="709"/>
        <w:jc w:val="both"/>
      </w:pPr>
    </w:p>
    <w:p w:rsidR="00F5230E" w:rsidRDefault="00F5230E" w:rsidP="005D3049">
      <w:pPr>
        <w:ind w:firstLine="709"/>
        <w:jc w:val="both"/>
      </w:pPr>
    </w:p>
    <w:p w:rsidR="00F5230E" w:rsidRDefault="00F5230E" w:rsidP="005D3049">
      <w:pPr>
        <w:ind w:firstLine="709"/>
        <w:jc w:val="both"/>
      </w:pPr>
    </w:p>
    <w:p w:rsidR="00107A89" w:rsidRDefault="005D3049" w:rsidP="005D3049">
      <w:pPr>
        <w:ind w:firstLine="709"/>
        <w:jc w:val="both"/>
      </w:pPr>
      <w:r>
        <w:lastRenderedPageBreak/>
        <w:t xml:space="preserve">За период декабрь 2016 года-май 2017 года количество выданных справок сократилось с 8999 до 1127 в месяц, </w:t>
      </w:r>
      <w:r w:rsidRPr="00107A89">
        <w:t>или почти в 8 раз.</w:t>
      </w:r>
      <w:r w:rsidR="00016204" w:rsidRPr="00107A89">
        <w:t xml:space="preserve"> </w:t>
      </w:r>
      <w:r w:rsidRPr="00107A89">
        <w:t xml:space="preserve">Показатель количества выданных справок имеет устойчивую тенденцию к снижению при относительно стабильной величине количества ежемесячно реализованных </w:t>
      </w:r>
      <w:proofErr w:type="spellStart"/>
      <w:r w:rsidRPr="00107A89">
        <w:t>соцбилетов</w:t>
      </w:r>
      <w:proofErr w:type="spellEnd"/>
      <w:r w:rsidRPr="00107A89">
        <w:t xml:space="preserve"> </w:t>
      </w:r>
      <w:r w:rsidR="000676E3" w:rsidRPr="00107A89">
        <w:t>–</w:t>
      </w:r>
      <w:r w:rsidRPr="00107A89">
        <w:t xml:space="preserve"> </w:t>
      </w:r>
      <w:r w:rsidR="00107A89" w:rsidRPr="00107A89">
        <w:t>21,1</w:t>
      </w:r>
      <w:r w:rsidR="000676E3" w:rsidRPr="00107A89">
        <w:t xml:space="preserve"> тыс. </w:t>
      </w:r>
      <w:r w:rsidR="00107A89" w:rsidRPr="00107A89">
        <w:t>в среднем за март – май 2017 года.</w:t>
      </w:r>
    </w:p>
    <w:p w:rsidR="005D3049" w:rsidRDefault="005D3049" w:rsidP="005D3049">
      <w:pPr>
        <w:ind w:firstLine="709"/>
        <w:jc w:val="both"/>
      </w:pPr>
      <w:r>
        <w:t xml:space="preserve">Указанная особенность объясняется тем, что п. 2.9 </w:t>
      </w:r>
      <w:r w:rsidRPr="00FC4906">
        <w:t>Поряд</w:t>
      </w:r>
      <w:r>
        <w:t>ка</w:t>
      </w:r>
      <w:r w:rsidRPr="00FC4906">
        <w:t xml:space="preserve"> выдачи справки на приобретение </w:t>
      </w:r>
      <w:proofErr w:type="spellStart"/>
      <w:r w:rsidRPr="00FC4906">
        <w:t>соцбилета</w:t>
      </w:r>
      <w:proofErr w:type="spellEnd"/>
      <w:r>
        <w:t>,</w:t>
      </w:r>
      <w:r w:rsidRPr="00FC4906">
        <w:t xml:space="preserve"> утвержден</w:t>
      </w:r>
      <w:r>
        <w:t>ного</w:t>
      </w:r>
      <w:r w:rsidRPr="00FC4906">
        <w:t xml:space="preserve"> приказом </w:t>
      </w:r>
      <w:proofErr w:type="spellStart"/>
      <w:r>
        <w:t>Облкомсоцзащиты</w:t>
      </w:r>
      <w:proofErr w:type="spellEnd"/>
      <w:r w:rsidRPr="00FC4906">
        <w:t xml:space="preserve"> от 20.10.2016 № 1381 (далее – Порядок № 1381)</w:t>
      </w:r>
      <w:r>
        <w:t>,</w:t>
      </w:r>
      <w:r w:rsidRPr="00E174BA">
        <w:t xml:space="preserve"> </w:t>
      </w:r>
      <w:r>
        <w:t xml:space="preserve">установлен </w:t>
      </w:r>
      <w:r w:rsidRPr="00FC4906">
        <w:t xml:space="preserve">срок </w:t>
      </w:r>
      <w:r>
        <w:t xml:space="preserve">её </w:t>
      </w:r>
      <w:r w:rsidRPr="00FC4906">
        <w:t>действия - 12 календарных месяцев со дня принятия решения о е</w:t>
      </w:r>
      <w:r>
        <w:t>ё</w:t>
      </w:r>
      <w:r w:rsidRPr="00FC4906">
        <w:t xml:space="preserve"> выдаче</w:t>
      </w:r>
      <w:r>
        <w:t xml:space="preserve">. То есть, </w:t>
      </w:r>
      <w:r w:rsidRPr="00FC4906">
        <w:t xml:space="preserve">граждане </w:t>
      </w:r>
      <w:r w:rsidRPr="00FC4906">
        <w:rPr>
          <w:u w:val="single"/>
        </w:rPr>
        <w:t>ежемесячно</w:t>
      </w:r>
      <w:r w:rsidRPr="00FC4906">
        <w:t xml:space="preserve"> обращаются за предоставлением меры социальной поддержки в виде </w:t>
      </w:r>
      <w:proofErr w:type="spellStart"/>
      <w:r w:rsidRPr="00FC4906">
        <w:t>соцбилета</w:t>
      </w:r>
      <w:proofErr w:type="spellEnd"/>
      <w:r>
        <w:t xml:space="preserve"> используя справку о доходах, выдаваемую раз в год.</w:t>
      </w:r>
      <w:r w:rsidRPr="00FC4906">
        <w:t xml:space="preserve"> </w:t>
      </w:r>
    </w:p>
    <w:p w:rsidR="005D3049" w:rsidRPr="00FC4906" w:rsidRDefault="005D3049" w:rsidP="005D3049">
      <w:pPr>
        <w:autoSpaceDE w:val="0"/>
        <w:autoSpaceDN w:val="0"/>
        <w:adjustRightInd w:val="0"/>
        <w:ind w:firstLine="709"/>
        <w:jc w:val="both"/>
      </w:pPr>
      <w:r w:rsidRPr="00FC4906">
        <w:t xml:space="preserve">В то же время положениями п. 1 ст. 49 </w:t>
      </w:r>
      <w:proofErr w:type="spellStart"/>
      <w:r w:rsidRPr="00FC4906">
        <w:t>Соцкодекса</w:t>
      </w:r>
      <w:proofErr w:type="spellEnd"/>
      <w:r>
        <w:t xml:space="preserve"> </w:t>
      </w:r>
      <w:r w:rsidRPr="00FC4906">
        <w:t xml:space="preserve">установлено, что лица, указанные в </w:t>
      </w:r>
      <w:hyperlink r:id="rId15" w:history="1">
        <w:r w:rsidRPr="00FC4906">
          <w:t>статье 48</w:t>
        </w:r>
      </w:hyperlink>
      <w:r w:rsidRPr="00FC4906">
        <w:t xml:space="preserve"> </w:t>
      </w:r>
      <w:proofErr w:type="spellStart"/>
      <w:r w:rsidRPr="00FC4906">
        <w:t>Соцкодекса</w:t>
      </w:r>
      <w:proofErr w:type="spellEnd"/>
      <w:r w:rsidRPr="00FC4906">
        <w:t xml:space="preserve">, имеют право на приобретение </w:t>
      </w:r>
      <w:proofErr w:type="spellStart"/>
      <w:r w:rsidRPr="00FC4906">
        <w:t>соцбилетов</w:t>
      </w:r>
      <w:proofErr w:type="spellEnd"/>
      <w:r w:rsidRPr="00FC4906">
        <w:t xml:space="preserve"> при условии, что размер дохода получателя ниже полуторной величины прожиточного минимума в расчете на душу населения по Волгоградской области </w:t>
      </w:r>
      <w:r w:rsidRPr="00FC4906">
        <w:rPr>
          <w:u w:val="single"/>
        </w:rPr>
        <w:t>на дату обращения</w:t>
      </w:r>
      <w:r w:rsidRPr="00FC4906">
        <w:t xml:space="preserve"> за предоставлением меры социальной поддержки.</w:t>
      </w:r>
    </w:p>
    <w:p w:rsidR="005D3049" w:rsidRPr="00FC4906" w:rsidRDefault="005D3049" w:rsidP="005D3049">
      <w:pPr>
        <w:ind w:firstLine="709"/>
        <w:jc w:val="both"/>
      </w:pPr>
      <w:r w:rsidRPr="00FC4906">
        <w:t xml:space="preserve">Установленный срок действия справки на приобретение </w:t>
      </w:r>
      <w:proofErr w:type="spellStart"/>
      <w:r w:rsidRPr="00FC4906">
        <w:t>соцбилета</w:t>
      </w:r>
      <w:proofErr w:type="spellEnd"/>
      <w:r w:rsidRPr="00FC4906">
        <w:t xml:space="preserve"> в 12 календарных месяцев позволяет приобретать </w:t>
      </w:r>
      <w:proofErr w:type="spellStart"/>
      <w:r w:rsidRPr="00FC4906">
        <w:t>соцбилет</w:t>
      </w:r>
      <w:proofErr w:type="spellEnd"/>
      <w:r w:rsidRPr="00FC4906">
        <w:t xml:space="preserve"> при увеличении дохода выше полуторной величины прожиточного минимума в расчете на душу населения.</w:t>
      </w:r>
    </w:p>
    <w:p w:rsidR="00224D71" w:rsidRPr="00FC4906" w:rsidRDefault="005D3049" w:rsidP="00224D71">
      <w:pPr>
        <w:autoSpaceDE w:val="0"/>
        <w:autoSpaceDN w:val="0"/>
        <w:adjustRightInd w:val="0"/>
        <w:ind w:firstLine="709"/>
        <w:jc w:val="both"/>
      </w:pPr>
      <w:r w:rsidRPr="00FC4906">
        <w:t xml:space="preserve">Проверкой размера доходов 40 граждан, получивших справки в январе-феврале 2017 года и приобретавших </w:t>
      </w:r>
      <w:proofErr w:type="spellStart"/>
      <w:r w:rsidRPr="00FC4906">
        <w:t>соцбилеты</w:t>
      </w:r>
      <w:proofErr w:type="spellEnd"/>
      <w:r w:rsidRPr="00FC4906">
        <w:t xml:space="preserve"> в 2017 году, установлено</w:t>
      </w:r>
      <w:r>
        <w:t>,</w:t>
      </w:r>
      <w:r w:rsidRPr="00FC4906">
        <w:t xml:space="preserve"> </w:t>
      </w:r>
      <w:r>
        <w:t xml:space="preserve">что </w:t>
      </w:r>
      <w:r w:rsidRPr="00FC4906">
        <w:t>2 гражданина</w:t>
      </w:r>
      <w:r w:rsidR="00D811CF">
        <w:t xml:space="preserve"> в последующие месяцы </w:t>
      </w:r>
      <w:r w:rsidRPr="00FC4906">
        <w:t>име</w:t>
      </w:r>
      <w:r>
        <w:t>ли</w:t>
      </w:r>
      <w:r w:rsidRPr="00FC4906">
        <w:t xml:space="preserve"> доход выше полуторной величины прожиточного минимума</w:t>
      </w:r>
      <w:r w:rsidRPr="0058546D">
        <w:t>.</w:t>
      </w:r>
      <w:r w:rsidR="00224D71">
        <w:t xml:space="preserve"> </w:t>
      </w:r>
      <w:r w:rsidR="00224D71" w:rsidRPr="00FC4906">
        <w:t xml:space="preserve">Если экстраполировать полученные результаты на весь месячный объём реализованных </w:t>
      </w:r>
      <w:proofErr w:type="spellStart"/>
      <w:r w:rsidR="00224D71" w:rsidRPr="00FC4906">
        <w:t>соцбилетов</w:t>
      </w:r>
      <w:proofErr w:type="spellEnd"/>
      <w:r w:rsidR="00224D71" w:rsidRPr="00FC4906">
        <w:t xml:space="preserve"> (май 2017 года – 16744 шт.), то </w:t>
      </w:r>
      <w:r w:rsidR="000D5133" w:rsidRPr="00FC4906">
        <w:t>ежемесячно 837 граждан</w:t>
      </w:r>
      <w:r w:rsidR="000D5133">
        <w:t xml:space="preserve">, имевших доход выше установленного предела, могли пользоваться </w:t>
      </w:r>
      <w:r w:rsidR="00224D71" w:rsidRPr="00FC4906">
        <w:t>мер</w:t>
      </w:r>
      <w:r w:rsidR="000D5133">
        <w:t>ами</w:t>
      </w:r>
      <w:r w:rsidR="00224D71" w:rsidRPr="00FC4906">
        <w:t xml:space="preserve"> </w:t>
      </w:r>
      <w:proofErr w:type="spellStart"/>
      <w:r w:rsidR="00224D71" w:rsidRPr="00FC4906">
        <w:t>соцподдержки</w:t>
      </w:r>
      <w:proofErr w:type="spellEnd"/>
      <w:r w:rsidR="00224D71" w:rsidRPr="00FC4906">
        <w:t xml:space="preserve"> в виде права на приобретение </w:t>
      </w:r>
      <w:proofErr w:type="spellStart"/>
      <w:r w:rsidR="00224D71" w:rsidRPr="00FC4906">
        <w:t>соцбилетов</w:t>
      </w:r>
      <w:proofErr w:type="spellEnd"/>
      <w:r w:rsidR="00224D71" w:rsidRPr="00FC4906">
        <w:t>.</w:t>
      </w:r>
    </w:p>
    <w:p w:rsidR="005D3049" w:rsidRDefault="005D3049" w:rsidP="005D3049">
      <w:pPr>
        <w:autoSpaceDE w:val="0"/>
        <w:autoSpaceDN w:val="0"/>
        <w:adjustRightInd w:val="0"/>
        <w:ind w:firstLine="709"/>
        <w:jc w:val="both"/>
      </w:pPr>
      <w:r>
        <w:t>Наиболее</w:t>
      </w:r>
      <w:r w:rsidRPr="00675E82">
        <w:t xml:space="preserve"> приемлемым способом устранения </w:t>
      </w:r>
      <w:r w:rsidR="000D5133">
        <w:t xml:space="preserve">несоответствия </w:t>
      </w:r>
      <w:r w:rsidRPr="00675E82">
        <w:t xml:space="preserve">видится </w:t>
      </w:r>
      <w:r>
        <w:t>закрепление в</w:t>
      </w:r>
      <w:r w:rsidRPr="00675E82">
        <w:t xml:space="preserve"> </w:t>
      </w:r>
      <w:proofErr w:type="spellStart"/>
      <w:r w:rsidRPr="00675E82">
        <w:t>Соц</w:t>
      </w:r>
      <w:r>
        <w:t>кодексе</w:t>
      </w:r>
      <w:proofErr w:type="spellEnd"/>
      <w:r>
        <w:t xml:space="preserve"> </w:t>
      </w:r>
      <w:r w:rsidRPr="00675E82">
        <w:t xml:space="preserve">периода предоставления </w:t>
      </w:r>
      <w:r>
        <w:t>рассматриваемого</w:t>
      </w:r>
      <w:r w:rsidRPr="00675E82">
        <w:t xml:space="preserve"> вида </w:t>
      </w:r>
      <w:proofErr w:type="spellStart"/>
      <w:r w:rsidRPr="00675E82">
        <w:t>соцподдержки</w:t>
      </w:r>
      <w:proofErr w:type="spellEnd"/>
      <w:r w:rsidRPr="00675E82">
        <w:t xml:space="preserve"> (квартал, полгода, год).</w:t>
      </w:r>
    </w:p>
    <w:p w:rsidR="005D3049" w:rsidRPr="00FC4906" w:rsidRDefault="005D3049" w:rsidP="005D3049">
      <w:pPr>
        <w:autoSpaceDE w:val="0"/>
        <w:autoSpaceDN w:val="0"/>
        <w:adjustRightInd w:val="0"/>
        <w:jc w:val="center"/>
        <w:rPr>
          <w:i/>
          <w:u w:val="single"/>
        </w:rPr>
      </w:pPr>
      <w:r w:rsidRPr="00FC4906">
        <w:rPr>
          <w:i/>
          <w:u w:val="single"/>
        </w:rPr>
        <w:t xml:space="preserve">Электронные </w:t>
      </w:r>
      <w:proofErr w:type="spellStart"/>
      <w:r w:rsidRPr="00FC4906">
        <w:rPr>
          <w:i/>
          <w:u w:val="single"/>
        </w:rPr>
        <w:t>соцбилеты</w:t>
      </w:r>
      <w:proofErr w:type="spellEnd"/>
    </w:p>
    <w:p w:rsidR="005D3049" w:rsidRPr="00FC4906" w:rsidRDefault="005D3049" w:rsidP="005D3049">
      <w:pPr>
        <w:shd w:val="clear" w:color="auto" w:fill="FFFFFF"/>
        <w:ind w:firstLine="709"/>
        <w:jc w:val="both"/>
      </w:pPr>
      <w:r w:rsidRPr="00FC4906">
        <w:t>С 2017 года на территории г. Волгограда реализуется проект по внедрению транспортной карты «ВОЛНА» - пополняемой карты для оплаты проезда в пассажирском транспорте.</w:t>
      </w:r>
    </w:p>
    <w:p w:rsidR="005D3049" w:rsidRPr="00FC4906" w:rsidRDefault="005D3049" w:rsidP="005D3049">
      <w:pPr>
        <w:autoSpaceDE w:val="0"/>
        <w:autoSpaceDN w:val="0"/>
        <w:adjustRightInd w:val="0"/>
        <w:ind w:firstLine="709"/>
        <w:jc w:val="both"/>
      </w:pPr>
      <w:r w:rsidRPr="00FC4906">
        <w:t xml:space="preserve">В рамках проекта предусмотрена возможность приобретения отдельными категориями граждан электронного </w:t>
      </w:r>
      <w:proofErr w:type="spellStart"/>
      <w:r>
        <w:t>соц</w:t>
      </w:r>
      <w:r w:rsidRPr="00FC4906">
        <w:t>билета</w:t>
      </w:r>
      <w:proofErr w:type="spellEnd"/>
      <w:r w:rsidRPr="00FC4906">
        <w:t xml:space="preserve"> с использованием транспортной карты льготника (далее – ЭСПБ) для льготного проезда на пассажирском транспорте.</w:t>
      </w:r>
    </w:p>
    <w:p w:rsidR="005D3049" w:rsidRPr="00FC4906" w:rsidRDefault="005D3049" w:rsidP="005D3049">
      <w:pPr>
        <w:ind w:firstLine="709"/>
        <w:jc w:val="both"/>
      </w:pPr>
      <w:r w:rsidRPr="00FC4906">
        <w:t xml:space="preserve">Порядок предоставления отдельным категориям граждан мер социальной поддержки по льготному проезду в Волгоградской области с использованием ЭСПБ утвержден приказом </w:t>
      </w:r>
      <w:proofErr w:type="spellStart"/>
      <w:r w:rsidRPr="00FC4906">
        <w:t>Облкомдортранса</w:t>
      </w:r>
      <w:proofErr w:type="spellEnd"/>
      <w:r w:rsidRPr="00FC4906">
        <w:t xml:space="preserve"> от 10.10.2016 № 304-п (далее – Порядок ЭСПБ).</w:t>
      </w:r>
    </w:p>
    <w:p w:rsidR="005D3049" w:rsidRPr="00FC4906" w:rsidRDefault="005D3049" w:rsidP="005D3049">
      <w:pPr>
        <w:autoSpaceDE w:val="0"/>
        <w:autoSpaceDN w:val="0"/>
        <w:adjustRightInd w:val="0"/>
        <w:ind w:firstLine="709"/>
        <w:jc w:val="both"/>
      </w:pPr>
      <w:r w:rsidRPr="00FC4906">
        <w:t xml:space="preserve">Организатором автоматизированной системы учета оплаты проезда на пассажирском транспорте </w:t>
      </w:r>
      <w:r>
        <w:t xml:space="preserve">(далее – организатор АСУ) </w:t>
      </w:r>
      <w:r w:rsidRPr="00FC4906">
        <w:t>определено муниципальное казенное предприятие «Городское центр управления пассажирскими перевозками» (далее – МКП «ГЦУПП»), которое осуществляет накопление, обработку, архивирование и передачу отчетной и статистической информации о количестве приобретенных гражданами ЭСПБ</w:t>
      </w:r>
      <w:r>
        <w:t xml:space="preserve"> и </w:t>
      </w:r>
      <w:r w:rsidRPr="00FC4906">
        <w:t xml:space="preserve">передает </w:t>
      </w:r>
      <w:r>
        <w:t xml:space="preserve">эту информацию </w:t>
      </w:r>
      <w:r w:rsidRPr="00FC4906">
        <w:t xml:space="preserve">в </w:t>
      </w:r>
      <w:proofErr w:type="spellStart"/>
      <w:r w:rsidRPr="00FC4906">
        <w:t>Облкомдортранс</w:t>
      </w:r>
      <w:proofErr w:type="spellEnd"/>
      <w:r w:rsidR="004531DF">
        <w:t>.</w:t>
      </w:r>
      <w:r w:rsidRPr="00FC4906">
        <w:t xml:space="preserve"> Информация о количестве реализованных ЭСПБ по видам транспорта в разрезе </w:t>
      </w:r>
      <w:proofErr w:type="spellStart"/>
      <w:r w:rsidRPr="00FC4906">
        <w:t>соцбилетов</w:t>
      </w:r>
      <w:proofErr w:type="spellEnd"/>
      <w:r w:rsidRPr="00FC4906">
        <w:t xml:space="preserve">, установленных Постановлением № 8-п, представлена </w:t>
      </w:r>
      <w:r w:rsidR="00BA5333">
        <w:t>диаграммой</w:t>
      </w:r>
      <w:r w:rsidRPr="00FC4906">
        <w:t>.</w:t>
      </w:r>
    </w:p>
    <w:p w:rsidR="0076733E" w:rsidRDefault="0076733E" w:rsidP="005D3049">
      <w:pPr>
        <w:autoSpaceDE w:val="0"/>
        <w:autoSpaceDN w:val="0"/>
        <w:adjustRightInd w:val="0"/>
        <w:ind w:firstLine="709"/>
        <w:jc w:val="both"/>
      </w:pPr>
    </w:p>
    <w:p w:rsidR="0076733E" w:rsidRDefault="0076733E" w:rsidP="0076733E">
      <w:pPr>
        <w:autoSpaceDE w:val="0"/>
        <w:autoSpaceDN w:val="0"/>
        <w:adjustRightInd w:val="0"/>
        <w:jc w:val="both"/>
      </w:pPr>
      <w:r>
        <w:rPr>
          <w:noProof/>
        </w:rPr>
        <w:lastRenderedPageBreak/>
        <w:drawing>
          <wp:inline distT="0" distB="0" distL="0" distR="0" wp14:anchorId="4DE73938" wp14:editId="3A8AEEB0">
            <wp:extent cx="5824800" cy="3200400"/>
            <wp:effectExtent l="0" t="0" r="508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3049" w:rsidRPr="0036651F" w:rsidRDefault="005D3049" w:rsidP="005D3049">
      <w:pPr>
        <w:autoSpaceDE w:val="0"/>
        <w:autoSpaceDN w:val="0"/>
        <w:adjustRightInd w:val="0"/>
        <w:ind w:firstLine="709"/>
        <w:jc w:val="both"/>
      </w:pPr>
      <w:r w:rsidRPr="0036651F">
        <w:t>В марте-</w:t>
      </w:r>
      <w:r w:rsidR="00BA5333" w:rsidRPr="0036651F">
        <w:t>июле</w:t>
      </w:r>
      <w:r w:rsidRPr="0036651F">
        <w:t xml:space="preserve"> 2017 года на территории г. Волгограда </w:t>
      </w:r>
      <w:r w:rsidR="00083D33" w:rsidRPr="0036651F">
        <w:t xml:space="preserve">на городской транспорт </w:t>
      </w:r>
      <w:r w:rsidRPr="0036651F">
        <w:t>реализ</w:t>
      </w:r>
      <w:r w:rsidR="00083D33" w:rsidRPr="0036651F">
        <w:t xml:space="preserve">овано 68,3 тыс. </w:t>
      </w:r>
      <w:proofErr w:type="spellStart"/>
      <w:r w:rsidR="00083D33" w:rsidRPr="0036651F">
        <w:t>соцбилетов</w:t>
      </w:r>
      <w:proofErr w:type="spellEnd"/>
      <w:r w:rsidR="00083D33" w:rsidRPr="0036651F">
        <w:t xml:space="preserve"> (13,7 тыс. в среднем в месяц), в том числе</w:t>
      </w:r>
      <w:r w:rsidRPr="0036651F">
        <w:t xml:space="preserve"> </w:t>
      </w:r>
      <w:r w:rsidR="00BA5333" w:rsidRPr="0036651F">
        <w:t>42,6 тыс.</w:t>
      </w:r>
      <w:r w:rsidRPr="0036651F">
        <w:t xml:space="preserve"> традиционных </w:t>
      </w:r>
      <w:proofErr w:type="spellStart"/>
      <w:r w:rsidRPr="0036651F">
        <w:t>соцбилет</w:t>
      </w:r>
      <w:r w:rsidR="00BA5333" w:rsidRPr="0036651F">
        <w:t>ов</w:t>
      </w:r>
      <w:proofErr w:type="spellEnd"/>
      <w:r w:rsidRPr="0036651F">
        <w:t xml:space="preserve"> и </w:t>
      </w:r>
      <w:r w:rsidR="00BA5333" w:rsidRPr="0036651F">
        <w:t>25,7 тыс. электронных</w:t>
      </w:r>
      <w:r w:rsidRPr="0036651F">
        <w:t xml:space="preserve"> </w:t>
      </w:r>
      <w:proofErr w:type="spellStart"/>
      <w:r w:rsidR="00BA5333" w:rsidRPr="0036651F">
        <w:t>соцбилетов</w:t>
      </w:r>
      <w:proofErr w:type="spellEnd"/>
      <w:r w:rsidRPr="0036651F">
        <w:t xml:space="preserve">. </w:t>
      </w:r>
      <w:r w:rsidR="00083D33" w:rsidRPr="0036651F">
        <w:t>Д</w:t>
      </w:r>
      <w:r w:rsidRPr="0036651F">
        <w:t xml:space="preserve">оля ЭСПБ в общем объёме реализованных </w:t>
      </w:r>
      <w:proofErr w:type="spellStart"/>
      <w:r w:rsidRPr="0036651F">
        <w:t>соцбилетов</w:t>
      </w:r>
      <w:proofErr w:type="spellEnd"/>
      <w:r w:rsidRPr="0036651F">
        <w:t xml:space="preserve"> увеличилась за </w:t>
      </w:r>
      <w:r w:rsidR="00BA5333" w:rsidRPr="0036651F">
        <w:t>5</w:t>
      </w:r>
      <w:r w:rsidRPr="0036651F">
        <w:t xml:space="preserve"> месяц</w:t>
      </w:r>
      <w:r w:rsidR="0036651F" w:rsidRPr="0036651F">
        <w:t>ев</w:t>
      </w:r>
      <w:r w:rsidRPr="0036651F">
        <w:t xml:space="preserve"> с 3,</w:t>
      </w:r>
      <w:r w:rsidR="00BA5333" w:rsidRPr="0036651F">
        <w:t>5</w:t>
      </w:r>
      <w:r w:rsidRPr="0036651F">
        <w:t xml:space="preserve"> до </w:t>
      </w:r>
      <w:r w:rsidR="00BA5333" w:rsidRPr="0036651F">
        <w:t>58,7</w:t>
      </w:r>
      <w:r w:rsidRPr="0036651F">
        <w:t xml:space="preserve"> процента.</w:t>
      </w:r>
    </w:p>
    <w:p w:rsidR="005D3049" w:rsidRPr="00D6518E" w:rsidRDefault="005D3049" w:rsidP="005D3049">
      <w:pPr>
        <w:autoSpaceDE w:val="0"/>
        <w:autoSpaceDN w:val="0"/>
        <w:adjustRightInd w:val="0"/>
        <w:ind w:firstLine="709"/>
        <w:jc w:val="both"/>
      </w:pPr>
      <w:r w:rsidRPr="0036651F">
        <w:t xml:space="preserve">Формирование сводного ежемесячного отчета о реализации </w:t>
      </w:r>
      <w:proofErr w:type="spellStart"/>
      <w:r w:rsidRPr="0036651F">
        <w:t>соцбилетов</w:t>
      </w:r>
      <w:proofErr w:type="spellEnd"/>
      <w:r w:rsidRPr="0036651F">
        <w:t>, на основании</w:t>
      </w:r>
      <w:r w:rsidRPr="00FC4906">
        <w:t xml:space="preserve"> которого в соответствии с </w:t>
      </w:r>
      <w:r w:rsidRPr="006B3E8D">
        <w:t xml:space="preserve">п 19 </w:t>
      </w:r>
      <w:hyperlink r:id="rId17" w:history="1">
        <w:r w:rsidRPr="006B3E8D">
          <w:t>Порядка</w:t>
        </w:r>
      </w:hyperlink>
      <w:r w:rsidRPr="006B3E8D">
        <w:t xml:space="preserve"> № 826-п определяется</w:t>
      </w:r>
      <w:r w:rsidRPr="00FC4906">
        <w:t xml:space="preserve"> размер субсидии, предоставляемой перевозчику</w:t>
      </w:r>
      <w:r>
        <w:t xml:space="preserve">, является полномочием </w:t>
      </w:r>
      <w:proofErr w:type="spellStart"/>
      <w:r>
        <w:t>Облкомсоцзащиты</w:t>
      </w:r>
      <w:proofErr w:type="spellEnd"/>
      <w:r w:rsidRPr="00FC4906">
        <w:t>.</w:t>
      </w:r>
      <w:r>
        <w:t xml:space="preserve"> </w:t>
      </w:r>
      <w:r w:rsidRPr="00D6518E">
        <w:t xml:space="preserve">Однако Порядком ЭСПБ не предусмотрена обязанность организатора </w:t>
      </w:r>
      <w:r>
        <w:t>АСУ</w:t>
      </w:r>
      <w:r w:rsidRPr="00D6518E">
        <w:t xml:space="preserve"> предоставлять какие-либо отчёты или сведения в </w:t>
      </w:r>
      <w:proofErr w:type="spellStart"/>
      <w:r>
        <w:t>Облкомсоцзащиты</w:t>
      </w:r>
      <w:proofErr w:type="spellEnd"/>
      <w:r w:rsidRPr="00D6518E">
        <w:t xml:space="preserve"> для включения в сводный ежемесячный отчёт о реализации </w:t>
      </w:r>
      <w:proofErr w:type="spellStart"/>
      <w:r w:rsidRPr="00D6518E">
        <w:t>соцбилетов</w:t>
      </w:r>
      <w:proofErr w:type="spellEnd"/>
      <w:r w:rsidRPr="00D6518E">
        <w:t xml:space="preserve">. В связи с этим </w:t>
      </w:r>
      <w:proofErr w:type="spellStart"/>
      <w:r>
        <w:t>Облкомсоцзащиты</w:t>
      </w:r>
      <w:proofErr w:type="spellEnd"/>
      <w:r w:rsidRPr="00D6518E">
        <w:t xml:space="preserve"> не получал сведения о реализации ЭСПБ и не включал их в сводные отчёты, предоставляемые в </w:t>
      </w:r>
      <w:proofErr w:type="spellStart"/>
      <w:r w:rsidRPr="00D6518E">
        <w:t>Облкомдортранс</w:t>
      </w:r>
      <w:proofErr w:type="spellEnd"/>
      <w:r w:rsidRPr="00D6518E">
        <w:t>.</w:t>
      </w:r>
    </w:p>
    <w:p w:rsidR="005D3049" w:rsidRPr="00D6518E" w:rsidRDefault="005D3049" w:rsidP="005D3049">
      <w:pPr>
        <w:autoSpaceDE w:val="0"/>
        <w:autoSpaceDN w:val="0"/>
        <w:adjustRightInd w:val="0"/>
        <w:ind w:firstLine="709"/>
        <w:jc w:val="both"/>
      </w:pPr>
      <w:r w:rsidRPr="00D6518E">
        <w:t>Таким образом</w:t>
      </w:r>
      <w:r w:rsidR="0036651F">
        <w:t>,</w:t>
      </w:r>
      <w:r w:rsidRPr="00D6518E">
        <w:t xml:space="preserve"> существующий порядок реализации </w:t>
      </w:r>
      <w:proofErr w:type="spellStart"/>
      <w:r w:rsidRPr="00D6518E">
        <w:t>соцбилетов</w:t>
      </w:r>
      <w:proofErr w:type="spellEnd"/>
      <w:r w:rsidRPr="00D6518E">
        <w:t xml:space="preserve"> (Приказ № 304-п) приводит к «раздваиванию» потоков информации и исключению возможности контроля за правомерностью реализации ЭСПБ со стороны</w:t>
      </w:r>
      <w:r w:rsidRPr="00FD0C6F">
        <w:t xml:space="preserve"> </w:t>
      </w:r>
      <w:proofErr w:type="spellStart"/>
      <w:r>
        <w:t>Облкомсоцзащиты</w:t>
      </w:r>
      <w:proofErr w:type="spellEnd"/>
      <w:r w:rsidRPr="00D6518E">
        <w:t>.</w:t>
      </w:r>
    </w:p>
    <w:p w:rsidR="000D5133" w:rsidRPr="000D5133" w:rsidRDefault="005D3049" w:rsidP="005D3049">
      <w:pPr>
        <w:autoSpaceDE w:val="0"/>
        <w:autoSpaceDN w:val="0"/>
        <w:adjustRightInd w:val="0"/>
        <w:ind w:firstLine="709"/>
        <w:jc w:val="both"/>
      </w:pPr>
      <w:proofErr w:type="spellStart"/>
      <w:r w:rsidRPr="00D6518E">
        <w:t>Облкомдортранс</w:t>
      </w:r>
      <w:proofErr w:type="spellEnd"/>
      <w:r w:rsidRPr="00D6518E">
        <w:t xml:space="preserve"> имея полную информацию о количестве реализованных </w:t>
      </w:r>
      <w:proofErr w:type="spellStart"/>
      <w:r w:rsidRPr="00D6518E">
        <w:t>соцбилетов</w:t>
      </w:r>
      <w:proofErr w:type="spellEnd"/>
      <w:r w:rsidRPr="00D6518E">
        <w:t xml:space="preserve"> (традиционные – от </w:t>
      </w:r>
      <w:proofErr w:type="spellStart"/>
      <w:r>
        <w:t>Облкомсоцзащиты</w:t>
      </w:r>
      <w:proofErr w:type="spellEnd"/>
      <w:r w:rsidRPr="00D6518E">
        <w:t xml:space="preserve">, ЭСПБ - от МКП «ГЦУПП») не предоставил перевозчикам субсидию по </w:t>
      </w:r>
      <w:proofErr w:type="spellStart"/>
      <w:r w:rsidRPr="00D6518E">
        <w:t>соцбилетам</w:t>
      </w:r>
      <w:proofErr w:type="spellEnd"/>
      <w:r w:rsidR="00D811CF">
        <w:t xml:space="preserve"> в части ЭСПБ</w:t>
      </w:r>
      <w:r w:rsidR="00C176B3">
        <w:t>.</w:t>
      </w:r>
      <w:r w:rsidRPr="00D6518E">
        <w:t xml:space="preserve"> </w:t>
      </w:r>
      <w:r w:rsidR="00C176B3">
        <w:t>Р</w:t>
      </w:r>
      <w:r w:rsidR="00C176B3" w:rsidRPr="00D6518E">
        <w:t xml:space="preserve">азмер </w:t>
      </w:r>
      <w:proofErr w:type="spellStart"/>
      <w:r w:rsidR="00C176B3" w:rsidRPr="00D6518E">
        <w:t>непредоставленной</w:t>
      </w:r>
      <w:proofErr w:type="spellEnd"/>
      <w:r w:rsidR="00C176B3" w:rsidRPr="00D6518E">
        <w:t xml:space="preserve"> субсидии по ЭСПБ</w:t>
      </w:r>
      <w:r w:rsidR="00C176B3" w:rsidRPr="00D811CF">
        <w:t xml:space="preserve"> </w:t>
      </w:r>
      <w:r w:rsidR="00C176B3" w:rsidRPr="00D6518E">
        <w:t xml:space="preserve">за март – </w:t>
      </w:r>
      <w:r w:rsidR="00C176B3">
        <w:t>июль</w:t>
      </w:r>
      <w:r w:rsidR="00C176B3" w:rsidRPr="00D6518E">
        <w:t xml:space="preserve"> 2017 года</w:t>
      </w:r>
      <w:r w:rsidR="00C176B3">
        <w:t>, рассчитанный в соответствии с Порядком № 826-п,</w:t>
      </w:r>
      <w:r w:rsidR="00C176B3" w:rsidRPr="00D6518E">
        <w:t xml:space="preserve"> </w:t>
      </w:r>
      <w:r w:rsidR="00C176B3" w:rsidRPr="0036651F">
        <w:t xml:space="preserve">составил </w:t>
      </w:r>
      <w:r w:rsidR="00C176B3" w:rsidRPr="000D5133">
        <w:t xml:space="preserve">10 016,4 тыс. рублей. В результате </w:t>
      </w:r>
      <w:r w:rsidRPr="000D5133">
        <w:t>нарушены права перевозчиков</w:t>
      </w:r>
      <w:r w:rsidR="00C176B3" w:rsidRPr="000D5133">
        <w:t>, отсутствие полной компенсации недополученных доходов может оказать негативное влияние на их финансово-хозяйственную деятельность</w:t>
      </w:r>
      <w:r w:rsidRPr="000D5133">
        <w:t xml:space="preserve">. </w:t>
      </w:r>
      <w:r w:rsidR="00C176B3" w:rsidRPr="000D5133">
        <w:t>Более того, создаются предпосылки для неоправданных темпов роста тарифов на общественный транспорт в г. Волгограде в последующие годы</w:t>
      </w:r>
      <w:r w:rsidR="000D5133" w:rsidRPr="000D5133">
        <w:t>.</w:t>
      </w:r>
    </w:p>
    <w:p w:rsidR="005D3049" w:rsidRPr="000D5133" w:rsidRDefault="005D3049" w:rsidP="005D3049">
      <w:pPr>
        <w:autoSpaceDE w:val="0"/>
        <w:autoSpaceDN w:val="0"/>
        <w:adjustRightInd w:val="0"/>
        <w:ind w:firstLine="709"/>
        <w:jc w:val="both"/>
      </w:pPr>
      <w:r w:rsidRPr="000D5133">
        <w:t xml:space="preserve">Вместе с этим необходимо отметить, что реализация проекта по внедрению транспортной карты «ВОЛНА», в том числе ЭСПБ, позволяет изменить подходы к определению размера субсидий. Использование ЭСПБ позволяет однозначно определить реальное количество поездок льготника, их стоимость и, соответственно, реальную сумму недополученных доходов перевозчика, подлежащую компенсации. </w:t>
      </w:r>
    </w:p>
    <w:p w:rsidR="005D3049" w:rsidRDefault="00D811CF" w:rsidP="005D3049">
      <w:pPr>
        <w:autoSpaceDE w:val="0"/>
        <w:autoSpaceDN w:val="0"/>
        <w:adjustRightInd w:val="0"/>
        <w:ind w:firstLine="709"/>
        <w:jc w:val="both"/>
        <w:rPr>
          <w:rFonts w:eastAsiaTheme="minorHAnsi"/>
          <w:lang w:eastAsia="en-US"/>
        </w:rPr>
      </w:pPr>
      <w:r w:rsidRPr="000D5133">
        <w:t>Более</w:t>
      </w:r>
      <w:r w:rsidR="005D3049" w:rsidRPr="000D5133">
        <w:t xml:space="preserve"> того, с введением ЭСПБ </w:t>
      </w:r>
      <w:r w:rsidRPr="000D5133">
        <w:t xml:space="preserve">в целях </w:t>
      </w:r>
      <w:r w:rsidRPr="000D5133">
        <w:rPr>
          <w:rFonts w:eastAsiaTheme="minorHAnsi"/>
          <w:lang w:eastAsia="en-US"/>
        </w:rPr>
        <w:t>повышени</w:t>
      </w:r>
      <w:r w:rsidR="0036651F" w:rsidRPr="000D5133">
        <w:rPr>
          <w:rFonts w:eastAsiaTheme="minorHAnsi"/>
          <w:lang w:eastAsia="en-US"/>
        </w:rPr>
        <w:t>я</w:t>
      </w:r>
      <w:r w:rsidRPr="000D5133">
        <w:rPr>
          <w:rFonts w:eastAsiaTheme="minorHAnsi"/>
          <w:lang w:eastAsia="en-US"/>
        </w:rPr>
        <w:t xml:space="preserve"> эффективности использования бюджетных средств</w:t>
      </w:r>
      <w:r w:rsidRPr="000D5133">
        <w:t xml:space="preserve"> возможно станет актуальным реализация</w:t>
      </w:r>
      <w:r w:rsidR="005D3049" w:rsidRPr="000D5133">
        <w:t xml:space="preserve"> положений </w:t>
      </w:r>
      <w:proofErr w:type="spellStart"/>
      <w:r w:rsidR="005D3049" w:rsidRPr="000D5133">
        <w:t>абз</w:t>
      </w:r>
      <w:proofErr w:type="spellEnd"/>
      <w:r w:rsidR="005D3049" w:rsidRPr="000D5133">
        <w:t xml:space="preserve">. 12 ст. 6 </w:t>
      </w:r>
      <w:proofErr w:type="spellStart"/>
      <w:r w:rsidR="005D3049" w:rsidRPr="000D5133">
        <w:t>Соцкодекса</w:t>
      </w:r>
      <w:proofErr w:type="spellEnd"/>
      <w:r w:rsidR="005D3049" w:rsidRPr="000D5133">
        <w:t xml:space="preserve"> в части исполнения Администрацией полномочий по утверждению </w:t>
      </w:r>
      <w:r w:rsidR="005D3049" w:rsidRPr="000D5133">
        <w:rPr>
          <w:rFonts w:eastAsiaTheme="minorHAnsi"/>
          <w:lang w:eastAsia="en-US"/>
        </w:rPr>
        <w:t xml:space="preserve">нормативов количества поездок по </w:t>
      </w:r>
      <w:proofErr w:type="spellStart"/>
      <w:r w:rsidR="005D3049" w:rsidRPr="000D5133">
        <w:rPr>
          <w:rFonts w:eastAsiaTheme="minorHAnsi"/>
          <w:lang w:eastAsia="en-US"/>
        </w:rPr>
        <w:t>соцбилетам</w:t>
      </w:r>
      <w:proofErr w:type="spellEnd"/>
      <w:r w:rsidRPr="000D5133">
        <w:rPr>
          <w:rFonts w:eastAsiaTheme="minorHAnsi"/>
          <w:lang w:eastAsia="en-US"/>
        </w:rPr>
        <w:t>.</w:t>
      </w:r>
      <w:r w:rsidR="00FF451A" w:rsidRPr="000D5133">
        <w:rPr>
          <w:rFonts w:eastAsiaTheme="minorHAnsi"/>
          <w:lang w:eastAsia="en-US"/>
        </w:rPr>
        <w:t xml:space="preserve"> Для более полного учёта интересов граждан норматив может быть установлен на период более одного месяца (квартал, год).</w:t>
      </w:r>
    </w:p>
    <w:p w:rsidR="001B455C" w:rsidRDefault="001B455C" w:rsidP="001B455C">
      <w:pPr>
        <w:autoSpaceDE w:val="0"/>
        <w:autoSpaceDN w:val="0"/>
        <w:adjustRightInd w:val="0"/>
        <w:ind w:firstLine="709"/>
        <w:jc w:val="both"/>
      </w:pPr>
      <w:r>
        <w:t xml:space="preserve">Однако </w:t>
      </w:r>
      <w:proofErr w:type="spellStart"/>
      <w:r>
        <w:t>Облкомдортранс</w:t>
      </w:r>
      <w:proofErr w:type="spellEnd"/>
      <w:r>
        <w:t xml:space="preserve"> не инициировал внесение соответствующих изменений в </w:t>
      </w:r>
      <w:hyperlink r:id="rId18" w:history="1">
        <w:r w:rsidRPr="00FC4906">
          <w:t>Поряд</w:t>
        </w:r>
        <w:r>
          <w:t>о</w:t>
        </w:r>
        <w:r w:rsidRPr="00FC4906">
          <w:t>к</w:t>
        </w:r>
      </w:hyperlink>
      <w:r w:rsidRPr="00FC4906">
        <w:t xml:space="preserve"> № 826-п</w:t>
      </w:r>
      <w:r>
        <w:t xml:space="preserve">. </w:t>
      </w:r>
    </w:p>
    <w:p w:rsidR="00A45BE2" w:rsidRDefault="00A45BE2" w:rsidP="00691235">
      <w:pPr>
        <w:autoSpaceDE w:val="0"/>
        <w:autoSpaceDN w:val="0"/>
        <w:adjustRightInd w:val="0"/>
        <w:ind w:firstLine="709"/>
        <w:jc w:val="both"/>
        <w:rPr>
          <w:rFonts w:eastAsiaTheme="minorEastAsia"/>
        </w:rPr>
      </w:pPr>
    </w:p>
    <w:p w:rsidR="000D5133" w:rsidRDefault="000D5133" w:rsidP="00691235">
      <w:pPr>
        <w:autoSpaceDE w:val="0"/>
        <w:autoSpaceDN w:val="0"/>
        <w:adjustRightInd w:val="0"/>
        <w:ind w:firstLine="709"/>
        <w:jc w:val="both"/>
        <w:rPr>
          <w:rFonts w:eastAsiaTheme="minorEastAsia"/>
        </w:rPr>
      </w:pPr>
    </w:p>
    <w:p w:rsidR="000D5133" w:rsidRDefault="000D5133" w:rsidP="00691235">
      <w:pPr>
        <w:autoSpaceDE w:val="0"/>
        <w:autoSpaceDN w:val="0"/>
        <w:adjustRightInd w:val="0"/>
        <w:ind w:firstLine="709"/>
        <w:jc w:val="both"/>
        <w:rPr>
          <w:rFonts w:eastAsiaTheme="minorEastAsia"/>
        </w:rPr>
      </w:pPr>
    </w:p>
    <w:p w:rsidR="005D3049" w:rsidRPr="006B3E8D" w:rsidRDefault="006B3E8D" w:rsidP="006B3E8D">
      <w:pPr>
        <w:autoSpaceDE w:val="0"/>
        <w:autoSpaceDN w:val="0"/>
        <w:adjustRightInd w:val="0"/>
        <w:ind w:firstLine="709"/>
        <w:jc w:val="center"/>
        <w:rPr>
          <w:rFonts w:eastAsiaTheme="minorEastAsia"/>
          <w:i/>
          <w:u w:val="single"/>
        </w:rPr>
      </w:pPr>
      <w:r w:rsidRPr="006B3E8D">
        <w:rPr>
          <w:rFonts w:eastAsiaTheme="minorEastAsia"/>
          <w:i/>
          <w:u w:val="single"/>
        </w:rPr>
        <w:lastRenderedPageBreak/>
        <w:t xml:space="preserve">Предоставление субсидии по </w:t>
      </w:r>
      <w:proofErr w:type="spellStart"/>
      <w:r w:rsidRPr="006B3E8D">
        <w:rPr>
          <w:rFonts w:eastAsiaTheme="minorEastAsia"/>
          <w:i/>
          <w:u w:val="single"/>
        </w:rPr>
        <w:t>соцбилетам</w:t>
      </w:r>
      <w:proofErr w:type="spellEnd"/>
    </w:p>
    <w:p w:rsidR="00691235" w:rsidRPr="00691235" w:rsidRDefault="00691235" w:rsidP="00691235">
      <w:pPr>
        <w:autoSpaceDE w:val="0"/>
        <w:autoSpaceDN w:val="0"/>
        <w:adjustRightInd w:val="0"/>
        <w:ind w:firstLine="709"/>
        <w:jc w:val="both"/>
        <w:rPr>
          <w:rFonts w:eastAsiaTheme="minorEastAsia"/>
        </w:rPr>
      </w:pPr>
      <w:r w:rsidRPr="00691235">
        <w:rPr>
          <w:rFonts w:eastAsiaTheme="minorEastAsia"/>
        </w:rPr>
        <w:t xml:space="preserve">В 2016 году субсидии </w:t>
      </w:r>
      <w:r w:rsidR="00B723F5" w:rsidRPr="00B723F5">
        <w:rPr>
          <w:rFonts w:eastAsiaTheme="minorEastAsia"/>
        </w:rPr>
        <w:t xml:space="preserve">по </w:t>
      </w:r>
      <w:proofErr w:type="spellStart"/>
      <w:r w:rsidR="00B723F5" w:rsidRPr="00B723F5">
        <w:rPr>
          <w:rFonts w:eastAsiaTheme="minorEastAsia"/>
        </w:rPr>
        <w:t>соцбилетам</w:t>
      </w:r>
      <w:proofErr w:type="spellEnd"/>
      <w:r w:rsidRPr="00691235">
        <w:rPr>
          <w:rFonts w:eastAsiaTheme="minorEastAsia"/>
        </w:rPr>
        <w:t xml:space="preserve"> начислены 14 перевозчикам в общей сумме 338 384,0 тыс. руб</w:t>
      </w:r>
      <w:r w:rsidR="005E4CB9">
        <w:rPr>
          <w:rFonts w:eastAsiaTheme="minorEastAsia"/>
        </w:rPr>
        <w:t>.</w:t>
      </w:r>
      <w:r w:rsidRPr="00691235">
        <w:rPr>
          <w:rFonts w:eastAsiaTheme="minorEastAsia"/>
        </w:rPr>
        <w:t xml:space="preserve"> (без учёта задолженности за 2015 год)</w:t>
      </w:r>
      <w:r w:rsidR="005E4CB9">
        <w:rPr>
          <w:rFonts w:eastAsiaTheme="minorEastAsia"/>
        </w:rPr>
        <w:t xml:space="preserve">, за 5 месяцев 2017 года </w:t>
      </w:r>
      <w:r w:rsidR="00203201">
        <w:rPr>
          <w:rFonts w:eastAsiaTheme="minorEastAsia"/>
        </w:rPr>
        <w:t>–</w:t>
      </w:r>
      <w:r w:rsidR="005E4CB9">
        <w:rPr>
          <w:rFonts w:eastAsiaTheme="minorEastAsia"/>
        </w:rPr>
        <w:t xml:space="preserve"> </w:t>
      </w:r>
      <w:r w:rsidR="00203201">
        <w:rPr>
          <w:rFonts w:eastAsiaTheme="minorEastAsia"/>
        </w:rPr>
        <w:t xml:space="preserve">13 перевозчикам в сумме </w:t>
      </w:r>
      <w:r w:rsidR="004531DF">
        <w:rPr>
          <w:rFonts w:eastAsiaTheme="minorEastAsia"/>
        </w:rPr>
        <w:t>46 551,3</w:t>
      </w:r>
      <w:r w:rsidR="00203201">
        <w:rPr>
          <w:rFonts w:eastAsiaTheme="minorEastAsia"/>
        </w:rPr>
        <w:t xml:space="preserve"> тыс. рублей</w:t>
      </w:r>
      <w:r w:rsidRPr="00691235">
        <w:rPr>
          <w:rFonts w:eastAsiaTheme="minorEastAsia"/>
        </w:rPr>
        <w:t>. Сведения о перевозчиках, начисленных и выплаченных суммах субсидий в 2016 году и за 5 месяцев 2017 года, представлены в таблице.</w:t>
      </w:r>
    </w:p>
    <w:p w:rsidR="00691235" w:rsidRPr="00691235" w:rsidRDefault="00691235" w:rsidP="00691235">
      <w:pPr>
        <w:autoSpaceDE w:val="0"/>
        <w:autoSpaceDN w:val="0"/>
        <w:adjustRightInd w:val="0"/>
        <w:ind w:firstLine="709"/>
        <w:jc w:val="right"/>
        <w:rPr>
          <w:rFonts w:eastAsiaTheme="minorEastAsia"/>
          <w:i/>
          <w:sz w:val="22"/>
          <w:szCs w:val="22"/>
        </w:rPr>
      </w:pPr>
      <w:r w:rsidRPr="00691235">
        <w:rPr>
          <w:rFonts w:eastAsiaTheme="minorEastAsia"/>
          <w:i/>
          <w:sz w:val="22"/>
          <w:szCs w:val="22"/>
        </w:rPr>
        <w:t>тыс. руб.</w:t>
      </w:r>
    </w:p>
    <w:tbl>
      <w:tblPr>
        <w:tblW w:w="9802" w:type="dxa"/>
        <w:tblInd w:w="-2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50"/>
        <w:gridCol w:w="992"/>
        <w:gridCol w:w="1025"/>
        <w:gridCol w:w="1102"/>
        <w:gridCol w:w="992"/>
        <w:gridCol w:w="850"/>
        <w:gridCol w:w="900"/>
        <w:gridCol w:w="1116"/>
      </w:tblGrid>
      <w:tr w:rsidR="00B723F5" w:rsidRPr="00691235" w:rsidTr="00336F37">
        <w:trPr>
          <w:trHeight w:val="20"/>
        </w:trPr>
        <w:tc>
          <w:tcPr>
            <w:tcW w:w="2850" w:type="dxa"/>
            <w:vMerge w:val="restart"/>
            <w:tcBorders>
              <w:top w:val="double" w:sz="4" w:space="0" w:color="auto"/>
              <w:left w:val="double" w:sz="4" w:space="0" w:color="auto"/>
            </w:tcBorders>
            <w:shd w:val="clear" w:color="auto" w:fill="auto"/>
            <w:noWrap/>
            <w:vAlign w:val="center"/>
            <w:hideMark/>
          </w:tcPr>
          <w:p w:rsidR="00691235" w:rsidRPr="00691235" w:rsidRDefault="00691235" w:rsidP="00336F37">
            <w:pPr>
              <w:rPr>
                <w:b/>
                <w:bCs/>
                <w:sz w:val="20"/>
                <w:szCs w:val="20"/>
              </w:rPr>
            </w:pPr>
            <w:r w:rsidRPr="00691235">
              <w:rPr>
                <w:b/>
                <w:bCs/>
                <w:sz w:val="20"/>
                <w:szCs w:val="20"/>
              </w:rPr>
              <w:t>Наименование перевозчика</w:t>
            </w:r>
          </w:p>
        </w:tc>
        <w:tc>
          <w:tcPr>
            <w:tcW w:w="3119" w:type="dxa"/>
            <w:gridSpan w:val="3"/>
            <w:tcBorders>
              <w:top w:val="double" w:sz="4" w:space="0" w:color="auto"/>
            </w:tcBorders>
            <w:shd w:val="clear" w:color="auto" w:fill="auto"/>
            <w:noWrap/>
            <w:vAlign w:val="bottom"/>
            <w:hideMark/>
          </w:tcPr>
          <w:p w:rsidR="00691235" w:rsidRPr="00691235" w:rsidRDefault="00691235" w:rsidP="00691235">
            <w:pPr>
              <w:jc w:val="center"/>
              <w:rPr>
                <w:b/>
                <w:bCs/>
                <w:sz w:val="20"/>
                <w:szCs w:val="20"/>
              </w:rPr>
            </w:pPr>
            <w:r w:rsidRPr="00691235">
              <w:rPr>
                <w:b/>
                <w:bCs/>
                <w:sz w:val="20"/>
                <w:szCs w:val="20"/>
              </w:rPr>
              <w:t>2016 год</w:t>
            </w:r>
          </w:p>
        </w:tc>
        <w:tc>
          <w:tcPr>
            <w:tcW w:w="3833" w:type="dxa"/>
            <w:gridSpan w:val="4"/>
            <w:tcBorders>
              <w:top w:val="double" w:sz="4" w:space="0" w:color="auto"/>
              <w:right w:val="double" w:sz="4" w:space="0" w:color="auto"/>
            </w:tcBorders>
            <w:shd w:val="clear" w:color="auto" w:fill="auto"/>
            <w:noWrap/>
            <w:vAlign w:val="bottom"/>
            <w:hideMark/>
          </w:tcPr>
          <w:p w:rsidR="00691235" w:rsidRPr="00691235" w:rsidRDefault="004531DF" w:rsidP="00691235">
            <w:pPr>
              <w:jc w:val="center"/>
              <w:rPr>
                <w:b/>
                <w:bCs/>
                <w:sz w:val="20"/>
                <w:szCs w:val="20"/>
              </w:rPr>
            </w:pPr>
            <w:r>
              <w:rPr>
                <w:b/>
                <w:bCs/>
                <w:sz w:val="20"/>
                <w:szCs w:val="20"/>
              </w:rPr>
              <w:t xml:space="preserve">5 месяцев </w:t>
            </w:r>
            <w:r w:rsidR="00691235" w:rsidRPr="00691235">
              <w:rPr>
                <w:b/>
                <w:bCs/>
                <w:sz w:val="20"/>
                <w:szCs w:val="20"/>
              </w:rPr>
              <w:t>2017 год</w:t>
            </w:r>
            <w:r>
              <w:rPr>
                <w:b/>
                <w:bCs/>
                <w:sz w:val="20"/>
                <w:szCs w:val="20"/>
              </w:rPr>
              <w:t>а</w:t>
            </w:r>
          </w:p>
        </w:tc>
      </w:tr>
      <w:tr w:rsidR="00B723F5" w:rsidRPr="00691235" w:rsidTr="00336F37">
        <w:trPr>
          <w:trHeight w:val="20"/>
        </w:trPr>
        <w:tc>
          <w:tcPr>
            <w:tcW w:w="2850" w:type="dxa"/>
            <w:vMerge/>
            <w:tcBorders>
              <w:left w:val="double" w:sz="4" w:space="0" w:color="auto"/>
              <w:bottom w:val="double" w:sz="4" w:space="0" w:color="auto"/>
            </w:tcBorders>
            <w:vAlign w:val="center"/>
            <w:hideMark/>
          </w:tcPr>
          <w:p w:rsidR="00691235" w:rsidRPr="00691235" w:rsidRDefault="00691235" w:rsidP="00691235">
            <w:pPr>
              <w:rPr>
                <w:b/>
                <w:bCs/>
                <w:sz w:val="20"/>
                <w:szCs w:val="20"/>
              </w:rPr>
            </w:pPr>
          </w:p>
        </w:tc>
        <w:tc>
          <w:tcPr>
            <w:tcW w:w="992" w:type="dxa"/>
            <w:tcBorders>
              <w:bottom w:val="double" w:sz="4" w:space="0" w:color="auto"/>
            </w:tcBorders>
            <w:shd w:val="clear" w:color="auto" w:fill="auto"/>
            <w:noWrap/>
            <w:vAlign w:val="center"/>
            <w:hideMark/>
          </w:tcPr>
          <w:p w:rsidR="00691235" w:rsidRPr="00691235" w:rsidRDefault="00203201" w:rsidP="00691235">
            <w:pPr>
              <w:ind w:left="-108" w:right="-77"/>
              <w:jc w:val="center"/>
              <w:rPr>
                <w:b/>
                <w:bCs/>
                <w:sz w:val="20"/>
                <w:szCs w:val="20"/>
              </w:rPr>
            </w:pPr>
            <w:proofErr w:type="spellStart"/>
            <w:proofErr w:type="gramStart"/>
            <w:r>
              <w:rPr>
                <w:b/>
                <w:bCs/>
                <w:sz w:val="20"/>
                <w:szCs w:val="20"/>
              </w:rPr>
              <w:t>Н</w:t>
            </w:r>
            <w:r w:rsidR="00691235" w:rsidRPr="00691235">
              <w:rPr>
                <w:b/>
                <w:bCs/>
                <w:sz w:val="20"/>
                <w:szCs w:val="20"/>
              </w:rPr>
              <w:t>ачис-лено</w:t>
            </w:r>
            <w:proofErr w:type="spellEnd"/>
            <w:proofErr w:type="gramEnd"/>
          </w:p>
        </w:tc>
        <w:tc>
          <w:tcPr>
            <w:tcW w:w="1025" w:type="dxa"/>
            <w:tcBorders>
              <w:bottom w:val="double" w:sz="4" w:space="0" w:color="auto"/>
            </w:tcBorders>
            <w:shd w:val="clear" w:color="auto" w:fill="auto"/>
            <w:noWrap/>
            <w:vAlign w:val="center"/>
            <w:hideMark/>
          </w:tcPr>
          <w:p w:rsidR="00691235" w:rsidRPr="00691235" w:rsidRDefault="00203201" w:rsidP="00691235">
            <w:pPr>
              <w:ind w:left="-108" w:right="-92"/>
              <w:jc w:val="center"/>
              <w:rPr>
                <w:b/>
                <w:bCs/>
                <w:sz w:val="20"/>
                <w:szCs w:val="20"/>
              </w:rPr>
            </w:pPr>
            <w:proofErr w:type="spellStart"/>
            <w:proofErr w:type="gramStart"/>
            <w:r>
              <w:rPr>
                <w:b/>
                <w:bCs/>
                <w:sz w:val="20"/>
                <w:szCs w:val="20"/>
              </w:rPr>
              <w:t>В</w:t>
            </w:r>
            <w:r w:rsidR="00691235" w:rsidRPr="00691235">
              <w:rPr>
                <w:b/>
                <w:bCs/>
                <w:sz w:val="20"/>
                <w:szCs w:val="20"/>
              </w:rPr>
              <w:t>ыпла-чено</w:t>
            </w:r>
            <w:proofErr w:type="spellEnd"/>
            <w:proofErr w:type="gramEnd"/>
          </w:p>
        </w:tc>
        <w:tc>
          <w:tcPr>
            <w:tcW w:w="1102" w:type="dxa"/>
            <w:tcBorders>
              <w:bottom w:val="double" w:sz="4" w:space="0" w:color="auto"/>
            </w:tcBorders>
            <w:shd w:val="clear" w:color="auto" w:fill="auto"/>
            <w:vAlign w:val="center"/>
            <w:hideMark/>
          </w:tcPr>
          <w:p w:rsidR="00691235" w:rsidRPr="00691235" w:rsidRDefault="00203201" w:rsidP="00691235">
            <w:pPr>
              <w:ind w:left="-108" w:right="-77"/>
              <w:jc w:val="center"/>
              <w:rPr>
                <w:b/>
                <w:bCs/>
                <w:sz w:val="20"/>
                <w:szCs w:val="20"/>
              </w:rPr>
            </w:pPr>
            <w:proofErr w:type="spellStart"/>
            <w:r>
              <w:rPr>
                <w:b/>
                <w:bCs/>
                <w:sz w:val="20"/>
                <w:szCs w:val="20"/>
              </w:rPr>
              <w:t>З</w:t>
            </w:r>
            <w:r w:rsidR="00691235" w:rsidRPr="00691235">
              <w:rPr>
                <w:b/>
                <w:bCs/>
                <w:sz w:val="20"/>
                <w:szCs w:val="20"/>
              </w:rPr>
              <w:t>адолж-ть</w:t>
            </w:r>
            <w:proofErr w:type="spellEnd"/>
            <w:r w:rsidR="00691235" w:rsidRPr="00691235">
              <w:rPr>
                <w:b/>
                <w:bCs/>
                <w:sz w:val="20"/>
                <w:szCs w:val="20"/>
              </w:rPr>
              <w:t xml:space="preserve"> на 01.01.2017</w:t>
            </w:r>
          </w:p>
        </w:tc>
        <w:tc>
          <w:tcPr>
            <w:tcW w:w="992" w:type="dxa"/>
            <w:tcBorders>
              <w:bottom w:val="double" w:sz="4" w:space="0" w:color="auto"/>
            </w:tcBorders>
            <w:shd w:val="clear" w:color="auto" w:fill="auto"/>
            <w:vAlign w:val="center"/>
            <w:hideMark/>
          </w:tcPr>
          <w:p w:rsidR="00691235" w:rsidRPr="00691235" w:rsidRDefault="00203201" w:rsidP="00691235">
            <w:pPr>
              <w:ind w:left="-108" w:right="-77"/>
              <w:jc w:val="center"/>
              <w:rPr>
                <w:b/>
                <w:bCs/>
                <w:sz w:val="20"/>
                <w:szCs w:val="20"/>
              </w:rPr>
            </w:pPr>
            <w:proofErr w:type="spellStart"/>
            <w:r>
              <w:rPr>
                <w:b/>
                <w:bCs/>
                <w:sz w:val="20"/>
                <w:szCs w:val="20"/>
              </w:rPr>
              <w:t>П</w:t>
            </w:r>
            <w:r w:rsidR="00691235" w:rsidRPr="00691235">
              <w:rPr>
                <w:b/>
                <w:bCs/>
                <w:sz w:val="20"/>
                <w:szCs w:val="20"/>
              </w:rPr>
              <w:t>огаш</w:t>
            </w:r>
            <w:proofErr w:type="spellEnd"/>
            <w:r w:rsidR="00691235" w:rsidRPr="00691235">
              <w:rPr>
                <w:b/>
                <w:bCs/>
                <w:sz w:val="20"/>
                <w:szCs w:val="20"/>
              </w:rPr>
              <w:t xml:space="preserve">. </w:t>
            </w:r>
            <w:proofErr w:type="spellStart"/>
            <w:r w:rsidR="00691235" w:rsidRPr="00691235">
              <w:rPr>
                <w:b/>
                <w:bCs/>
                <w:sz w:val="20"/>
                <w:szCs w:val="20"/>
              </w:rPr>
              <w:t>задолж-ти</w:t>
            </w:r>
            <w:proofErr w:type="spellEnd"/>
          </w:p>
        </w:tc>
        <w:tc>
          <w:tcPr>
            <w:tcW w:w="850" w:type="dxa"/>
            <w:tcBorders>
              <w:bottom w:val="double" w:sz="4" w:space="0" w:color="auto"/>
            </w:tcBorders>
            <w:shd w:val="clear" w:color="auto" w:fill="auto"/>
            <w:noWrap/>
            <w:vAlign w:val="center"/>
            <w:hideMark/>
          </w:tcPr>
          <w:p w:rsidR="00691235" w:rsidRPr="00691235" w:rsidRDefault="00203201" w:rsidP="00691235">
            <w:pPr>
              <w:ind w:left="-108" w:right="-77"/>
              <w:jc w:val="center"/>
              <w:rPr>
                <w:b/>
                <w:bCs/>
                <w:sz w:val="20"/>
                <w:szCs w:val="20"/>
              </w:rPr>
            </w:pPr>
            <w:proofErr w:type="spellStart"/>
            <w:proofErr w:type="gramStart"/>
            <w:r>
              <w:rPr>
                <w:b/>
                <w:bCs/>
                <w:sz w:val="20"/>
                <w:szCs w:val="20"/>
              </w:rPr>
              <w:t>Н</w:t>
            </w:r>
            <w:r w:rsidR="00691235" w:rsidRPr="00691235">
              <w:rPr>
                <w:b/>
                <w:bCs/>
                <w:sz w:val="20"/>
                <w:szCs w:val="20"/>
              </w:rPr>
              <w:t>ачис-лено</w:t>
            </w:r>
            <w:proofErr w:type="spellEnd"/>
            <w:proofErr w:type="gramEnd"/>
          </w:p>
        </w:tc>
        <w:tc>
          <w:tcPr>
            <w:tcW w:w="875" w:type="dxa"/>
            <w:tcBorders>
              <w:bottom w:val="double" w:sz="4" w:space="0" w:color="auto"/>
            </w:tcBorders>
            <w:shd w:val="clear" w:color="auto" w:fill="auto"/>
            <w:noWrap/>
            <w:vAlign w:val="center"/>
            <w:hideMark/>
          </w:tcPr>
          <w:p w:rsidR="00691235" w:rsidRPr="00691235" w:rsidRDefault="00203201" w:rsidP="00691235">
            <w:pPr>
              <w:jc w:val="center"/>
              <w:rPr>
                <w:b/>
                <w:bCs/>
                <w:sz w:val="20"/>
                <w:szCs w:val="20"/>
              </w:rPr>
            </w:pPr>
            <w:proofErr w:type="spellStart"/>
            <w:proofErr w:type="gramStart"/>
            <w:r>
              <w:rPr>
                <w:b/>
                <w:bCs/>
                <w:sz w:val="20"/>
                <w:szCs w:val="20"/>
              </w:rPr>
              <w:t>В</w:t>
            </w:r>
            <w:r w:rsidR="00691235" w:rsidRPr="00691235">
              <w:rPr>
                <w:b/>
                <w:bCs/>
                <w:sz w:val="20"/>
                <w:szCs w:val="20"/>
              </w:rPr>
              <w:t>ыпла-чено</w:t>
            </w:r>
            <w:proofErr w:type="spellEnd"/>
            <w:proofErr w:type="gramEnd"/>
          </w:p>
        </w:tc>
        <w:tc>
          <w:tcPr>
            <w:tcW w:w="1116" w:type="dxa"/>
            <w:tcBorders>
              <w:bottom w:val="double" w:sz="4" w:space="0" w:color="auto"/>
              <w:right w:val="double" w:sz="4" w:space="0" w:color="auto"/>
            </w:tcBorders>
            <w:shd w:val="clear" w:color="auto" w:fill="auto"/>
            <w:vAlign w:val="center"/>
            <w:hideMark/>
          </w:tcPr>
          <w:p w:rsidR="00691235" w:rsidRPr="00691235" w:rsidRDefault="00203201" w:rsidP="00691235">
            <w:pPr>
              <w:ind w:left="-132" w:right="-102"/>
              <w:jc w:val="center"/>
              <w:rPr>
                <w:b/>
                <w:bCs/>
                <w:sz w:val="20"/>
                <w:szCs w:val="20"/>
              </w:rPr>
            </w:pPr>
            <w:proofErr w:type="spellStart"/>
            <w:r>
              <w:rPr>
                <w:b/>
                <w:bCs/>
                <w:sz w:val="20"/>
                <w:szCs w:val="20"/>
              </w:rPr>
              <w:t>З</w:t>
            </w:r>
            <w:r w:rsidR="00691235" w:rsidRPr="00691235">
              <w:rPr>
                <w:b/>
                <w:bCs/>
                <w:sz w:val="20"/>
                <w:szCs w:val="20"/>
              </w:rPr>
              <w:t>адолж-ть</w:t>
            </w:r>
            <w:proofErr w:type="spellEnd"/>
            <w:r w:rsidR="00691235" w:rsidRPr="00691235">
              <w:rPr>
                <w:b/>
                <w:bCs/>
                <w:sz w:val="20"/>
                <w:szCs w:val="20"/>
              </w:rPr>
              <w:t xml:space="preserve"> на 01.06.2017</w:t>
            </w:r>
          </w:p>
        </w:tc>
      </w:tr>
      <w:tr w:rsidR="00B723F5" w:rsidRPr="00691235" w:rsidTr="00336F37">
        <w:trPr>
          <w:trHeight w:val="20"/>
        </w:trPr>
        <w:tc>
          <w:tcPr>
            <w:tcW w:w="2850" w:type="dxa"/>
            <w:tcBorders>
              <w:top w:val="double" w:sz="4" w:space="0" w:color="auto"/>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 xml:space="preserve">ГУП ВО </w:t>
            </w:r>
            <w:proofErr w:type="spellStart"/>
            <w:r w:rsidRPr="00691235">
              <w:rPr>
                <w:sz w:val="20"/>
                <w:szCs w:val="20"/>
              </w:rPr>
              <w:t>Волгоградавтотранс</w:t>
            </w:r>
            <w:proofErr w:type="spellEnd"/>
          </w:p>
        </w:tc>
        <w:tc>
          <w:tcPr>
            <w:tcW w:w="992" w:type="dxa"/>
            <w:tcBorders>
              <w:top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20 783,8</w:t>
            </w:r>
          </w:p>
        </w:tc>
        <w:tc>
          <w:tcPr>
            <w:tcW w:w="1025" w:type="dxa"/>
            <w:tcBorders>
              <w:top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20 779,8</w:t>
            </w:r>
          </w:p>
        </w:tc>
        <w:tc>
          <w:tcPr>
            <w:tcW w:w="1102" w:type="dxa"/>
            <w:tcBorders>
              <w:top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4,1</w:t>
            </w:r>
          </w:p>
        </w:tc>
        <w:tc>
          <w:tcPr>
            <w:tcW w:w="992" w:type="dxa"/>
            <w:tcBorders>
              <w:top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4,1</w:t>
            </w:r>
          </w:p>
        </w:tc>
        <w:tc>
          <w:tcPr>
            <w:tcW w:w="850" w:type="dxa"/>
            <w:tcBorders>
              <w:top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2 173,1</w:t>
            </w:r>
          </w:p>
        </w:tc>
        <w:tc>
          <w:tcPr>
            <w:tcW w:w="875" w:type="dxa"/>
            <w:tcBorders>
              <w:top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1 603,0</w:t>
            </w:r>
          </w:p>
        </w:tc>
        <w:tc>
          <w:tcPr>
            <w:tcW w:w="1116" w:type="dxa"/>
            <w:tcBorders>
              <w:top w:val="double" w:sz="4" w:space="0" w:color="auto"/>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570,1</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5E4CB9" w:rsidP="00691235">
            <w:pPr>
              <w:rPr>
                <w:sz w:val="20"/>
                <w:szCs w:val="20"/>
              </w:rPr>
            </w:pPr>
            <w:r>
              <w:rPr>
                <w:sz w:val="20"/>
                <w:szCs w:val="20"/>
              </w:rPr>
              <w:t xml:space="preserve">МУП </w:t>
            </w:r>
            <w:r w:rsidR="00C759AA">
              <w:rPr>
                <w:sz w:val="20"/>
                <w:szCs w:val="20"/>
              </w:rPr>
              <w:t>В</w:t>
            </w:r>
            <w:r w:rsidR="00691235" w:rsidRPr="00691235">
              <w:rPr>
                <w:sz w:val="20"/>
                <w:szCs w:val="20"/>
              </w:rPr>
              <w:t>ПАТП-7</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24 731,9</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16 568,6</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8 163,3</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8 163,3</w:t>
            </w:r>
          </w:p>
        </w:tc>
        <w:tc>
          <w:tcPr>
            <w:tcW w:w="850" w:type="dxa"/>
            <w:shd w:val="clear" w:color="auto" w:fill="auto"/>
            <w:noWrap/>
            <w:vAlign w:val="center"/>
            <w:hideMark/>
          </w:tcPr>
          <w:p w:rsidR="00691235" w:rsidRPr="00691235" w:rsidRDefault="004531DF" w:rsidP="00691235">
            <w:pPr>
              <w:jc w:val="right"/>
              <w:rPr>
                <w:sz w:val="20"/>
                <w:szCs w:val="20"/>
              </w:rPr>
            </w:pPr>
            <w:r>
              <w:rPr>
                <w:sz w:val="20"/>
                <w:szCs w:val="20"/>
              </w:rPr>
              <w:t>2 811,6</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2 811,6</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3 734,4</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МУП А/К 1732</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53 534,1</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42 364,7</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11 169,4</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11 169,4</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7 072,0</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6 118,2</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953,8</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 xml:space="preserve">МП Автоколонна </w:t>
            </w:r>
            <w:proofErr w:type="spellStart"/>
            <w:r w:rsidRPr="00691235">
              <w:rPr>
                <w:sz w:val="20"/>
                <w:szCs w:val="20"/>
              </w:rPr>
              <w:t>г.Камышин</w:t>
            </w:r>
            <w:proofErr w:type="spellEnd"/>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5 774,3</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4 086,6</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1 687,7</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1 687,7</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757,5</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612,0</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145,5</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 xml:space="preserve">МУП </w:t>
            </w:r>
            <w:proofErr w:type="spellStart"/>
            <w:r w:rsidRPr="00691235">
              <w:rPr>
                <w:sz w:val="20"/>
                <w:szCs w:val="20"/>
              </w:rPr>
              <w:t>Котовское</w:t>
            </w:r>
            <w:proofErr w:type="spellEnd"/>
            <w:r w:rsidRPr="00691235">
              <w:rPr>
                <w:sz w:val="20"/>
                <w:szCs w:val="20"/>
              </w:rPr>
              <w:t xml:space="preserve"> </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714,1</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566,0</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148,1</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148,1</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44,0</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28,4</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15,7</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МУП Городское хозяйство</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2 665,5</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1 480,6</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1 184,9</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1 184,9</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662,5</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537,9</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124,7</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ИП Шаляпин В.А.</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1 092,2</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979,1</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113,1</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113,1</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233,2</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194,9</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38,4</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 xml:space="preserve">МУП </w:t>
            </w:r>
            <w:proofErr w:type="spellStart"/>
            <w:r w:rsidRPr="00691235">
              <w:rPr>
                <w:sz w:val="20"/>
                <w:szCs w:val="20"/>
              </w:rPr>
              <w:t>Усть-Медведицкое</w:t>
            </w:r>
            <w:proofErr w:type="spellEnd"/>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1 113,5</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443,8</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669,7</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669,7</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240,8</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204,8</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36,0</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 xml:space="preserve">МУП </w:t>
            </w:r>
            <w:proofErr w:type="spellStart"/>
            <w:r w:rsidRPr="00691235">
              <w:rPr>
                <w:sz w:val="20"/>
                <w:szCs w:val="20"/>
              </w:rPr>
              <w:t>Руднянское</w:t>
            </w:r>
            <w:proofErr w:type="spellEnd"/>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128,0</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128,0</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ООО АТП</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384,4</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338,0</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46,4</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46,4</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46,5</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34,5</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12,0</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 xml:space="preserve">МКУ ХЭС </w:t>
            </w:r>
            <w:proofErr w:type="spellStart"/>
            <w:r w:rsidRPr="00691235">
              <w:rPr>
                <w:sz w:val="20"/>
                <w:szCs w:val="20"/>
              </w:rPr>
              <w:t>Руднянского</w:t>
            </w:r>
            <w:proofErr w:type="spellEnd"/>
            <w:r w:rsidRPr="00691235">
              <w:rPr>
                <w:sz w:val="20"/>
                <w:szCs w:val="20"/>
              </w:rPr>
              <w:t xml:space="preserve"> р-на</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112,2</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98,0</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14,2</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14,2</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20,5</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17,6</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2,9</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 xml:space="preserve">МУП </w:t>
            </w:r>
            <w:proofErr w:type="spellStart"/>
            <w:r w:rsidRPr="00691235">
              <w:rPr>
                <w:sz w:val="20"/>
                <w:szCs w:val="20"/>
              </w:rPr>
              <w:t>Метроэлектротранс</w:t>
            </w:r>
            <w:proofErr w:type="spellEnd"/>
          </w:p>
        </w:tc>
        <w:tc>
          <w:tcPr>
            <w:tcW w:w="992" w:type="dxa"/>
            <w:shd w:val="clear" w:color="auto" w:fill="auto"/>
            <w:noWrap/>
            <w:vAlign w:val="center"/>
            <w:hideMark/>
          </w:tcPr>
          <w:p w:rsidR="00691235" w:rsidRPr="00691235" w:rsidRDefault="00691235" w:rsidP="00691235">
            <w:pPr>
              <w:ind w:left="-108"/>
              <w:jc w:val="right"/>
              <w:rPr>
                <w:sz w:val="20"/>
                <w:szCs w:val="20"/>
              </w:rPr>
            </w:pPr>
            <w:r w:rsidRPr="00691235">
              <w:rPr>
                <w:sz w:val="20"/>
                <w:szCs w:val="20"/>
              </w:rPr>
              <w:t>172 767,4</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130 264,4</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42 502,9</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42 502,9</w:t>
            </w:r>
          </w:p>
        </w:tc>
        <w:tc>
          <w:tcPr>
            <w:tcW w:w="850" w:type="dxa"/>
            <w:shd w:val="clear" w:color="auto" w:fill="auto"/>
            <w:noWrap/>
            <w:vAlign w:val="center"/>
            <w:hideMark/>
          </w:tcPr>
          <w:p w:rsidR="00691235" w:rsidRPr="00691235" w:rsidRDefault="00691235" w:rsidP="00691235">
            <w:pPr>
              <w:ind w:left="-108"/>
              <w:jc w:val="right"/>
              <w:rPr>
                <w:sz w:val="20"/>
                <w:szCs w:val="20"/>
              </w:rPr>
            </w:pPr>
            <w:r w:rsidRPr="00691235">
              <w:rPr>
                <w:sz w:val="20"/>
                <w:szCs w:val="20"/>
              </w:rPr>
              <w:t>27 866,1</w:t>
            </w:r>
          </w:p>
        </w:tc>
        <w:tc>
          <w:tcPr>
            <w:tcW w:w="875" w:type="dxa"/>
            <w:shd w:val="clear" w:color="auto" w:fill="auto"/>
            <w:noWrap/>
            <w:vAlign w:val="center"/>
            <w:hideMark/>
          </w:tcPr>
          <w:p w:rsidR="00691235" w:rsidRPr="00691235" w:rsidRDefault="00691235" w:rsidP="00691235">
            <w:pPr>
              <w:ind w:left="-107"/>
              <w:jc w:val="right"/>
              <w:rPr>
                <w:sz w:val="20"/>
                <w:szCs w:val="20"/>
              </w:rPr>
            </w:pPr>
            <w:r w:rsidRPr="00691235">
              <w:rPr>
                <w:sz w:val="20"/>
                <w:szCs w:val="20"/>
              </w:rPr>
              <w:t>26 268,0</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1 598,1</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691235">
            <w:pPr>
              <w:rPr>
                <w:sz w:val="20"/>
                <w:szCs w:val="20"/>
              </w:rPr>
            </w:pPr>
            <w:r w:rsidRPr="00691235">
              <w:rPr>
                <w:sz w:val="20"/>
                <w:szCs w:val="20"/>
              </w:rPr>
              <w:t xml:space="preserve">МУП </w:t>
            </w:r>
            <w:proofErr w:type="spellStart"/>
            <w:r w:rsidRPr="00691235">
              <w:rPr>
                <w:sz w:val="20"/>
                <w:szCs w:val="20"/>
              </w:rPr>
              <w:t>Горэлектротранс</w:t>
            </w:r>
            <w:proofErr w:type="spellEnd"/>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9 918,8</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1 495,0</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8 423,8</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8 423,8</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1 098,0</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599,4</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498,5</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203201">
            <w:pPr>
              <w:rPr>
                <w:sz w:val="20"/>
                <w:szCs w:val="20"/>
              </w:rPr>
            </w:pPr>
            <w:r w:rsidRPr="00691235">
              <w:rPr>
                <w:sz w:val="20"/>
                <w:szCs w:val="20"/>
              </w:rPr>
              <w:t xml:space="preserve">ООО </w:t>
            </w:r>
            <w:proofErr w:type="spellStart"/>
            <w:r w:rsidRPr="00691235">
              <w:rPr>
                <w:sz w:val="20"/>
                <w:szCs w:val="20"/>
              </w:rPr>
              <w:t>Пассажирс</w:t>
            </w:r>
            <w:proofErr w:type="spellEnd"/>
            <w:r w:rsidRPr="00691235">
              <w:rPr>
                <w:sz w:val="20"/>
                <w:szCs w:val="20"/>
              </w:rPr>
              <w:t xml:space="preserve">. </w:t>
            </w:r>
            <w:r w:rsidR="00203201">
              <w:rPr>
                <w:sz w:val="20"/>
                <w:szCs w:val="20"/>
              </w:rPr>
              <w:t>п</w:t>
            </w:r>
            <w:r w:rsidRPr="00691235">
              <w:rPr>
                <w:sz w:val="20"/>
                <w:szCs w:val="20"/>
              </w:rPr>
              <w:t>орт В</w:t>
            </w:r>
            <w:r w:rsidR="00203201">
              <w:rPr>
                <w:sz w:val="20"/>
                <w:szCs w:val="20"/>
              </w:rPr>
              <w:t>-</w:t>
            </w:r>
            <w:r w:rsidRPr="00691235">
              <w:rPr>
                <w:sz w:val="20"/>
                <w:szCs w:val="20"/>
              </w:rPr>
              <w:t>д</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7 374,4</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7 374,4</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358,6</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175,3</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183,3</w:t>
            </w:r>
          </w:p>
        </w:tc>
      </w:tr>
      <w:tr w:rsidR="00B723F5" w:rsidRPr="00691235" w:rsidTr="00336F37">
        <w:trPr>
          <w:trHeight w:val="20"/>
        </w:trPr>
        <w:tc>
          <w:tcPr>
            <w:tcW w:w="2850" w:type="dxa"/>
            <w:tcBorders>
              <w:left w:val="double" w:sz="4" w:space="0" w:color="auto"/>
            </w:tcBorders>
            <w:shd w:val="clear" w:color="auto" w:fill="auto"/>
            <w:noWrap/>
            <w:vAlign w:val="center"/>
            <w:hideMark/>
          </w:tcPr>
          <w:p w:rsidR="00691235" w:rsidRPr="00691235" w:rsidRDefault="00691235" w:rsidP="00203201">
            <w:pPr>
              <w:rPr>
                <w:sz w:val="20"/>
                <w:szCs w:val="20"/>
              </w:rPr>
            </w:pPr>
            <w:r w:rsidRPr="00691235">
              <w:rPr>
                <w:sz w:val="20"/>
                <w:szCs w:val="20"/>
              </w:rPr>
              <w:t xml:space="preserve">АО </w:t>
            </w:r>
            <w:r w:rsidR="00203201">
              <w:rPr>
                <w:sz w:val="20"/>
                <w:szCs w:val="20"/>
              </w:rPr>
              <w:t>ВТП</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37 289,3</w:t>
            </w:r>
          </w:p>
        </w:tc>
        <w:tc>
          <w:tcPr>
            <w:tcW w:w="1025" w:type="dxa"/>
            <w:shd w:val="clear" w:color="auto" w:fill="auto"/>
            <w:noWrap/>
            <w:vAlign w:val="center"/>
            <w:hideMark/>
          </w:tcPr>
          <w:p w:rsidR="00691235" w:rsidRPr="00691235" w:rsidRDefault="00691235" w:rsidP="00691235">
            <w:pPr>
              <w:jc w:val="right"/>
              <w:rPr>
                <w:sz w:val="20"/>
                <w:szCs w:val="20"/>
              </w:rPr>
            </w:pPr>
            <w:r w:rsidRPr="00691235">
              <w:rPr>
                <w:sz w:val="20"/>
                <w:szCs w:val="20"/>
              </w:rPr>
              <w:t>34 552,1</w:t>
            </w:r>
          </w:p>
        </w:tc>
        <w:tc>
          <w:tcPr>
            <w:tcW w:w="1102" w:type="dxa"/>
            <w:shd w:val="clear" w:color="auto" w:fill="auto"/>
            <w:noWrap/>
            <w:vAlign w:val="center"/>
            <w:hideMark/>
          </w:tcPr>
          <w:p w:rsidR="00691235" w:rsidRPr="00691235" w:rsidRDefault="00691235" w:rsidP="00691235">
            <w:pPr>
              <w:jc w:val="right"/>
              <w:rPr>
                <w:sz w:val="20"/>
                <w:szCs w:val="20"/>
              </w:rPr>
            </w:pPr>
            <w:r w:rsidRPr="00691235">
              <w:rPr>
                <w:sz w:val="20"/>
                <w:szCs w:val="20"/>
              </w:rPr>
              <w:t>2 737,2</w:t>
            </w:r>
          </w:p>
        </w:tc>
        <w:tc>
          <w:tcPr>
            <w:tcW w:w="992" w:type="dxa"/>
            <w:shd w:val="clear" w:color="auto" w:fill="auto"/>
            <w:noWrap/>
            <w:vAlign w:val="center"/>
            <w:hideMark/>
          </w:tcPr>
          <w:p w:rsidR="00691235" w:rsidRPr="00691235" w:rsidRDefault="00691235" w:rsidP="00691235">
            <w:pPr>
              <w:jc w:val="right"/>
              <w:rPr>
                <w:sz w:val="20"/>
                <w:szCs w:val="20"/>
              </w:rPr>
            </w:pPr>
            <w:r w:rsidRPr="00691235">
              <w:rPr>
                <w:sz w:val="20"/>
                <w:szCs w:val="20"/>
              </w:rPr>
              <w:t>2 737,2</w:t>
            </w:r>
          </w:p>
        </w:tc>
        <w:tc>
          <w:tcPr>
            <w:tcW w:w="850" w:type="dxa"/>
            <w:shd w:val="clear" w:color="auto" w:fill="auto"/>
            <w:noWrap/>
            <w:vAlign w:val="center"/>
            <w:hideMark/>
          </w:tcPr>
          <w:p w:rsidR="00691235" w:rsidRPr="00691235" w:rsidRDefault="00691235" w:rsidP="00691235">
            <w:pPr>
              <w:jc w:val="right"/>
              <w:rPr>
                <w:sz w:val="20"/>
                <w:szCs w:val="20"/>
              </w:rPr>
            </w:pPr>
            <w:r w:rsidRPr="00691235">
              <w:rPr>
                <w:sz w:val="20"/>
                <w:szCs w:val="20"/>
              </w:rPr>
              <w:t>3 166,8</w:t>
            </w:r>
          </w:p>
        </w:tc>
        <w:tc>
          <w:tcPr>
            <w:tcW w:w="875" w:type="dxa"/>
            <w:shd w:val="clear" w:color="auto" w:fill="auto"/>
            <w:noWrap/>
            <w:vAlign w:val="center"/>
            <w:hideMark/>
          </w:tcPr>
          <w:p w:rsidR="00691235" w:rsidRPr="00691235" w:rsidRDefault="00691235" w:rsidP="00691235">
            <w:pPr>
              <w:jc w:val="right"/>
              <w:rPr>
                <w:sz w:val="20"/>
                <w:szCs w:val="20"/>
              </w:rPr>
            </w:pPr>
            <w:r w:rsidRPr="00691235">
              <w:rPr>
                <w:sz w:val="20"/>
                <w:szCs w:val="20"/>
              </w:rPr>
              <w:t>2 379,0</w:t>
            </w:r>
          </w:p>
        </w:tc>
        <w:tc>
          <w:tcPr>
            <w:tcW w:w="1116" w:type="dxa"/>
            <w:tcBorders>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787,8</w:t>
            </w:r>
          </w:p>
        </w:tc>
      </w:tr>
      <w:tr w:rsidR="00B723F5" w:rsidRPr="00691235" w:rsidTr="00336F37">
        <w:trPr>
          <w:trHeight w:val="20"/>
        </w:trPr>
        <w:tc>
          <w:tcPr>
            <w:tcW w:w="2850" w:type="dxa"/>
            <w:tcBorders>
              <w:left w:val="double" w:sz="4" w:space="0" w:color="auto"/>
              <w:bottom w:val="double" w:sz="4" w:space="0" w:color="auto"/>
            </w:tcBorders>
            <w:shd w:val="clear" w:color="auto" w:fill="auto"/>
            <w:noWrap/>
            <w:vAlign w:val="center"/>
            <w:hideMark/>
          </w:tcPr>
          <w:p w:rsidR="00691235" w:rsidRPr="00691235" w:rsidRDefault="00691235" w:rsidP="00691235">
            <w:pPr>
              <w:ind w:right="-108"/>
              <w:rPr>
                <w:sz w:val="20"/>
                <w:szCs w:val="20"/>
              </w:rPr>
            </w:pPr>
            <w:r w:rsidRPr="00691235">
              <w:rPr>
                <w:sz w:val="20"/>
                <w:szCs w:val="20"/>
              </w:rPr>
              <w:t xml:space="preserve">МУП </w:t>
            </w:r>
            <w:proofErr w:type="spellStart"/>
            <w:r w:rsidRPr="00691235">
              <w:rPr>
                <w:sz w:val="20"/>
                <w:szCs w:val="20"/>
              </w:rPr>
              <w:t>Горэлектротранс</w:t>
            </w:r>
            <w:proofErr w:type="spellEnd"/>
            <w:r w:rsidRPr="00691235">
              <w:rPr>
                <w:sz w:val="20"/>
                <w:szCs w:val="20"/>
              </w:rPr>
              <w:t xml:space="preserve"> (паром)</w:t>
            </w:r>
          </w:p>
        </w:tc>
        <w:tc>
          <w:tcPr>
            <w:tcW w:w="992" w:type="dxa"/>
            <w:tcBorders>
              <w:bottom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0,1</w:t>
            </w:r>
          </w:p>
        </w:tc>
        <w:tc>
          <w:tcPr>
            <w:tcW w:w="1025" w:type="dxa"/>
            <w:tcBorders>
              <w:bottom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c>
          <w:tcPr>
            <w:tcW w:w="1102" w:type="dxa"/>
            <w:tcBorders>
              <w:bottom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0,1</w:t>
            </w:r>
          </w:p>
        </w:tc>
        <w:tc>
          <w:tcPr>
            <w:tcW w:w="992" w:type="dxa"/>
            <w:tcBorders>
              <w:bottom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0,1</w:t>
            </w:r>
          </w:p>
        </w:tc>
        <w:tc>
          <w:tcPr>
            <w:tcW w:w="850" w:type="dxa"/>
            <w:tcBorders>
              <w:bottom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c>
          <w:tcPr>
            <w:tcW w:w="875" w:type="dxa"/>
            <w:tcBorders>
              <w:bottom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c>
          <w:tcPr>
            <w:tcW w:w="1116" w:type="dxa"/>
            <w:tcBorders>
              <w:bottom w:val="double" w:sz="4" w:space="0" w:color="auto"/>
              <w:right w:val="double" w:sz="4" w:space="0" w:color="auto"/>
            </w:tcBorders>
            <w:shd w:val="clear" w:color="auto" w:fill="auto"/>
            <w:noWrap/>
            <w:vAlign w:val="center"/>
            <w:hideMark/>
          </w:tcPr>
          <w:p w:rsidR="00691235" w:rsidRPr="00691235" w:rsidRDefault="00691235" w:rsidP="00691235">
            <w:pPr>
              <w:jc w:val="right"/>
              <w:rPr>
                <w:sz w:val="20"/>
                <w:szCs w:val="20"/>
              </w:rPr>
            </w:pPr>
            <w:r w:rsidRPr="00691235">
              <w:rPr>
                <w:sz w:val="20"/>
                <w:szCs w:val="20"/>
              </w:rPr>
              <w:t>0,0</w:t>
            </w:r>
          </w:p>
        </w:tc>
      </w:tr>
      <w:tr w:rsidR="00B723F5" w:rsidRPr="00691235" w:rsidTr="00336F37">
        <w:trPr>
          <w:trHeight w:val="20"/>
        </w:trPr>
        <w:tc>
          <w:tcPr>
            <w:tcW w:w="2850" w:type="dxa"/>
            <w:tcBorders>
              <w:top w:val="double" w:sz="4" w:space="0" w:color="auto"/>
              <w:left w:val="double" w:sz="4" w:space="0" w:color="auto"/>
              <w:bottom w:val="double" w:sz="4" w:space="0" w:color="auto"/>
            </w:tcBorders>
            <w:shd w:val="clear" w:color="auto" w:fill="auto"/>
            <w:noWrap/>
            <w:vAlign w:val="center"/>
            <w:hideMark/>
          </w:tcPr>
          <w:p w:rsidR="00691235" w:rsidRPr="00691235" w:rsidRDefault="00691235" w:rsidP="00691235">
            <w:pPr>
              <w:rPr>
                <w:b/>
                <w:bCs/>
                <w:sz w:val="20"/>
                <w:szCs w:val="20"/>
              </w:rPr>
            </w:pPr>
            <w:r w:rsidRPr="00691235">
              <w:rPr>
                <w:b/>
                <w:bCs/>
                <w:sz w:val="20"/>
                <w:szCs w:val="20"/>
              </w:rPr>
              <w:t>ВСЕГО</w:t>
            </w:r>
          </w:p>
        </w:tc>
        <w:tc>
          <w:tcPr>
            <w:tcW w:w="992" w:type="dxa"/>
            <w:tcBorders>
              <w:top w:val="double" w:sz="4" w:space="0" w:color="auto"/>
              <w:bottom w:val="double" w:sz="4" w:space="0" w:color="auto"/>
            </w:tcBorders>
            <w:shd w:val="clear" w:color="auto" w:fill="auto"/>
            <w:noWrap/>
            <w:vAlign w:val="center"/>
            <w:hideMark/>
          </w:tcPr>
          <w:p w:rsidR="00691235" w:rsidRPr="00691235" w:rsidRDefault="00691235" w:rsidP="00691235">
            <w:pPr>
              <w:ind w:left="-108"/>
              <w:jc w:val="right"/>
              <w:rPr>
                <w:b/>
                <w:bCs/>
                <w:sz w:val="20"/>
                <w:szCs w:val="20"/>
              </w:rPr>
            </w:pPr>
            <w:r w:rsidRPr="00691235">
              <w:rPr>
                <w:b/>
                <w:bCs/>
                <w:sz w:val="20"/>
                <w:szCs w:val="20"/>
              </w:rPr>
              <w:t>338 384,0</w:t>
            </w:r>
          </w:p>
        </w:tc>
        <w:tc>
          <w:tcPr>
            <w:tcW w:w="1025" w:type="dxa"/>
            <w:tcBorders>
              <w:top w:val="double" w:sz="4" w:space="0" w:color="auto"/>
              <w:bottom w:val="double" w:sz="4" w:space="0" w:color="auto"/>
            </w:tcBorders>
            <w:shd w:val="clear" w:color="auto" w:fill="auto"/>
            <w:noWrap/>
            <w:vAlign w:val="center"/>
            <w:hideMark/>
          </w:tcPr>
          <w:p w:rsidR="00691235" w:rsidRPr="00691235" w:rsidRDefault="00691235" w:rsidP="00691235">
            <w:pPr>
              <w:jc w:val="right"/>
              <w:rPr>
                <w:b/>
                <w:bCs/>
                <w:sz w:val="20"/>
                <w:szCs w:val="20"/>
              </w:rPr>
            </w:pPr>
            <w:r w:rsidRPr="00691235">
              <w:rPr>
                <w:b/>
                <w:bCs/>
                <w:sz w:val="20"/>
                <w:szCs w:val="20"/>
              </w:rPr>
              <w:t>261 519,1</w:t>
            </w:r>
          </w:p>
        </w:tc>
        <w:tc>
          <w:tcPr>
            <w:tcW w:w="1102" w:type="dxa"/>
            <w:tcBorders>
              <w:top w:val="double" w:sz="4" w:space="0" w:color="auto"/>
              <w:bottom w:val="double" w:sz="4" w:space="0" w:color="auto"/>
            </w:tcBorders>
            <w:shd w:val="clear" w:color="auto" w:fill="auto"/>
            <w:noWrap/>
            <w:vAlign w:val="center"/>
            <w:hideMark/>
          </w:tcPr>
          <w:p w:rsidR="00691235" w:rsidRPr="00691235" w:rsidRDefault="00691235" w:rsidP="00691235">
            <w:pPr>
              <w:jc w:val="right"/>
              <w:rPr>
                <w:b/>
                <w:bCs/>
                <w:sz w:val="20"/>
                <w:szCs w:val="20"/>
              </w:rPr>
            </w:pPr>
            <w:r w:rsidRPr="00691235">
              <w:rPr>
                <w:b/>
                <w:bCs/>
                <w:sz w:val="20"/>
                <w:szCs w:val="20"/>
              </w:rPr>
              <w:t>76 864,9</w:t>
            </w:r>
          </w:p>
        </w:tc>
        <w:tc>
          <w:tcPr>
            <w:tcW w:w="992" w:type="dxa"/>
            <w:tcBorders>
              <w:top w:val="double" w:sz="4" w:space="0" w:color="auto"/>
              <w:bottom w:val="double" w:sz="4" w:space="0" w:color="auto"/>
            </w:tcBorders>
            <w:shd w:val="clear" w:color="auto" w:fill="auto"/>
            <w:noWrap/>
            <w:vAlign w:val="center"/>
            <w:hideMark/>
          </w:tcPr>
          <w:p w:rsidR="00691235" w:rsidRPr="00691235" w:rsidRDefault="00691235" w:rsidP="00691235">
            <w:pPr>
              <w:jc w:val="right"/>
              <w:rPr>
                <w:b/>
                <w:bCs/>
                <w:sz w:val="20"/>
                <w:szCs w:val="20"/>
              </w:rPr>
            </w:pPr>
            <w:r w:rsidRPr="00691235">
              <w:rPr>
                <w:b/>
                <w:bCs/>
                <w:sz w:val="20"/>
                <w:szCs w:val="20"/>
              </w:rPr>
              <w:t>76 864,9</w:t>
            </w:r>
          </w:p>
        </w:tc>
        <w:tc>
          <w:tcPr>
            <w:tcW w:w="850" w:type="dxa"/>
            <w:tcBorders>
              <w:top w:val="double" w:sz="4" w:space="0" w:color="auto"/>
              <w:bottom w:val="double" w:sz="4" w:space="0" w:color="auto"/>
            </w:tcBorders>
            <w:shd w:val="clear" w:color="auto" w:fill="auto"/>
            <w:noWrap/>
            <w:vAlign w:val="center"/>
            <w:hideMark/>
          </w:tcPr>
          <w:p w:rsidR="00691235" w:rsidRPr="00691235" w:rsidRDefault="004531DF" w:rsidP="00691235">
            <w:pPr>
              <w:ind w:left="-108"/>
              <w:jc w:val="right"/>
              <w:rPr>
                <w:b/>
                <w:bCs/>
                <w:sz w:val="20"/>
                <w:szCs w:val="20"/>
              </w:rPr>
            </w:pPr>
            <w:r>
              <w:rPr>
                <w:b/>
                <w:bCs/>
                <w:sz w:val="20"/>
                <w:szCs w:val="20"/>
              </w:rPr>
              <w:t>46 551,3</w:t>
            </w:r>
          </w:p>
        </w:tc>
        <w:tc>
          <w:tcPr>
            <w:tcW w:w="875" w:type="dxa"/>
            <w:tcBorders>
              <w:top w:val="double" w:sz="4" w:space="0" w:color="auto"/>
              <w:bottom w:val="double" w:sz="4" w:space="0" w:color="auto"/>
            </w:tcBorders>
            <w:shd w:val="clear" w:color="auto" w:fill="auto"/>
            <w:noWrap/>
            <w:vAlign w:val="center"/>
            <w:hideMark/>
          </w:tcPr>
          <w:p w:rsidR="00691235" w:rsidRPr="00691235" w:rsidRDefault="00691235" w:rsidP="00691235">
            <w:pPr>
              <w:ind w:left="-107"/>
              <w:jc w:val="right"/>
              <w:rPr>
                <w:b/>
                <w:sz w:val="20"/>
                <w:szCs w:val="20"/>
              </w:rPr>
            </w:pPr>
            <w:r w:rsidRPr="00691235">
              <w:rPr>
                <w:b/>
                <w:sz w:val="20"/>
                <w:szCs w:val="20"/>
              </w:rPr>
              <w:t>41 584,5</w:t>
            </w:r>
          </w:p>
        </w:tc>
        <w:tc>
          <w:tcPr>
            <w:tcW w:w="1116" w:type="dxa"/>
            <w:tcBorders>
              <w:top w:val="double" w:sz="4" w:space="0" w:color="auto"/>
              <w:bottom w:val="double" w:sz="4" w:space="0" w:color="auto"/>
              <w:right w:val="double" w:sz="4" w:space="0" w:color="auto"/>
            </w:tcBorders>
            <w:shd w:val="clear" w:color="auto" w:fill="auto"/>
            <w:noWrap/>
            <w:vAlign w:val="center"/>
            <w:hideMark/>
          </w:tcPr>
          <w:p w:rsidR="00691235" w:rsidRPr="00691235" w:rsidRDefault="00691235" w:rsidP="00691235">
            <w:pPr>
              <w:jc w:val="right"/>
              <w:rPr>
                <w:b/>
                <w:sz w:val="20"/>
                <w:szCs w:val="20"/>
              </w:rPr>
            </w:pPr>
            <w:r w:rsidRPr="00691235">
              <w:rPr>
                <w:b/>
                <w:sz w:val="20"/>
                <w:szCs w:val="20"/>
              </w:rPr>
              <w:t>8 701,2</w:t>
            </w:r>
          </w:p>
        </w:tc>
      </w:tr>
    </w:tbl>
    <w:p w:rsidR="00691235" w:rsidRPr="005B44F6" w:rsidRDefault="00691235" w:rsidP="00691235">
      <w:pPr>
        <w:autoSpaceDE w:val="0"/>
        <w:autoSpaceDN w:val="0"/>
        <w:adjustRightInd w:val="0"/>
        <w:ind w:firstLine="709"/>
        <w:jc w:val="both"/>
        <w:rPr>
          <w:rFonts w:eastAsiaTheme="minorEastAsia"/>
          <w:sz w:val="16"/>
          <w:szCs w:val="16"/>
        </w:rPr>
      </w:pPr>
    </w:p>
    <w:p w:rsidR="00691235" w:rsidRPr="00691235" w:rsidRDefault="00691235" w:rsidP="00691235">
      <w:pPr>
        <w:autoSpaceDE w:val="0"/>
        <w:autoSpaceDN w:val="0"/>
        <w:adjustRightInd w:val="0"/>
        <w:ind w:firstLine="709"/>
        <w:jc w:val="both"/>
        <w:rPr>
          <w:rFonts w:eastAsiaTheme="minorEastAsia"/>
        </w:rPr>
      </w:pPr>
      <w:r w:rsidRPr="00691235">
        <w:rPr>
          <w:rFonts w:eastAsiaTheme="minorEastAsia"/>
        </w:rPr>
        <w:t>Распределение перевозчиков по объему начисленной субсидии в 2016 году наглядно представлено в виде диаграммы.</w:t>
      </w:r>
    </w:p>
    <w:p w:rsidR="00691235" w:rsidRPr="00691235" w:rsidRDefault="00691235" w:rsidP="00691235">
      <w:pPr>
        <w:autoSpaceDE w:val="0"/>
        <w:autoSpaceDN w:val="0"/>
        <w:adjustRightInd w:val="0"/>
        <w:jc w:val="both"/>
        <w:rPr>
          <w:rFonts w:eastAsiaTheme="minorEastAsia"/>
        </w:rPr>
      </w:pPr>
      <w:r w:rsidRPr="00691235">
        <w:rPr>
          <w:rFonts w:eastAsiaTheme="minorEastAsia"/>
          <w:noProof/>
        </w:rPr>
        <w:drawing>
          <wp:inline distT="0" distB="0" distL="0" distR="0">
            <wp:extent cx="6124575"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7F20" w:rsidRDefault="00AB7F20" w:rsidP="00691235">
      <w:pPr>
        <w:autoSpaceDE w:val="0"/>
        <w:autoSpaceDN w:val="0"/>
        <w:adjustRightInd w:val="0"/>
        <w:jc w:val="both"/>
        <w:rPr>
          <w:rFonts w:eastAsiaTheme="minorEastAsia"/>
        </w:rPr>
      </w:pPr>
      <w:r>
        <w:rPr>
          <w:rFonts w:eastAsiaTheme="minorEastAsia"/>
        </w:rPr>
        <w:t xml:space="preserve">*- </w:t>
      </w:r>
      <w:r w:rsidRPr="00AB7F20">
        <w:rPr>
          <w:rFonts w:eastAsiaTheme="minorEastAsia"/>
          <w:sz w:val="20"/>
          <w:szCs w:val="20"/>
        </w:rPr>
        <w:t>показатель МУП «Волжская автомобильная колонна № 1732»</w:t>
      </w:r>
      <w:r w:rsidR="005B1ABA">
        <w:rPr>
          <w:rFonts w:eastAsiaTheme="minorEastAsia"/>
          <w:sz w:val="20"/>
          <w:szCs w:val="20"/>
        </w:rPr>
        <w:t xml:space="preserve"> (далее – МУП А/К 1732)</w:t>
      </w:r>
      <w:r w:rsidRPr="00AB7F20">
        <w:rPr>
          <w:rFonts w:eastAsiaTheme="minorEastAsia"/>
          <w:sz w:val="20"/>
          <w:szCs w:val="20"/>
        </w:rPr>
        <w:t xml:space="preserve"> указан в совокупности с показателем МУП «</w:t>
      </w:r>
      <w:proofErr w:type="spellStart"/>
      <w:r w:rsidRPr="00AB7F20">
        <w:rPr>
          <w:rFonts w:eastAsiaTheme="minorEastAsia"/>
          <w:sz w:val="20"/>
          <w:szCs w:val="20"/>
        </w:rPr>
        <w:t>Горэлектротранс</w:t>
      </w:r>
      <w:proofErr w:type="spellEnd"/>
      <w:r w:rsidRPr="00AB7F20">
        <w:rPr>
          <w:rFonts w:eastAsiaTheme="minorEastAsia"/>
          <w:sz w:val="20"/>
          <w:szCs w:val="20"/>
        </w:rPr>
        <w:t xml:space="preserve">», которое с середины 2016 года слилось с </w:t>
      </w:r>
      <w:r w:rsidR="005B1ABA">
        <w:rPr>
          <w:rFonts w:eastAsiaTheme="minorEastAsia"/>
          <w:sz w:val="20"/>
          <w:szCs w:val="20"/>
        </w:rPr>
        <w:t>МУП А/К 1732</w:t>
      </w:r>
      <w:r w:rsidRPr="00AB7F20">
        <w:rPr>
          <w:rFonts w:eastAsiaTheme="minorEastAsia"/>
          <w:sz w:val="20"/>
          <w:szCs w:val="20"/>
        </w:rPr>
        <w:t>.</w:t>
      </w:r>
    </w:p>
    <w:p w:rsidR="0045602C" w:rsidRDefault="0045602C" w:rsidP="0030252A">
      <w:pPr>
        <w:autoSpaceDE w:val="0"/>
        <w:autoSpaceDN w:val="0"/>
        <w:adjustRightInd w:val="0"/>
        <w:jc w:val="center"/>
        <w:rPr>
          <w:rFonts w:eastAsiaTheme="minorHAnsi"/>
          <w:bCs/>
          <w:i/>
          <w:u w:val="single"/>
          <w:lang w:eastAsia="en-US"/>
        </w:rPr>
      </w:pPr>
    </w:p>
    <w:p w:rsidR="00845387" w:rsidRPr="0030252A" w:rsidRDefault="00962239" w:rsidP="0030252A">
      <w:pPr>
        <w:autoSpaceDE w:val="0"/>
        <w:autoSpaceDN w:val="0"/>
        <w:adjustRightInd w:val="0"/>
        <w:jc w:val="center"/>
        <w:rPr>
          <w:rFonts w:eastAsiaTheme="minorHAnsi"/>
          <w:bCs/>
          <w:i/>
          <w:u w:val="single"/>
          <w:lang w:eastAsia="en-US"/>
        </w:rPr>
      </w:pPr>
      <w:r>
        <w:rPr>
          <w:rFonts w:eastAsiaTheme="minorHAnsi"/>
          <w:bCs/>
          <w:i/>
          <w:u w:val="single"/>
          <w:lang w:eastAsia="en-US"/>
        </w:rPr>
        <w:t>Общие вопросы п</w:t>
      </w:r>
      <w:r w:rsidR="0030252A" w:rsidRPr="0030252A">
        <w:rPr>
          <w:rFonts w:eastAsiaTheme="minorHAnsi"/>
          <w:bCs/>
          <w:i/>
          <w:u w:val="single"/>
          <w:lang w:eastAsia="en-US"/>
        </w:rPr>
        <w:t>редоставлени</w:t>
      </w:r>
      <w:r>
        <w:rPr>
          <w:rFonts w:eastAsiaTheme="minorHAnsi"/>
          <w:bCs/>
          <w:i/>
          <w:u w:val="single"/>
          <w:lang w:eastAsia="en-US"/>
        </w:rPr>
        <w:t>я</w:t>
      </w:r>
      <w:r w:rsidR="0030252A" w:rsidRPr="0030252A">
        <w:rPr>
          <w:rFonts w:eastAsiaTheme="minorHAnsi"/>
          <w:bCs/>
          <w:i/>
          <w:u w:val="single"/>
          <w:lang w:eastAsia="en-US"/>
        </w:rPr>
        <w:t xml:space="preserve"> субсидий по </w:t>
      </w:r>
      <w:proofErr w:type="spellStart"/>
      <w:r w:rsidR="0030252A" w:rsidRPr="0030252A">
        <w:rPr>
          <w:rFonts w:eastAsiaTheme="minorHAnsi"/>
          <w:bCs/>
          <w:i/>
          <w:u w:val="single"/>
          <w:lang w:eastAsia="en-US"/>
        </w:rPr>
        <w:t>соцбилетам</w:t>
      </w:r>
      <w:proofErr w:type="spellEnd"/>
    </w:p>
    <w:p w:rsidR="006B3E8D" w:rsidRPr="000D5133" w:rsidRDefault="006B3E8D" w:rsidP="00D04DC1">
      <w:pPr>
        <w:autoSpaceDE w:val="0"/>
        <w:autoSpaceDN w:val="0"/>
        <w:adjustRightInd w:val="0"/>
        <w:ind w:firstLine="709"/>
        <w:jc w:val="both"/>
        <w:rPr>
          <w:rFonts w:eastAsiaTheme="minorHAnsi"/>
          <w:bCs/>
          <w:lang w:eastAsia="en-US"/>
        </w:rPr>
      </w:pPr>
      <w:r>
        <w:rPr>
          <w:rFonts w:eastAsiaTheme="minorHAnsi"/>
          <w:bCs/>
          <w:lang w:eastAsia="en-US"/>
        </w:rPr>
        <w:t xml:space="preserve">Нормативный правовой акт, регулирующий вопросы представления субсидий по </w:t>
      </w:r>
      <w:proofErr w:type="spellStart"/>
      <w:r w:rsidRPr="000D5133">
        <w:rPr>
          <w:rFonts w:eastAsiaTheme="minorHAnsi"/>
          <w:bCs/>
          <w:lang w:eastAsia="en-US"/>
        </w:rPr>
        <w:t>соцбилетам</w:t>
      </w:r>
      <w:proofErr w:type="spellEnd"/>
      <w:r w:rsidRPr="000D5133">
        <w:rPr>
          <w:rFonts w:eastAsiaTheme="minorHAnsi"/>
          <w:bCs/>
          <w:lang w:eastAsia="en-US"/>
        </w:rPr>
        <w:t xml:space="preserve"> (Порядок № 826-п)</w:t>
      </w:r>
      <w:r w:rsidR="0036651F" w:rsidRPr="000D5133">
        <w:rPr>
          <w:rFonts w:eastAsiaTheme="minorHAnsi"/>
          <w:bCs/>
          <w:lang w:eastAsia="en-US"/>
        </w:rPr>
        <w:t>,</w:t>
      </w:r>
      <w:r w:rsidRPr="000D5133">
        <w:rPr>
          <w:rFonts w:eastAsiaTheme="minorHAnsi"/>
          <w:bCs/>
          <w:lang w:eastAsia="en-US"/>
        </w:rPr>
        <w:t xml:space="preserve"> не соответствует федеральному законодательству.</w:t>
      </w:r>
    </w:p>
    <w:p w:rsidR="006C36BB" w:rsidRPr="000D5133" w:rsidRDefault="00422DDD" w:rsidP="00D04DC1">
      <w:pPr>
        <w:autoSpaceDE w:val="0"/>
        <w:autoSpaceDN w:val="0"/>
        <w:adjustRightInd w:val="0"/>
        <w:ind w:firstLine="709"/>
        <w:jc w:val="both"/>
      </w:pPr>
      <w:r w:rsidRPr="000D5133">
        <w:t>По состоянию на дату проверки в нарушение ч. 3 ст. 78 БК РФ Порядок № 826- п не соответств</w:t>
      </w:r>
      <w:r w:rsidR="006C36BB" w:rsidRPr="000D5133">
        <w:t>ует общим требованиям</w:t>
      </w:r>
      <w:r w:rsidRPr="000D5133">
        <w:t xml:space="preserve"> </w:t>
      </w:r>
      <w:r w:rsidR="006C36BB" w:rsidRPr="000D5133">
        <w:t xml:space="preserve">(по 6 из 20 обязательных требований), установленным постановлением Правительства РФ от 06.09.2016 № 887 «Об общих требованиях к нормативным правовым актам, муниципальным правовым актам, регулирующим </w:t>
      </w:r>
      <w:r w:rsidR="006C36BB" w:rsidRPr="000D5133">
        <w:lastRenderedPageBreak/>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Постановление </w:t>
      </w:r>
      <w:proofErr w:type="spellStart"/>
      <w:r w:rsidR="006C36BB" w:rsidRPr="000D5133">
        <w:t>ПрРФ</w:t>
      </w:r>
      <w:proofErr w:type="spellEnd"/>
      <w:r w:rsidR="006C36BB" w:rsidRPr="000D5133">
        <w:t xml:space="preserve"> № 887).</w:t>
      </w:r>
    </w:p>
    <w:p w:rsidR="00D40824" w:rsidRPr="000D5133" w:rsidRDefault="00D40824" w:rsidP="00D04DC1">
      <w:pPr>
        <w:autoSpaceDE w:val="0"/>
        <w:autoSpaceDN w:val="0"/>
        <w:adjustRightInd w:val="0"/>
        <w:ind w:firstLine="709"/>
        <w:jc w:val="both"/>
        <w:rPr>
          <w:rFonts w:eastAsiaTheme="minorHAnsi"/>
          <w:bCs/>
          <w:lang w:eastAsia="en-US"/>
        </w:rPr>
      </w:pPr>
      <w:r w:rsidRPr="000D5133">
        <w:t xml:space="preserve">В нарушение п. 2 </w:t>
      </w:r>
      <w:r w:rsidR="006C36BB" w:rsidRPr="000D5133">
        <w:t xml:space="preserve">приказа комитета финансов Волгоградской области от 03.02.2017 № 52 (далее – Приказ </w:t>
      </w:r>
      <w:proofErr w:type="spellStart"/>
      <w:r w:rsidR="006C36BB" w:rsidRPr="000D5133">
        <w:t>Облфина</w:t>
      </w:r>
      <w:proofErr w:type="spellEnd"/>
      <w:r w:rsidR="006C36BB" w:rsidRPr="000D5133">
        <w:t xml:space="preserve"> № 52) </w:t>
      </w:r>
      <w:r w:rsidRPr="000D5133">
        <w:t>договор</w:t>
      </w:r>
      <w:r w:rsidR="0036651F" w:rsidRPr="000D5133">
        <w:t>ы</w:t>
      </w:r>
      <w:r w:rsidRPr="000D5133">
        <w:t xml:space="preserve"> о представлении субсидии по </w:t>
      </w:r>
      <w:proofErr w:type="spellStart"/>
      <w:r w:rsidRPr="000D5133">
        <w:t>соцбилетам</w:t>
      </w:r>
      <w:proofErr w:type="spellEnd"/>
      <w:r w:rsidRPr="000D5133">
        <w:t xml:space="preserve"> на 2017 год заключены </w:t>
      </w:r>
      <w:proofErr w:type="spellStart"/>
      <w:r w:rsidRPr="000D5133">
        <w:t>Облкомдортрансом</w:t>
      </w:r>
      <w:proofErr w:type="spellEnd"/>
      <w:r w:rsidRPr="000D5133">
        <w:t xml:space="preserve"> не в соответствии с типовой </w:t>
      </w:r>
      <w:hyperlink r:id="rId20" w:history="1">
        <w:r w:rsidRPr="000D5133">
          <w:t>формой</w:t>
        </w:r>
      </w:hyperlink>
      <w:r w:rsidRPr="000D5133">
        <w:t xml:space="preserve"> (в части договоров, заключённых после издания Приказа </w:t>
      </w:r>
      <w:proofErr w:type="spellStart"/>
      <w:r w:rsidRPr="000D5133">
        <w:t>Облфина</w:t>
      </w:r>
      <w:proofErr w:type="spellEnd"/>
      <w:r w:rsidRPr="000D5133">
        <w:t xml:space="preserve"> № 52) и не приведены в соответствии с типовой </w:t>
      </w:r>
      <w:hyperlink r:id="rId21" w:history="1">
        <w:r w:rsidRPr="000D5133">
          <w:t>формой</w:t>
        </w:r>
      </w:hyperlink>
      <w:r w:rsidRPr="000D5133">
        <w:t xml:space="preserve"> (в части договоров, заключённых до издания Приказа </w:t>
      </w:r>
      <w:proofErr w:type="spellStart"/>
      <w:r w:rsidRPr="000D5133">
        <w:t>Облфина</w:t>
      </w:r>
      <w:proofErr w:type="spellEnd"/>
      <w:r w:rsidRPr="000D5133">
        <w:t xml:space="preserve"> № 52).</w:t>
      </w:r>
    </w:p>
    <w:p w:rsidR="0030252A" w:rsidRDefault="0030252A" w:rsidP="00D04DC1">
      <w:pPr>
        <w:pStyle w:val="ConsPlusNormal"/>
        <w:ind w:firstLine="709"/>
        <w:jc w:val="both"/>
      </w:pPr>
      <w:r w:rsidRPr="000D5133">
        <w:t>В нарушение пунктов 7, 10, 11 Порядка № 826-п</w:t>
      </w:r>
      <w:r w:rsidR="00D40824" w:rsidRPr="000D5133">
        <w:t xml:space="preserve"> </w:t>
      </w:r>
      <w:proofErr w:type="spellStart"/>
      <w:r w:rsidR="00D40824" w:rsidRPr="000D5133">
        <w:t>Облкомдортрансом</w:t>
      </w:r>
      <w:proofErr w:type="spellEnd"/>
      <w:r w:rsidR="00D40824" w:rsidRPr="000D5133">
        <w:t xml:space="preserve"> не утверждены</w:t>
      </w:r>
      <w:r w:rsidR="00D40824">
        <w:t xml:space="preserve"> (не установлены)</w:t>
      </w:r>
      <w:r>
        <w:t xml:space="preserve"> формы </w:t>
      </w:r>
      <w:r w:rsidR="00D40824">
        <w:t xml:space="preserve">ряда </w:t>
      </w:r>
      <w:r>
        <w:t>документов</w:t>
      </w:r>
      <w:r w:rsidR="00D40824">
        <w:t>:</w:t>
      </w:r>
      <w:r w:rsidR="00D40824" w:rsidRPr="00D40824">
        <w:t xml:space="preserve"> </w:t>
      </w:r>
      <w:r w:rsidR="00D40824">
        <w:t>заявления для предоставления субсидий,</w:t>
      </w:r>
      <w:r w:rsidR="00D40824" w:rsidRPr="00D40824">
        <w:t xml:space="preserve"> </w:t>
      </w:r>
      <w:r w:rsidR="00D40824">
        <w:t>договор</w:t>
      </w:r>
      <w:r w:rsidR="0036651F">
        <w:t>ы</w:t>
      </w:r>
      <w:r w:rsidR="00D40824">
        <w:t xml:space="preserve"> о предоставлении субсидии,</w:t>
      </w:r>
      <w:r w:rsidR="00D40824" w:rsidRPr="00D40824">
        <w:t xml:space="preserve"> </w:t>
      </w:r>
      <w:r w:rsidR="00D40824">
        <w:t>отчета о фактических объемах перевозок пассажиров на маршрутах регулярных перевозок.</w:t>
      </w:r>
    </w:p>
    <w:p w:rsidR="00D04DC1" w:rsidRDefault="00D04DC1" w:rsidP="00D04DC1">
      <w:pPr>
        <w:pStyle w:val="ConsPlusNormal"/>
        <w:ind w:firstLine="709"/>
        <w:jc w:val="both"/>
      </w:pPr>
    </w:p>
    <w:p w:rsidR="004A0482" w:rsidRPr="00D44C62" w:rsidRDefault="00016204" w:rsidP="004A0482">
      <w:pPr>
        <w:autoSpaceDE w:val="0"/>
        <w:autoSpaceDN w:val="0"/>
        <w:adjustRightInd w:val="0"/>
        <w:ind w:firstLine="709"/>
        <w:jc w:val="center"/>
        <w:rPr>
          <w:bCs/>
          <w:i/>
          <w:u w:val="single"/>
        </w:rPr>
      </w:pPr>
      <w:r>
        <w:rPr>
          <w:bCs/>
          <w:i/>
          <w:u w:val="single"/>
        </w:rPr>
        <w:t>С</w:t>
      </w:r>
      <w:r w:rsidR="004A0482" w:rsidRPr="00D44C62">
        <w:rPr>
          <w:bCs/>
          <w:i/>
          <w:u w:val="single"/>
        </w:rPr>
        <w:t>убсиди</w:t>
      </w:r>
      <w:r w:rsidR="0036651F">
        <w:rPr>
          <w:bCs/>
          <w:i/>
          <w:u w:val="single"/>
        </w:rPr>
        <w:t>и</w:t>
      </w:r>
      <w:r w:rsidR="004A0482" w:rsidRPr="00D44C62">
        <w:rPr>
          <w:bCs/>
          <w:i/>
          <w:u w:val="single"/>
        </w:rPr>
        <w:t xml:space="preserve"> по </w:t>
      </w:r>
      <w:proofErr w:type="spellStart"/>
      <w:r w:rsidR="004A0482" w:rsidRPr="00D44C62">
        <w:rPr>
          <w:bCs/>
          <w:i/>
          <w:u w:val="single"/>
        </w:rPr>
        <w:t>соцбилетам</w:t>
      </w:r>
      <w:proofErr w:type="spellEnd"/>
      <w:r>
        <w:rPr>
          <w:bCs/>
          <w:i/>
          <w:u w:val="single"/>
        </w:rPr>
        <w:t xml:space="preserve"> </w:t>
      </w:r>
      <w:r w:rsidR="004A0482" w:rsidRPr="00D44C62">
        <w:rPr>
          <w:bCs/>
          <w:i/>
          <w:u w:val="single"/>
        </w:rPr>
        <w:t>на автомобильном и электротранспорте</w:t>
      </w:r>
    </w:p>
    <w:p w:rsidR="004A0482" w:rsidRPr="009E5FAF" w:rsidRDefault="00115556" w:rsidP="004A0482">
      <w:pPr>
        <w:ind w:firstLine="709"/>
        <w:jc w:val="both"/>
      </w:pPr>
      <w:r>
        <w:t>Д</w:t>
      </w:r>
      <w:r w:rsidR="004A0482" w:rsidRPr="009E5FAF">
        <w:t xml:space="preserve">анные о количестве и местах реализации </w:t>
      </w:r>
      <w:proofErr w:type="spellStart"/>
      <w:r w:rsidR="004A0482" w:rsidRPr="009E5FAF">
        <w:t>соцбилетов</w:t>
      </w:r>
      <w:proofErr w:type="spellEnd"/>
      <w:r w:rsidR="004A0482" w:rsidRPr="009E5FAF">
        <w:t xml:space="preserve"> обращают внимание на неравномерный охват (востребованность) мерами </w:t>
      </w:r>
      <w:proofErr w:type="spellStart"/>
      <w:r w:rsidR="004A0482" w:rsidRPr="009E5FAF">
        <w:t>соцподдержки</w:t>
      </w:r>
      <w:proofErr w:type="spellEnd"/>
      <w:r w:rsidR="004A0482" w:rsidRPr="009E5FAF">
        <w:t xml:space="preserve"> в виде проезда по </w:t>
      </w:r>
      <w:proofErr w:type="spellStart"/>
      <w:r w:rsidR="004A0482" w:rsidRPr="009E5FAF">
        <w:t>соцбилетам</w:t>
      </w:r>
      <w:proofErr w:type="spellEnd"/>
      <w:r w:rsidR="004A0482" w:rsidRPr="009E5FAF">
        <w:t xml:space="preserve"> на автомобильном транспорте на территории Волгоградской области.</w:t>
      </w:r>
    </w:p>
    <w:p w:rsidR="004A0482" w:rsidRPr="009E5FAF" w:rsidRDefault="004A0482" w:rsidP="004A0482">
      <w:pPr>
        <w:ind w:firstLine="709"/>
        <w:jc w:val="both"/>
      </w:pPr>
      <w:r w:rsidRPr="009E5FAF">
        <w:t>В проверенном периоде в 20 из 32 муниципальных районов с численностью населения 477</w:t>
      </w:r>
      <w:r w:rsidR="00D40824">
        <w:t> </w:t>
      </w:r>
      <w:r w:rsidRPr="009E5FAF">
        <w:t>286 чел., или 18,7% от общей численности населения Волгоградской области</w:t>
      </w:r>
      <w:r w:rsidR="00D40824">
        <w:t>,</w:t>
      </w:r>
      <w:r w:rsidRPr="009E5FAF">
        <w:t xml:space="preserve"> </w:t>
      </w:r>
      <w:proofErr w:type="spellStart"/>
      <w:r>
        <w:t>соцбилеты</w:t>
      </w:r>
      <w:proofErr w:type="spellEnd"/>
      <w:r w:rsidRPr="009E5FAF">
        <w:t xml:space="preserve"> на маршруты пригородного сообщения не реализовывались, транспортные организации, осуществлявшие перевозку, субсидии не получали. Также не реализовывались </w:t>
      </w:r>
      <w:proofErr w:type="spellStart"/>
      <w:r>
        <w:t>соцбилеты</w:t>
      </w:r>
      <w:proofErr w:type="spellEnd"/>
      <w:r w:rsidRPr="009E5FAF">
        <w:t xml:space="preserve"> на маршруты городского сообщения в 12 муниципальных районах, в состав которых входят городские поселения.</w:t>
      </w:r>
    </w:p>
    <w:p w:rsidR="004A0482" w:rsidRPr="009E5FAF" w:rsidRDefault="004A0482" w:rsidP="00C2057B">
      <w:pPr>
        <w:ind w:firstLine="709"/>
        <w:jc w:val="both"/>
      </w:pPr>
      <w:r w:rsidRPr="009E5FAF">
        <w:t xml:space="preserve">В общей сложности меры социальной поддержки в виде проезда по </w:t>
      </w:r>
      <w:proofErr w:type="spellStart"/>
      <w:r>
        <w:t>соц</w:t>
      </w:r>
      <w:r w:rsidRPr="009E5FAF">
        <w:t>билетам</w:t>
      </w:r>
      <w:proofErr w:type="spellEnd"/>
      <w:r w:rsidRPr="009E5FAF">
        <w:t xml:space="preserve"> в автомобильном транспорте городского и пригородного сообщения </w:t>
      </w:r>
      <w:r w:rsidR="00F34945">
        <w:t xml:space="preserve">частично или полностью </w:t>
      </w:r>
      <w:r w:rsidRPr="009E5FAF">
        <w:t>не предоставляются в 18 муниципальных районах и городском округе г. Михайловк</w:t>
      </w:r>
      <w:r w:rsidR="0036651F">
        <w:t>а</w:t>
      </w:r>
      <w:r w:rsidRPr="009E5FAF">
        <w:t xml:space="preserve"> с общей численностью населения 507</w:t>
      </w:r>
      <w:r w:rsidR="0036651F">
        <w:t> </w:t>
      </w:r>
      <w:r w:rsidRPr="009E5FAF">
        <w:t>674 чел., что составляет 19,9% от общей численности населения Волгоградской области.</w:t>
      </w:r>
    </w:p>
    <w:p w:rsidR="004A0482" w:rsidRPr="009E5FAF" w:rsidRDefault="00115556" w:rsidP="00C2057B">
      <w:pPr>
        <w:ind w:firstLine="709"/>
        <w:jc w:val="both"/>
      </w:pPr>
      <w:r>
        <w:t>Р</w:t>
      </w:r>
      <w:r w:rsidR="004A0482" w:rsidRPr="009E5FAF">
        <w:t xml:space="preserve">еализация </w:t>
      </w:r>
      <w:proofErr w:type="spellStart"/>
      <w:r w:rsidR="004A0482" w:rsidRPr="009E5FAF">
        <w:t>соцбилетов</w:t>
      </w:r>
      <w:proofErr w:type="spellEnd"/>
      <w:r w:rsidR="004A0482" w:rsidRPr="009E5FAF">
        <w:t xml:space="preserve"> осуществляется, в основном, в группе муниципальных образований с наибольшей численностью населения. Исключение составляет </w:t>
      </w:r>
      <w:proofErr w:type="spellStart"/>
      <w:r w:rsidR="004A0482" w:rsidRPr="009E5FAF">
        <w:t>г.о.г</w:t>
      </w:r>
      <w:proofErr w:type="spellEnd"/>
      <w:r w:rsidR="004A0482" w:rsidRPr="009E5FAF">
        <w:t>. Михайловка как в городском, так и в пригородном сообщении, и городские поселения города Городище и Котельниково в городском сообщении.</w:t>
      </w:r>
    </w:p>
    <w:p w:rsidR="004A0482" w:rsidRDefault="004A0482" w:rsidP="00C2057B">
      <w:pPr>
        <w:ind w:firstLine="709"/>
        <w:jc w:val="both"/>
      </w:pPr>
      <w:proofErr w:type="spellStart"/>
      <w:r>
        <w:t>Облкомдортранс</w:t>
      </w:r>
      <w:proofErr w:type="spellEnd"/>
      <w:r>
        <w:t xml:space="preserve"> и </w:t>
      </w:r>
      <w:proofErr w:type="spellStart"/>
      <w:r>
        <w:t>Облкомсоцзащиты</w:t>
      </w:r>
      <w:proofErr w:type="spellEnd"/>
      <w:r w:rsidRPr="009E5FAF">
        <w:t xml:space="preserve"> не располаг</w:t>
      </w:r>
      <w:r w:rsidR="00115556">
        <w:t>али</w:t>
      </w:r>
      <w:r w:rsidRPr="009E5FAF">
        <w:t xml:space="preserve"> информацией о причинах непредставления рассматриваемых мер социальной поддержки в значительном коли</w:t>
      </w:r>
      <w:r w:rsidR="004621E0">
        <w:t>честве муниципальных образовани</w:t>
      </w:r>
      <w:r w:rsidRPr="009E5FAF">
        <w:t>й.</w:t>
      </w:r>
      <w:r w:rsidR="004621E0">
        <w:t xml:space="preserve"> </w:t>
      </w:r>
      <w:r w:rsidR="00D40824">
        <w:t>Анализ</w:t>
      </w:r>
      <w:r w:rsidRPr="009E5FAF">
        <w:t xml:space="preserve"> правов</w:t>
      </w:r>
      <w:r w:rsidR="00D40824">
        <w:t>ой</w:t>
      </w:r>
      <w:r w:rsidRPr="009E5FAF">
        <w:t xml:space="preserve"> баз</w:t>
      </w:r>
      <w:r w:rsidR="00D40824">
        <w:t>ы</w:t>
      </w:r>
      <w:r w:rsidRPr="009E5FAF">
        <w:t xml:space="preserve"> </w:t>
      </w:r>
      <w:r w:rsidR="0050439F">
        <w:t xml:space="preserve">по </w:t>
      </w:r>
      <w:r w:rsidRPr="009E5FAF">
        <w:t xml:space="preserve">организации регулярных перевозок автомобильным транспортом и </w:t>
      </w:r>
      <w:r w:rsidR="00F40647">
        <w:t xml:space="preserve">информация </w:t>
      </w:r>
      <w:r w:rsidRPr="009E5FAF">
        <w:t>орган</w:t>
      </w:r>
      <w:r w:rsidR="00F40647">
        <w:t>ов</w:t>
      </w:r>
      <w:r w:rsidRPr="009E5FAF">
        <w:t xml:space="preserve"> местного самоуправления муниципальных образований о причинах не представления (</w:t>
      </w:r>
      <w:proofErr w:type="spellStart"/>
      <w:r w:rsidRPr="009E5FAF">
        <w:t>невостребованности</w:t>
      </w:r>
      <w:proofErr w:type="spellEnd"/>
      <w:r w:rsidRPr="009E5FAF">
        <w:t xml:space="preserve">) мер </w:t>
      </w:r>
      <w:proofErr w:type="spellStart"/>
      <w:r w:rsidRPr="009E5FAF">
        <w:t>соцподдержки</w:t>
      </w:r>
      <w:proofErr w:type="spellEnd"/>
      <w:r w:rsidR="00F40647">
        <w:t xml:space="preserve"> показали следующее</w:t>
      </w:r>
      <w:r w:rsidRPr="009E5FAF">
        <w:t xml:space="preserve">. </w:t>
      </w:r>
    </w:p>
    <w:p w:rsidR="004621E0" w:rsidRDefault="004621E0" w:rsidP="00C2057B">
      <w:pPr>
        <w:autoSpaceDE w:val="0"/>
        <w:autoSpaceDN w:val="0"/>
        <w:adjustRightInd w:val="0"/>
        <w:ind w:firstLine="709"/>
        <w:jc w:val="both"/>
        <w:rPr>
          <w:rFonts w:eastAsiaTheme="minorHAnsi"/>
          <w:lang w:eastAsia="en-US"/>
        </w:rPr>
      </w:pPr>
      <w:r>
        <w:t xml:space="preserve">С 11.01.2016 </w:t>
      </w:r>
      <w:r w:rsidR="0036651F">
        <w:t>в</w:t>
      </w:r>
      <w:r>
        <w:t xml:space="preserve">ступила в силу основная часть </w:t>
      </w:r>
      <w:r w:rsidRPr="009E5FAF">
        <w:t xml:space="preserve">Федерального закона от 13.07.2015 </w:t>
      </w:r>
      <w:r w:rsidR="0050439F">
        <w:t>№</w:t>
      </w:r>
      <w:r w:rsidRPr="009E5FAF">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 220-ФЗ)</w:t>
      </w:r>
      <w:r>
        <w:t>,</w:t>
      </w:r>
      <w:r w:rsidRPr="004621E0">
        <w:rPr>
          <w:rFonts w:eastAsiaTheme="minorHAnsi"/>
          <w:lang w:eastAsia="en-US"/>
        </w:rPr>
        <w:t xml:space="preserve"> </w:t>
      </w:r>
      <w:r>
        <w:rPr>
          <w:rFonts w:eastAsiaTheme="minorHAnsi"/>
          <w:lang w:eastAsia="en-US"/>
        </w:rPr>
        <w:t>регулирующего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а также базовые вопросы предоставления социальных льгот</w:t>
      </w:r>
      <w:r w:rsidR="00C2057B">
        <w:rPr>
          <w:rFonts w:eastAsiaTheme="minorHAnsi"/>
          <w:lang w:eastAsia="en-US"/>
        </w:rPr>
        <w:t xml:space="preserve"> на указанных видах транспорта.</w:t>
      </w:r>
    </w:p>
    <w:p w:rsidR="004A0482" w:rsidRDefault="00C2057B" w:rsidP="00C2057B">
      <w:pPr>
        <w:autoSpaceDE w:val="0"/>
        <w:autoSpaceDN w:val="0"/>
        <w:adjustRightInd w:val="0"/>
        <w:ind w:firstLine="709"/>
        <w:jc w:val="both"/>
      </w:pPr>
      <w:r>
        <w:t>В соответствии с Законом № 220-ФЗ регулярные перевозки разделяются на:</w:t>
      </w:r>
    </w:p>
    <w:p w:rsidR="00C2057B" w:rsidRDefault="004A0482" w:rsidP="00C2057B">
      <w:pPr>
        <w:autoSpaceDE w:val="0"/>
        <w:autoSpaceDN w:val="0"/>
        <w:adjustRightInd w:val="0"/>
        <w:ind w:firstLine="709"/>
        <w:jc w:val="both"/>
        <w:rPr>
          <w:rFonts w:eastAsiaTheme="minorHAnsi"/>
          <w:lang w:eastAsia="en-US"/>
        </w:rPr>
      </w:pPr>
      <w:r w:rsidRPr="009E5FAF">
        <w:t xml:space="preserve">-регулярные перевозки </w:t>
      </w:r>
      <w:r w:rsidRPr="009E5FAF">
        <w:rPr>
          <w:u w:val="single"/>
        </w:rPr>
        <w:t>по регулируемым тарифам.</w:t>
      </w:r>
      <w:r w:rsidRPr="009E5FAF">
        <w:t xml:space="preserve"> </w:t>
      </w:r>
      <w:r w:rsidR="00C2057B">
        <w:t>Т</w:t>
      </w:r>
      <w:r w:rsidRPr="009E5FAF">
        <w:t>арифы устанавливаются органами исполнительной власти субъекта или органами местного самоуправления</w:t>
      </w:r>
      <w:r w:rsidR="00C2057B">
        <w:t xml:space="preserve">. </w:t>
      </w:r>
      <w:r w:rsidR="00C2057B" w:rsidRPr="00C2057B">
        <w:rPr>
          <w:u w:val="single"/>
        </w:rPr>
        <w:t xml:space="preserve">Предоставляются все льготы </w:t>
      </w:r>
      <w:r w:rsidR="00C2057B" w:rsidRPr="00C2057B">
        <w:rPr>
          <w:rFonts w:eastAsiaTheme="minorHAnsi"/>
          <w:u w:val="single"/>
          <w:lang w:eastAsia="en-US"/>
        </w:rPr>
        <w:t>на проезд</w:t>
      </w:r>
      <w:r w:rsidR="00C2057B">
        <w:rPr>
          <w:rFonts w:eastAsiaTheme="minorHAnsi"/>
          <w:lang w:eastAsia="en-US"/>
        </w:rPr>
        <w:t>, утвержденны</w:t>
      </w:r>
      <w:r w:rsidR="0050439F">
        <w:rPr>
          <w:rFonts w:eastAsiaTheme="minorHAnsi"/>
          <w:lang w:eastAsia="en-US"/>
        </w:rPr>
        <w:t>е</w:t>
      </w:r>
      <w:r w:rsidR="00C2057B">
        <w:rPr>
          <w:rFonts w:eastAsiaTheme="minorHAnsi"/>
          <w:lang w:eastAsia="en-US"/>
        </w:rPr>
        <w:t xml:space="preserve"> в установленном порядке </w:t>
      </w:r>
      <w:r w:rsidR="00C2057B" w:rsidRPr="009E5FAF">
        <w:t>(</w:t>
      </w:r>
      <w:proofErr w:type="spellStart"/>
      <w:r w:rsidR="00C2057B" w:rsidRPr="009E5FAF">
        <w:t>п</w:t>
      </w:r>
      <w:r w:rsidR="00C2057B">
        <w:t>.п</w:t>
      </w:r>
      <w:proofErr w:type="spellEnd"/>
      <w:r w:rsidR="00C2057B">
        <w:t>. 17 п. 1 ст. 3)</w:t>
      </w:r>
      <w:r w:rsidR="0036651F">
        <w:t>;</w:t>
      </w:r>
    </w:p>
    <w:p w:rsidR="00C2057B" w:rsidRDefault="004A0482" w:rsidP="00C2057B">
      <w:pPr>
        <w:autoSpaceDE w:val="0"/>
        <w:autoSpaceDN w:val="0"/>
        <w:adjustRightInd w:val="0"/>
        <w:ind w:firstLine="709"/>
        <w:jc w:val="both"/>
        <w:rPr>
          <w:rFonts w:eastAsiaTheme="minorHAnsi"/>
          <w:lang w:eastAsia="en-US"/>
        </w:rPr>
      </w:pPr>
      <w:r w:rsidRPr="009E5FAF">
        <w:t xml:space="preserve">-регулярные перевозки по </w:t>
      </w:r>
      <w:r w:rsidRPr="009E5FAF">
        <w:rPr>
          <w:u w:val="single"/>
        </w:rPr>
        <w:t>нерегулируемым тарифам.</w:t>
      </w:r>
      <w:r w:rsidRPr="009E5FAF">
        <w:t xml:space="preserve"> </w:t>
      </w:r>
      <w:r w:rsidR="00C2057B">
        <w:t>Т</w:t>
      </w:r>
      <w:r w:rsidRPr="009E5FAF">
        <w:t>арифы устанавливаются перевозчиком (</w:t>
      </w:r>
      <w:proofErr w:type="spellStart"/>
      <w:r w:rsidRPr="009E5FAF">
        <w:t>п.п</w:t>
      </w:r>
      <w:proofErr w:type="spellEnd"/>
      <w:r w:rsidRPr="009E5FAF">
        <w:t>.</w:t>
      </w:r>
      <w:r w:rsidR="00C2057B">
        <w:t xml:space="preserve"> </w:t>
      </w:r>
      <w:r w:rsidRPr="009E5FAF">
        <w:t>18 п.</w:t>
      </w:r>
      <w:r w:rsidR="00C2057B">
        <w:t xml:space="preserve"> </w:t>
      </w:r>
      <w:r w:rsidRPr="009E5FAF">
        <w:t>1 ст.</w:t>
      </w:r>
      <w:r w:rsidR="00C2057B">
        <w:t xml:space="preserve"> 3</w:t>
      </w:r>
      <w:r w:rsidRPr="009E5FAF">
        <w:t>).</w:t>
      </w:r>
      <w:r w:rsidR="00C2057B" w:rsidRPr="00C2057B">
        <w:rPr>
          <w:rFonts w:eastAsiaTheme="minorHAnsi"/>
          <w:lang w:eastAsia="en-US"/>
        </w:rPr>
        <w:t xml:space="preserve"> </w:t>
      </w:r>
      <w:r w:rsidR="00C2057B">
        <w:rPr>
          <w:rFonts w:eastAsiaTheme="minorHAnsi"/>
          <w:lang w:eastAsia="en-US"/>
        </w:rPr>
        <w:t xml:space="preserve">Органы государственной власти субъектов РФ, органы местного самоуправления </w:t>
      </w:r>
      <w:r w:rsidR="00C2057B" w:rsidRPr="00C2057B">
        <w:rPr>
          <w:rFonts w:eastAsiaTheme="minorHAnsi"/>
          <w:u w:val="single"/>
          <w:lang w:eastAsia="en-US"/>
        </w:rPr>
        <w:t>вправе предоставить</w:t>
      </w:r>
      <w:r w:rsidR="00C2057B">
        <w:rPr>
          <w:rFonts w:eastAsiaTheme="minorHAnsi"/>
          <w:lang w:eastAsia="en-US"/>
        </w:rPr>
        <w:t xml:space="preserve"> отдельным категориям граждан за счет средств соответственно бюджетов субъектов РФ, местных бюджетов льготы на проезд при осуществлении регулярных перевозок по нерегулируемым тарифам по муниципальным </w:t>
      </w:r>
      <w:r w:rsidR="00C2057B">
        <w:rPr>
          <w:rFonts w:eastAsiaTheme="minorHAnsi"/>
          <w:lang w:eastAsia="en-US"/>
        </w:rPr>
        <w:lastRenderedPageBreak/>
        <w:t xml:space="preserve">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 </w:t>
      </w:r>
      <w:r w:rsidR="00C2057B" w:rsidRPr="009E5FAF">
        <w:t>(п.1 ст.20</w:t>
      </w:r>
      <w:r w:rsidR="00C2057B">
        <w:t>)</w:t>
      </w:r>
      <w:r w:rsidR="00C2057B">
        <w:rPr>
          <w:rFonts w:eastAsiaTheme="minorHAnsi"/>
          <w:lang w:eastAsia="en-US"/>
        </w:rPr>
        <w:t>.</w:t>
      </w:r>
    </w:p>
    <w:p w:rsidR="004A0482" w:rsidRPr="009E5FAF" w:rsidRDefault="0060072C" w:rsidP="004A0482">
      <w:pPr>
        <w:ind w:firstLine="708"/>
        <w:jc w:val="both"/>
      </w:pPr>
      <w:r>
        <w:t>Указанное право, предусмотренное Законом № 220-ФЗ, реализовано</w:t>
      </w:r>
      <w:r w:rsidR="004A0482" w:rsidRPr="009E5FAF">
        <w:t xml:space="preserve"> Законом Волгоградской области от 29.12.2015 </w:t>
      </w:r>
      <w:r w:rsidR="001F73D2">
        <w:t>№</w:t>
      </w:r>
      <w:r w:rsidR="004A0482" w:rsidRPr="009E5FAF">
        <w:t xml:space="preserve">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 (далее – Закон № 230-ОД)</w:t>
      </w:r>
      <w:r>
        <w:t xml:space="preserve"> только в части межмуниципальных маршрутов. </w:t>
      </w:r>
      <w:r w:rsidR="004A0482" w:rsidRPr="009E5FAF">
        <w:t xml:space="preserve">Согласно п. 5 ст. 8  Закона № 230-ОД Администрация Волгоградской области вправе предоставить отдельным категориям граждан за счет средств областного бюджета льготы, установленные законодательством Волгоградской области, на проезд </w:t>
      </w:r>
      <w:r w:rsidR="004A0482" w:rsidRPr="009E5FAF">
        <w:rPr>
          <w:u w:val="single"/>
        </w:rPr>
        <w:t>по межмуниципальным маршрутам</w:t>
      </w:r>
      <w:r w:rsidR="004A0482" w:rsidRPr="009E5FAF">
        <w:t xml:space="preserve"> регулярных перевозок при осуществлении регулярных перевозок по нерегулируемым тарифам,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r w:rsidR="00B07F23" w:rsidRPr="00B07F23">
        <w:t xml:space="preserve"> </w:t>
      </w:r>
      <w:r w:rsidR="00B07F23">
        <w:t>(</w:t>
      </w:r>
      <w:r w:rsidR="00B07F23" w:rsidRPr="009E5FAF">
        <w:t>п. 5 ст. 8</w:t>
      </w:r>
      <w:r w:rsidR="00B07F23">
        <w:t>)</w:t>
      </w:r>
      <w:r w:rsidR="004A0482" w:rsidRPr="009E5FAF">
        <w:t>.</w:t>
      </w:r>
    </w:p>
    <w:p w:rsidR="004A0482" w:rsidRDefault="004A0482" w:rsidP="004A0482">
      <w:pPr>
        <w:ind w:firstLine="708"/>
        <w:jc w:val="both"/>
      </w:pPr>
      <w:r>
        <w:t>Таким образом</w:t>
      </w:r>
      <w:r w:rsidR="0036651F">
        <w:t>,</w:t>
      </w:r>
      <w:r>
        <w:t xml:space="preserve"> в Волгоградской области льготы на проезд в виде использования </w:t>
      </w:r>
      <w:proofErr w:type="spellStart"/>
      <w:r>
        <w:t>соцбилета</w:t>
      </w:r>
      <w:proofErr w:type="spellEnd"/>
      <w:r>
        <w:t xml:space="preserve"> в обязательном порядке должны быть предоставлены на маршрутах по регулируемым тарифам и за счёт областного бюджета могут быть предоставлены на межмуниципальных маршрутах по нерегулируемым тарифам </w:t>
      </w:r>
      <w:r w:rsidRPr="009E5FAF">
        <w:t xml:space="preserve">при условии согласования с </w:t>
      </w:r>
      <w:r>
        <w:t>перевозчиком</w:t>
      </w:r>
      <w:r w:rsidRPr="009E5FAF">
        <w:t xml:space="preserve"> размеров компенсации недополученных доходов</w:t>
      </w:r>
      <w:r>
        <w:t>.</w:t>
      </w:r>
    </w:p>
    <w:p w:rsidR="004A0482" w:rsidRDefault="004A0482" w:rsidP="004A0482">
      <w:pPr>
        <w:ind w:firstLine="708"/>
        <w:jc w:val="both"/>
      </w:pPr>
      <w:r>
        <w:t xml:space="preserve">Порядок </w:t>
      </w:r>
      <w:r w:rsidR="0060072C">
        <w:t xml:space="preserve">предоставления таких льгот и </w:t>
      </w:r>
      <w:r>
        <w:t xml:space="preserve">такого согласования не установлен и, соответственно, </w:t>
      </w:r>
      <w:r w:rsidRPr="009E5FAF">
        <w:t>согласования с</w:t>
      </w:r>
      <w:r>
        <w:t xml:space="preserve"> такими</w:t>
      </w:r>
      <w:r w:rsidR="00F153EF">
        <w:t xml:space="preserve"> </w:t>
      </w:r>
      <w:r>
        <w:t>перевозчиками</w:t>
      </w:r>
      <w:r w:rsidRPr="009E5FAF">
        <w:t xml:space="preserve"> размеров компенсации недополученных доходов</w:t>
      </w:r>
      <w:r>
        <w:t xml:space="preserve"> не осуществлялись.</w:t>
      </w:r>
    </w:p>
    <w:p w:rsidR="004A0482" w:rsidRDefault="004A0482" w:rsidP="004A0482">
      <w:pPr>
        <w:ind w:firstLine="708"/>
        <w:jc w:val="both"/>
      </w:pPr>
      <w:r>
        <w:t xml:space="preserve">Возможность предоставления за счёт областного бюджета льготного проезда по </w:t>
      </w:r>
      <w:proofErr w:type="spellStart"/>
      <w:r>
        <w:t>соцбилетам</w:t>
      </w:r>
      <w:proofErr w:type="spellEnd"/>
      <w:r>
        <w:t xml:space="preserve"> </w:t>
      </w:r>
      <w:r w:rsidRPr="007D57AB">
        <w:rPr>
          <w:u w:val="single"/>
        </w:rPr>
        <w:t xml:space="preserve">по муниципальным маршрутам (городским и пригородным) по нерегулируемым тарифам </w:t>
      </w:r>
      <w:r w:rsidR="007D57AB">
        <w:rPr>
          <w:u w:val="single"/>
        </w:rPr>
        <w:t>Законом № 230-ОД</w:t>
      </w:r>
      <w:r w:rsidRPr="007D57AB">
        <w:rPr>
          <w:u w:val="single"/>
        </w:rPr>
        <w:t xml:space="preserve"> не предусмотрена</w:t>
      </w:r>
      <w:r>
        <w:t>.</w:t>
      </w:r>
    </w:p>
    <w:p w:rsidR="004A0482" w:rsidRDefault="004A0482" w:rsidP="00B07F23">
      <w:pPr>
        <w:autoSpaceDE w:val="0"/>
        <w:autoSpaceDN w:val="0"/>
        <w:adjustRightInd w:val="0"/>
        <w:ind w:firstLine="709"/>
        <w:jc w:val="both"/>
      </w:pPr>
      <w:r>
        <w:t>С 2016 года полномочия по установлению регулируемых тарифов на перевозки разграничены между уровнями власти. В соответствии со ст. 15 Закона № 220-ФЗ, п. 4, 5 ст. 7 Закона № 230-ОД тарифы, соответствующие уровню доступности населения, устанавливаются для перевозок:</w:t>
      </w:r>
    </w:p>
    <w:p w:rsidR="004A0482" w:rsidRDefault="004A0482" w:rsidP="00B07F23">
      <w:pPr>
        <w:ind w:firstLine="709"/>
        <w:jc w:val="both"/>
      </w:pPr>
      <w:r>
        <w:t>-по межмуниципальным маршрутам – комитет тарифного регулирования Волгоградской области (</w:t>
      </w:r>
      <w:r w:rsidR="0060072C">
        <w:t xml:space="preserve">далее - </w:t>
      </w:r>
      <w:r>
        <w:t>КТР ВО);</w:t>
      </w:r>
    </w:p>
    <w:p w:rsidR="004A0482" w:rsidRPr="001B3661" w:rsidRDefault="004A0482" w:rsidP="00B07F23">
      <w:pPr>
        <w:autoSpaceDE w:val="0"/>
        <w:autoSpaceDN w:val="0"/>
        <w:adjustRightInd w:val="0"/>
        <w:ind w:firstLine="709"/>
        <w:jc w:val="both"/>
        <w:rPr>
          <w:bCs/>
        </w:rPr>
      </w:pPr>
      <w:r>
        <w:t>-</w:t>
      </w:r>
      <w:r w:rsidRPr="001B3661">
        <w:rPr>
          <w:bCs/>
        </w:rPr>
        <w:t xml:space="preserve">в границах одного сельского поселения, в границах двух и более поселений, находящихся </w:t>
      </w:r>
      <w:r w:rsidRPr="000C1152">
        <w:rPr>
          <w:bCs/>
        </w:rPr>
        <w:t>в границах одного муниципального района, -</w:t>
      </w:r>
      <w:r w:rsidRPr="001B3661">
        <w:rPr>
          <w:bCs/>
        </w:rPr>
        <w:t xml:space="preserve"> органом местного самоуправления муниципального района, в состав которого входят указанные поселения;</w:t>
      </w:r>
    </w:p>
    <w:p w:rsidR="004A0482" w:rsidRPr="001B3661" w:rsidRDefault="004A0482" w:rsidP="00B07F23">
      <w:pPr>
        <w:autoSpaceDE w:val="0"/>
        <w:autoSpaceDN w:val="0"/>
        <w:adjustRightInd w:val="0"/>
        <w:ind w:firstLine="709"/>
        <w:jc w:val="both"/>
        <w:rPr>
          <w:bCs/>
        </w:rPr>
      </w:pPr>
      <w:r>
        <w:rPr>
          <w:bCs/>
        </w:rPr>
        <w:t>-</w:t>
      </w:r>
      <w:r w:rsidRPr="000C1152">
        <w:rPr>
          <w:bCs/>
        </w:rPr>
        <w:t>в границах одного городского поселения или городского округа -</w:t>
      </w:r>
      <w:r w:rsidRPr="001B3661">
        <w:rPr>
          <w:bCs/>
        </w:rPr>
        <w:t xml:space="preserve"> органом местного самоуправления соответствующего городского поселения или городского округа.</w:t>
      </w:r>
    </w:p>
    <w:p w:rsidR="004A0482" w:rsidRDefault="00F153EF" w:rsidP="00B07F23">
      <w:pPr>
        <w:ind w:firstLine="709"/>
        <w:jc w:val="both"/>
      </w:pPr>
      <w:r>
        <w:t>В</w:t>
      </w:r>
      <w:r w:rsidR="004A0482">
        <w:t xml:space="preserve"> проверяемом периоде не утверждались тарифы на регулярные перевозки:</w:t>
      </w:r>
    </w:p>
    <w:p w:rsidR="004A0482" w:rsidRDefault="004A0482" w:rsidP="00B07F23">
      <w:pPr>
        <w:ind w:firstLine="709"/>
        <w:jc w:val="both"/>
      </w:pPr>
      <w:r>
        <w:t>-администрациями 26 муниципальных районов между поселениями в границах одного района;</w:t>
      </w:r>
    </w:p>
    <w:p w:rsidR="004A0482" w:rsidRDefault="004A0482" w:rsidP="00B07F23">
      <w:pPr>
        <w:ind w:firstLine="709"/>
        <w:jc w:val="both"/>
      </w:pPr>
      <w:r>
        <w:t>-администрациями городских округов г. Урюпинск и г. Михайловка для регулярных перевозок в границах этих городских округов;</w:t>
      </w:r>
    </w:p>
    <w:p w:rsidR="004A0482" w:rsidRPr="00AA014A" w:rsidRDefault="004A0482" w:rsidP="00B07F23">
      <w:pPr>
        <w:ind w:firstLine="709"/>
        <w:jc w:val="both"/>
        <w:rPr>
          <w:i/>
        </w:rPr>
      </w:pPr>
      <w:r>
        <w:t xml:space="preserve">-администрациями </w:t>
      </w:r>
      <w:r w:rsidR="00F153EF">
        <w:t>12</w:t>
      </w:r>
      <w:r>
        <w:t xml:space="preserve"> городских поселений для регулярных перевозок в границах городских поселений (</w:t>
      </w:r>
      <w:r w:rsidRPr="00F153EF">
        <w:t>из ответов на запрос</w:t>
      </w:r>
      <w:r w:rsidR="00115556">
        <w:t>ы</w:t>
      </w:r>
      <w:r>
        <w:t>).</w:t>
      </w:r>
    </w:p>
    <w:p w:rsidR="004A0482" w:rsidRDefault="00B07F23" w:rsidP="00B07F23">
      <w:pPr>
        <w:autoSpaceDE w:val="0"/>
        <w:autoSpaceDN w:val="0"/>
        <w:adjustRightInd w:val="0"/>
        <w:ind w:firstLine="709"/>
        <w:jc w:val="both"/>
      </w:pPr>
      <w:r>
        <w:t>Таким образом,</w:t>
      </w:r>
      <w:r w:rsidR="004A0482">
        <w:t xml:space="preserve"> на территории данных муниципальных образований гражданам не могут предоставляться меры социальной поддержки в виде льготного проезда в автомобильном транспорте, а перевозчики, обслуживающие муниципальные маршруты, не вправе получать компенсацию недополученных доходов в связи с тем, что не обязаны предоставлять гражданам льготы на проезд.</w:t>
      </w:r>
    </w:p>
    <w:p w:rsidR="004A0482" w:rsidRDefault="004A0482" w:rsidP="004A0482">
      <w:pPr>
        <w:ind w:firstLine="709"/>
        <w:jc w:val="both"/>
      </w:pPr>
      <w:r w:rsidRPr="0091655F">
        <w:lastRenderedPageBreak/>
        <w:t>Из ответов органов местного самоуправления и проведённых с ними консультаций след</w:t>
      </w:r>
      <w:r w:rsidR="0036651F">
        <w:t xml:space="preserve">ует, что основными причинами </w:t>
      </w:r>
      <w:proofErr w:type="spellStart"/>
      <w:r w:rsidR="0036651F">
        <w:t>не</w:t>
      </w:r>
      <w:r w:rsidRPr="0091655F">
        <w:t>пользования</w:t>
      </w:r>
      <w:proofErr w:type="spellEnd"/>
      <w:r w:rsidRPr="0091655F">
        <w:t xml:space="preserve"> гражданами </w:t>
      </w:r>
      <w:proofErr w:type="spellStart"/>
      <w:r w:rsidRPr="0091655F">
        <w:t>соцбилетами</w:t>
      </w:r>
      <w:proofErr w:type="spellEnd"/>
      <w:r w:rsidRPr="0091655F">
        <w:t xml:space="preserve"> являются</w:t>
      </w:r>
      <w:r>
        <w:t>:</w:t>
      </w:r>
    </w:p>
    <w:p w:rsidR="004A0482" w:rsidRDefault="004A0482" w:rsidP="004A0482">
      <w:pPr>
        <w:ind w:firstLine="709"/>
        <w:jc w:val="both"/>
      </w:pPr>
      <w:r>
        <w:t>-</w:t>
      </w:r>
      <w:r w:rsidRPr="0091655F">
        <w:t>отсутствие маршрутов по регулируемым тарифам</w:t>
      </w:r>
      <w:r>
        <w:t xml:space="preserve">, </w:t>
      </w:r>
      <w:r w:rsidRPr="0091655F">
        <w:t>в том числе и по причине отсутствия средств в местных бюджетах на субсидирование перевозчиков в связи с тарифным регулированием</w:t>
      </w:r>
      <w:r w:rsidR="00F153EF">
        <w:t xml:space="preserve"> </w:t>
      </w:r>
      <w:r>
        <w:t>(</w:t>
      </w:r>
      <w:proofErr w:type="spellStart"/>
      <w:r w:rsidRPr="0091655F">
        <w:t>г.о.г</w:t>
      </w:r>
      <w:proofErr w:type="spellEnd"/>
      <w:r w:rsidRPr="0091655F">
        <w:t>. Михайловка</w:t>
      </w:r>
      <w:r>
        <w:t xml:space="preserve"> и </w:t>
      </w:r>
      <w:proofErr w:type="spellStart"/>
      <w:r>
        <w:t>р.п</w:t>
      </w:r>
      <w:proofErr w:type="spellEnd"/>
      <w:r>
        <w:t>. Городище);</w:t>
      </w:r>
    </w:p>
    <w:p w:rsidR="004A0482" w:rsidRDefault="004A0482" w:rsidP="004A0482">
      <w:pPr>
        <w:ind w:firstLine="709"/>
        <w:jc w:val="both"/>
      </w:pPr>
      <w:r>
        <w:t>-</w:t>
      </w:r>
      <w:r w:rsidRPr="0091655F">
        <w:t xml:space="preserve">отсутствие потребности в </w:t>
      </w:r>
      <w:proofErr w:type="spellStart"/>
      <w:r w:rsidRPr="0091655F">
        <w:t>соцбилетах</w:t>
      </w:r>
      <w:proofErr w:type="spellEnd"/>
      <w:r w:rsidRPr="0091655F">
        <w:t xml:space="preserve"> у населения</w:t>
      </w:r>
      <w:r w:rsidR="00B07F23">
        <w:t xml:space="preserve"> в связи с</w:t>
      </w:r>
      <w:r w:rsidRPr="0091655F">
        <w:t xml:space="preserve"> небольшой транспортной активност</w:t>
      </w:r>
      <w:r w:rsidR="00B07F23">
        <w:t>ью</w:t>
      </w:r>
      <w:r w:rsidRPr="0091655F">
        <w:t xml:space="preserve"> населения и, соответственно, не частой регулярности перевозок пригородным</w:t>
      </w:r>
      <w:r>
        <w:t>и</w:t>
      </w:r>
      <w:r w:rsidRPr="0091655F">
        <w:t xml:space="preserve"> маршрутам</w:t>
      </w:r>
      <w:r>
        <w:t>и</w:t>
      </w:r>
      <w:r w:rsidRPr="0091655F">
        <w:t xml:space="preserve"> внутри района (один-два раза в неделю). А </w:t>
      </w:r>
      <w:proofErr w:type="spellStart"/>
      <w:r w:rsidRPr="0091655F">
        <w:t>соцбилет</w:t>
      </w:r>
      <w:proofErr w:type="spellEnd"/>
      <w:r w:rsidRPr="0091655F">
        <w:t xml:space="preserve">, являющийся месячным проездным абонементом, становится экономически выгоден </w:t>
      </w:r>
      <w:r w:rsidR="0060072C">
        <w:t xml:space="preserve">только </w:t>
      </w:r>
      <w:r w:rsidRPr="0091655F">
        <w:t xml:space="preserve">при частом использовании. По городским маршрутам в относительно небольших городских поселениях неиспользование </w:t>
      </w:r>
      <w:proofErr w:type="spellStart"/>
      <w:r w:rsidRPr="0091655F">
        <w:t>соц</w:t>
      </w:r>
      <w:r>
        <w:t>билетов</w:t>
      </w:r>
      <w:proofErr w:type="spellEnd"/>
      <w:r w:rsidRPr="0091655F">
        <w:t xml:space="preserve"> объясняется относительной пеше</w:t>
      </w:r>
      <w:r>
        <w:t>ходной доступностью территории;</w:t>
      </w:r>
    </w:p>
    <w:p w:rsidR="004A0482" w:rsidRDefault="004A0482" w:rsidP="004A0482">
      <w:pPr>
        <w:ind w:firstLine="709"/>
        <w:jc w:val="both"/>
      </w:pPr>
      <w:r>
        <w:t xml:space="preserve">-не организована реализация </w:t>
      </w:r>
      <w:proofErr w:type="spellStart"/>
      <w:r>
        <w:t>соцбилетов</w:t>
      </w:r>
      <w:proofErr w:type="spellEnd"/>
      <w:r w:rsidR="00BE7DAA">
        <w:t xml:space="preserve"> </w:t>
      </w:r>
      <w:r>
        <w:t>(</w:t>
      </w:r>
      <w:r w:rsidRPr="0091655F">
        <w:t>г. Котельниково</w:t>
      </w:r>
      <w:r w:rsidR="0036651F">
        <w:t>)</w:t>
      </w:r>
      <w:r>
        <w:t xml:space="preserve"> </w:t>
      </w:r>
      <w:r w:rsidRPr="0091655F">
        <w:t>при том, что в городе установлены регулярные маршруты по регулируемым тарифам</w:t>
      </w:r>
      <w:r>
        <w:t>.</w:t>
      </w:r>
    </w:p>
    <w:p w:rsidR="004A0482" w:rsidRDefault="00335A58" w:rsidP="004A0482">
      <w:pPr>
        <w:ind w:firstLine="709"/>
        <w:jc w:val="both"/>
      </w:pPr>
      <w:r>
        <w:t xml:space="preserve">Нормативный правовой акт Волгоградской области, регулирующий вопросы представления субсидий по </w:t>
      </w:r>
      <w:proofErr w:type="spellStart"/>
      <w:r>
        <w:t>соцбилетам</w:t>
      </w:r>
      <w:proofErr w:type="spellEnd"/>
      <w:r>
        <w:t>, - Порядок № 826-п не учитывает всех вышеуказанных особенностей, установленных Законом № 220-ФЗ и Законом № 230-ОД, что является нарушением</w:t>
      </w:r>
      <w:r w:rsidRPr="0029643D">
        <w:t xml:space="preserve"> п. 10 ст. 39 Закона № 220-ФЗ</w:t>
      </w:r>
      <w:r>
        <w:t>, в соответствии с которым</w:t>
      </w:r>
      <w:r w:rsidRPr="0029643D">
        <w:t xml:space="preserve"> в течение ста восьмидесяти дней со дня официального опубликования </w:t>
      </w:r>
      <w:r>
        <w:t>указанного</w:t>
      </w:r>
      <w:r w:rsidRPr="0029643D">
        <w:t xml:space="preserve"> Федерального закона (14.07.2015), то есть до 11.01.2016</w:t>
      </w:r>
      <w:r w:rsidR="00261332">
        <w:t>,</w:t>
      </w:r>
      <w:r w:rsidRPr="0029643D">
        <w:t xml:space="preserve"> органы государственной власти субъектов </w:t>
      </w:r>
      <w:r>
        <w:t>РФ</w:t>
      </w:r>
      <w:r w:rsidRPr="0029643D">
        <w:t xml:space="preserve">, органы местного самоуправления приводят законы и иные нормативные правовые акты субъектов </w:t>
      </w:r>
      <w:r>
        <w:t>РФ</w:t>
      </w:r>
      <w:r w:rsidRPr="0029643D">
        <w:t xml:space="preserve">,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w:t>
      </w:r>
      <w:r>
        <w:t>РФ</w:t>
      </w:r>
      <w:r w:rsidRPr="0029643D">
        <w:t>, муниципальные нормативные правовые акты действуют в части, не противоречащей настоящему Федеральному закону</w:t>
      </w:r>
      <w:r>
        <w:t>.</w:t>
      </w:r>
    </w:p>
    <w:p w:rsidR="00335A58" w:rsidRDefault="00335A58" w:rsidP="004A0482">
      <w:pPr>
        <w:ind w:firstLine="709"/>
        <w:jc w:val="both"/>
      </w:pPr>
      <w:proofErr w:type="spellStart"/>
      <w:r>
        <w:t>Облкомдортранс</w:t>
      </w:r>
      <w:proofErr w:type="spellEnd"/>
      <w:r>
        <w:t xml:space="preserve"> </w:t>
      </w:r>
      <w:r w:rsidR="00261332">
        <w:t xml:space="preserve">не инициировал приведение Порядка № 826-п в соответствие с </w:t>
      </w:r>
      <w:r w:rsidR="0036651F">
        <w:t>Законом № 220-ФЗ.</w:t>
      </w:r>
    </w:p>
    <w:p w:rsidR="00335A58" w:rsidRDefault="00335A58" w:rsidP="004A0482">
      <w:pPr>
        <w:ind w:firstLine="709"/>
        <w:jc w:val="both"/>
      </w:pPr>
      <w:r w:rsidRPr="000D5133">
        <w:t xml:space="preserve">Указанное нарушение привело к отсутствию единого правового поля, соответствующего федеральному законодательству, в сфере пассажирских перевозок автомобильным транспортом на территории Волгоградской области, способствует </w:t>
      </w:r>
      <w:r w:rsidR="006C36BB" w:rsidRPr="000D5133">
        <w:t>неисполнению</w:t>
      </w:r>
      <w:r w:rsidRPr="000D5133">
        <w:t xml:space="preserve"> федерального законодательства органами местного самоуправления, влечёт </w:t>
      </w:r>
      <w:r w:rsidR="000D5133" w:rsidRPr="000D5133">
        <w:t>нарушение</w:t>
      </w:r>
      <w:r w:rsidR="00261332" w:rsidRPr="000D5133">
        <w:t xml:space="preserve"> прав граждан и перевозчиков, незаконное использование средств областного бюджета.</w:t>
      </w:r>
    </w:p>
    <w:p w:rsidR="004A0482" w:rsidRPr="00A45BE2" w:rsidRDefault="004A0482" w:rsidP="00D70CC6">
      <w:pPr>
        <w:autoSpaceDE w:val="0"/>
        <w:autoSpaceDN w:val="0"/>
        <w:adjustRightInd w:val="0"/>
        <w:ind w:firstLine="709"/>
        <w:jc w:val="center"/>
        <w:rPr>
          <w:i/>
          <w:u w:val="single"/>
        </w:rPr>
      </w:pPr>
      <w:r w:rsidRPr="00A45BE2">
        <w:rPr>
          <w:i/>
          <w:u w:val="single"/>
        </w:rPr>
        <w:t>Нарушени</w:t>
      </w:r>
      <w:r w:rsidR="0080764D" w:rsidRPr="00A45BE2">
        <w:rPr>
          <w:i/>
          <w:u w:val="single"/>
        </w:rPr>
        <w:t xml:space="preserve">я при </w:t>
      </w:r>
      <w:r w:rsidRPr="00A45BE2">
        <w:rPr>
          <w:i/>
          <w:u w:val="single"/>
        </w:rPr>
        <w:t>предоставлени</w:t>
      </w:r>
      <w:r w:rsidR="0080764D" w:rsidRPr="00A45BE2">
        <w:rPr>
          <w:i/>
          <w:u w:val="single"/>
        </w:rPr>
        <w:t>и</w:t>
      </w:r>
      <w:r w:rsidRPr="00A45BE2">
        <w:rPr>
          <w:i/>
          <w:u w:val="single"/>
        </w:rPr>
        <w:t xml:space="preserve"> субсидий</w:t>
      </w:r>
    </w:p>
    <w:p w:rsidR="007D0188" w:rsidRDefault="004A1E05" w:rsidP="00D70CC6">
      <w:pPr>
        <w:ind w:firstLine="709"/>
        <w:jc w:val="both"/>
        <w:rPr>
          <w:rFonts w:eastAsiaTheme="minorHAnsi"/>
          <w:lang w:eastAsia="en-US"/>
        </w:rPr>
      </w:pPr>
      <w:r>
        <w:t xml:space="preserve">1. </w:t>
      </w:r>
      <w:r w:rsidR="007D0188">
        <w:t xml:space="preserve">В 2016 году и за 5 месяцев 2017 года </w:t>
      </w:r>
      <w:proofErr w:type="spellStart"/>
      <w:r w:rsidR="007D0188">
        <w:t>Облкомдортрансом</w:t>
      </w:r>
      <w:proofErr w:type="spellEnd"/>
      <w:r w:rsidR="007D0188">
        <w:t xml:space="preserve"> в нарушение </w:t>
      </w:r>
      <w:r w:rsidR="007D0188">
        <w:rPr>
          <w:rFonts w:eastAsiaTheme="minorHAnsi"/>
          <w:lang w:eastAsia="en-US"/>
        </w:rPr>
        <w:t xml:space="preserve">п. 5 ст. 8 Закона № 230-ОД, которым не предусмотрена возможность предоставления льгот на проезд по муниципальным маршрутам по нерегулируемым тарифам, предоставлена субсидия по </w:t>
      </w:r>
      <w:proofErr w:type="spellStart"/>
      <w:r w:rsidR="007D0188">
        <w:rPr>
          <w:rFonts w:eastAsiaTheme="minorHAnsi"/>
          <w:lang w:eastAsia="en-US"/>
        </w:rPr>
        <w:t>соцбилетам</w:t>
      </w:r>
      <w:proofErr w:type="spellEnd"/>
      <w:r w:rsidR="007D0188">
        <w:rPr>
          <w:rFonts w:eastAsiaTheme="minorHAnsi"/>
          <w:lang w:eastAsia="en-US"/>
        </w:rPr>
        <w:t xml:space="preserve"> перевозчикам, осуществлявшим такие перевозки, на общую сумму </w:t>
      </w:r>
      <w:r w:rsidR="00D70CC6">
        <w:rPr>
          <w:rFonts w:eastAsiaTheme="minorHAnsi"/>
          <w:lang w:eastAsia="en-US"/>
        </w:rPr>
        <w:t xml:space="preserve">4 784,9 </w:t>
      </w:r>
      <w:r w:rsidR="007D0188">
        <w:rPr>
          <w:rFonts w:eastAsiaTheme="minorHAnsi"/>
          <w:lang w:eastAsia="en-US"/>
        </w:rPr>
        <w:t>тыс. руб., в том числе:</w:t>
      </w:r>
    </w:p>
    <w:p w:rsidR="007D0188" w:rsidRPr="002D4CA4" w:rsidRDefault="007D0188" w:rsidP="00D70CC6">
      <w:pPr>
        <w:ind w:firstLine="709"/>
        <w:jc w:val="both"/>
      </w:pPr>
      <w:r w:rsidRPr="002D4CA4">
        <w:rPr>
          <w:rFonts w:eastAsiaTheme="minorHAnsi"/>
          <w:lang w:eastAsia="en-US"/>
        </w:rPr>
        <w:t xml:space="preserve">-294,5 тыс. руб. </w:t>
      </w:r>
      <w:r w:rsidRPr="002D4CA4">
        <w:t>ООО «Автотранспортное предприятие» (г. Дубовка). При расчёте использован тариф, установленный на другой, сезонный маршрут по регулируемым тарифам</w:t>
      </w:r>
      <w:r w:rsidR="002D4CA4" w:rsidRPr="002D4CA4">
        <w:t>;</w:t>
      </w:r>
    </w:p>
    <w:p w:rsidR="002D4CA4" w:rsidRDefault="002D4CA4" w:rsidP="00D70CC6">
      <w:pPr>
        <w:ind w:firstLine="709"/>
        <w:jc w:val="both"/>
      </w:pPr>
      <w:r w:rsidRPr="002D4CA4">
        <w:t xml:space="preserve">-1 287,0 тыс. руб. </w:t>
      </w:r>
      <w:r w:rsidR="004A0482" w:rsidRPr="002D4CA4">
        <w:t>ИП Шаляпин В.А. (г. Урюпинск)</w:t>
      </w:r>
      <w:r w:rsidRPr="002D4CA4">
        <w:t xml:space="preserve">. В нарушение </w:t>
      </w:r>
      <w:proofErr w:type="spellStart"/>
      <w:r w:rsidRPr="002D4CA4">
        <w:t>п.п</w:t>
      </w:r>
      <w:proofErr w:type="spellEnd"/>
      <w:r w:rsidRPr="002D4CA4">
        <w:t xml:space="preserve">. 16 п. 1 ст. 3 Закона 220-ФЗ органами местного самоуправления </w:t>
      </w:r>
      <w:proofErr w:type="spellStart"/>
      <w:r w:rsidRPr="002D4CA4">
        <w:t>г.о.г</w:t>
      </w:r>
      <w:proofErr w:type="spellEnd"/>
      <w:r w:rsidRPr="002D4CA4">
        <w:t xml:space="preserve"> Урюпинск не установлен один из двух возможных видов регулярных перевозок - по регулируемым тарифам или по нерегулируемым тарифам. В реестре маршрутов</w:t>
      </w:r>
      <w:r w:rsidR="002B20DA">
        <w:t xml:space="preserve"> регулярных перевозок указан не</w:t>
      </w:r>
      <w:r w:rsidRPr="002D4CA4">
        <w:t xml:space="preserve">предусмотренный вид регулярных перевозок – «муниципальный». Органы местного самоуправления </w:t>
      </w:r>
      <w:proofErr w:type="spellStart"/>
      <w:r w:rsidRPr="002D4CA4">
        <w:t>г.о.г</w:t>
      </w:r>
      <w:proofErr w:type="spellEnd"/>
      <w:r w:rsidRPr="002D4CA4">
        <w:t xml:space="preserve"> Урюпинск тарифы на регулярные перевозки не устанавливали. При расчёте субсидии неправомерно использован предельно максимальны</w:t>
      </w:r>
      <w:r w:rsidR="00D70CC6">
        <w:t>й</w:t>
      </w:r>
      <w:r w:rsidRPr="002D4CA4">
        <w:t xml:space="preserve"> тариф, установленный в 2015 году КТР ВО в рамках полномочий, действовавших до вступления в силу Закона </w:t>
      </w:r>
      <w:r w:rsidR="00D70CC6">
        <w:t>№ 220-ФЗ;</w:t>
      </w:r>
    </w:p>
    <w:p w:rsidR="00D70CC6" w:rsidRPr="00D70CC6" w:rsidRDefault="00D70CC6" w:rsidP="0060072C">
      <w:pPr>
        <w:ind w:firstLine="709"/>
        <w:jc w:val="both"/>
      </w:pPr>
      <w:r w:rsidRPr="00D70CC6">
        <w:t xml:space="preserve">-3 203,4 тыс. руб. </w:t>
      </w:r>
      <w:r w:rsidR="004A0482" w:rsidRPr="00D70CC6">
        <w:t>МУП «Городское хозяйство» (г. Суровикино)</w:t>
      </w:r>
      <w:r w:rsidRPr="00D70CC6">
        <w:t>. В г. Суровикино установлены только муниципальны</w:t>
      </w:r>
      <w:r>
        <w:t>е</w:t>
      </w:r>
      <w:r w:rsidRPr="00D70CC6">
        <w:t xml:space="preserve"> маршруты регулярных перевозок </w:t>
      </w:r>
      <w:r w:rsidRPr="00D70CC6">
        <w:rPr>
          <w:u w:val="single"/>
        </w:rPr>
        <w:t>по нерегулируемым тарифам</w:t>
      </w:r>
      <w:r w:rsidRPr="00D70CC6">
        <w:t xml:space="preserve">. Совет депутатов </w:t>
      </w:r>
      <w:proofErr w:type="spellStart"/>
      <w:r>
        <w:t>г.п.г</w:t>
      </w:r>
      <w:proofErr w:type="spellEnd"/>
      <w:r w:rsidRPr="00D70CC6">
        <w:t xml:space="preserve"> Суровикино в нарушение </w:t>
      </w:r>
      <w:proofErr w:type="spellStart"/>
      <w:r w:rsidRPr="00D70CC6">
        <w:t>п.п</w:t>
      </w:r>
      <w:proofErr w:type="spellEnd"/>
      <w:r w:rsidR="004A1E05">
        <w:t>.</w:t>
      </w:r>
      <w:r w:rsidRPr="00D70CC6">
        <w:t xml:space="preserve"> 18 п. 1 ст. 3 Закона № 220-ФЗ установил по указанным маршрутам тариф, который и применялся при расчёте субсидии.</w:t>
      </w:r>
    </w:p>
    <w:p w:rsidR="004A1E05" w:rsidRDefault="004A1E05" w:rsidP="0060072C">
      <w:pPr>
        <w:autoSpaceDE w:val="0"/>
        <w:autoSpaceDN w:val="0"/>
        <w:adjustRightInd w:val="0"/>
        <w:ind w:firstLine="709"/>
        <w:jc w:val="both"/>
        <w:rPr>
          <w:rFonts w:eastAsiaTheme="minorHAnsi"/>
          <w:lang w:eastAsia="en-US"/>
        </w:rPr>
      </w:pPr>
      <w:r>
        <w:rPr>
          <w:rFonts w:eastAsiaTheme="minorHAnsi"/>
          <w:lang w:eastAsia="en-US"/>
        </w:rPr>
        <w:lastRenderedPageBreak/>
        <w:t>П</w:t>
      </w:r>
      <w:r w:rsidRPr="00B74FBC">
        <w:rPr>
          <w:rFonts w:eastAsiaTheme="minorHAnsi"/>
          <w:lang w:eastAsia="en-US"/>
        </w:rPr>
        <w:t>редоставл</w:t>
      </w:r>
      <w:r>
        <w:rPr>
          <w:rFonts w:eastAsiaTheme="minorHAnsi"/>
          <w:lang w:eastAsia="en-US"/>
        </w:rPr>
        <w:t>ение</w:t>
      </w:r>
      <w:r w:rsidRPr="00B74FBC">
        <w:rPr>
          <w:rFonts w:eastAsiaTheme="minorHAnsi"/>
          <w:lang w:eastAsia="en-US"/>
        </w:rPr>
        <w:t xml:space="preserve"> отдельным категориям граждан</w:t>
      </w:r>
      <w:r>
        <w:rPr>
          <w:rFonts w:eastAsiaTheme="minorHAnsi"/>
          <w:lang w:eastAsia="en-US"/>
        </w:rPr>
        <w:t xml:space="preserve"> за счет средств бюджета Волгоградской области льгот на проезд при осуществлении регулярных перевозок </w:t>
      </w:r>
      <w:r w:rsidRPr="00B74FBC">
        <w:rPr>
          <w:rFonts w:eastAsiaTheme="minorHAnsi"/>
          <w:u w:val="single"/>
          <w:lang w:eastAsia="en-US"/>
        </w:rPr>
        <w:t>по нерегулируемым тарифам</w:t>
      </w:r>
      <w:r>
        <w:rPr>
          <w:rFonts w:eastAsiaTheme="minorHAnsi"/>
          <w:lang w:eastAsia="en-US"/>
        </w:rPr>
        <w:t xml:space="preserve"> по муниципальным маршрутам регулярных перевозок путём заключения договоров на представление субсидий, свидетельствует о превышении </w:t>
      </w:r>
      <w:proofErr w:type="spellStart"/>
      <w:r>
        <w:rPr>
          <w:rFonts w:eastAsiaTheme="minorHAnsi"/>
          <w:lang w:eastAsia="en-US"/>
        </w:rPr>
        <w:t>Облкомдортрансом</w:t>
      </w:r>
      <w:proofErr w:type="spellEnd"/>
      <w:r>
        <w:rPr>
          <w:rFonts w:eastAsiaTheme="minorHAnsi"/>
          <w:lang w:eastAsia="en-US"/>
        </w:rPr>
        <w:t xml:space="preserve"> своих полномочий при использовании бюджетных средств. Положениями п. 5 ст. 8 Закона № 230-ОД, иных нормативных правовых актов Волгоградской области такими полномочиями </w:t>
      </w:r>
      <w:proofErr w:type="spellStart"/>
      <w:r>
        <w:rPr>
          <w:rFonts w:eastAsiaTheme="minorHAnsi"/>
          <w:lang w:eastAsia="en-US"/>
        </w:rPr>
        <w:t>Облкомдортранс</w:t>
      </w:r>
      <w:proofErr w:type="spellEnd"/>
      <w:r>
        <w:rPr>
          <w:rFonts w:eastAsiaTheme="minorHAnsi"/>
          <w:lang w:eastAsia="en-US"/>
        </w:rPr>
        <w:t xml:space="preserve"> не наделён и не может быть наделён.</w:t>
      </w:r>
    </w:p>
    <w:p w:rsidR="00D70CC6" w:rsidRPr="000D5133" w:rsidRDefault="004A1E05" w:rsidP="0060072C">
      <w:pPr>
        <w:ind w:firstLine="709"/>
        <w:jc w:val="both"/>
      </w:pPr>
      <w:r w:rsidRPr="004A1E05">
        <w:t>2.</w:t>
      </w:r>
      <w:r>
        <w:t xml:space="preserve"> </w:t>
      </w:r>
      <w:r w:rsidR="007C66B3">
        <w:t xml:space="preserve">В нарушение п. 5 ст. 78 БК РФ и п. 6 Порядка № 826-п в ряд договоров на предоставление субсидии на общую сумму 1 706,0 тыс. руб. </w:t>
      </w:r>
      <w:proofErr w:type="spellStart"/>
      <w:r w:rsidR="007C66B3">
        <w:t>Облкомдортрансом</w:t>
      </w:r>
      <w:proofErr w:type="spellEnd"/>
      <w:r w:rsidR="007C66B3">
        <w:t xml:space="preserve"> не включено согласие их получателей на осуществление органами государственного финансового контроля проверок соблюдения получателями субсидий условий, целей и порядка их предоставления, что </w:t>
      </w:r>
      <w:r w:rsidR="007C66B3" w:rsidRPr="000D5133">
        <w:t xml:space="preserve">является нарушением </w:t>
      </w:r>
      <w:r w:rsidR="007C66B3" w:rsidRPr="000D5133">
        <w:rPr>
          <w:u w:val="single"/>
        </w:rPr>
        <w:t>обязательного</w:t>
      </w:r>
      <w:r w:rsidR="007C66B3" w:rsidRPr="000D5133">
        <w:t xml:space="preserve"> условия предоставления субсидии.</w:t>
      </w:r>
    </w:p>
    <w:p w:rsidR="004A0482" w:rsidRDefault="00431409" w:rsidP="0060072C">
      <w:pPr>
        <w:autoSpaceDE w:val="0"/>
        <w:autoSpaceDN w:val="0"/>
        <w:adjustRightInd w:val="0"/>
        <w:ind w:firstLine="709"/>
        <w:jc w:val="both"/>
      </w:pPr>
      <w:r w:rsidRPr="000D5133">
        <w:t>Д</w:t>
      </w:r>
      <w:r w:rsidR="00644AC1" w:rsidRPr="000D5133">
        <w:t>олжностно</w:t>
      </w:r>
      <w:r w:rsidRPr="000D5133">
        <w:t>е</w:t>
      </w:r>
      <w:r w:rsidR="00644AC1" w:rsidRPr="000D5133">
        <w:t xml:space="preserve"> лиц</w:t>
      </w:r>
      <w:r w:rsidRPr="000D5133">
        <w:t>о</w:t>
      </w:r>
      <w:r w:rsidR="007C66B3" w:rsidRPr="000D5133">
        <w:t xml:space="preserve"> </w:t>
      </w:r>
      <w:proofErr w:type="spellStart"/>
      <w:r w:rsidR="007C66B3" w:rsidRPr="000D5133">
        <w:t>Обкомдортранса</w:t>
      </w:r>
      <w:proofErr w:type="spellEnd"/>
      <w:r w:rsidR="007C66B3" w:rsidRPr="000D5133">
        <w:t xml:space="preserve"> </w:t>
      </w:r>
      <w:r w:rsidRPr="000D5133">
        <w:t>привлечено к административной ответственности,</w:t>
      </w:r>
      <w:r w:rsidR="007C66B3" w:rsidRPr="000D5133">
        <w:t xml:space="preserve"> предусмотренн</w:t>
      </w:r>
      <w:r w:rsidRPr="000D5133">
        <w:t>ой</w:t>
      </w:r>
      <w:r w:rsidR="007C66B3" w:rsidRPr="000D5133">
        <w:t xml:space="preserve"> ч. 1 ст. 15.15.5 КоАП РФ «Нарушение условий предоставления субсидий».</w:t>
      </w:r>
    </w:p>
    <w:p w:rsidR="000F710D" w:rsidRPr="000F710D" w:rsidRDefault="000F710D" w:rsidP="0060072C">
      <w:pPr>
        <w:autoSpaceDE w:val="0"/>
        <w:autoSpaceDN w:val="0"/>
        <w:adjustRightInd w:val="0"/>
        <w:ind w:firstLine="709"/>
        <w:jc w:val="both"/>
        <w:rPr>
          <w:rFonts w:eastAsiaTheme="minorHAnsi"/>
          <w:lang w:eastAsia="en-US"/>
        </w:rPr>
      </w:pPr>
      <w:r w:rsidRPr="000F710D">
        <w:t xml:space="preserve">3. В нарушение п. 19 Порядка № 826-п </w:t>
      </w:r>
      <w:proofErr w:type="spellStart"/>
      <w:r w:rsidRPr="000F710D">
        <w:t>Облкомдортрансом</w:t>
      </w:r>
      <w:proofErr w:type="spellEnd"/>
      <w:r w:rsidRPr="000F710D">
        <w:t xml:space="preserve"> ра</w:t>
      </w:r>
      <w:r>
        <w:t>с</w:t>
      </w:r>
      <w:r w:rsidRPr="000F710D">
        <w:t xml:space="preserve">считана субсидия по </w:t>
      </w:r>
      <w:proofErr w:type="spellStart"/>
      <w:r w:rsidRPr="000F710D">
        <w:t>соцбилетам</w:t>
      </w:r>
      <w:proofErr w:type="spellEnd"/>
      <w:r w:rsidRPr="000F710D">
        <w:t xml:space="preserve"> МУП «Волгоградское пассажирское автотранспортное предприятие № 7</w:t>
      </w:r>
      <w:r w:rsidR="005B1ABA">
        <w:t>»</w:t>
      </w:r>
      <w:r w:rsidRPr="000F710D">
        <w:t xml:space="preserve"> (далее - МУП </w:t>
      </w:r>
      <w:r w:rsidR="005B1ABA">
        <w:t>В</w:t>
      </w:r>
      <w:r w:rsidRPr="000F710D">
        <w:t>ПАТП</w:t>
      </w:r>
      <w:r w:rsidR="005B1ABA">
        <w:t>-</w:t>
      </w:r>
      <w:r w:rsidRPr="000F710D">
        <w:t xml:space="preserve">7) с использованием некорректного значения показателя доли транспортной работы </w:t>
      </w:r>
      <w:r w:rsidRPr="000F710D">
        <w:rPr>
          <w:rFonts w:eastAsiaTheme="minorHAnsi"/>
          <w:lang w:eastAsia="en-US"/>
        </w:rPr>
        <w:t xml:space="preserve">при осуществлении перевозок пассажиров на автобусе городского сообщения на территории г. Волгограда, </w:t>
      </w:r>
      <w:r w:rsidRPr="004531DF">
        <w:rPr>
          <w:rFonts w:eastAsiaTheme="minorHAnsi"/>
          <w:lang w:eastAsia="en-US"/>
        </w:rPr>
        <w:t xml:space="preserve">что привело к </w:t>
      </w:r>
      <w:r w:rsidRPr="004531DF">
        <w:t>начислению и перечислению излишней субсидии за март 2017 года в сумме 69,3 тыс. рублей.</w:t>
      </w:r>
    </w:p>
    <w:p w:rsidR="00D70CC6" w:rsidRDefault="000D4B33" w:rsidP="004A0482">
      <w:pPr>
        <w:autoSpaceDE w:val="0"/>
        <w:autoSpaceDN w:val="0"/>
        <w:adjustRightInd w:val="0"/>
        <w:ind w:firstLine="708"/>
        <w:jc w:val="both"/>
        <w:rPr>
          <w:rFonts w:eastAsiaTheme="minorHAnsi"/>
          <w:lang w:eastAsia="en-US"/>
        </w:rPr>
      </w:pPr>
      <w:proofErr w:type="spellStart"/>
      <w:r>
        <w:t>Облкомдортранс</w:t>
      </w:r>
      <w:proofErr w:type="spellEnd"/>
      <w:r>
        <w:t xml:space="preserve"> поясняет, что причина нарушения в ситуации, сложившейся с другим перевозчиком, осуществляющим с 2017 года перевозки </w:t>
      </w:r>
      <w:r w:rsidRPr="000F710D">
        <w:rPr>
          <w:rFonts w:eastAsiaTheme="minorHAnsi"/>
          <w:lang w:eastAsia="en-US"/>
        </w:rPr>
        <w:t>пассажиров на автобус</w:t>
      </w:r>
      <w:r w:rsidR="00F85748">
        <w:rPr>
          <w:rFonts w:eastAsiaTheme="minorHAnsi"/>
          <w:lang w:eastAsia="en-US"/>
        </w:rPr>
        <w:t>ах</w:t>
      </w:r>
      <w:r>
        <w:rPr>
          <w:rFonts w:eastAsiaTheme="minorHAnsi"/>
          <w:lang w:eastAsia="en-US"/>
        </w:rPr>
        <w:t xml:space="preserve"> в г. Волгограде – ООО «Волгоградский автобусный парк» (далее – ООО «ВАП»), с которым по состоянию </w:t>
      </w:r>
      <w:r w:rsidR="004531DF">
        <w:rPr>
          <w:rFonts w:eastAsiaTheme="minorHAnsi"/>
          <w:lang w:eastAsia="en-US"/>
        </w:rPr>
        <w:t>на 31.08.2017</w:t>
      </w:r>
      <w:r>
        <w:rPr>
          <w:rFonts w:eastAsiaTheme="minorHAnsi"/>
          <w:lang w:eastAsia="en-US"/>
        </w:rPr>
        <w:t xml:space="preserve"> не заключён договор на предоставление субсидии по </w:t>
      </w:r>
      <w:proofErr w:type="spellStart"/>
      <w:r>
        <w:rPr>
          <w:rFonts w:eastAsiaTheme="minorHAnsi"/>
          <w:lang w:eastAsia="en-US"/>
        </w:rPr>
        <w:t>соцбилетам</w:t>
      </w:r>
      <w:proofErr w:type="spellEnd"/>
      <w:r>
        <w:rPr>
          <w:rFonts w:eastAsiaTheme="minorHAnsi"/>
          <w:lang w:eastAsia="en-US"/>
        </w:rPr>
        <w:t xml:space="preserve"> и отсутствовала легитимная информация об объёмах его транспортной работы.</w:t>
      </w:r>
    </w:p>
    <w:p w:rsidR="000D5133" w:rsidRPr="000D5133" w:rsidRDefault="000D4B33" w:rsidP="004A0482">
      <w:pPr>
        <w:autoSpaceDE w:val="0"/>
        <w:autoSpaceDN w:val="0"/>
        <w:adjustRightInd w:val="0"/>
        <w:ind w:firstLine="708"/>
        <w:jc w:val="both"/>
      </w:pPr>
      <w:r>
        <w:rPr>
          <w:rFonts w:eastAsiaTheme="minorHAnsi"/>
          <w:lang w:eastAsia="en-US"/>
        </w:rPr>
        <w:t>В январе 2017 года ООО «ВАП» обратил</w:t>
      </w:r>
      <w:r w:rsidR="002B20DA">
        <w:rPr>
          <w:rFonts w:eastAsiaTheme="minorHAnsi"/>
          <w:lang w:eastAsia="en-US"/>
        </w:rPr>
        <w:t>ось</w:t>
      </w:r>
      <w:r>
        <w:rPr>
          <w:rFonts w:eastAsiaTheme="minorHAnsi"/>
          <w:lang w:eastAsia="en-US"/>
        </w:rPr>
        <w:t xml:space="preserve"> в </w:t>
      </w:r>
      <w:proofErr w:type="spellStart"/>
      <w:r>
        <w:rPr>
          <w:rFonts w:eastAsiaTheme="minorHAnsi"/>
          <w:lang w:eastAsia="en-US"/>
        </w:rPr>
        <w:t>Облкомдортранс</w:t>
      </w:r>
      <w:proofErr w:type="spellEnd"/>
      <w:r>
        <w:rPr>
          <w:rFonts w:eastAsiaTheme="minorHAnsi"/>
          <w:lang w:eastAsia="en-US"/>
        </w:rPr>
        <w:t xml:space="preserve"> с заявлением о заключении договора. В связи с тем, что документ</w:t>
      </w:r>
      <w:r w:rsidR="00F85748">
        <w:rPr>
          <w:rFonts w:eastAsiaTheme="minorHAnsi"/>
          <w:lang w:eastAsia="en-US"/>
        </w:rPr>
        <w:t>ы</w:t>
      </w:r>
      <w:r>
        <w:rPr>
          <w:rFonts w:eastAsiaTheme="minorHAnsi"/>
          <w:lang w:eastAsia="en-US"/>
        </w:rPr>
        <w:t xml:space="preserve"> был</w:t>
      </w:r>
      <w:r w:rsidR="00F85748">
        <w:rPr>
          <w:rFonts w:eastAsiaTheme="minorHAnsi"/>
          <w:lang w:eastAsia="en-US"/>
        </w:rPr>
        <w:t>и</w:t>
      </w:r>
      <w:r>
        <w:rPr>
          <w:rFonts w:eastAsiaTheme="minorHAnsi"/>
          <w:lang w:eastAsia="en-US"/>
        </w:rPr>
        <w:t xml:space="preserve"> заверен</w:t>
      </w:r>
      <w:r w:rsidR="00F85748">
        <w:rPr>
          <w:rFonts w:eastAsiaTheme="minorHAnsi"/>
          <w:lang w:eastAsia="en-US"/>
        </w:rPr>
        <w:t>ы</w:t>
      </w:r>
      <w:r>
        <w:rPr>
          <w:rFonts w:eastAsiaTheme="minorHAnsi"/>
          <w:lang w:eastAsia="en-US"/>
        </w:rPr>
        <w:t xml:space="preserve"> печатью с ИНН несуществующего предпр</w:t>
      </w:r>
      <w:r w:rsidR="0060072C">
        <w:rPr>
          <w:rFonts w:eastAsiaTheme="minorHAnsi"/>
          <w:lang w:eastAsia="en-US"/>
        </w:rPr>
        <w:t>иятия</w:t>
      </w:r>
      <w:r>
        <w:rPr>
          <w:rFonts w:eastAsiaTheme="minorHAnsi"/>
          <w:lang w:eastAsia="en-US"/>
        </w:rPr>
        <w:t xml:space="preserve"> в заключении договора отказано. В феврале 2017 года ООО «ВАП» повторно обратил</w:t>
      </w:r>
      <w:r w:rsidR="002B20DA">
        <w:rPr>
          <w:rFonts w:eastAsiaTheme="minorHAnsi"/>
          <w:lang w:eastAsia="en-US"/>
        </w:rPr>
        <w:t>ось</w:t>
      </w:r>
      <w:r>
        <w:rPr>
          <w:rFonts w:eastAsiaTheme="minorHAnsi"/>
          <w:lang w:eastAsia="en-US"/>
        </w:rPr>
        <w:t xml:space="preserve"> с заявлением о </w:t>
      </w:r>
      <w:r w:rsidRPr="002B20DA">
        <w:rPr>
          <w:rFonts w:eastAsiaTheme="minorHAnsi"/>
          <w:lang w:eastAsia="en-US"/>
        </w:rPr>
        <w:t>заключении договора с приложением надлежащего пакета документов.</w:t>
      </w:r>
      <w:r w:rsidR="00F85748" w:rsidRPr="002B20DA">
        <w:t xml:space="preserve"> Проект договора направлен на подписание перевозчику. </w:t>
      </w:r>
      <w:r w:rsidR="004531DF" w:rsidRPr="002B20DA">
        <w:t xml:space="preserve">ООО «ВАП» не подписывает договор по причине несогласия с суммой договора и </w:t>
      </w:r>
      <w:r w:rsidR="0081696C" w:rsidRPr="002B20DA">
        <w:t>методикой</w:t>
      </w:r>
      <w:r w:rsidR="004531DF" w:rsidRPr="002B20DA">
        <w:t xml:space="preserve"> определения размера субсидии, установленн</w:t>
      </w:r>
      <w:r w:rsidR="0081696C" w:rsidRPr="002B20DA">
        <w:t>ой</w:t>
      </w:r>
      <w:r w:rsidR="004531DF" w:rsidRPr="002B20DA">
        <w:t xml:space="preserve"> Порядком № 826-п</w:t>
      </w:r>
      <w:r w:rsidR="001B455C" w:rsidRPr="002B20DA">
        <w:t xml:space="preserve">. ООО «ВАП» считает, что расчёт субсидии должен производится на основе данных о количестве фактических поездок льготников (транзакции по электронным </w:t>
      </w:r>
      <w:proofErr w:type="spellStart"/>
      <w:r w:rsidR="001B455C" w:rsidRPr="002B20DA">
        <w:t>соцбилетам</w:t>
      </w:r>
      <w:proofErr w:type="spellEnd"/>
      <w:r w:rsidR="001B455C" w:rsidRPr="002B20DA">
        <w:t>)</w:t>
      </w:r>
      <w:r w:rsidR="004531DF" w:rsidRPr="002B20DA">
        <w:t xml:space="preserve">. </w:t>
      </w:r>
      <w:r w:rsidR="0081696C" w:rsidRPr="002B20DA">
        <w:t xml:space="preserve">В результате ООО «ВАП» не получает субсидию по </w:t>
      </w:r>
      <w:proofErr w:type="spellStart"/>
      <w:r w:rsidR="0081696C" w:rsidRPr="002B20DA">
        <w:t>соцбилетам</w:t>
      </w:r>
      <w:proofErr w:type="spellEnd"/>
      <w:r w:rsidR="0081696C" w:rsidRPr="002B20DA">
        <w:t xml:space="preserve"> ни в части электронных, ни в части традиционных </w:t>
      </w:r>
      <w:proofErr w:type="spellStart"/>
      <w:r w:rsidR="0081696C" w:rsidRPr="002B20DA">
        <w:t>соцбилетов</w:t>
      </w:r>
      <w:proofErr w:type="spellEnd"/>
      <w:r w:rsidR="0081696C" w:rsidRPr="002B20DA">
        <w:t xml:space="preserve">, а </w:t>
      </w:r>
      <w:r w:rsidR="0081696C" w:rsidRPr="000D5133">
        <w:t xml:space="preserve">также не получает средства от реализации традиционных </w:t>
      </w:r>
      <w:proofErr w:type="spellStart"/>
      <w:r w:rsidR="0081696C" w:rsidRPr="000D5133">
        <w:t>соцбилетов</w:t>
      </w:r>
      <w:proofErr w:type="spellEnd"/>
      <w:r w:rsidR="0081696C" w:rsidRPr="000D5133">
        <w:t xml:space="preserve"> от ФГУП «Почта России».</w:t>
      </w:r>
      <w:r w:rsidR="0031705A" w:rsidRPr="000D5133">
        <w:t xml:space="preserve"> Создавшаяся ситуация </w:t>
      </w:r>
      <w:r w:rsidR="000D5133" w:rsidRPr="000D5133">
        <w:t>может привести</w:t>
      </w:r>
      <w:r w:rsidR="00C176B3" w:rsidRPr="000D5133">
        <w:t xml:space="preserve"> к неоправданным темпам роста тарифов на общественный транспорт в г. Волгограде в последующие годы</w:t>
      </w:r>
      <w:r w:rsidR="000D5133" w:rsidRPr="000D5133">
        <w:t>.</w:t>
      </w:r>
    </w:p>
    <w:p w:rsidR="00621E8C" w:rsidRDefault="00F85748" w:rsidP="00621E8C">
      <w:pPr>
        <w:autoSpaceDE w:val="0"/>
        <w:autoSpaceDN w:val="0"/>
        <w:adjustRightInd w:val="0"/>
        <w:ind w:firstLine="708"/>
        <w:jc w:val="both"/>
      </w:pPr>
      <w:r w:rsidRPr="000D5133">
        <w:t>4.</w:t>
      </w:r>
      <w:r w:rsidR="00621E8C" w:rsidRPr="000D5133">
        <w:t xml:space="preserve"> В нарушение п. 11 Порядка № 826-п ряд перевозчиков не представлял или</w:t>
      </w:r>
      <w:r w:rsidR="00621E8C" w:rsidRPr="002B20DA">
        <w:t xml:space="preserve"> несвоевременно представлял ежемесячные отчеты о фактических объемах</w:t>
      </w:r>
      <w:r w:rsidR="00621E8C" w:rsidRPr="006D07A7">
        <w:t xml:space="preserve"> перевозок пассажиров на маршрутах регулярных перевозок (далее именуется - отчет)</w:t>
      </w:r>
      <w:r w:rsidR="00621E8C">
        <w:t>.</w:t>
      </w:r>
      <w:r w:rsidR="00621E8C" w:rsidRPr="00621E8C">
        <w:t xml:space="preserve"> </w:t>
      </w:r>
      <w:r w:rsidR="00621E8C">
        <w:t>В нарушение прямого запрета</w:t>
      </w:r>
      <w:r w:rsidR="0060072C">
        <w:t>,</w:t>
      </w:r>
      <w:r w:rsidR="00621E8C">
        <w:t xml:space="preserve"> </w:t>
      </w:r>
      <w:r w:rsidR="0060072C">
        <w:t>установленного</w:t>
      </w:r>
      <w:r w:rsidR="0060072C" w:rsidRPr="006D07A7">
        <w:t xml:space="preserve"> п. 13 Порядка № 826-п</w:t>
      </w:r>
      <w:r w:rsidR="0060072C">
        <w:t xml:space="preserve">, </w:t>
      </w:r>
      <w:r w:rsidR="00621E8C">
        <w:t xml:space="preserve">на перечисление субсидии </w:t>
      </w:r>
      <w:r w:rsidR="00621E8C" w:rsidRPr="006D07A7">
        <w:t>в случае непредставления отчета в срок</w:t>
      </w:r>
      <w:r w:rsidR="00621E8C">
        <w:t xml:space="preserve">, </w:t>
      </w:r>
      <w:proofErr w:type="spellStart"/>
      <w:r w:rsidR="00621E8C">
        <w:t>Облкомдортранс</w:t>
      </w:r>
      <w:proofErr w:type="spellEnd"/>
      <w:r w:rsidR="00621E8C">
        <w:t xml:space="preserve"> осуществлял перечисление субсидий по </w:t>
      </w:r>
      <w:proofErr w:type="spellStart"/>
      <w:r w:rsidR="00621E8C">
        <w:t>соцбилетам</w:t>
      </w:r>
      <w:proofErr w:type="spellEnd"/>
      <w:r w:rsidR="00621E8C">
        <w:t>.</w:t>
      </w:r>
    </w:p>
    <w:p w:rsidR="00621E8C" w:rsidRPr="00EF0896" w:rsidRDefault="004A0482" w:rsidP="004A0482">
      <w:pPr>
        <w:ind w:firstLine="708"/>
        <w:jc w:val="both"/>
      </w:pPr>
      <w:r w:rsidRPr="00EF0896">
        <w:t xml:space="preserve">Так, </w:t>
      </w:r>
      <w:r w:rsidR="001869FE" w:rsidRPr="00EF0896">
        <w:t xml:space="preserve">например, </w:t>
      </w:r>
      <w:r w:rsidRPr="00EF0896">
        <w:t xml:space="preserve">МУП </w:t>
      </w:r>
      <w:r w:rsidR="005B1ABA" w:rsidRPr="00EF0896">
        <w:t>А/К</w:t>
      </w:r>
      <w:r w:rsidRPr="00EF0896">
        <w:t xml:space="preserve"> 1732 </w:t>
      </w:r>
      <w:r w:rsidR="00621E8C" w:rsidRPr="00EF0896">
        <w:t xml:space="preserve">отчёты за июнь –август, октябрь – декабрь 2016 года, январь 2017 года предоставлены позже установленного срока на 6-48 дней. В нарушение п. 13 Порядка № 826-п </w:t>
      </w:r>
      <w:r w:rsidR="00EF0896" w:rsidRPr="00EF0896">
        <w:t xml:space="preserve">при непредставлении отчёта в установленный срок </w:t>
      </w:r>
      <w:r w:rsidR="00621E8C" w:rsidRPr="00EF0896">
        <w:t xml:space="preserve">перевозчику </w:t>
      </w:r>
      <w:r w:rsidR="00EF0896" w:rsidRPr="00EF0896">
        <w:t>перечислена</w:t>
      </w:r>
      <w:r w:rsidR="00621E8C" w:rsidRPr="00EF0896">
        <w:t xml:space="preserve"> субсидия на сумму 5 101,1 тыс. рублей.</w:t>
      </w:r>
    </w:p>
    <w:p w:rsidR="004A0482" w:rsidRDefault="001869FE" w:rsidP="004A0482">
      <w:pPr>
        <w:ind w:firstLine="708"/>
        <w:jc w:val="both"/>
      </w:pPr>
      <w:r w:rsidRPr="00EF0896">
        <w:t>В ряде случаев п</w:t>
      </w:r>
      <w:r w:rsidR="004A0482" w:rsidRPr="00EF0896">
        <w:t>роверить соблюдение перевозчиками требований п.</w:t>
      </w:r>
      <w:r w:rsidR="00621E8C" w:rsidRPr="00EF0896">
        <w:t xml:space="preserve"> </w:t>
      </w:r>
      <w:r w:rsidR="004A0482" w:rsidRPr="00EF0896">
        <w:t>11 Порядка № 826-</w:t>
      </w:r>
      <w:r w:rsidRPr="00EF0896">
        <w:t> </w:t>
      </w:r>
      <w:r w:rsidR="004A0482" w:rsidRPr="00EF0896">
        <w:t>п не представляется возмож</w:t>
      </w:r>
      <w:r w:rsidR="005B1ABA" w:rsidRPr="00EF0896">
        <w:t xml:space="preserve">ным. Так, например, отчёты МУП </w:t>
      </w:r>
      <w:r w:rsidR="004A0482" w:rsidRPr="00EF0896">
        <w:t>ВПАТП</w:t>
      </w:r>
      <w:r w:rsidR="005B1ABA" w:rsidRPr="00EF0896">
        <w:t>-</w:t>
      </w:r>
      <w:r w:rsidR="004A0482" w:rsidRPr="00EF0896">
        <w:t xml:space="preserve">7 за март, июль, август, сентябрь, октябрь, ноябрь, декабрь 2016 года и январь, февраль, март, апрель 2017 года представлены без сопроводительного письма, в документообороте </w:t>
      </w:r>
      <w:proofErr w:type="spellStart"/>
      <w:r w:rsidR="004A0482" w:rsidRPr="00EF0896">
        <w:t>Облкомдортранса</w:t>
      </w:r>
      <w:proofErr w:type="spellEnd"/>
      <w:r w:rsidR="004A0482" w:rsidRPr="00EF0896">
        <w:t xml:space="preserve"> не зарегистрированы. Все отчёты МУП ВПАТП</w:t>
      </w:r>
      <w:r w:rsidR="005B1ABA" w:rsidRPr="00EF0896">
        <w:t>-</w:t>
      </w:r>
      <w:r w:rsidR="004A0482" w:rsidRPr="00EF0896">
        <w:t>7 приняты к начислению субсидии.</w:t>
      </w:r>
    </w:p>
    <w:p w:rsidR="004A0482" w:rsidRDefault="004A0482" w:rsidP="004A0482">
      <w:pPr>
        <w:autoSpaceDE w:val="0"/>
        <w:autoSpaceDN w:val="0"/>
        <w:adjustRightInd w:val="0"/>
        <w:ind w:firstLine="708"/>
        <w:jc w:val="both"/>
      </w:pPr>
      <w:r w:rsidRPr="00466FDA">
        <w:lastRenderedPageBreak/>
        <w:t xml:space="preserve">Кроме того, </w:t>
      </w:r>
      <w:proofErr w:type="spellStart"/>
      <w:r>
        <w:t>Обкомдортрансом</w:t>
      </w:r>
      <w:proofErr w:type="spellEnd"/>
      <w:r>
        <w:t xml:space="preserve"> </w:t>
      </w:r>
      <w:r w:rsidR="001869FE">
        <w:t>субсидия предоставлялась в отсутствие отчётов, установленных Порядком № 826-п. Д</w:t>
      </w:r>
      <w:r>
        <w:t xml:space="preserve">ля расчётов и перечисления субсидии по </w:t>
      </w:r>
      <w:proofErr w:type="spellStart"/>
      <w:r>
        <w:t>соцбилетам</w:t>
      </w:r>
      <w:proofErr w:type="spellEnd"/>
      <w:r>
        <w:t xml:space="preserve"> использовались отчёты, установленные</w:t>
      </w:r>
      <w:r w:rsidR="001869FE">
        <w:t xml:space="preserve"> для получения других субсидий.</w:t>
      </w:r>
    </w:p>
    <w:p w:rsidR="00AF0569" w:rsidRDefault="00AF0569" w:rsidP="00AF0569">
      <w:pPr>
        <w:autoSpaceDE w:val="0"/>
        <w:autoSpaceDN w:val="0"/>
        <w:adjustRightInd w:val="0"/>
        <w:ind w:firstLine="709"/>
        <w:jc w:val="both"/>
      </w:pPr>
      <w:r w:rsidRPr="00AF0569">
        <w:t xml:space="preserve">В своих замечаниях к акту проверки </w:t>
      </w:r>
      <w:proofErr w:type="spellStart"/>
      <w:r>
        <w:t>Облкомдортранс</w:t>
      </w:r>
      <w:proofErr w:type="spellEnd"/>
      <w:r>
        <w:t xml:space="preserve"> в оправдание указанных нарушений выразил мнение об «избыточности» требований, установленных </w:t>
      </w:r>
      <w:r w:rsidRPr="0031523F">
        <w:t>Порядком № 826-п</w:t>
      </w:r>
      <w:r>
        <w:t xml:space="preserve">. Такая позиция </w:t>
      </w:r>
      <w:r w:rsidRPr="0031523F">
        <w:t xml:space="preserve">свидетельствует о </w:t>
      </w:r>
      <w:r>
        <w:t xml:space="preserve">ненадлежащем </w:t>
      </w:r>
      <w:r w:rsidRPr="0031523F">
        <w:t xml:space="preserve">исполнении полномочий, установленных Положением об </w:t>
      </w:r>
      <w:proofErr w:type="spellStart"/>
      <w:r w:rsidRPr="0031523F">
        <w:t>Облкомдортрансе</w:t>
      </w:r>
      <w:proofErr w:type="spellEnd"/>
      <w:r w:rsidRPr="0031523F">
        <w:t>, утверждённым постановлением Администрации Волгоградской обл</w:t>
      </w:r>
      <w:r>
        <w:t>асти</w:t>
      </w:r>
      <w:r w:rsidRPr="0031523F">
        <w:t xml:space="preserve"> от 24.11.2014 </w:t>
      </w:r>
      <w:r>
        <w:t>№</w:t>
      </w:r>
      <w:r w:rsidR="00446122">
        <w:t xml:space="preserve"> 29-п,</w:t>
      </w:r>
      <w:r w:rsidR="00446122" w:rsidRPr="00446122">
        <w:t xml:space="preserve"> </w:t>
      </w:r>
      <w:r w:rsidR="00446122" w:rsidRPr="00C93D00">
        <w:t>п. 10. ст. 158 БК РФ, по обеспечению соблюдения получателями субсидий условий, целей и порядка, установленных при их предоставлении, на отсутствие инициативы по внесению изменений в нормативный правовой акт, разработчиком которого он является</w:t>
      </w:r>
      <w:r w:rsidR="006C36BB">
        <w:t>.</w:t>
      </w:r>
    </w:p>
    <w:p w:rsidR="00AF0569" w:rsidRDefault="00AF0569" w:rsidP="004A0482">
      <w:pPr>
        <w:autoSpaceDE w:val="0"/>
        <w:autoSpaceDN w:val="0"/>
        <w:adjustRightInd w:val="0"/>
        <w:ind w:firstLine="708"/>
        <w:jc w:val="both"/>
      </w:pPr>
      <w:r>
        <w:t>Вместе с тем необходимо отметить, что предус</w:t>
      </w:r>
      <w:r w:rsidR="00446122">
        <w:t>м</w:t>
      </w:r>
      <w:r>
        <w:t xml:space="preserve">отренная Порядком № 826-п система сбора с перевозчиков ежемесячных отчётов на бумажных носителях </w:t>
      </w:r>
      <w:r w:rsidR="00EF0896">
        <w:t>устарела</w:t>
      </w:r>
      <w:r>
        <w:t xml:space="preserve">. При этом </w:t>
      </w:r>
      <w:r w:rsidR="00446122">
        <w:t xml:space="preserve">информация </w:t>
      </w:r>
      <w:r>
        <w:t>эти</w:t>
      </w:r>
      <w:r w:rsidR="00446122">
        <w:t xml:space="preserve">х </w:t>
      </w:r>
      <w:r>
        <w:t>отчёт</w:t>
      </w:r>
      <w:r w:rsidR="00446122">
        <w:t>ов</w:t>
      </w:r>
      <w:r>
        <w:t xml:space="preserve"> необходим</w:t>
      </w:r>
      <w:r w:rsidR="00446122">
        <w:t>а</w:t>
      </w:r>
      <w:r>
        <w:t xml:space="preserve"> только для определения доли транспортной работы в редких случаях наличия на территории двух и более перевозчиков.</w:t>
      </w:r>
    </w:p>
    <w:p w:rsidR="00AF0569" w:rsidRDefault="00446122" w:rsidP="004A0482">
      <w:pPr>
        <w:autoSpaceDE w:val="0"/>
        <w:autoSpaceDN w:val="0"/>
        <w:adjustRightInd w:val="0"/>
        <w:ind w:firstLine="708"/>
        <w:jc w:val="both"/>
      </w:pPr>
      <w:r>
        <w:t>В условия существования</w:t>
      </w:r>
      <w:r w:rsidRPr="00446122">
        <w:t xml:space="preserve"> </w:t>
      </w:r>
      <w:r w:rsidRPr="00154052">
        <w:t>региональн</w:t>
      </w:r>
      <w:r>
        <w:t>ой</w:t>
      </w:r>
      <w:r w:rsidRPr="00154052">
        <w:t xml:space="preserve"> навигационно-информационной систем</w:t>
      </w:r>
      <w:r>
        <w:t>ы</w:t>
      </w:r>
      <w:r w:rsidRPr="00154052">
        <w:t xml:space="preserve"> Волгоградской области</w:t>
      </w:r>
      <w:r>
        <w:t>, наличия лицензионного требования при осуществлении деятельности по перевозке пассажиров по</w:t>
      </w:r>
      <w:r w:rsidRPr="00154052">
        <w:t xml:space="preserve"> использовани</w:t>
      </w:r>
      <w:r>
        <w:t>ю</w:t>
      </w:r>
      <w:r w:rsidRPr="00154052">
        <w:t xml:space="preserve"> транспортных средств, оснащенных аппаратурой спутниковой навигации ГЛОНАСС или ГЛОНАСС/GPS</w:t>
      </w:r>
      <w:r>
        <w:t>,</w:t>
      </w:r>
      <w:r w:rsidRPr="00446122">
        <w:t xml:space="preserve"> </w:t>
      </w:r>
      <w:r>
        <w:t>сбор информации (отчётов) о транспортной работе перевозчиков может быть организован на современном уровне развития информационных технологий имеющимися современными инструментами объективного контроля в автоматическом режиме.</w:t>
      </w:r>
    </w:p>
    <w:p w:rsidR="0050439F" w:rsidRPr="001F278E" w:rsidRDefault="0050439F" w:rsidP="0050439F">
      <w:pPr>
        <w:pStyle w:val="a4"/>
        <w:autoSpaceDE w:val="0"/>
        <w:autoSpaceDN w:val="0"/>
        <w:adjustRightInd w:val="0"/>
        <w:ind w:left="0" w:firstLine="709"/>
        <w:jc w:val="both"/>
      </w:pPr>
      <w:r>
        <w:t xml:space="preserve">5. </w:t>
      </w:r>
      <w:r w:rsidRPr="001F278E">
        <w:t xml:space="preserve">Средства областного бюджета в сумме 129,8 тыс. руб., предусмотренные Законом о бюджете на 2016 год и Законом о бюджете на 2017 год на предоставление </w:t>
      </w:r>
      <w:r w:rsidRPr="0050439F">
        <w:rPr>
          <w:rFonts w:eastAsiaTheme="minorHAnsi"/>
          <w:lang w:eastAsia="en-US"/>
        </w:rPr>
        <w:t xml:space="preserve">субсидий по </w:t>
      </w:r>
      <w:proofErr w:type="spellStart"/>
      <w:r w:rsidRPr="0050439F">
        <w:rPr>
          <w:rFonts w:eastAsiaTheme="minorHAnsi"/>
          <w:lang w:eastAsia="en-US"/>
        </w:rPr>
        <w:t>соцбилетам</w:t>
      </w:r>
      <w:proofErr w:type="spellEnd"/>
      <w:r w:rsidRPr="0050439F">
        <w:rPr>
          <w:rFonts w:eastAsiaTheme="minorHAnsi"/>
          <w:lang w:eastAsia="en-US"/>
        </w:rPr>
        <w:t xml:space="preserve">, в соответствии с п. 1 </w:t>
      </w:r>
      <w:r w:rsidRPr="001F278E">
        <w:t xml:space="preserve">ст. 78 БК РФ, </w:t>
      </w:r>
      <w:r w:rsidRPr="0050439F">
        <w:rPr>
          <w:rFonts w:eastAsiaTheme="minorHAnsi"/>
          <w:lang w:eastAsia="en-US"/>
        </w:rPr>
        <w:t xml:space="preserve">п. 4 Порядка № 826-п </w:t>
      </w:r>
      <w:r w:rsidRPr="001F278E">
        <w:t xml:space="preserve">юридическим лицам (за исключением государственных (муниципальных) учреждений), индивидуальным предпринимателям, направлены на предоставление субсидий муниципальному казённому учреждению </w:t>
      </w:r>
      <w:proofErr w:type="spellStart"/>
      <w:r w:rsidRPr="001F278E">
        <w:t>Руднянского</w:t>
      </w:r>
      <w:proofErr w:type="spellEnd"/>
      <w:r w:rsidRPr="001F278E">
        <w:t xml:space="preserve"> муниципального района «Хозяйственно-эксплуатационная служба».</w:t>
      </w:r>
    </w:p>
    <w:p w:rsidR="0050439F" w:rsidRPr="000D5133" w:rsidRDefault="006C36BB" w:rsidP="0050439F">
      <w:pPr>
        <w:pStyle w:val="a4"/>
        <w:autoSpaceDE w:val="0"/>
        <w:autoSpaceDN w:val="0"/>
        <w:adjustRightInd w:val="0"/>
        <w:ind w:left="0" w:firstLine="709"/>
        <w:jc w:val="both"/>
      </w:pPr>
      <w:r w:rsidRPr="000D5133">
        <w:t>Д</w:t>
      </w:r>
      <w:r w:rsidR="0050439F" w:rsidRPr="000D5133">
        <w:t>олжностны</w:t>
      </w:r>
      <w:r w:rsidRPr="000D5133">
        <w:t>е</w:t>
      </w:r>
      <w:r w:rsidR="0050439F" w:rsidRPr="000D5133">
        <w:t xml:space="preserve"> лиц</w:t>
      </w:r>
      <w:r w:rsidRPr="000D5133">
        <w:t>а</w:t>
      </w:r>
      <w:r w:rsidR="0050439F" w:rsidRPr="000D5133">
        <w:t xml:space="preserve"> </w:t>
      </w:r>
      <w:proofErr w:type="spellStart"/>
      <w:r w:rsidR="0050439F" w:rsidRPr="000D5133">
        <w:t>Обкомдортранса</w:t>
      </w:r>
      <w:proofErr w:type="spellEnd"/>
      <w:r w:rsidR="0050439F" w:rsidRPr="000D5133">
        <w:t xml:space="preserve"> </w:t>
      </w:r>
      <w:r w:rsidR="001E0268" w:rsidRPr="000D5133">
        <w:t>признаны виновными в совершении</w:t>
      </w:r>
      <w:r w:rsidR="0050439F" w:rsidRPr="000D5133">
        <w:t xml:space="preserve"> административн</w:t>
      </w:r>
      <w:r w:rsidR="001E0268" w:rsidRPr="000D5133">
        <w:t>ого</w:t>
      </w:r>
      <w:r w:rsidR="0050439F" w:rsidRPr="000D5133">
        <w:t xml:space="preserve"> правонарушени</w:t>
      </w:r>
      <w:r w:rsidR="001E0268" w:rsidRPr="000D5133">
        <w:t>я</w:t>
      </w:r>
      <w:r w:rsidR="0050439F" w:rsidRPr="000D5133">
        <w:t>, предусмотренн</w:t>
      </w:r>
      <w:r w:rsidR="001E0268" w:rsidRPr="000D5133">
        <w:t>ого</w:t>
      </w:r>
      <w:r w:rsidR="0050439F" w:rsidRPr="000D5133">
        <w:t xml:space="preserve"> ст. 15.14 КоАП РФ «Нецелевое использование бюджетных средств».</w:t>
      </w:r>
    </w:p>
    <w:p w:rsidR="0050439F" w:rsidRPr="00EF0896" w:rsidRDefault="00EF0896" w:rsidP="00EF0896">
      <w:pPr>
        <w:ind w:firstLine="709"/>
        <w:jc w:val="both"/>
        <w:rPr>
          <w:u w:val="single"/>
        </w:rPr>
      </w:pPr>
      <w:r w:rsidRPr="000D5133">
        <w:t>Также проверкой выявлены н</w:t>
      </w:r>
      <w:r w:rsidR="0050439F" w:rsidRPr="000D5133">
        <w:t xml:space="preserve">арушения, не приведшие к </w:t>
      </w:r>
      <w:r w:rsidR="000B5A60" w:rsidRPr="000D5133">
        <w:t>незаконному</w:t>
      </w:r>
      <w:r w:rsidR="0050439F" w:rsidRPr="000D5133">
        <w:t xml:space="preserve"> использовани</w:t>
      </w:r>
      <w:r w:rsidR="000B5A60" w:rsidRPr="000D5133">
        <w:t>ю</w:t>
      </w:r>
      <w:r>
        <w:t xml:space="preserve"> </w:t>
      </w:r>
      <w:r w:rsidR="0050439F" w:rsidRPr="00EF0896">
        <w:t>средств областного бюджета</w:t>
      </w:r>
      <w:r w:rsidRPr="00EF0896">
        <w:t>.</w:t>
      </w:r>
    </w:p>
    <w:p w:rsidR="0050439F" w:rsidRDefault="0050439F" w:rsidP="0045602C">
      <w:pPr>
        <w:pStyle w:val="a4"/>
        <w:numPr>
          <w:ilvl w:val="0"/>
          <w:numId w:val="10"/>
        </w:numPr>
        <w:ind w:left="0" w:firstLine="709"/>
        <w:jc w:val="both"/>
      </w:pPr>
      <w:r>
        <w:t xml:space="preserve">Предоставление льгот на проезд на маршрутах по нерегулируемым тарифам без </w:t>
      </w:r>
      <w:r w:rsidRPr="009E5FAF">
        <w:t xml:space="preserve">компенсации </w:t>
      </w:r>
      <w:r>
        <w:t xml:space="preserve">перевозчикам </w:t>
      </w:r>
      <w:r w:rsidRPr="009E5FAF">
        <w:t>недополученных доходов</w:t>
      </w:r>
      <w:r>
        <w:t>.</w:t>
      </w:r>
      <w:r w:rsidR="000B5A60" w:rsidRPr="000B5A60">
        <w:t xml:space="preserve"> </w:t>
      </w:r>
      <w:r w:rsidR="000B5A60" w:rsidRPr="001F73D2">
        <w:t xml:space="preserve">С перевозчиками </w:t>
      </w:r>
      <w:proofErr w:type="spellStart"/>
      <w:r w:rsidR="000B5A60" w:rsidRPr="001F73D2">
        <w:t>Облкомдортрансом</w:t>
      </w:r>
      <w:proofErr w:type="spellEnd"/>
      <w:r w:rsidR="000B5A60" w:rsidRPr="001F73D2">
        <w:t xml:space="preserve"> заключены договоры на представление субсидий</w:t>
      </w:r>
      <w:r w:rsidR="000B5A60">
        <w:t xml:space="preserve"> по </w:t>
      </w:r>
      <w:proofErr w:type="spellStart"/>
      <w:r w:rsidR="000B5A60">
        <w:t>соцбилетам</w:t>
      </w:r>
      <w:proofErr w:type="spellEnd"/>
      <w:r w:rsidR="000B5A60" w:rsidRPr="001F73D2">
        <w:t xml:space="preserve">, но они не представлялись, так как для определения размера субсидии необходим тариф, установленный органами власти или местного самоуправления, а такой тариф по указанным маршрутам </w:t>
      </w:r>
      <w:r w:rsidR="000B5A60">
        <w:t>не устанавливался</w:t>
      </w:r>
      <w:r w:rsidR="000B5A60" w:rsidRPr="001F73D2">
        <w:t>.</w:t>
      </w:r>
    </w:p>
    <w:p w:rsidR="000B5A60" w:rsidRDefault="000B5A60" w:rsidP="0045602C">
      <w:pPr>
        <w:pStyle w:val="a4"/>
        <w:numPr>
          <w:ilvl w:val="1"/>
          <w:numId w:val="10"/>
        </w:numPr>
        <w:ind w:left="0" w:firstLine="709"/>
        <w:jc w:val="both"/>
      </w:pPr>
      <w:r>
        <w:t>Муниципальные маршруты.</w:t>
      </w:r>
    </w:p>
    <w:p w:rsidR="0050439F" w:rsidRPr="001F73D2" w:rsidRDefault="0050439F" w:rsidP="0045602C">
      <w:pPr>
        <w:pStyle w:val="a4"/>
        <w:ind w:left="0" w:firstLine="709"/>
        <w:jc w:val="both"/>
      </w:pPr>
      <w:r w:rsidRPr="001F73D2">
        <w:t xml:space="preserve">В проверенном периоде в Калачевском районе и г. Калач-на-Дону регулярные перевозки по муниципальным (городским и пригородным) маршрутам по нерегулируемым тарифам осуществляли пять индивидуальных предпринимателей. В 2016 году реализовано 11 422 </w:t>
      </w:r>
      <w:proofErr w:type="spellStart"/>
      <w:r w:rsidRPr="001F73D2">
        <w:t>соцбилета</w:t>
      </w:r>
      <w:proofErr w:type="spellEnd"/>
      <w:r w:rsidRPr="001F73D2">
        <w:t xml:space="preserve">, за 5 месяцев 2017 года - 2 318 </w:t>
      </w:r>
      <w:proofErr w:type="spellStart"/>
      <w:r w:rsidRPr="001F73D2">
        <w:t>соцбилетов</w:t>
      </w:r>
      <w:proofErr w:type="spellEnd"/>
      <w:r w:rsidRPr="001F73D2">
        <w:t>.</w:t>
      </w:r>
    </w:p>
    <w:p w:rsidR="000B5A60" w:rsidRDefault="000B5A60" w:rsidP="0045602C">
      <w:pPr>
        <w:autoSpaceDE w:val="0"/>
        <w:autoSpaceDN w:val="0"/>
        <w:adjustRightInd w:val="0"/>
        <w:ind w:firstLine="709"/>
        <w:jc w:val="both"/>
      </w:pPr>
      <w:r>
        <w:t xml:space="preserve">Договоры на представление субсидии по </w:t>
      </w:r>
      <w:proofErr w:type="spellStart"/>
      <w:r>
        <w:t>соцбилетам</w:t>
      </w:r>
      <w:proofErr w:type="spellEnd"/>
      <w:r>
        <w:t xml:space="preserve"> по муниципальным маршрутам заключены в нарушение </w:t>
      </w:r>
      <w:r>
        <w:rPr>
          <w:rFonts w:eastAsiaTheme="minorHAnsi"/>
          <w:lang w:eastAsia="en-US"/>
        </w:rPr>
        <w:t>п. 5 ст. 8 Закона № 230-ОД, так как возможность предоставления льгот на проезд по муниципальным маршрутам по нерегулируемым тарифам не предусмотрена.</w:t>
      </w:r>
    </w:p>
    <w:p w:rsidR="0050439F" w:rsidRPr="001F73D2" w:rsidRDefault="0050439F" w:rsidP="0045602C">
      <w:pPr>
        <w:pStyle w:val="a4"/>
        <w:numPr>
          <w:ilvl w:val="1"/>
          <w:numId w:val="10"/>
        </w:numPr>
        <w:autoSpaceDE w:val="0"/>
        <w:autoSpaceDN w:val="0"/>
        <w:adjustRightInd w:val="0"/>
        <w:ind w:left="0" w:firstLine="709"/>
        <w:jc w:val="both"/>
      </w:pPr>
      <w:r w:rsidRPr="001F73D2">
        <w:t xml:space="preserve">По межмуниципальным маршрутам по нерегулируемым тарифам г. Урюпинск – Урюпинский район перевозки осуществляли три индивидуальных предпринимателя, </w:t>
      </w:r>
      <w:r>
        <w:t xml:space="preserve">частично </w:t>
      </w:r>
      <w:r w:rsidRPr="001F73D2">
        <w:t>г.</w:t>
      </w:r>
      <w:r>
        <w:t> </w:t>
      </w:r>
      <w:r w:rsidRPr="001F73D2">
        <w:t xml:space="preserve">Волгоград </w:t>
      </w:r>
      <w:r>
        <w:t>–</w:t>
      </w:r>
      <w:r w:rsidRPr="001F73D2">
        <w:t xml:space="preserve"> </w:t>
      </w:r>
      <w:proofErr w:type="spellStart"/>
      <w:r>
        <w:t>Городищенский</w:t>
      </w:r>
      <w:proofErr w:type="spellEnd"/>
      <w:r>
        <w:t xml:space="preserve"> и </w:t>
      </w:r>
      <w:proofErr w:type="spellStart"/>
      <w:r>
        <w:t>Среднеахтубинский</w:t>
      </w:r>
      <w:proofErr w:type="spellEnd"/>
      <w:r>
        <w:t xml:space="preserve"> районы</w:t>
      </w:r>
      <w:r w:rsidRPr="001F73D2">
        <w:t xml:space="preserve"> – </w:t>
      </w:r>
      <w:r>
        <w:t>два</w:t>
      </w:r>
      <w:r w:rsidRPr="001F73D2">
        <w:t xml:space="preserve"> индивидуальны</w:t>
      </w:r>
      <w:r>
        <w:t>х</w:t>
      </w:r>
      <w:r w:rsidRPr="001F73D2">
        <w:t xml:space="preserve"> предпринимател</w:t>
      </w:r>
      <w:r>
        <w:t xml:space="preserve">я, частично г. Фролово – </w:t>
      </w:r>
      <w:proofErr w:type="spellStart"/>
      <w:r>
        <w:t>Фроловский</w:t>
      </w:r>
      <w:proofErr w:type="spellEnd"/>
      <w:r>
        <w:t xml:space="preserve"> район – один индивидуальный предприниматель</w:t>
      </w:r>
      <w:r w:rsidRPr="001F73D2">
        <w:t xml:space="preserve">. </w:t>
      </w:r>
      <w:proofErr w:type="spellStart"/>
      <w:r w:rsidRPr="001F73D2">
        <w:t>Соцбилеты</w:t>
      </w:r>
      <w:proofErr w:type="spellEnd"/>
      <w:r w:rsidRPr="001F73D2">
        <w:t xml:space="preserve"> на пригородное сообщение в этих муниципальных образованиях также реализовывались.</w:t>
      </w:r>
    </w:p>
    <w:p w:rsidR="0050439F" w:rsidRDefault="0050439F" w:rsidP="0045602C">
      <w:pPr>
        <w:ind w:firstLine="709"/>
        <w:jc w:val="both"/>
        <w:rPr>
          <w:rFonts w:eastAsiaTheme="minorHAnsi"/>
          <w:lang w:eastAsia="en-US"/>
        </w:rPr>
      </w:pPr>
      <w:r>
        <w:rPr>
          <w:rFonts w:eastAsiaTheme="minorHAnsi"/>
          <w:lang w:eastAsia="en-US"/>
        </w:rPr>
        <w:lastRenderedPageBreak/>
        <w:t xml:space="preserve">Договоры на предоставление субсидий по </w:t>
      </w:r>
      <w:proofErr w:type="spellStart"/>
      <w:r>
        <w:rPr>
          <w:rFonts w:eastAsiaTheme="minorHAnsi"/>
          <w:lang w:eastAsia="en-US"/>
        </w:rPr>
        <w:t>соцбилетам</w:t>
      </w:r>
      <w:proofErr w:type="spellEnd"/>
      <w:r>
        <w:rPr>
          <w:rFonts w:eastAsiaTheme="minorHAnsi"/>
          <w:lang w:eastAsia="en-US"/>
        </w:rPr>
        <w:t xml:space="preserve"> </w:t>
      </w:r>
      <w:r>
        <w:t xml:space="preserve">по межмуниципальным маршрутам заключены в отсутствие нормативно закреплённого порядка предоставления льгот и </w:t>
      </w:r>
      <w:r w:rsidR="00EF0896">
        <w:t xml:space="preserve">порядка </w:t>
      </w:r>
      <w:r>
        <w:t xml:space="preserve">определения </w:t>
      </w:r>
      <w:r w:rsidRPr="009E5FAF">
        <w:t>компенсации недополученных доходов</w:t>
      </w:r>
      <w:r>
        <w:t xml:space="preserve"> при том, что гипотетическая возможность предоставления льгот предусмотрена </w:t>
      </w:r>
      <w:r>
        <w:rPr>
          <w:rFonts w:eastAsiaTheme="minorHAnsi"/>
          <w:lang w:eastAsia="en-US"/>
        </w:rPr>
        <w:t>п. 5 ст. 8 Закона № 230-ОД.</w:t>
      </w:r>
    </w:p>
    <w:p w:rsidR="0050439F" w:rsidRDefault="000B5A60" w:rsidP="0045602C">
      <w:pPr>
        <w:autoSpaceDE w:val="0"/>
        <w:autoSpaceDN w:val="0"/>
        <w:adjustRightInd w:val="0"/>
        <w:ind w:firstLine="709"/>
        <w:jc w:val="both"/>
      </w:pPr>
      <w:r>
        <w:t>Для обоих случаев д</w:t>
      </w:r>
      <w:r w:rsidR="0050439F" w:rsidRPr="009E5FAF">
        <w:t xml:space="preserve">лительный срок существования такой ситуации свидетельствует о том, что «оказание» мер </w:t>
      </w:r>
      <w:proofErr w:type="spellStart"/>
      <w:r w:rsidR="0050439F" w:rsidRPr="009E5FAF">
        <w:t>соцподдержки</w:t>
      </w:r>
      <w:proofErr w:type="spellEnd"/>
      <w:r w:rsidR="0050439F" w:rsidRPr="009E5FAF">
        <w:t xml:space="preserve"> по льготному проезду в Калачёвском районе</w:t>
      </w:r>
      <w:r w:rsidR="0050439F">
        <w:t xml:space="preserve">, частично в Урюпинском, </w:t>
      </w:r>
      <w:proofErr w:type="spellStart"/>
      <w:r w:rsidR="0050439F">
        <w:t>Городищенском</w:t>
      </w:r>
      <w:proofErr w:type="spellEnd"/>
      <w:r w:rsidR="0050439F">
        <w:t xml:space="preserve">, </w:t>
      </w:r>
      <w:proofErr w:type="spellStart"/>
      <w:r w:rsidR="0050439F">
        <w:t>Среднеахтубинском</w:t>
      </w:r>
      <w:proofErr w:type="spellEnd"/>
      <w:r w:rsidR="0050439F">
        <w:t xml:space="preserve"> и Фроловском районах</w:t>
      </w:r>
      <w:r w:rsidR="0050439F" w:rsidRPr="009E5FAF">
        <w:t xml:space="preserve"> фактически происходит за счёт других граждан, пользующихся общественным транспортом по тарифам перевозчика.</w:t>
      </w:r>
    </w:p>
    <w:p w:rsidR="004A0482" w:rsidRPr="0050439F" w:rsidRDefault="004A0482" w:rsidP="0045602C">
      <w:pPr>
        <w:pStyle w:val="a4"/>
        <w:numPr>
          <w:ilvl w:val="0"/>
          <w:numId w:val="10"/>
        </w:numPr>
        <w:autoSpaceDE w:val="0"/>
        <w:autoSpaceDN w:val="0"/>
        <w:adjustRightInd w:val="0"/>
        <w:ind w:left="0" w:firstLine="709"/>
        <w:jc w:val="both"/>
      </w:pPr>
      <w:r w:rsidRPr="0050439F">
        <w:t>Непредставление субсидии</w:t>
      </w:r>
      <w:r w:rsidR="0050439F">
        <w:t>.</w:t>
      </w:r>
    </w:p>
    <w:p w:rsidR="00754B34" w:rsidRDefault="00FF0754" w:rsidP="0045602C">
      <w:pPr>
        <w:autoSpaceDE w:val="0"/>
        <w:autoSpaceDN w:val="0"/>
        <w:adjustRightInd w:val="0"/>
        <w:ind w:firstLine="709"/>
        <w:jc w:val="both"/>
      </w:pPr>
      <w:r w:rsidRPr="0050439F">
        <w:t xml:space="preserve">В нарушение Порядка № 826-п </w:t>
      </w:r>
      <w:proofErr w:type="spellStart"/>
      <w:r w:rsidR="004A0482" w:rsidRPr="0050439F">
        <w:t>Облкомдортранс</w:t>
      </w:r>
      <w:proofErr w:type="spellEnd"/>
      <w:r w:rsidRPr="0050439F">
        <w:t xml:space="preserve"> не предоставил в 2016 году субсидии</w:t>
      </w:r>
      <w:r>
        <w:t xml:space="preserve"> по </w:t>
      </w:r>
      <w:proofErr w:type="spellStart"/>
      <w:r>
        <w:t>соцбилетам</w:t>
      </w:r>
      <w:proofErr w:type="spellEnd"/>
      <w:r>
        <w:t xml:space="preserve"> двум перевозчикам</w:t>
      </w:r>
      <w:r w:rsidR="00754B34">
        <w:t>, осуществлявшим регулярные перевозки по ряду муниципальных пригородных маршрутов</w:t>
      </w:r>
      <w:r>
        <w:t xml:space="preserve"> </w:t>
      </w:r>
      <w:r w:rsidR="00754B34">
        <w:t xml:space="preserve">по регулируемым тарифам в </w:t>
      </w:r>
      <w:proofErr w:type="spellStart"/>
      <w:r w:rsidR="00754B34">
        <w:t>Среднеахтубинском</w:t>
      </w:r>
      <w:proofErr w:type="spellEnd"/>
      <w:r w:rsidR="00754B34">
        <w:t xml:space="preserve"> районе</w:t>
      </w:r>
      <w:r w:rsidR="00512AAB">
        <w:t xml:space="preserve"> и выполн</w:t>
      </w:r>
      <w:r w:rsidR="00FF0971">
        <w:t>и</w:t>
      </w:r>
      <w:r w:rsidR="00512AAB">
        <w:t>вших вс</w:t>
      </w:r>
      <w:r w:rsidR="00FF0971">
        <w:t>е условия и обязательства для п</w:t>
      </w:r>
      <w:r w:rsidR="00512AAB">
        <w:t>р</w:t>
      </w:r>
      <w:r w:rsidR="00FF0971">
        <w:t>е</w:t>
      </w:r>
      <w:r w:rsidR="00512AAB">
        <w:t>дставления субсидии</w:t>
      </w:r>
      <w:r w:rsidR="00FF0971">
        <w:t xml:space="preserve">. Тариф установлен органами местного самоуправления </w:t>
      </w:r>
      <w:proofErr w:type="spellStart"/>
      <w:r w:rsidR="00FF0971">
        <w:t>Среднеахтубинского</w:t>
      </w:r>
      <w:proofErr w:type="spellEnd"/>
      <w:r w:rsidR="00FF0971">
        <w:t xml:space="preserve"> района в середине 2016 года. </w:t>
      </w:r>
      <w:proofErr w:type="spellStart"/>
      <w:r w:rsidR="00FF0971">
        <w:t>Облкомдортранс</w:t>
      </w:r>
      <w:proofErr w:type="spellEnd"/>
      <w:r w:rsidR="00FF0971">
        <w:t xml:space="preserve"> не владел информацией об установленном тарифе. Субсидии не предоставлены </w:t>
      </w:r>
      <w:r w:rsidR="005B1ABA">
        <w:t xml:space="preserve">на общую сумму </w:t>
      </w:r>
      <w:r w:rsidR="00FF0971">
        <w:t>109,3</w:t>
      </w:r>
      <w:r w:rsidR="00AE337C">
        <w:t xml:space="preserve"> тыс. руб</w:t>
      </w:r>
      <w:r w:rsidR="00754B34">
        <w:t>.</w:t>
      </w:r>
      <w:r w:rsidR="00AE337C">
        <w:t>, в том числе:</w:t>
      </w:r>
    </w:p>
    <w:p w:rsidR="00AE337C" w:rsidRDefault="00AE337C" w:rsidP="00016204">
      <w:pPr>
        <w:autoSpaceDE w:val="0"/>
        <w:autoSpaceDN w:val="0"/>
        <w:adjustRightInd w:val="0"/>
        <w:ind w:firstLine="709"/>
        <w:jc w:val="both"/>
      </w:pPr>
      <w:r>
        <w:t>-</w:t>
      </w:r>
      <w:r w:rsidRPr="00BE7DAA">
        <w:t>51,4 тыс. руб.</w:t>
      </w:r>
      <w:r w:rsidRPr="00AE337C">
        <w:t xml:space="preserve"> </w:t>
      </w:r>
      <w:r>
        <w:t>ГУП «</w:t>
      </w:r>
      <w:proofErr w:type="spellStart"/>
      <w:r>
        <w:t>Волгоградавтотранс</w:t>
      </w:r>
      <w:proofErr w:type="spellEnd"/>
      <w:r>
        <w:t>»,</w:t>
      </w:r>
      <w:r w:rsidRPr="00AE337C">
        <w:t xml:space="preserve"> </w:t>
      </w:r>
      <w:r>
        <w:t xml:space="preserve">осуществлявшему регулярные перевозки </w:t>
      </w:r>
      <w:r w:rsidR="00EF0896">
        <w:t xml:space="preserve">по </w:t>
      </w:r>
      <w:r>
        <w:t>маршруту г. Краснослободск –х. Репино</w:t>
      </w:r>
      <w:r w:rsidR="00FF0971">
        <w:t>;</w:t>
      </w:r>
    </w:p>
    <w:p w:rsidR="00FF0971" w:rsidRDefault="00FF0971" w:rsidP="00016204">
      <w:pPr>
        <w:autoSpaceDE w:val="0"/>
        <w:autoSpaceDN w:val="0"/>
        <w:adjustRightInd w:val="0"/>
        <w:ind w:firstLine="709"/>
        <w:jc w:val="both"/>
      </w:pPr>
      <w:r>
        <w:t>-</w:t>
      </w:r>
      <w:r w:rsidRPr="00A23695">
        <w:t>57,9</w:t>
      </w:r>
      <w:r w:rsidRPr="00555560">
        <w:t xml:space="preserve"> тыс. руб</w:t>
      </w:r>
      <w:r>
        <w:t xml:space="preserve">. ИП </w:t>
      </w:r>
      <w:proofErr w:type="spellStart"/>
      <w:r>
        <w:t>Власкин</w:t>
      </w:r>
      <w:proofErr w:type="spellEnd"/>
      <w:r>
        <w:t xml:space="preserve"> А.Н.,</w:t>
      </w:r>
      <w:r w:rsidRPr="00FF0971">
        <w:t xml:space="preserve"> </w:t>
      </w:r>
      <w:r>
        <w:t>осуществлявшему регулярные перевозки по регулируемым тарифам</w:t>
      </w:r>
      <w:r>
        <w:rPr>
          <w:rFonts w:eastAsiaTheme="minorEastAsia"/>
        </w:rPr>
        <w:t xml:space="preserve"> по трём муниципальным пригородным </w:t>
      </w:r>
      <w:r>
        <w:t>маршрутам.</w:t>
      </w:r>
    </w:p>
    <w:p w:rsidR="00754B34" w:rsidRDefault="005F586E" w:rsidP="00016204">
      <w:pPr>
        <w:autoSpaceDE w:val="0"/>
        <w:autoSpaceDN w:val="0"/>
        <w:adjustRightInd w:val="0"/>
        <w:ind w:firstLine="709"/>
        <w:jc w:val="both"/>
      </w:pPr>
      <w:r>
        <w:t xml:space="preserve">В случае с ИП </w:t>
      </w:r>
      <w:proofErr w:type="spellStart"/>
      <w:r>
        <w:t>Власкин</w:t>
      </w:r>
      <w:proofErr w:type="spellEnd"/>
      <w:r>
        <w:t xml:space="preserve"> А.Н. причиной не представления субсидии </w:t>
      </w:r>
      <w:proofErr w:type="spellStart"/>
      <w:r>
        <w:t>Облкомдортранс</w:t>
      </w:r>
      <w:proofErr w:type="spellEnd"/>
      <w:r>
        <w:t xml:space="preserve"> также называет невозможность определения адекватного показателя </w:t>
      </w:r>
      <w:r>
        <w:rPr>
          <w:rFonts w:eastAsiaTheme="minorHAnsi"/>
          <w:lang w:eastAsia="en-US"/>
        </w:rPr>
        <w:t xml:space="preserve">средней дальности перевозки, участвующего в расчёте размера субсидии. В нарушение п. 16 Порядка № 826-п </w:t>
      </w:r>
      <w:proofErr w:type="spellStart"/>
      <w:r>
        <w:rPr>
          <w:rFonts w:eastAsiaTheme="minorHAnsi"/>
          <w:lang w:eastAsia="en-US"/>
        </w:rPr>
        <w:t>Облкомдортранс</w:t>
      </w:r>
      <w:proofErr w:type="spellEnd"/>
      <w:r>
        <w:rPr>
          <w:rFonts w:eastAsiaTheme="minorHAnsi"/>
          <w:lang w:eastAsia="en-US"/>
        </w:rPr>
        <w:t xml:space="preserve"> не использовал при расчёте субсидии</w:t>
      </w:r>
      <w:r>
        <w:t xml:space="preserve"> ИП </w:t>
      </w:r>
      <w:proofErr w:type="spellStart"/>
      <w:r>
        <w:t>Власкин</w:t>
      </w:r>
      <w:proofErr w:type="spellEnd"/>
      <w:r>
        <w:t xml:space="preserve"> А.Н. </w:t>
      </w:r>
      <w:r>
        <w:rPr>
          <w:rFonts w:eastAsiaTheme="minorHAnsi"/>
          <w:lang w:eastAsia="en-US"/>
        </w:rPr>
        <w:t>показатель средней дальности перевозки пассажиров на маршрутах пригородного сообщения, установленный на основании данных статистического наблюдения.</w:t>
      </w:r>
    </w:p>
    <w:p w:rsidR="004A0482" w:rsidRDefault="000B5A60" w:rsidP="00016204">
      <w:pPr>
        <w:pStyle w:val="ConsPlusNormal"/>
        <w:ind w:firstLine="709"/>
        <w:jc w:val="both"/>
      </w:pPr>
      <w:r>
        <w:t xml:space="preserve">В целом необходимо отметить, что </w:t>
      </w:r>
      <w:proofErr w:type="spellStart"/>
      <w:r>
        <w:t>Облкомдортранс</w:t>
      </w:r>
      <w:proofErr w:type="spellEnd"/>
      <w:r>
        <w:t xml:space="preserve"> являясь разработчиком и </w:t>
      </w:r>
      <w:proofErr w:type="spellStart"/>
      <w:r>
        <w:t>правоприменителем</w:t>
      </w:r>
      <w:proofErr w:type="spellEnd"/>
      <w:r>
        <w:t xml:space="preserve"> Порядка № 826-п</w:t>
      </w:r>
      <w:r w:rsidR="00016204">
        <w:t>, в случае появления субъективного мнения о некорректности применения указанного нормативного правого акта Волгоградской области, предпочитал не исполнять его. Работа по усовершенствованию Порядка № 826-п не организовывалась.</w:t>
      </w:r>
    </w:p>
    <w:p w:rsidR="00EF0896" w:rsidRPr="005B44F6" w:rsidRDefault="00EF0896" w:rsidP="00A15A34">
      <w:pPr>
        <w:autoSpaceDE w:val="0"/>
        <w:autoSpaceDN w:val="0"/>
        <w:adjustRightInd w:val="0"/>
        <w:ind w:firstLine="709"/>
        <w:jc w:val="center"/>
        <w:rPr>
          <w:rFonts w:eastAsiaTheme="minorHAnsi"/>
          <w:bCs/>
          <w:i/>
          <w:sz w:val="16"/>
          <w:szCs w:val="16"/>
          <w:u w:val="single"/>
          <w:lang w:eastAsia="en-US"/>
        </w:rPr>
      </w:pPr>
    </w:p>
    <w:p w:rsidR="00A15A34" w:rsidRDefault="00016204" w:rsidP="00A15A34">
      <w:pPr>
        <w:autoSpaceDE w:val="0"/>
        <w:autoSpaceDN w:val="0"/>
        <w:adjustRightInd w:val="0"/>
        <w:ind w:firstLine="709"/>
        <w:jc w:val="center"/>
        <w:rPr>
          <w:rFonts w:eastAsiaTheme="minorHAnsi"/>
          <w:bCs/>
          <w:i/>
          <w:u w:val="single"/>
          <w:lang w:eastAsia="en-US"/>
        </w:rPr>
      </w:pPr>
      <w:r>
        <w:rPr>
          <w:rFonts w:eastAsiaTheme="minorHAnsi"/>
          <w:bCs/>
          <w:i/>
          <w:u w:val="single"/>
          <w:lang w:eastAsia="en-US"/>
        </w:rPr>
        <w:t>С</w:t>
      </w:r>
      <w:r w:rsidR="00A15A34" w:rsidRPr="0030252A">
        <w:rPr>
          <w:rFonts w:eastAsiaTheme="minorHAnsi"/>
          <w:bCs/>
          <w:i/>
          <w:u w:val="single"/>
          <w:lang w:eastAsia="en-US"/>
        </w:rPr>
        <w:t>убсиди</w:t>
      </w:r>
      <w:r w:rsidR="00EF0896">
        <w:rPr>
          <w:rFonts w:eastAsiaTheme="minorHAnsi"/>
          <w:bCs/>
          <w:i/>
          <w:u w:val="single"/>
          <w:lang w:eastAsia="en-US"/>
        </w:rPr>
        <w:t>и</w:t>
      </w:r>
      <w:r w:rsidR="00A15A34" w:rsidRPr="0030252A">
        <w:rPr>
          <w:rFonts w:eastAsiaTheme="minorHAnsi"/>
          <w:bCs/>
          <w:i/>
          <w:u w:val="single"/>
          <w:lang w:eastAsia="en-US"/>
        </w:rPr>
        <w:t xml:space="preserve"> по </w:t>
      </w:r>
      <w:proofErr w:type="spellStart"/>
      <w:r w:rsidR="00A15A34" w:rsidRPr="0030252A">
        <w:rPr>
          <w:rFonts w:eastAsiaTheme="minorHAnsi"/>
          <w:bCs/>
          <w:i/>
          <w:u w:val="single"/>
          <w:lang w:eastAsia="en-US"/>
        </w:rPr>
        <w:t>соцбилетам</w:t>
      </w:r>
      <w:proofErr w:type="spellEnd"/>
      <w:r w:rsidR="00A15A34" w:rsidRPr="0030252A">
        <w:rPr>
          <w:rFonts w:eastAsiaTheme="minorHAnsi"/>
          <w:bCs/>
          <w:i/>
          <w:u w:val="single"/>
          <w:lang w:eastAsia="en-US"/>
        </w:rPr>
        <w:t xml:space="preserve"> на </w:t>
      </w:r>
      <w:r w:rsidR="00A15A34">
        <w:rPr>
          <w:rFonts w:eastAsiaTheme="minorHAnsi"/>
          <w:bCs/>
          <w:i/>
          <w:u w:val="single"/>
          <w:lang w:eastAsia="en-US"/>
        </w:rPr>
        <w:t>железнодорожном транспорте</w:t>
      </w:r>
    </w:p>
    <w:p w:rsidR="00EA48C4" w:rsidRPr="009A06A3" w:rsidRDefault="00EA48C4" w:rsidP="00193336">
      <w:pPr>
        <w:ind w:firstLine="709"/>
        <w:jc w:val="both"/>
      </w:pPr>
      <w:r w:rsidRPr="009A06A3">
        <w:t>В соответствии с Постановлением № 8-п</w:t>
      </w:r>
      <w:r>
        <w:t xml:space="preserve"> </w:t>
      </w:r>
      <w:r w:rsidRPr="009A06A3">
        <w:t xml:space="preserve">стоимость </w:t>
      </w:r>
      <w:proofErr w:type="spellStart"/>
      <w:r w:rsidRPr="009A06A3">
        <w:t>соцбилетов</w:t>
      </w:r>
      <w:proofErr w:type="spellEnd"/>
      <w:r>
        <w:t xml:space="preserve"> </w:t>
      </w:r>
      <w:r w:rsidRPr="009A06A3">
        <w:t xml:space="preserve">на проезд железнодорожным транспортом пригородного сообщения </w:t>
      </w:r>
      <w:r w:rsidRPr="009A06A3">
        <w:rPr>
          <w:lang w:eastAsia="en-US"/>
        </w:rPr>
        <w:t xml:space="preserve">на расстояние до 70 </w:t>
      </w:r>
      <w:r>
        <w:rPr>
          <w:lang w:eastAsia="en-US"/>
        </w:rPr>
        <w:t xml:space="preserve">км </w:t>
      </w:r>
      <w:r w:rsidRPr="009A06A3">
        <w:rPr>
          <w:lang w:eastAsia="en-US"/>
        </w:rPr>
        <w:t>включительно</w:t>
      </w:r>
      <w:r>
        <w:rPr>
          <w:lang w:eastAsia="en-US"/>
        </w:rPr>
        <w:t xml:space="preserve"> (далее – соцбилет70) </w:t>
      </w:r>
      <w:r>
        <w:t>составляла</w:t>
      </w:r>
      <w:r w:rsidRPr="009A06A3">
        <w:t xml:space="preserve"> с января по май 2016 года – 450 руб</w:t>
      </w:r>
      <w:r>
        <w:t>.,</w:t>
      </w:r>
      <w:r w:rsidRPr="009A06A3">
        <w:t xml:space="preserve"> с июня 2016 по настоящее время – 520 руб</w:t>
      </w:r>
      <w:r>
        <w:t>лей</w:t>
      </w:r>
      <w:r w:rsidRPr="009A06A3">
        <w:t>.</w:t>
      </w:r>
      <w:r>
        <w:t xml:space="preserve"> </w:t>
      </w:r>
      <w:bookmarkStart w:id="0" w:name="sub_1003"/>
      <w:r>
        <w:t>С</w:t>
      </w:r>
      <w:r w:rsidRPr="009A06A3">
        <w:rPr>
          <w:lang w:eastAsia="en-US"/>
        </w:rPr>
        <w:t xml:space="preserve"> 01.01.2017 года</w:t>
      </w:r>
      <w:r>
        <w:rPr>
          <w:lang w:eastAsia="en-US"/>
        </w:rPr>
        <w:t xml:space="preserve"> </w:t>
      </w:r>
      <w:r w:rsidRPr="009A06A3">
        <w:t xml:space="preserve">введены ещё два вида </w:t>
      </w:r>
      <w:proofErr w:type="spellStart"/>
      <w:r w:rsidRPr="009A06A3">
        <w:t>соцбилетов</w:t>
      </w:r>
      <w:proofErr w:type="spellEnd"/>
      <w:r w:rsidRPr="009A06A3">
        <w:t xml:space="preserve"> на проезд железнодорожным транспортом пригородного сообщения:</w:t>
      </w:r>
    </w:p>
    <w:p w:rsidR="00EA48C4" w:rsidRPr="009A06A3" w:rsidRDefault="00EA48C4" w:rsidP="00193336">
      <w:pPr>
        <w:ind w:firstLine="709"/>
        <w:jc w:val="both"/>
        <w:rPr>
          <w:lang w:eastAsia="en-US"/>
        </w:rPr>
      </w:pPr>
      <w:r w:rsidRPr="009A06A3">
        <w:rPr>
          <w:lang w:eastAsia="en-US"/>
        </w:rPr>
        <w:t xml:space="preserve">-на расстояние до 150 </w:t>
      </w:r>
      <w:r>
        <w:rPr>
          <w:lang w:eastAsia="en-US"/>
        </w:rPr>
        <w:t>км</w:t>
      </w:r>
      <w:r w:rsidRPr="009A06A3">
        <w:rPr>
          <w:lang w:eastAsia="en-US"/>
        </w:rPr>
        <w:t xml:space="preserve"> включительно стоимостью 3900 руб.</w:t>
      </w:r>
      <w:r>
        <w:rPr>
          <w:lang w:eastAsia="en-US"/>
        </w:rPr>
        <w:t xml:space="preserve"> (далее – соцбилет150)</w:t>
      </w:r>
      <w:r w:rsidRPr="009A06A3">
        <w:rPr>
          <w:lang w:eastAsia="en-US"/>
        </w:rPr>
        <w:t>;</w:t>
      </w:r>
    </w:p>
    <w:p w:rsidR="00EA48C4" w:rsidRPr="009A06A3" w:rsidRDefault="00EA48C4" w:rsidP="00193336">
      <w:pPr>
        <w:ind w:firstLine="709"/>
        <w:jc w:val="both"/>
        <w:rPr>
          <w:lang w:eastAsia="en-US"/>
        </w:rPr>
      </w:pPr>
      <w:r w:rsidRPr="009A06A3">
        <w:rPr>
          <w:lang w:eastAsia="en-US"/>
        </w:rPr>
        <w:t xml:space="preserve">-на расстояние до 200 </w:t>
      </w:r>
      <w:r>
        <w:rPr>
          <w:lang w:eastAsia="en-US"/>
        </w:rPr>
        <w:t>км</w:t>
      </w:r>
      <w:r w:rsidRPr="009A06A3">
        <w:rPr>
          <w:lang w:eastAsia="en-US"/>
        </w:rPr>
        <w:t xml:space="preserve"> включительно стоимостью 5200 руб</w:t>
      </w:r>
      <w:r>
        <w:rPr>
          <w:lang w:eastAsia="en-US"/>
        </w:rPr>
        <w:t>. (далее – соцбилет200)</w:t>
      </w:r>
      <w:r w:rsidRPr="009A06A3">
        <w:rPr>
          <w:lang w:eastAsia="en-US"/>
        </w:rPr>
        <w:t>.</w:t>
      </w:r>
    </w:p>
    <w:bookmarkEnd w:id="0"/>
    <w:p w:rsidR="00EA48C4" w:rsidRPr="001600EC" w:rsidRDefault="00EA48C4" w:rsidP="00193336">
      <w:pPr>
        <w:ind w:firstLine="709"/>
        <w:jc w:val="both"/>
      </w:pPr>
      <w:r w:rsidRPr="001600EC">
        <w:t>На период действия 2016 год</w:t>
      </w:r>
      <w:r w:rsidR="00EF0896">
        <w:t>а</w:t>
      </w:r>
      <w:r w:rsidRPr="001600EC">
        <w:t xml:space="preserve"> реализовано 10</w:t>
      </w:r>
      <w:r>
        <w:t> </w:t>
      </w:r>
      <w:r w:rsidRPr="001600EC">
        <w:t>241</w:t>
      </w:r>
      <w:r>
        <w:t xml:space="preserve"> </w:t>
      </w:r>
      <w:r w:rsidRPr="001600EC">
        <w:t>соцбилет</w:t>
      </w:r>
      <w:r>
        <w:t>70,</w:t>
      </w:r>
      <w:r w:rsidRPr="001600EC">
        <w:t xml:space="preserve"> от 525 до 1193 шт.</w:t>
      </w:r>
      <w:r w:rsidRPr="00EA48C4">
        <w:t xml:space="preserve"> </w:t>
      </w:r>
      <w:r w:rsidRPr="001600EC">
        <w:t xml:space="preserve">в месяц, </w:t>
      </w:r>
      <w:r>
        <w:t>или в среднем</w:t>
      </w:r>
      <w:r w:rsidRPr="001600EC">
        <w:t xml:space="preserve"> 853</w:t>
      </w:r>
      <w:r>
        <w:t xml:space="preserve"> </w:t>
      </w:r>
      <w:r w:rsidR="00EF0896" w:rsidRPr="001600EC">
        <w:t>соцбилет</w:t>
      </w:r>
      <w:r w:rsidR="00EF0896">
        <w:t>а70</w:t>
      </w:r>
      <w:r w:rsidRPr="001600EC">
        <w:t>.</w:t>
      </w:r>
      <w:r>
        <w:t xml:space="preserve"> </w:t>
      </w:r>
      <w:r w:rsidRPr="001600EC">
        <w:t>Основной</w:t>
      </w:r>
      <w:r>
        <w:t xml:space="preserve"> </w:t>
      </w:r>
      <w:r w:rsidRPr="001600EC">
        <w:t>объём реализации соцбилетов</w:t>
      </w:r>
      <w:r>
        <w:t>70</w:t>
      </w:r>
      <w:r w:rsidRPr="001600EC">
        <w:t xml:space="preserve"> приходи</w:t>
      </w:r>
      <w:r>
        <w:t>лся</w:t>
      </w:r>
      <w:r w:rsidRPr="001600EC">
        <w:t xml:space="preserve"> на период с апреля по октябрь.</w:t>
      </w:r>
    </w:p>
    <w:p w:rsidR="00EA48C4" w:rsidRPr="009A06A3" w:rsidRDefault="00EA48C4" w:rsidP="00193336">
      <w:pPr>
        <w:ind w:firstLine="709"/>
        <w:jc w:val="both"/>
      </w:pPr>
      <w:r w:rsidRPr="001600EC">
        <w:t xml:space="preserve">В 2017 году в связи с вступлением в силу гл. 6 </w:t>
      </w:r>
      <w:proofErr w:type="spellStart"/>
      <w:r>
        <w:t>Соцодекса</w:t>
      </w:r>
      <w:proofErr w:type="spellEnd"/>
      <w:r w:rsidRPr="001600EC">
        <w:t xml:space="preserve"> количество реализованных соцбилетов</w:t>
      </w:r>
      <w:r>
        <w:t xml:space="preserve">70 </w:t>
      </w:r>
      <w:r w:rsidRPr="001600EC">
        <w:t>резко уменьшилось.</w:t>
      </w:r>
      <w:r>
        <w:t xml:space="preserve"> </w:t>
      </w:r>
      <w:r w:rsidRPr="001600EC">
        <w:t>За период с февраля по май 201</w:t>
      </w:r>
      <w:r>
        <w:t>7</w:t>
      </w:r>
      <w:r w:rsidRPr="001600EC">
        <w:t xml:space="preserve"> года реализовано 430</w:t>
      </w:r>
      <w:r>
        <w:t xml:space="preserve"> </w:t>
      </w:r>
      <w:r w:rsidRPr="001600EC">
        <w:t>соцбилетов</w:t>
      </w:r>
      <w:r>
        <w:t>70, что меньше показателя за аналогичный период 2016 года (</w:t>
      </w:r>
      <w:r w:rsidRPr="001600EC">
        <w:t>3264</w:t>
      </w:r>
      <w:r>
        <w:t xml:space="preserve"> шт.) в</w:t>
      </w:r>
      <w:r w:rsidRPr="001600EC">
        <w:t xml:space="preserve"> 7,6 раза.</w:t>
      </w:r>
    </w:p>
    <w:p w:rsidR="00EA48C4" w:rsidRDefault="00EA48C4" w:rsidP="00193336">
      <w:pPr>
        <w:ind w:firstLine="709"/>
        <w:jc w:val="both"/>
      </w:pPr>
      <w:r w:rsidRPr="009A06A3">
        <w:t>Соцбилеты</w:t>
      </w:r>
      <w:r>
        <w:t xml:space="preserve">150 и соцбилеты200 в 2017 году </w:t>
      </w:r>
      <w:r w:rsidR="00193336">
        <w:t>гражданами не приобретались</w:t>
      </w:r>
      <w:r>
        <w:t>.</w:t>
      </w:r>
    </w:p>
    <w:p w:rsidR="009A06A3" w:rsidRPr="009A06A3" w:rsidRDefault="009A06A3" w:rsidP="00193336">
      <w:pPr>
        <w:ind w:firstLine="709"/>
        <w:jc w:val="both"/>
        <w:rPr>
          <w:rFonts w:eastAsia="Calibri"/>
        </w:rPr>
      </w:pPr>
      <w:r w:rsidRPr="009A06A3">
        <w:rPr>
          <w:rFonts w:eastAsia="Calibri"/>
        </w:rPr>
        <w:t xml:space="preserve">Субсидии по </w:t>
      </w:r>
      <w:proofErr w:type="spellStart"/>
      <w:r w:rsidRPr="009A06A3">
        <w:rPr>
          <w:rFonts w:eastAsia="Calibri"/>
        </w:rPr>
        <w:t>соцбилетам</w:t>
      </w:r>
      <w:proofErr w:type="spellEnd"/>
      <w:r w:rsidRPr="009A06A3">
        <w:rPr>
          <w:rFonts w:eastAsia="Calibri"/>
        </w:rPr>
        <w:t xml:space="preserve"> на железнодорожном транспорте предоставлены </w:t>
      </w:r>
      <w:r w:rsidR="0045602C">
        <w:rPr>
          <w:rFonts w:eastAsia="Calibri"/>
        </w:rPr>
        <w:t>АО</w:t>
      </w:r>
      <w:r w:rsidRPr="009A06A3">
        <w:rPr>
          <w:rFonts w:eastAsia="Calibri"/>
        </w:rPr>
        <w:t xml:space="preserve"> «</w:t>
      </w:r>
      <w:r w:rsidR="0045602C">
        <w:rPr>
          <w:rFonts w:eastAsia="Calibri"/>
        </w:rPr>
        <w:t>ВТП</w:t>
      </w:r>
      <w:r w:rsidRPr="009A06A3">
        <w:rPr>
          <w:rFonts w:eastAsia="Calibri"/>
        </w:rPr>
        <w:t xml:space="preserve">». </w:t>
      </w:r>
    </w:p>
    <w:p w:rsidR="009A06A3" w:rsidRPr="009A06A3" w:rsidRDefault="009A06A3" w:rsidP="009A06A3">
      <w:pPr>
        <w:widowControl w:val="0"/>
        <w:autoSpaceDE w:val="0"/>
        <w:autoSpaceDN w:val="0"/>
        <w:ind w:firstLine="709"/>
        <w:jc w:val="right"/>
        <w:rPr>
          <w:rFonts w:eastAsia="Calibri"/>
        </w:rPr>
      </w:pPr>
      <w:r w:rsidRPr="009A06A3">
        <w:rPr>
          <w:rFonts w:eastAsia="Calibri"/>
        </w:rPr>
        <w:t>тыс. руб.</w:t>
      </w:r>
    </w:p>
    <w:tbl>
      <w:tblPr>
        <w:tblW w:w="10191" w:type="dxa"/>
        <w:jc w:val="center"/>
        <w:tblLayout w:type="fixed"/>
        <w:tblLook w:val="04A0" w:firstRow="1" w:lastRow="0" w:firstColumn="1" w:lastColumn="0" w:noHBand="0" w:noVBand="1"/>
      </w:tblPr>
      <w:tblGrid>
        <w:gridCol w:w="1403"/>
        <w:gridCol w:w="1016"/>
        <w:gridCol w:w="1394"/>
        <w:gridCol w:w="1417"/>
        <w:gridCol w:w="850"/>
        <w:gridCol w:w="2686"/>
        <w:gridCol w:w="1425"/>
      </w:tblGrid>
      <w:tr w:rsidR="0045602C" w:rsidRPr="009A06A3" w:rsidTr="005B44F6">
        <w:trPr>
          <w:trHeight w:val="50"/>
          <w:jc w:val="center"/>
        </w:trPr>
        <w:tc>
          <w:tcPr>
            <w:tcW w:w="5230" w:type="dxa"/>
            <w:gridSpan w:val="4"/>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5602C" w:rsidRPr="009A06A3" w:rsidRDefault="0045602C" w:rsidP="009A06A3">
            <w:pPr>
              <w:jc w:val="center"/>
              <w:rPr>
                <w:b/>
                <w:bCs/>
                <w:color w:val="000000"/>
                <w:sz w:val="20"/>
                <w:szCs w:val="20"/>
              </w:rPr>
            </w:pPr>
            <w:r w:rsidRPr="009A06A3">
              <w:rPr>
                <w:b/>
                <w:bCs/>
                <w:color w:val="000000"/>
                <w:sz w:val="20"/>
                <w:szCs w:val="20"/>
              </w:rPr>
              <w:t>2016 год</w:t>
            </w:r>
          </w:p>
        </w:tc>
        <w:tc>
          <w:tcPr>
            <w:tcW w:w="4961" w:type="dxa"/>
            <w:gridSpan w:val="3"/>
            <w:tcBorders>
              <w:top w:val="double" w:sz="4" w:space="0" w:color="auto"/>
              <w:left w:val="nil"/>
              <w:bottom w:val="single" w:sz="4" w:space="0" w:color="auto"/>
              <w:right w:val="double" w:sz="4" w:space="0" w:color="auto"/>
            </w:tcBorders>
            <w:shd w:val="clear" w:color="auto" w:fill="auto"/>
            <w:vAlign w:val="center"/>
          </w:tcPr>
          <w:p w:rsidR="0045602C" w:rsidRPr="009A06A3" w:rsidRDefault="0045602C" w:rsidP="009A06A3">
            <w:pPr>
              <w:jc w:val="center"/>
              <w:rPr>
                <w:b/>
                <w:bCs/>
                <w:color w:val="000000"/>
                <w:sz w:val="20"/>
                <w:szCs w:val="20"/>
              </w:rPr>
            </w:pPr>
            <w:r w:rsidRPr="009A06A3">
              <w:rPr>
                <w:b/>
                <w:bCs/>
                <w:color w:val="000000"/>
                <w:sz w:val="20"/>
                <w:szCs w:val="20"/>
              </w:rPr>
              <w:t>5</w:t>
            </w:r>
            <w:r w:rsidR="003278EF">
              <w:rPr>
                <w:b/>
                <w:bCs/>
                <w:color w:val="000000"/>
                <w:sz w:val="20"/>
                <w:szCs w:val="20"/>
              </w:rPr>
              <w:t xml:space="preserve"> </w:t>
            </w:r>
            <w:r w:rsidRPr="009A06A3">
              <w:rPr>
                <w:b/>
                <w:bCs/>
                <w:color w:val="000000"/>
                <w:sz w:val="20"/>
                <w:szCs w:val="20"/>
              </w:rPr>
              <w:t>месяцев 2017 года</w:t>
            </w:r>
          </w:p>
        </w:tc>
      </w:tr>
      <w:tr w:rsidR="0045602C" w:rsidRPr="009A06A3" w:rsidTr="005B44F6">
        <w:trPr>
          <w:trHeight w:val="70"/>
          <w:jc w:val="center"/>
        </w:trPr>
        <w:tc>
          <w:tcPr>
            <w:tcW w:w="1403" w:type="dxa"/>
            <w:tcBorders>
              <w:top w:val="nil"/>
              <w:left w:val="double" w:sz="4" w:space="0" w:color="auto"/>
              <w:bottom w:val="double" w:sz="4" w:space="0" w:color="auto"/>
              <w:right w:val="single" w:sz="4" w:space="0" w:color="auto"/>
            </w:tcBorders>
            <w:shd w:val="clear" w:color="auto" w:fill="auto"/>
            <w:vAlign w:val="center"/>
            <w:hideMark/>
          </w:tcPr>
          <w:p w:rsidR="0045602C" w:rsidRPr="009A06A3" w:rsidRDefault="0045602C" w:rsidP="009A06A3">
            <w:pPr>
              <w:jc w:val="center"/>
              <w:rPr>
                <w:b/>
                <w:bCs/>
                <w:color w:val="000000"/>
                <w:sz w:val="16"/>
                <w:szCs w:val="16"/>
              </w:rPr>
            </w:pPr>
            <w:r w:rsidRPr="009A06A3">
              <w:rPr>
                <w:b/>
                <w:bCs/>
                <w:color w:val="000000"/>
                <w:sz w:val="16"/>
                <w:szCs w:val="16"/>
              </w:rPr>
              <w:t xml:space="preserve">Кредит. </w:t>
            </w:r>
            <w:proofErr w:type="spellStart"/>
            <w:r w:rsidRPr="009A06A3">
              <w:rPr>
                <w:b/>
                <w:bCs/>
                <w:color w:val="000000"/>
                <w:sz w:val="16"/>
                <w:szCs w:val="16"/>
              </w:rPr>
              <w:t>задолж</w:t>
            </w:r>
            <w:proofErr w:type="spellEnd"/>
            <w:r w:rsidRPr="009A06A3">
              <w:rPr>
                <w:b/>
                <w:bCs/>
                <w:color w:val="000000"/>
                <w:sz w:val="16"/>
                <w:szCs w:val="16"/>
              </w:rPr>
              <w:t>. на 01.01. 2016</w:t>
            </w:r>
          </w:p>
        </w:tc>
        <w:tc>
          <w:tcPr>
            <w:tcW w:w="1016" w:type="dxa"/>
            <w:tcBorders>
              <w:top w:val="nil"/>
              <w:left w:val="nil"/>
              <w:bottom w:val="double" w:sz="4" w:space="0" w:color="auto"/>
              <w:right w:val="single" w:sz="4" w:space="0" w:color="auto"/>
            </w:tcBorders>
            <w:shd w:val="clear" w:color="auto" w:fill="auto"/>
            <w:noWrap/>
            <w:vAlign w:val="center"/>
            <w:hideMark/>
          </w:tcPr>
          <w:p w:rsidR="0045602C" w:rsidRPr="009A06A3" w:rsidRDefault="0045602C" w:rsidP="009A06A3">
            <w:pPr>
              <w:jc w:val="center"/>
              <w:rPr>
                <w:b/>
                <w:bCs/>
                <w:color w:val="000000"/>
                <w:sz w:val="16"/>
                <w:szCs w:val="16"/>
              </w:rPr>
            </w:pPr>
            <w:proofErr w:type="spellStart"/>
            <w:proofErr w:type="gramStart"/>
            <w:r w:rsidRPr="009A06A3">
              <w:rPr>
                <w:b/>
                <w:bCs/>
                <w:color w:val="000000"/>
                <w:sz w:val="16"/>
                <w:szCs w:val="16"/>
              </w:rPr>
              <w:t>Начис-лено</w:t>
            </w:r>
            <w:proofErr w:type="spellEnd"/>
            <w:proofErr w:type="gramEnd"/>
          </w:p>
        </w:tc>
        <w:tc>
          <w:tcPr>
            <w:tcW w:w="1394" w:type="dxa"/>
            <w:tcBorders>
              <w:top w:val="nil"/>
              <w:left w:val="nil"/>
              <w:bottom w:val="double" w:sz="4" w:space="0" w:color="auto"/>
              <w:right w:val="single" w:sz="4" w:space="0" w:color="auto"/>
            </w:tcBorders>
            <w:shd w:val="clear" w:color="auto" w:fill="auto"/>
            <w:vAlign w:val="center"/>
            <w:hideMark/>
          </w:tcPr>
          <w:p w:rsidR="0045602C" w:rsidRPr="009A06A3" w:rsidRDefault="0045602C" w:rsidP="009A06A3">
            <w:pPr>
              <w:jc w:val="center"/>
              <w:rPr>
                <w:b/>
                <w:bCs/>
                <w:color w:val="000000"/>
                <w:sz w:val="16"/>
                <w:szCs w:val="16"/>
              </w:rPr>
            </w:pPr>
            <w:proofErr w:type="spellStart"/>
            <w:proofErr w:type="gramStart"/>
            <w:r w:rsidRPr="009A06A3">
              <w:rPr>
                <w:b/>
                <w:bCs/>
                <w:color w:val="000000"/>
                <w:sz w:val="16"/>
                <w:szCs w:val="16"/>
              </w:rPr>
              <w:t>Предос-тавлено</w:t>
            </w:r>
            <w:proofErr w:type="spellEnd"/>
            <w:proofErr w:type="gramEnd"/>
            <w:r w:rsidRPr="009A06A3">
              <w:rPr>
                <w:b/>
                <w:bCs/>
                <w:color w:val="000000"/>
                <w:sz w:val="16"/>
                <w:szCs w:val="16"/>
              </w:rPr>
              <w:t xml:space="preserve"> субсидий</w:t>
            </w:r>
          </w:p>
        </w:tc>
        <w:tc>
          <w:tcPr>
            <w:tcW w:w="1417" w:type="dxa"/>
            <w:tcBorders>
              <w:top w:val="nil"/>
              <w:left w:val="nil"/>
              <w:bottom w:val="double" w:sz="4" w:space="0" w:color="auto"/>
              <w:right w:val="single" w:sz="4" w:space="0" w:color="auto"/>
            </w:tcBorders>
            <w:shd w:val="clear" w:color="auto" w:fill="auto"/>
            <w:noWrap/>
            <w:vAlign w:val="center"/>
            <w:hideMark/>
          </w:tcPr>
          <w:p w:rsidR="0045602C" w:rsidRPr="009A06A3" w:rsidRDefault="0045602C" w:rsidP="009A06A3">
            <w:pPr>
              <w:jc w:val="center"/>
              <w:rPr>
                <w:b/>
                <w:bCs/>
                <w:color w:val="000000"/>
                <w:sz w:val="16"/>
                <w:szCs w:val="16"/>
              </w:rPr>
            </w:pPr>
            <w:r w:rsidRPr="009A06A3">
              <w:rPr>
                <w:b/>
                <w:bCs/>
                <w:color w:val="000000"/>
                <w:sz w:val="16"/>
                <w:szCs w:val="16"/>
              </w:rPr>
              <w:t xml:space="preserve">Кредит. </w:t>
            </w:r>
            <w:proofErr w:type="spellStart"/>
            <w:r w:rsidRPr="009A06A3">
              <w:rPr>
                <w:b/>
                <w:bCs/>
                <w:color w:val="000000"/>
                <w:sz w:val="16"/>
                <w:szCs w:val="16"/>
              </w:rPr>
              <w:t>задолж</w:t>
            </w:r>
            <w:proofErr w:type="spellEnd"/>
            <w:r w:rsidRPr="009A06A3">
              <w:rPr>
                <w:b/>
                <w:bCs/>
                <w:color w:val="000000"/>
                <w:sz w:val="16"/>
                <w:szCs w:val="16"/>
              </w:rPr>
              <w:t>. на 01.01. 2017</w:t>
            </w:r>
          </w:p>
        </w:tc>
        <w:tc>
          <w:tcPr>
            <w:tcW w:w="850" w:type="dxa"/>
            <w:tcBorders>
              <w:top w:val="nil"/>
              <w:left w:val="nil"/>
              <w:bottom w:val="double" w:sz="4" w:space="0" w:color="auto"/>
              <w:right w:val="single" w:sz="4" w:space="0" w:color="auto"/>
            </w:tcBorders>
            <w:shd w:val="clear" w:color="auto" w:fill="auto"/>
            <w:noWrap/>
            <w:vAlign w:val="center"/>
            <w:hideMark/>
          </w:tcPr>
          <w:p w:rsidR="0045602C" w:rsidRPr="009A06A3" w:rsidRDefault="0045602C" w:rsidP="009A06A3">
            <w:pPr>
              <w:jc w:val="center"/>
              <w:rPr>
                <w:b/>
                <w:bCs/>
                <w:color w:val="000000"/>
                <w:sz w:val="16"/>
                <w:szCs w:val="16"/>
              </w:rPr>
            </w:pPr>
            <w:proofErr w:type="spellStart"/>
            <w:proofErr w:type="gramStart"/>
            <w:r w:rsidRPr="009A06A3">
              <w:rPr>
                <w:b/>
                <w:bCs/>
                <w:color w:val="000000"/>
                <w:sz w:val="16"/>
                <w:szCs w:val="16"/>
              </w:rPr>
              <w:t>Начис-лено</w:t>
            </w:r>
            <w:proofErr w:type="spellEnd"/>
            <w:proofErr w:type="gramEnd"/>
          </w:p>
        </w:tc>
        <w:tc>
          <w:tcPr>
            <w:tcW w:w="2686" w:type="dxa"/>
            <w:tcBorders>
              <w:top w:val="nil"/>
              <w:left w:val="nil"/>
              <w:bottom w:val="double" w:sz="4" w:space="0" w:color="auto"/>
              <w:right w:val="single" w:sz="4" w:space="0" w:color="auto"/>
            </w:tcBorders>
            <w:shd w:val="clear" w:color="auto" w:fill="auto"/>
            <w:vAlign w:val="center"/>
            <w:hideMark/>
          </w:tcPr>
          <w:p w:rsidR="0045602C" w:rsidRPr="009A06A3" w:rsidRDefault="0045602C" w:rsidP="00955E63">
            <w:pPr>
              <w:jc w:val="center"/>
              <w:rPr>
                <w:b/>
                <w:bCs/>
                <w:color w:val="000000"/>
                <w:sz w:val="16"/>
                <w:szCs w:val="16"/>
              </w:rPr>
            </w:pPr>
            <w:r w:rsidRPr="009A06A3">
              <w:rPr>
                <w:b/>
                <w:bCs/>
                <w:color w:val="000000"/>
                <w:sz w:val="16"/>
                <w:szCs w:val="16"/>
              </w:rPr>
              <w:t>Предоставлено субсидий</w:t>
            </w:r>
            <w:r w:rsidR="00955E63">
              <w:rPr>
                <w:b/>
                <w:bCs/>
                <w:color w:val="000000"/>
                <w:sz w:val="16"/>
                <w:szCs w:val="16"/>
              </w:rPr>
              <w:t>,</w:t>
            </w:r>
            <w:r w:rsidRPr="009A06A3">
              <w:rPr>
                <w:b/>
                <w:bCs/>
                <w:color w:val="000000"/>
                <w:sz w:val="16"/>
                <w:szCs w:val="16"/>
              </w:rPr>
              <w:t xml:space="preserve"> </w:t>
            </w:r>
            <w:r w:rsidR="00955E63" w:rsidRPr="00955E63">
              <w:rPr>
                <w:color w:val="000000"/>
                <w:sz w:val="16"/>
                <w:szCs w:val="16"/>
              </w:rPr>
              <w:t xml:space="preserve">в </w:t>
            </w:r>
            <w:proofErr w:type="spellStart"/>
            <w:r w:rsidR="00955E63" w:rsidRPr="00955E63">
              <w:rPr>
                <w:color w:val="000000"/>
                <w:sz w:val="16"/>
                <w:szCs w:val="16"/>
              </w:rPr>
              <w:t>т.ч</w:t>
            </w:r>
            <w:proofErr w:type="spellEnd"/>
            <w:r w:rsidR="00955E63" w:rsidRPr="00955E63">
              <w:rPr>
                <w:color w:val="000000"/>
                <w:sz w:val="16"/>
                <w:szCs w:val="16"/>
              </w:rPr>
              <w:t>. задолженность за 2016 год</w:t>
            </w:r>
          </w:p>
        </w:tc>
        <w:tc>
          <w:tcPr>
            <w:tcW w:w="1425" w:type="dxa"/>
            <w:tcBorders>
              <w:top w:val="nil"/>
              <w:left w:val="nil"/>
              <w:bottom w:val="double" w:sz="4" w:space="0" w:color="auto"/>
              <w:right w:val="double" w:sz="4" w:space="0" w:color="auto"/>
            </w:tcBorders>
            <w:shd w:val="clear" w:color="auto" w:fill="auto"/>
            <w:noWrap/>
            <w:vAlign w:val="center"/>
            <w:hideMark/>
          </w:tcPr>
          <w:p w:rsidR="0045602C" w:rsidRPr="009A06A3" w:rsidRDefault="0045602C" w:rsidP="009A06A3">
            <w:pPr>
              <w:jc w:val="center"/>
              <w:rPr>
                <w:b/>
                <w:bCs/>
                <w:color w:val="000000"/>
                <w:sz w:val="16"/>
                <w:szCs w:val="16"/>
              </w:rPr>
            </w:pPr>
            <w:r w:rsidRPr="009A06A3">
              <w:rPr>
                <w:b/>
                <w:bCs/>
                <w:color w:val="000000"/>
                <w:sz w:val="16"/>
                <w:szCs w:val="16"/>
              </w:rPr>
              <w:t xml:space="preserve">Кредит. </w:t>
            </w:r>
            <w:proofErr w:type="spellStart"/>
            <w:r w:rsidRPr="009A06A3">
              <w:rPr>
                <w:b/>
                <w:bCs/>
                <w:color w:val="000000"/>
                <w:sz w:val="16"/>
                <w:szCs w:val="16"/>
              </w:rPr>
              <w:t>задолж</w:t>
            </w:r>
            <w:proofErr w:type="spellEnd"/>
            <w:r w:rsidRPr="009A06A3">
              <w:rPr>
                <w:b/>
                <w:bCs/>
                <w:color w:val="000000"/>
                <w:sz w:val="16"/>
                <w:szCs w:val="16"/>
              </w:rPr>
              <w:t>. на 01.06. 2017</w:t>
            </w:r>
          </w:p>
        </w:tc>
      </w:tr>
      <w:tr w:rsidR="0045602C" w:rsidRPr="009A06A3" w:rsidTr="005B44F6">
        <w:trPr>
          <w:trHeight w:val="50"/>
          <w:jc w:val="center"/>
        </w:trPr>
        <w:tc>
          <w:tcPr>
            <w:tcW w:w="140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5602C" w:rsidRPr="009A06A3" w:rsidRDefault="0045602C" w:rsidP="00955E63">
            <w:pPr>
              <w:jc w:val="center"/>
              <w:rPr>
                <w:color w:val="000000"/>
                <w:sz w:val="20"/>
                <w:szCs w:val="20"/>
              </w:rPr>
            </w:pPr>
            <w:r w:rsidRPr="009A06A3">
              <w:rPr>
                <w:color w:val="000000"/>
                <w:sz w:val="20"/>
                <w:szCs w:val="20"/>
              </w:rPr>
              <w:t>0,0</w:t>
            </w:r>
          </w:p>
        </w:tc>
        <w:tc>
          <w:tcPr>
            <w:tcW w:w="1016" w:type="dxa"/>
            <w:tcBorders>
              <w:top w:val="double" w:sz="4" w:space="0" w:color="auto"/>
              <w:left w:val="nil"/>
              <w:bottom w:val="single" w:sz="4" w:space="0" w:color="auto"/>
              <w:right w:val="single" w:sz="4" w:space="0" w:color="auto"/>
            </w:tcBorders>
            <w:shd w:val="clear" w:color="auto" w:fill="auto"/>
            <w:noWrap/>
            <w:vAlign w:val="center"/>
            <w:hideMark/>
          </w:tcPr>
          <w:p w:rsidR="0045602C" w:rsidRPr="009A06A3" w:rsidRDefault="0045602C" w:rsidP="00955E63">
            <w:pPr>
              <w:jc w:val="center"/>
              <w:rPr>
                <w:color w:val="000000"/>
                <w:sz w:val="20"/>
                <w:szCs w:val="20"/>
              </w:rPr>
            </w:pPr>
            <w:r w:rsidRPr="009A06A3">
              <w:rPr>
                <w:bCs/>
                <w:sz w:val="20"/>
                <w:szCs w:val="20"/>
              </w:rPr>
              <w:t>37</w:t>
            </w:r>
            <w:r>
              <w:rPr>
                <w:bCs/>
                <w:sz w:val="20"/>
                <w:szCs w:val="20"/>
              </w:rPr>
              <w:t> </w:t>
            </w:r>
            <w:r w:rsidRPr="009A06A3">
              <w:rPr>
                <w:bCs/>
                <w:sz w:val="20"/>
                <w:szCs w:val="20"/>
              </w:rPr>
              <w:t>289,3</w:t>
            </w:r>
          </w:p>
        </w:tc>
        <w:tc>
          <w:tcPr>
            <w:tcW w:w="1394" w:type="dxa"/>
            <w:tcBorders>
              <w:top w:val="double" w:sz="4" w:space="0" w:color="auto"/>
              <w:left w:val="nil"/>
              <w:bottom w:val="single" w:sz="4" w:space="0" w:color="auto"/>
              <w:right w:val="single" w:sz="4" w:space="0" w:color="auto"/>
            </w:tcBorders>
            <w:shd w:val="clear" w:color="auto" w:fill="auto"/>
            <w:noWrap/>
            <w:vAlign w:val="center"/>
            <w:hideMark/>
          </w:tcPr>
          <w:p w:rsidR="0045602C" w:rsidRPr="009A06A3" w:rsidRDefault="0045602C" w:rsidP="00955E63">
            <w:pPr>
              <w:jc w:val="center"/>
              <w:rPr>
                <w:color w:val="000000"/>
                <w:sz w:val="20"/>
                <w:szCs w:val="20"/>
              </w:rPr>
            </w:pPr>
            <w:r w:rsidRPr="009A06A3">
              <w:rPr>
                <w:color w:val="000000"/>
                <w:sz w:val="20"/>
                <w:szCs w:val="20"/>
              </w:rPr>
              <w:t>34 552,1</w:t>
            </w:r>
          </w:p>
        </w:tc>
        <w:tc>
          <w:tcPr>
            <w:tcW w:w="1417" w:type="dxa"/>
            <w:tcBorders>
              <w:top w:val="double" w:sz="4" w:space="0" w:color="auto"/>
              <w:left w:val="nil"/>
              <w:bottom w:val="single" w:sz="4" w:space="0" w:color="auto"/>
              <w:right w:val="single" w:sz="4" w:space="0" w:color="auto"/>
            </w:tcBorders>
            <w:shd w:val="clear" w:color="auto" w:fill="auto"/>
            <w:noWrap/>
            <w:vAlign w:val="center"/>
            <w:hideMark/>
          </w:tcPr>
          <w:p w:rsidR="0045602C" w:rsidRPr="009A06A3" w:rsidRDefault="0045602C" w:rsidP="00955E63">
            <w:pPr>
              <w:jc w:val="center"/>
              <w:rPr>
                <w:color w:val="000000"/>
                <w:sz w:val="20"/>
                <w:szCs w:val="20"/>
              </w:rPr>
            </w:pPr>
            <w:r w:rsidRPr="009A06A3">
              <w:rPr>
                <w:sz w:val="20"/>
                <w:szCs w:val="20"/>
              </w:rPr>
              <w:t>2 737,2</w:t>
            </w:r>
          </w:p>
        </w:tc>
        <w:tc>
          <w:tcPr>
            <w:tcW w:w="850" w:type="dxa"/>
            <w:tcBorders>
              <w:top w:val="double" w:sz="4" w:space="0" w:color="auto"/>
              <w:left w:val="nil"/>
              <w:bottom w:val="single" w:sz="4" w:space="0" w:color="auto"/>
              <w:right w:val="single" w:sz="4" w:space="0" w:color="auto"/>
            </w:tcBorders>
            <w:shd w:val="clear" w:color="auto" w:fill="auto"/>
            <w:noWrap/>
            <w:vAlign w:val="center"/>
            <w:hideMark/>
          </w:tcPr>
          <w:p w:rsidR="0045602C" w:rsidRPr="009A06A3" w:rsidRDefault="0045602C" w:rsidP="00955E63">
            <w:pPr>
              <w:jc w:val="center"/>
              <w:rPr>
                <w:color w:val="000000"/>
                <w:sz w:val="20"/>
                <w:szCs w:val="20"/>
              </w:rPr>
            </w:pPr>
            <w:r w:rsidRPr="009A06A3">
              <w:rPr>
                <w:color w:val="000000"/>
                <w:sz w:val="20"/>
                <w:szCs w:val="20"/>
              </w:rPr>
              <w:t>3166,8</w:t>
            </w:r>
          </w:p>
        </w:tc>
        <w:tc>
          <w:tcPr>
            <w:tcW w:w="2686" w:type="dxa"/>
            <w:tcBorders>
              <w:top w:val="double" w:sz="4" w:space="0" w:color="auto"/>
              <w:left w:val="nil"/>
              <w:bottom w:val="single" w:sz="4" w:space="0" w:color="auto"/>
              <w:right w:val="single" w:sz="4" w:space="0" w:color="auto"/>
            </w:tcBorders>
            <w:shd w:val="clear" w:color="auto" w:fill="auto"/>
            <w:noWrap/>
            <w:vAlign w:val="bottom"/>
            <w:hideMark/>
          </w:tcPr>
          <w:p w:rsidR="0045602C" w:rsidRPr="009A06A3" w:rsidRDefault="0045602C" w:rsidP="00955E63">
            <w:pPr>
              <w:jc w:val="center"/>
              <w:rPr>
                <w:color w:val="000000"/>
                <w:sz w:val="20"/>
                <w:szCs w:val="20"/>
              </w:rPr>
            </w:pPr>
            <w:r w:rsidRPr="009A06A3">
              <w:rPr>
                <w:color w:val="000000"/>
                <w:sz w:val="20"/>
                <w:szCs w:val="20"/>
              </w:rPr>
              <w:t>5</w:t>
            </w:r>
            <w:r>
              <w:rPr>
                <w:color w:val="000000"/>
                <w:sz w:val="20"/>
                <w:szCs w:val="20"/>
              </w:rPr>
              <w:t> 116,2,</w:t>
            </w:r>
          </w:p>
        </w:tc>
        <w:tc>
          <w:tcPr>
            <w:tcW w:w="1425" w:type="dxa"/>
            <w:tcBorders>
              <w:top w:val="double" w:sz="4" w:space="0" w:color="auto"/>
              <w:left w:val="nil"/>
              <w:bottom w:val="single" w:sz="4" w:space="0" w:color="auto"/>
              <w:right w:val="double" w:sz="4" w:space="0" w:color="auto"/>
            </w:tcBorders>
            <w:shd w:val="clear" w:color="auto" w:fill="auto"/>
            <w:noWrap/>
            <w:vAlign w:val="center"/>
            <w:hideMark/>
          </w:tcPr>
          <w:p w:rsidR="0045602C" w:rsidRPr="009A06A3" w:rsidRDefault="0045602C" w:rsidP="00955E63">
            <w:pPr>
              <w:jc w:val="center"/>
              <w:rPr>
                <w:color w:val="000000"/>
                <w:sz w:val="20"/>
                <w:szCs w:val="20"/>
              </w:rPr>
            </w:pPr>
            <w:r w:rsidRPr="009A06A3">
              <w:rPr>
                <w:color w:val="000000"/>
                <w:sz w:val="20"/>
                <w:szCs w:val="20"/>
              </w:rPr>
              <w:t>787,8</w:t>
            </w:r>
          </w:p>
        </w:tc>
      </w:tr>
    </w:tbl>
    <w:p w:rsidR="0045602C" w:rsidRPr="0045602C" w:rsidRDefault="009A06A3" w:rsidP="009A06A3">
      <w:pPr>
        <w:ind w:firstLine="708"/>
        <w:jc w:val="both"/>
      </w:pPr>
      <w:r w:rsidRPr="009A06A3">
        <w:lastRenderedPageBreak/>
        <w:t xml:space="preserve">В нарушение п. 7-10 Порядка № 826-п в 2016 году субсидии </w:t>
      </w:r>
      <w:r w:rsidR="0045602C">
        <w:t>АО</w:t>
      </w:r>
      <w:r w:rsidRPr="009A06A3">
        <w:t xml:space="preserve"> «</w:t>
      </w:r>
      <w:r w:rsidR="0045602C">
        <w:t>ВТП</w:t>
      </w:r>
      <w:r w:rsidRPr="009A06A3">
        <w:t xml:space="preserve">» </w:t>
      </w:r>
      <w:r w:rsidR="0045602C" w:rsidRPr="0045602C">
        <w:t xml:space="preserve">в сумме </w:t>
      </w:r>
      <w:r w:rsidR="0045602C" w:rsidRPr="0045602C">
        <w:rPr>
          <w:bCs/>
        </w:rPr>
        <w:t>34 552,1</w:t>
      </w:r>
      <w:r w:rsidR="0045602C">
        <w:rPr>
          <w:bCs/>
        </w:rPr>
        <w:t xml:space="preserve"> тыс. руб. </w:t>
      </w:r>
      <w:r w:rsidRPr="0045602C">
        <w:t xml:space="preserve">предоставлены </w:t>
      </w:r>
      <w:r w:rsidR="0045602C" w:rsidRPr="0045602C">
        <w:t>в отсутствие принятого в установленном порядке решения о предоставлении субсидии и договора, заключённого в установленном порядке.</w:t>
      </w:r>
    </w:p>
    <w:p w:rsidR="009A06A3" w:rsidRPr="009A06A3" w:rsidRDefault="009A06A3" w:rsidP="009A06A3">
      <w:pPr>
        <w:autoSpaceDE w:val="0"/>
        <w:autoSpaceDN w:val="0"/>
        <w:adjustRightInd w:val="0"/>
        <w:ind w:firstLine="540"/>
        <w:jc w:val="both"/>
      </w:pPr>
      <w:r w:rsidRPr="009A06A3">
        <w:t>В качестве основания для предоставления субсидий проверке представлен договор об организации перевозок льготных категорий пассажиров железнодорожным транспортом пригородного сообщения в Волгоградской области от 17.12.2015 № 706-15 (далее – Договор № 706-15), т.е. договор, заключенный до издания Порядка № 826-п (30.12.2015)</w:t>
      </w:r>
      <w:r w:rsidR="0045602C">
        <w:t xml:space="preserve"> и не соответствующий ему</w:t>
      </w:r>
      <w:r w:rsidRPr="009A06A3">
        <w:t>.</w:t>
      </w:r>
    </w:p>
    <w:p w:rsidR="009A06A3" w:rsidRPr="003829A8" w:rsidRDefault="009A06A3" w:rsidP="00D03C9A">
      <w:pPr>
        <w:widowControl w:val="0"/>
        <w:autoSpaceDE w:val="0"/>
        <w:autoSpaceDN w:val="0"/>
        <w:ind w:firstLine="709"/>
        <w:jc w:val="both"/>
        <w:rPr>
          <w:rFonts w:eastAsia="Calibri"/>
        </w:rPr>
      </w:pPr>
      <w:r w:rsidRPr="003829A8">
        <w:rPr>
          <w:rFonts w:eastAsia="Calibri" w:cs="Calibri"/>
        </w:rPr>
        <w:t xml:space="preserve">В нарушение </w:t>
      </w:r>
      <w:r w:rsidRPr="003829A8">
        <w:rPr>
          <w:rFonts w:eastAsia="Calibri"/>
        </w:rPr>
        <w:t>п.</w:t>
      </w:r>
      <w:r w:rsidR="003829A8" w:rsidRPr="003829A8">
        <w:rPr>
          <w:rFonts w:eastAsia="Calibri"/>
        </w:rPr>
        <w:t xml:space="preserve"> </w:t>
      </w:r>
      <w:r w:rsidRPr="003829A8">
        <w:rPr>
          <w:rFonts w:eastAsia="Calibri"/>
        </w:rPr>
        <w:t>11 и п.</w:t>
      </w:r>
      <w:r w:rsidR="003829A8" w:rsidRPr="003829A8">
        <w:rPr>
          <w:rFonts w:eastAsia="Calibri"/>
        </w:rPr>
        <w:t xml:space="preserve"> </w:t>
      </w:r>
      <w:r w:rsidRPr="003829A8">
        <w:rPr>
          <w:rFonts w:eastAsia="Calibri"/>
        </w:rPr>
        <w:t>1</w:t>
      </w:r>
      <w:r w:rsidRPr="003829A8">
        <w:rPr>
          <w:rFonts w:eastAsia="Calibri" w:cs="Calibri"/>
        </w:rPr>
        <w:t>3</w:t>
      </w:r>
      <w:r w:rsidR="003829A8" w:rsidRPr="003829A8">
        <w:rPr>
          <w:rFonts w:eastAsia="Calibri"/>
        </w:rPr>
        <w:t xml:space="preserve"> Порядка № 826-п </w:t>
      </w:r>
      <w:r w:rsidRPr="003829A8">
        <w:rPr>
          <w:rFonts w:eastAsia="Calibri"/>
        </w:rPr>
        <w:t>в 2016 году</w:t>
      </w:r>
      <w:r w:rsidR="003829A8">
        <w:rPr>
          <w:rFonts w:eastAsia="Calibri"/>
        </w:rPr>
        <w:t xml:space="preserve"> и за 5 месяцев 2017</w:t>
      </w:r>
      <w:r w:rsidRPr="003829A8">
        <w:rPr>
          <w:rFonts w:eastAsia="Calibri"/>
        </w:rPr>
        <w:t xml:space="preserve"> </w:t>
      </w:r>
      <w:r w:rsidR="003829A8">
        <w:rPr>
          <w:rFonts w:eastAsia="Calibri"/>
        </w:rPr>
        <w:t xml:space="preserve">года </w:t>
      </w:r>
      <w:proofErr w:type="spellStart"/>
      <w:r w:rsidRPr="003829A8">
        <w:rPr>
          <w:rFonts w:eastAsia="Calibri" w:cs="Calibri"/>
        </w:rPr>
        <w:t>Облкомдортрансом</w:t>
      </w:r>
      <w:proofErr w:type="spellEnd"/>
      <w:r w:rsidRPr="003829A8">
        <w:rPr>
          <w:rFonts w:eastAsia="Calibri"/>
        </w:rPr>
        <w:t xml:space="preserve"> </w:t>
      </w:r>
      <w:r w:rsidR="003829A8" w:rsidRPr="003829A8">
        <w:rPr>
          <w:rFonts w:eastAsia="Calibri"/>
        </w:rPr>
        <w:t xml:space="preserve">субсидия по </w:t>
      </w:r>
      <w:proofErr w:type="spellStart"/>
      <w:r w:rsidR="003829A8" w:rsidRPr="003829A8">
        <w:rPr>
          <w:rFonts w:eastAsia="Calibri"/>
        </w:rPr>
        <w:t>соцбилетам</w:t>
      </w:r>
      <w:proofErr w:type="spellEnd"/>
      <w:r w:rsidR="003829A8" w:rsidRPr="003829A8">
        <w:rPr>
          <w:rFonts w:eastAsia="Calibri"/>
        </w:rPr>
        <w:t xml:space="preserve"> в сумме </w:t>
      </w:r>
      <w:r w:rsidR="003829A8">
        <w:rPr>
          <w:rFonts w:eastAsia="Calibri"/>
          <w:bCs/>
        </w:rPr>
        <w:t>39 638,3</w:t>
      </w:r>
      <w:r w:rsidR="003829A8" w:rsidRPr="003829A8">
        <w:rPr>
          <w:rFonts w:eastAsia="Calibri"/>
        </w:rPr>
        <w:t xml:space="preserve"> тыс. руб. </w:t>
      </w:r>
      <w:r w:rsidRPr="003829A8">
        <w:rPr>
          <w:rFonts w:eastAsia="Calibri"/>
        </w:rPr>
        <w:t xml:space="preserve">перечислена </w:t>
      </w:r>
      <w:r w:rsidR="003829A8" w:rsidRPr="003829A8">
        <w:t xml:space="preserve">АО «ВТП» </w:t>
      </w:r>
      <w:r w:rsidRPr="003829A8">
        <w:rPr>
          <w:rFonts w:eastAsia="Calibri"/>
        </w:rPr>
        <w:t xml:space="preserve">в отсутствие </w:t>
      </w:r>
      <w:r w:rsidR="003829A8" w:rsidRPr="003829A8">
        <w:rPr>
          <w:rFonts w:eastAsia="Calibri"/>
        </w:rPr>
        <w:t>о</w:t>
      </w:r>
      <w:r w:rsidRPr="003829A8">
        <w:rPr>
          <w:rFonts w:eastAsia="Calibri"/>
        </w:rPr>
        <w:t>тчётов.</w:t>
      </w:r>
    </w:p>
    <w:p w:rsidR="009A06A3" w:rsidRPr="009A06A3" w:rsidRDefault="00193336" w:rsidP="009A06A3">
      <w:pPr>
        <w:ind w:firstLine="708"/>
        <w:jc w:val="both"/>
      </w:pPr>
      <w:r>
        <w:t>Проверкой</w:t>
      </w:r>
      <w:r w:rsidR="009A06A3" w:rsidRPr="009A06A3">
        <w:t xml:space="preserve"> установлены факты нарушения </w:t>
      </w:r>
      <w:r w:rsidRPr="003829A8">
        <w:t>АО «ВТП»</w:t>
      </w:r>
      <w:r>
        <w:t xml:space="preserve"> </w:t>
      </w:r>
      <w:r w:rsidR="009A06A3" w:rsidRPr="009A06A3">
        <w:t xml:space="preserve">нормативных правовых актов Волгоградской области, которые привели к необоснованному завышению размера субсидии </w:t>
      </w:r>
      <w:r>
        <w:t xml:space="preserve">по </w:t>
      </w:r>
      <w:proofErr w:type="spellStart"/>
      <w:r>
        <w:t>соцбилетам</w:t>
      </w:r>
      <w:proofErr w:type="spellEnd"/>
      <w:r w:rsidR="009A06A3" w:rsidRPr="009A06A3">
        <w:t xml:space="preserve">, полученной </w:t>
      </w:r>
      <w:r w:rsidRPr="003829A8">
        <w:t>АО «ВТП»</w:t>
      </w:r>
      <w:r>
        <w:t>.</w:t>
      </w:r>
    </w:p>
    <w:p w:rsidR="009A06A3" w:rsidRPr="009A06A3" w:rsidRDefault="009A06A3" w:rsidP="006B1E58">
      <w:pPr>
        <w:numPr>
          <w:ilvl w:val="0"/>
          <w:numId w:val="3"/>
        </w:numPr>
        <w:ind w:left="0" w:firstLine="567"/>
        <w:contextualSpacing/>
        <w:jc w:val="both"/>
        <w:rPr>
          <w:u w:val="single"/>
        </w:rPr>
      </w:pPr>
      <w:r w:rsidRPr="009A06A3">
        <w:rPr>
          <w:u w:val="single"/>
        </w:rPr>
        <w:t xml:space="preserve">Реализация </w:t>
      </w:r>
      <w:proofErr w:type="spellStart"/>
      <w:r w:rsidRPr="009A06A3">
        <w:rPr>
          <w:u w:val="single"/>
        </w:rPr>
        <w:t>соцбилетов</w:t>
      </w:r>
      <w:proofErr w:type="spellEnd"/>
      <w:r w:rsidRPr="009A06A3">
        <w:rPr>
          <w:u w:val="single"/>
        </w:rPr>
        <w:t xml:space="preserve"> свыше предела мер социальной поддержки, установленного законодательством Волгоградской области</w:t>
      </w:r>
      <w:r w:rsidR="00193336">
        <w:rPr>
          <w:u w:val="single"/>
        </w:rPr>
        <w:t xml:space="preserve"> (2016 год)</w:t>
      </w:r>
      <w:r w:rsidRPr="009A06A3">
        <w:rPr>
          <w:u w:val="single"/>
        </w:rPr>
        <w:t xml:space="preserve">, реализация </w:t>
      </w:r>
      <w:proofErr w:type="spellStart"/>
      <w:r w:rsidRPr="009A06A3">
        <w:rPr>
          <w:u w:val="single"/>
        </w:rPr>
        <w:t>соцбилетов</w:t>
      </w:r>
      <w:proofErr w:type="spellEnd"/>
      <w:r w:rsidR="00041323">
        <w:rPr>
          <w:u w:val="single"/>
        </w:rPr>
        <w:t xml:space="preserve"> </w:t>
      </w:r>
      <w:r w:rsidRPr="009A06A3">
        <w:rPr>
          <w:u w:val="single"/>
        </w:rPr>
        <w:t>по стоимости меньше стоимости, установленной законодательством Волгоградской области</w:t>
      </w:r>
      <w:r w:rsidR="00193336">
        <w:rPr>
          <w:u w:val="single"/>
        </w:rPr>
        <w:t xml:space="preserve"> (2017 год)</w:t>
      </w:r>
      <w:r w:rsidRPr="009A06A3">
        <w:rPr>
          <w:u w:val="single"/>
        </w:rPr>
        <w:t>.</w:t>
      </w:r>
    </w:p>
    <w:p w:rsidR="009A06A3" w:rsidRPr="009A06A3" w:rsidRDefault="009A06A3" w:rsidP="006B1E58">
      <w:pPr>
        <w:numPr>
          <w:ilvl w:val="1"/>
          <w:numId w:val="3"/>
        </w:numPr>
        <w:ind w:left="0" w:firstLine="567"/>
        <w:contextualSpacing/>
        <w:jc w:val="both"/>
      </w:pPr>
      <w:r w:rsidRPr="009A06A3">
        <w:t xml:space="preserve"> 2016 год</w:t>
      </w:r>
    </w:p>
    <w:p w:rsidR="009A06A3" w:rsidRPr="009A06A3" w:rsidRDefault="009A06A3" w:rsidP="009A06A3">
      <w:pPr>
        <w:autoSpaceDE w:val="0"/>
        <w:autoSpaceDN w:val="0"/>
        <w:adjustRightInd w:val="0"/>
        <w:ind w:firstLine="540"/>
        <w:jc w:val="both"/>
        <w:rPr>
          <w:u w:val="single"/>
        </w:rPr>
      </w:pPr>
      <w:r w:rsidRPr="009A06A3">
        <w:t xml:space="preserve">В </w:t>
      </w:r>
      <w:r w:rsidR="00955E63">
        <w:t xml:space="preserve">рамках полномочий, установленных </w:t>
      </w:r>
      <w:r w:rsidRPr="009A06A3">
        <w:t>п. «ж» ч. 1 ст. 72</w:t>
      </w:r>
      <w:r w:rsidR="00955E63">
        <w:t>,</w:t>
      </w:r>
      <w:r w:rsidRPr="009A06A3">
        <w:t xml:space="preserve"> </w:t>
      </w:r>
      <w:r w:rsidR="00955E63">
        <w:t>ч.</w:t>
      </w:r>
      <w:r w:rsidR="00955E63" w:rsidRPr="009A06A3">
        <w:t xml:space="preserve"> 2 ст.76 </w:t>
      </w:r>
      <w:r w:rsidRPr="009A06A3">
        <w:t xml:space="preserve">Конституции </w:t>
      </w:r>
      <w:r w:rsidR="00955E63">
        <w:t xml:space="preserve">РФ, </w:t>
      </w:r>
      <w:r w:rsidR="00955E63" w:rsidRPr="009A06A3">
        <w:t>подп. 24 п.</w:t>
      </w:r>
      <w:r w:rsidR="00955E63">
        <w:t xml:space="preserve"> </w:t>
      </w:r>
      <w:r w:rsidR="00955E63" w:rsidRPr="009A06A3">
        <w:t>2 ст.</w:t>
      </w:r>
      <w:r w:rsidR="00955E63">
        <w:t xml:space="preserve"> </w:t>
      </w:r>
      <w:r w:rsidR="00955E63" w:rsidRPr="009A06A3">
        <w:t>26.3</w:t>
      </w:r>
      <w:r w:rsidR="00955E63">
        <w:t>,</w:t>
      </w:r>
      <w:r w:rsidR="00955E63" w:rsidRPr="009A06A3">
        <w:t xml:space="preserve"> </w:t>
      </w:r>
      <w:proofErr w:type="spellStart"/>
      <w:r w:rsidR="00955E63" w:rsidRPr="009A06A3">
        <w:t>абз</w:t>
      </w:r>
      <w:proofErr w:type="spellEnd"/>
      <w:r w:rsidR="00955E63" w:rsidRPr="009A06A3">
        <w:t xml:space="preserve">. 5 ст. 26.3-1 Федерального закона от 06.10.1999 </w:t>
      </w:r>
      <w:r w:rsidR="00955E63">
        <w:t>№</w:t>
      </w:r>
      <w:r w:rsidR="00955E63" w:rsidRPr="009A06A3">
        <w:t xml:space="preserve"> 184-ФЗ</w:t>
      </w:r>
      <w:r w:rsidR="00955E63">
        <w:t xml:space="preserve"> «</w:t>
      </w:r>
      <w:r w:rsidR="00955E63" w:rsidRPr="009A06A3">
        <w:t>Об общих принципах организации законодательных (представительных) и исполнительных органов государственной власти</w:t>
      </w:r>
      <w:r w:rsidR="00955E63">
        <w:t xml:space="preserve"> субъектов Российской Федерации»</w:t>
      </w:r>
      <w:r w:rsidR="00955E63" w:rsidRPr="009A06A3">
        <w:t xml:space="preserve"> (далее – Закон № 184-ФЗ)</w:t>
      </w:r>
      <w:r w:rsidR="00955E63">
        <w:t>, в</w:t>
      </w:r>
      <w:r w:rsidRPr="009A06A3">
        <w:t xml:space="preserve"> 2016 году в Волгоградской области в целях обеспечения равной доступности транспортных услуг для отдельных категорий граждан  установлен, в том числе месячный социальный проездной билет</w:t>
      </w:r>
      <w:r w:rsidR="00A23695">
        <w:t xml:space="preserve"> </w:t>
      </w:r>
      <w:r w:rsidRPr="009A06A3">
        <w:t xml:space="preserve">для проезда на железнодорожном транспорте пригородного сообщения </w:t>
      </w:r>
      <w:r w:rsidRPr="009A06A3">
        <w:rPr>
          <w:u w:val="single"/>
        </w:rPr>
        <w:t>на расстояние до 70 километров включительно</w:t>
      </w:r>
      <w:r w:rsidR="00955E63">
        <w:rPr>
          <w:u w:val="single"/>
        </w:rPr>
        <w:t xml:space="preserve"> </w:t>
      </w:r>
      <w:r w:rsidR="00955E63" w:rsidRPr="00955E63">
        <w:t>(соцбилет70)</w:t>
      </w:r>
      <w:r w:rsidRPr="00955E63">
        <w:t>.</w:t>
      </w:r>
    </w:p>
    <w:p w:rsidR="009A06A3" w:rsidRPr="009A06A3" w:rsidRDefault="009A06A3" w:rsidP="009A06A3">
      <w:pPr>
        <w:autoSpaceDE w:val="0"/>
        <w:autoSpaceDN w:val="0"/>
        <w:adjustRightInd w:val="0"/>
        <w:ind w:firstLine="540"/>
        <w:jc w:val="both"/>
      </w:pPr>
      <w:r w:rsidRPr="009A06A3">
        <w:t xml:space="preserve">В соответствии с п. 1 Критериев определения категорий поездов для перевозки пассажиров в зависимости от скорости их движения и расстояния следования, утвержденными приказом </w:t>
      </w:r>
      <w:r w:rsidR="00681730">
        <w:t>Минтранса РФ от 18.07.2007 № 99</w:t>
      </w:r>
      <w:r w:rsidRPr="009A06A3">
        <w:t xml:space="preserve"> (далее – Критерии Минтранса)</w:t>
      </w:r>
      <w:r w:rsidR="00681730">
        <w:t>,</w:t>
      </w:r>
      <w:r w:rsidRPr="009A06A3">
        <w:t xml:space="preserve"> к пригородным поездам относятся поезда, следующие на расстояние не более 200 км и состоящие из вагонов с местами для сидения.</w:t>
      </w:r>
    </w:p>
    <w:p w:rsidR="009A06A3" w:rsidRDefault="009A06A3" w:rsidP="009A06A3">
      <w:pPr>
        <w:widowControl w:val="0"/>
        <w:autoSpaceDE w:val="0"/>
        <w:autoSpaceDN w:val="0"/>
        <w:ind w:firstLine="540"/>
        <w:jc w:val="both"/>
        <w:rPr>
          <w:rFonts w:eastAsia="Calibri"/>
        </w:rPr>
      </w:pPr>
      <w:r w:rsidRPr="009A06A3">
        <w:t>То есть,</w:t>
      </w:r>
      <w:r w:rsidR="00A23695">
        <w:t xml:space="preserve"> </w:t>
      </w:r>
      <w:r w:rsidRPr="009A06A3">
        <w:t xml:space="preserve">в Волгоградской области </w:t>
      </w:r>
      <w:r w:rsidRPr="009A06A3">
        <w:rPr>
          <w:rFonts w:eastAsia="Calibri"/>
        </w:rPr>
        <w:t xml:space="preserve">мера </w:t>
      </w:r>
      <w:proofErr w:type="spellStart"/>
      <w:r w:rsidRPr="009A06A3">
        <w:rPr>
          <w:rFonts w:eastAsia="Calibri"/>
        </w:rPr>
        <w:t>соцподдержки</w:t>
      </w:r>
      <w:proofErr w:type="spellEnd"/>
      <w:r w:rsidRPr="009A06A3">
        <w:rPr>
          <w:rFonts w:eastAsia="Calibri"/>
        </w:rPr>
        <w:t xml:space="preserve"> по льготному проезду</w:t>
      </w:r>
      <w:r w:rsidRPr="009A06A3">
        <w:t xml:space="preserve"> на железнодорожном транспорте пригородного сообщения распространялась не на всю установленную классифицирующую протяжённость расстояния пригородного железнодорожного транспорта в 200 км, а </w:t>
      </w:r>
      <w:r w:rsidRPr="009A06A3">
        <w:rPr>
          <w:rFonts w:eastAsia="Calibri"/>
          <w:u w:val="single"/>
        </w:rPr>
        <w:t>была огр</w:t>
      </w:r>
      <w:r w:rsidR="00041323">
        <w:rPr>
          <w:rFonts w:eastAsia="Calibri"/>
          <w:u w:val="single"/>
        </w:rPr>
        <w:t>аничена по расстоянию перевозки</w:t>
      </w:r>
      <w:r w:rsidRPr="009A06A3">
        <w:rPr>
          <w:rFonts w:eastAsia="Calibri"/>
          <w:u w:val="single"/>
        </w:rPr>
        <w:t xml:space="preserve"> -</w:t>
      </w:r>
      <w:r w:rsidR="00041323">
        <w:rPr>
          <w:rFonts w:eastAsia="Calibri"/>
          <w:u w:val="single"/>
        </w:rPr>
        <w:t xml:space="preserve"> </w:t>
      </w:r>
      <w:r w:rsidRPr="009A06A3">
        <w:rPr>
          <w:rFonts w:eastAsia="Calibri"/>
          <w:u w:val="single"/>
        </w:rPr>
        <w:t>до 70 км включительно</w:t>
      </w:r>
      <w:r w:rsidRPr="009A06A3">
        <w:rPr>
          <w:rFonts w:eastAsia="Calibri"/>
        </w:rPr>
        <w:t xml:space="preserve">. Предметом Договора № 706-15 также являлось обязательство по перевозке льготных категорий пассажиров на железнодорожном транспорте пригородного сообщения на расстояние </w:t>
      </w:r>
      <w:r w:rsidRPr="009A06A3">
        <w:rPr>
          <w:rFonts w:eastAsia="Calibri"/>
          <w:u w:val="single"/>
        </w:rPr>
        <w:t>до 70 км по социальным проездным билетам</w:t>
      </w:r>
      <w:r w:rsidRPr="009A06A3">
        <w:rPr>
          <w:rFonts w:eastAsia="Calibri"/>
        </w:rPr>
        <w:t xml:space="preserve"> (п. 1.1.).</w:t>
      </w:r>
    </w:p>
    <w:p w:rsidR="00681730" w:rsidRDefault="00681730" w:rsidP="00681730">
      <w:pPr>
        <w:autoSpaceDE w:val="0"/>
        <w:autoSpaceDN w:val="0"/>
        <w:adjustRightInd w:val="0"/>
        <w:ind w:firstLine="540"/>
        <w:jc w:val="both"/>
      </w:pPr>
      <w:r w:rsidRPr="009A06A3">
        <w:t xml:space="preserve">В соответствии с п. 1 Порядка реализации социальных проездных билетов, утверждённого Постановлением № 8-п и действовавшего в 2016 году (далее – Порядок реализации </w:t>
      </w:r>
      <w:proofErr w:type="spellStart"/>
      <w:r w:rsidRPr="009A06A3">
        <w:t>соцбилетов</w:t>
      </w:r>
      <w:proofErr w:type="spellEnd"/>
      <w:r w:rsidRPr="009A06A3">
        <w:t>),</w:t>
      </w:r>
      <w:r>
        <w:t xml:space="preserve"> </w:t>
      </w:r>
      <w:r w:rsidRPr="009A06A3">
        <w:t xml:space="preserve">реализацию </w:t>
      </w:r>
      <w:r>
        <w:t>соцбилетов70</w:t>
      </w:r>
      <w:r w:rsidRPr="009A06A3">
        <w:t xml:space="preserve"> осуществл</w:t>
      </w:r>
      <w:r>
        <w:t>яло АО «ВТП</w:t>
      </w:r>
      <w:r w:rsidRPr="009A06A3">
        <w:t>».</w:t>
      </w:r>
      <w:r>
        <w:t xml:space="preserve"> П</w:t>
      </w:r>
      <w:r w:rsidRPr="009A06A3">
        <w:t xml:space="preserve">орядок реализации </w:t>
      </w:r>
      <w:r>
        <w:t>соцбилетов70</w:t>
      </w:r>
      <w:r w:rsidRPr="009A06A3">
        <w:t xml:space="preserve"> </w:t>
      </w:r>
      <w:r>
        <w:t xml:space="preserve">должен </w:t>
      </w:r>
      <w:r w:rsidRPr="009A06A3">
        <w:t>устанавлива</w:t>
      </w:r>
      <w:r>
        <w:t>ться</w:t>
      </w:r>
      <w:r w:rsidRPr="009A06A3">
        <w:t xml:space="preserve"> </w:t>
      </w:r>
      <w:r>
        <w:t>АО «ВТП</w:t>
      </w:r>
      <w:r w:rsidRPr="009A06A3">
        <w:t>»</w:t>
      </w:r>
      <w:r>
        <w:t xml:space="preserve"> </w:t>
      </w:r>
      <w:r w:rsidRPr="009A06A3">
        <w:t xml:space="preserve">по согласованию с </w:t>
      </w:r>
      <w:proofErr w:type="spellStart"/>
      <w:r w:rsidRPr="009A06A3">
        <w:t>Облкомдортрансом</w:t>
      </w:r>
      <w:proofErr w:type="spellEnd"/>
      <w:r w:rsidRPr="009A06A3">
        <w:t xml:space="preserve"> и </w:t>
      </w:r>
      <w:proofErr w:type="spellStart"/>
      <w:r>
        <w:t>Облкомсоцзащиты</w:t>
      </w:r>
      <w:proofErr w:type="spellEnd"/>
      <w:r>
        <w:t xml:space="preserve"> (п. 6)</w:t>
      </w:r>
      <w:r w:rsidRPr="009A06A3">
        <w:t>.</w:t>
      </w:r>
      <w:r>
        <w:t xml:space="preserve"> Т</w:t>
      </w:r>
      <w:r w:rsidRPr="009A06A3">
        <w:t>акой порядок</w:t>
      </w:r>
      <w:r>
        <w:t xml:space="preserve"> не установлен</w:t>
      </w:r>
      <w:r w:rsidRPr="009A06A3">
        <w:t>.</w:t>
      </w:r>
      <w:r>
        <w:t xml:space="preserve"> </w:t>
      </w:r>
      <w:proofErr w:type="spellStart"/>
      <w:r w:rsidRPr="009A06A3">
        <w:t>Облкомдортранс</w:t>
      </w:r>
      <w:proofErr w:type="spellEnd"/>
      <w:r w:rsidRPr="009A06A3">
        <w:t xml:space="preserve"> и </w:t>
      </w:r>
      <w:proofErr w:type="spellStart"/>
      <w:r>
        <w:t>Облкомсоцзащиты</w:t>
      </w:r>
      <w:proofErr w:type="spellEnd"/>
      <w:r>
        <w:t xml:space="preserve"> никаких мер по исполнению АО «ВТП</w:t>
      </w:r>
      <w:r w:rsidRPr="009A06A3">
        <w:t>»</w:t>
      </w:r>
      <w:r>
        <w:t xml:space="preserve"> </w:t>
      </w:r>
      <w:r w:rsidRPr="009A06A3">
        <w:t>п</w:t>
      </w:r>
      <w:r>
        <w:t>.</w:t>
      </w:r>
      <w:r w:rsidRPr="009A06A3">
        <w:t xml:space="preserve"> 6. Порядка реализации </w:t>
      </w:r>
      <w:proofErr w:type="spellStart"/>
      <w:r w:rsidRPr="009A06A3">
        <w:t>соцбилетов</w:t>
      </w:r>
      <w:proofErr w:type="spellEnd"/>
      <w:r>
        <w:t xml:space="preserve"> не предпринимались.</w:t>
      </w:r>
    </w:p>
    <w:p w:rsidR="009A06A3" w:rsidRPr="009A06A3" w:rsidRDefault="009A06A3" w:rsidP="00681730">
      <w:pPr>
        <w:ind w:firstLine="567"/>
        <w:contextualSpacing/>
        <w:jc w:val="both"/>
        <w:rPr>
          <w:highlight w:val="yellow"/>
        </w:rPr>
      </w:pPr>
      <w:r w:rsidRPr="009A06A3">
        <w:t>В 2016 году в нарушение Постановления № 8-п и договора</w:t>
      </w:r>
      <w:r w:rsidR="00955E63">
        <w:t xml:space="preserve"> </w:t>
      </w:r>
      <w:r w:rsidRPr="009A06A3">
        <w:t>№ 706-15</w:t>
      </w:r>
      <w:r w:rsidR="00955E63">
        <w:t xml:space="preserve"> </w:t>
      </w:r>
      <w:r w:rsidR="00681730">
        <w:t>АО «ВТП»</w:t>
      </w:r>
      <w:r w:rsidR="00A23695">
        <w:t xml:space="preserve"> </w:t>
      </w:r>
      <w:r w:rsidRPr="009A06A3">
        <w:t>фактически</w:t>
      </w:r>
      <w:r w:rsidR="00A23695">
        <w:t xml:space="preserve"> </w:t>
      </w:r>
      <w:r w:rsidRPr="009A06A3">
        <w:t>реализовывало</w:t>
      </w:r>
      <w:r w:rsidR="00A23695">
        <w:t xml:space="preserve"> </w:t>
      </w:r>
      <w:r w:rsidRPr="009A06A3">
        <w:t>соцбилеты</w:t>
      </w:r>
      <w:r w:rsidR="00681730">
        <w:t>70</w:t>
      </w:r>
      <w:r w:rsidRPr="009A06A3">
        <w:t xml:space="preserve"> на проезд на расстояние </w:t>
      </w:r>
      <w:r w:rsidR="00FF37B1">
        <w:t>свыше 70</w:t>
      </w:r>
      <w:r w:rsidRPr="009A06A3">
        <w:t xml:space="preserve"> км путем разделения маршрута следования на два участка и реализации </w:t>
      </w:r>
      <w:r w:rsidR="00681730">
        <w:t xml:space="preserve">одновременно </w:t>
      </w:r>
      <w:r w:rsidRPr="009A06A3">
        <w:t>двух соцбилетов</w:t>
      </w:r>
      <w:r w:rsidR="00681730">
        <w:t>70</w:t>
      </w:r>
      <w:r w:rsidRPr="009A06A3">
        <w:t xml:space="preserve"> одному лицу («составной маршрут»). </w:t>
      </w:r>
    </w:p>
    <w:p w:rsidR="009A06A3" w:rsidRPr="009A06A3" w:rsidRDefault="009A06A3" w:rsidP="009A06A3">
      <w:pPr>
        <w:ind w:firstLine="567"/>
        <w:contextualSpacing/>
        <w:jc w:val="both"/>
      </w:pPr>
      <w:r w:rsidRPr="009A06A3">
        <w:t>Схематично пример «составного маршрута» представлен на рисунке.</w:t>
      </w:r>
    </w:p>
    <w:p w:rsidR="009A06A3" w:rsidRPr="009A06A3" w:rsidRDefault="009A06A3" w:rsidP="009A06A3">
      <w:pPr>
        <w:ind w:firstLine="567"/>
        <w:contextualSpacing/>
        <w:jc w:val="both"/>
        <w:rPr>
          <w:highlight w:val="yellow"/>
        </w:rPr>
      </w:pPr>
    </w:p>
    <w:tbl>
      <w:tblPr>
        <w:tblStyle w:val="33"/>
        <w:tblW w:w="9100" w:type="dxa"/>
        <w:tblInd w:w="-5" w:type="dxa"/>
        <w:tblLook w:val="04A0" w:firstRow="1" w:lastRow="0" w:firstColumn="1" w:lastColumn="0" w:noHBand="0" w:noVBand="1"/>
      </w:tblPr>
      <w:tblGrid>
        <w:gridCol w:w="9633"/>
      </w:tblGrid>
      <w:tr w:rsidR="009A06A3" w:rsidRPr="009A06A3" w:rsidTr="009A06A3">
        <w:trPr>
          <w:trHeight w:val="5234"/>
        </w:trPr>
        <w:tc>
          <w:tcPr>
            <w:tcW w:w="9100" w:type="dxa"/>
          </w:tcPr>
          <w:p w:rsidR="009A06A3" w:rsidRPr="009A06A3" w:rsidRDefault="009A06A3" w:rsidP="009A06A3">
            <w:pPr>
              <w:contextualSpacing/>
              <w:jc w:val="center"/>
            </w:pPr>
            <w:r w:rsidRPr="009A06A3">
              <w:rPr>
                <w:noProof/>
              </w:rPr>
              <w:lastRenderedPageBreak/>
              <w:drawing>
                <wp:anchor distT="0" distB="0" distL="114300" distR="114300" simplePos="0" relativeHeight="251660288" behindDoc="0" locked="0" layoutInCell="1" allowOverlap="1">
                  <wp:simplePos x="0" y="0"/>
                  <wp:positionH relativeFrom="column">
                    <wp:posOffset>-64771</wp:posOffset>
                  </wp:positionH>
                  <wp:positionV relativeFrom="paragraph">
                    <wp:posOffset>45085</wp:posOffset>
                  </wp:positionV>
                  <wp:extent cx="6082159" cy="2952750"/>
                  <wp:effectExtent l="0" t="0" r="0" b="0"/>
                  <wp:wrapThrough wrapText="bothSides">
                    <wp:wrapPolygon edited="0">
                      <wp:start x="0" y="0"/>
                      <wp:lineTo x="0" y="21461"/>
                      <wp:lineTo x="21514" y="21461"/>
                      <wp:lineTo x="21514" y="0"/>
                      <wp:lineTo x="0" y="0"/>
                    </wp:wrapPolygon>
                  </wp:wrapThrough>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085923" cy="2954577"/>
                          </a:xfrm>
                          <a:prstGeom prst="rect">
                            <a:avLst/>
                          </a:prstGeom>
                          <a:noFill/>
                          <a:ln w="9525">
                            <a:noFill/>
                            <a:miter lim="800000"/>
                            <a:headEnd/>
                            <a:tailEnd/>
                          </a:ln>
                        </pic:spPr>
                      </pic:pic>
                    </a:graphicData>
                  </a:graphic>
                </wp:anchor>
              </w:drawing>
            </w:r>
          </w:p>
        </w:tc>
      </w:tr>
    </w:tbl>
    <w:p w:rsidR="009A06A3" w:rsidRPr="009A06A3" w:rsidRDefault="009A06A3" w:rsidP="008033A6">
      <w:pPr>
        <w:ind w:firstLine="709"/>
        <w:contextualSpacing/>
        <w:jc w:val="both"/>
        <w:rPr>
          <w:highlight w:val="yellow"/>
        </w:rPr>
      </w:pPr>
    </w:p>
    <w:p w:rsidR="009A06A3" w:rsidRPr="001600EC" w:rsidRDefault="009A06A3" w:rsidP="008033A6">
      <w:pPr>
        <w:ind w:firstLine="709"/>
        <w:contextualSpacing/>
        <w:jc w:val="both"/>
      </w:pPr>
      <w:r w:rsidRPr="001600EC">
        <w:t>Всего на 2016 год реализовано 249 пар соцбилетов</w:t>
      </w:r>
      <w:r w:rsidR="00681730">
        <w:t>70</w:t>
      </w:r>
      <w:r w:rsidRPr="001600EC">
        <w:t xml:space="preserve"> на «составной маршрут» 60 гражданам</w:t>
      </w:r>
      <w:r w:rsidRPr="00A23695">
        <w:t>.</w:t>
      </w:r>
      <w:r w:rsidR="00A23695">
        <w:t xml:space="preserve"> </w:t>
      </w:r>
      <w:r w:rsidRPr="001600EC">
        <w:t>249</w:t>
      </w:r>
      <w:r w:rsidR="00A23695">
        <w:t xml:space="preserve"> </w:t>
      </w:r>
      <w:r w:rsidRPr="001600EC">
        <w:t>соцбилетов</w:t>
      </w:r>
      <w:r w:rsidR="00681730">
        <w:t>70</w:t>
      </w:r>
      <w:r w:rsidRPr="001600EC">
        <w:t xml:space="preserve"> </w:t>
      </w:r>
      <w:r w:rsidR="00681730">
        <w:t xml:space="preserve">реализовано </w:t>
      </w:r>
      <w:r w:rsidRPr="001600EC">
        <w:t>свыше предела мер социальной поддержки, установленной Постановлением № 8-п.</w:t>
      </w:r>
    </w:p>
    <w:p w:rsidR="009A06A3" w:rsidRPr="009A06A3" w:rsidRDefault="009A06A3" w:rsidP="008033A6">
      <w:pPr>
        <w:ind w:firstLine="709"/>
        <w:contextualSpacing/>
        <w:jc w:val="both"/>
        <w:rPr>
          <w:highlight w:val="yellow"/>
        </w:rPr>
      </w:pPr>
      <w:r w:rsidRPr="001600EC">
        <w:t xml:space="preserve">Из областного бюджета в составе субсидии </w:t>
      </w:r>
      <w:r w:rsidRPr="001600EC">
        <w:rPr>
          <w:rFonts w:eastAsiaTheme="minorHAnsi"/>
          <w:lang w:eastAsia="en-US"/>
        </w:rPr>
        <w:t xml:space="preserve">по </w:t>
      </w:r>
      <w:proofErr w:type="spellStart"/>
      <w:r w:rsidRPr="001600EC">
        <w:rPr>
          <w:rFonts w:eastAsiaTheme="minorHAnsi"/>
          <w:lang w:eastAsia="en-US"/>
        </w:rPr>
        <w:t>соцбилетам</w:t>
      </w:r>
      <w:proofErr w:type="spellEnd"/>
      <w:r w:rsidRPr="001600EC">
        <w:rPr>
          <w:rFonts w:eastAsiaTheme="minorHAnsi"/>
          <w:lang w:eastAsia="en-US"/>
        </w:rPr>
        <w:t xml:space="preserve"> </w:t>
      </w:r>
      <w:r w:rsidR="00681730">
        <w:rPr>
          <w:rFonts w:eastAsiaTheme="minorHAnsi"/>
          <w:lang w:eastAsia="en-US"/>
        </w:rPr>
        <w:t>АО «ВТП»</w:t>
      </w:r>
      <w:r w:rsidR="00A23695">
        <w:t xml:space="preserve"> </w:t>
      </w:r>
      <w:r w:rsidRPr="001600EC">
        <w:t>получило</w:t>
      </w:r>
      <w:r w:rsidR="00A23695">
        <w:t xml:space="preserve"> </w:t>
      </w:r>
      <w:r w:rsidRPr="001600EC">
        <w:rPr>
          <w:rFonts w:eastAsiaTheme="minorHAnsi"/>
          <w:lang w:eastAsia="en-US"/>
        </w:rPr>
        <w:t>возмещение недополученных доходов, возникших в результате перевозки по соцбилетам</w:t>
      </w:r>
      <w:r w:rsidR="00681730">
        <w:rPr>
          <w:rFonts w:eastAsiaTheme="minorHAnsi"/>
          <w:lang w:eastAsia="en-US"/>
        </w:rPr>
        <w:t>70</w:t>
      </w:r>
      <w:r w:rsidRPr="001600EC">
        <w:rPr>
          <w:rFonts w:eastAsiaTheme="minorHAnsi"/>
          <w:lang w:eastAsia="en-US"/>
        </w:rPr>
        <w:t>, р</w:t>
      </w:r>
      <w:r w:rsidRPr="001600EC">
        <w:t>еализованным свыше предела мер социальной поддержки, установленной Постановлением № 8-п, на сумму 945,5 тыс</w:t>
      </w:r>
      <w:r w:rsidRPr="009A06A3">
        <w:t>.</w:t>
      </w:r>
      <w:r w:rsidR="00A23695">
        <w:t xml:space="preserve"> </w:t>
      </w:r>
      <w:r w:rsidRPr="009A06A3">
        <w:t>рублей.</w:t>
      </w:r>
    </w:p>
    <w:p w:rsidR="00DD1818" w:rsidRPr="009A06A3" w:rsidRDefault="00CE330B" w:rsidP="008033A6">
      <w:pPr>
        <w:autoSpaceDE w:val="0"/>
        <w:autoSpaceDN w:val="0"/>
        <w:adjustRightInd w:val="0"/>
        <w:ind w:firstLine="709"/>
        <w:jc w:val="both"/>
      </w:pPr>
      <w:r>
        <w:t>АО «ВТП»</w:t>
      </w:r>
      <w:r w:rsidR="00DD1818">
        <w:t xml:space="preserve"> не считает формулировку «</w:t>
      </w:r>
      <w:r w:rsidR="00DD1818" w:rsidRPr="009A06A3">
        <w:t>до 70 километров включительно</w:t>
      </w:r>
      <w:r w:rsidR="00DD1818">
        <w:t>» ограничением и полагает, что законодательством Волгоградской области не установлен запрет на реализацию двух соцбилетов</w:t>
      </w:r>
      <w:r>
        <w:t>70</w:t>
      </w:r>
      <w:r w:rsidR="00DD1818">
        <w:t xml:space="preserve"> на </w:t>
      </w:r>
      <w:r w:rsidR="009F4D66">
        <w:t>два</w:t>
      </w:r>
      <w:r w:rsidR="00DD1818">
        <w:t xml:space="preserve"> соприкасающи</w:t>
      </w:r>
      <w:r w:rsidR="009F4D66">
        <w:t>х</w:t>
      </w:r>
      <w:r w:rsidR="00DD1818">
        <w:t>ся участк</w:t>
      </w:r>
      <w:r w:rsidR="009F4D66">
        <w:t>а</w:t>
      </w:r>
      <w:r w:rsidR="003F7BBE">
        <w:t xml:space="preserve"> в одном направлении общей протяжённостью более 70 км.</w:t>
      </w:r>
    </w:p>
    <w:p w:rsidR="009A06A3" w:rsidRPr="009A06A3" w:rsidRDefault="009A06A3" w:rsidP="008033A6">
      <w:pPr>
        <w:numPr>
          <w:ilvl w:val="1"/>
          <w:numId w:val="3"/>
        </w:numPr>
        <w:ind w:left="0" w:firstLine="709"/>
        <w:contextualSpacing/>
        <w:jc w:val="both"/>
      </w:pPr>
      <w:r w:rsidRPr="009A06A3">
        <w:t>2017 год.</w:t>
      </w:r>
    </w:p>
    <w:p w:rsidR="009A06A3" w:rsidRPr="009A06A3" w:rsidRDefault="009A06A3" w:rsidP="008033A6">
      <w:pPr>
        <w:autoSpaceDE w:val="0"/>
        <w:autoSpaceDN w:val="0"/>
        <w:adjustRightInd w:val="0"/>
        <w:ind w:firstLine="709"/>
        <w:jc w:val="both"/>
      </w:pPr>
      <w:r w:rsidRPr="009A06A3">
        <w:t>С 01.01.2017 в Волгоградской области изменилось нормативно-правовое регулирование, устанавливающее меры</w:t>
      </w:r>
      <w:r w:rsidR="00041323">
        <w:t xml:space="preserve"> </w:t>
      </w:r>
      <w:proofErr w:type="spellStart"/>
      <w:r w:rsidRPr="009A06A3">
        <w:t>соцподдержки</w:t>
      </w:r>
      <w:proofErr w:type="spellEnd"/>
      <w:r w:rsidRPr="009A06A3">
        <w:t xml:space="preserve"> по льготному проезду, в том числе и на железнодорожном транспорте пригородного сообщения – вступила в силу гл. 6 </w:t>
      </w:r>
      <w:proofErr w:type="spellStart"/>
      <w:r w:rsidR="00CE330B">
        <w:t>Соцкодекса</w:t>
      </w:r>
      <w:proofErr w:type="spellEnd"/>
      <w:r w:rsidRPr="009A06A3">
        <w:t xml:space="preserve">. Постановление № 8-п существенно изменено и перешло в разряд подзаконных актов, устанавливающих виды </w:t>
      </w:r>
      <w:proofErr w:type="spellStart"/>
      <w:r w:rsidRPr="009A06A3">
        <w:t>соцбилетов</w:t>
      </w:r>
      <w:proofErr w:type="spellEnd"/>
      <w:r w:rsidRPr="009A06A3">
        <w:t>.</w:t>
      </w:r>
    </w:p>
    <w:p w:rsidR="009A06A3" w:rsidRPr="009A06A3" w:rsidRDefault="009A06A3" w:rsidP="008033A6">
      <w:pPr>
        <w:autoSpaceDE w:val="0"/>
        <w:autoSpaceDN w:val="0"/>
        <w:adjustRightInd w:val="0"/>
        <w:ind w:firstLine="709"/>
        <w:jc w:val="both"/>
      </w:pPr>
      <w:r w:rsidRPr="009A06A3">
        <w:t xml:space="preserve">Отличие формулировок Постановления № 8-п и </w:t>
      </w:r>
      <w:proofErr w:type="spellStart"/>
      <w:r w:rsidR="00CE330B">
        <w:t>Соцкодекса</w:t>
      </w:r>
      <w:proofErr w:type="spellEnd"/>
      <w:r w:rsidRPr="009A06A3">
        <w:t xml:space="preserve"> в части установления мер </w:t>
      </w:r>
      <w:proofErr w:type="spellStart"/>
      <w:r w:rsidRPr="009A06A3">
        <w:t>соцподдержки</w:t>
      </w:r>
      <w:proofErr w:type="spellEnd"/>
      <w:r w:rsidRPr="009A06A3">
        <w:t xml:space="preserve"> привело к тому, что мер</w:t>
      </w:r>
      <w:r w:rsidR="00CE330B">
        <w:t>а</w:t>
      </w:r>
      <w:r w:rsidRPr="009A06A3">
        <w:t xml:space="preserve"> </w:t>
      </w:r>
      <w:proofErr w:type="spellStart"/>
      <w:r w:rsidRPr="009A06A3">
        <w:t>соцподдержки</w:t>
      </w:r>
      <w:proofErr w:type="spellEnd"/>
      <w:r w:rsidR="00A23695">
        <w:t xml:space="preserve"> </w:t>
      </w:r>
      <w:r w:rsidRPr="009A06A3">
        <w:t>по льготному проезду на железнодорожном транспорте пригородного сообщения</w:t>
      </w:r>
      <w:r w:rsidR="00A23695">
        <w:t xml:space="preserve"> </w:t>
      </w:r>
      <w:r w:rsidR="00CE330B">
        <w:t xml:space="preserve">расширена </w:t>
      </w:r>
      <w:r w:rsidRPr="009A06A3">
        <w:t>на всю установленную Критериями Минтранса</w:t>
      </w:r>
      <w:r w:rsidR="00A23695">
        <w:t xml:space="preserve"> </w:t>
      </w:r>
      <w:r w:rsidRPr="009A06A3">
        <w:t xml:space="preserve">классифицирующую протяжённость расстояния пригородного железнодорожного транспорта в 200 км. В то же время с 01.01.2017 Постановлением № 8-п, ввиду установления </w:t>
      </w:r>
      <w:r w:rsidR="008268FF">
        <w:t xml:space="preserve">только </w:t>
      </w:r>
      <w:r w:rsidRPr="009A06A3">
        <w:t>соцбилета</w:t>
      </w:r>
      <w:r w:rsidR="008268FF">
        <w:t>70</w:t>
      </w:r>
      <w:r w:rsidRPr="009A06A3">
        <w:t xml:space="preserve">, мера </w:t>
      </w:r>
      <w:proofErr w:type="spellStart"/>
      <w:r w:rsidRPr="009A06A3">
        <w:t>соцподдержки</w:t>
      </w:r>
      <w:proofErr w:type="spellEnd"/>
      <w:r w:rsidRPr="009A06A3">
        <w:t xml:space="preserve"> сокращалась по отношению к мере, установленной </w:t>
      </w:r>
      <w:proofErr w:type="spellStart"/>
      <w:r w:rsidR="00CE330B">
        <w:t>Соц</w:t>
      </w:r>
      <w:r w:rsidRPr="009A06A3">
        <w:t>кодексом</w:t>
      </w:r>
      <w:proofErr w:type="spellEnd"/>
      <w:r w:rsidRPr="009A06A3">
        <w:t>.</w:t>
      </w:r>
    </w:p>
    <w:p w:rsidR="00967F5B" w:rsidRDefault="009A06A3" w:rsidP="008033A6">
      <w:pPr>
        <w:autoSpaceDE w:val="0"/>
        <w:autoSpaceDN w:val="0"/>
        <w:adjustRightInd w:val="0"/>
        <w:ind w:firstLine="709"/>
        <w:jc w:val="both"/>
      </w:pPr>
      <w:r w:rsidRPr="009A06A3">
        <w:t xml:space="preserve">В связи с этим </w:t>
      </w:r>
      <w:r w:rsidR="00CE330B">
        <w:t xml:space="preserve">по предложению </w:t>
      </w:r>
      <w:r w:rsidRPr="009A06A3">
        <w:t>прокуратур</w:t>
      </w:r>
      <w:r w:rsidR="00CE330B">
        <w:t>ы</w:t>
      </w:r>
      <w:r w:rsidRPr="009A06A3">
        <w:t xml:space="preserve"> Волгоградской области Администраци</w:t>
      </w:r>
      <w:r w:rsidR="00CE330B">
        <w:t>ей</w:t>
      </w:r>
      <w:r w:rsidRPr="009A06A3">
        <w:t xml:space="preserve"> Волгоградской области введены ещё два вида </w:t>
      </w:r>
      <w:proofErr w:type="spellStart"/>
      <w:r w:rsidRPr="009A06A3">
        <w:t>соцбилетов</w:t>
      </w:r>
      <w:proofErr w:type="spellEnd"/>
      <w:r w:rsidR="00FA3F1D">
        <w:t xml:space="preserve"> </w:t>
      </w:r>
      <w:r w:rsidRPr="009A06A3">
        <w:t>на проезд железнодорожным транспортом пригородного сообщения</w:t>
      </w:r>
      <w:r w:rsidR="00CE330B">
        <w:t xml:space="preserve"> – соцбилет150 и соцбилет200.</w:t>
      </w:r>
      <w:r w:rsidR="008268FF">
        <w:t xml:space="preserve"> </w:t>
      </w:r>
      <w:r w:rsidRPr="009A06A3">
        <w:t>За период 5 месяцев 2017 года не реализовано</w:t>
      </w:r>
      <w:r w:rsidR="00A23695">
        <w:t xml:space="preserve"> </w:t>
      </w:r>
      <w:r w:rsidRPr="009A06A3">
        <w:t>ни одного из вновь введённых</w:t>
      </w:r>
      <w:r w:rsidR="00A23695">
        <w:t xml:space="preserve"> </w:t>
      </w:r>
      <w:r w:rsidRPr="009A06A3">
        <w:t>видов</w:t>
      </w:r>
      <w:r w:rsidR="00A23695">
        <w:t xml:space="preserve"> </w:t>
      </w:r>
      <w:proofErr w:type="spellStart"/>
      <w:r w:rsidRPr="009A06A3">
        <w:t>соцбилетов</w:t>
      </w:r>
      <w:proofErr w:type="spellEnd"/>
      <w:r w:rsidRPr="009A06A3">
        <w:t xml:space="preserve">. </w:t>
      </w:r>
    </w:p>
    <w:p w:rsidR="009A06A3" w:rsidRPr="009A06A3" w:rsidRDefault="009A06A3" w:rsidP="008033A6">
      <w:pPr>
        <w:autoSpaceDE w:val="0"/>
        <w:autoSpaceDN w:val="0"/>
        <w:adjustRightInd w:val="0"/>
        <w:ind w:firstLine="709"/>
        <w:jc w:val="both"/>
      </w:pPr>
      <w:r w:rsidRPr="009A06A3">
        <w:t xml:space="preserve">В нарушение Постановления № 8-п </w:t>
      </w:r>
      <w:r w:rsidR="00CE330B">
        <w:t xml:space="preserve">АО «ВТП» </w:t>
      </w:r>
      <w:r w:rsidRPr="009A06A3">
        <w:t>продолж</w:t>
      </w:r>
      <w:r w:rsidR="00CE330B">
        <w:t>ал</w:t>
      </w:r>
      <w:r w:rsidR="00967F5B">
        <w:t>о</w:t>
      </w:r>
      <w:r w:rsidR="008268FF">
        <w:t xml:space="preserve"> реализовы</w:t>
      </w:r>
      <w:r w:rsidR="00967F5B">
        <w:t>вать</w:t>
      </w:r>
      <w:r w:rsidRPr="009A06A3">
        <w:t xml:space="preserve"> пары соцбилетов</w:t>
      </w:r>
      <w:r w:rsidR="00CE330B">
        <w:t>70</w:t>
      </w:r>
      <w:r w:rsidRPr="009A06A3">
        <w:t>, то есть по схеме «составного маршрута».</w:t>
      </w:r>
      <w:r w:rsidR="00CE330B">
        <w:t xml:space="preserve"> Р</w:t>
      </w:r>
      <w:r w:rsidRPr="001600EC">
        <w:t>еализовало 32 пары</w:t>
      </w:r>
      <w:r w:rsidR="00A23695">
        <w:t xml:space="preserve"> </w:t>
      </w:r>
      <w:r w:rsidRPr="009A06A3">
        <w:t>соцбилетов</w:t>
      </w:r>
      <w:r w:rsidR="00CE330B">
        <w:t>70</w:t>
      </w:r>
      <w:r w:rsidR="00A23695">
        <w:t xml:space="preserve"> </w:t>
      </w:r>
      <w:r w:rsidRPr="009A06A3">
        <w:t>по стоимости 520 руб. на «составной маршрут</w:t>
      </w:r>
      <w:r w:rsidRPr="001600EC">
        <w:t>»</w:t>
      </w:r>
      <w:r w:rsidR="00CE330B">
        <w:t xml:space="preserve"> </w:t>
      </w:r>
      <w:r w:rsidRPr="001600EC">
        <w:t>17</w:t>
      </w:r>
      <w:r w:rsidRPr="009A06A3">
        <w:t xml:space="preserve"> гражданам</w:t>
      </w:r>
      <w:r w:rsidRPr="009F4D66">
        <w:t>.</w:t>
      </w:r>
    </w:p>
    <w:p w:rsidR="00967F5B" w:rsidRDefault="009A06A3" w:rsidP="008033A6">
      <w:pPr>
        <w:ind w:firstLine="709"/>
        <w:contextualSpacing/>
        <w:jc w:val="both"/>
      </w:pPr>
      <w:r w:rsidRPr="009A06A3">
        <w:t xml:space="preserve">Из областного бюджета в составе субсидии </w:t>
      </w:r>
      <w:r w:rsidRPr="009A06A3">
        <w:rPr>
          <w:rFonts w:eastAsiaTheme="minorHAnsi"/>
          <w:lang w:eastAsia="en-US"/>
        </w:rPr>
        <w:t xml:space="preserve">по </w:t>
      </w:r>
      <w:proofErr w:type="spellStart"/>
      <w:r w:rsidRPr="009A06A3">
        <w:rPr>
          <w:rFonts w:eastAsiaTheme="minorHAnsi"/>
          <w:lang w:eastAsia="en-US"/>
        </w:rPr>
        <w:t>соцбилетам</w:t>
      </w:r>
      <w:proofErr w:type="spellEnd"/>
      <w:r w:rsidRPr="009A06A3">
        <w:rPr>
          <w:rFonts w:eastAsiaTheme="minorHAnsi"/>
          <w:lang w:eastAsia="en-US"/>
        </w:rPr>
        <w:t xml:space="preserve"> </w:t>
      </w:r>
      <w:r w:rsidR="00CE330B">
        <w:rPr>
          <w:rFonts w:eastAsiaTheme="minorHAnsi"/>
          <w:lang w:eastAsia="en-US"/>
        </w:rPr>
        <w:t>АО «ВТП»</w:t>
      </w:r>
      <w:r w:rsidR="00A23695">
        <w:t xml:space="preserve"> </w:t>
      </w:r>
      <w:r w:rsidRPr="009A06A3">
        <w:t>получило</w:t>
      </w:r>
      <w:r w:rsidR="00A23695">
        <w:t xml:space="preserve"> </w:t>
      </w:r>
      <w:r w:rsidR="00A23695">
        <w:rPr>
          <w:rFonts w:eastAsiaTheme="minorHAnsi"/>
          <w:lang w:eastAsia="en-US"/>
        </w:rPr>
        <w:t>компенсацию</w:t>
      </w:r>
      <w:r w:rsidRPr="009A06A3">
        <w:rPr>
          <w:rFonts w:eastAsiaTheme="minorHAnsi"/>
          <w:lang w:eastAsia="en-US"/>
        </w:rPr>
        <w:t xml:space="preserve"> недополученных доходов, возникших в результате перевозки по </w:t>
      </w:r>
      <w:proofErr w:type="spellStart"/>
      <w:r w:rsidRPr="009A06A3">
        <w:rPr>
          <w:rFonts w:eastAsiaTheme="minorHAnsi"/>
          <w:lang w:eastAsia="en-US"/>
        </w:rPr>
        <w:t>соцбилетам</w:t>
      </w:r>
      <w:proofErr w:type="spellEnd"/>
      <w:r w:rsidRPr="009A06A3">
        <w:rPr>
          <w:rFonts w:eastAsiaTheme="minorHAnsi"/>
          <w:lang w:eastAsia="en-US"/>
        </w:rPr>
        <w:t>, р</w:t>
      </w:r>
      <w:r w:rsidRPr="009A06A3">
        <w:t xml:space="preserve">еализованным на «составной маршрут» по стоимости меньше стоимости, установленной Постановлением № 8-п, на </w:t>
      </w:r>
      <w:r w:rsidRPr="001600EC">
        <w:t>сумму 259,4</w:t>
      </w:r>
      <w:r w:rsidR="00A23695">
        <w:t xml:space="preserve"> </w:t>
      </w:r>
      <w:r w:rsidRPr="001600EC">
        <w:t>тыс.</w:t>
      </w:r>
      <w:r w:rsidR="00FA3F1D">
        <w:t xml:space="preserve"> </w:t>
      </w:r>
      <w:r w:rsidRPr="001600EC">
        <w:t>рублей</w:t>
      </w:r>
      <w:r w:rsidRPr="009A06A3">
        <w:t>.</w:t>
      </w:r>
      <w:r w:rsidR="00967F5B">
        <w:t xml:space="preserve"> </w:t>
      </w:r>
      <w:r w:rsidRPr="009A06A3">
        <w:t xml:space="preserve">В случае реализации гражданам </w:t>
      </w:r>
      <w:r w:rsidRPr="009A06A3">
        <w:lastRenderedPageBreak/>
        <w:t>соцбилетов</w:t>
      </w:r>
      <w:r w:rsidR="00967F5B">
        <w:t>150</w:t>
      </w:r>
      <w:r w:rsidR="00A23695">
        <w:t xml:space="preserve"> </w:t>
      </w:r>
      <w:r w:rsidRPr="009A06A3">
        <w:rPr>
          <w:lang w:eastAsia="en-US"/>
        </w:rPr>
        <w:t>стоимостью 3900,0 руб.</w:t>
      </w:r>
      <w:r w:rsidR="00A23695">
        <w:rPr>
          <w:lang w:eastAsia="en-US"/>
        </w:rPr>
        <w:t xml:space="preserve"> </w:t>
      </w:r>
      <w:r w:rsidRPr="009A06A3">
        <w:t>в соответствии с Постановлением № 8-п сумма субсидии</w:t>
      </w:r>
      <w:r w:rsidR="00967F5B">
        <w:t>, рассчитанная в строгом соответствии с Порядком № 826-п,</w:t>
      </w:r>
      <w:r w:rsidRPr="009A06A3">
        <w:t xml:space="preserve"> </w:t>
      </w:r>
      <w:r w:rsidRPr="001600EC">
        <w:t xml:space="preserve">составила бы </w:t>
      </w:r>
      <w:r w:rsidR="00967F5B">
        <w:t xml:space="preserve">25,6 тыс. руб., то есть сумма субсидии, предоставленной </w:t>
      </w:r>
      <w:r w:rsidR="00967F5B">
        <w:rPr>
          <w:rFonts w:eastAsiaTheme="minorHAnsi"/>
          <w:lang w:eastAsia="en-US"/>
        </w:rPr>
        <w:t>АО «ВТП»,</w:t>
      </w:r>
      <w:r w:rsidR="00967F5B">
        <w:t xml:space="preserve"> завышена на 233,8 тыс. рублей.</w:t>
      </w:r>
    </w:p>
    <w:p w:rsidR="009A06A3" w:rsidRPr="009A06A3" w:rsidRDefault="009F4D66" w:rsidP="008033A6">
      <w:pPr>
        <w:numPr>
          <w:ilvl w:val="0"/>
          <w:numId w:val="3"/>
        </w:numPr>
        <w:ind w:left="0" w:firstLine="709"/>
        <w:contextualSpacing/>
        <w:jc w:val="both"/>
        <w:rPr>
          <w:u w:val="single"/>
        </w:rPr>
      </w:pPr>
      <w:r>
        <w:rPr>
          <w:u w:val="single"/>
        </w:rPr>
        <w:t>Акции «Счастливый билет»</w:t>
      </w:r>
      <w:r w:rsidR="009A06A3" w:rsidRPr="009A06A3">
        <w:rPr>
          <w:u w:val="single"/>
        </w:rPr>
        <w:t>.</w:t>
      </w:r>
    </w:p>
    <w:p w:rsidR="00F4582B" w:rsidRPr="00F4582B" w:rsidRDefault="00967F5B" w:rsidP="008033A6">
      <w:pPr>
        <w:autoSpaceDE w:val="0"/>
        <w:autoSpaceDN w:val="0"/>
        <w:adjustRightInd w:val="0"/>
        <w:ind w:firstLine="709"/>
        <w:jc w:val="both"/>
      </w:pPr>
      <w:r>
        <w:t>В 2016 году в</w:t>
      </w:r>
      <w:r w:rsidR="00F4582B" w:rsidRPr="00F4582B">
        <w:rPr>
          <w:color w:val="000000"/>
        </w:rPr>
        <w:t xml:space="preserve"> нарушение п. 2.1.2 Договора № 706-15, п. 1 Порядка реализации </w:t>
      </w:r>
      <w:proofErr w:type="spellStart"/>
      <w:r>
        <w:rPr>
          <w:color w:val="000000"/>
        </w:rPr>
        <w:t>соцбилетов</w:t>
      </w:r>
      <w:proofErr w:type="spellEnd"/>
      <w:r w:rsidR="00F4582B" w:rsidRPr="00F4582B">
        <w:rPr>
          <w:color w:val="000000"/>
        </w:rPr>
        <w:t xml:space="preserve"> </w:t>
      </w:r>
      <w:r w:rsidR="00F4582B" w:rsidRPr="00F4582B">
        <w:t xml:space="preserve">и п. 11 </w:t>
      </w:r>
      <w:r>
        <w:t>Порядка № 826-п</w:t>
      </w:r>
      <w:r w:rsidR="00F4582B" w:rsidRPr="00F4582B">
        <w:t xml:space="preserve"> АО «</w:t>
      </w:r>
      <w:r>
        <w:t>ВТП</w:t>
      </w:r>
      <w:r w:rsidR="00F4582B" w:rsidRPr="00F4582B">
        <w:t>» не реализовало</w:t>
      </w:r>
      <w:r w:rsidR="008268FF">
        <w:t xml:space="preserve"> 205 </w:t>
      </w:r>
      <w:proofErr w:type="spellStart"/>
      <w:r w:rsidR="008268FF">
        <w:t>соцбилетов</w:t>
      </w:r>
      <w:proofErr w:type="spellEnd"/>
      <w:r w:rsidR="00F4582B" w:rsidRPr="00F4582B">
        <w:t xml:space="preserve">, оформило </w:t>
      </w:r>
      <w:r w:rsidR="008268FF" w:rsidRPr="00F4582B">
        <w:t>их</w:t>
      </w:r>
      <w:r w:rsidR="008268FF">
        <w:t xml:space="preserve"> бесплатное для граждан распространение </w:t>
      </w:r>
      <w:r w:rsidR="00F4582B" w:rsidRPr="00F4582B">
        <w:t xml:space="preserve">под видом непредусмотренной законодательством акции «Счастливый билет», предоставило в </w:t>
      </w:r>
      <w:proofErr w:type="spellStart"/>
      <w:r w:rsidR="00F4582B" w:rsidRPr="00F4582B">
        <w:t>Облкомдортранс</w:t>
      </w:r>
      <w:proofErr w:type="spellEnd"/>
      <w:r w:rsidR="00F4582B" w:rsidRPr="00F4582B">
        <w:t xml:space="preserve"> сведения об этих </w:t>
      </w:r>
      <w:proofErr w:type="spellStart"/>
      <w:r w:rsidR="00F4582B" w:rsidRPr="00F4582B">
        <w:t>соцбилетах</w:t>
      </w:r>
      <w:proofErr w:type="spellEnd"/>
      <w:r w:rsidR="00F4582B" w:rsidRPr="00F4582B">
        <w:t xml:space="preserve"> как реализованных. </w:t>
      </w:r>
      <w:r w:rsidR="008268FF">
        <w:t>Собранные проверкой материалы дают веские основания утверждать, что г</w:t>
      </w:r>
      <w:r w:rsidR="00F4582B" w:rsidRPr="00F4582B">
        <w:t xml:space="preserve">раждане, указанные как приобретатели, </w:t>
      </w:r>
      <w:proofErr w:type="spellStart"/>
      <w:r w:rsidR="00F4582B" w:rsidRPr="00F4582B">
        <w:t>соцбилеты</w:t>
      </w:r>
      <w:proofErr w:type="spellEnd"/>
      <w:r w:rsidR="00F4582B" w:rsidRPr="00F4582B">
        <w:t xml:space="preserve"> не приобретали</w:t>
      </w:r>
      <w:r w:rsidR="008268FF">
        <w:t xml:space="preserve"> и не получали,</w:t>
      </w:r>
      <w:r w:rsidR="00F4582B" w:rsidRPr="00F4582B">
        <w:t xml:space="preserve"> поездок по этим маршрутам не осуществляли. АО «</w:t>
      </w:r>
      <w:r w:rsidR="008268FF">
        <w:t>ВТП</w:t>
      </w:r>
      <w:r w:rsidR="00F4582B" w:rsidRPr="00F4582B">
        <w:t xml:space="preserve">» перевозку граждан по указанным </w:t>
      </w:r>
      <w:proofErr w:type="spellStart"/>
      <w:r w:rsidR="00F4582B" w:rsidRPr="00F4582B">
        <w:t>соцбилетам</w:t>
      </w:r>
      <w:proofErr w:type="spellEnd"/>
      <w:r w:rsidR="00F4582B" w:rsidRPr="00F4582B">
        <w:t xml:space="preserve"> не </w:t>
      </w:r>
      <w:r w:rsidR="008268FF">
        <w:t>производил</w:t>
      </w:r>
      <w:r w:rsidR="00F4582B" w:rsidRPr="00F4582B">
        <w:t xml:space="preserve">, в результате чего недополученные доходы, подлежащие возмещению, отсутствуют. </w:t>
      </w:r>
      <w:r w:rsidR="008268FF">
        <w:t xml:space="preserve">Сумма незаконно полученной </w:t>
      </w:r>
      <w:r w:rsidR="00B454AA" w:rsidRPr="00F4582B">
        <w:t>АО «</w:t>
      </w:r>
      <w:r w:rsidR="00B454AA">
        <w:t>ВТП</w:t>
      </w:r>
      <w:r w:rsidR="00B454AA" w:rsidRPr="00F4582B">
        <w:t xml:space="preserve">» </w:t>
      </w:r>
      <w:r w:rsidR="00B454AA">
        <w:t xml:space="preserve">субсидии по </w:t>
      </w:r>
      <w:proofErr w:type="spellStart"/>
      <w:r w:rsidR="00B454AA">
        <w:t>соцбилетам</w:t>
      </w:r>
      <w:proofErr w:type="spellEnd"/>
      <w:r w:rsidR="00B454AA">
        <w:t xml:space="preserve">, оформленным под видом </w:t>
      </w:r>
      <w:r w:rsidR="00B454AA" w:rsidRPr="00F4582B">
        <w:t>акци</w:t>
      </w:r>
      <w:r w:rsidR="00B454AA">
        <w:t>й</w:t>
      </w:r>
      <w:r w:rsidR="00B454AA" w:rsidRPr="00F4582B">
        <w:t xml:space="preserve"> «Счастливый билет»</w:t>
      </w:r>
      <w:r w:rsidR="00B454AA">
        <w:t xml:space="preserve">, </w:t>
      </w:r>
      <w:r w:rsidR="00F4582B" w:rsidRPr="00F4582B">
        <w:t>составила 81</w:t>
      </w:r>
      <w:r w:rsidR="00CC3AFC">
        <w:t>3</w:t>
      </w:r>
      <w:r w:rsidR="00F4582B" w:rsidRPr="00F4582B">
        <w:t>,8 тыс. руб</w:t>
      </w:r>
      <w:r w:rsidR="00B454AA">
        <w:t>лей.</w:t>
      </w:r>
    </w:p>
    <w:p w:rsidR="009A06A3" w:rsidRPr="009A06A3" w:rsidRDefault="009A06A3" w:rsidP="008033A6">
      <w:pPr>
        <w:ind w:firstLine="709"/>
        <w:contextualSpacing/>
        <w:jc w:val="both"/>
        <w:rPr>
          <w:highlight w:val="yellow"/>
        </w:rPr>
      </w:pPr>
    </w:p>
    <w:p w:rsidR="009A06A3" w:rsidRPr="000D749A" w:rsidRDefault="009A06A3" w:rsidP="000D749A">
      <w:pPr>
        <w:ind w:firstLine="709"/>
        <w:contextualSpacing/>
        <w:jc w:val="both"/>
      </w:pPr>
      <w:r w:rsidRPr="009A06A3">
        <w:t xml:space="preserve">Исследованием отчётов о реализации </w:t>
      </w:r>
      <w:proofErr w:type="spellStart"/>
      <w:r w:rsidRPr="009A06A3">
        <w:t>соцбилетов</w:t>
      </w:r>
      <w:proofErr w:type="spellEnd"/>
      <w:r w:rsidRPr="009A06A3">
        <w:t xml:space="preserve">, анализом нормативно-правовой базы, регулирующей </w:t>
      </w:r>
      <w:proofErr w:type="gramStart"/>
      <w:r w:rsidRPr="009A06A3">
        <w:t>вопросы предоставления</w:t>
      </w:r>
      <w:proofErr w:type="gramEnd"/>
      <w:r w:rsidRPr="009A06A3">
        <w:t xml:space="preserve"> мер </w:t>
      </w:r>
      <w:proofErr w:type="spellStart"/>
      <w:r w:rsidRPr="009A06A3">
        <w:t>соцподдежки</w:t>
      </w:r>
      <w:proofErr w:type="spellEnd"/>
      <w:r w:rsidRPr="009A06A3">
        <w:t xml:space="preserve"> по льготному проезду на железнодорожном пригородном транспорте и предоставления субсидий на возмещение недополученных доходов,</w:t>
      </w:r>
      <w:r w:rsidR="00FA3F1D">
        <w:t xml:space="preserve"> </w:t>
      </w:r>
      <w:r w:rsidRPr="009A06A3">
        <w:t>установлены недостатки нормативно-правового регулирования, которые негативно влияют на эффективность использования бюджетных средств</w:t>
      </w:r>
      <w:r w:rsidR="000D749A">
        <w:t xml:space="preserve">. А, именно: </w:t>
      </w:r>
      <w:r w:rsidR="000D749A" w:rsidRPr="000D749A">
        <w:t>расчёт</w:t>
      </w:r>
      <w:r w:rsidRPr="000D749A">
        <w:t xml:space="preserve"> субсидии </w:t>
      </w:r>
      <w:r w:rsidR="00B454AA" w:rsidRPr="000D749A">
        <w:t xml:space="preserve">по </w:t>
      </w:r>
      <w:proofErr w:type="spellStart"/>
      <w:r w:rsidR="00B454AA" w:rsidRPr="000D749A">
        <w:t>соцбилетам</w:t>
      </w:r>
      <w:proofErr w:type="spellEnd"/>
      <w:r w:rsidRPr="000D749A">
        <w:t xml:space="preserve"> без учёта единого тарифа.</w:t>
      </w:r>
    </w:p>
    <w:p w:rsidR="008033A6" w:rsidRPr="000D5133" w:rsidRDefault="008033A6" w:rsidP="008033A6">
      <w:pPr>
        <w:autoSpaceDE w:val="0"/>
        <w:autoSpaceDN w:val="0"/>
        <w:adjustRightInd w:val="0"/>
        <w:ind w:firstLine="709"/>
        <w:jc w:val="both"/>
      </w:pPr>
      <w:r>
        <w:t xml:space="preserve">В Волгоградской области установлено два вида тарифов </w:t>
      </w:r>
      <w:r w:rsidRPr="009A06A3">
        <w:t xml:space="preserve">на проезд пассажира на железнодорожном </w:t>
      </w:r>
      <w:r w:rsidRPr="000D5133">
        <w:t>транспорте пригородного сообщения (на примере 2017 года):</w:t>
      </w:r>
    </w:p>
    <w:p w:rsidR="008033A6" w:rsidRPr="000D5133" w:rsidRDefault="008033A6" w:rsidP="008033A6">
      <w:pPr>
        <w:autoSpaceDE w:val="0"/>
        <w:autoSpaceDN w:val="0"/>
        <w:adjustRightInd w:val="0"/>
        <w:ind w:firstLine="709"/>
        <w:jc w:val="both"/>
        <w:rPr>
          <w:rFonts w:eastAsiaTheme="minorHAnsi"/>
          <w:lang w:eastAsia="en-US"/>
        </w:rPr>
      </w:pPr>
      <w:r w:rsidRPr="000D5133">
        <w:t>-</w:t>
      </w:r>
      <w:r w:rsidRPr="000D5133">
        <w:rPr>
          <w:rFonts w:eastAsiaTheme="minorHAnsi"/>
          <w:lang w:eastAsia="en-US"/>
        </w:rPr>
        <w:t>тариф в пределах одной десятикилометровой зоны</w:t>
      </w:r>
      <w:r w:rsidR="001E0268" w:rsidRPr="000D5133">
        <w:rPr>
          <w:rFonts w:eastAsiaTheme="minorHAnsi"/>
          <w:lang w:eastAsia="en-US"/>
        </w:rPr>
        <w:t xml:space="preserve"> (далее – километровый тариф)</w:t>
      </w:r>
      <w:r w:rsidRPr="000D5133">
        <w:rPr>
          <w:rFonts w:eastAsiaTheme="minorHAnsi"/>
          <w:lang w:eastAsia="en-US"/>
        </w:rPr>
        <w:t xml:space="preserve"> – 20 руб. за 10 </w:t>
      </w:r>
      <w:proofErr w:type="gramStart"/>
      <w:r w:rsidRPr="000D5133">
        <w:rPr>
          <w:rFonts w:eastAsiaTheme="minorHAnsi"/>
          <w:lang w:eastAsia="en-US"/>
        </w:rPr>
        <w:t>пасс.-</w:t>
      </w:r>
      <w:proofErr w:type="gramEnd"/>
      <w:r w:rsidRPr="000D5133">
        <w:rPr>
          <w:rFonts w:eastAsiaTheme="minorHAnsi"/>
          <w:lang w:eastAsia="en-US"/>
        </w:rPr>
        <w:t>км;</w:t>
      </w:r>
    </w:p>
    <w:p w:rsidR="008033A6" w:rsidRPr="000D5133" w:rsidRDefault="008033A6" w:rsidP="008033A6">
      <w:pPr>
        <w:autoSpaceDE w:val="0"/>
        <w:autoSpaceDN w:val="0"/>
        <w:adjustRightInd w:val="0"/>
        <w:ind w:firstLine="709"/>
        <w:jc w:val="both"/>
        <w:rPr>
          <w:rFonts w:eastAsiaTheme="minorHAnsi"/>
          <w:lang w:eastAsia="en-US"/>
        </w:rPr>
      </w:pPr>
      <w:r w:rsidRPr="000D5133">
        <w:rPr>
          <w:rFonts w:eastAsiaTheme="minorHAnsi"/>
          <w:lang w:eastAsia="en-US"/>
        </w:rPr>
        <w:t>-единый тариф в пригородном поезде вне зависимости от расстояния</w:t>
      </w:r>
      <w:r w:rsidR="001E0268" w:rsidRPr="000D5133">
        <w:rPr>
          <w:rFonts w:eastAsiaTheme="minorHAnsi"/>
          <w:lang w:eastAsia="en-US"/>
        </w:rPr>
        <w:t xml:space="preserve"> (далее – единый тариф)</w:t>
      </w:r>
      <w:r w:rsidRPr="000D5133">
        <w:rPr>
          <w:rFonts w:eastAsiaTheme="minorHAnsi"/>
          <w:lang w:eastAsia="en-US"/>
        </w:rPr>
        <w:t xml:space="preserve"> - 40 руб. за 1 поездку.</w:t>
      </w:r>
    </w:p>
    <w:p w:rsidR="008033A6" w:rsidRDefault="008033A6" w:rsidP="008033A6">
      <w:pPr>
        <w:autoSpaceDE w:val="0"/>
        <w:autoSpaceDN w:val="0"/>
        <w:adjustRightInd w:val="0"/>
        <w:ind w:firstLine="709"/>
        <w:jc w:val="both"/>
      </w:pPr>
      <w:r w:rsidRPr="000D5133">
        <w:t>Зона действия единого тарифа ограничена остановочными пунктами и представлена на рисунке.</w:t>
      </w:r>
    </w:p>
    <w:p w:rsidR="00F5230E" w:rsidRPr="009A06A3" w:rsidRDefault="00F5230E" w:rsidP="008033A6">
      <w:pPr>
        <w:autoSpaceDE w:val="0"/>
        <w:autoSpaceDN w:val="0"/>
        <w:adjustRightInd w:val="0"/>
        <w:ind w:firstLine="709"/>
        <w:jc w:val="both"/>
      </w:pPr>
    </w:p>
    <w:tbl>
      <w:tblPr>
        <w:tblStyle w:val="33"/>
        <w:tblW w:w="9186" w:type="dxa"/>
        <w:jc w:val="center"/>
        <w:tblLook w:val="04A0" w:firstRow="1" w:lastRow="0" w:firstColumn="1" w:lastColumn="0" w:noHBand="0" w:noVBand="1"/>
      </w:tblPr>
      <w:tblGrid>
        <w:gridCol w:w="9186"/>
      </w:tblGrid>
      <w:tr w:rsidR="008033A6" w:rsidRPr="009A06A3" w:rsidTr="003812AA">
        <w:trPr>
          <w:trHeight w:val="5324"/>
          <w:jc w:val="center"/>
        </w:trPr>
        <w:tc>
          <w:tcPr>
            <w:tcW w:w="9186" w:type="dxa"/>
          </w:tcPr>
          <w:p w:rsidR="008033A6" w:rsidRPr="009A06A3" w:rsidRDefault="008033A6" w:rsidP="003812AA">
            <w:pPr>
              <w:autoSpaceDE w:val="0"/>
              <w:autoSpaceDN w:val="0"/>
              <w:adjustRightInd w:val="0"/>
              <w:spacing w:before="220"/>
              <w:jc w:val="both"/>
            </w:pPr>
            <w:r w:rsidRPr="009A06A3">
              <w:rPr>
                <w:noProof/>
              </w:rPr>
              <w:drawing>
                <wp:anchor distT="0" distB="0" distL="114300" distR="114300" simplePos="0" relativeHeight="251662336" behindDoc="0" locked="0" layoutInCell="1" allowOverlap="1" wp14:anchorId="056461AE" wp14:editId="770404CF">
                  <wp:simplePos x="0" y="0"/>
                  <wp:positionH relativeFrom="column">
                    <wp:posOffset>34290</wp:posOffset>
                  </wp:positionH>
                  <wp:positionV relativeFrom="paragraph">
                    <wp:posOffset>211455</wp:posOffset>
                  </wp:positionV>
                  <wp:extent cx="5675630" cy="3095625"/>
                  <wp:effectExtent l="19050" t="0" r="127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lum/>
                          </a:blip>
                          <a:srcRect/>
                          <a:stretch>
                            <a:fillRect/>
                          </a:stretch>
                        </pic:blipFill>
                        <pic:spPr bwMode="auto">
                          <a:xfrm>
                            <a:off x="0" y="0"/>
                            <a:ext cx="5675630" cy="3095625"/>
                          </a:xfrm>
                          <a:prstGeom prst="rect">
                            <a:avLst/>
                          </a:prstGeom>
                          <a:noFill/>
                          <a:ln w="9525">
                            <a:noFill/>
                            <a:miter lim="800000"/>
                            <a:headEnd/>
                            <a:tailEnd/>
                          </a:ln>
                        </pic:spPr>
                      </pic:pic>
                    </a:graphicData>
                  </a:graphic>
                </wp:anchor>
              </w:drawing>
            </w:r>
          </w:p>
        </w:tc>
      </w:tr>
    </w:tbl>
    <w:p w:rsidR="00F5230E" w:rsidRDefault="00F5230E" w:rsidP="008033A6">
      <w:pPr>
        <w:autoSpaceDE w:val="0"/>
        <w:autoSpaceDN w:val="0"/>
        <w:adjustRightInd w:val="0"/>
        <w:ind w:firstLine="709"/>
        <w:jc w:val="both"/>
      </w:pPr>
    </w:p>
    <w:p w:rsidR="008033A6" w:rsidRPr="000D5133" w:rsidRDefault="008033A6" w:rsidP="008033A6">
      <w:pPr>
        <w:autoSpaceDE w:val="0"/>
        <w:autoSpaceDN w:val="0"/>
        <w:adjustRightInd w:val="0"/>
        <w:ind w:firstLine="709"/>
        <w:jc w:val="both"/>
      </w:pPr>
      <w:r w:rsidRPr="009A06A3">
        <w:t xml:space="preserve">Фактически зона действия единого тарифа является зоной городского общественного транспорта </w:t>
      </w:r>
      <w:r w:rsidRPr="000D5133">
        <w:t xml:space="preserve">и АО «ВТП» конкурирует с автомобильным и электрическим городским транспортом. </w:t>
      </w:r>
      <w:r w:rsidR="001650CB" w:rsidRPr="000D5133">
        <w:t xml:space="preserve">Для обеспечения возможности такой конкуренции и установлен единый тариф, </w:t>
      </w:r>
      <w:r w:rsidR="001650CB" w:rsidRPr="000D5133">
        <w:lastRenderedPageBreak/>
        <w:t xml:space="preserve">который </w:t>
      </w:r>
      <w:r w:rsidR="00A65E9C" w:rsidRPr="000D5133">
        <w:t>в сопоставимо</w:t>
      </w:r>
      <w:r w:rsidR="001650CB" w:rsidRPr="000D5133">
        <w:t>м</w:t>
      </w:r>
      <w:r w:rsidR="00A65E9C" w:rsidRPr="000D5133">
        <w:t xml:space="preserve"> </w:t>
      </w:r>
      <w:r w:rsidR="001650CB" w:rsidRPr="000D5133">
        <w:t>виде</w:t>
      </w:r>
      <w:r w:rsidR="00A65E9C" w:rsidRPr="000D5133">
        <w:t xml:space="preserve"> значительно меньше </w:t>
      </w:r>
      <w:r w:rsidR="001E0268" w:rsidRPr="000D5133">
        <w:t xml:space="preserve">километрового </w:t>
      </w:r>
      <w:r w:rsidR="00A65E9C" w:rsidRPr="000D5133">
        <w:t xml:space="preserve">тарифа. </w:t>
      </w:r>
      <w:r w:rsidRPr="000D5133">
        <w:t xml:space="preserve">Около трети </w:t>
      </w:r>
      <w:proofErr w:type="spellStart"/>
      <w:r w:rsidRPr="000D5133">
        <w:t>соцбилетов</w:t>
      </w:r>
      <w:proofErr w:type="spellEnd"/>
      <w:r w:rsidRPr="000D5133">
        <w:t>, реализованных АО «ВТП», является билетами по маршрутам внутри зоны действия единого тарифа (31,1% в 2016 году, 35,4% за 5 месяцев 2017 года).</w:t>
      </w:r>
    </w:p>
    <w:p w:rsidR="009A06A3" w:rsidRPr="000D5133" w:rsidRDefault="009A06A3" w:rsidP="009A06A3">
      <w:pPr>
        <w:autoSpaceDE w:val="0"/>
        <w:autoSpaceDN w:val="0"/>
        <w:adjustRightInd w:val="0"/>
        <w:ind w:firstLine="540"/>
        <w:jc w:val="both"/>
      </w:pPr>
      <w:r w:rsidRPr="000D5133">
        <w:t xml:space="preserve">Принцип расчёта субсидии </w:t>
      </w:r>
      <w:r w:rsidR="00A65E9C" w:rsidRPr="000D5133">
        <w:t xml:space="preserve">по </w:t>
      </w:r>
      <w:proofErr w:type="spellStart"/>
      <w:r w:rsidR="00A65E9C" w:rsidRPr="000D5133">
        <w:t>соцбилетам</w:t>
      </w:r>
      <w:proofErr w:type="spellEnd"/>
      <w:r w:rsidRPr="000D5133">
        <w:t>, установленный п. 17 Порядка № 826-п, осно</w:t>
      </w:r>
      <w:r w:rsidR="00231D23" w:rsidRPr="000D5133">
        <w:t xml:space="preserve">ван на расчёте стоимости </w:t>
      </w:r>
      <w:r w:rsidR="000B3BCE" w:rsidRPr="000D5133">
        <w:t xml:space="preserve">месячного </w:t>
      </w:r>
      <w:r w:rsidR="00231D23" w:rsidRPr="000D5133">
        <w:t>абоне</w:t>
      </w:r>
      <w:r w:rsidR="00A65E9C" w:rsidRPr="000D5133">
        <w:t>ментного билета «</w:t>
      </w:r>
      <w:r w:rsidRPr="000D5133">
        <w:t>ежедневно</w:t>
      </w:r>
      <w:r w:rsidR="00A65E9C" w:rsidRPr="000D5133">
        <w:t>»</w:t>
      </w:r>
      <w:r w:rsidRPr="000D5133">
        <w:t xml:space="preserve"> по </w:t>
      </w:r>
      <w:r w:rsidR="001650CB" w:rsidRPr="000D5133">
        <w:t xml:space="preserve">километровому </w:t>
      </w:r>
      <w:r w:rsidRPr="000D5133">
        <w:t>тарифу</w:t>
      </w:r>
      <w:r w:rsidR="00A65E9C" w:rsidRPr="000D5133">
        <w:t xml:space="preserve"> </w:t>
      </w:r>
      <w:r w:rsidRPr="000D5133">
        <w:t>из расчета 50 поездок в месяц</w:t>
      </w:r>
      <w:r w:rsidR="000B3BCE" w:rsidRPr="000D5133">
        <w:t xml:space="preserve"> </w:t>
      </w:r>
      <w:r w:rsidR="00A65E9C" w:rsidRPr="000D5133">
        <w:t>на расстояние 47 км</w:t>
      </w:r>
      <w:r w:rsidRPr="000D5133">
        <w:t>.</w:t>
      </w:r>
    </w:p>
    <w:p w:rsidR="00A65E9C" w:rsidRDefault="009A06A3" w:rsidP="009A06A3">
      <w:pPr>
        <w:autoSpaceDE w:val="0"/>
        <w:autoSpaceDN w:val="0"/>
        <w:adjustRightInd w:val="0"/>
        <w:ind w:firstLine="540"/>
        <w:jc w:val="both"/>
      </w:pPr>
      <w:r w:rsidRPr="000D5133">
        <w:t xml:space="preserve">Порядком № 826-п </w:t>
      </w:r>
      <w:r w:rsidR="001650CB" w:rsidRPr="000D5133">
        <w:t xml:space="preserve">не предусмотрено </w:t>
      </w:r>
      <w:r w:rsidRPr="000D5133">
        <w:t xml:space="preserve">использование </w:t>
      </w:r>
      <w:r w:rsidR="00A65E9C" w:rsidRPr="000D5133">
        <w:t xml:space="preserve">единого тарифа </w:t>
      </w:r>
      <w:r w:rsidRPr="000D5133">
        <w:t xml:space="preserve">при </w:t>
      </w:r>
      <w:r w:rsidR="001650CB" w:rsidRPr="000D5133">
        <w:t xml:space="preserve">определении размера субсидии. В результате </w:t>
      </w:r>
      <w:r w:rsidRPr="000D5133">
        <w:t xml:space="preserve">размер субсидии на один </w:t>
      </w:r>
      <w:proofErr w:type="spellStart"/>
      <w:r w:rsidRPr="000D5133">
        <w:t>соцбилет</w:t>
      </w:r>
      <w:proofErr w:type="spellEnd"/>
      <w:r w:rsidRPr="000D5133">
        <w:t xml:space="preserve"> по маршруту внутри </w:t>
      </w:r>
      <w:r w:rsidR="00BE5C47" w:rsidRPr="000D5133">
        <w:t>з</w:t>
      </w:r>
      <w:r w:rsidRPr="000D5133">
        <w:t xml:space="preserve">оны действия единого тарифа </w:t>
      </w:r>
      <w:r w:rsidR="001650CB" w:rsidRPr="000D5133">
        <w:t xml:space="preserve">значительно превышает </w:t>
      </w:r>
      <w:r w:rsidRPr="000D5133">
        <w:t xml:space="preserve">размер фактически недополученного </w:t>
      </w:r>
      <w:r w:rsidR="00BE5C47" w:rsidRPr="000D5133">
        <w:t>АО «ВТП</w:t>
      </w:r>
      <w:r w:rsidRPr="000D5133">
        <w:t>» дохода.</w:t>
      </w:r>
      <w:r w:rsidR="00A65E9C" w:rsidRPr="000D5133">
        <w:t xml:space="preserve"> Расчёт на примере 2017</w:t>
      </w:r>
      <w:r w:rsidR="00A65E9C">
        <w:t xml:space="preserve"> года представлен в таблице.</w:t>
      </w:r>
    </w:p>
    <w:p w:rsidR="009A06A3" w:rsidRPr="009A06A3" w:rsidRDefault="009A06A3" w:rsidP="009A06A3">
      <w:pPr>
        <w:autoSpaceDE w:val="0"/>
        <w:autoSpaceDN w:val="0"/>
        <w:adjustRightInd w:val="0"/>
        <w:ind w:firstLine="540"/>
        <w:jc w:val="both"/>
      </w:pPr>
      <w:r w:rsidRPr="009A06A3">
        <w:tab/>
      </w:r>
      <w:r w:rsidRPr="009A06A3">
        <w:tab/>
      </w:r>
      <w:r w:rsidRPr="009A06A3">
        <w:tab/>
      </w:r>
      <w:r w:rsidRPr="009A06A3">
        <w:tab/>
      </w:r>
      <w:r w:rsidRPr="009A06A3">
        <w:tab/>
      </w:r>
      <w:r w:rsidRPr="009A06A3">
        <w:tab/>
      </w:r>
      <w:r w:rsidRPr="009A06A3">
        <w:tab/>
      </w:r>
      <w:r w:rsidRPr="009A06A3">
        <w:tab/>
      </w:r>
      <w:r w:rsidRPr="009A06A3">
        <w:tab/>
      </w:r>
      <w:r w:rsidRPr="009A06A3">
        <w:tab/>
      </w:r>
      <w:r w:rsidRPr="009A06A3">
        <w:tab/>
      </w:r>
      <w:r w:rsidRPr="009A06A3">
        <w:tab/>
        <w:t>руб.</w:t>
      </w:r>
    </w:p>
    <w:tbl>
      <w:tblPr>
        <w:tblStyle w:val="33"/>
        <w:tblW w:w="9667" w:type="dxa"/>
        <w:tblLayout w:type="fixed"/>
        <w:tblLook w:val="04A0" w:firstRow="1" w:lastRow="0" w:firstColumn="1" w:lastColumn="0" w:noHBand="0" w:noVBand="1"/>
      </w:tblPr>
      <w:tblGrid>
        <w:gridCol w:w="8217"/>
        <w:gridCol w:w="626"/>
        <w:gridCol w:w="824"/>
      </w:tblGrid>
      <w:tr w:rsidR="003812AA" w:rsidRPr="009A06A3" w:rsidTr="003812AA">
        <w:trPr>
          <w:trHeight w:val="470"/>
        </w:trPr>
        <w:tc>
          <w:tcPr>
            <w:tcW w:w="8217" w:type="dxa"/>
            <w:vAlign w:val="center"/>
          </w:tcPr>
          <w:p w:rsidR="003812AA" w:rsidRPr="009A06A3" w:rsidRDefault="003812AA" w:rsidP="009A06A3">
            <w:pPr>
              <w:autoSpaceDE w:val="0"/>
              <w:autoSpaceDN w:val="0"/>
              <w:adjustRightInd w:val="0"/>
              <w:jc w:val="center"/>
              <w:rPr>
                <w:b/>
                <w:sz w:val="20"/>
                <w:szCs w:val="20"/>
              </w:rPr>
            </w:pPr>
            <w:r w:rsidRPr="009A06A3">
              <w:rPr>
                <w:b/>
                <w:sz w:val="20"/>
                <w:szCs w:val="20"/>
              </w:rPr>
              <w:t>Наименование показателя</w:t>
            </w:r>
          </w:p>
        </w:tc>
        <w:tc>
          <w:tcPr>
            <w:tcW w:w="626" w:type="dxa"/>
            <w:vAlign w:val="center"/>
          </w:tcPr>
          <w:p w:rsidR="003812AA" w:rsidRPr="009A06A3" w:rsidRDefault="003812AA" w:rsidP="009A06A3">
            <w:pPr>
              <w:autoSpaceDE w:val="0"/>
              <w:autoSpaceDN w:val="0"/>
              <w:adjustRightInd w:val="0"/>
              <w:jc w:val="center"/>
              <w:rPr>
                <w:b/>
                <w:sz w:val="20"/>
                <w:szCs w:val="20"/>
              </w:rPr>
            </w:pPr>
            <w:r w:rsidRPr="009A06A3">
              <w:rPr>
                <w:b/>
                <w:sz w:val="20"/>
                <w:szCs w:val="20"/>
              </w:rPr>
              <w:t>№ п/п</w:t>
            </w:r>
          </w:p>
        </w:tc>
        <w:tc>
          <w:tcPr>
            <w:tcW w:w="824" w:type="dxa"/>
            <w:vAlign w:val="center"/>
          </w:tcPr>
          <w:p w:rsidR="003812AA" w:rsidRPr="009A06A3" w:rsidRDefault="003812AA" w:rsidP="009A06A3">
            <w:pPr>
              <w:autoSpaceDE w:val="0"/>
              <w:autoSpaceDN w:val="0"/>
              <w:adjustRightInd w:val="0"/>
              <w:jc w:val="center"/>
              <w:rPr>
                <w:b/>
                <w:sz w:val="20"/>
                <w:szCs w:val="20"/>
              </w:rPr>
            </w:pPr>
            <w:r w:rsidRPr="009A06A3">
              <w:rPr>
                <w:b/>
                <w:sz w:val="20"/>
                <w:szCs w:val="20"/>
              </w:rPr>
              <w:t>2017</w:t>
            </w:r>
          </w:p>
        </w:tc>
      </w:tr>
      <w:tr w:rsidR="003812AA" w:rsidRPr="009A06A3" w:rsidTr="003812AA">
        <w:tc>
          <w:tcPr>
            <w:tcW w:w="8217" w:type="dxa"/>
          </w:tcPr>
          <w:p w:rsidR="003812AA" w:rsidRPr="009A06A3" w:rsidRDefault="003812AA" w:rsidP="009A06A3">
            <w:pPr>
              <w:autoSpaceDE w:val="0"/>
              <w:autoSpaceDN w:val="0"/>
              <w:adjustRightInd w:val="0"/>
              <w:jc w:val="both"/>
              <w:rPr>
                <w:sz w:val="20"/>
                <w:szCs w:val="20"/>
              </w:rPr>
            </w:pPr>
            <w:r w:rsidRPr="009A06A3">
              <w:rPr>
                <w:sz w:val="20"/>
                <w:szCs w:val="20"/>
              </w:rPr>
              <w:t xml:space="preserve">Стоимость </w:t>
            </w:r>
            <w:proofErr w:type="spellStart"/>
            <w:r w:rsidRPr="009A06A3">
              <w:rPr>
                <w:sz w:val="20"/>
                <w:szCs w:val="20"/>
              </w:rPr>
              <w:t>соцбилета</w:t>
            </w:r>
            <w:proofErr w:type="spellEnd"/>
            <w:r w:rsidRPr="009A06A3">
              <w:rPr>
                <w:sz w:val="20"/>
                <w:szCs w:val="20"/>
              </w:rPr>
              <w:t>=расходы льготного пассажира</w:t>
            </w:r>
          </w:p>
        </w:tc>
        <w:tc>
          <w:tcPr>
            <w:tcW w:w="626" w:type="dxa"/>
          </w:tcPr>
          <w:p w:rsidR="003812AA" w:rsidRPr="009A06A3" w:rsidRDefault="003812AA" w:rsidP="003812AA">
            <w:pPr>
              <w:autoSpaceDE w:val="0"/>
              <w:autoSpaceDN w:val="0"/>
              <w:adjustRightInd w:val="0"/>
              <w:jc w:val="center"/>
              <w:rPr>
                <w:sz w:val="20"/>
                <w:szCs w:val="20"/>
              </w:rPr>
            </w:pPr>
            <w:r w:rsidRPr="009A06A3">
              <w:rPr>
                <w:sz w:val="20"/>
                <w:szCs w:val="20"/>
              </w:rPr>
              <w:t>1</w:t>
            </w:r>
          </w:p>
        </w:tc>
        <w:tc>
          <w:tcPr>
            <w:tcW w:w="824" w:type="dxa"/>
            <w:vAlign w:val="center"/>
          </w:tcPr>
          <w:p w:rsidR="003812AA" w:rsidRPr="009A06A3" w:rsidRDefault="003812AA" w:rsidP="009A06A3">
            <w:pPr>
              <w:autoSpaceDE w:val="0"/>
              <w:autoSpaceDN w:val="0"/>
              <w:adjustRightInd w:val="0"/>
              <w:jc w:val="center"/>
              <w:rPr>
                <w:sz w:val="20"/>
                <w:szCs w:val="20"/>
              </w:rPr>
            </w:pPr>
            <w:r w:rsidRPr="009A06A3">
              <w:rPr>
                <w:sz w:val="20"/>
                <w:szCs w:val="20"/>
              </w:rPr>
              <w:t>520</w:t>
            </w:r>
          </w:p>
        </w:tc>
      </w:tr>
      <w:tr w:rsidR="003812AA" w:rsidRPr="009A06A3" w:rsidTr="003812AA">
        <w:tc>
          <w:tcPr>
            <w:tcW w:w="8217" w:type="dxa"/>
          </w:tcPr>
          <w:p w:rsidR="003812AA" w:rsidRPr="009A06A3" w:rsidRDefault="003812AA" w:rsidP="003812AA">
            <w:pPr>
              <w:autoSpaceDE w:val="0"/>
              <w:autoSpaceDN w:val="0"/>
              <w:adjustRightInd w:val="0"/>
              <w:jc w:val="both"/>
              <w:rPr>
                <w:sz w:val="20"/>
                <w:szCs w:val="20"/>
              </w:rPr>
            </w:pPr>
            <w:r w:rsidRPr="009A06A3">
              <w:rPr>
                <w:sz w:val="20"/>
                <w:szCs w:val="20"/>
              </w:rPr>
              <w:t xml:space="preserve">Стоимость абонемента (40 руб.*50 поездок) = доход АО с одного </w:t>
            </w:r>
            <w:proofErr w:type="spellStart"/>
            <w:r w:rsidRPr="009A06A3">
              <w:rPr>
                <w:sz w:val="20"/>
                <w:szCs w:val="20"/>
              </w:rPr>
              <w:t>нельготного</w:t>
            </w:r>
            <w:proofErr w:type="spellEnd"/>
            <w:r w:rsidRPr="009A06A3">
              <w:rPr>
                <w:sz w:val="20"/>
                <w:szCs w:val="20"/>
              </w:rPr>
              <w:t xml:space="preserve"> пассажира=расходы </w:t>
            </w:r>
            <w:proofErr w:type="spellStart"/>
            <w:r w:rsidRPr="009A06A3">
              <w:rPr>
                <w:sz w:val="20"/>
                <w:szCs w:val="20"/>
              </w:rPr>
              <w:t>нельготного</w:t>
            </w:r>
            <w:proofErr w:type="spellEnd"/>
            <w:r w:rsidRPr="009A06A3">
              <w:rPr>
                <w:sz w:val="20"/>
                <w:szCs w:val="20"/>
              </w:rPr>
              <w:t xml:space="preserve"> пассажира</w:t>
            </w:r>
          </w:p>
        </w:tc>
        <w:tc>
          <w:tcPr>
            <w:tcW w:w="626" w:type="dxa"/>
          </w:tcPr>
          <w:p w:rsidR="003812AA" w:rsidRPr="009A06A3" w:rsidRDefault="003812AA" w:rsidP="003812AA">
            <w:pPr>
              <w:autoSpaceDE w:val="0"/>
              <w:autoSpaceDN w:val="0"/>
              <w:adjustRightInd w:val="0"/>
              <w:jc w:val="center"/>
              <w:rPr>
                <w:sz w:val="20"/>
                <w:szCs w:val="20"/>
              </w:rPr>
            </w:pPr>
            <w:r w:rsidRPr="009A06A3">
              <w:rPr>
                <w:sz w:val="20"/>
                <w:szCs w:val="20"/>
              </w:rPr>
              <w:t>2</w:t>
            </w:r>
          </w:p>
        </w:tc>
        <w:tc>
          <w:tcPr>
            <w:tcW w:w="824" w:type="dxa"/>
            <w:vAlign w:val="center"/>
          </w:tcPr>
          <w:p w:rsidR="003812AA" w:rsidRPr="009A06A3" w:rsidRDefault="003812AA" w:rsidP="009A06A3">
            <w:pPr>
              <w:autoSpaceDE w:val="0"/>
              <w:autoSpaceDN w:val="0"/>
              <w:adjustRightInd w:val="0"/>
              <w:jc w:val="center"/>
              <w:rPr>
                <w:sz w:val="20"/>
                <w:szCs w:val="20"/>
              </w:rPr>
            </w:pPr>
            <w:r w:rsidRPr="009A06A3">
              <w:rPr>
                <w:sz w:val="20"/>
                <w:szCs w:val="20"/>
              </w:rPr>
              <w:t>2000</w:t>
            </w:r>
          </w:p>
        </w:tc>
      </w:tr>
      <w:tr w:rsidR="003812AA" w:rsidRPr="009A06A3" w:rsidTr="003812AA">
        <w:tc>
          <w:tcPr>
            <w:tcW w:w="8217" w:type="dxa"/>
          </w:tcPr>
          <w:p w:rsidR="003812AA" w:rsidRPr="009A06A3" w:rsidRDefault="003812AA" w:rsidP="003812AA">
            <w:pPr>
              <w:autoSpaceDE w:val="0"/>
              <w:autoSpaceDN w:val="0"/>
              <w:adjustRightInd w:val="0"/>
              <w:jc w:val="both"/>
              <w:rPr>
                <w:sz w:val="20"/>
                <w:szCs w:val="20"/>
              </w:rPr>
            </w:pPr>
            <w:r w:rsidRPr="009A06A3">
              <w:rPr>
                <w:sz w:val="20"/>
                <w:szCs w:val="20"/>
              </w:rPr>
              <w:t>Доход АО с одного льготного пассажира (4,7 тарифных зоны*20 руб.*50 поездок)</w:t>
            </w:r>
          </w:p>
        </w:tc>
        <w:tc>
          <w:tcPr>
            <w:tcW w:w="626" w:type="dxa"/>
          </w:tcPr>
          <w:p w:rsidR="003812AA" w:rsidRPr="009A06A3" w:rsidRDefault="003812AA" w:rsidP="003812AA">
            <w:pPr>
              <w:autoSpaceDE w:val="0"/>
              <w:autoSpaceDN w:val="0"/>
              <w:adjustRightInd w:val="0"/>
              <w:jc w:val="center"/>
              <w:rPr>
                <w:sz w:val="20"/>
                <w:szCs w:val="20"/>
              </w:rPr>
            </w:pPr>
            <w:r w:rsidRPr="009A06A3">
              <w:rPr>
                <w:sz w:val="20"/>
                <w:szCs w:val="20"/>
              </w:rPr>
              <w:t>3</w:t>
            </w:r>
          </w:p>
        </w:tc>
        <w:tc>
          <w:tcPr>
            <w:tcW w:w="824" w:type="dxa"/>
            <w:vAlign w:val="center"/>
          </w:tcPr>
          <w:p w:rsidR="003812AA" w:rsidRPr="009A06A3" w:rsidRDefault="003812AA" w:rsidP="009A06A3">
            <w:pPr>
              <w:autoSpaceDE w:val="0"/>
              <w:autoSpaceDN w:val="0"/>
              <w:adjustRightInd w:val="0"/>
              <w:jc w:val="center"/>
              <w:rPr>
                <w:sz w:val="20"/>
                <w:szCs w:val="20"/>
              </w:rPr>
            </w:pPr>
            <w:r w:rsidRPr="009A06A3">
              <w:rPr>
                <w:sz w:val="20"/>
                <w:szCs w:val="20"/>
              </w:rPr>
              <w:t>4700</w:t>
            </w:r>
          </w:p>
        </w:tc>
      </w:tr>
      <w:tr w:rsidR="003812AA" w:rsidRPr="009A06A3" w:rsidTr="003812AA">
        <w:tc>
          <w:tcPr>
            <w:tcW w:w="8217" w:type="dxa"/>
          </w:tcPr>
          <w:p w:rsidR="003812AA" w:rsidRPr="009A06A3" w:rsidRDefault="003812AA" w:rsidP="009A06A3">
            <w:pPr>
              <w:autoSpaceDE w:val="0"/>
              <w:autoSpaceDN w:val="0"/>
              <w:adjustRightInd w:val="0"/>
              <w:jc w:val="both"/>
              <w:rPr>
                <w:sz w:val="20"/>
                <w:szCs w:val="20"/>
              </w:rPr>
            </w:pPr>
            <w:r w:rsidRPr="009A06A3">
              <w:rPr>
                <w:sz w:val="20"/>
                <w:szCs w:val="20"/>
              </w:rPr>
              <w:t xml:space="preserve">Размер субсидии на один </w:t>
            </w:r>
            <w:proofErr w:type="spellStart"/>
            <w:r w:rsidRPr="009A06A3">
              <w:rPr>
                <w:sz w:val="20"/>
                <w:szCs w:val="20"/>
              </w:rPr>
              <w:t>соцбилет</w:t>
            </w:r>
            <w:proofErr w:type="spellEnd"/>
            <w:r w:rsidRPr="009A06A3">
              <w:rPr>
                <w:sz w:val="20"/>
                <w:szCs w:val="20"/>
              </w:rPr>
              <w:t xml:space="preserve">=расходы </w:t>
            </w:r>
            <w:proofErr w:type="spellStart"/>
            <w:r w:rsidRPr="009A06A3">
              <w:rPr>
                <w:sz w:val="20"/>
                <w:szCs w:val="20"/>
              </w:rPr>
              <w:t>облбюджета</w:t>
            </w:r>
            <w:proofErr w:type="spellEnd"/>
            <w:r w:rsidRPr="009A06A3">
              <w:rPr>
                <w:sz w:val="20"/>
                <w:szCs w:val="20"/>
              </w:rPr>
              <w:t xml:space="preserve"> на одного льготного пассажира (гр.3-гр.1)</w:t>
            </w:r>
          </w:p>
        </w:tc>
        <w:tc>
          <w:tcPr>
            <w:tcW w:w="626" w:type="dxa"/>
          </w:tcPr>
          <w:p w:rsidR="003812AA" w:rsidRPr="009A06A3" w:rsidRDefault="003812AA" w:rsidP="003812AA">
            <w:pPr>
              <w:autoSpaceDE w:val="0"/>
              <w:autoSpaceDN w:val="0"/>
              <w:adjustRightInd w:val="0"/>
              <w:jc w:val="center"/>
              <w:rPr>
                <w:sz w:val="20"/>
                <w:szCs w:val="20"/>
              </w:rPr>
            </w:pPr>
            <w:r w:rsidRPr="009A06A3">
              <w:rPr>
                <w:sz w:val="20"/>
                <w:szCs w:val="20"/>
              </w:rPr>
              <w:t>4</w:t>
            </w:r>
          </w:p>
        </w:tc>
        <w:tc>
          <w:tcPr>
            <w:tcW w:w="824" w:type="dxa"/>
            <w:vAlign w:val="center"/>
          </w:tcPr>
          <w:p w:rsidR="003812AA" w:rsidRPr="009A06A3" w:rsidRDefault="003812AA" w:rsidP="009A06A3">
            <w:pPr>
              <w:autoSpaceDE w:val="0"/>
              <w:autoSpaceDN w:val="0"/>
              <w:adjustRightInd w:val="0"/>
              <w:jc w:val="center"/>
              <w:rPr>
                <w:sz w:val="20"/>
                <w:szCs w:val="20"/>
              </w:rPr>
            </w:pPr>
            <w:r w:rsidRPr="009A06A3">
              <w:rPr>
                <w:sz w:val="20"/>
                <w:szCs w:val="20"/>
              </w:rPr>
              <w:t>4180</w:t>
            </w:r>
          </w:p>
        </w:tc>
      </w:tr>
      <w:tr w:rsidR="003812AA" w:rsidRPr="009A06A3" w:rsidTr="003812AA">
        <w:tc>
          <w:tcPr>
            <w:tcW w:w="8217" w:type="dxa"/>
          </w:tcPr>
          <w:p w:rsidR="003812AA" w:rsidRPr="009A06A3" w:rsidRDefault="003812AA" w:rsidP="009A06A3">
            <w:pPr>
              <w:autoSpaceDE w:val="0"/>
              <w:autoSpaceDN w:val="0"/>
              <w:adjustRightInd w:val="0"/>
              <w:jc w:val="both"/>
              <w:rPr>
                <w:sz w:val="20"/>
                <w:szCs w:val="20"/>
              </w:rPr>
            </w:pPr>
            <w:r w:rsidRPr="009A06A3">
              <w:rPr>
                <w:sz w:val="20"/>
                <w:szCs w:val="20"/>
              </w:rPr>
              <w:t>Объём субсидии в случае применения единого тарифа (гр.2-гр.1)</w:t>
            </w:r>
          </w:p>
        </w:tc>
        <w:tc>
          <w:tcPr>
            <w:tcW w:w="626" w:type="dxa"/>
          </w:tcPr>
          <w:p w:rsidR="003812AA" w:rsidRPr="009A06A3" w:rsidRDefault="003812AA" w:rsidP="003812AA">
            <w:pPr>
              <w:autoSpaceDE w:val="0"/>
              <w:autoSpaceDN w:val="0"/>
              <w:adjustRightInd w:val="0"/>
              <w:jc w:val="center"/>
              <w:rPr>
                <w:sz w:val="20"/>
                <w:szCs w:val="20"/>
              </w:rPr>
            </w:pPr>
            <w:r w:rsidRPr="009A06A3">
              <w:rPr>
                <w:sz w:val="20"/>
                <w:szCs w:val="20"/>
              </w:rPr>
              <w:t>5</w:t>
            </w:r>
          </w:p>
        </w:tc>
        <w:tc>
          <w:tcPr>
            <w:tcW w:w="824" w:type="dxa"/>
            <w:vAlign w:val="center"/>
          </w:tcPr>
          <w:p w:rsidR="003812AA" w:rsidRPr="009A06A3" w:rsidRDefault="003812AA" w:rsidP="009A06A3">
            <w:pPr>
              <w:autoSpaceDE w:val="0"/>
              <w:autoSpaceDN w:val="0"/>
              <w:adjustRightInd w:val="0"/>
              <w:jc w:val="center"/>
              <w:rPr>
                <w:sz w:val="20"/>
                <w:szCs w:val="20"/>
              </w:rPr>
            </w:pPr>
            <w:r w:rsidRPr="009A06A3">
              <w:rPr>
                <w:sz w:val="20"/>
                <w:szCs w:val="20"/>
              </w:rPr>
              <w:t>1480</w:t>
            </w:r>
          </w:p>
        </w:tc>
      </w:tr>
      <w:tr w:rsidR="003812AA" w:rsidRPr="009A06A3" w:rsidTr="003812AA">
        <w:tc>
          <w:tcPr>
            <w:tcW w:w="8217" w:type="dxa"/>
          </w:tcPr>
          <w:p w:rsidR="003812AA" w:rsidRPr="009A06A3" w:rsidRDefault="003812AA" w:rsidP="009A06A3">
            <w:pPr>
              <w:autoSpaceDE w:val="0"/>
              <w:autoSpaceDN w:val="0"/>
              <w:adjustRightInd w:val="0"/>
              <w:jc w:val="both"/>
              <w:rPr>
                <w:sz w:val="20"/>
                <w:szCs w:val="20"/>
              </w:rPr>
            </w:pPr>
            <w:r w:rsidRPr="009A06A3">
              <w:rPr>
                <w:sz w:val="20"/>
                <w:szCs w:val="20"/>
              </w:rPr>
              <w:t>Разница (гр.4 – гр. 5)</w:t>
            </w:r>
          </w:p>
        </w:tc>
        <w:tc>
          <w:tcPr>
            <w:tcW w:w="626" w:type="dxa"/>
          </w:tcPr>
          <w:p w:rsidR="003812AA" w:rsidRPr="009A06A3" w:rsidRDefault="003812AA" w:rsidP="003812AA">
            <w:pPr>
              <w:autoSpaceDE w:val="0"/>
              <w:autoSpaceDN w:val="0"/>
              <w:adjustRightInd w:val="0"/>
              <w:jc w:val="center"/>
              <w:rPr>
                <w:sz w:val="20"/>
                <w:szCs w:val="20"/>
              </w:rPr>
            </w:pPr>
            <w:r w:rsidRPr="009A06A3">
              <w:rPr>
                <w:sz w:val="20"/>
                <w:szCs w:val="20"/>
              </w:rPr>
              <w:t>6</w:t>
            </w:r>
          </w:p>
        </w:tc>
        <w:tc>
          <w:tcPr>
            <w:tcW w:w="824" w:type="dxa"/>
            <w:vAlign w:val="center"/>
          </w:tcPr>
          <w:p w:rsidR="003812AA" w:rsidRPr="009A06A3" w:rsidRDefault="003812AA" w:rsidP="009A06A3">
            <w:pPr>
              <w:autoSpaceDE w:val="0"/>
              <w:autoSpaceDN w:val="0"/>
              <w:adjustRightInd w:val="0"/>
              <w:jc w:val="center"/>
              <w:rPr>
                <w:sz w:val="20"/>
                <w:szCs w:val="20"/>
              </w:rPr>
            </w:pPr>
            <w:r w:rsidRPr="009A06A3">
              <w:rPr>
                <w:sz w:val="20"/>
                <w:szCs w:val="20"/>
              </w:rPr>
              <w:t>2700</w:t>
            </w:r>
          </w:p>
        </w:tc>
      </w:tr>
    </w:tbl>
    <w:p w:rsidR="003812AA" w:rsidRDefault="003812AA" w:rsidP="009A06A3">
      <w:pPr>
        <w:autoSpaceDE w:val="0"/>
        <w:autoSpaceDN w:val="0"/>
        <w:adjustRightInd w:val="0"/>
        <w:ind w:firstLine="540"/>
        <w:jc w:val="both"/>
      </w:pPr>
    </w:p>
    <w:p w:rsidR="000D749A" w:rsidRDefault="003812AA" w:rsidP="00952925">
      <w:pPr>
        <w:autoSpaceDE w:val="0"/>
        <w:autoSpaceDN w:val="0"/>
        <w:adjustRightInd w:val="0"/>
        <w:ind w:firstLine="709"/>
        <w:jc w:val="both"/>
      </w:pPr>
      <w:r>
        <w:t xml:space="preserve">Объём субсидии, полученной АО «ВТП» в </w:t>
      </w:r>
      <w:r w:rsidR="009A06A3" w:rsidRPr="009A06A3">
        <w:t>2017 году</w:t>
      </w:r>
      <w:r w:rsidR="00FA3F1D">
        <w:t xml:space="preserve"> </w:t>
      </w:r>
      <w:r>
        <w:t xml:space="preserve">на один </w:t>
      </w:r>
      <w:proofErr w:type="spellStart"/>
      <w:r>
        <w:t>соцбилет</w:t>
      </w:r>
      <w:proofErr w:type="spellEnd"/>
      <w:r>
        <w:t xml:space="preserve">, реализованный на маршрут </w:t>
      </w:r>
      <w:r w:rsidR="009A06A3" w:rsidRPr="009A06A3">
        <w:t>в пределах зоны действия единого тарифа</w:t>
      </w:r>
      <w:r>
        <w:t>,</w:t>
      </w:r>
      <w:r w:rsidR="009A06A3" w:rsidRPr="009A06A3">
        <w:t xml:space="preserve"> </w:t>
      </w:r>
      <w:r>
        <w:t xml:space="preserve">превышает фактические недополученные им доходы в </w:t>
      </w:r>
      <w:r w:rsidR="000D749A">
        <w:t>2,8 раза (</w:t>
      </w:r>
      <w:r>
        <w:t>4180/</w:t>
      </w:r>
      <w:r w:rsidR="000D749A">
        <w:t>1480).</w:t>
      </w:r>
    </w:p>
    <w:p w:rsidR="009A06A3" w:rsidRPr="009A06A3" w:rsidRDefault="009A06A3" w:rsidP="00952925">
      <w:pPr>
        <w:autoSpaceDE w:val="0"/>
        <w:autoSpaceDN w:val="0"/>
        <w:adjustRightInd w:val="0"/>
        <w:ind w:firstLine="709"/>
        <w:jc w:val="both"/>
      </w:pPr>
      <w:r w:rsidRPr="009A06A3">
        <w:t xml:space="preserve">Основной целью предоставления субсидии </w:t>
      </w:r>
      <w:r w:rsidR="000D749A">
        <w:t>АО «ВТП</w:t>
      </w:r>
      <w:r w:rsidRPr="009A06A3">
        <w:t xml:space="preserve">» является возмещение недополученных доходов, возникающих в результате перевозки отдельных категорий граждан по </w:t>
      </w:r>
      <w:proofErr w:type="spellStart"/>
      <w:r w:rsidR="000D749A">
        <w:t>соц</w:t>
      </w:r>
      <w:r w:rsidRPr="009A06A3">
        <w:t>билетам</w:t>
      </w:r>
      <w:proofErr w:type="spellEnd"/>
      <w:r w:rsidRPr="009A06A3">
        <w:t>.</w:t>
      </w:r>
    </w:p>
    <w:p w:rsidR="009A06A3" w:rsidRPr="00370FD0" w:rsidRDefault="000D749A" w:rsidP="00952925">
      <w:pPr>
        <w:autoSpaceDE w:val="0"/>
        <w:autoSpaceDN w:val="0"/>
        <w:adjustRightInd w:val="0"/>
        <w:ind w:firstLine="709"/>
        <w:jc w:val="both"/>
      </w:pPr>
      <w:r>
        <w:t>В</w:t>
      </w:r>
      <w:r w:rsidR="00BE5C47">
        <w:t xml:space="preserve"> результате не</w:t>
      </w:r>
      <w:r w:rsidR="009A06A3" w:rsidRPr="009A06A3">
        <w:t xml:space="preserve">использования при определении объёма субсидии единого тарифа </w:t>
      </w:r>
      <w:r w:rsidR="00BE5C47">
        <w:t xml:space="preserve">её </w:t>
      </w:r>
      <w:r w:rsidR="009A06A3" w:rsidRPr="009A06A3">
        <w:t xml:space="preserve">объём </w:t>
      </w:r>
      <w:r w:rsidR="009A06A3" w:rsidRPr="00370FD0">
        <w:t xml:space="preserve">превышает фактически недополученные </w:t>
      </w:r>
      <w:r>
        <w:t>АО «ВТП</w:t>
      </w:r>
      <w:r w:rsidRPr="009A06A3">
        <w:t xml:space="preserve">» </w:t>
      </w:r>
      <w:r w:rsidR="00BE5C47">
        <w:t>в 2016 году за 5 месяце</w:t>
      </w:r>
      <w:r w:rsidR="003E3227">
        <w:t>в</w:t>
      </w:r>
      <w:r w:rsidR="00BE5C47">
        <w:t xml:space="preserve"> 2017 года </w:t>
      </w:r>
      <w:r w:rsidR="009A06A3" w:rsidRPr="00370FD0">
        <w:t>доходы на 7 936,2 тыс. руб., то есть принцип эффективности использования бюджетных средств, установленный ст. 34 БК РФ и означающий, что при составлении и исполнении бюджетов участники бюджетного процесса должны исходить из необходимости достижения заданных результатов с использованием наименьшего объема средств (экономности), не реализован.</w:t>
      </w:r>
    </w:p>
    <w:p w:rsidR="009A06A3" w:rsidRPr="009A06A3" w:rsidRDefault="009A06A3" w:rsidP="00952925">
      <w:pPr>
        <w:autoSpaceDE w:val="0"/>
        <w:autoSpaceDN w:val="0"/>
        <w:adjustRightInd w:val="0"/>
        <w:ind w:firstLine="709"/>
        <w:jc w:val="both"/>
      </w:pPr>
      <w:r w:rsidRPr="00370FD0">
        <w:t xml:space="preserve">Одной из причин необоснованного завышения субсидии и неэффективного использования средств областного бюджета явилась действующая в Волгоградской области </w:t>
      </w:r>
      <w:r w:rsidR="00BE5C47">
        <w:t xml:space="preserve">описанная выше </w:t>
      </w:r>
      <w:r w:rsidRPr="00370FD0">
        <w:t xml:space="preserve">система полномочий и ответственности за реализацию мер </w:t>
      </w:r>
      <w:proofErr w:type="spellStart"/>
      <w:r w:rsidRPr="00370FD0">
        <w:t>соцподдержки</w:t>
      </w:r>
      <w:proofErr w:type="spellEnd"/>
      <w:r w:rsidRPr="00370FD0">
        <w:t xml:space="preserve"> по льготному проезду.</w:t>
      </w:r>
      <w:r w:rsidR="00BE5C47">
        <w:t xml:space="preserve"> О</w:t>
      </w:r>
      <w:r w:rsidRPr="00370FD0">
        <w:t>тветственность за проверку и анализ информации перевозчиков, используемой для расчёта субсидии</w:t>
      </w:r>
      <w:r w:rsidR="00395343">
        <w:t>,</w:t>
      </w:r>
      <w:r w:rsidRPr="00370FD0">
        <w:t xml:space="preserve"> распределена между двумя органами исполнительной власти</w:t>
      </w:r>
      <w:r w:rsidR="00BE5C47">
        <w:t xml:space="preserve"> (</w:t>
      </w:r>
      <w:proofErr w:type="spellStart"/>
      <w:r w:rsidR="00BE5C47" w:rsidRPr="00370FD0">
        <w:t>Облкомдортранс</w:t>
      </w:r>
      <w:proofErr w:type="spellEnd"/>
      <w:r w:rsidR="00BE5C47">
        <w:t xml:space="preserve"> и </w:t>
      </w:r>
      <w:proofErr w:type="spellStart"/>
      <w:r w:rsidR="00BE5C47" w:rsidRPr="00370FD0">
        <w:t>Облкомсоцзащиты</w:t>
      </w:r>
      <w:proofErr w:type="spellEnd"/>
      <w:r w:rsidR="00BE5C47">
        <w:t>)</w:t>
      </w:r>
      <w:r w:rsidRPr="00370FD0">
        <w:t xml:space="preserve">, а фактически такая проверка и анализ никем в надлежащей мере </w:t>
      </w:r>
      <w:r w:rsidR="00370FD0" w:rsidRPr="00370FD0">
        <w:t xml:space="preserve">не </w:t>
      </w:r>
      <w:r w:rsidRPr="00370FD0">
        <w:t>осуществля</w:t>
      </w:r>
      <w:r w:rsidR="001650CB">
        <w:t>л</w:t>
      </w:r>
      <w:r w:rsidR="006F6DEC">
        <w:t>ись</w:t>
      </w:r>
      <w:r w:rsidRPr="00370FD0">
        <w:t>.</w:t>
      </w:r>
    </w:p>
    <w:p w:rsidR="009A06A3" w:rsidRPr="009A06A3" w:rsidRDefault="009A06A3" w:rsidP="009A06A3">
      <w:pPr>
        <w:jc w:val="both"/>
        <w:rPr>
          <w:u w:val="single"/>
        </w:rPr>
      </w:pPr>
    </w:p>
    <w:p w:rsidR="009A06A3" w:rsidRPr="00370FD0" w:rsidRDefault="009A06A3" w:rsidP="009A06A3">
      <w:pPr>
        <w:contextualSpacing/>
        <w:jc w:val="center"/>
        <w:rPr>
          <w:i/>
          <w:u w:val="single"/>
        </w:rPr>
      </w:pPr>
      <w:r w:rsidRPr="00370FD0">
        <w:rPr>
          <w:i/>
          <w:u w:val="single"/>
        </w:rPr>
        <w:t xml:space="preserve">Недостаточная доступность мер </w:t>
      </w:r>
      <w:proofErr w:type="spellStart"/>
      <w:r w:rsidRPr="00370FD0">
        <w:rPr>
          <w:i/>
          <w:u w:val="single"/>
        </w:rPr>
        <w:t>соцподдержки</w:t>
      </w:r>
      <w:proofErr w:type="spellEnd"/>
      <w:r w:rsidRPr="00370FD0">
        <w:rPr>
          <w:i/>
          <w:u w:val="single"/>
        </w:rPr>
        <w:t xml:space="preserve"> по льготному проезду</w:t>
      </w:r>
    </w:p>
    <w:p w:rsidR="009A06A3" w:rsidRPr="00370FD0" w:rsidRDefault="009A06A3" w:rsidP="009A06A3">
      <w:pPr>
        <w:contextualSpacing/>
        <w:jc w:val="center"/>
        <w:rPr>
          <w:i/>
          <w:u w:val="single"/>
        </w:rPr>
      </w:pPr>
      <w:r w:rsidRPr="00370FD0">
        <w:rPr>
          <w:i/>
          <w:u w:val="single"/>
        </w:rPr>
        <w:t xml:space="preserve"> на пригородном железнодорожном транспорте.</w:t>
      </w:r>
    </w:p>
    <w:p w:rsidR="00F0017C" w:rsidRPr="00E130E0" w:rsidRDefault="009A06A3" w:rsidP="009A06A3">
      <w:pPr>
        <w:ind w:firstLine="567"/>
        <w:contextualSpacing/>
        <w:jc w:val="both"/>
      </w:pPr>
      <w:r w:rsidRPr="00E130E0">
        <w:t>Пригородный железнодорожный транспорт</w:t>
      </w:r>
      <w:r w:rsidR="00FA3F1D" w:rsidRPr="00E130E0">
        <w:t xml:space="preserve"> </w:t>
      </w:r>
      <w:r w:rsidRPr="00E130E0">
        <w:t xml:space="preserve">в Волгоградской области </w:t>
      </w:r>
      <w:r w:rsidR="003E3227">
        <w:t>по сравнению с автомобильным</w:t>
      </w:r>
      <w:r w:rsidR="00F0017C" w:rsidRPr="00E130E0">
        <w:t xml:space="preserve"> </w:t>
      </w:r>
      <w:r w:rsidRPr="00E130E0">
        <w:t>характеризуется несколькими особенностями, свойственными как исключительно для Волгоградской области, так</w:t>
      </w:r>
      <w:r w:rsidR="00F0017C" w:rsidRPr="00E130E0">
        <w:t xml:space="preserve"> </w:t>
      </w:r>
      <w:r w:rsidRPr="00E130E0">
        <w:t>и для пригородного железнодорожного транспорта в целом</w:t>
      </w:r>
      <w:r w:rsidR="00E130E0" w:rsidRPr="00E130E0">
        <w:t>:</w:t>
      </w:r>
    </w:p>
    <w:p w:rsidR="00E130E0" w:rsidRPr="00E130E0" w:rsidRDefault="00E130E0" w:rsidP="00E130E0">
      <w:pPr>
        <w:ind w:firstLine="567"/>
        <w:contextualSpacing/>
        <w:jc w:val="both"/>
      </w:pPr>
      <w:r w:rsidRPr="00E130E0">
        <w:t>-четкое разделение на два сегмента – городской (в границах зоны действия единого тарифа или, в основном, в г. Волгограде) и собственно пригородный (связь города Волгограда с отдалёнными территориями);</w:t>
      </w:r>
    </w:p>
    <w:p w:rsidR="00E130E0" w:rsidRPr="00E130E0" w:rsidRDefault="00E130E0" w:rsidP="00E130E0">
      <w:pPr>
        <w:ind w:firstLine="567"/>
        <w:contextualSpacing/>
        <w:jc w:val="both"/>
      </w:pPr>
      <w:r w:rsidRPr="00E130E0">
        <w:t xml:space="preserve">-возможность реализации абонементных и </w:t>
      </w:r>
      <w:proofErr w:type="spellStart"/>
      <w:r w:rsidRPr="00E130E0">
        <w:t>соцбилетов</w:t>
      </w:r>
      <w:proofErr w:type="spellEnd"/>
      <w:r w:rsidRPr="00E130E0">
        <w:t xml:space="preserve"> только на определённый маршрут;</w:t>
      </w:r>
    </w:p>
    <w:p w:rsidR="00E130E0" w:rsidRPr="00E130E0" w:rsidRDefault="00E130E0" w:rsidP="00E130E0">
      <w:pPr>
        <w:ind w:firstLine="567"/>
        <w:contextualSpacing/>
        <w:jc w:val="both"/>
      </w:pPr>
      <w:r w:rsidRPr="00E130E0">
        <w:t>-относительная дороговизна проезда в пригородном сообщении по сравнению с автомобильным и электротранспортом;</w:t>
      </w:r>
    </w:p>
    <w:p w:rsidR="00E130E0" w:rsidRPr="00E130E0" w:rsidRDefault="00E130E0" w:rsidP="00E130E0">
      <w:pPr>
        <w:ind w:firstLine="567"/>
        <w:contextualSpacing/>
        <w:jc w:val="both"/>
      </w:pPr>
      <w:r w:rsidRPr="00E130E0">
        <w:lastRenderedPageBreak/>
        <w:t>-сезонная востребованность не ежедневного характера маршрутов дальностью более 70 км (дачники, рыбаки).</w:t>
      </w:r>
    </w:p>
    <w:p w:rsidR="00FC52CF" w:rsidRPr="009A06A3" w:rsidRDefault="009A06A3" w:rsidP="009A06A3">
      <w:pPr>
        <w:ind w:firstLine="567"/>
        <w:contextualSpacing/>
        <w:jc w:val="both"/>
      </w:pPr>
      <w:r w:rsidRPr="00E130E0">
        <w:t xml:space="preserve">Система мер социальной поддержки по льготному проезду на железнодорожном транспорте в виде месячного </w:t>
      </w:r>
      <w:proofErr w:type="spellStart"/>
      <w:r w:rsidRPr="00E130E0">
        <w:t>соцбилета</w:t>
      </w:r>
      <w:proofErr w:type="spellEnd"/>
      <w:r w:rsidRPr="00E130E0">
        <w:t xml:space="preserve"> в части пригородного сегмента</w:t>
      </w:r>
      <w:r w:rsidR="00346B87" w:rsidRPr="00E130E0">
        <w:t xml:space="preserve"> дальностью более 70 км</w:t>
      </w:r>
      <w:r w:rsidRPr="00E130E0">
        <w:t xml:space="preserve"> не применима</w:t>
      </w:r>
      <w:r w:rsidR="00346B87" w:rsidRPr="00E130E0">
        <w:t xml:space="preserve"> в связи большой стоимостью </w:t>
      </w:r>
      <w:proofErr w:type="spellStart"/>
      <w:r w:rsidR="00346B87" w:rsidRPr="00E130E0">
        <w:t>соцбилета</w:t>
      </w:r>
      <w:proofErr w:type="spellEnd"/>
      <w:r w:rsidR="00346B87" w:rsidRPr="00E130E0">
        <w:t xml:space="preserve"> (3900</w:t>
      </w:r>
      <w:r w:rsidR="000B3BCE">
        <w:t xml:space="preserve"> и </w:t>
      </w:r>
      <w:r w:rsidR="00346B87" w:rsidRPr="00E130E0">
        <w:t>5200</w:t>
      </w:r>
      <w:r w:rsidR="000B3BCE">
        <w:t xml:space="preserve"> руб.</w:t>
      </w:r>
      <w:r w:rsidR="00346B87" w:rsidRPr="00E130E0">
        <w:t>)</w:t>
      </w:r>
      <w:r w:rsidRPr="00E130E0">
        <w:t>. Транспортная потребность граждан</w:t>
      </w:r>
      <w:r w:rsidRPr="009A06A3">
        <w:t xml:space="preserve"> на поездки дальностью свыше 70 км ограничена максимум 8-10 поездками</w:t>
      </w:r>
      <w:r w:rsidR="00C02154">
        <w:t xml:space="preserve"> в месяц</w:t>
      </w:r>
      <w:r w:rsidRPr="009A06A3">
        <w:t xml:space="preserve">. Особенную актуальность это утверждение приобретает с введением ограничения по размеру дохода для возникновения права на рассматриваемый вид </w:t>
      </w:r>
      <w:proofErr w:type="spellStart"/>
      <w:r w:rsidRPr="009A06A3">
        <w:t>соцподдержки</w:t>
      </w:r>
      <w:proofErr w:type="spellEnd"/>
      <w:r w:rsidRPr="009A06A3">
        <w:t xml:space="preserve">. Подавляющее большинство граждан, имеющих право на неё, </w:t>
      </w:r>
      <w:r w:rsidR="0041681A">
        <w:t xml:space="preserve">официально </w:t>
      </w:r>
      <w:r w:rsidRPr="009A06A3">
        <w:t xml:space="preserve">неработающие пенсионеры, </w:t>
      </w:r>
      <w:r w:rsidR="00FC52CF">
        <w:t xml:space="preserve">которые не могут потратить на месячный </w:t>
      </w:r>
      <w:proofErr w:type="spellStart"/>
      <w:r w:rsidR="00E130E0">
        <w:t>соцбилет</w:t>
      </w:r>
      <w:proofErr w:type="spellEnd"/>
      <w:r w:rsidR="00FC52CF">
        <w:t xml:space="preserve"> около трети своих доходов при необходимости совершения нескольких поездок</w:t>
      </w:r>
      <w:r w:rsidRPr="009A06A3">
        <w:t>.</w:t>
      </w:r>
      <w:r w:rsidR="00FC52CF">
        <w:t xml:space="preserve"> В части городского сегмента стоимость </w:t>
      </w:r>
      <w:proofErr w:type="spellStart"/>
      <w:r w:rsidR="00FC52CF">
        <w:t>соцбилета</w:t>
      </w:r>
      <w:proofErr w:type="spellEnd"/>
      <w:r w:rsidR="00FC52CF">
        <w:t xml:space="preserve"> (520</w:t>
      </w:r>
      <w:r w:rsidR="00FC52CF" w:rsidRPr="00FC52CF">
        <w:t xml:space="preserve"> </w:t>
      </w:r>
      <w:r w:rsidR="00FC52CF">
        <w:t>руб.</w:t>
      </w:r>
      <w:r w:rsidR="003E3227">
        <w:t xml:space="preserve"> против 200 руб. стоимости </w:t>
      </w:r>
      <w:proofErr w:type="spellStart"/>
      <w:r w:rsidR="003E3227">
        <w:t>соцбилета</w:t>
      </w:r>
      <w:proofErr w:type="spellEnd"/>
      <w:r w:rsidR="003E3227">
        <w:t xml:space="preserve"> на городской автобус, 250 руб. – на троллейбус или трамвай</w:t>
      </w:r>
      <w:r w:rsidR="00FC52CF">
        <w:t xml:space="preserve">) </w:t>
      </w:r>
      <w:r w:rsidR="00E130E0">
        <w:t>в какой-то степени</w:t>
      </w:r>
      <w:r w:rsidR="00FC52CF">
        <w:t xml:space="preserve"> не позволяет конкурировать с автомобильным </w:t>
      </w:r>
      <w:r w:rsidR="00E130E0">
        <w:t>и электро</w:t>
      </w:r>
      <w:r w:rsidR="00FC52CF">
        <w:t>транспортом.</w:t>
      </w:r>
    </w:p>
    <w:p w:rsidR="009A06A3" w:rsidRPr="005F3B3A" w:rsidRDefault="00FC52CF" w:rsidP="009A06A3">
      <w:pPr>
        <w:ind w:firstLine="567"/>
        <w:contextualSpacing/>
        <w:jc w:val="both"/>
      </w:pPr>
      <w:r>
        <w:t>АО «ВТП</w:t>
      </w:r>
      <w:r w:rsidR="009A06A3" w:rsidRPr="009A06A3">
        <w:t xml:space="preserve">» для привлечения пассажиров предлагает различные виды абонементных билетов, в том числе сезонных, но при предоставлении мер </w:t>
      </w:r>
      <w:proofErr w:type="spellStart"/>
      <w:r w:rsidR="009A06A3" w:rsidRPr="009A06A3">
        <w:t>соцподдержки</w:t>
      </w:r>
      <w:proofErr w:type="spellEnd"/>
      <w:r w:rsidR="009A06A3" w:rsidRPr="009A06A3">
        <w:t xml:space="preserve"> возможность </w:t>
      </w:r>
      <w:r w:rsidR="009A06A3" w:rsidRPr="005F3B3A">
        <w:t>использования таких подходов не предусмотрена.</w:t>
      </w:r>
    </w:p>
    <w:p w:rsidR="003C0EC1" w:rsidRPr="005F3B3A" w:rsidRDefault="003C0EC1" w:rsidP="003C0EC1">
      <w:pPr>
        <w:autoSpaceDE w:val="0"/>
        <w:autoSpaceDN w:val="0"/>
        <w:adjustRightInd w:val="0"/>
        <w:ind w:firstLine="540"/>
        <w:jc w:val="both"/>
      </w:pPr>
      <w:r w:rsidRPr="005F3B3A">
        <w:t xml:space="preserve">Как отмечено выше, в основу расчёта субсидии по </w:t>
      </w:r>
      <w:proofErr w:type="spellStart"/>
      <w:r w:rsidRPr="005F3B3A">
        <w:t>соцбилетам</w:t>
      </w:r>
      <w:proofErr w:type="spellEnd"/>
      <w:r w:rsidRPr="005F3B3A">
        <w:t xml:space="preserve"> на пригородном железнодорожном транспорте заложена стоимость месячного абонементного билета «ежедневно» по километровому тарифу из расчета 50 поездок в месяц (п. 17 Порядка № 826-п). Этот вид абонементного билета является самым дорогостоящий из 22 двух видов абонементных билетов, реализуемых ОА «ВТП», и не пользуется большой популярностью у </w:t>
      </w:r>
      <w:proofErr w:type="spellStart"/>
      <w:r w:rsidRPr="005F3B3A">
        <w:t>нельготных</w:t>
      </w:r>
      <w:proofErr w:type="spellEnd"/>
      <w:r w:rsidRPr="005F3B3A">
        <w:t xml:space="preserve"> категорий граждан – в 2016 году приобреталось 1-4 таких билета в месяц, в январе-августе 2017 года – 3</w:t>
      </w:r>
      <w:r w:rsidR="005F3B3A" w:rsidRPr="005F3B3A">
        <w:t xml:space="preserve"> </w:t>
      </w:r>
      <w:r w:rsidRPr="005F3B3A">
        <w:t>- 16 билетов в месяц. Самым популярным у населения является абонементный билет «ежедневно» на 5 дней – реализуется 724 таких билетов в среднем в месяц.</w:t>
      </w:r>
    </w:p>
    <w:p w:rsidR="009A06A3" w:rsidRPr="009A06A3" w:rsidRDefault="009A06A3" w:rsidP="00FC2FF8">
      <w:pPr>
        <w:ind w:firstLine="567"/>
        <w:contextualSpacing/>
        <w:jc w:val="both"/>
      </w:pPr>
      <w:r w:rsidRPr="005F3B3A">
        <w:t>В целях</w:t>
      </w:r>
      <w:r w:rsidRPr="009A06A3">
        <w:t xml:space="preserve"> </w:t>
      </w:r>
      <w:r w:rsidR="00FC52CF" w:rsidRPr="009A06A3">
        <w:t>повышения доступности пригородного железнодорожного транспорта для малоимущих льготников</w:t>
      </w:r>
      <w:r w:rsidR="00FC52CF">
        <w:t>,</w:t>
      </w:r>
      <w:r w:rsidR="00FC52CF" w:rsidRPr="009A06A3">
        <w:t xml:space="preserve"> </w:t>
      </w:r>
      <w:r w:rsidR="00573FB1">
        <w:t xml:space="preserve">повышения </w:t>
      </w:r>
      <w:proofErr w:type="spellStart"/>
      <w:r w:rsidR="00573FB1">
        <w:t>конкурентноспособности</w:t>
      </w:r>
      <w:proofErr w:type="spellEnd"/>
      <w:r w:rsidR="00573FB1">
        <w:t xml:space="preserve"> АО «ВТП</w:t>
      </w:r>
      <w:r w:rsidR="00573FB1" w:rsidRPr="009A06A3">
        <w:t>»</w:t>
      </w:r>
      <w:r w:rsidR="00573FB1">
        <w:t xml:space="preserve">, </w:t>
      </w:r>
      <w:r w:rsidRPr="009A06A3">
        <w:t>повышения эффективности использования средств областного бюджета</w:t>
      </w:r>
      <w:r w:rsidR="00573FB1">
        <w:t xml:space="preserve"> </w:t>
      </w:r>
      <w:r w:rsidRPr="009A06A3">
        <w:t xml:space="preserve">представляется целесообразным разработать более дифференцированную систему льготного проезда на пригородном железнодорожном транспорте, в том числе, возможно, с введением вместо месячного </w:t>
      </w:r>
      <w:proofErr w:type="spellStart"/>
      <w:r w:rsidRPr="009A06A3">
        <w:t>соцбилета</w:t>
      </w:r>
      <w:proofErr w:type="spellEnd"/>
      <w:r w:rsidRPr="009A06A3">
        <w:t xml:space="preserve"> скидок на разовый билет</w:t>
      </w:r>
      <w:r w:rsidR="00FC52CF">
        <w:t>, введением</w:t>
      </w:r>
      <w:r w:rsidRPr="009A06A3">
        <w:t xml:space="preserve"> </w:t>
      </w:r>
      <w:proofErr w:type="spellStart"/>
      <w:r w:rsidRPr="009A06A3">
        <w:t>соцбилета</w:t>
      </w:r>
      <w:proofErr w:type="spellEnd"/>
      <w:r w:rsidRPr="009A06A3">
        <w:t xml:space="preserve"> на определённое количество поездок с </w:t>
      </w:r>
      <w:r w:rsidR="00FC52CF">
        <w:t>меньшей стоимостью, введением скидок на предлагаемые АО «ВТП</w:t>
      </w:r>
      <w:r w:rsidR="00FC52CF" w:rsidRPr="009A06A3">
        <w:t>»</w:t>
      </w:r>
      <w:r w:rsidR="00FC52CF" w:rsidRPr="00FC52CF">
        <w:t xml:space="preserve"> </w:t>
      </w:r>
      <w:r w:rsidR="00FC52CF" w:rsidRPr="009A06A3">
        <w:t>абонементны</w:t>
      </w:r>
      <w:r w:rsidR="00FC52CF">
        <w:t>е</w:t>
      </w:r>
      <w:r w:rsidR="00FC52CF" w:rsidRPr="009A06A3">
        <w:t xml:space="preserve"> билет</w:t>
      </w:r>
      <w:r w:rsidR="00FC52CF">
        <w:t>ы.</w:t>
      </w:r>
    </w:p>
    <w:p w:rsidR="00FC2FF8" w:rsidRDefault="0041681A" w:rsidP="00FC2FF8">
      <w:pPr>
        <w:autoSpaceDE w:val="0"/>
        <w:autoSpaceDN w:val="0"/>
        <w:adjustRightInd w:val="0"/>
        <w:ind w:firstLine="709"/>
        <w:jc w:val="both"/>
        <w:rPr>
          <w:rFonts w:eastAsiaTheme="minorHAnsi"/>
          <w:bCs/>
          <w:lang w:eastAsia="en-US"/>
        </w:rPr>
      </w:pPr>
      <w:r w:rsidRPr="00FC2FF8">
        <w:rPr>
          <w:rFonts w:eastAsiaTheme="minorHAnsi"/>
          <w:bCs/>
          <w:lang w:eastAsia="en-US"/>
        </w:rPr>
        <w:t xml:space="preserve">Так, например, при введении </w:t>
      </w:r>
      <w:r w:rsidR="00573FB1">
        <w:rPr>
          <w:rFonts w:eastAsiaTheme="minorHAnsi"/>
          <w:bCs/>
          <w:lang w:eastAsia="en-US"/>
        </w:rPr>
        <w:t>80</w:t>
      </w:r>
      <w:r w:rsidRPr="00FC2FF8">
        <w:rPr>
          <w:rFonts w:eastAsiaTheme="minorHAnsi"/>
          <w:bCs/>
          <w:lang w:eastAsia="en-US"/>
        </w:rPr>
        <w:t xml:space="preserve">% скидки на разовый билет в зоне единого тарифа льготник при совершении </w:t>
      </w:r>
      <w:r w:rsidR="00573FB1">
        <w:rPr>
          <w:rFonts w:eastAsiaTheme="minorHAnsi"/>
          <w:bCs/>
          <w:lang w:eastAsia="en-US"/>
        </w:rPr>
        <w:t>3</w:t>
      </w:r>
      <w:r w:rsidRPr="00FC2FF8">
        <w:rPr>
          <w:rFonts w:eastAsiaTheme="minorHAnsi"/>
          <w:bCs/>
          <w:lang w:eastAsia="en-US"/>
        </w:rPr>
        <w:t xml:space="preserve">0 поездок понесёт расходы в сумме </w:t>
      </w:r>
      <w:r w:rsidR="00573FB1">
        <w:rPr>
          <w:rFonts w:eastAsiaTheme="minorHAnsi"/>
          <w:bCs/>
          <w:lang w:eastAsia="en-US"/>
        </w:rPr>
        <w:t>240</w:t>
      </w:r>
      <w:r w:rsidRPr="00FC2FF8">
        <w:rPr>
          <w:rFonts w:eastAsiaTheme="minorHAnsi"/>
          <w:bCs/>
          <w:lang w:eastAsia="en-US"/>
        </w:rPr>
        <w:t xml:space="preserve"> руб.</w:t>
      </w:r>
      <w:r w:rsidR="003E3227">
        <w:rPr>
          <w:rFonts w:eastAsiaTheme="minorHAnsi"/>
          <w:bCs/>
          <w:lang w:eastAsia="en-US"/>
        </w:rPr>
        <w:t xml:space="preserve">, что будет сопоставимо со стоимостью </w:t>
      </w:r>
      <w:proofErr w:type="spellStart"/>
      <w:r w:rsidR="003E3227">
        <w:rPr>
          <w:rFonts w:eastAsiaTheme="minorHAnsi"/>
          <w:bCs/>
          <w:lang w:eastAsia="en-US"/>
        </w:rPr>
        <w:t>соцбилета</w:t>
      </w:r>
      <w:proofErr w:type="spellEnd"/>
      <w:r w:rsidR="003E3227">
        <w:rPr>
          <w:rFonts w:eastAsiaTheme="minorHAnsi"/>
          <w:bCs/>
          <w:lang w:eastAsia="en-US"/>
        </w:rPr>
        <w:t xml:space="preserve"> на городской автобус (200 руб.), троллейбус или трамвай (250 руб.)</w:t>
      </w:r>
      <w:r w:rsidRPr="00FC2FF8">
        <w:rPr>
          <w:rFonts w:eastAsiaTheme="minorHAnsi"/>
          <w:bCs/>
          <w:lang w:eastAsia="en-US"/>
        </w:rPr>
        <w:t xml:space="preserve">, размер субсидии из областного бюджета уменьшится с 4180 до </w:t>
      </w:r>
      <w:r w:rsidR="00573FB1">
        <w:rPr>
          <w:rFonts w:eastAsiaTheme="minorHAnsi"/>
          <w:bCs/>
          <w:lang w:eastAsia="en-US"/>
        </w:rPr>
        <w:t>960</w:t>
      </w:r>
      <w:r w:rsidRPr="00FC2FF8">
        <w:rPr>
          <w:rFonts w:eastAsiaTheme="minorHAnsi"/>
          <w:bCs/>
          <w:lang w:eastAsia="en-US"/>
        </w:rPr>
        <w:t xml:space="preserve"> рублей. </w:t>
      </w:r>
    </w:p>
    <w:p w:rsidR="0030252A" w:rsidRPr="00FC2FF8" w:rsidRDefault="0041681A" w:rsidP="00FC2FF8">
      <w:pPr>
        <w:autoSpaceDE w:val="0"/>
        <w:autoSpaceDN w:val="0"/>
        <w:adjustRightInd w:val="0"/>
        <w:ind w:firstLine="709"/>
        <w:jc w:val="both"/>
        <w:rPr>
          <w:rFonts w:eastAsiaTheme="minorHAnsi"/>
          <w:bCs/>
          <w:lang w:eastAsia="en-US"/>
        </w:rPr>
      </w:pPr>
      <w:r w:rsidRPr="00FC2FF8">
        <w:rPr>
          <w:rFonts w:eastAsiaTheme="minorHAnsi"/>
          <w:bCs/>
          <w:lang w:eastAsia="en-US"/>
        </w:rPr>
        <w:t xml:space="preserve">При введении 80% скидки на разовый билет в зоне </w:t>
      </w:r>
      <w:r w:rsidR="003C1BFA" w:rsidRPr="00FC2FF8">
        <w:rPr>
          <w:rFonts w:eastAsiaTheme="minorHAnsi"/>
          <w:bCs/>
          <w:lang w:eastAsia="en-US"/>
        </w:rPr>
        <w:t xml:space="preserve">тарифа десятикилометровой зоны льготник при совершении </w:t>
      </w:r>
      <w:r w:rsidR="00DA5C6D">
        <w:rPr>
          <w:rFonts w:eastAsiaTheme="minorHAnsi"/>
          <w:bCs/>
          <w:lang w:eastAsia="en-US"/>
        </w:rPr>
        <w:t>2</w:t>
      </w:r>
      <w:r w:rsidR="00573FB1">
        <w:rPr>
          <w:rFonts w:eastAsiaTheme="minorHAnsi"/>
          <w:bCs/>
          <w:lang w:eastAsia="en-US"/>
        </w:rPr>
        <w:t>0</w:t>
      </w:r>
      <w:r w:rsidR="003C1BFA" w:rsidRPr="00FC2FF8">
        <w:rPr>
          <w:rFonts w:eastAsiaTheme="minorHAnsi"/>
          <w:bCs/>
          <w:lang w:eastAsia="en-US"/>
        </w:rPr>
        <w:t xml:space="preserve"> поездок </w:t>
      </w:r>
      <w:r w:rsidR="00FC2FF8" w:rsidRPr="00FC2FF8">
        <w:rPr>
          <w:rFonts w:eastAsiaTheme="minorHAnsi"/>
          <w:bCs/>
          <w:lang w:eastAsia="en-US"/>
        </w:rPr>
        <w:t>до</w:t>
      </w:r>
      <w:r w:rsidR="003C1BFA" w:rsidRPr="00FC2FF8">
        <w:rPr>
          <w:rFonts w:eastAsiaTheme="minorHAnsi"/>
          <w:bCs/>
          <w:lang w:eastAsia="en-US"/>
        </w:rPr>
        <w:t xml:space="preserve"> 70 км понесёт расходы в сумме </w:t>
      </w:r>
      <w:r w:rsidR="00FC2FF8" w:rsidRPr="00FC2FF8">
        <w:rPr>
          <w:rFonts w:eastAsiaTheme="minorHAnsi"/>
          <w:bCs/>
          <w:lang w:eastAsia="en-US"/>
        </w:rPr>
        <w:t xml:space="preserve">до </w:t>
      </w:r>
      <w:r w:rsidR="003C1BFA" w:rsidRPr="00FC2FF8">
        <w:rPr>
          <w:rFonts w:eastAsiaTheme="minorHAnsi"/>
          <w:bCs/>
          <w:lang w:eastAsia="en-US"/>
        </w:rPr>
        <w:t>560 руб., размер субсидии из областного бюджета уменьшится с 4180 до 2240 руб</w:t>
      </w:r>
      <w:r w:rsidR="00FC2FF8" w:rsidRPr="00FC2FF8">
        <w:rPr>
          <w:rFonts w:eastAsiaTheme="minorHAnsi"/>
          <w:bCs/>
          <w:lang w:eastAsia="en-US"/>
        </w:rPr>
        <w:t>. и менее</w:t>
      </w:r>
      <w:r w:rsidR="003C1BFA" w:rsidRPr="00FC2FF8">
        <w:rPr>
          <w:rFonts w:eastAsiaTheme="minorHAnsi"/>
          <w:bCs/>
          <w:lang w:eastAsia="en-US"/>
        </w:rPr>
        <w:t>.</w:t>
      </w:r>
    </w:p>
    <w:p w:rsidR="003C1BFA" w:rsidRDefault="003C1BFA" w:rsidP="00FC2FF8">
      <w:pPr>
        <w:pStyle w:val="aff7"/>
        <w:spacing w:after="0"/>
        <w:ind w:firstLine="709"/>
        <w:jc w:val="both"/>
        <w:rPr>
          <w:rFonts w:eastAsiaTheme="minorHAnsi"/>
          <w:bCs/>
          <w:lang w:eastAsia="en-US"/>
        </w:rPr>
      </w:pPr>
      <w:r w:rsidRPr="00FC2FF8">
        <w:rPr>
          <w:rFonts w:eastAsiaTheme="minorHAnsi"/>
          <w:lang w:eastAsia="en-US"/>
        </w:rPr>
        <w:t xml:space="preserve">АО «ВТП» с 05.05.2017 введён </w:t>
      </w:r>
      <w:r w:rsidRPr="00FC2FF8">
        <w:rPr>
          <w:rStyle w:val="aff8"/>
          <w:bCs/>
          <w:i w:val="0"/>
        </w:rPr>
        <w:t>абонементный билет «СЕЗОН»</w:t>
      </w:r>
      <w:r w:rsidRPr="00FC2FF8">
        <w:rPr>
          <w:bCs/>
          <w:i/>
        </w:rPr>
        <w:t xml:space="preserve"> </w:t>
      </w:r>
      <w:r w:rsidRPr="00FC2FF8">
        <w:rPr>
          <w:bCs/>
        </w:rPr>
        <w:t>стоимостью 1440 руб.</w:t>
      </w:r>
      <w:r w:rsidRPr="00FC2FF8">
        <w:rPr>
          <w:bCs/>
          <w:i/>
        </w:rPr>
        <w:t xml:space="preserve"> </w:t>
      </w:r>
      <w:r w:rsidRPr="00FC2FF8">
        <w:rPr>
          <w:rStyle w:val="aff8"/>
          <w:bCs/>
          <w:i w:val="0"/>
        </w:rPr>
        <w:t>на 20 поездок в месяц, п</w:t>
      </w:r>
      <w:r w:rsidRPr="00FC2FF8">
        <w:rPr>
          <w:bCs/>
          <w:iCs/>
        </w:rPr>
        <w:t xml:space="preserve">редназначенный для проезда в одном из дачных направлений по участкам: </w:t>
      </w:r>
      <w:r w:rsidRPr="003C1BFA">
        <w:rPr>
          <w:bCs/>
          <w:iCs/>
        </w:rPr>
        <w:t>«Волгоград – 45 км»,</w:t>
      </w:r>
      <w:r w:rsidRPr="00FC2FF8">
        <w:rPr>
          <w:bCs/>
          <w:iCs/>
        </w:rPr>
        <w:t xml:space="preserve"> </w:t>
      </w:r>
      <w:r w:rsidRPr="003C1BFA">
        <w:rPr>
          <w:bCs/>
          <w:iCs/>
        </w:rPr>
        <w:t xml:space="preserve">«Волгоград - </w:t>
      </w:r>
      <w:proofErr w:type="spellStart"/>
      <w:r w:rsidRPr="003C1BFA">
        <w:rPr>
          <w:bCs/>
          <w:iCs/>
        </w:rPr>
        <w:t>Сакарка</w:t>
      </w:r>
      <w:proofErr w:type="spellEnd"/>
      <w:r w:rsidRPr="003C1BFA">
        <w:rPr>
          <w:bCs/>
          <w:iCs/>
        </w:rPr>
        <w:t>»,</w:t>
      </w:r>
      <w:r w:rsidR="00FC2FF8">
        <w:rPr>
          <w:bCs/>
          <w:iCs/>
        </w:rPr>
        <w:t xml:space="preserve"> </w:t>
      </w:r>
      <w:r w:rsidRPr="00FC2FF8">
        <w:rPr>
          <w:bCs/>
          <w:iCs/>
        </w:rPr>
        <w:t>«Волгоград – 310км».</w:t>
      </w:r>
      <w:r w:rsidR="00FC2FF8">
        <w:rPr>
          <w:bCs/>
          <w:iCs/>
        </w:rPr>
        <w:t xml:space="preserve"> </w:t>
      </w:r>
      <w:r w:rsidRPr="00FC2FF8">
        <w:rPr>
          <w:rFonts w:eastAsiaTheme="minorHAnsi"/>
          <w:bCs/>
          <w:lang w:eastAsia="en-US"/>
        </w:rPr>
        <w:t xml:space="preserve">При введении 80% скидки на указанный билет льготник понесёт расходы в сумме </w:t>
      </w:r>
      <w:r w:rsidR="00FC2FF8" w:rsidRPr="00FC2FF8">
        <w:rPr>
          <w:rFonts w:eastAsiaTheme="minorHAnsi"/>
          <w:bCs/>
          <w:lang w:eastAsia="en-US"/>
        </w:rPr>
        <w:t>288</w:t>
      </w:r>
      <w:r w:rsidRPr="00FC2FF8">
        <w:rPr>
          <w:rFonts w:eastAsiaTheme="minorHAnsi"/>
          <w:bCs/>
          <w:lang w:eastAsia="en-US"/>
        </w:rPr>
        <w:t xml:space="preserve"> руб., размер субсидии из областного бюджета уменьшится с 4180 до </w:t>
      </w:r>
      <w:r w:rsidR="00FC2FF8" w:rsidRPr="00FC2FF8">
        <w:rPr>
          <w:rFonts w:eastAsiaTheme="minorHAnsi"/>
          <w:bCs/>
          <w:lang w:eastAsia="en-US"/>
        </w:rPr>
        <w:t>1152</w:t>
      </w:r>
      <w:r w:rsidRPr="00FC2FF8">
        <w:rPr>
          <w:rFonts w:eastAsiaTheme="minorHAnsi"/>
          <w:bCs/>
          <w:lang w:eastAsia="en-US"/>
        </w:rPr>
        <w:t xml:space="preserve"> рублей.</w:t>
      </w:r>
    </w:p>
    <w:p w:rsidR="00E130E0" w:rsidRDefault="00E130E0" w:rsidP="00FC2FF8">
      <w:pPr>
        <w:pStyle w:val="aff7"/>
        <w:spacing w:after="0"/>
        <w:ind w:firstLine="709"/>
        <w:jc w:val="both"/>
        <w:rPr>
          <w:rFonts w:eastAsiaTheme="minorHAnsi"/>
          <w:bCs/>
          <w:lang w:eastAsia="en-US"/>
        </w:rPr>
      </w:pPr>
      <w:r>
        <w:rPr>
          <w:rFonts w:eastAsiaTheme="minorHAnsi"/>
          <w:bCs/>
          <w:lang w:eastAsia="en-US"/>
        </w:rPr>
        <w:t>В результате введения системы скидок (по оценке на основе данных за февраль – май 2017 года</w:t>
      </w:r>
      <w:r w:rsidR="003278EF">
        <w:rPr>
          <w:rFonts w:eastAsiaTheme="minorHAnsi"/>
          <w:bCs/>
          <w:lang w:eastAsia="en-US"/>
        </w:rPr>
        <w:t xml:space="preserve"> с пересчётом на годовые показатели</w:t>
      </w:r>
      <w:r>
        <w:rPr>
          <w:rFonts w:eastAsiaTheme="minorHAnsi"/>
          <w:bCs/>
          <w:lang w:eastAsia="en-US"/>
        </w:rPr>
        <w:t xml:space="preserve">) расходы льготников на проезд пригородным железнодорожным транспортом сократятся </w:t>
      </w:r>
      <w:r w:rsidR="003278EF" w:rsidRPr="003278EF">
        <w:rPr>
          <w:rFonts w:eastAsiaTheme="minorHAnsi"/>
          <w:bCs/>
          <w:lang w:eastAsia="en-US"/>
        </w:rPr>
        <w:t>с 670,8 до 556,8 тыс. руб.</w:t>
      </w:r>
      <w:r w:rsidRPr="003278EF">
        <w:rPr>
          <w:rFonts w:eastAsiaTheme="minorHAnsi"/>
          <w:bCs/>
          <w:lang w:eastAsia="en-US"/>
        </w:rPr>
        <w:t>,</w:t>
      </w:r>
      <w:r>
        <w:rPr>
          <w:rFonts w:eastAsiaTheme="minorHAnsi"/>
          <w:bCs/>
          <w:lang w:eastAsia="en-US"/>
        </w:rPr>
        <w:t xml:space="preserve"> расходы </w:t>
      </w:r>
      <w:r w:rsidR="005161B9">
        <w:rPr>
          <w:rFonts w:eastAsiaTheme="minorHAnsi"/>
          <w:bCs/>
          <w:lang w:eastAsia="en-US"/>
        </w:rPr>
        <w:t xml:space="preserve">областного </w:t>
      </w:r>
      <w:r>
        <w:rPr>
          <w:rFonts w:eastAsiaTheme="minorHAnsi"/>
          <w:bCs/>
          <w:lang w:eastAsia="en-US"/>
        </w:rPr>
        <w:t xml:space="preserve">бюджета по предоставлению субсидий </w:t>
      </w:r>
      <w:r w:rsidR="003601D8">
        <w:rPr>
          <w:rFonts w:eastAsiaTheme="minorHAnsi"/>
          <w:bCs/>
          <w:lang w:eastAsia="en-US"/>
        </w:rPr>
        <w:t>–</w:t>
      </w:r>
      <w:r w:rsidR="001D0F49">
        <w:rPr>
          <w:rFonts w:eastAsiaTheme="minorHAnsi"/>
          <w:bCs/>
          <w:lang w:eastAsia="en-US"/>
        </w:rPr>
        <w:t xml:space="preserve"> </w:t>
      </w:r>
      <w:r w:rsidR="003278EF" w:rsidRPr="003601D8">
        <w:rPr>
          <w:rFonts w:eastAsiaTheme="minorHAnsi"/>
          <w:bCs/>
          <w:lang w:eastAsia="en-US"/>
        </w:rPr>
        <w:t xml:space="preserve">с </w:t>
      </w:r>
      <w:r w:rsidR="003601D8" w:rsidRPr="003601D8">
        <w:rPr>
          <w:rFonts w:eastAsiaTheme="minorHAnsi"/>
          <w:bCs/>
          <w:lang w:eastAsia="en-US"/>
        </w:rPr>
        <w:t>5 115,3</w:t>
      </w:r>
      <w:r w:rsidR="003278EF" w:rsidRPr="003601D8">
        <w:rPr>
          <w:rFonts w:eastAsiaTheme="minorHAnsi"/>
          <w:bCs/>
          <w:lang w:eastAsia="en-US"/>
        </w:rPr>
        <w:t xml:space="preserve"> до </w:t>
      </w:r>
      <w:r w:rsidR="003601D8" w:rsidRPr="003601D8">
        <w:rPr>
          <w:rFonts w:eastAsiaTheme="minorHAnsi"/>
          <w:bCs/>
          <w:lang w:eastAsia="en-US"/>
        </w:rPr>
        <w:t>2 685</w:t>
      </w:r>
      <w:r w:rsidR="003278EF" w:rsidRPr="003601D8">
        <w:rPr>
          <w:rFonts w:eastAsiaTheme="minorHAnsi"/>
          <w:bCs/>
          <w:lang w:eastAsia="en-US"/>
        </w:rPr>
        <w:t xml:space="preserve"> тыс. руб.</w:t>
      </w:r>
      <w:r w:rsidR="005161B9" w:rsidRPr="003601D8">
        <w:rPr>
          <w:rFonts w:eastAsiaTheme="minorHAnsi"/>
          <w:bCs/>
          <w:lang w:eastAsia="en-US"/>
        </w:rPr>
        <w:t>,</w:t>
      </w:r>
      <w:r w:rsidR="005161B9">
        <w:rPr>
          <w:rFonts w:eastAsiaTheme="minorHAnsi"/>
          <w:bCs/>
          <w:lang w:eastAsia="en-US"/>
        </w:rPr>
        <w:t xml:space="preserve"> в случае наступления положительного эффекта от повышения </w:t>
      </w:r>
      <w:proofErr w:type="spellStart"/>
      <w:r w:rsidR="005161B9">
        <w:rPr>
          <w:rFonts w:eastAsiaTheme="minorHAnsi"/>
          <w:bCs/>
          <w:lang w:eastAsia="en-US"/>
        </w:rPr>
        <w:t>конкурентноспособности</w:t>
      </w:r>
      <w:proofErr w:type="spellEnd"/>
      <w:r w:rsidR="005161B9">
        <w:rPr>
          <w:rFonts w:eastAsiaTheme="minorHAnsi"/>
          <w:bCs/>
          <w:lang w:eastAsia="en-US"/>
        </w:rPr>
        <w:t xml:space="preserve"> и востребованности совокупные доходы АО «ВТП» от перевозки льготников в</w:t>
      </w:r>
      <w:r w:rsidR="003601D8">
        <w:rPr>
          <w:rFonts w:eastAsiaTheme="minorHAnsi"/>
          <w:bCs/>
          <w:lang w:eastAsia="en-US"/>
        </w:rPr>
        <w:t>озрастут до имеющихся объёмов (5</w:t>
      </w:r>
      <w:r w:rsidR="001D0F49">
        <w:rPr>
          <w:rFonts w:eastAsiaTheme="minorHAnsi"/>
          <w:bCs/>
          <w:lang w:eastAsia="en-US"/>
        </w:rPr>
        <w:t> </w:t>
      </w:r>
      <w:r w:rsidR="003601D8">
        <w:rPr>
          <w:rFonts w:eastAsiaTheme="minorHAnsi"/>
          <w:bCs/>
          <w:lang w:eastAsia="en-US"/>
        </w:rPr>
        <w:t>786,1 тыс. руб.</w:t>
      </w:r>
      <w:r w:rsidR="005161B9">
        <w:rPr>
          <w:rFonts w:eastAsiaTheme="minorHAnsi"/>
          <w:bCs/>
          <w:lang w:eastAsia="en-US"/>
        </w:rPr>
        <w:t xml:space="preserve">) при увеличении </w:t>
      </w:r>
      <w:r w:rsidR="003601D8">
        <w:rPr>
          <w:rFonts w:eastAsiaTheme="minorHAnsi"/>
          <w:bCs/>
          <w:lang w:eastAsia="en-US"/>
        </w:rPr>
        <w:t xml:space="preserve">среднемесячного </w:t>
      </w:r>
      <w:r w:rsidR="005161B9">
        <w:rPr>
          <w:rFonts w:eastAsiaTheme="minorHAnsi"/>
          <w:bCs/>
          <w:lang w:eastAsia="en-US"/>
        </w:rPr>
        <w:t xml:space="preserve">количества льготных пассажиров </w:t>
      </w:r>
      <w:r w:rsidR="003601D8">
        <w:rPr>
          <w:rFonts w:eastAsiaTheme="minorHAnsi"/>
          <w:bCs/>
          <w:lang w:eastAsia="en-US"/>
        </w:rPr>
        <w:t xml:space="preserve">со 108 до 210, или всего на 102 человека. При таком умеренном сценарии расходы областного </w:t>
      </w:r>
      <w:r w:rsidR="003601D8">
        <w:rPr>
          <w:rFonts w:eastAsiaTheme="minorHAnsi"/>
          <w:bCs/>
          <w:lang w:eastAsia="en-US"/>
        </w:rPr>
        <w:lastRenderedPageBreak/>
        <w:t>бюджета</w:t>
      </w:r>
      <w:r w:rsidR="00DB399F">
        <w:rPr>
          <w:rFonts w:eastAsiaTheme="minorHAnsi"/>
          <w:bCs/>
          <w:lang w:eastAsia="en-US"/>
        </w:rPr>
        <w:t xml:space="preserve"> и</w:t>
      </w:r>
      <w:r w:rsidR="003601D8">
        <w:rPr>
          <w:rFonts w:eastAsiaTheme="minorHAnsi"/>
          <w:bCs/>
          <w:lang w:eastAsia="en-US"/>
        </w:rPr>
        <w:t xml:space="preserve"> доходы АО «ВТП»</w:t>
      </w:r>
      <w:r w:rsidR="00DB399F">
        <w:rPr>
          <w:rFonts w:eastAsiaTheme="minorHAnsi"/>
          <w:bCs/>
          <w:lang w:eastAsia="en-US"/>
        </w:rPr>
        <w:t xml:space="preserve"> останутся на имеющемся уровне, а льготным проездом воспользуются в два раза большее количество граждан.</w:t>
      </w:r>
      <w:r w:rsidR="003601D8">
        <w:rPr>
          <w:rFonts w:eastAsiaTheme="minorHAnsi"/>
          <w:bCs/>
          <w:lang w:eastAsia="en-US"/>
        </w:rPr>
        <w:t xml:space="preserve"> </w:t>
      </w:r>
    </w:p>
    <w:p w:rsidR="004E33E6" w:rsidRDefault="004E33E6" w:rsidP="00FC2FF8">
      <w:pPr>
        <w:pStyle w:val="aff7"/>
        <w:spacing w:after="0"/>
        <w:ind w:firstLine="709"/>
        <w:jc w:val="both"/>
        <w:rPr>
          <w:rFonts w:eastAsiaTheme="minorHAnsi"/>
          <w:bCs/>
          <w:lang w:eastAsia="en-US"/>
        </w:rPr>
      </w:pPr>
      <w:r w:rsidRPr="005F3B3A">
        <w:rPr>
          <w:rFonts w:eastAsiaTheme="minorHAnsi"/>
          <w:bCs/>
          <w:lang w:eastAsia="en-US"/>
        </w:rPr>
        <w:t xml:space="preserve">Для универсальности можно предложить установить для проезда на железнодорожном пригородном транспорте </w:t>
      </w:r>
      <w:r w:rsidR="001650CB" w:rsidRPr="005F3B3A">
        <w:rPr>
          <w:rFonts w:eastAsiaTheme="minorHAnsi"/>
          <w:bCs/>
          <w:lang w:eastAsia="en-US"/>
        </w:rPr>
        <w:t xml:space="preserve">неограниченный по </w:t>
      </w:r>
      <w:r w:rsidR="00D60387" w:rsidRPr="005F3B3A">
        <w:rPr>
          <w:rFonts w:eastAsiaTheme="minorHAnsi"/>
          <w:bCs/>
          <w:lang w:eastAsia="en-US"/>
        </w:rPr>
        <w:t>периоду действия</w:t>
      </w:r>
      <w:r w:rsidRPr="005F3B3A">
        <w:rPr>
          <w:rFonts w:eastAsiaTheme="minorHAnsi"/>
          <w:bCs/>
          <w:lang w:eastAsia="en-US"/>
        </w:rPr>
        <w:t xml:space="preserve"> </w:t>
      </w:r>
      <w:proofErr w:type="spellStart"/>
      <w:r w:rsidRPr="005F3B3A">
        <w:rPr>
          <w:rFonts w:eastAsiaTheme="minorHAnsi"/>
          <w:bCs/>
          <w:lang w:eastAsia="en-US"/>
        </w:rPr>
        <w:t>соцбилет</w:t>
      </w:r>
      <w:proofErr w:type="spellEnd"/>
      <w:r w:rsidRPr="005F3B3A">
        <w:rPr>
          <w:rFonts w:eastAsiaTheme="minorHAnsi"/>
          <w:bCs/>
          <w:lang w:eastAsia="en-US"/>
        </w:rPr>
        <w:t xml:space="preserve"> на </w:t>
      </w:r>
      <w:r w:rsidR="00D60387" w:rsidRPr="005F3B3A">
        <w:rPr>
          <w:rFonts w:eastAsiaTheme="minorHAnsi"/>
          <w:bCs/>
          <w:lang w:eastAsia="en-US"/>
        </w:rPr>
        <w:t>желаемое (не более установленного норматива)</w:t>
      </w:r>
      <w:r w:rsidRPr="005F3B3A">
        <w:rPr>
          <w:rFonts w:eastAsiaTheme="minorHAnsi"/>
          <w:bCs/>
          <w:lang w:eastAsia="en-US"/>
        </w:rPr>
        <w:t xml:space="preserve"> количество поездок со скидкой 80% от действующего тарифа (</w:t>
      </w:r>
      <w:r w:rsidR="003C0EC1" w:rsidRPr="005F3B3A">
        <w:rPr>
          <w:rFonts w:eastAsiaTheme="minorHAnsi"/>
          <w:bCs/>
          <w:lang w:eastAsia="en-US"/>
        </w:rPr>
        <w:t xml:space="preserve">стоимости </w:t>
      </w:r>
      <w:r w:rsidRPr="005F3B3A">
        <w:rPr>
          <w:rFonts w:eastAsiaTheme="minorHAnsi"/>
          <w:bCs/>
          <w:lang w:eastAsia="en-US"/>
        </w:rPr>
        <w:t>абонементного билета) на конкретном маршруте.</w:t>
      </w:r>
    </w:p>
    <w:p w:rsidR="00F5230E" w:rsidRDefault="00F5230E" w:rsidP="00EE7A9C">
      <w:pPr>
        <w:autoSpaceDE w:val="0"/>
        <w:autoSpaceDN w:val="0"/>
        <w:adjustRightInd w:val="0"/>
        <w:ind w:firstLine="709"/>
        <w:jc w:val="both"/>
        <w:rPr>
          <w:rFonts w:eastAsiaTheme="minorHAnsi"/>
          <w:bCs/>
          <w:lang w:eastAsia="en-US"/>
        </w:rPr>
      </w:pPr>
    </w:p>
    <w:p w:rsidR="0030252A" w:rsidRDefault="00A15A34" w:rsidP="00A15A34">
      <w:pPr>
        <w:autoSpaceDE w:val="0"/>
        <w:autoSpaceDN w:val="0"/>
        <w:adjustRightInd w:val="0"/>
        <w:ind w:firstLine="709"/>
        <w:jc w:val="center"/>
        <w:rPr>
          <w:rFonts w:eastAsiaTheme="minorHAnsi"/>
          <w:b/>
          <w:bCs/>
          <w:lang w:eastAsia="en-US"/>
        </w:rPr>
      </w:pPr>
      <w:r w:rsidRPr="00A15A34">
        <w:rPr>
          <w:rFonts w:eastAsiaTheme="minorHAnsi"/>
          <w:b/>
          <w:bCs/>
          <w:lang w:eastAsia="en-US"/>
        </w:rPr>
        <w:t>Льготы учащимся</w:t>
      </w:r>
    </w:p>
    <w:p w:rsidR="002C3753" w:rsidRDefault="00AF4F77" w:rsidP="00AA08F0">
      <w:pPr>
        <w:autoSpaceDE w:val="0"/>
        <w:autoSpaceDN w:val="0"/>
        <w:adjustRightInd w:val="0"/>
        <w:ind w:firstLine="709"/>
        <w:jc w:val="both"/>
        <w:rPr>
          <w:rFonts w:eastAsiaTheme="minorHAnsi"/>
          <w:lang w:eastAsia="en-US"/>
        </w:rPr>
      </w:pPr>
      <w:r>
        <w:rPr>
          <w:rFonts w:eastAsia="Calibri"/>
        </w:rPr>
        <w:t xml:space="preserve">Льготы учащимся установлены </w:t>
      </w:r>
      <w:r>
        <w:rPr>
          <w:rFonts w:eastAsiaTheme="minorHAnsi"/>
          <w:lang w:eastAsia="en-US"/>
        </w:rPr>
        <w:t>постановление</w:t>
      </w:r>
      <w:r w:rsidR="003E3227">
        <w:rPr>
          <w:rFonts w:eastAsiaTheme="minorHAnsi"/>
          <w:lang w:eastAsia="en-US"/>
        </w:rPr>
        <w:t>м</w:t>
      </w:r>
      <w:r>
        <w:rPr>
          <w:rFonts w:eastAsiaTheme="minorHAnsi"/>
          <w:lang w:eastAsia="en-US"/>
        </w:rPr>
        <w:t xml:space="preserve"> Администрации Волгоградской области от 22.08.2011 № 447-п «Об установлении льгот по тарифам на проезд отдельных категорий граждан железнодорожным транспортом общего пользования в пригородном сообщении на территории Волгоградской области». </w:t>
      </w:r>
      <w:r w:rsidR="002C3753">
        <w:rPr>
          <w:rFonts w:eastAsiaTheme="minorHAnsi"/>
          <w:lang w:eastAsia="en-US"/>
        </w:rPr>
        <w:t>Льготы предоставляются с 1 января по 15 июня включительно и с 1 сентября по 31 декабря включительно в виде 50-процентной скидки от действующего тарифа.</w:t>
      </w:r>
    </w:p>
    <w:p w:rsidR="00AF4F77" w:rsidRDefault="002C3753" w:rsidP="00AA08F0">
      <w:pPr>
        <w:autoSpaceDE w:val="0"/>
        <w:autoSpaceDN w:val="0"/>
        <w:adjustRightInd w:val="0"/>
        <w:ind w:firstLine="709"/>
        <w:jc w:val="both"/>
        <w:rPr>
          <w:rFonts w:eastAsia="Calibri"/>
        </w:rPr>
      </w:pPr>
      <w:r>
        <w:rPr>
          <w:rFonts w:eastAsiaTheme="minorHAnsi"/>
          <w:lang w:eastAsia="en-US"/>
        </w:rPr>
        <w:t>Указанным</w:t>
      </w:r>
      <w:r w:rsidR="00AF4F77">
        <w:rPr>
          <w:rFonts w:eastAsiaTheme="minorHAnsi"/>
          <w:lang w:eastAsia="en-US"/>
        </w:rPr>
        <w:t xml:space="preserve"> постановлением утверждён </w:t>
      </w:r>
      <w:r w:rsidR="00AF4F77" w:rsidRPr="00C0225E">
        <w:rPr>
          <w:rFonts w:eastAsia="Calibri"/>
        </w:rPr>
        <w:t>Поряд</w:t>
      </w:r>
      <w:r w:rsidR="00AF4F77">
        <w:rPr>
          <w:rFonts w:eastAsia="Calibri"/>
        </w:rPr>
        <w:t>ок</w:t>
      </w:r>
      <w:r w:rsidR="00AF4F77" w:rsidRPr="00C0225E">
        <w:rPr>
          <w:rFonts w:eastAsia="Calibri"/>
        </w:rPr>
        <w:t xml:space="preserve"> предоставления субсидий из областного бюджета организациям железнодорожного транспорта на компенсацию части потерь в доходах, возникающих в результате предоставления льгот по тарифам на проезд обучающихся</w:t>
      </w:r>
      <w:r w:rsidR="00AF4F77">
        <w:rPr>
          <w:rFonts w:eastAsia="Calibri"/>
        </w:rPr>
        <w:t>… (далее – Порядок № 447-п).</w:t>
      </w:r>
    </w:p>
    <w:p w:rsidR="002C3753" w:rsidRDefault="002C3753" w:rsidP="00AA08F0">
      <w:pPr>
        <w:autoSpaceDE w:val="0"/>
        <w:autoSpaceDN w:val="0"/>
        <w:adjustRightInd w:val="0"/>
        <w:ind w:firstLine="709"/>
        <w:jc w:val="both"/>
        <w:rPr>
          <w:rFonts w:eastAsiaTheme="minorHAnsi"/>
          <w:lang w:eastAsia="en-US"/>
        </w:rPr>
      </w:pPr>
      <w:r>
        <w:rPr>
          <w:rFonts w:eastAsiaTheme="minorHAnsi"/>
          <w:lang w:eastAsia="en-US"/>
        </w:rPr>
        <w:t>В 2016 году учащиеся воспользовались правом льготного проезда 214,6 тыс. раз (22,6 тыс. раз в среднем в месяц, от 15,1 до 25,9 тыс. раз в месяц), за 5 месяцев 2017 года 116,7 тыс. раз (23,4 тыс. раз в среднем в месяц, от 15,3 до 29,3 тыс. раз в месяц)</w:t>
      </w:r>
      <w:r w:rsidR="0091585A">
        <w:rPr>
          <w:rFonts w:eastAsiaTheme="minorHAnsi"/>
          <w:lang w:eastAsia="en-US"/>
        </w:rPr>
        <w:t>.</w:t>
      </w:r>
    </w:p>
    <w:p w:rsidR="0091585A" w:rsidRDefault="0091585A" w:rsidP="00AA08F0">
      <w:pPr>
        <w:autoSpaceDE w:val="0"/>
        <w:autoSpaceDN w:val="0"/>
        <w:adjustRightInd w:val="0"/>
        <w:ind w:firstLine="709"/>
        <w:jc w:val="both"/>
        <w:rPr>
          <w:rFonts w:eastAsia="Calibri"/>
        </w:rPr>
      </w:pPr>
      <w:r>
        <w:rPr>
          <w:rFonts w:eastAsiaTheme="minorHAnsi"/>
          <w:lang w:eastAsia="en-US"/>
        </w:rPr>
        <w:t xml:space="preserve">Перевозчику (АО «ВТП») в 2016 году предоставлена субсидия на компенсацию потерь в доходах в полном объёме в сумме </w:t>
      </w:r>
      <w:r w:rsidRPr="00C0225E">
        <w:rPr>
          <w:rFonts w:eastAsia="Calibri"/>
        </w:rPr>
        <w:t>8</w:t>
      </w:r>
      <w:r>
        <w:rPr>
          <w:rFonts w:eastAsia="Calibri"/>
        </w:rPr>
        <w:t> 817,2</w:t>
      </w:r>
      <w:r w:rsidRPr="00C0225E">
        <w:rPr>
          <w:rFonts w:eastAsia="Calibri"/>
        </w:rPr>
        <w:t xml:space="preserve"> тыс.</w:t>
      </w:r>
      <w:r>
        <w:rPr>
          <w:rFonts w:eastAsia="Calibri"/>
        </w:rPr>
        <w:t xml:space="preserve"> </w:t>
      </w:r>
      <w:r w:rsidRPr="00C0225E">
        <w:rPr>
          <w:rFonts w:eastAsia="Calibri"/>
        </w:rPr>
        <w:t>руб.</w:t>
      </w:r>
      <w:r>
        <w:rPr>
          <w:rFonts w:eastAsia="Calibri"/>
        </w:rPr>
        <w:t>, за 5 месяцев 2017 года – 3 794,7 тыс. руб., что меньше суммы недополученных доходов (4 975,5 тыс. руб.).</w:t>
      </w:r>
    </w:p>
    <w:p w:rsidR="0091585A" w:rsidRDefault="00C0225E" w:rsidP="00AA08F0">
      <w:pPr>
        <w:autoSpaceDE w:val="0"/>
        <w:autoSpaceDN w:val="0"/>
        <w:adjustRightInd w:val="0"/>
        <w:ind w:firstLine="709"/>
        <w:jc w:val="both"/>
      </w:pPr>
      <w:r w:rsidRPr="00C0225E">
        <w:t xml:space="preserve">Порядок № 447-п </w:t>
      </w:r>
      <w:r w:rsidR="005D4E94">
        <w:t>издан в 2011 году и в него ни разу не вносились изменения. В результате термины, наименования и пр</w:t>
      </w:r>
      <w:r w:rsidR="00223E7A">
        <w:t>.</w:t>
      </w:r>
      <w:r w:rsidR="005D4E94">
        <w:t>, используемые в Порядке № 447-п</w:t>
      </w:r>
      <w:r w:rsidR="00223E7A">
        <w:t>,</w:t>
      </w:r>
      <w:r w:rsidR="005D4E94">
        <w:t xml:space="preserve"> устарели и он </w:t>
      </w:r>
      <w:r w:rsidRPr="00C0225E">
        <w:t>не отвечает требованиям ст. 78 БК РФ</w:t>
      </w:r>
      <w:r w:rsidR="0091585A">
        <w:t>.</w:t>
      </w:r>
    </w:p>
    <w:p w:rsidR="00831334" w:rsidRDefault="00831334" w:rsidP="00AA08F0">
      <w:pPr>
        <w:pStyle w:val="ConsPlusNormal"/>
        <w:ind w:firstLine="709"/>
        <w:jc w:val="both"/>
      </w:pPr>
      <w:r w:rsidRPr="00827D95">
        <w:t xml:space="preserve">По состоянию на дату проверки в нарушение ч. 3 ст. 78 БК РФ, п. 3 Постановления </w:t>
      </w:r>
      <w:proofErr w:type="spellStart"/>
      <w:r w:rsidRPr="00827D95">
        <w:t>ПрРФ</w:t>
      </w:r>
      <w:proofErr w:type="spellEnd"/>
      <w:r w:rsidRPr="00827D95">
        <w:t xml:space="preserve"> № 887 Порядок № </w:t>
      </w:r>
      <w:r w:rsidR="005D4E94">
        <w:t>447</w:t>
      </w:r>
      <w:r w:rsidRPr="00827D95">
        <w:t xml:space="preserve">-п </w:t>
      </w:r>
      <w:r w:rsidR="005D4E94">
        <w:t xml:space="preserve">частично или полностью </w:t>
      </w:r>
      <w:r w:rsidRPr="00827D95">
        <w:t xml:space="preserve">не приведён в соответствие с Постановлением </w:t>
      </w:r>
      <w:proofErr w:type="spellStart"/>
      <w:r w:rsidRPr="00827D95">
        <w:t>ПрРФ</w:t>
      </w:r>
      <w:proofErr w:type="spellEnd"/>
      <w:r w:rsidRPr="00827D95">
        <w:t xml:space="preserve"> № 887 по </w:t>
      </w:r>
      <w:r w:rsidR="005D4E94">
        <w:t>13</w:t>
      </w:r>
      <w:r w:rsidRPr="00827D95">
        <w:t xml:space="preserve"> из 20 обязательных </w:t>
      </w:r>
      <w:r w:rsidRPr="00BE7DAA">
        <w:t>требований.</w:t>
      </w:r>
    </w:p>
    <w:p w:rsidR="00223E7A" w:rsidRPr="00AA08F0" w:rsidRDefault="00831334" w:rsidP="00AA08F0">
      <w:pPr>
        <w:pStyle w:val="ConsPlusNormal"/>
        <w:ind w:firstLine="709"/>
        <w:jc w:val="both"/>
      </w:pPr>
      <w:r>
        <w:t xml:space="preserve">Порядком № </w:t>
      </w:r>
      <w:r w:rsidR="005D4E94">
        <w:t>447</w:t>
      </w:r>
      <w:r>
        <w:t xml:space="preserve">-п </w:t>
      </w:r>
      <w:r w:rsidR="005D4E94">
        <w:t xml:space="preserve">не предусмотрено заключение каких-либо договоров (соглашений) о </w:t>
      </w:r>
      <w:r w:rsidR="005D4E94" w:rsidRPr="00AA08F0">
        <w:t>предоставлении субсидий. Однако</w:t>
      </w:r>
      <w:r w:rsidR="00FA3F1D" w:rsidRPr="00AA08F0">
        <w:t xml:space="preserve"> </w:t>
      </w:r>
      <w:proofErr w:type="spellStart"/>
      <w:r w:rsidRPr="00AA08F0">
        <w:t>Облкомдортранс</w:t>
      </w:r>
      <w:proofErr w:type="spellEnd"/>
      <w:r w:rsidRPr="00AA08F0">
        <w:t xml:space="preserve"> </w:t>
      </w:r>
      <w:r w:rsidR="00223E7A" w:rsidRPr="00AA08F0">
        <w:t>заключает такие договора.</w:t>
      </w:r>
    </w:p>
    <w:p w:rsidR="00831334" w:rsidRPr="00AA08F0" w:rsidRDefault="00831334" w:rsidP="00AA08F0">
      <w:pPr>
        <w:pStyle w:val="ConsPlusNormal"/>
        <w:ind w:firstLine="709"/>
        <w:jc w:val="both"/>
      </w:pPr>
      <w:r w:rsidRPr="00AA08F0">
        <w:t xml:space="preserve">В нарушение п. 2 Приказа </w:t>
      </w:r>
      <w:proofErr w:type="spellStart"/>
      <w:r w:rsidRPr="00AA08F0">
        <w:t>Облфина</w:t>
      </w:r>
      <w:proofErr w:type="spellEnd"/>
      <w:r w:rsidRPr="00AA08F0">
        <w:t xml:space="preserve"> № 52 договор о представлении субсидии </w:t>
      </w:r>
      <w:r w:rsidR="00223E7A" w:rsidRPr="00AA08F0">
        <w:t xml:space="preserve">на проезд обучающихся </w:t>
      </w:r>
      <w:r w:rsidRPr="00AA08F0">
        <w:t>на 2017 год не привед</w:t>
      </w:r>
      <w:r w:rsidR="00223E7A" w:rsidRPr="00AA08F0">
        <w:t>ён</w:t>
      </w:r>
      <w:r w:rsidRPr="00AA08F0">
        <w:t xml:space="preserve"> в соответствии с типовой </w:t>
      </w:r>
      <w:hyperlink r:id="rId24" w:history="1">
        <w:r w:rsidRPr="00AA08F0">
          <w:t>формой</w:t>
        </w:r>
      </w:hyperlink>
      <w:r w:rsidR="00223E7A" w:rsidRPr="00AA08F0">
        <w:t xml:space="preserve">, установленной </w:t>
      </w:r>
      <w:proofErr w:type="spellStart"/>
      <w:r w:rsidR="00223E7A" w:rsidRPr="00AA08F0">
        <w:t>Облфином</w:t>
      </w:r>
      <w:proofErr w:type="spellEnd"/>
      <w:r w:rsidRPr="00AA08F0">
        <w:t>.</w:t>
      </w:r>
    </w:p>
    <w:p w:rsidR="00C0225E" w:rsidRPr="00AA08F0" w:rsidRDefault="00C0225E" w:rsidP="00AA08F0">
      <w:pPr>
        <w:widowControl w:val="0"/>
        <w:autoSpaceDE w:val="0"/>
        <w:autoSpaceDN w:val="0"/>
        <w:adjustRightInd w:val="0"/>
        <w:ind w:firstLine="709"/>
        <w:jc w:val="both"/>
        <w:outlineLvl w:val="0"/>
        <w:rPr>
          <w:bCs/>
        </w:rPr>
      </w:pPr>
      <w:r w:rsidRPr="00AA08F0">
        <w:rPr>
          <w:bCs/>
        </w:rPr>
        <w:t xml:space="preserve">Анализом </w:t>
      </w:r>
      <w:r w:rsidR="0091585A" w:rsidRPr="00AA08F0">
        <w:rPr>
          <w:bCs/>
        </w:rPr>
        <w:t>нормативно-правовой базы ряда субъектов РФ установлено, что</w:t>
      </w:r>
      <w:r w:rsidR="00AA08F0" w:rsidRPr="00AA08F0">
        <w:rPr>
          <w:bCs/>
        </w:rPr>
        <w:t xml:space="preserve"> </w:t>
      </w:r>
      <w:proofErr w:type="spellStart"/>
      <w:r w:rsidRPr="00AA08F0">
        <w:rPr>
          <w:bCs/>
        </w:rPr>
        <w:t>соцподдержк</w:t>
      </w:r>
      <w:r w:rsidR="00AA08F0" w:rsidRPr="00AA08F0">
        <w:rPr>
          <w:bCs/>
        </w:rPr>
        <w:t>а</w:t>
      </w:r>
      <w:proofErr w:type="spellEnd"/>
      <w:r w:rsidRPr="00AA08F0">
        <w:rPr>
          <w:bCs/>
        </w:rPr>
        <w:t xml:space="preserve"> в виде предоставления льгот на проезд обучающихся железнодорожным транспортом общего пользования в пригородном сообщении осуществляется во всех исслед</w:t>
      </w:r>
      <w:r w:rsidR="00AA08F0">
        <w:rPr>
          <w:bCs/>
        </w:rPr>
        <w:t>ованных</w:t>
      </w:r>
      <w:r w:rsidRPr="00AA08F0">
        <w:rPr>
          <w:bCs/>
        </w:rPr>
        <w:t xml:space="preserve"> субъектах РФ (Ростовская, Воронежская, Нижегородская, Саратовская области, Республика Татарстан</w:t>
      </w:r>
      <w:r w:rsidR="00AA08F0" w:rsidRPr="00AA08F0">
        <w:rPr>
          <w:bCs/>
        </w:rPr>
        <w:t>,</w:t>
      </w:r>
      <w:r w:rsidRPr="00AA08F0">
        <w:rPr>
          <w:bCs/>
        </w:rPr>
        <w:t xml:space="preserve"> Ставропольский и Краснодарский края).</w:t>
      </w:r>
    </w:p>
    <w:p w:rsidR="00C0225E" w:rsidRPr="00C0225E" w:rsidRDefault="00161425" w:rsidP="00AA08F0">
      <w:pPr>
        <w:autoSpaceDE w:val="0"/>
        <w:autoSpaceDN w:val="0"/>
        <w:adjustRightInd w:val="0"/>
        <w:ind w:firstLine="709"/>
        <w:jc w:val="both"/>
      </w:pPr>
      <w:r w:rsidRPr="00AA08F0">
        <w:t>В</w:t>
      </w:r>
      <w:r w:rsidR="00C0225E" w:rsidRPr="00AA08F0">
        <w:t xml:space="preserve"> Воронежской области право на </w:t>
      </w:r>
      <w:r w:rsidR="00AA08F0" w:rsidRPr="00AA08F0">
        <w:t>льготу</w:t>
      </w:r>
      <w:r w:rsidR="00C0225E" w:rsidRPr="00AA08F0">
        <w:t xml:space="preserve"> имеют учащиеся из семей (одиноко проживающие) </w:t>
      </w:r>
      <w:r w:rsidR="00C0225E" w:rsidRPr="00C0225E">
        <w:t>со среднедушевым доходом, размер которого не превышает величину прожиточного минимума в Воронежской области.</w:t>
      </w:r>
      <w:r w:rsidR="00AA08F0">
        <w:t xml:space="preserve"> </w:t>
      </w:r>
      <w:r w:rsidR="00C0225E" w:rsidRPr="00C0225E">
        <w:t>В других исслед</w:t>
      </w:r>
      <w:r w:rsidR="00AA08F0">
        <w:t>ованных</w:t>
      </w:r>
      <w:r w:rsidR="00C0225E" w:rsidRPr="00C0225E">
        <w:t xml:space="preserve"> субъектах РФ таких огранич</w:t>
      </w:r>
      <w:r w:rsidR="00AA08F0">
        <w:t>ений</w:t>
      </w:r>
      <w:r w:rsidR="00C0225E" w:rsidRPr="00C0225E">
        <w:t xml:space="preserve"> не предусмотрено.</w:t>
      </w:r>
    </w:p>
    <w:p w:rsidR="00A15A34" w:rsidRPr="00A15A34" w:rsidRDefault="00A15A34" w:rsidP="00BE7DAA">
      <w:pPr>
        <w:autoSpaceDE w:val="0"/>
        <w:autoSpaceDN w:val="0"/>
        <w:adjustRightInd w:val="0"/>
        <w:ind w:firstLine="709"/>
        <w:jc w:val="both"/>
        <w:rPr>
          <w:rFonts w:eastAsiaTheme="minorHAnsi"/>
          <w:bCs/>
          <w:lang w:eastAsia="en-US"/>
        </w:rPr>
      </w:pPr>
    </w:p>
    <w:p w:rsidR="00A15A34" w:rsidRPr="00A15A34" w:rsidRDefault="00A15A34" w:rsidP="00A15A34">
      <w:pPr>
        <w:autoSpaceDE w:val="0"/>
        <w:autoSpaceDN w:val="0"/>
        <w:adjustRightInd w:val="0"/>
        <w:ind w:firstLine="709"/>
        <w:jc w:val="center"/>
        <w:rPr>
          <w:rFonts w:eastAsiaTheme="minorHAnsi"/>
          <w:bCs/>
          <w:i/>
          <w:u w:val="single"/>
          <w:lang w:eastAsia="en-US"/>
        </w:rPr>
      </w:pPr>
      <w:r w:rsidRPr="00A15A34">
        <w:rPr>
          <w:rFonts w:eastAsiaTheme="minorHAnsi"/>
          <w:b/>
          <w:bCs/>
          <w:lang w:eastAsia="en-US"/>
        </w:rPr>
        <w:t>Проезд ветеранов</w:t>
      </w:r>
    </w:p>
    <w:p w:rsidR="0023326C" w:rsidRPr="0023326C" w:rsidRDefault="0023326C" w:rsidP="0023326C">
      <w:pPr>
        <w:autoSpaceDE w:val="0"/>
        <w:autoSpaceDN w:val="0"/>
        <w:adjustRightInd w:val="0"/>
        <w:ind w:firstLine="709"/>
        <w:jc w:val="both"/>
        <w:rPr>
          <w:rFonts w:eastAsiaTheme="minorHAnsi"/>
          <w:lang w:eastAsia="en-US"/>
        </w:rPr>
      </w:pPr>
      <w:r w:rsidRPr="0023326C">
        <w:rPr>
          <w:rFonts w:eastAsiaTheme="minorHAnsi"/>
          <w:lang w:eastAsia="en-US"/>
        </w:rPr>
        <w:t>Мера социальной поддержки по предоставлению бесплатного проезда участникам, инвалидам Великой Отечественной войны и лицам, награжденным медалью «За оборону Сталинграда»</w:t>
      </w:r>
      <w:r w:rsidR="00AA08F0">
        <w:rPr>
          <w:rFonts w:eastAsiaTheme="minorHAnsi"/>
          <w:lang w:eastAsia="en-US"/>
        </w:rPr>
        <w:t xml:space="preserve"> (далее – ветераны)</w:t>
      </w:r>
      <w:r w:rsidRPr="0023326C">
        <w:rPr>
          <w:rFonts w:eastAsiaTheme="minorHAnsi"/>
          <w:lang w:eastAsia="en-US"/>
        </w:rPr>
        <w:t xml:space="preserve"> на территории Волгоградской области установлен</w:t>
      </w:r>
      <w:r w:rsidR="00AA08F0">
        <w:rPr>
          <w:rFonts w:eastAsiaTheme="minorHAnsi"/>
          <w:lang w:eastAsia="en-US"/>
        </w:rPr>
        <w:t>а Законом Волгоградской области</w:t>
      </w:r>
      <w:r w:rsidRPr="0023326C">
        <w:rPr>
          <w:rFonts w:eastAsiaTheme="minorHAnsi"/>
          <w:lang w:eastAsia="en-US"/>
        </w:rPr>
        <w:t xml:space="preserve"> от 08.10.2010 № 2095-ОД (далее – Закон № 2095-ОД).</w:t>
      </w:r>
    </w:p>
    <w:p w:rsidR="0023326C" w:rsidRPr="0023326C" w:rsidRDefault="00147619" w:rsidP="0023326C">
      <w:pPr>
        <w:autoSpaceDE w:val="0"/>
        <w:autoSpaceDN w:val="0"/>
        <w:adjustRightInd w:val="0"/>
        <w:ind w:firstLine="709"/>
        <w:jc w:val="both"/>
        <w:rPr>
          <w:rFonts w:eastAsiaTheme="minorHAnsi"/>
          <w:lang w:eastAsia="en-US"/>
        </w:rPr>
      </w:pPr>
      <w:hyperlink r:id="rId25" w:history="1">
        <w:r w:rsidR="0023326C" w:rsidRPr="0023326C">
          <w:rPr>
            <w:rFonts w:eastAsiaTheme="minorHAnsi"/>
            <w:lang w:eastAsia="en-US"/>
          </w:rPr>
          <w:t>Правила</w:t>
        </w:r>
      </w:hyperlink>
      <w:r w:rsidR="0023326C" w:rsidRPr="0023326C">
        <w:rPr>
          <w:rFonts w:eastAsiaTheme="minorHAnsi"/>
          <w:lang w:eastAsia="en-US"/>
        </w:rPr>
        <w:t xml:space="preserve"> предоставления средств из областного бюджета транспортным организациям на возмещение потерь в доходах в связи с обеспечением бесплатного проезда </w:t>
      </w:r>
      <w:r w:rsidR="00AA08F0">
        <w:rPr>
          <w:rFonts w:eastAsiaTheme="minorHAnsi"/>
          <w:lang w:eastAsia="en-US"/>
        </w:rPr>
        <w:t>ветеранов</w:t>
      </w:r>
      <w:r w:rsidR="0023326C" w:rsidRPr="0023326C">
        <w:rPr>
          <w:rFonts w:eastAsiaTheme="minorHAnsi"/>
          <w:lang w:eastAsia="en-US"/>
        </w:rPr>
        <w:t xml:space="preserve"> (далее – субсидии на проезд ветеранов) утверждены постановлением Администрации Волгоградской области от 25.10.2010 N 519-п (далее - Правила № 519-п).</w:t>
      </w:r>
    </w:p>
    <w:p w:rsidR="000D5133" w:rsidRDefault="000D5133" w:rsidP="000D5133">
      <w:pPr>
        <w:autoSpaceDE w:val="0"/>
        <w:autoSpaceDN w:val="0"/>
        <w:adjustRightInd w:val="0"/>
        <w:ind w:firstLine="709"/>
        <w:jc w:val="both"/>
        <w:rPr>
          <w:rFonts w:eastAsiaTheme="minorHAnsi"/>
          <w:lang w:eastAsia="en-US"/>
        </w:rPr>
      </w:pPr>
      <w:r>
        <w:rPr>
          <w:rFonts w:eastAsiaTheme="minorHAnsi"/>
          <w:lang w:eastAsia="en-US"/>
        </w:rPr>
        <w:lastRenderedPageBreak/>
        <w:t xml:space="preserve">В 2016 году – 1 кв. 2017 года перевозчикам предоставлена субсидия на проезд ветеранов в сумме 16 289,3 тыс. рублей. </w:t>
      </w:r>
      <w:r w:rsidRPr="0023326C">
        <w:rPr>
          <w:rFonts w:eastAsiaTheme="minorHAnsi"/>
          <w:lang w:eastAsia="en-US"/>
        </w:rPr>
        <w:t xml:space="preserve">Информация о расходах по представлению субсидий </w:t>
      </w:r>
      <w:r>
        <w:rPr>
          <w:rFonts w:eastAsiaTheme="minorHAnsi"/>
          <w:lang w:eastAsia="en-US"/>
        </w:rPr>
        <w:t>отражена</w:t>
      </w:r>
      <w:r w:rsidRPr="0023326C">
        <w:rPr>
          <w:rFonts w:eastAsiaTheme="minorHAnsi"/>
          <w:lang w:eastAsia="en-US"/>
        </w:rPr>
        <w:t xml:space="preserve"> в таблице.</w:t>
      </w:r>
    </w:p>
    <w:p w:rsidR="000D5133" w:rsidRPr="0023326C" w:rsidRDefault="000D5133" w:rsidP="000D5133">
      <w:pPr>
        <w:autoSpaceDE w:val="0"/>
        <w:autoSpaceDN w:val="0"/>
        <w:adjustRightInd w:val="0"/>
        <w:jc w:val="right"/>
        <w:rPr>
          <w:rFonts w:eastAsiaTheme="minorHAnsi"/>
          <w:lang w:eastAsia="en-US"/>
        </w:rPr>
      </w:pPr>
      <w:r w:rsidRPr="0023326C">
        <w:rPr>
          <w:rFonts w:eastAsiaTheme="minorHAnsi"/>
          <w:lang w:eastAsia="en-US"/>
        </w:rPr>
        <w:t>тыс. руб.</w:t>
      </w:r>
    </w:p>
    <w:tbl>
      <w:tblPr>
        <w:tblW w:w="10241" w:type="dxa"/>
        <w:tblInd w:w="-724" w:type="dxa"/>
        <w:tblLook w:val="04A0" w:firstRow="1" w:lastRow="0" w:firstColumn="1" w:lastColumn="0" w:noHBand="0" w:noVBand="1"/>
      </w:tblPr>
      <w:tblGrid>
        <w:gridCol w:w="4130"/>
        <w:gridCol w:w="1134"/>
        <w:gridCol w:w="1016"/>
        <w:gridCol w:w="1041"/>
        <w:gridCol w:w="1111"/>
        <w:gridCol w:w="933"/>
        <w:gridCol w:w="876"/>
      </w:tblGrid>
      <w:tr w:rsidR="000D5133" w:rsidRPr="0023326C" w:rsidTr="000D5133">
        <w:trPr>
          <w:trHeight w:val="70"/>
        </w:trPr>
        <w:tc>
          <w:tcPr>
            <w:tcW w:w="4130" w:type="dxa"/>
            <w:vMerge w:val="restart"/>
            <w:tcBorders>
              <w:top w:val="double" w:sz="4" w:space="0" w:color="auto"/>
              <w:left w:val="double" w:sz="4" w:space="0" w:color="auto"/>
              <w:bottom w:val="single" w:sz="4" w:space="0" w:color="auto"/>
              <w:right w:val="single" w:sz="4" w:space="0" w:color="auto"/>
            </w:tcBorders>
            <w:vAlign w:val="center"/>
            <w:hideMark/>
          </w:tcPr>
          <w:p w:rsidR="000D5133" w:rsidRPr="0023326C" w:rsidRDefault="000D5133" w:rsidP="000D5133">
            <w:pPr>
              <w:jc w:val="center"/>
              <w:rPr>
                <w:b/>
                <w:bCs/>
                <w:color w:val="000000"/>
                <w:sz w:val="20"/>
                <w:szCs w:val="20"/>
              </w:rPr>
            </w:pPr>
            <w:proofErr w:type="spellStart"/>
            <w:r w:rsidRPr="0023326C">
              <w:rPr>
                <w:b/>
                <w:bCs/>
                <w:color w:val="000000"/>
                <w:sz w:val="20"/>
                <w:szCs w:val="20"/>
                <w:lang w:val="en-US"/>
              </w:rPr>
              <w:t>Наименование</w:t>
            </w:r>
            <w:proofErr w:type="spellEnd"/>
          </w:p>
        </w:tc>
        <w:tc>
          <w:tcPr>
            <w:tcW w:w="3191" w:type="dxa"/>
            <w:gridSpan w:val="3"/>
            <w:tcBorders>
              <w:top w:val="double" w:sz="4" w:space="0" w:color="auto"/>
              <w:left w:val="nil"/>
              <w:bottom w:val="single" w:sz="4" w:space="0" w:color="auto"/>
              <w:right w:val="single" w:sz="4" w:space="0" w:color="auto"/>
            </w:tcBorders>
            <w:shd w:val="clear" w:color="auto" w:fill="auto"/>
            <w:vAlign w:val="center"/>
            <w:hideMark/>
          </w:tcPr>
          <w:p w:rsidR="000D5133" w:rsidRPr="0023326C" w:rsidRDefault="000D5133" w:rsidP="000D5133">
            <w:pPr>
              <w:jc w:val="center"/>
              <w:rPr>
                <w:b/>
                <w:bCs/>
                <w:color w:val="000000"/>
                <w:sz w:val="16"/>
                <w:szCs w:val="16"/>
              </w:rPr>
            </w:pPr>
            <w:r w:rsidRPr="0023326C">
              <w:rPr>
                <w:b/>
                <w:bCs/>
                <w:color w:val="000000"/>
                <w:sz w:val="16"/>
                <w:szCs w:val="16"/>
              </w:rPr>
              <w:t>2016 год</w:t>
            </w:r>
          </w:p>
        </w:tc>
        <w:tc>
          <w:tcPr>
            <w:tcW w:w="2920" w:type="dxa"/>
            <w:gridSpan w:val="3"/>
            <w:tcBorders>
              <w:top w:val="double" w:sz="4" w:space="0" w:color="auto"/>
              <w:left w:val="nil"/>
              <w:bottom w:val="single" w:sz="4" w:space="0" w:color="auto"/>
              <w:right w:val="double" w:sz="4" w:space="0" w:color="auto"/>
            </w:tcBorders>
            <w:shd w:val="clear" w:color="auto" w:fill="auto"/>
            <w:noWrap/>
            <w:vAlign w:val="center"/>
            <w:hideMark/>
          </w:tcPr>
          <w:p w:rsidR="000D5133" w:rsidRPr="0023326C" w:rsidRDefault="000D5133" w:rsidP="000D5133">
            <w:pPr>
              <w:jc w:val="center"/>
              <w:rPr>
                <w:b/>
                <w:bCs/>
                <w:color w:val="000000"/>
                <w:sz w:val="16"/>
                <w:szCs w:val="16"/>
              </w:rPr>
            </w:pPr>
            <w:r w:rsidRPr="0023326C">
              <w:rPr>
                <w:b/>
                <w:bCs/>
                <w:color w:val="000000"/>
                <w:sz w:val="16"/>
                <w:szCs w:val="16"/>
              </w:rPr>
              <w:t>1 квартал 2017 года</w:t>
            </w:r>
          </w:p>
        </w:tc>
      </w:tr>
      <w:tr w:rsidR="000D5133" w:rsidRPr="0023326C" w:rsidTr="000D5133">
        <w:trPr>
          <w:trHeight w:val="70"/>
        </w:trPr>
        <w:tc>
          <w:tcPr>
            <w:tcW w:w="4130" w:type="dxa"/>
            <w:vMerge/>
            <w:tcBorders>
              <w:top w:val="single" w:sz="4" w:space="0" w:color="auto"/>
              <w:left w:val="double" w:sz="4" w:space="0" w:color="auto"/>
              <w:bottom w:val="double" w:sz="4" w:space="0" w:color="auto"/>
              <w:right w:val="single" w:sz="4" w:space="0" w:color="auto"/>
            </w:tcBorders>
            <w:vAlign w:val="center"/>
            <w:hideMark/>
          </w:tcPr>
          <w:p w:rsidR="000D5133" w:rsidRPr="0023326C" w:rsidRDefault="000D5133" w:rsidP="000D5133">
            <w:pPr>
              <w:jc w:val="center"/>
              <w:rPr>
                <w:b/>
                <w:bCs/>
                <w:color w:val="000000"/>
                <w:sz w:val="20"/>
                <w:szCs w:val="20"/>
              </w:rPr>
            </w:pPr>
          </w:p>
        </w:tc>
        <w:tc>
          <w:tcPr>
            <w:tcW w:w="1134" w:type="dxa"/>
            <w:tcBorders>
              <w:top w:val="single" w:sz="4" w:space="0" w:color="auto"/>
              <w:left w:val="nil"/>
              <w:bottom w:val="double" w:sz="4" w:space="0" w:color="auto"/>
              <w:right w:val="single" w:sz="4" w:space="0" w:color="auto"/>
            </w:tcBorders>
            <w:shd w:val="clear" w:color="auto" w:fill="auto"/>
            <w:vAlign w:val="center"/>
            <w:hideMark/>
          </w:tcPr>
          <w:p w:rsidR="000D5133" w:rsidRPr="0023326C" w:rsidRDefault="000D5133" w:rsidP="000D5133">
            <w:pPr>
              <w:jc w:val="center"/>
              <w:rPr>
                <w:b/>
                <w:bCs/>
                <w:color w:val="000000"/>
                <w:sz w:val="16"/>
                <w:szCs w:val="16"/>
              </w:rPr>
            </w:pPr>
            <w:r w:rsidRPr="0023326C">
              <w:rPr>
                <w:b/>
                <w:bCs/>
                <w:color w:val="000000"/>
                <w:sz w:val="16"/>
                <w:szCs w:val="16"/>
              </w:rPr>
              <w:t xml:space="preserve">Кредит. </w:t>
            </w:r>
            <w:proofErr w:type="spellStart"/>
            <w:r w:rsidRPr="0023326C">
              <w:rPr>
                <w:b/>
                <w:bCs/>
                <w:color w:val="000000"/>
                <w:sz w:val="16"/>
                <w:szCs w:val="16"/>
              </w:rPr>
              <w:t>задолж</w:t>
            </w:r>
            <w:proofErr w:type="spellEnd"/>
            <w:r w:rsidRPr="0023326C">
              <w:rPr>
                <w:b/>
                <w:bCs/>
                <w:color w:val="000000"/>
                <w:sz w:val="16"/>
                <w:szCs w:val="16"/>
              </w:rPr>
              <w:t>. на 01.01. 2016</w:t>
            </w:r>
          </w:p>
        </w:tc>
        <w:tc>
          <w:tcPr>
            <w:tcW w:w="1016" w:type="dxa"/>
            <w:tcBorders>
              <w:top w:val="single" w:sz="4" w:space="0" w:color="auto"/>
              <w:left w:val="nil"/>
              <w:bottom w:val="double" w:sz="4" w:space="0" w:color="auto"/>
              <w:right w:val="single" w:sz="4" w:space="0" w:color="auto"/>
            </w:tcBorders>
            <w:shd w:val="clear" w:color="auto" w:fill="auto"/>
            <w:noWrap/>
            <w:vAlign w:val="center"/>
            <w:hideMark/>
          </w:tcPr>
          <w:p w:rsidR="000D5133" w:rsidRPr="0023326C" w:rsidRDefault="000D5133" w:rsidP="000D5133">
            <w:pPr>
              <w:jc w:val="center"/>
              <w:rPr>
                <w:b/>
                <w:bCs/>
                <w:color w:val="000000"/>
                <w:sz w:val="16"/>
                <w:szCs w:val="16"/>
              </w:rPr>
            </w:pPr>
            <w:proofErr w:type="spellStart"/>
            <w:proofErr w:type="gramStart"/>
            <w:r w:rsidRPr="0023326C">
              <w:rPr>
                <w:b/>
                <w:bCs/>
                <w:color w:val="000000"/>
                <w:sz w:val="16"/>
                <w:szCs w:val="16"/>
              </w:rPr>
              <w:t>Начис-лено</w:t>
            </w:r>
            <w:proofErr w:type="spellEnd"/>
            <w:proofErr w:type="gramEnd"/>
          </w:p>
        </w:tc>
        <w:tc>
          <w:tcPr>
            <w:tcW w:w="1041" w:type="dxa"/>
            <w:tcBorders>
              <w:top w:val="single" w:sz="4" w:space="0" w:color="auto"/>
              <w:left w:val="nil"/>
              <w:bottom w:val="double" w:sz="4" w:space="0" w:color="auto"/>
              <w:right w:val="single" w:sz="4" w:space="0" w:color="auto"/>
            </w:tcBorders>
            <w:shd w:val="clear" w:color="auto" w:fill="auto"/>
            <w:vAlign w:val="center"/>
            <w:hideMark/>
          </w:tcPr>
          <w:p w:rsidR="000D5133" w:rsidRPr="0023326C" w:rsidRDefault="000D5133" w:rsidP="000D5133">
            <w:pPr>
              <w:jc w:val="center"/>
              <w:rPr>
                <w:b/>
                <w:bCs/>
                <w:color w:val="000000"/>
                <w:sz w:val="16"/>
                <w:szCs w:val="16"/>
              </w:rPr>
            </w:pPr>
            <w:proofErr w:type="spellStart"/>
            <w:proofErr w:type="gramStart"/>
            <w:r w:rsidRPr="0023326C">
              <w:rPr>
                <w:b/>
                <w:bCs/>
                <w:color w:val="000000"/>
                <w:sz w:val="16"/>
                <w:szCs w:val="16"/>
              </w:rPr>
              <w:t>Предос-тавлено</w:t>
            </w:r>
            <w:proofErr w:type="spellEnd"/>
            <w:proofErr w:type="gramEnd"/>
            <w:r w:rsidRPr="0023326C">
              <w:rPr>
                <w:b/>
                <w:bCs/>
                <w:color w:val="000000"/>
                <w:sz w:val="16"/>
                <w:szCs w:val="16"/>
              </w:rPr>
              <w:t xml:space="preserve"> субсидий</w:t>
            </w:r>
          </w:p>
        </w:tc>
        <w:tc>
          <w:tcPr>
            <w:tcW w:w="1111" w:type="dxa"/>
            <w:tcBorders>
              <w:top w:val="single" w:sz="4" w:space="0" w:color="auto"/>
              <w:left w:val="nil"/>
              <w:bottom w:val="double" w:sz="4" w:space="0" w:color="auto"/>
              <w:right w:val="single" w:sz="4" w:space="0" w:color="auto"/>
            </w:tcBorders>
            <w:shd w:val="clear" w:color="auto" w:fill="auto"/>
            <w:noWrap/>
            <w:vAlign w:val="center"/>
            <w:hideMark/>
          </w:tcPr>
          <w:p w:rsidR="000D5133" w:rsidRPr="0023326C" w:rsidRDefault="000D5133" w:rsidP="000D5133">
            <w:pPr>
              <w:jc w:val="center"/>
              <w:rPr>
                <w:b/>
                <w:bCs/>
                <w:color w:val="000000"/>
                <w:sz w:val="16"/>
                <w:szCs w:val="16"/>
              </w:rPr>
            </w:pPr>
            <w:r w:rsidRPr="0023326C">
              <w:rPr>
                <w:b/>
                <w:bCs/>
                <w:color w:val="000000"/>
                <w:sz w:val="16"/>
                <w:szCs w:val="16"/>
              </w:rPr>
              <w:t xml:space="preserve">Кредит. </w:t>
            </w:r>
            <w:proofErr w:type="spellStart"/>
            <w:r w:rsidRPr="0023326C">
              <w:rPr>
                <w:b/>
                <w:bCs/>
                <w:color w:val="000000"/>
                <w:sz w:val="16"/>
                <w:szCs w:val="16"/>
              </w:rPr>
              <w:t>задолж</w:t>
            </w:r>
            <w:proofErr w:type="spellEnd"/>
            <w:r w:rsidRPr="0023326C">
              <w:rPr>
                <w:b/>
                <w:bCs/>
                <w:color w:val="000000"/>
                <w:sz w:val="16"/>
                <w:szCs w:val="16"/>
              </w:rPr>
              <w:t>. на 01.01. 2017</w:t>
            </w:r>
          </w:p>
        </w:tc>
        <w:tc>
          <w:tcPr>
            <w:tcW w:w="933" w:type="dxa"/>
            <w:tcBorders>
              <w:top w:val="single" w:sz="4" w:space="0" w:color="auto"/>
              <w:left w:val="nil"/>
              <w:bottom w:val="double" w:sz="4" w:space="0" w:color="auto"/>
              <w:right w:val="single" w:sz="4" w:space="0" w:color="auto"/>
            </w:tcBorders>
            <w:shd w:val="clear" w:color="auto" w:fill="auto"/>
            <w:noWrap/>
            <w:vAlign w:val="center"/>
            <w:hideMark/>
          </w:tcPr>
          <w:p w:rsidR="000D5133" w:rsidRPr="0023326C" w:rsidRDefault="000D5133" w:rsidP="000D5133">
            <w:pPr>
              <w:jc w:val="center"/>
              <w:rPr>
                <w:b/>
                <w:bCs/>
                <w:color w:val="000000"/>
                <w:sz w:val="16"/>
                <w:szCs w:val="16"/>
              </w:rPr>
            </w:pPr>
            <w:proofErr w:type="spellStart"/>
            <w:proofErr w:type="gramStart"/>
            <w:r w:rsidRPr="0023326C">
              <w:rPr>
                <w:b/>
                <w:bCs/>
                <w:color w:val="000000"/>
                <w:sz w:val="16"/>
                <w:szCs w:val="16"/>
              </w:rPr>
              <w:t>Начис-лено</w:t>
            </w:r>
            <w:proofErr w:type="spellEnd"/>
            <w:proofErr w:type="gramEnd"/>
          </w:p>
        </w:tc>
        <w:tc>
          <w:tcPr>
            <w:tcW w:w="876" w:type="dxa"/>
            <w:tcBorders>
              <w:top w:val="single" w:sz="4" w:space="0" w:color="auto"/>
              <w:left w:val="nil"/>
              <w:bottom w:val="double" w:sz="4" w:space="0" w:color="auto"/>
              <w:right w:val="double" w:sz="4" w:space="0" w:color="auto"/>
            </w:tcBorders>
            <w:shd w:val="clear" w:color="auto" w:fill="auto"/>
            <w:vAlign w:val="center"/>
            <w:hideMark/>
          </w:tcPr>
          <w:p w:rsidR="000D5133" w:rsidRPr="0023326C" w:rsidRDefault="000D5133" w:rsidP="000D5133">
            <w:pPr>
              <w:jc w:val="center"/>
              <w:rPr>
                <w:b/>
                <w:bCs/>
                <w:color w:val="000000"/>
                <w:sz w:val="16"/>
                <w:szCs w:val="16"/>
              </w:rPr>
            </w:pPr>
            <w:proofErr w:type="spellStart"/>
            <w:proofErr w:type="gramStart"/>
            <w:r w:rsidRPr="0023326C">
              <w:rPr>
                <w:b/>
                <w:bCs/>
                <w:color w:val="000000"/>
                <w:sz w:val="16"/>
                <w:szCs w:val="16"/>
              </w:rPr>
              <w:t>Предос-тавлено</w:t>
            </w:r>
            <w:proofErr w:type="spellEnd"/>
            <w:proofErr w:type="gramEnd"/>
            <w:r w:rsidRPr="0023326C">
              <w:rPr>
                <w:b/>
                <w:bCs/>
                <w:color w:val="000000"/>
                <w:sz w:val="16"/>
                <w:szCs w:val="16"/>
              </w:rPr>
              <w:t xml:space="preserve"> субсидий</w:t>
            </w:r>
          </w:p>
        </w:tc>
      </w:tr>
      <w:tr w:rsidR="000D5133" w:rsidRPr="0023326C" w:rsidTr="000D5133">
        <w:trPr>
          <w:trHeight w:val="50"/>
        </w:trPr>
        <w:tc>
          <w:tcPr>
            <w:tcW w:w="4130"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rsidR="000D5133" w:rsidRPr="0023326C" w:rsidRDefault="000D5133" w:rsidP="000D5133">
            <w:pPr>
              <w:rPr>
                <w:color w:val="000000"/>
                <w:sz w:val="20"/>
                <w:szCs w:val="20"/>
              </w:rPr>
            </w:pPr>
            <w:r w:rsidRPr="0023326C">
              <w:rPr>
                <w:color w:val="000000"/>
                <w:sz w:val="20"/>
                <w:szCs w:val="20"/>
              </w:rPr>
              <w:t>МУП «</w:t>
            </w:r>
            <w:proofErr w:type="spellStart"/>
            <w:r w:rsidRPr="0023326C">
              <w:rPr>
                <w:color w:val="000000"/>
                <w:sz w:val="20"/>
                <w:szCs w:val="20"/>
              </w:rPr>
              <w:t>Котовское</w:t>
            </w:r>
            <w:proofErr w:type="spellEnd"/>
            <w:r w:rsidRPr="0023326C">
              <w:rPr>
                <w:color w:val="000000"/>
                <w:sz w:val="20"/>
                <w:szCs w:val="20"/>
              </w:rPr>
              <w:t xml:space="preserve"> АТП»</w:t>
            </w:r>
          </w:p>
        </w:tc>
        <w:tc>
          <w:tcPr>
            <w:tcW w:w="1134" w:type="dxa"/>
            <w:tcBorders>
              <w:top w:val="double" w:sz="4" w:space="0" w:color="auto"/>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p>
        </w:tc>
        <w:tc>
          <w:tcPr>
            <w:tcW w:w="1016" w:type="dxa"/>
            <w:tcBorders>
              <w:top w:val="double" w:sz="4" w:space="0" w:color="auto"/>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147,0</w:t>
            </w:r>
          </w:p>
        </w:tc>
        <w:tc>
          <w:tcPr>
            <w:tcW w:w="1041" w:type="dxa"/>
            <w:tcBorders>
              <w:top w:val="double" w:sz="4" w:space="0" w:color="auto"/>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279,3</w:t>
            </w:r>
          </w:p>
        </w:tc>
        <w:tc>
          <w:tcPr>
            <w:tcW w:w="1111" w:type="dxa"/>
            <w:tcBorders>
              <w:top w:val="double" w:sz="4" w:space="0" w:color="auto"/>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14,7</w:t>
            </w:r>
          </w:p>
        </w:tc>
        <w:tc>
          <w:tcPr>
            <w:tcW w:w="933" w:type="dxa"/>
            <w:tcBorders>
              <w:top w:val="double" w:sz="4" w:space="0" w:color="auto"/>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30,5</w:t>
            </w:r>
          </w:p>
        </w:tc>
        <w:tc>
          <w:tcPr>
            <w:tcW w:w="876" w:type="dxa"/>
            <w:tcBorders>
              <w:top w:val="double" w:sz="4" w:space="0" w:color="auto"/>
              <w:left w:val="nil"/>
              <w:bottom w:val="single" w:sz="4" w:space="0" w:color="auto"/>
              <w:right w:val="doub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45,2</w:t>
            </w:r>
          </w:p>
        </w:tc>
      </w:tr>
      <w:tr w:rsidR="000D5133" w:rsidRPr="0023326C" w:rsidTr="000D5133">
        <w:trPr>
          <w:trHeight w:val="70"/>
        </w:trPr>
        <w:tc>
          <w:tcPr>
            <w:tcW w:w="4130" w:type="dxa"/>
            <w:tcBorders>
              <w:top w:val="nil"/>
              <w:left w:val="double" w:sz="4" w:space="0" w:color="auto"/>
              <w:bottom w:val="single" w:sz="4" w:space="0" w:color="auto"/>
              <w:right w:val="single" w:sz="4" w:space="0" w:color="auto"/>
            </w:tcBorders>
            <w:shd w:val="clear" w:color="auto" w:fill="auto"/>
            <w:noWrap/>
            <w:vAlign w:val="bottom"/>
            <w:hideMark/>
          </w:tcPr>
          <w:p w:rsidR="000D5133" w:rsidRPr="0023326C" w:rsidRDefault="000D5133" w:rsidP="000D5133">
            <w:pPr>
              <w:rPr>
                <w:color w:val="000000"/>
                <w:sz w:val="20"/>
                <w:szCs w:val="20"/>
              </w:rPr>
            </w:pPr>
            <w:r w:rsidRPr="0023326C">
              <w:rPr>
                <w:color w:val="000000"/>
                <w:sz w:val="20"/>
                <w:szCs w:val="20"/>
              </w:rPr>
              <w:t xml:space="preserve">ИП </w:t>
            </w:r>
            <w:proofErr w:type="spellStart"/>
            <w:r w:rsidRPr="0023326C">
              <w:rPr>
                <w:color w:val="000000"/>
                <w:sz w:val="20"/>
                <w:szCs w:val="20"/>
              </w:rPr>
              <w:t>Власкин</w:t>
            </w:r>
            <w:proofErr w:type="spellEnd"/>
            <w:r w:rsidRPr="0023326C">
              <w:rPr>
                <w:color w:val="000000"/>
                <w:sz w:val="20"/>
                <w:szCs w:val="20"/>
              </w:rPr>
              <w:t xml:space="preserve"> А.Н.</w:t>
            </w:r>
          </w:p>
        </w:tc>
        <w:tc>
          <w:tcPr>
            <w:tcW w:w="1134"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lang w:val="en-US"/>
              </w:rPr>
            </w:pPr>
            <w:r w:rsidRPr="0023326C">
              <w:rPr>
                <w:color w:val="000000"/>
                <w:sz w:val="20"/>
                <w:szCs w:val="20"/>
                <w:lang w:val="en-US"/>
              </w:rPr>
              <w:t>7</w:t>
            </w:r>
            <w:r w:rsidRPr="0023326C">
              <w:rPr>
                <w:color w:val="000000"/>
                <w:sz w:val="20"/>
                <w:szCs w:val="20"/>
              </w:rPr>
              <w:t>,</w:t>
            </w:r>
            <w:r w:rsidRPr="0023326C">
              <w:rPr>
                <w:color w:val="000000"/>
                <w:sz w:val="20"/>
                <w:szCs w:val="20"/>
                <w:lang w:val="en-US"/>
              </w:rPr>
              <w:t>1</w:t>
            </w:r>
          </w:p>
        </w:tc>
        <w:tc>
          <w:tcPr>
            <w:tcW w:w="1016"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0,0</w:t>
            </w:r>
          </w:p>
        </w:tc>
        <w:tc>
          <w:tcPr>
            <w:tcW w:w="104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lang w:val="en-US"/>
              </w:rPr>
              <w:t>7,1</w:t>
            </w:r>
          </w:p>
        </w:tc>
        <w:tc>
          <w:tcPr>
            <w:tcW w:w="111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0,0</w:t>
            </w:r>
          </w:p>
        </w:tc>
        <w:tc>
          <w:tcPr>
            <w:tcW w:w="933" w:type="dxa"/>
            <w:tcBorders>
              <w:top w:val="nil"/>
              <w:left w:val="nil"/>
              <w:bottom w:val="single" w:sz="4" w:space="0" w:color="auto"/>
              <w:right w:val="single" w:sz="4" w:space="0" w:color="auto"/>
            </w:tcBorders>
            <w:shd w:val="clear" w:color="auto" w:fill="auto"/>
            <w:noWrap/>
            <w:vAlign w:val="center"/>
            <w:hideMark/>
          </w:tcPr>
          <w:p w:rsidR="000D5133" w:rsidRPr="0023326C" w:rsidRDefault="000D5133" w:rsidP="000D5133">
            <w:pPr>
              <w:jc w:val="right"/>
              <w:rPr>
                <w:color w:val="000000"/>
                <w:sz w:val="20"/>
                <w:szCs w:val="20"/>
              </w:rPr>
            </w:pPr>
            <w:r w:rsidRPr="0023326C">
              <w:rPr>
                <w:color w:val="000000"/>
                <w:sz w:val="20"/>
                <w:szCs w:val="20"/>
              </w:rPr>
              <w:t>0,0 </w:t>
            </w:r>
          </w:p>
        </w:tc>
        <w:tc>
          <w:tcPr>
            <w:tcW w:w="876" w:type="dxa"/>
            <w:tcBorders>
              <w:top w:val="nil"/>
              <w:left w:val="nil"/>
              <w:bottom w:val="single" w:sz="4" w:space="0" w:color="auto"/>
              <w:right w:val="double" w:sz="4" w:space="0" w:color="auto"/>
            </w:tcBorders>
            <w:shd w:val="clear" w:color="auto" w:fill="auto"/>
            <w:noWrap/>
            <w:vAlign w:val="center"/>
            <w:hideMark/>
          </w:tcPr>
          <w:p w:rsidR="000D5133" w:rsidRPr="0023326C" w:rsidRDefault="000D5133" w:rsidP="000D5133">
            <w:pPr>
              <w:jc w:val="right"/>
              <w:rPr>
                <w:color w:val="000000"/>
                <w:sz w:val="20"/>
                <w:szCs w:val="20"/>
              </w:rPr>
            </w:pPr>
            <w:r w:rsidRPr="0023326C">
              <w:rPr>
                <w:color w:val="000000"/>
                <w:sz w:val="20"/>
                <w:szCs w:val="20"/>
              </w:rPr>
              <w:t>0,0 </w:t>
            </w:r>
          </w:p>
        </w:tc>
      </w:tr>
      <w:tr w:rsidR="000D5133" w:rsidRPr="0023326C" w:rsidTr="000D5133">
        <w:trPr>
          <w:trHeight w:val="70"/>
        </w:trPr>
        <w:tc>
          <w:tcPr>
            <w:tcW w:w="4130" w:type="dxa"/>
            <w:tcBorders>
              <w:top w:val="nil"/>
              <w:left w:val="double" w:sz="4" w:space="0" w:color="auto"/>
              <w:bottom w:val="single" w:sz="4" w:space="0" w:color="auto"/>
              <w:right w:val="single" w:sz="4" w:space="0" w:color="auto"/>
            </w:tcBorders>
            <w:shd w:val="clear" w:color="auto" w:fill="auto"/>
            <w:noWrap/>
            <w:vAlign w:val="bottom"/>
            <w:hideMark/>
          </w:tcPr>
          <w:p w:rsidR="000D5133" w:rsidRPr="0023326C" w:rsidRDefault="000D5133" w:rsidP="000D5133">
            <w:pPr>
              <w:rPr>
                <w:color w:val="000000"/>
                <w:sz w:val="20"/>
                <w:szCs w:val="20"/>
              </w:rPr>
            </w:pPr>
            <w:r>
              <w:rPr>
                <w:color w:val="000000"/>
                <w:sz w:val="20"/>
                <w:szCs w:val="20"/>
              </w:rPr>
              <w:t>АО</w:t>
            </w:r>
            <w:r w:rsidRPr="0023326C">
              <w:rPr>
                <w:color w:val="000000"/>
                <w:sz w:val="20"/>
                <w:szCs w:val="20"/>
              </w:rPr>
              <w:t xml:space="preserve"> «</w:t>
            </w:r>
            <w:r>
              <w:rPr>
                <w:color w:val="000000"/>
                <w:sz w:val="20"/>
                <w:szCs w:val="20"/>
              </w:rPr>
              <w:t>ВТП</w:t>
            </w:r>
            <w:r w:rsidRPr="0023326C">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5,5</w:t>
            </w:r>
          </w:p>
        </w:tc>
        <w:tc>
          <w:tcPr>
            <w:tcW w:w="1016"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14,9</w:t>
            </w:r>
          </w:p>
        </w:tc>
        <w:tc>
          <w:tcPr>
            <w:tcW w:w="104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19,2</w:t>
            </w:r>
          </w:p>
        </w:tc>
        <w:tc>
          <w:tcPr>
            <w:tcW w:w="111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1,2</w:t>
            </w:r>
          </w:p>
        </w:tc>
        <w:tc>
          <w:tcPr>
            <w:tcW w:w="933"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0,2</w:t>
            </w:r>
          </w:p>
        </w:tc>
        <w:tc>
          <w:tcPr>
            <w:tcW w:w="876" w:type="dxa"/>
            <w:tcBorders>
              <w:top w:val="nil"/>
              <w:left w:val="nil"/>
              <w:bottom w:val="single" w:sz="4" w:space="0" w:color="auto"/>
              <w:right w:val="doub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1,4</w:t>
            </w:r>
          </w:p>
        </w:tc>
      </w:tr>
      <w:tr w:rsidR="000D5133" w:rsidRPr="0023326C" w:rsidTr="000D5133">
        <w:trPr>
          <w:trHeight w:val="70"/>
        </w:trPr>
        <w:tc>
          <w:tcPr>
            <w:tcW w:w="4130" w:type="dxa"/>
            <w:tcBorders>
              <w:top w:val="nil"/>
              <w:left w:val="double" w:sz="4" w:space="0" w:color="auto"/>
              <w:bottom w:val="single" w:sz="4" w:space="0" w:color="auto"/>
              <w:right w:val="single" w:sz="4" w:space="0" w:color="auto"/>
            </w:tcBorders>
            <w:shd w:val="clear" w:color="auto" w:fill="auto"/>
            <w:noWrap/>
            <w:vAlign w:val="bottom"/>
            <w:hideMark/>
          </w:tcPr>
          <w:p w:rsidR="000D5133" w:rsidRPr="0023326C" w:rsidRDefault="000D5133" w:rsidP="000D5133">
            <w:pPr>
              <w:rPr>
                <w:color w:val="000000"/>
                <w:sz w:val="20"/>
                <w:szCs w:val="20"/>
              </w:rPr>
            </w:pPr>
            <w:r>
              <w:rPr>
                <w:color w:val="000000"/>
                <w:sz w:val="20"/>
                <w:szCs w:val="20"/>
              </w:rPr>
              <w:t>МУП А/К</w:t>
            </w:r>
            <w:r w:rsidRPr="0023326C">
              <w:rPr>
                <w:color w:val="000000"/>
                <w:sz w:val="20"/>
                <w:szCs w:val="20"/>
              </w:rPr>
              <w:t xml:space="preserve"> 1732</w:t>
            </w:r>
            <w:r>
              <w:rPr>
                <w:color w:val="000000"/>
                <w:sz w:val="20"/>
                <w:szCs w:val="20"/>
              </w:rPr>
              <w:t>, МУП «</w:t>
            </w:r>
            <w:proofErr w:type="spellStart"/>
            <w:r>
              <w:rPr>
                <w:color w:val="000000"/>
                <w:sz w:val="20"/>
                <w:szCs w:val="20"/>
              </w:rPr>
              <w:t>Горэлектротранс</w:t>
            </w:r>
            <w:proofErr w:type="spellEnd"/>
            <w:r>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255,6</w:t>
            </w:r>
          </w:p>
        </w:tc>
        <w:tc>
          <w:tcPr>
            <w:tcW w:w="1016"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1 682,7</w:t>
            </w:r>
          </w:p>
        </w:tc>
        <w:tc>
          <w:tcPr>
            <w:tcW w:w="104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1 552,2</w:t>
            </w:r>
          </w:p>
        </w:tc>
        <w:tc>
          <w:tcPr>
            <w:tcW w:w="111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386,1</w:t>
            </w:r>
          </w:p>
        </w:tc>
        <w:tc>
          <w:tcPr>
            <w:tcW w:w="933"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371,5</w:t>
            </w:r>
          </w:p>
        </w:tc>
        <w:tc>
          <w:tcPr>
            <w:tcW w:w="876" w:type="dxa"/>
            <w:tcBorders>
              <w:top w:val="nil"/>
              <w:left w:val="nil"/>
              <w:bottom w:val="single" w:sz="4" w:space="0" w:color="auto"/>
              <w:right w:val="doub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757,6</w:t>
            </w:r>
          </w:p>
        </w:tc>
      </w:tr>
      <w:tr w:rsidR="000D5133" w:rsidRPr="0023326C" w:rsidTr="000D5133">
        <w:trPr>
          <w:trHeight w:val="70"/>
        </w:trPr>
        <w:tc>
          <w:tcPr>
            <w:tcW w:w="4130" w:type="dxa"/>
            <w:tcBorders>
              <w:top w:val="nil"/>
              <w:left w:val="double" w:sz="4" w:space="0" w:color="auto"/>
              <w:bottom w:val="single" w:sz="4" w:space="0" w:color="auto"/>
              <w:right w:val="single" w:sz="4" w:space="0" w:color="auto"/>
            </w:tcBorders>
            <w:shd w:val="clear" w:color="auto" w:fill="auto"/>
            <w:noWrap/>
            <w:vAlign w:val="bottom"/>
            <w:hideMark/>
          </w:tcPr>
          <w:p w:rsidR="000D5133" w:rsidRPr="00DC011D" w:rsidRDefault="000D5133" w:rsidP="000D5133">
            <w:pPr>
              <w:rPr>
                <w:color w:val="000000"/>
                <w:sz w:val="20"/>
                <w:szCs w:val="20"/>
              </w:rPr>
            </w:pPr>
            <w:r w:rsidRPr="00DC011D">
              <w:rPr>
                <w:color w:val="000000"/>
                <w:sz w:val="20"/>
                <w:szCs w:val="20"/>
              </w:rPr>
              <w:t>МУП «Городское хозяйство» г. Суровикино</w:t>
            </w:r>
          </w:p>
        </w:tc>
        <w:tc>
          <w:tcPr>
            <w:tcW w:w="1134" w:type="dxa"/>
            <w:tcBorders>
              <w:top w:val="nil"/>
              <w:left w:val="nil"/>
              <w:bottom w:val="single" w:sz="4" w:space="0" w:color="auto"/>
              <w:right w:val="single" w:sz="4" w:space="0" w:color="auto"/>
            </w:tcBorders>
            <w:shd w:val="clear" w:color="auto" w:fill="auto"/>
            <w:noWrap/>
            <w:vAlign w:val="bottom"/>
            <w:hideMark/>
          </w:tcPr>
          <w:p w:rsidR="000D5133" w:rsidRPr="00DC011D" w:rsidRDefault="000D5133" w:rsidP="000D5133">
            <w:pPr>
              <w:jc w:val="right"/>
              <w:rPr>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bottom"/>
            <w:hideMark/>
          </w:tcPr>
          <w:p w:rsidR="000D5133" w:rsidRPr="00DC011D" w:rsidRDefault="000D5133" w:rsidP="000D5133">
            <w:pPr>
              <w:jc w:val="right"/>
              <w:rPr>
                <w:color w:val="000000"/>
                <w:sz w:val="20"/>
                <w:szCs w:val="20"/>
              </w:rPr>
            </w:pPr>
            <w:r w:rsidRPr="00DC011D">
              <w:rPr>
                <w:color w:val="000000"/>
                <w:sz w:val="20"/>
                <w:szCs w:val="20"/>
              </w:rPr>
              <w:t>59,4</w:t>
            </w:r>
          </w:p>
        </w:tc>
        <w:tc>
          <w:tcPr>
            <w:tcW w:w="1041" w:type="dxa"/>
            <w:tcBorders>
              <w:top w:val="nil"/>
              <w:left w:val="nil"/>
              <w:bottom w:val="single" w:sz="4" w:space="0" w:color="auto"/>
              <w:right w:val="single" w:sz="4" w:space="0" w:color="auto"/>
            </w:tcBorders>
            <w:shd w:val="clear" w:color="auto" w:fill="auto"/>
            <w:noWrap/>
            <w:vAlign w:val="bottom"/>
            <w:hideMark/>
          </w:tcPr>
          <w:p w:rsidR="000D5133" w:rsidRPr="00DC011D" w:rsidRDefault="000D5133" w:rsidP="000D5133">
            <w:pPr>
              <w:jc w:val="right"/>
              <w:rPr>
                <w:color w:val="000000"/>
                <w:sz w:val="20"/>
                <w:szCs w:val="20"/>
              </w:rPr>
            </w:pPr>
            <w:r w:rsidRPr="00DC011D">
              <w:rPr>
                <w:color w:val="000000"/>
                <w:sz w:val="20"/>
                <w:szCs w:val="20"/>
              </w:rPr>
              <w:t>47,5</w:t>
            </w:r>
          </w:p>
        </w:tc>
        <w:tc>
          <w:tcPr>
            <w:tcW w:w="1111" w:type="dxa"/>
            <w:tcBorders>
              <w:top w:val="nil"/>
              <w:left w:val="nil"/>
              <w:bottom w:val="single" w:sz="4" w:space="0" w:color="auto"/>
              <w:right w:val="single" w:sz="4" w:space="0" w:color="auto"/>
            </w:tcBorders>
            <w:shd w:val="clear" w:color="auto" w:fill="auto"/>
            <w:noWrap/>
            <w:vAlign w:val="bottom"/>
            <w:hideMark/>
          </w:tcPr>
          <w:p w:rsidR="000D5133" w:rsidRPr="00DC011D" w:rsidRDefault="000D5133" w:rsidP="000D5133">
            <w:pPr>
              <w:jc w:val="right"/>
              <w:rPr>
                <w:color w:val="000000"/>
                <w:sz w:val="20"/>
                <w:szCs w:val="20"/>
              </w:rPr>
            </w:pPr>
            <w:r w:rsidRPr="00DC011D">
              <w:rPr>
                <w:color w:val="000000"/>
                <w:sz w:val="20"/>
                <w:szCs w:val="20"/>
              </w:rPr>
              <w:t>11,9</w:t>
            </w:r>
          </w:p>
        </w:tc>
        <w:tc>
          <w:tcPr>
            <w:tcW w:w="933" w:type="dxa"/>
            <w:tcBorders>
              <w:top w:val="nil"/>
              <w:left w:val="nil"/>
              <w:bottom w:val="single" w:sz="4" w:space="0" w:color="auto"/>
              <w:right w:val="single" w:sz="4" w:space="0" w:color="auto"/>
            </w:tcBorders>
            <w:shd w:val="clear" w:color="auto" w:fill="auto"/>
            <w:noWrap/>
            <w:vAlign w:val="bottom"/>
            <w:hideMark/>
          </w:tcPr>
          <w:p w:rsidR="000D5133" w:rsidRPr="00DC011D" w:rsidRDefault="000D5133" w:rsidP="000D5133">
            <w:pPr>
              <w:jc w:val="right"/>
              <w:rPr>
                <w:color w:val="000000"/>
                <w:sz w:val="20"/>
                <w:szCs w:val="20"/>
              </w:rPr>
            </w:pPr>
            <w:r w:rsidRPr="00DC011D">
              <w:rPr>
                <w:color w:val="000000"/>
                <w:sz w:val="20"/>
                <w:szCs w:val="20"/>
              </w:rPr>
              <w:t>14,0</w:t>
            </w:r>
          </w:p>
        </w:tc>
        <w:tc>
          <w:tcPr>
            <w:tcW w:w="876" w:type="dxa"/>
            <w:tcBorders>
              <w:top w:val="nil"/>
              <w:left w:val="nil"/>
              <w:bottom w:val="single" w:sz="4" w:space="0" w:color="auto"/>
              <w:right w:val="double" w:sz="4" w:space="0" w:color="auto"/>
            </w:tcBorders>
            <w:shd w:val="clear" w:color="auto" w:fill="auto"/>
            <w:noWrap/>
            <w:vAlign w:val="bottom"/>
            <w:hideMark/>
          </w:tcPr>
          <w:p w:rsidR="000D5133" w:rsidRPr="00DC011D" w:rsidRDefault="000D5133" w:rsidP="000D5133">
            <w:pPr>
              <w:jc w:val="right"/>
              <w:rPr>
                <w:color w:val="000000"/>
                <w:sz w:val="20"/>
                <w:szCs w:val="20"/>
              </w:rPr>
            </w:pPr>
            <w:r w:rsidRPr="00DC011D">
              <w:rPr>
                <w:color w:val="000000"/>
                <w:sz w:val="20"/>
                <w:szCs w:val="20"/>
              </w:rPr>
              <w:t>25,9</w:t>
            </w:r>
          </w:p>
        </w:tc>
      </w:tr>
      <w:tr w:rsidR="000D5133" w:rsidRPr="0023326C" w:rsidTr="000D5133">
        <w:trPr>
          <w:trHeight w:val="70"/>
        </w:trPr>
        <w:tc>
          <w:tcPr>
            <w:tcW w:w="4130" w:type="dxa"/>
            <w:tcBorders>
              <w:top w:val="nil"/>
              <w:left w:val="double" w:sz="4" w:space="0" w:color="auto"/>
              <w:bottom w:val="single" w:sz="4" w:space="0" w:color="auto"/>
              <w:right w:val="single" w:sz="4" w:space="0" w:color="auto"/>
            </w:tcBorders>
            <w:shd w:val="clear" w:color="auto" w:fill="auto"/>
            <w:noWrap/>
            <w:vAlign w:val="bottom"/>
            <w:hideMark/>
          </w:tcPr>
          <w:p w:rsidR="000D5133" w:rsidRPr="0023326C" w:rsidRDefault="000D5133" w:rsidP="000D5133">
            <w:pPr>
              <w:rPr>
                <w:color w:val="000000"/>
                <w:sz w:val="20"/>
                <w:szCs w:val="20"/>
              </w:rPr>
            </w:pPr>
            <w:r w:rsidRPr="0023326C">
              <w:rPr>
                <w:color w:val="000000"/>
                <w:sz w:val="20"/>
                <w:szCs w:val="20"/>
              </w:rPr>
              <w:t>ГУП «</w:t>
            </w:r>
            <w:proofErr w:type="spellStart"/>
            <w:r w:rsidRPr="0023326C">
              <w:rPr>
                <w:color w:val="000000"/>
                <w:sz w:val="20"/>
                <w:szCs w:val="20"/>
              </w:rPr>
              <w:t>Волгоградавтотранс</w:t>
            </w:r>
            <w:proofErr w:type="spellEnd"/>
            <w:r w:rsidRPr="0023326C">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1 679,8</w:t>
            </w:r>
          </w:p>
        </w:tc>
        <w:tc>
          <w:tcPr>
            <w:tcW w:w="1016"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4 591,5</w:t>
            </w:r>
          </w:p>
        </w:tc>
        <w:tc>
          <w:tcPr>
            <w:tcW w:w="104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5 426,0</w:t>
            </w:r>
          </w:p>
        </w:tc>
        <w:tc>
          <w:tcPr>
            <w:tcW w:w="111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845,3</w:t>
            </w:r>
          </w:p>
        </w:tc>
        <w:tc>
          <w:tcPr>
            <w:tcW w:w="933"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1 033,1</w:t>
            </w:r>
          </w:p>
        </w:tc>
        <w:tc>
          <w:tcPr>
            <w:tcW w:w="876" w:type="dxa"/>
            <w:tcBorders>
              <w:top w:val="nil"/>
              <w:left w:val="nil"/>
              <w:bottom w:val="single" w:sz="4" w:space="0" w:color="auto"/>
              <w:right w:val="doub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1 878,4</w:t>
            </w:r>
          </w:p>
        </w:tc>
      </w:tr>
      <w:tr w:rsidR="000D5133" w:rsidRPr="0023326C" w:rsidTr="000D5133">
        <w:trPr>
          <w:trHeight w:val="70"/>
        </w:trPr>
        <w:tc>
          <w:tcPr>
            <w:tcW w:w="4130" w:type="dxa"/>
            <w:tcBorders>
              <w:top w:val="nil"/>
              <w:left w:val="double" w:sz="4" w:space="0" w:color="auto"/>
              <w:bottom w:val="single" w:sz="4" w:space="0" w:color="auto"/>
              <w:right w:val="single" w:sz="4" w:space="0" w:color="auto"/>
            </w:tcBorders>
            <w:shd w:val="clear" w:color="auto" w:fill="auto"/>
            <w:noWrap/>
            <w:vAlign w:val="bottom"/>
            <w:hideMark/>
          </w:tcPr>
          <w:p w:rsidR="000D5133" w:rsidRPr="0023326C" w:rsidRDefault="000D5133" w:rsidP="000D5133">
            <w:pPr>
              <w:rPr>
                <w:color w:val="000000"/>
                <w:sz w:val="20"/>
                <w:szCs w:val="20"/>
              </w:rPr>
            </w:pPr>
            <w:r w:rsidRPr="0023326C">
              <w:rPr>
                <w:color w:val="000000"/>
                <w:sz w:val="20"/>
                <w:szCs w:val="20"/>
              </w:rPr>
              <w:t>МУП «</w:t>
            </w:r>
            <w:proofErr w:type="spellStart"/>
            <w:r w:rsidRPr="0023326C">
              <w:rPr>
                <w:color w:val="000000"/>
                <w:sz w:val="20"/>
                <w:szCs w:val="20"/>
              </w:rPr>
              <w:t>Метроэлектротранс</w:t>
            </w:r>
            <w:proofErr w:type="spellEnd"/>
            <w:r w:rsidRPr="0023326C">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974,5</w:t>
            </w:r>
          </w:p>
        </w:tc>
        <w:tc>
          <w:tcPr>
            <w:tcW w:w="1016"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2 491,2</w:t>
            </w:r>
          </w:p>
        </w:tc>
        <w:tc>
          <w:tcPr>
            <w:tcW w:w="104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3 091,1</w:t>
            </w:r>
          </w:p>
        </w:tc>
        <w:tc>
          <w:tcPr>
            <w:tcW w:w="111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374,6</w:t>
            </w:r>
          </w:p>
        </w:tc>
        <w:tc>
          <w:tcPr>
            <w:tcW w:w="933"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723,4</w:t>
            </w:r>
          </w:p>
        </w:tc>
        <w:tc>
          <w:tcPr>
            <w:tcW w:w="876" w:type="dxa"/>
            <w:tcBorders>
              <w:top w:val="nil"/>
              <w:left w:val="nil"/>
              <w:bottom w:val="single" w:sz="4" w:space="0" w:color="auto"/>
              <w:right w:val="doub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1 098,0</w:t>
            </w:r>
          </w:p>
        </w:tc>
      </w:tr>
      <w:tr w:rsidR="000D5133" w:rsidRPr="0023326C" w:rsidTr="000D5133">
        <w:trPr>
          <w:trHeight w:val="70"/>
        </w:trPr>
        <w:tc>
          <w:tcPr>
            <w:tcW w:w="4130" w:type="dxa"/>
            <w:tcBorders>
              <w:top w:val="nil"/>
              <w:left w:val="double" w:sz="4" w:space="0" w:color="auto"/>
              <w:bottom w:val="single" w:sz="4" w:space="0" w:color="auto"/>
              <w:right w:val="single" w:sz="4" w:space="0" w:color="auto"/>
            </w:tcBorders>
            <w:shd w:val="clear" w:color="auto" w:fill="auto"/>
            <w:noWrap/>
            <w:vAlign w:val="bottom"/>
            <w:hideMark/>
          </w:tcPr>
          <w:p w:rsidR="000D5133" w:rsidRPr="0023326C" w:rsidRDefault="000D5133" w:rsidP="000D5133">
            <w:pPr>
              <w:rPr>
                <w:color w:val="000000"/>
                <w:sz w:val="20"/>
                <w:szCs w:val="20"/>
              </w:rPr>
            </w:pPr>
            <w:r w:rsidRPr="0023326C">
              <w:rPr>
                <w:color w:val="000000"/>
                <w:sz w:val="20"/>
                <w:szCs w:val="20"/>
              </w:rPr>
              <w:t xml:space="preserve">МУП «ВПАТП </w:t>
            </w:r>
            <w:r>
              <w:rPr>
                <w:color w:val="000000"/>
                <w:sz w:val="20"/>
                <w:szCs w:val="20"/>
              </w:rPr>
              <w:t>-</w:t>
            </w:r>
            <w:r w:rsidRPr="0023326C">
              <w:rPr>
                <w:color w:val="000000"/>
                <w:sz w:val="20"/>
                <w:szCs w:val="20"/>
              </w:rPr>
              <w:t xml:space="preserve"> 7»</w:t>
            </w:r>
          </w:p>
        </w:tc>
        <w:tc>
          <w:tcPr>
            <w:tcW w:w="1134"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lang w:val="en-US"/>
              </w:rPr>
              <w:t>360,5</w:t>
            </w:r>
          </w:p>
        </w:tc>
        <w:tc>
          <w:tcPr>
            <w:tcW w:w="1016"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1 245,6</w:t>
            </w:r>
          </w:p>
        </w:tc>
        <w:tc>
          <w:tcPr>
            <w:tcW w:w="104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1 418,8</w:t>
            </w:r>
          </w:p>
        </w:tc>
        <w:tc>
          <w:tcPr>
            <w:tcW w:w="111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187,3</w:t>
            </w:r>
          </w:p>
        </w:tc>
        <w:tc>
          <w:tcPr>
            <w:tcW w:w="933"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361,7</w:t>
            </w:r>
          </w:p>
        </w:tc>
        <w:tc>
          <w:tcPr>
            <w:tcW w:w="876" w:type="dxa"/>
            <w:tcBorders>
              <w:top w:val="nil"/>
              <w:left w:val="nil"/>
              <w:bottom w:val="single" w:sz="4" w:space="0" w:color="auto"/>
              <w:right w:val="doub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549,0</w:t>
            </w:r>
          </w:p>
        </w:tc>
      </w:tr>
      <w:tr w:rsidR="000D5133" w:rsidRPr="0023326C" w:rsidTr="000D5133">
        <w:trPr>
          <w:trHeight w:val="70"/>
        </w:trPr>
        <w:tc>
          <w:tcPr>
            <w:tcW w:w="4130" w:type="dxa"/>
            <w:tcBorders>
              <w:top w:val="nil"/>
              <w:left w:val="double" w:sz="4" w:space="0" w:color="auto"/>
              <w:bottom w:val="single" w:sz="4" w:space="0" w:color="auto"/>
              <w:right w:val="single" w:sz="4" w:space="0" w:color="auto"/>
            </w:tcBorders>
            <w:shd w:val="clear" w:color="auto" w:fill="auto"/>
            <w:noWrap/>
            <w:vAlign w:val="bottom"/>
            <w:hideMark/>
          </w:tcPr>
          <w:p w:rsidR="000D5133" w:rsidRPr="0023326C" w:rsidRDefault="000D5133" w:rsidP="000D5133">
            <w:pPr>
              <w:rPr>
                <w:color w:val="000000"/>
                <w:sz w:val="20"/>
                <w:szCs w:val="20"/>
              </w:rPr>
            </w:pPr>
            <w:r w:rsidRPr="0023326C">
              <w:rPr>
                <w:color w:val="000000"/>
                <w:sz w:val="20"/>
                <w:szCs w:val="20"/>
              </w:rPr>
              <w:t>МП «Автоколонна г. Камышин»</w:t>
            </w:r>
          </w:p>
        </w:tc>
        <w:tc>
          <w:tcPr>
            <w:tcW w:w="1134"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p>
        </w:tc>
        <w:tc>
          <w:tcPr>
            <w:tcW w:w="1016"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195,3</w:t>
            </w:r>
          </w:p>
        </w:tc>
        <w:tc>
          <w:tcPr>
            <w:tcW w:w="104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148,5</w:t>
            </w:r>
          </w:p>
        </w:tc>
        <w:tc>
          <w:tcPr>
            <w:tcW w:w="1111"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46,8</w:t>
            </w:r>
          </w:p>
        </w:tc>
        <w:tc>
          <w:tcPr>
            <w:tcW w:w="933" w:type="dxa"/>
            <w:tcBorders>
              <w:top w:val="nil"/>
              <w:left w:val="nil"/>
              <w:bottom w:val="single" w:sz="4" w:space="0" w:color="auto"/>
              <w:right w:val="sing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44,3</w:t>
            </w:r>
          </w:p>
        </w:tc>
        <w:tc>
          <w:tcPr>
            <w:tcW w:w="876" w:type="dxa"/>
            <w:tcBorders>
              <w:top w:val="nil"/>
              <w:left w:val="nil"/>
              <w:bottom w:val="single" w:sz="4" w:space="0" w:color="auto"/>
              <w:right w:val="double" w:sz="4" w:space="0" w:color="auto"/>
            </w:tcBorders>
            <w:shd w:val="clear" w:color="auto" w:fill="auto"/>
            <w:noWrap/>
            <w:vAlign w:val="bottom"/>
            <w:hideMark/>
          </w:tcPr>
          <w:p w:rsidR="000D5133" w:rsidRPr="0023326C" w:rsidRDefault="000D5133" w:rsidP="000D5133">
            <w:pPr>
              <w:jc w:val="right"/>
              <w:rPr>
                <w:color w:val="000000"/>
                <w:sz w:val="20"/>
                <w:szCs w:val="20"/>
              </w:rPr>
            </w:pPr>
            <w:r w:rsidRPr="0023326C">
              <w:rPr>
                <w:color w:val="000000"/>
                <w:sz w:val="20"/>
                <w:szCs w:val="20"/>
              </w:rPr>
              <w:t>91,1</w:t>
            </w:r>
          </w:p>
        </w:tc>
      </w:tr>
      <w:tr w:rsidR="000D5133" w:rsidRPr="0023326C" w:rsidTr="000D5133">
        <w:trPr>
          <w:trHeight w:val="70"/>
        </w:trPr>
        <w:tc>
          <w:tcPr>
            <w:tcW w:w="4130" w:type="dxa"/>
            <w:tcBorders>
              <w:top w:val="nil"/>
              <w:left w:val="double" w:sz="4" w:space="0" w:color="auto"/>
              <w:bottom w:val="double" w:sz="4" w:space="0" w:color="auto"/>
              <w:right w:val="single" w:sz="4" w:space="0" w:color="auto"/>
            </w:tcBorders>
            <w:shd w:val="clear" w:color="auto" w:fill="auto"/>
            <w:noWrap/>
            <w:vAlign w:val="center"/>
            <w:hideMark/>
          </w:tcPr>
          <w:p w:rsidR="000D5133" w:rsidRPr="0023326C" w:rsidRDefault="000D5133" w:rsidP="000D5133">
            <w:pPr>
              <w:jc w:val="center"/>
              <w:rPr>
                <w:i/>
                <w:iCs/>
                <w:color w:val="000000"/>
                <w:sz w:val="20"/>
                <w:szCs w:val="20"/>
              </w:rPr>
            </w:pPr>
            <w:r w:rsidRPr="0023326C">
              <w:rPr>
                <w:i/>
                <w:iCs/>
                <w:color w:val="000000"/>
                <w:sz w:val="20"/>
                <w:szCs w:val="20"/>
              </w:rPr>
              <w:t>ИТОГО:</w:t>
            </w:r>
          </w:p>
        </w:tc>
        <w:tc>
          <w:tcPr>
            <w:tcW w:w="1134" w:type="dxa"/>
            <w:tcBorders>
              <w:top w:val="nil"/>
              <w:left w:val="nil"/>
              <w:bottom w:val="double" w:sz="4" w:space="0" w:color="auto"/>
              <w:right w:val="single" w:sz="4" w:space="0" w:color="auto"/>
            </w:tcBorders>
            <w:shd w:val="clear" w:color="auto" w:fill="auto"/>
            <w:noWrap/>
            <w:vAlign w:val="center"/>
            <w:hideMark/>
          </w:tcPr>
          <w:p w:rsidR="000D5133" w:rsidRPr="0023326C" w:rsidRDefault="000D5133" w:rsidP="000D5133">
            <w:pPr>
              <w:jc w:val="center"/>
              <w:rPr>
                <w:i/>
                <w:iCs/>
                <w:color w:val="000000"/>
                <w:sz w:val="20"/>
                <w:szCs w:val="20"/>
              </w:rPr>
            </w:pPr>
            <w:r w:rsidRPr="0023326C">
              <w:rPr>
                <w:i/>
                <w:iCs/>
                <w:color w:val="000000"/>
                <w:sz w:val="20"/>
                <w:szCs w:val="20"/>
              </w:rPr>
              <w:t>3 283,0</w:t>
            </w:r>
          </w:p>
        </w:tc>
        <w:tc>
          <w:tcPr>
            <w:tcW w:w="1016" w:type="dxa"/>
            <w:tcBorders>
              <w:top w:val="nil"/>
              <w:left w:val="nil"/>
              <w:bottom w:val="double" w:sz="4" w:space="0" w:color="auto"/>
              <w:right w:val="single" w:sz="4" w:space="0" w:color="auto"/>
            </w:tcBorders>
            <w:shd w:val="clear" w:color="auto" w:fill="auto"/>
            <w:noWrap/>
            <w:vAlign w:val="center"/>
            <w:hideMark/>
          </w:tcPr>
          <w:p w:rsidR="000D5133" w:rsidRPr="0023326C" w:rsidRDefault="000D5133" w:rsidP="000D5133">
            <w:pPr>
              <w:jc w:val="center"/>
              <w:rPr>
                <w:i/>
                <w:iCs/>
                <w:color w:val="000000"/>
                <w:sz w:val="20"/>
                <w:szCs w:val="20"/>
              </w:rPr>
            </w:pPr>
            <w:r w:rsidRPr="0023326C">
              <w:rPr>
                <w:i/>
                <w:iCs/>
                <w:color w:val="000000"/>
                <w:sz w:val="20"/>
                <w:szCs w:val="20"/>
              </w:rPr>
              <w:t>10 427,6</w:t>
            </w:r>
          </w:p>
        </w:tc>
        <w:tc>
          <w:tcPr>
            <w:tcW w:w="1041" w:type="dxa"/>
            <w:tcBorders>
              <w:top w:val="nil"/>
              <w:left w:val="nil"/>
              <w:bottom w:val="double" w:sz="4" w:space="0" w:color="auto"/>
              <w:right w:val="single" w:sz="4" w:space="0" w:color="auto"/>
            </w:tcBorders>
            <w:shd w:val="clear" w:color="auto" w:fill="auto"/>
            <w:noWrap/>
            <w:vAlign w:val="center"/>
            <w:hideMark/>
          </w:tcPr>
          <w:p w:rsidR="000D5133" w:rsidRPr="0023326C" w:rsidRDefault="000D5133" w:rsidP="000D5133">
            <w:pPr>
              <w:jc w:val="center"/>
              <w:rPr>
                <w:i/>
                <w:iCs/>
                <w:color w:val="000000"/>
                <w:sz w:val="20"/>
                <w:szCs w:val="20"/>
              </w:rPr>
            </w:pPr>
            <w:r w:rsidRPr="0023326C">
              <w:rPr>
                <w:i/>
                <w:iCs/>
                <w:color w:val="000000"/>
                <w:sz w:val="20"/>
                <w:szCs w:val="20"/>
              </w:rPr>
              <w:t>11 842,7</w:t>
            </w:r>
          </w:p>
        </w:tc>
        <w:tc>
          <w:tcPr>
            <w:tcW w:w="1111" w:type="dxa"/>
            <w:tcBorders>
              <w:top w:val="nil"/>
              <w:left w:val="nil"/>
              <w:bottom w:val="double" w:sz="4" w:space="0" w:color="auto"/>
              <w:right w:val="single" w:sz="4" w:space="0" w:color="auto"/>
            </w:tcBorders>
            <w:shd w:val="clear" w:color="auto" w:fill="auto"/>
            <w:noWrap/>
            <w:vAlign w:val="center"/>
            <w:hideMark/>
          </w:tcPr>
          <w:p w:rsidR="000D5133" w:rsidRPr="0023326C" w:rsidRDefault="000D5133" w:rsidP="000D5133">
            <w:pPr>
              <w:jc w:val="center"/>
              <w:rPr>
                <w:i/>
                <w:iCs/>
                <w:color w:val="000000"/>
                <w:sz w:val="20"/>
                <w:szCs w:val="20"/>
              </w:rPr>
            </w:pPr>
            <w:r w:rsidRPr="0023326C">
              <w:rPr>
                <w:i/>
                <w:iCs/>
                <w:color w:val="000000"/>
                <w:sz w:val="20"/>
                <w:szCs w:val="20"/>
              </w:rPr>
              <w:t>1 867,9</w:t>
            </w:r>
          </w:p>
        </w:tc>
        <w:tc>
          <w:tcPr>
            <w:tcW w:w="933" w:type="dxa"/>
            <w:tcBorders>
              <w:top w:val="nil"/>
              <w:left w:val="nil"/>
              <w:bottom w:val="double" w:sz="4" w:space="0" w:color="auto"/>
              <w:right w:val="single" w:sz="4" w:space="0" w:color="auto"/>
            </w:tcBorders>
            <w:shd w:val="clear" w:color="auto" w:fill="auto"/>
            <w:noWrap/>
            <w:vAlign w:val="center"/>
            <w:hideMark/>
          </w:tcPr>
          <w:p w:rsidR="000D5133" w:rsidRPr="0023326C" w:rsidRDefault="000D5133" w:rsidP="000D5133">
            <w:pPr>
              <w:jc w:val="center"/>
              <w:rPr>
                <w:i/>
                <w:iCs/>
                <w:color w:val="000000"/>
                <w:sz w:val="20"/>
                <w:szCs w:val="20"/>
              </w:rPr>
            </w:pPr>
            <w:r w:rsidRPr="0023326C">
              <w:rPr>
                <w:i/>
                <w:iCs/>
                <w:color w:val="000000"/>
                <w:sz w:val="20"/>
                <w:szCs w:val="20"/>
              </w:rPr>
              <w:t>2 578,7</w:t>
            </w:r>
          </w:p>
        </w:tc>
        <w:tc>
          <w:tcPr>
            <w:tcW w:w="876" w:type="dxa"/>
            <w:tcBorders>
              <w:top w:val="nil"/>
              <w:left w:val="nil"/>
              <w:bottom w:val="double" w:sz="4" w:space="0" w:color="auto"/>
              <w:right w:val="double" w:sz="4" w:space="0" w:color="auto"/>
            </w:tcBorders>
            <w:shd w:val="clear" w:color="auto" w:fill="auto"/>
            <w:noWrap/>
            <w:vAlign w:val="center"/>
            <w:hideMark/>
          </w:tcPr>
          <w:p w:rsidR="000D5133" w:rsidRPr="0023326C" w:rsidRDefault="000D5133" w:rsidP="000D5133">
            <w:pPr>
              <w:jc w:val="center"/>
              <w:rPr>
                <w:i/>
                <w:iCs/>
                <w:color w:val="000000"/>
                <w:sz w:val="20"/>
                <w:szCs w:val="20"/>
                <w:lang w:val="en-US"/>
              </w:rPr>
            </w:pPr>
            <w:r w:rsidRPr="0023326C">
              <w:rPr>
                <w:i/>
                <w:iCs/>
                <w:color w:val="000000"/>
                <w:sz w:val="20"/>
                <w:szCs w:val="20"/>
              </w:rPr>
              <w:t>4 446,6</w:t>
            </w:r>
          </w:p>
        </w:tc>
      </w:tr>
    </w:tbl>
    <w:p w:rsidR="0023326C" w:rsidRPr="0023326C" w:rsidRDefault="0023326C" w:rsidP="00F5230E">
      <w:pPr>
        <w:autoSpaceDE w:val="0"/>
        <w:autoSpaceDN w:val="0"/>
        <w:adjustRightInd w:val="0"/>
        <w:ind w:firstLine="709"/>
        <w:jc w:val="both"/>
        <w:rPr>
          <w:rFonts w:eastAsiaTheme="minorHAnsi"/>
          <w:lang w:eastAsia="en-US"/>
        </w:rPr>
      </w:pPr>
    </w:p>
    <w:p w:rsidR="0023326C" w:rsidRPr="0023326C" w:rsidRDefault="0023326C" w:rsidP="0023326C">
      <w:pPr>
        <w:autoSpaceDE w:val="0"/>
        <w:autoSpaceDN w:val="0"/>
        <w:adjustRightInd w:val="0"/>
        <w:ind w:firstLine="709"/>
        <w:jc w:val="both"/>
        <w:rPr>
          <w:rFonts w:eastAsiaTheme="minorHAnsi"/>
          <w:lang w:eastAsia="en-US"/>
        </w:rPr>
      </w:pPr>
      <w:r w:rsidRPr="0023326C">
        <w:rPr>
          <w:rFonts w:eastAsiaTheme="minorHAnsi"/>
          <w:lang w:eastAsia="en-US"/>
        </w:rPr>
        <w:t>Правилами № 519-п предусмотрено</w:t>
      </w:r>
      <w:r w:rsidR="007C5A3E">
        <w:rPr>
          <w:rFonts w:eastAsiaTheme="minorHAnsi"/>
          <w:lang w:eastAsia="en-US"/>
        </w:rPr>
        <w:t xml:space="preserve"> два способа расчёта субсидии</w:t>
      </w:r>
      <w:r w:rsidR="00767C42">
        <w:rPr>
          <w:rFonts w:eastAsiaTheme="minorHAnsi"/>
          <w:lang w:eastAsia="en-US"/>
        </w:rPr>
        <w:t xml:space="preserve"> </w:t>
      </w:r>
      <w:r w:rsidRPr="0023326C">
        <w:rPr>
          <w:rFonts w:eastAsiaTheme="minorHAnsi"/>
          <w:lang w:eastAsia="en-US"/>
        </w:rPr>
        <w:t>на проезд ветеранов</w:t>
      </w:r>
      <w:r w:rsidR="00767C42">
        <w:rPr>
          <w:rFonts w:eastAsiaTheme="minorHAnsi"/>
          <w:lang w:eastAsia="en-US"/>
        </w:rPr>
        <w:t xml:space="preserve"> - </w:t>
      </w:r>
      <w:r w:rsidRPr="0023326C">
        <w:rPr>
          <w:rFonts w:eastAsiaTheme="minorHAnsi"/>
          <w:lang w:eastAsia="en-US"/>
        </w:rPr>
        <w:t>организациям</w:t>
      </w:r>
      <w:r w:rsidR="00767C42">
        <w:rPr>
          <w:rFonts w:eastAsiaTheme="minorHAnsi"/>
          <w:lang w:eastAsia="en-US"/>
        </w:rPr>
        <w:t>,</w:t>
      </w:r>
      <w:r w:rsidRPr="0023326C">
        <w:rPr>
          <w:rFonts w:eastAsiaTheme="minorHAnsi"/>
          <w:lang w:eastAsia="en-US"/>
        </w:rPr>
        <w:t xml:space="preserve"> ведущим персонифицированн</w:t>
      </w:r>
      <w:r w:rsidR="00767C42">
        <w:rPr>
          <w:rFonts w:eastAsiaTheme="minorHAnsi"/>
          <w:lang w:eastAsia="en-US"/>
        </w:rPr>
        <w:t>ый</w:t>
      </w:r>
      <w:r w:rsidRPr="0023326C">
        <w:rPr>
          <w:rFonts w:eastAsiaTheme="minorHAnsi"/>
          <w:lang w:eastAsia="en-US"/>
        </w:rPr>
        <w:t xml:space="preserve"> уч</w:t>
      </w:r>
      <w:r w:rsidR="00767C42">
        <w:rPr>
          <w:rFonts w:eastAsiaTheme="minorHAnsi"/>
          <w:lang w:eastAsia="en-US"/>
        </w:rPr>
        <w:t>ё</w:t>
      </w:r>
      <w:r w:rsidRPr="0023326C">
        <w:rPr>
          <w:rFonts w:eastAsiaTheme="minorHAnsi"/>
          <w:lang w:eastAsia="en-US"/>
        </w:rPr>
        <w:t>т ветеранов, и организациям</w:t>
      </w:r>
      <w:r w:rsidR="00767C42">
        <w:rPr>
          <w:rFonts w:eastAsiaTheme="minorHAnsi"/>
          <w:lang w:eastAsia="en-US"/>
        </w:rPr>
        <w:t>,</w:t>
      </w:r>
      <w:r w:rsidRPr="0023326C">
        <w:rPr>
          <w:rFonts w:eastAsiaTheme="minorHAnsi"/>
          <w:lang w:eastAsia="en-US"/>
        </w:rPr>
        <w:t xml:space="preserve"> </w:t>
      </w:r>
      <w:r w:rsidR="00767C42">
        <w:rPr>
          <w:rFonts w:eastAsiaTheme="minorHAnsi"/>
          <w:lang w:eastAsia="en-US"/>
        </w:rPr>
        <w:t>не ведущим такой учёт</w:t>
      </w:r>
      <w:r w:rsidRPr="0023326C">
        <w:rPr>
          <w:rFonts w:eastAsiaTheme="minorHAnsi"/>
          <w:lang w:eastAsia="en-US"/>
        </w:rPr>
        <w:t>.</w:t>
      </w:r>
    </w:p>
    <w:p w:rsidR="00774CD1" w:rsidRPr="0023326C" w:rsidRDefault="00774CD1" w:rsidP="0023326C">
      <w:pPr>
        <w:autoSpaceDE w:val="0"/>
        <w:autoSpaceDN w:val="0"/>
        <w:adjustRightInd w:val="0"/>
        <w:ind w:firstLine="709"/>
        <w:jc w:val="both"/>
        <w:rPr>
          <w:rFonts w:eastAsiaTheme="minorHAnsi"/>
          <w:lang w:eastAsia="en-US"/>
        </w:rPr>
      </w:pPr>
      <w:r>
        <w:rPr>
          <w:rFonts w:eastAsiaTheme="minorHAnsi"/>
          <w:lang w:eastAsia="en-US"/>
        </w:rPr>
        <w:t>Организациям</w:t>
      </w:r>
      <w:r w:rsidR="003E3227">
        <w:rPr>
          <w:rFonts w:eastAsiaTheme="minorHAnsi"/>
          <w:lang w:eastAsia="en-US"/>
        </w:rPr>
        <w:t>,</w:t>
      </w:r>
      <w:r>
        <w:rPr>
          <w:rFonts w:eastAsiaTheme="minorHAnsi"/>
          <w:lang w:eastAsia="en-US"/>
        </w:rPr>
        <w:t xml:space="preserve"> ведущи</w:t>
      </w:r>
      <w:r w:rsidR="003E3227">
        <w:rPr>
          <w:rFonts w:eastAsiaTheme="minorHAnsi"/>
          <w:lang w:eastAsia="en-US"/>
        </w:rPr>
        <w:t>м</w:t>
      </w:r>
      <w:r>
        <w:rPr>
          <w:rFonts w:eastAsiaTheme="minorHAnsi"/>
          <w:lang w:eastAsia="en-US"/>
        </w:rPr>
        <w:t xml:space="preserve"> </w:t>
      </w:r>
      <w:r w:rsidRPr="0023326C">
        <w:rPr>
          <w:rFonts w:eastAsiaTheme="minorHAnsi"/>
          <w:lang w:eastAsia="en-US"/>
        </w:rPr>
        <w:t>персонифицированн</w:t>
      </w:r>
      <w:r>
        <w:rPr>
          <w:rFonts w:eastAsiaTheme="minorHAnsi"/>
          <w:lang w:eastAsia="en-US"/>
        </w:rPr>
        <w:t>ый</w:t>
      </w:r>
      <w:r w:rsidRPr="0023326C">
        <w:rPr>
          <w:rFonts w:eastAsiaTheme="minorHAnsi"/>
          <w:lang w:eastAsia="en-US"/>
        </w:rPr>
        <w:t xml:space="preserve"> уч</w:t>
      </w:r>
      <w:r>
        <w:rPr>
          <w:rFonts w:eastAsiaTheme="minorHAnsi"/>
          <w:lang w:eastAsia="en-US"/>
        </w:rPr>
        <w:t>ё</w:t>
      </w:r>
      <w:r w:rsidRPr="0023326C">
        <w:rPr>
          <w:rFonts w:eastAsiaTheme="minorHAnsi"/>
          <w:lang w:eastAsia="en-US"/>
        </w:rPr>
        <w:t>т</w:t>
      </w:r>
      <w:r w:rsidR="003E3227">
        <w:rPr>
          <w:rFonts w:eastAsiaTheme="minorHAnsi"/>
          <w:lang w:eastAsia="en-US"/>
        </w:rPr>
        <w:t>,</w:t>
      </w:r>
      <w:r>
        <w:rPr>
          <w:rFonts w:eastAsiaTheme="minorHAnsi"/>
          <w:lang w:eastAsia="en-US"/>
        </w:rPr>
        <w:t xml:space="preserve"> субсидия предоставляется в размере фактических недополученных доходов при перевозке ветеранов.</w:t>
      </w:r>
      <w:r w:rsidR="002C35A2">
        <w:rPr>
          <w:rFonts w:eastAsiaTheme="minorHAnsi"/>
          <w:lang w:eastAsia="en-US"/>
        </w:rPr>
        <w:t xml:space="preserve"> </w:t>
      </w:r>
      <w:r w:rsidRPr="0023326C">
        <w:rPr>
          <w:rFonts w:eastAsiaTheme="minorHAnsi"/>
          <w:lang w:eastAsia="en-US"/>
        </w:rPr>
        <w:t xml:space="preserve">В 2016 году и 1 квартале 2017 года </w:t>
      </w:r>
      <w:r>
        <w:rPr>
          <w:rFonts w:eastAsiaTheme="minorHAnsi"/>
          <w:lang w:eastAsia="en-US"/>
        </w:rPr>
        <w:t>такими явились</w:t>
      </w:r>
      <w:r w:rsidRPr="0023326C">
        <w:rPr>
          <w:rFonts w:eastAsiaTheme="minorHAnsi"/>
          <w:lang w:eastAsia="en-US"/>
        </w:rPr>
        <w:t xml:space="preserve"> </w:t>
      </w:r>
      <w:r>
        <w:rPr>
          <w:rFonts w:eastAsiaTheme="minorHAnsi"/>
          <w:lang w:eastAsia="en-US"/>
        </w:rPr>
        <w:t>две</w:t>
      </w:r>
      <w:r w:rsidRPr="0023326C">
        <w:rPr>
          <w:rFonts w:eastAsiaTheme="minorHAnsi"/>
          <w:lang w:eastAsia="en-US"/>
        </w:rPr>
        <w:t xml:space="preserve"> организаци</w:t>
      </w:r>
      <w:r>
        <w:rPr>
          <w:rFonts w:eastAsiaTheme="minorHAnsi"/>
          <w:lang w:eastAsia="en-US"/>
        </w:rPr>
        <w:t>и -</w:t>
      </w:r>
      <w:r w:rsidRPr="0023326C">
        <w:rPr>
          <w:rFonts w:eastAsiaTheme="minorHAnsi"/>
          <w:lang w:eastAsia="en-US"/>
        </w:rPr>
        <w:t xml:space="preserve"> АО «</w:t>
      </w:r>
      <w:r>
        <w:rPr>
          <w:rFonts w:eastAsiaTheme="minorHAnsi"/>
          <w:lang w:eastAsia="en-US"/>
        </w:rPr>
        <w:t>ВТП</w:t>
      </w:r>
      <w:r w:rsidRPr="0023326C">
        <w:rPr>
          <w:rFonts w:eastAsiaTheme="minorHAnsi"/>
          <w:lang w:eastAsia="en-US"/>
        </w:rPr>
        <w:t>» и ГУП «</w:t>
      </w:r>
      <w:proofErr w:type="spellStart"/>
      <w:r w:rsidRPr="0023326C">
        <w:rPr>
          <w:rFonts w:eastAsiaTheme="minorHAnsi"/>
          <w:lang w:eastAsia="en-US"/>
        </w:rPr>
        <w:t>Волгоградавтотранс</w:t>
      </w:r>
      <w:proofErr w:type="spellEnd"/>
      <w:r w:rsidRPr="0023326C">
        <w:rPr>
          <w:rFonts w:eastAsiaTheme="minorHAnsi"/>
          <w:lang w:eastAsia="en-US"/>
        </w:rPr>
        <w:t>» (в части междугородних внутриобластных перевозок).</w:t>
      </w:r>
    </w:p>
    <w:p w:rsidR="0023326C" w:rsidRDefault="0023326C" w:rsidP="002C35A2">
      <w:pPr>
        <w:autoSpaceDE w:val="0"/>
        <w:autoSpaceDN w:val="0"/>
        <w:adjustRightInd w:val="0"/>
        <w:ind w:firstLine="709"/>
        <w:jc w:val="both"/>
        <w:rPr>
          <w:rFonts w:eastAsiaTheme="minorHAnsi"/>
          <w:lang w:eastAsia="en-US"/>
        </w:rPr>
      </w:pPr>
      <w:r w:rsidRPr="0023326C">
        <w:rPr>
          <w:rFonts w:eastAsiaTheme="minorHAnsi"/>
          <w:lang w:eastAsia="en-US"/>
        </w:rPr>
        <w:t xml:space="preserve">Всего за указанный период </w:t>
      </w:r>
      <w:r w:rsidR="002C35A2">
        <w:rPr>
          <w:rFonts w:eastAsiaTheme="minorHAnsi"/>
          <w:lang w:eastAsia="en-US"/>
        </w:rPr>
        <w:t xml:space="preserve">30 </w:t>
      </w:r>
      <w:r w:rsidRPr="0023326C">
        <w:rPr>
          <w:rFonts w:eastAsiaTheme="minorHAnsi"/>
          <w:lang w:eastAsia="en-US"/>
        </w:rPr>
        <w:t>ветеран</w:t>
      </w:r>
      <w:r w:rsidR="002C35A2">
        <w:rPr>
          <w:rFonts w:eastAsiaTheme="minorHAnsi"/>
          <w:lang w:eastAsia="en-US"/>
        </w:rPr>
        <w:t>ов</w:t>
      </w:r>
      <w:r w:rsidRPr="0023326C">
        <w:rPr>
          <w:rFonts w:eastAsiaTheme="minorHAnsi"/>
          <w:lang w:eastAsia="en-US"/>
        </w:rPr>
        <w:t xml:space="preserve"> осуществили 147 поездок</w:t>
      </w:r>
      <w:r w:rsidR="002C35A2">
        <w:rPr>
          <w:rFonts w:eastAsiaTheme="minorHAnsi"/>
          <w:lang w:eastAsia="en-US"/>
        </w:rPr>
        <w:t xml:space="preserve"> на 24 тыс. рублей.</w:t>
      </w:r>
      <w:r w:rsidRPr="0023326C">
        <w:rPr>
          <w:rFonts w:eastAsiaTheme="minorHAnsi"/>
          <w:lang w:eastAsia="en-US"/>
        </w:rPr>
        <w:t xml:space="preserve"> В 2016 году основная доля перевозок пришлась на пригородные перевозки железнодорожным транспортом (86%) в теплый период года.</w:t>
      </w:r>
      <w:r w:rsidR="002C35A2">
        <w:rPr>
          <w:rFonts w:eastAsiaTheme="minorHAnsi"/>
          <w:lang w:eastAsia="en-US"/>
        </w:rPr>
        <w:t xml:space="preserve"> 30 ветеранов </w:t>
      </w:r>
      <w:r w:rsidR="002C35A2" w:rsidRPr="0023326C">
        <w:rPr>
          <w:rFonts w:eastAsiaTheme="minorHAnsi"/>
          <w:lang w:eastAsia="en-US"/>
        </w:rPr>
        <w:t>составляет 1% от общего количества ветеранов, зарегистрированных на т</w:t>
      </w:r>
      <w:r w:rsidR="002C35A2">
        <w:rPr>
          <w:rFonts w:eastAsiaTheme="minorHAnsi"/>
          <w:lang w:eastAsia="en-US"/>
        </w:rPr>
        <w:t>ерритории Волгоградской области</w:t>
      </w:r>
      <w:r w:rsidR="002C35A2" w:rsidRPr="0023326C">
        <w:rPr>
          <w:rFonts w:eastAsiaTheme="minorHAnsi"/>
          <w:lang w:eastAsia="en-US"/>
        </w:rPr>
        <w:t xml:space="preserve"> по состоянию на 4 квартал 2016 года по данным </w:t>
      </w:r>
      <w:proofErr w:type="spellStart"/>
      <w:r w:rsidR="002C35A2" w:rsidRPr="0023326C">
        <w:rPr>
          <w:rFonts w:eastAsiaTheme="minorHAnsi"/>
          <w:lang w:eastAsia="en-US"/>
        </w:rPr>
        <w:t>Облкомсоцзащиты</w:t>
      </w:r>
      <w:proofErr w:type="spellEnd"/>
      <w:r w:rsidR="002C35A2">
        <w:rPr>
          <w:rFonts w:eastAsiaTheme="minorHAnsi"/>
          <w:lang w:eastAsia="en-US"/>
        </w:rPr>
        <w:t xml:space="preserve"> </w:t>
      </w:r>
      <w:r w:rsidR="002C35A2" w:rsidRPr="0023326C">
        <w:rPr>
          <w:rFonts w:eastAsiaTheme="minorHAnsi"/>
          <w:lang w:eastAsia="en-US"/>
        </w:rPr>
        <w:t>(3120</w:t>
      </w:r>
      <w:r w:rsidR="002C35A2">
        <w:rPr>
          <w:rFonts w:eastAsiaTheme="minorHAnsi"/>
          <w:lang w:eastAsia="en-US"/>
        </w:rPr>
        <w:t xml:space="preserve"> человек</w:t>
      </w:r>
      <w:r w:rsidR="002C35A2" w:rsidRPr="0023326C">
        <w:rPr>
          <w:rFonts w:eastAsiaTheme="minorHAnsi"/>
          <w:lang w:eastAsia="en-US"/>
        </w:rPr>
        <w:t>)</w:t>
      </w:r>
      <w:r w:rsidR="002C35A2">
        <w:rPr>
          <w:rFonts w:eastAsiaTheme="minorHAnsi"/>
          <w:lang w:eastAsia="en-US"/>
        </w:rPr>
        <w:t>. Т</w:t>
      </w:r>
      <w:r w:rsidRPr="0023326C">
        <w:rPr>
          <w:rFonts w:eastAsiaTheme="minorHAnsi"/>
          <w:lang w:eastAsia="en-US"/>
        </w:rPr>
        <w:t>ранспортная подвижность ветеранов крайне мала.</w:t>
      </w:r>
    </w:p>
    <w:p w:rsidR="006769B5" w:rsidRDefault="006769B5" w:rsidP="006769B5">
      <w:pPr>
        <w:autoSpaceDE w:val="0"/>
        <w:autoSpaceDN w:val="0"/>
        <w:adjustRightInd w:val="0"/>
        <w:ind w:firstLine="709"/>
        <w:jc w:val="both"/>
        <w:rPr>
          <w:rFonts w:eastAsiaTheme="minorHAnsi"/>
          <w:lang w:eastAsia="en-US"/>
        </w:rPr>
      </w:pPr>
      <w:r>
        <w:rPr>
          <w:rFonts w:eastAsiaTheme="minorHAnsi"/>
          <w:lang w:eastAsia="en-US"/>
        </w:rPr>
        <w:t>Доля объёма субсидии на проезд ветеранов с фактическим подтверждением предоставленных льгот в 2016 году составила 0,002% от общего объёма субсидии.</w:t>
      </w:r>
    </w:p>
    <w:p w:rsidR="00BE60CB" w:rsidRDefault="006769B5" w:rsidP="0023326C">
      <w:pPr>
        <w:autoSpaceDE w:val="0"/>
        <w:autoSpaceDN w:val="0"/>
        <w:adjustRightInd w:val="0"/>
        <w:ind w:firstLine="709"/>
        <w:jc w:val="both"/>
        <w:rPr>
          <w:rFonts w:eastAsiaTheme="minorHAnsi"/>
          <w:lang w:eastAsia="en-US"/>
        </w:rPr>
      </w:pPr>
      <w:r>
        <w:rPr>
          <w:rFonts w:eastAsiaTheme="minorHAnsi"/>
          <w:lang w:eastAsia="en-US"/>
        </w:rPr>
        <w:t>Подавляющая часть субсидии приходится на организации, в которых отсутствует персонифицированный учёт и факт предоставления льгот ветеранам не подтверждён.</w:t>
      </w:r>
    </w:p>
    <w:p w:rsidR="0023326C" w:rsidRPr="0023326C" w:rsidRDefault="0023326C" w:rsidP="0023326C">
      <w:pPr>
        <w:autoSpaceDE w:val="0"/>
        <w:autoSpaceDN w:val="0"/>
        <w:adjustRightInd w:val="0"/>
        <w:ind w:firstLine="709"/>
        <w:jc w:val="both"/>
        <w:rPr>
          <w:rFonts w:eastAsiaTheme="minorHAnsi"/>
          <w:lang w:eastAsia="en-US"/>
        </w:rPr>
      </w:pPr>
      <w:r w:rsidRPr="0023326C">
        <w:rPr>
          <w:rFonts w:eastAsiaTheme="minorHAnsi"/>
          <w:lang w:eastAsia="en-US"/>
        </w:rPr>
        <w:t xml:space="preserve">В соответствии с п. 6 Правил № 519-п при отсутствии ведения транспортными организациями персонифицированного учета перевезённых ветеранов размер субсидии рассчитывается на основании </w:t>
      </w:r>
      <w:r w:rsidR="00941C4D">
        <w:rPr>
          <w:rFonts w:eastAsiaTheme="minorHAnsi"/>
          <w:lang w:eastAsia="en-US"/>
        </w:rPr>
        <w:t>данных</w:t>
      </w:r>
      <w:r w:rsidRPr="0023326C">
        <w:rPr>
          <w:rFonts w:eastAsiaTheme="minorHAnsi"/>
          <w:lang w:eastAsia="en-US"/>
        </w:rPr>
        <w:t xml:space="preserve"> о численности </w:t>
      </w:r>
      <w:r w:rsidR="006769B5">
        <w:rPr>
          <w:rFonts w:eastAsiaTheme="minorHAnsi"/>
          <w:lang w:eastAsia="en-US"/>
        </w:rPr>
        <w:t>ветеранов</w:t>
      </w:r>
      <w:r w:rsidRPr="0023326C">
        <w:rPr>
          <w:rFonts w:eastAsiaTheme="minorHAnsi"/>
          <w:lang w:eastAsia="en-US"/>
        </w:rPr>
        <w:t xml:space="preserve"> по муниципальным образованиям Волгоградской области. Информация о численности </w:t>
      </w:r>
      <w:r w:rsidR="006769B5">
        <w:rPr>
          <w:rFonts w:eastAsiaTheme="minorHAnsi"/>
          <w:lang w:eastAsia="en-US"/>
        </w:rPr>
        <w:t>ветеранов</w:t>
      </w:r>
      <w:r w:rsidRPr="0023326C">
        <w:rPr>
          <w:rFonts w:eastAsiaTheme="minorHAnsi"/>
          <w:lang w:eastAsia="en-US"/>
        </w:rPr>
        <w:t xml:space="preserve"> представлена в таблице.</w:t>
      </w:r>
    </w:p>
    <w:p w:rsidR="0023326C" w:rsidRPr="0023326C" w:rsidRDefault="0023326C" w:rsidP="0023326C">
      <w:pPr>
        <w:autoSpaceDE w:val="0"/>
        <w:autoSpaceDN w:val="0"/>
        <w:adjustRightInd w:val="0"/>
        <w:jc w:val="right"/>
        <w:rPr>
          <w:rFonts w:eastAsiaTheme="minorHAnsi"/>
          <w:lang w:eastAsia="en-US"/>
        </w:rPr>
      </w:pPr>
      <w:r w:rsidRPr="0023326C">
        <w:rPr>
          <w:rFonts w:eastAsiaTheme="minorHAnsi"/>
          <w:lang w:eastAsia="en-US"/>
        </w:rPr>
        <w:t>чел.</w:t>
      </w:r>
    </w:p>
    <w:tbl>
      <w:tblPr>
        <w:tblW w:w="94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91"/>
        <w:gridCol w:w="1357"/>
        <w:gridCol w:w="1357"/>
        <w:gridCol w:w="1357"/>
        <w:gridCol w:w="1357"/>
        <w:gridCol w:w="1357"/>
      </w:tblGrid>
      <w:tr w:rsidR="0023326C" w:rsidRPr="00007C3E" w:rsidTr="0023326C">
        <w:trPr>
          <w:trHeight w:val="56"/>
          <w:jc w:val="center"/>
        </w:trPr>
        <w:tc>
          <w:tcPr>
            <w:tcW w:w="2691" w:type="dxa"/>
            <w:tcBorders>
              <w:top w:val="double" w:sz="4" w:space="0" w:color="auto"/>
              <w:bottom w:val="double" w:sz="4" w:space="0" w:color="auto"/>
            </w:tcBorders>
            <w:shd w:val="clear" w:color="auto" w:fill="auto"/>
            <w:noWrap/>
            <w:vAlign w:val="center"/>
            <w:hideMark/>
          </w:tcPr>
          <w:p w:rsidR="0023326C" w:rsidRPr="00007C3E" w:rsidRDefault="0023326C" w:rsidP="0023326C">
            <w:pPr>
              <w:jc w:val="center"/>
              <w:rPr>
                <w:b/>
                <w:bCs/>
                <w:color w:val="000000"/>
                <w:sz w:val="20"/>
                <w:szCs w:val="20"/>
              </w:rPr>
            </w:pPr>
            <w:r w:rsidRPr="00007C3E">
              <w:rPr>
                <w:b/>
                <w:bCs/>
                <w:color w:val="000000"/>
                <w:sz w:val="20"/>
                <w:szCs w:val="20"/>
              </w:rPr>
              <w:t>Наименование</w:t>
            </w:r>
          </w:p>
        </w:tc>
        <w:tc>
          <w:tcPr>
            <w:tcW w:w="1357" w:type="dxa"/>
            <w:tcBorders>
              <w:top w:val="double" w:sz="4" w:space="0" w:color="auto"/>
              <w:bottom w:val="double" w:sz="4" w:space="0" w:color="auto"/>
            </w:tcBorders>
            <w:shd w:val="clear" w:color="auto" w:fill="auto"/>
            <w:noWrap/>
            <w:vAlign w:val="center"/>
            <w:hideMark/>
          </w:tcPr>
          <w:p w:rsidR="0023326C" w:rsidRPr="00007C3E" w:rsidRDefault="0023326C" w:rsidP="0023326C">
            <w:pPr>
              <w:jc w:val="center"/>
              <w:rPr>
                <w:b/>
                <w:bCs/>
                <w:color w:val="000000"/>
                <w:sz w:val="20"/>
                <w:szCs w:val="20"/>
              </w:rPr>
            </w:pPr>
            <w:r w:rsidRPr="00007C3E">
              <w:rPr>
                <w:b/>
                <w:bCs/>
                <w:color w:val="000000"/>
                <w:sz w:val="20"/>
                <w:szCs w:val="20"/>
              </w:rPr>
              <w:t>01.10.2015</w:t>
            </w:r>
          </w:p>
        </w:tc>
        <w:tc>
          <w:tcPr>
            <w:tcW w:w="1357" w:type="dxa"/>
            <w:tcBorders>
              <w:top w:val="double" w:sz="4" w:space="0" w:color="auto"/>
              <w:bottom w:val="double" w:sz="4" w:space="0" w:color="auto"/>
            </w:tcBorders>
            <w:shd w:val="clear" w:color="auto" w:fill="auto"/>
            <w:noWrap/>
            <w:vAlign w:val="center"/>
            <w:hideMark/>
          </w:tcPr>
          <w:p w:rsidR="0023326C" w:rsidRPr="00007C3E" w:rsidRDefault="0023326C" w:rsidP="0023326C">
            <w:pPr>
              <w:jc w:val="center"/>
              <w:rPr>
                <w:b/>
                <w:bCs/>
                <w:color w:val="000000"/>
                <w:sz w:val="20"/>
                <w:szCs w:val="20"/>
              </w:rPr>
            </w:pPr>
            <w:r w:rsidRPr="00007C3E">
              <w:rPr>
                <w:b/>
                <w:bCs/>
                <w:color w:val="000000"/>
                <w:sz w:val="20"/>
                <w:szCs w:val="20"/>
              </w:rPr>
              <w:t>01.01.2016</w:t>
            </w:r>
          </w:p>
        </w:tc>
        <w:tc>
          <w:tcPr>
            <w:tcW w:w="1357" w:type="dxa"/>
            <w:tcBorders>
              <w:top w:val="double" w:sz="4" w:space="0" w:color="auto"/>
              <w:bottom w:val="double" w:sz="4" w:space="0" w:color="auto"/>
            </w:tcBorders>
            <w:shd w:val="clear" w:color="auto" w:fill="auto"/>
            <w:noWrap/>
            <w:vAlign w:val="center"/>
            <w:hideMark/>
          </w:tcPr>
          <w:p w:rsidR="0023326C" w:rsidRPr="00007C3E" w:rsidRDefault="0023326C" w:rsidP="0023326C">
            <w:pPr>
              <w:jc w:val="center"/>
              <w:rPr>
                <w:b/>
                <w:bCs/>
                <w:color w:val="000000"/>
                <w:sz w:val="20"/>
                <w:szCs w:val="20"/>
              </w:rPr>
            </w:pPr>
            <w:r w:rsidRPr="00007C3E">
              <w:rPr>
                <w:b/>
                <w:bCs/>
                <w:color w:val="000000"/>
                <w:sz w:val="20"/>
                <w:szCs w:val="20"/>
              </w:rPr>
              <w:t>01.04.2016</w:t>
            </w:r>
          </w:p>
        </w:tc>
        <w:tc>
          <w:tcPr>
            <w:tcW w:w="1357" w:type="dxa"/>
            <w:tcBorders>
              <w:top w:val="double" w:sz="4" w:space="0" w:color="auto"/>
              <w:bottom w:val="double" w:sz="4" w:space="0" w:color="auto"/>
            </w:tcBorders>
            <w:shd w:val="clear" w:color="auto" w:fill="auto"/>
            <w:noWrap/>
            <w:vAlign w:val="center"/>
            <w:hideMark/>
          </w:tcPr>
          <w:p w:rsidR="0023326C" w:rsidRPr="00007C3E" w:rsidRDefault="0023326C" w:rsidP="0023326C">
            <w:pPr>
              <w:jc w:val="center"/>
              <w:rPr>
                <w:b/>
                <w:bCs/>
                <w:color w:val="000000"/>
                <w:sz w:val="20"/>
                <w:szCs w:val="20"/>
              </w:rPr>
            </w:pPr>
            <w:r w:rsidRPr="00007C3E">
              <w:rPr>
                <w:b/>
                <w:bCs/>
                <w:color w:val="000000"/>
                <w:sz w:val="20"/>
                <w:szCs w:val="20"/>
              </w:rPr>
              <w:t>01.07.2016</w:t>
            </w:r>
          </w:p>
        </w:tc>
        <w:tc>
          <w:tcPr>
            <w:tcW w:w="1357" w:type="dxa"/>
            <w:tcBorders>
              <w:top w:val="double" w:sz="4" w:space="0" w:color="auto"/>
              <w:bottom w:val="double" w:sz="4" w:space="0" w:color="auto"/>
            </w:tcBorders>
            <w:shd w:val="clear" w:color="auto" w:fill="auto"/>
            <w:noWrap/>
            <w:vAlign w:val="center"/>
            <w:hideMark/>
          </w:tcPr>
          <w:p w:rsidR="0023326C" w:rsidRPr="00007C3E" w:rsidRDefault="0023326C" w:rsidP="0023326C">
            <w:pPr>
              <w:jc w:val="center"/>
              <w:rPr>
                <w:b/>
                <w:bCs/>
                <w:color w:val="000000"/>
                <w:sz w:val="20"/>
                <w:szCs w:val="20"/>
              </w:rPr>
            </w:pPr>
            <w:r w:rsidRPr="00007C3E">
              <w:rPr>
                <w:b/>
                <w:bCs/>
                <w:color w:val="000000"/>
                <w:sz w:val="20"/>
                <w:szCs w:val="20"/>
              </w:rPr>
              <w:t>01.10.2016</w:t>
            </w:r>
          </w:p>
        </w:tc>
      </w:tr>
      <w:tr w:rsidR="0023326C" w:rsidRPr="00007C3E" w:rsidTr="0023326C">
        <w:trPr>
          <w:trHeight w:val="56"/>
          <w:jc w:val="center"/>
        </w:trPr>
        <w:tc>
          <w:tcPr>
            <w:tcW w:w="2691" w:type="dxa"/>
            <w:tcBorders>
              <w:top w:val="double" w:sz="4" w:space="0" w:color="auto"/>
            </w:tcBorders>
            <w:shd w:val="clear" w:color="auto" w:fill="auto"/>
            <w:noWrap/>
            <w:vAlign w:val="center"/>
            <w:hideMark/>
          </w:tcPr>
          <w:p w:rsidR="0023326C" w:rsidRPr="00007C3E" w:rsidRDefault="0023326C" w:rsidP="0023326C">
            <w:pPr>
              <w:rPr>
                <w:color w:val="000000"/>
                <w:sz w:val="20"/>
                <w:szCs w:val="20"/>
              </w:rPr>
            </w:pPr>
            <w:r w:rsidRPr="00007C3E">
              <w:rPr>
                <w:color w:val="000000"/>
                <w:sz w:val="20"/>
                <w:szCs w:val="20"/>
              </w:rPr>
              <w:t>Волгоградская область</w:t>
            </w:r>
          </w:p>
        </w:tc>
        <w:tc>
          <w:tcPr>
            <w:tcW w:w="1357" w:type="dxa"/>
            <w:tcBorders>
              <w:top w:val="double" w:sz="4" w:space="0" w:color="auto"/>
            </w:tcBorders>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3866</w:t>
            </w:r>
          </w:p>
        </w:tc>
        <w:tc>
          <w:tcPr>
            <w:tcW w:w="1357" w:type="dxa"/>
            <w:tcBorders>
              <w:top w:val="double" w:sz="4" w:space="0" w:color="auto"/>
            </w:tcBorders>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3670</w:t>
            </w:r>
          </w:p>
        </w:tc>
        <w:tc>
          <w:tcPr>
            <w:tcW w:w="1357" w:type="dxa"/>
            <w:tcBorders>
              <w:top w:val="double" w:sz="4" w:space="0" w:color="auto"/>
            </w:tcBorders>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3494</w:t>
            </w:r>
          </w:p>
        </w:tc>
        <w:tc>
          <w:tcPr>
            <w:tcW w:w="1357" w:type="dxa"/>
            <w:tcBorders>
              <w:top w:val="double" w:sz="4" w:space="0" w:color="auto"/>
            </w:tcBorders>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3299</w:t>
            </w:r>
          </w:p>
        </w:tc>
        <w:tc>
          <w:tcPr>
            <w:tcW w:w="1357" w:type="dxa"/>
            <w:tcBorders>
              <w:top w:val="double" w:sz="4" w:space="0" w:color="auto"/>
            </w:tcBorders>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3120</w:t>
            </w:r>
          </w:p>
        </w:tc>
      </w:tr>
      <w:tr w:rsidR="0023326C" w:rsidRPr="00007C3E" w:rsidTr="0023326C">
        <w:trPr>
          <w:trHeight w:val="56"/>
          <w:jc w:val="center"/>
        </w:trPr>
        <w:tc>
          <w:tcPr>
            <w:tcW w:w="2691" w:type="dxa"/>
            <w:shd w:val="clear" w:color="auto" w:fill="auto"/>
            <w:noWrap/>
            <w:vAlign w:val="center"/>
            <w:hideMark/>
          </w:tcPr>
          <w:p w:rsidR="0023326C" w:rsidRPr="00007C3E" w:rsidRDefault="0023326C" w:rsidP="0023326C">
            <w:pPr>
              <w:rPr>
                <w:color w:val="000000"/>
                <w:sz w:val="20"/>
                <w:szCs w:val="20"/>
              </w:rPr>
            </w:pPr>
            <w:r w:rsidRPr="00007C3E">
              <w:rPr>
                <w:color w:val="000000"/>
                <w:sz w:val="20"/>
                <w:szCs w:val="20"/>
              </w:rPr>
              <w:t>г. Волгоград</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1864</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1774</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1693</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1589</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1507</w:t>
            </w:r>
          </w:p>
        </w:tc>
      </w:tr>
      <w:tr w:rsidR="0023326C" w:rsidRPr="00007C3E" w:rsidTr="0023326C">
        <w:trPr>
          <w:trHeight w:val="56"/>
          <w:jc w:val="center"/>
        </w:trPr>
        <w:tc>
          <w:tcPr>
            <w:tcW w:w="2691" w:type="dxa"/>
            <w:shd w:val="clear" w:color="auto" w:fill="auto"/>
            <w:noWrap/>
            <w:vAlign w:val="center"/>
            <w:hideMark/>
          </w:tcPr>
          <w:p w:rsidR="0023326C" w:rsidRPr="00007C3E" w:rsidRDefault="0023326C" w:rsidP="0023326C">
            <w:pPr>
              <w:rPr>
                <w:color w:val="000000"/>
                <w:sz w:val="20"/>
                <w:szCs w:val="20"/>
              </w:rPr>
            </w:pPr>
            <w:r w:rsidRPr="00007C3E">
              <w:rPr>
                <w:color w:val="000000"/>
                <w:sz w:val="20"/>
                <w:szCs w:val="20"/>
              </w:rPr>
              <w:t>г. Волжский</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432</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409</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390</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367</w:t>
            </w:r>
          </w:p>
        </w:tc>
        <w:tc>
          <w:tcPr>
            <w:tcW w:w="1357" w:type="dxa"/>
            <w:shd w:val="clear" w:color="auto" w:fill="auto"/>
            <w:noWrap/>
            <w:vAlign w:val="center"/>
            <w:hideMark/>
          </w:tcPr>
          <w:p w:rsidR="0023326C" w:rsidRPr="00007C3E" w:rsidRDefault="0023326C" w:rsidP="0023326C">
            <w:pPr>
              <w:jc w:val="center"/>
              <w:rPr>
                <w:color w:val="000000"/>
                <w:sz w:val="20"/>
                <w:szCs w:val="20"/>
              </w:rPr>
            </w:pPr>
            <w:r w:rsidRPr="00007C3E">
              <w:rPr>
                <w:color w:val="000000"/>
                <w:sz w:val="20"/>
                <w:szCs w:val="20"/>
              </w:rPr>
              <w:t>340</w:t>
            </w:r>
          </w:p>
        </w:tc>
      </w:tr>
    </w:tbl>
    <w:p w:rsidR="0023326C" w:rsidRPr="0023326C" w:rsidRDefault="0023326C" w:rsidP="0023326C">
      <w:pPr>
        <w:autoSpaceDE w:val="0"/>
        <w:autoSpaceDN w:val="0"/>
        <w:adjustRightInd w:val="0"/>
        <w:jc w:val="both"/>
        <w:rPr>
          <w:rFonts w:eastAsiaTheme="minorHAnsi"/>
          <w:lang w:eastAsia="en-US"/>
        </w:rPr>
      </w:pPr>
    </w:p>
    <w:p w:rsidR="00007C3E" w:rsidRDefault="00007C3E" w:rsidP="00007C3E">
      <w:pPr>
        <w:autoSpaceDE w:val="0"/>
        <w:autoSpaceDN w:val="0"/>
        <w:adjustRightInd w:val="0"/>
        <w:ind w:firstLine="709"/>
        <w:jc w:val="both"/>
        <w:rPr>
          <w:rFonts w:eastAsiaTheme="minorHAnsi"/>
          <w:lang w:eastAsia="en-US"/>
        </w:rPr>
      </w:pPr>
      <w:r w:rsidRPr="0023326C">
        <w:rPr>
          <w:rFonts w:eastAsiaTheme="minorHAnsi"/>
          <w:lang w:eastAsia="en-US"/>
        </w:rPr>
        <w:t xml:space="preserve">В 2016 году и 1 квартале 2017 года </w:t>
      </w:r>
      <w:r>
        <w:rPr>
          <w:rFonts w:eastAsiaTheme="minorHAnsi"/>
          <w:lang w:eastAsia="en-US"/>
        </w:rPr>
        <w:t>субсидия на проезд ветеранов предоставлена</w:t>
      </w:r>
      <w:r w:rsidRPr="0023326C">
        <w:rPr>
          <w:rFonts w:eastAsiaTheme="minorHAnsi"/>
          <w:lang w:eastAsia="en-US"/>
        </w:rPr>
        <w:t xml:space="preserve"> 7 предприятиям, осуществля</w:t>
      </w:r>
      <w:r>
        <w:rPr>
          <w:rFonts w:eastAsiaTheme="minorHAnsi"/>
          <w:lang w:eastAsia="en-US"/>
        </w:rPr>
        <w:t>вшим</w:t>
      </w:r>
      <w:r w:rsidRPr="0023326C">
        <w:rPr>
          <w:rFonts w:eastAsiaTheme="minorHAnsi"/>
          <w:lang w:eastAsia="en-US"/>
        </w:rPr>
        <w:t xml:space="preserve"> перевозки в 14 муниципальных образованиях</w:t>
      </w:r>
      <w:r>
        <w:rPr>
          <w:rFonts w:eastAsiaTheme="minorHAnsi"/>
          <w:lang w:eastAsia="en-US"/>
        </w:rPr>
        <w:t xml:space="preserve">, в которых проживает порядка 75% </w:t>
      </w:r>
      <w:r w:rsidRPr="0023326C">
        <w:rPr>
          <w:rFonts w:eastAsiaTheme="minorHAnsi"/>
          <w:lang w:eastAsia="en-US"/>
        </w:rPr>
        <w:t>от общего количества ветеранов.</w:t>
      </w:r>
      <w:r>
        <w:rPr>
          <w:rFonts w:eastAsiaTheme="minorHAnsi"/>
          <w:lang w:eastAsia="en-US"/>
        </w:rPr>
        <w:t xml:space="preserve"> Перевозчикам в остальных муниципальных образованиях субсидия не представлялась по причине отсутствия заявок на заключение договоров (пояснения </w:t>
      </w:r>
      <w:proofErr w:type="spellStart"/>
      <w:r>
        <w:rPr>
          <w:rFonts w:eastAsiaTheme="minorHAnsi"/>
          <w:lang w:eastAsia="en-US"/>
        </w:rPr>
        <w:t>Облкомдортранса</w:t>
      </w:r>
      <w:proofErr w:type="spellEnd"/>
      <w:r>
        <w:rPr>
          <w:rFonts w:eastAsiaTheme="minorHAnsi"/>
          <w:lang w:eastAsia="en-US"/>
        </w:rPr>
        <w:t>).</w:t>
      </w:r>
    </w:p>
    <w:p w:rsidR="00B300DE" w:rsidRDefault="00B300DE" w:rsidP="00B300DE">
      <w:pPr>
        <w:autoSpaceDE w:val="0"/>
        <w:autoSpaceDN w:val="0"/>
        <w:adjustRightInd w:val="0"/>
        <w:ind w:firstLine="540"/>
        <w:jc w:val="both"/>
        <w:rPr>
          <w:rFonts w:eastAsiaTheme="minorHAnsi"/>
          <w:lang w:eastAsia="en-US"/>
        </w:rPr>
      </w:pPr>
    </w:p>
    <w:p w:rsidR="00B300DE" w:rsidRDefault="00B300DE" w:rsidP="00B300DE">
      <w:pPr>
        <w:autoSpaceDE w:val="0"/>
        <w:autoSpaceDN w:val="0"/>
        <w:adjustRightInd w:val="0"/>
        <w:ind w:firstLine="540"/>
        <w:jc w:val="both"/>
        <w:rPr>
          <w:rFonts w:eastAsiaTheme="minorHAnsi"/>
          <w:lang w:eastAsia="en-US"/>
        </w:rPr>
      </w:pPr>
      <w:r>
        <w:rPr>
          <w:rFonts w:eastAsiaTheme="minorHAnsi"/>
          <w:lang w:eastAsia="en-US"/>
        </w:rPr>
        <w:t>В</w:t>
      </w:r>
      <w:r w:rsidRPr="0023326C">
        <w:rPr>
          <w:rFonts w:eastAsiaTheme="minorHAnsi"/>
          <w:lang w:eastAsia="en-US"/>
        </w:rPr>
        <w:t xml:space="preserve"> </w:t>
      </w:r>
      <w:r>
        <w:rPr>
          <w:rFonts w:eastAsiaTheme="minorHAnsi"/>
          <w:lang w:eastAsia="en-US"/>
        </w:rPr>
        <w:t xml:space="preserve">1 кв. </w:t>
      </w:r>
      <w:r w:rsidRPr="0023326C">
        <w:rPr>
          <w:rFonts w:eastAsiaTheme="minorHAnsi"/>
          <w:lang w:eastAsia="en-US"/>
        </w:rPr>
        <w:t>2017 год</w:t>
      </w:r>
      <w:r>
        <w:rPr>
          <w:rFonts w:eastAsiaTheme="minorHAnsi"/>
          <w:lang w:eastAsia="en-US"/>
        </w:rPr>
        <w:t>а</w:t>
      </w:r>
      <w:r w:rsidRPr="0023326C">
        <w:rPr>
          <w:rFonts w:eastAsiaTheme="minorHAnsi"/>
          <w:lang w:eastAsia="en-US"/>
        </w:rPr>
        <w:t xml:space="preserve"> в нарушение п.</w:t>
      </w:r>
      <w:r>
        <w:rPr>
          <w:rFonts w:eastAsiaTheme="minorHAnsi"/>
          <w:lang w:eastAsia="en-US"/>
        </w:rPr>
        <w:t xml:space="preserve"> </w:t>
      </w:r>
      <w:r w:rsidRPr="0023326C">
        <w:rPr>
          <w:rFonts w:eastAsiaTheme="minorHAnsi"/>
          <w:lang w:eastAsia="en-US"/>
        </w:rPr>
        <w:t>6 Правил № 519-п</w:t>
      </w:r>
      <w:r>
        <w:rPr>
          <w:rFonts w:eastAsiaTheme="minorHAnsi"/>
          <w:lang w:eastAsia="en-US"/>
        </w:rPr>
        <w:t xml:space="preserve"> </w:t>
      </w:r>
      <w:proofErr w:type="spellStart"/>
      <w:r w:rsidRPr="0023326C">
        <w:rPr>
          <w:rFonts w:eastAsiaTheme="minorHAnsi"/>
          <w:lang w:eastAsia="en-US"/>
        </w:rPr>
        <w:t>Облкомдортранс</w:t>
      </w:r>
      <w:proofErr w:type="spellEnd"/>
      <w:r>
        <w:rPr>
          <w:rFonts w:eastAsiaTheme="minorHAnsi"/>
          <w:lang w:eastAsia="en-US"/>
        </w:rPr>
        <w:t xml:space="preserve"> рассчитал и предоставил субсидию на проезд ветеранов </w:t>
      </w:r>
      <w:r w:rsidRPr="0023326C">
        <w:rPr>
          <w:rFonts w:eastAsiaTheme="minorHAnsi"/>
          <w:lang w:eastAsia="en-US"/>
        </w:rPr>
        <w:t xml:space="preserve">МУП </w:t>
      </w:r>
      <w:r>
        <w:rPr>
          <w:rFonts w:eastAsiaTheme="minorHAnsi"/>
          <w:lang w:eastAsia="en-US"/>
        </w:rPr>
        <w:t>ВПАТП-</w:t>
      </w:r>
      <w:r w:rsidRPr="0023326C">
        <w:rPr>
          <w:rFonts w:eastAsiaTheme="minorHAnsi"/>
          <w:lang w:eastAsia="en-US"/>
        </w:rPr>
        <w:t xml:space="preserve">7 </w:t>
      </w:r>
      <w:r>
        <w:rPr>
          <w:rFonts w:eastAsiaTheme="minorHAnsi"/>
          <w:lang w:eastAsia="en-US"/>
        </w:rPr>
        <w:t>без</w:t>
      </w:r>
      <w:r w:rsidRPr="0023326C">
        <w:rPr>
          <w:rFonts w:eastAsiaTheme="minorHAnsi"/>
          <w:lang w:eastAsia="en-US"/>
        </w:rPr>
        <w:t xml:space="preserve"> </w:t>
      </w:r>
      <w:r>
        <w:rPr>
          <w:rFonts w:eastAsiaTheme="minorHAnsi"/>
          <w:lang w:eastAsia="en-US"/>
        </w:rPr>
        <w:t xml:space="preserve">учёта доли транспортной организации в объеме транспортной работы одного вида транспорта на территории муниципального образования. С 2017 года на территории г. Волгограда пассажирские </w:t>
      </w:r>
      <w:r>
        <w:rPr>
          <w:rFonts w:eastAsiaTheme="minorHAnsi"/>
          <w:lang w:eastAsia="en-US"/>
        </w:rPr>
        <w:lastRenderedPageBreak/>
        <w:t>перевозки автобусом осуществляет также ООО «ВАП». Сумма излишне предоставленной субсидии составила 170,7 тыс. рублей</w:t>
      </w:r>
      <w:r w:rsidR="003E3227">
        <w:rPr>
          <w:rFonts w:eastAsiaTheme="minorHAnsi"/>
          <w:lang w:eastAsia="en-US"/>
        </w:rPr>
        <w:t>.</w:t>
      </w:r>
    </w:p>
    <w:p w:rsidR="00B300DE" w:rsidRPr="0023326C" w:rsidRDefault="00B300DE" w:rsidP="00007C3E">
      <w:pPr>
        <w:autoSpaceDE w:val="0"/>
        <w:autoSpaceDN w:val="0"/>
        <w:adjustRightInd w:val="0"/>
        <w:ind w:firstLine="709"/>
        <w:jc w:val="both"/>
        <w:rPr>
          <w:rFonts w:eastAsiaTheme="minorHAnsi"/>
          <w:lang w:eastAsia="en-US"/>
        </w:rPr>
      </w:pPr>
    </w:p>
    <w:p w:rsidR="0016262F" w:rsidRDefault="00007C3E" w:rsidP="00007C3E">
      <w:pPr>
        <w:autoSpaceDE w:val="0"/>
        <w:autoSpaceDN w:val="0"/>
        <w:adjustRightInd w:val="0"/>
        <w:ind w:firstLine="709"/>
        <w:jc w:val="both"/>
        <w:rPr>
          <w:rFonts w:eastAsiaTheme="minorHAnsi"/>
          <w:lang w:eastAsia="en-US"/>
        </w:rPr>
      </w:pPr>
      <w:r>
        <w:rPr>
          <w:rFonts w:eastAsiaTheme="minorHAnsi"/>
          <w:lang w:eastAsia="en-US"/>
        </w:rPr>
        <w:t>И</w:t>
      </w:r>
      <w:r w:rsidRPr="0023326C">
        <w:rPr>
          <w:rFonts w:eastAsiaTheme="minorHAnsi"/>
          <w:lang w:eastAsia="en-US"/>
        </w:rPr>
        <w:t>сходя из Правил № 519-п областной бюджет взял на себя обязательства по полной оплате за каждого ветерана 6-12 поездок на автобусе, трамвае и троллейбусе и 4 поездок на пригородном автобусе ежемесячно в течение всего года.</w:t>
      </w:r>
      <w:r>
        <w:rPr>
          <w:rFonts w:eastAsiaTheme="minorHAnsi"/>
          <w:lang w:eastAsia="en-US"/>
        </w:rPr>
        <w:t xml:space="preserve"> </w:t>
      </w:r>
      <w:r w:rsidR="0016262F">
        <w:rPr>
          <w:rFonts w:eastAsiaTheme="minorHAnsi"/>
          <w:lang w:eastAsia="en-US"/>
        </w:rPr>
        <w:t>Заложенная в расчёт транспортная активность ветеранов превышает фактическую среднюю транспортную активность населения по различным видам перевозчиков, транспорта и маршрутам в 1,3-80 раз.</w:t>
      </w:r>
      <w:r w:rsidR="0016262F" w:rsidRPr="0016262F">
        <w:rPr>
          <w:bCs/>
        </w:rPr>
        <w:t xml:space="preserve"> </w:t>
      </w:r>
      <w:r w:rsidR="0016262F" w:rsidRPr="0023326C">
        <w:rPr>
          <w:bCs/>
        </w:rPr>
        <w:t>Например, на пригородных маршрутах г.</w:t>
      </w:r>
      <w:r w:rsidR="0016262F">
        <w:rPr>
          <w:bCs/>
        </w:rPr>
        <w:t xml:space="preserve"> Волгограда и </w:t>
      </w:r>
      <w:proofErr w:type="spellStart"/>
      <w:r w:rsidR="0016262F">
        <w:rPr>
          <w:bCs/>
        </w:rPr>
        <w:t>Городищенского</w:t>
      </w:r>
      <w:proofErr w:type="spellEnd"/>
      <w:r w:rsidR="0016262F">
        <w:rPr>
          <w:bCs/>
        </w:rPr>
        <w:t xml:space="preserve"> рай</w:t>
      </w:r>
      <w:r w:rsidR="0016262F" w:rsidRPr="0023326C">
        <w:rPr>
          <w:bCs/>
        </w:rPr>
        <w:t>он</w:t>
      </w:r>
      <w:r w:rsidR="00696D41">
        <w:rPr>
          <w:bCs/>
        </w:rPr>
        <w:t>а</w:t>
      </w:r>
      <w:r w:rsidR="0016262F" w:rsidRPr="0023326C">
        <w:rPr>
          <w:bCs/>
        </w:rPr>
        <w:t xml:space="preserve"> на 1 жителя приходится 0,05 поездки в месяц, а при расчете субсидии проезда ветеранов используется показатель 4 поездки</w:t>
      </w:r>
    </w:p>
    <w:p w:rsidR="00007C3E" w:rsidRPr="0023326C" w:rsidRDefault="00007C3E" w:rsidP="00007C3E">
      <w:pPr>
        <w:autoSpaceDE w:val="0"/>
        <w:autoSpaceDN w:val="0"/>
        <w:adjustRightInd w:val="0"/>
        <w:ind w:firstLine="709"/>
        <w:jc w:val="both"/>
        <w:rPr>
          <w:rFonts w:eastAsiaTheme="minorHAnsi"/>
          <w:lang w:eastAsia="en-US"/>
        </w:rPr>
      </w:pPr>
      <w:r w:rsidRPr="0023326C">
        <w:rPr>
          <w:rFonts w:eastAsiaTheme="minorHAnsi"/>
          <w:lang w:eastAsia="en-US"/>
        </w:rPr>
        <w:t>Совокупность представленных данных позволяет с достаточной долей уверенности утверждать, что объём фактически недополученных доходов транспортными организациями при перевозке ветеранов без персонифицированного учёта, значительно меньше объёма предоставляемой субсидии. То есть</w:t>
      </w:r>
      <w:r>
        <w:rPr>
          <w:rFonts w:eastAsiaTheme="minorHAnsi"/>
          <w:lang w:eastAsia="en-US"/>
        </w:rPr>
        <w:t>,</w:t>
      </w:r>
      <w:r w:rsidRPr="0023326C">
        <w:rPr>
          <w:rFonts w:eastAsiaTheme="minorHAnsi"/>
          <w:lang w:eastAsia="en-US"/>
        </w:rPr>
        <w:t xml:space="preserve"> средства областного бюджета в сумме 16 265,3 тыс. руб., направленные на предоставление субсидий на проезд ветеранов организациям</w:t>
      </w:r>
      <w:r w:rsidR="003E3227">
        <w:rPr>
          <w:rFonts w:eastAsiaTheme="minorHAnsi"/>
          <w:lang w:eastAsia="en-US"/>
        </w:rPr>
        <w:t>,</w:t>
      </w:r>
      <w:r w:rsidRPr="0023326C">
        <w:rPr>
          <w:rFonts w:eastAsiaTheme="minorHAnsi"/>
          <w:lang w:eastAsia="en-US"/>
        </w:rPr>
        <w:t xml:space="preserve"> не</w:t>
      </w:r>
      <w:r w:rsidR="003E3227">
        <w:rPr>
          <w:rFonts w:eastAsiaTheme="minorHAnsi"/>
          <w:lang w:eastAsia="en-US"/>
        </w:rPr>
        <w:t xml:space="preserve"> </w:t>
      </w:r>
      <w:r w:rsidRPr="0023326C">
        <w:rPr>
          <w:rFonts w:eastAsiaTheme="minorHAnsi"/>
          <w:lang w:eastAsia="en-US"/>
        </w:rPr>
        <w:t>осуществля</w:t>
      </w:r>
      <w:r w:rsidR="00EE1467">
        <w:rPr>
          <w:rFonts w:eastAsiaTheme="minorHAnsi"/>
          <w:lang w:eastAsia="en-US"/>
        </w:rPr>
        <w:t>ю</w:t>
      </w:r>
      <w:r w:rsidRPr="0023326C">
        <w:rPr>
          <w:rFonts w:eastAsiaTheme="minorHAnsi"/>
          <w:lang w:eastAsia="en-US"/>
        </w:rPr>
        <w:t>щим персонифицированный учёт</w:t>
      </w:r>
      <w:r w:rsidR="003E3227">
        <w:rPr>
          <w:rFonts w:eastAsiaTheme="minorHAnsi"/>
          <w:lang w:eastAsia="en-US"/>
        </w:rPr>
        <w:t>,</w:t>
      </w:r>
      <w:r w:rsidRPr="0023326C">
        <w:rPr>
          <w:rFonts w:eastAsiaTheme="minorHAnsi"/>
          <w:lang w:eastAsia="en-US"/>
        </w:rPr>
        <w:t xml:space="preserve"> использованы без соблюдения принцип</w:t>
      </w:r>
      <w:r w:rsidR="00696D41">
        <w:rPr>
          <w:rFonts w:eastAsiaTheme="minorHAnsi"/>
          <w:lang w:eastAsia="en-US"/>
        </w:rPr>
        <w:t>а</w:t>
      </w:r>
      <w:r w:rsidRPr="0023326C">
        <w:rPr>
          <w:rFonts w:eastAsiaTheme="minorHAnsi"/>
          <w:lang w:eastAsia="en-US"/>
        </w:rPr>
        <w:t xml:space="preserve"> эффективности использования бюджетных средств, установленного ст. 34 БК РФ, который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26259B" w:rsidRPr="0026259B" w:rsidRDefault="00EE1467" w:rsidP="00EE1467">
      <w:pPr>
        <w:autoSpaceDE w:val="0"/>
        <w:autoSpaceDN w:val="0"/>
        <w:adjustRightInd w:val="0"/>
        <w:ind w:firstLine="709"/>
        <w:jc w:val="both"/>
        <w:rPr>
          <w:rFonts w:eastAsiaTheme="minorHAnsi"/>
          <w:lang w:eastAsia="en-US"/>
        </w:rPr>
      </w:pPr>
      <w:r w:rsidRPr="0026259B">
        <w:rPr>
          <w:rFonts w:eastAsiaTheme="minorHAnsi"/>
          <w:lang w:eastAsia="en-US"/>
        </w:rPr>
        <w:t xml:space="preserve">Также предоставление субсидий без подтверждения фактически недополученных доходов </w:t>
      </w:r>
      <w:r w:rsidR="0026259B" w:rsidRPr="0026259B">
        <w:rPr>
          <w:rFonts w:eastAsiaTheme="minorHAnsi"/>
          <w:lang w:eastAsia="en-US"/>
        </w:rPr>
        <w:t xml:space="preserve"> противоречит Общим </w:t>
      </w:r>
      <w:hyperlink r:id="rId26" w:history="1">
        <w:r w:rsidR="0026259B" w:rsidRPr="0026259B">
          <w:rPr>
            <w:rFonts w:eastAsiaTheme="minorHAnsi"/>
            <w:lang w:eastAsia="en-US"/>
          </w:rPr>
          <w:t>требования</w:t>
        </w:r>
      </w:hyperlink>
      <w:r w:rsidR="0026259B" w:rsidRPr="0026259B">
        <w:rPr>
          <w:rFonts w:eastAsiaTheme="minorHAnsi"/>
          <w:lang w:eastAsia="en-US"/>
        </w:rPr>
        <w:t>м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утверждённым Постановлени</w:t>
      </w:r>
      <w:r w:rsidR="00941C4D">
        <w:rPr>
          <w:rFonts w:eastAsiaTheme="minorHAnsi"/>
          <w:lang w:eastAsia="en-US"/>
        </w:rPr>
        <w:t>ем</w:t>
      </w:r>
      <w:r w:rsidR="0026259B" w:rsidRPr="0026259B">
        <w:rPr>
          <w:rFonts w:eastAsiaTheme="minorHAnsi"/>
          <w:lang w:eastAsia="en-US"/>
        </w:rPr>
        <w:t xml:space="preserve"> </w:t>
      </w:r>
      <w:proofErr w:type="spellStart"/>
      <w:r w:rsidR="0026259B" w:rsidRPr="0026259B">
        <w:rPr>
          <w:rFonts w:eastAsiaTheme="minorHAnsi"/>
          <w:lang w:eastAsia="en-US"/>
        </w:rPr>
        <w:t>ПрРФ</w:t>
      </w:r>
      <w:proofErr w:type="spellEnd"/>
      <w:r w:rsidR="0026259B" w:rsidRPr="0026259B">
        <w:rPr>
          <w:rFonts w:eastAsiaTheme="minorHAnsi"/>
          <w:lang w:eastAsia="en-US"/>
        </w:rPr>
        <w:t xml:space="preserve"> № 887 в соответствии с ч. 3 ст. 78 БК РФ.</w:t>
      </w:r>
    </w:p>
    <w:p w:rsidR="0026259B" w:rsidRDefault="0026259B" w:rsidP="00EE1467">
      <w:pPr>
        <w:autoSpaceDE w:val="0"/>
        <w:autoSpaceDN w:val="0"/>
        <w:adjustRightInd w:val="0"/>
        <w:ind w:firstLine="709"/>
        <w:jc w:val="both"/>
        <w:rPr>
          <w:rFonts w:eastAsiaTheme="minorHAnsi"/>
          <w:lang w:eastAsia="en-US"/>
        </w:rPr>
      </w:pPr>
    </w:p>
    <w:p w:rsidR="0026259B" w:rsidRDefault="0026259B" w:rsidP="00EE1467">
      <w:pPr>
        <w:autoSpaceDE w:val="0"/>
        <w:autoSpaceDN w:val="0"/>
        <w:adjustRightInd w:val="0"/>
        <w:ind w:firstLine="709"/>
        <w:jc w:val="both"/>
        <w:rPr>
          <w:rFonts w:eastAsiaTheme="minorHAnsi"/>
          <w:lang w:eastAsia="en-US"/>
        </w:rPr>
      </w:pPr>
      <w:r>
        <w:rPr>
          <w:rFonts w:eastAsiaTheme="minorHAnsi"/>
          <w:lang w:eastAsia="en-US"/>
        </w:rPr>
        <w:t>В части предоставления бесплатного проезда ветеранам на автомобильном пассажирском транспорте необходимо отметить, что в связи с вступлением в силу Закона</w:t>
      </w:r>
      <w:r w:rsidR="00941C4D">
        <w:rPr>
          <w:rFonts w:eastAsiaTheme="minorHAnsi"/>
          <w:lang w:eastAsia="en-US"/>
        </w:rPr>
        <w:t xml:space="preserve"> </w:t>
      </w:r>
      <w:r>
        <w:rPr>
          <w:rFonts w:eastAsiaTheme="minorHAnsi"/>
          <w:lang w:eastAsia="en-US"/>
        </w:rPr>
        <w:t xml:space="preserve">№ 220-ФЗ и Закона № 230-ОД нормативно-правовое регулирование Волгоградской области не обеспечивает возможную широту предоставления этой льготы и охват ей всех ветеранов – льготы предоставляются только на маршрутах регулярных перевозок по регулируемым тарифам, </w:t>
      </w:r>
      <w:r w:rsidR="006C538C">
        <w:rPr>
          <w:rFonts w:eastAsiaTheme="minorHAnsi"/>
          <w:lang w:eastAsia="en-US"/>
        </w:rPr>
        <w:t>А</w:t>
      </w:r>
      <w:r>
        <w:rPr>
          <w:rFonts w:eastAsiaTheme="minorHAnsi"/>
          <w:lang w:eastAsia="en-US"/>
        </w:rPr>
        <w:t>дминистрация Волгоградской области имеет право (но не реализовало это право) предоставлять льготы на межмуниципальных маршрутах по нерегулируемым тарифам</w:t>
      </w:r>
      <w:r w:rsidR="006C538C">
        <w:rPr>
          <w:rFonts w:eastAsiaTheme="minorHAnsi"/>
          <w:lang w:eastAsia="en-US"/>
        </w:rPr>
        <w:t xml:space="preserve"> и не имеет права предоставлять льготы на муниципальных маршрутах по нерегулируемым тарифам.</w:t>
      </w:r>
    </w:p>
    <w:p w:rsidR="00007C3E" w:rsidRPr="0023326C" w:rsidRDefault="006C538C" w:rsidP="006C538C">
      <w:pPr>
        <w:autoSpaceDE w:val="0"/>
        <w:autoSpaceDN w:val="0"/>
        <w:adjustRightInd w:val="0"/>
        <w:ind w:firstLine="709"/>
        <w:jc w:val="both"/>
        <w:rPr>
          <w:rFonts w:eastAsiaTheme="minorHAnsi"/>
          <w:lang w:eastAsia="en-US"/>
        </w:rPr>
      </w:pPr>
      <w:r>
        <w:rPr>
          <w:rFonts w:eastAsiaTheme="minorHAnsi"/>
          <w:lang w:eastAsia="en-US"/>
        </w:rPr>
        <w:t>Нормативно-правовое</w:t>
      </w:r>
      <w:r w:rsidR="00007C3E" w:rsidRPr="0023326C">
        <w:rPr>
          <w:rFonts w:eastAsiaTheme="minorHAnsi"/>
          <w:lang w:eastAsia="en-US"/>
        </w:rPr>
        <w:t xml:space="preserve"> расширение мер </w:t>
      </w:r>
      <w:proofErr w:type="spellStart"/>
      <w:r w:rsidR="00007C3E" w:rsidRPr="0023326C">
        <w:rPr>
          <w:rFonts w:eastAsiaTheme="minorHAnsi"/>
          <w:lang w:eastAsia="en-US"/>
        </w:rPr>
        <w:t>соцподдержки</w:t>
      </w:r>
      <w:proofErr w:type="spellEnd"/>
      <w:r w:rsidR="00007C3E" w:rsidRPr="0023326C">
        <w:rPr>
          <w:rFonts w:eastAsiaTheme="minorHAnsi"/>
          <w:lang w:eastAsia="en-US"/>
        </w:rPr>
        <w:t xml:space="preserve"> по бесплатному проезду ветеранов на регулярны</w:t>
      </w:r>
      <w:r>
        <w:rPr>
          <w:rFonts w:eastAsiaTheme="minorHAnsi"/>
          <w:lang w:eastAsia="en-US"/>
        </w:rPr>
        <w:t>е</w:t>
      </w:r>
      <w:r w:rsidR="00007C3E" w:rsidRPr="0023326C">
        <w:rPr>
          <w:rFonts w:eastAsiaTheme="minorHAnsi"/>
          <w:lang w:eastAsia="en-US"/>
        </w:rPr>
        <w:t xml:space="preserve"> перевоз</w:t>
      </w:r>
      <w:r>
        <w:rPr>
          <w:rFonts w:eastAsiaTheme="minorHAnsi"/>
          <w:lang w:eastAsia="en-US"/>
        </w:rPr>
        <w:t xml:space="preserve">ки </w:t>
      </w:r>
      <w:r w:rsidR="00007C3E" w:rsidRPr="0023326C">
        <w:rPr>
          <w:rFonts w:eastAsiaTheme="minorHAnsi"/>
          <w:lang w:eastAsia="en-US"/>
        </w:rPr>
        <w:t>по нерегулируемым тарифам</w:t>
      </w:r>
      <w:r>
        <w:rPr>
          <w:rFonts w:eastAsiaTheme="minorHAnsi"/>
          <w:lang w:eastAsia="en-US"/>
        </w:rPr>
        <w:t xml:space="preserve"> по всем маршрутам,</w:t>
      </w:r>
      <w:r w:rsidRPr="006C538C">
        <w:rPr>
          <w:rFonts w:eastAsiaTheme="minorHAnsi"/>
          <w:lang w:eastAsia="en-US"/>
        </w:rPr>
        <w:t xml:space="preserve"> </w:t>
      </w:r>
      <w:r>
        <w:rPr>
          <w:rFonts w:eastAsiaTheme="minorHAnsi"/>
          <w:lang w:eastAsia="en-US"/>
        </w:rPr>
        <w:t>м</w:t>
      </w:r>
      <w:r w:rsidRPr="0023326C">
        <w:rPr>
          <w:rFonts w:eastAsiaTheme="minorHAnsi"/>
          <w:lang w:eastAsia="en-US"/>
        </w:rPr>
        <w:t>аксимально возможное упрощение процедуры получения субсидии (без заключения договоров)</w:t>
      </w:r>
      <w:r>
        <w:rPr>
          <w:rFonts w:eastAsiaTheme="minorHAnsi"/>
          <w:lang w:eastAsia="en-US"/>
        </w:rPr>
        <w:t xml:space="preserve">, полная компенсация </w:t>
      </w:r>
      <w:r w:rsidRPr="00941C4D">
        <w:rPr>
          <w:rFonts w:eastAsiaTheme="minorHAnsi"/>
          <w:u w:val="single"/>
          <w:lang w:eastAsia="en-US"/>
        </w:rPr>
        <w:t>фактически</w:t>
      </w:r>
      <w:r>
        <w:rPr>
          <w:rFonts w:eastAsiaTheme="minorHAnsi"/>
          <w:lang w:eastAsia="en-US"/>
        </w:rPr>
        <w:t xml:space="preserve"> недополученных доходов любому перевозчику по любому тарифу </w:t>
      </w:r>
      <w:r w:rsidRPr="0023326C">
        <w:rPr>
          <w:rFonts w:eastAsiaTheme="minorHAnsi"/>
          <w:lang w:eastAsia="en-US"/>
        </w:rPr>
        <w:t>повысит уровень социальной защищённости ветеранов</w:t>
      </w:r>
      <w:r>
        <w:rPr>
          <w:rFonts w:eastAsiaTheme="minorHAnsi"/>
          <w:lang w:eastAsia="en-US"/>
        </w:rPr>
        <w:t xml:space="preserve">, возможности удовлетворения их транспортной потребности </w:t>
      </w:r>
      <w:r w:rsidR="00941C4D">
        <w:rPr>
          <w:rFonts w:eastAsiaTheme="minorHAnsi"/>
          <w:lang w:eastAsia="en-US"/>
        </w:rPr>
        <w:t xml:space="preserve">и </w:t>
      </w:r>
      <w:r w:rsidR="00007C3E" w:rsidRPr="0023326C">
        <w:rPr>
          <w:rFonts w:eastAsiaTheme="minorHAnsi"/>
          <w:lang w:eastAsia="en-US"/>
        </w:rPr>
        <w:t>повысит эффективность использования бюдже</w:t>
      </w:r>
      <w:r w:rsidR="00941C4D">
        <w:rPr>
          <w:rFonts w:eastAsiaTheme="minorHAnsi"/>
          <w:lang w:eastAsia="en-US"/>
        </w:rPr>
        <w:t>тных средств.</w:t>
      </w:r>
    </w:p>
    <w:p w:rsidR="00007C3E" w:rsidRPr="0023326C" w:rsidRDefault="00007C3E" w:rsidP="00007C3E">
      <w:pPr>
        <w:autoSpaceDE w:val="0"/>
        <w:autoSpaceDN w:val="0"/>
        <w:adjustRightInd w:val="0"/>
        <w:ind w:firstLine="709"/>
        <w:jc w:val="both"/>
      </w:pPr>
    </w:p>
    <w:p w:rsidR="0023326C" w:rsidRPr="0023326C" w:rsidRDefault="00C3417F" w:rsidP="0023326C">
      <w:pPr>
        <w:autoSpaceDE w:val="0"/>
        <w:autoSpaceDN w:val="0"/>
        <w:adjustRightInd w:val="0"/>
        <w:ind w:firstLine="709"/>
        <w:jc w:val="both"/>
      </w:pPr>
      <w:r>
        <w:t>Также н</w:t>
      </w:r>
      <w:r w:rsidR="0023326C" w:rsidRPr="00114DC3">
        <w:t xml:space="preserve">еобходимо отметить, что </w:t>
      </w:r>
      <w:r w:rsidR="0023326C" w:rsidRPr="00114DC3">
        <w:rPr>
          <w:rFonts w:eastAsiaTheme="minorHAnsi"/>
          <w:lang w:eastAsia="en-US"/>
        </w:rPr>
        <w:t>Правила № 519-п</w:t>
      </w:r>
      <w:r w:rsidR="0023326C" w:rsidRPr="00114DC3">
        <w:t xml:space="preserve"> изданы в 2010 году. Изменения</w:t>
      </w:r>
      <w:r w:rsidR="0023326C" w:rsidRPr="0023326C">
        <w:t xml:space="preserve"> в них вносились один раз в 2012 году. В результате термины, наименования и пр., используемые в Правилах № 519-п, устарели и он</w:t>
      </w:r>
      <w:r w:rsidR="003E3227">
        <w:t>и</w:t>
      </w:r>
      <w:r w:rsidR="0023326C" w:rsidRPr="0023326C">
        <w:t xml:space="preserve"> не отвечает требованиям ст. 78 БК РФ.</w:t>
      </w:r>
    </w:p>
    <w:p w:rsidR="00C3417F" w:rsidRDefault="0023326C" w:rsidP="0023326C">
      <w:pPr>
        <w:autoSpaceDE w:val="0"/>
        <w:autoSpaceDN w:val="0"/>
        <w:adjustRightInd w:val="0"/>
        <w:ind w:firstLine="709"/>
        <w:jc w:val="both"/>
        <w:rPr>
          <w:rFonts w:eastAsiaTheme="minorHAnsi"/>
          <w:lang w:eastAsia="en-US"/>
        </w:rPr>
      </w:pPr>
      <w:r w:rsidRPr="0023326C">
        <w:rPr>
          <w:rFonts w:eastAsiaTheme="minorHAnsi"/>
          <w:lang w:eastAsia="en-US"/>
        </w:rPr>
        <w:t xml:space="preserve">По состоянию на дату проверки в нарушение ч. 3 ст. 78 БК РФ, п. 3 Постановления </w:t>
      </w:r>
      <w:proofErr w:type="spellStart"/>
      <w:r w:rsidRPr="0023326C">
        <w:rPr>
          <w:rFonts w:eastAsiaTheme="minorHAnsi"/>
          <w:lang w:eastAsia="en-US"/>
        </w:rPr>
        <w:t>ПрРФ</w:t>
      </w:r>
      <w:proofErr w:type="spellEnd"/>
      <w:r w:rsidRPr="0023326C">
        <w:rPr>
          <w:rFonts w:eastAsiaTheme="minorHAnsi"/>
          <w:lang w:eastAsia="en-US"/>
        </w:rPr>
        <w:t xml:space="preserve"> № 887 Правила № 519-п не привед</w:t>
      </w:r>
      <w:r w:rsidR="006F0A93">
        <w:rPr>
          <w:rFonts w:eastAsiaTheme="minorHAnsi"/>
          <w:lang w:eastAsia="en-US"/>
        </w:rPr>
        <w:t>е</w:t>
      </w:r>
      <w:r w:rsidRPr="0023326C">
        <w:rPr>
          <w:rFonts w:eastAsiaTheme="minorHAnsi"/>
          <w:lang w:eastAsia="en-US"/>
        </w:rPr>
        <w:t xml:space="preserve">ны в соответствие с Постановлением </w:t>
      </w:r>
      <w:proofErr w:type="spellStart"/>
      <w:r w:rsidRPr="0023326C">
        <w:rPr>
          <w:rFonts w:eastAsiaTheme="minorHAnsi"/>
          <w:lang w:eastAsia="en-US"/>
        </w:rPr>
        <w:t>ПрРФ</w:t>
      </w:r>
      <w:proofErr w:type="spellEnd"/>
      <w:r w:rsidRPr="0023326C">
        <w:rPr>
          <w:rFonts w:eastAsiaTheme="minorHAnsi"/>
          <w:lang w:eastAsia="en-US"/>
        </w:rPr>
        <w:t xml:space="preserve"> № 887 по 13 из 20 обязательных требований</w:t>
      </w:r>
      <w:r w:rsidR="00C3417F">
        <w:rPr>
          <w:rFonts w:eastAsiaTheme="minorHAnsi"/>
          <w:lang w:eastAsia="en-US"/>
        </w:rPr>
        <w:t>.</w:t>
      </w:r>
    </w:p>
    <w:p w:rsidR="0023326C" w:rsidRPr="0023326C" w:rsidRDefault="0023326C" w:rsidP="0023326C">
      <w:pPr>
        <w:autoSpaceDE w:val="0"/>
        <w:autoSpaceDN w:val="0"/>
        <w:adjustRightInd w:val="0"/>
        <w:ind w:firstLine="709"/>
        <w:jc w:val="both"/>
        <w:rPr>
          <w:rFonts w:eastAsiaTheme="minorHAnsi"/>
          <w:lang w:eastAsia="en-US"/>
        </w:rPr>
      </w:pPr>
      <w:r w:rsidRPr="0023326C">
        <w:rPr>
          <w:rFonts w:eastAsiaTheme="minorHAnsi"/>
          <w:lang w:eastAsia="en-US"/>
        </w:rPr>
        <w:t xml:space="preserve">В нарушение п.2 Приказа </w:t>
      </w:r>
      <w:proofErr w:type="spellStart"/>
      <w:r w:rsidRPr="0023326C">
        <w:rPr>
          <w:rFonts w:eastAsiaTheme="minorHAnsi"/>
          <w:lang w:eastAsia="en-US"/>
        </w:rPr>
        <w:t>Облфина</w:t>
      </w:r>
      <w:proofErr w:type="spellEnd"/>
      <w:r w:rsidRPr="0023326C">
        <w:rPr>
          <w:rFonts w:eastAsiaTheme="minorHAnsi"/>
          <w:lang w:eastAsia="en-US"/>
        </w:rPr>
        <w:t xml:space="preserve"> № 52 договор</w:t>
      </w:r>
      <w:r w:rsidR="003E3227">
        <w:rPr>
          <w:rFonts w:eastAsiaTheme="minorHAnsi"/>
          <w:lang w:eastAsia="en-US"/>
        </w:rPr>
        <w:t>ы</w:t>
      </w:r>
      <w:r w:rsidRPr="0023326C">
        <w:rPr>
          <w:rFonts w:eastAsiaTheme="minorHAnsi"/>
          <w:lang w:eastAsia="en-US"/>
        </w:rPr>
        <w:t xml:space="preserve"> о представлении субсидии на проезд ветеранов на 2017 год не приведены в соответствии с типовой </w:t>
      </w:r>
      <w:hyperlink r:id="rId27" w:history="1">
        <w:r w:rsidRPr="0023326C">
          <w:rPr>
            <w:rFonts w:eastAsiaTheme="minorHAnsi"/>
            <w:lang w:eastAsia="en-US"/>
          </w:rPr>
          <w:t>формой</w:t>
        </w:r>
      </w:hyperlink>
      <w:r w:rsidRPr="0023326C">
        <w:rPr>
          <w:rFonts w:eastAsiaTheme="minorHAnsi"/>
          <w:lang w:eastAsia="en-US"/>
        </w:rPr>
        <w:t xml:space="preserve">, установленной </w:t>
      </w:r>
      <w:proofErr w:type="spellStart"/>
      <w:r w:rsidRPr="0023326C">
        <w:rPr>
          <w:rFonts w:eastAsiaTheme="minorHAnsi"/>
          <w:lang w:eastAsia="en-US"/>
        </w:rPr>
        <w:t>Облфином</w:t>
      </w:r>
      <w:proofErr w:type="spellEnd"/>
      <w:r w:rsidRPr="0023326C">
        <w:rPr>
          <w:rFonts w:eastAsiaTheme="minorHAnsi"/>
          <w:lang w:eastAsia="en-US"/>
        </w:rPr>
        <w:t>.</w:t>
      </w:r>
    </w:p>
    <w:p w:rsidR="0023326C" w:rsidRPr="0023326C" w:rsidRDefault="0023326C" w:rsidP="0023326C">
      <w:pPr>
        <w:autoSpaceDE w:val="0"/>
        <w:autoSpaceDN w:val="0"/>
        <w:adjustRightInd w:val="0"/>
        <w:ind w:firstLine="709"/>
        <w:jc w:val="both"/>
        <w:rPr>
          <w:rFonts w:eastAsiaTheme="minorHAnsi"/>
          <w:lang w:eastAsia="en-US"/>
        </w:rPr>
      </w:pPr>
    </w:p>
    <w:p w:rsidR="0023326C" w:rsidRPr="00854F27" w:rsidRDefault="0023326C" w:rsidP="00854F27">
      <w:pPr>
        <w:autoSpaceDE w:val="0"/>
        <w:autoSpaceDN w:val="0"/>
        <w:adjustRightInd w:val="0"/>
        <w:ind w:firstLine="709"/>
        <w:jc w:val="both"/>
        <w:rPr>
          <w:rFonts w:eastAsiaTheme="minorHAnsi"/>
          <w:lang w:eastAsia="en-US"/>
        </w:rPr>
      </w:pPr>
      <w:r w:rsidRPr="00854F27">
        <w:rPr>
          <w:rFonts w:eastAsiaTheme="minorHAnsi"/>
          <w:lang w:eastAsia="en-US"/>
        </w:rPr>
        <w:t xml:space="preserve">Проведенный анализ правовой базы </w:t>
      </w:r>
      <w:r w:rsidR="00C3417F" w:rsidRPr="00854F27">
        <w:rPr>
          <w:rFonts w:eastAsiaTheme="minorHAnsi"/>
          <w:lang w:eastAsia="en-US"/>
        </w:rPr>
        <w:t xml:space="preserve">отдельных </w:t>
      </w:r>
      <w:r w:rsidRPr="00854F27">
        <w:rPr>
          <w:rFonts w:eastAsiaTheme="minorHAnsi"/>
          <w:lang w:eastAsia="en-US"/>
        </w:rPr>
        <w:t>субъектов РФ</w:t>
      </w:r>
      <w:r w:rsidR="00C3417F" w:rsidRPr="00854F27">
        <w:rPr>
          <w:rFonts w:eastAsiaTheme="minorHAnsi"/>
          <w:lang w:eastAsia="en-US"/>
        </w:rPr>
        <w:t xml:space="preserve"> </w:t>
      </w:r>
      <w:r w:rsidR="00C3417F" w:rsidRPr="00854F27">
        <w:rPr>
          <w:bCs/>
        </w:rPr>
        <w:t>(Ростовская, Саратовская области, Республика Татарстан, и Краснодарский край)</w:t>
      </w:r>
      <w:r w:rsidRPr="00854F27">
        <w:rPr>
          <w:rFonts w:eastAsiaTheme="minorHAnsi"/>
          <w:lang w:eastAsia="en-US"/>
        </w:rPr>
        <w:t>, устанавливающей льготы на проезд ветеранов, показал следующие.</w:t>
      </w:r>
    </w:p>
    <w:p w:rsidR="0023326C" w:rsidRPr="00854F27" w:rsidRDefault="0023326C" w:rsidP="00854F27">
      <w:pPr>
        <w:autoSpaceDE w:val="0"/>
        <w:autoSpaceDN w:val="0"/>
        <w:adjustRightInd w:val="0"/>
        <w:ind w:firstLine="709"/>
        <w:jc w:val="both"/>
        <w:rPr>
          <w:rFonts w:eastAsiaTheme="minorHAnsi"/>
          <w:lang w:eastAsia="en-US"/>
        </w:rPr>
      </w:pPr>
      <w:r w:rsidRPr="00854F27">
        <w:rPr>
          <w:rFonts w:eastAsiaTheme="minorHAnsi"/>
          <w:lang w:eastAsia="en-US"/>
        </w:rPr>
        <w:t xml:space="preserve">Во всех </w:t>
      </w:r>
      <w:r w:rsidR="00C3417F" w:rsidRPr="00854F27">
        <w:rPr>
          <w:rFonts w:eastAsiaTheme="minorHAnsi"/>
          <w:lang w:eastAsia="en-US"/>
        </w:rPr>
        <w:t>указанных</w:t>
      </w:r>
      <w:r w:rsidRPr="00854F27">
        <w:rPr>
          <w:rFonts w:eastAsiaTheme="minorHAnsi"/>
          <w:lang w:eastAsia="en-US"/>
        </w:rPr>
        <w:t xml:space="preserve"> субъектах </w:t>
      </w:r>
      <w:r w:rsidR="00C3417F" w:rsidRPr="00854F27">
        <w:rPr>
          <w:rFonts w:eastAsiaTheme="minorHAnsi"/>
          <w:lang w:eastAsia="en-US"/>
        </w:rPr>
        <w:t xml:space="preserve">РФ </w:t>
      </w:r>
      <w:r w:rsidRPr="00854F27">
        <w:rPr>
          <w:rFonts w:eastAsiaTheme="minorHAnsi"/>
          <w:lang w:eastAsia="en-US"/>
        </w:rPr>
        <w:t xml:space="preserve">компенсация проезда на пригородных железнодорожных маршрутах не предусмотрена, т.к. бесплатный проезд предусмотрен </w:t>
      </w:r>
      <w:r w:rsidR="00854F27" w:rsidRPr="00854F27">
        <w:rPr>
          <w:rFonts w:eastAsiaTheme="minorHAnsi"/>
          <w:lang w:eastAsia="en-US"/>
        </w:rPr>
        <w:t xml:space="preserve">Федеральным законом от 17.07.1999 № 178-ФЗ «О государственной социальной помощи» </w:t>
      </w:r>
      <w:r w:rsidRPr="00854F27">
        <w:rPr>
          <w:rFonts w:eastAsiaTheme="minorHAnsi"/>
          <w:lang w:eastAsia="en-US"/>
        </w:rPr>
        <w:t>и компенсация транспортным организациям предусмотрена за счет средств федерального бюджета.</w:t>
      </w:r>
    </w:p>
    <w:p w:rsidR="004744AC" w:rsidRPr="00854F27" w:rsidRDefault="0023326C" w:rsidP="00854F27">
      <w:pPr>
        <w:autoSpaceDE w:val="0"/>
        <w:autoSpaceDN w:val="0"/>
        <w:adjustRightInd w:val="0"/>
        <w:ind w:firstLine="709"/>
        <w:jc w:val="both"/>
        <w:rPr>
          <w:rFonts w:eastAsiaTheme="minorHAnsi"/>
          <w:lang w:eastAsia="en-US"/>
        </w:rPr>
      </w:pPr>
      <w:r w:rsidRPr="00854F27">
        <w:rPr>
          <w:rFonts w:eastAsiaTheme="minorHAnsi"/>
          <w:lang w:eastAsia="en-US"/>
        </w:rPr>
        <w:t xml:space="preserve">В Ростовской области </w:t>
      </w:r>
      <w:r w:rsidR="003E3227" w:rsidRPr="00854F27">
        <w:rPr>
          <w:rFonts w:eastAsiaTheme="minorHAnsi"/>
          <w:lang w:eastAsia="en-US"/>
        </w:rPr>
        <w:t xml:space="preserve">ветераны имеют право на </w:t>
      </w:r>
      <w:r w:rsidR="00DA35FD" w:rsidRPr="00854F27">
        <w:rPr>
          <w:rFonts w:eastAsiaTheme="minorHAnsi"/>
          <w:lang w:eastAsia="en-US"/>
        </w:rPr>
        <w:t>бесплатный проезд на</w:t>
      </w:r>
      <w:r w:rsidRPr="00854F27">
        <w:rPr>
          <w:rFonts w:eastAsiaTheme="minorHAnsi"/>
          <w:lang w:eastAsia="en-US"/>
        </w:rPr>
        <w:t xml:space="preserve"> внутриобластны</w:t>
      </w:r>
      <w:r w:rsidR="00DA35FD" w:rsidRPr="00854F27">
        <w:rPr>
          <w:rFonts w:eastAsiaTheme="minorHAnsi"/>
          <w:lang w:eastAsia="en-US"/>
        </w:rPr>
        <w:t>х</w:t>
      </w:r>
      <w:r w:rsidRPr="00854F27">
        <w:rPr>
          <w:rFonts w:eastAsiaTheme="minorHAnsi"/>
          <w:lang w:eastAsia="en-US"/>
        </w:rPr>
        <w:t xml:space="preserve"> междугородни</w:t>
      </w:r>
      <w:r w:rsidR="00DA35FD" w:rsidRPr="00854F27">
        <w:rPr>
          <w:rFonts w:eastAsiaTheme="minorHAnsi"/>
          <w:lang w:eastAsia="en-US"/>
        </w:rPr>
        <w:t>х</w:t>
      </w:r>
      <w:r w:rsidRPr="00854F27">
        <w:rPr>
          <w:rFonts w:eastAsiaTheme="minorHAnsi"/>
          <w:lang w:eastAsia="en-US"/>
        </w:rPr>
        <w:t xml:space="preserve"> и пригородны</w:t>
      </w:r>
      <w:r w:rsidR="00DA35FD" w:rsidRPr="00854F27">
        <w:rPr>
          <w:rFonts w:eastAsiaTheme="minorHAnsi"/>
          <w:lang w:eastAsia="en-US"/>
        </w:rPr>
        <w:t>х</w:t>
      </w:r>
      <w:r w:rsidRPr="00854F27">
        <w:rPr>
          <w:rFonts w:eastAsiaTheme="minorHAnsi"/>
          <w:lang w:eastAsia="en-US"/>
        </w:rPr>
        <w:t xml:space="preserve"> маршрут</w:t>
      </w:r>
      <w:r w:rsidR="00DA35FD" w:rsidRPr="00854F27">
        <w:rPr>
          <w:rFonts w:eastAsiaTheme="minorHAnsi"/>
          <w:lang w:eastAsia="en-US"/>
        </w:rPr>
        <w:t>ах.</w:t>
      </w:r>
      <w:r w:rsidRPr="00854F27">
        <w:rPr>
          <w:rFonts w:eastAsiaTheme="minorHAnsi"/>
          <w:lang w:eastAsia="en-US"/>
        </w:rPr>
        <w:t xml:space="preserve"> Для проезда на городских маршрутах </w:t>
      </w:r>
      <w:r w:rsidR="00C3417F" w:rsidRPr="00854F27">
        <w:rPr>
          <w:rFonts w:eastAsiaTheme="minorHAnsi"/>
          <w:lang w:eastAsia="en-US"/>
        </w:rPr>
        <w:t>ветераны</w:t>
      </w:r>
      <w:r w:rsidRPr="00854F27">
        <w:rPr>
          <w:rFonts w:eastAsiaTheme="minorHAnsi"/>
          <w:lang w:eastAsia="en-US"/>
        </w:rPr>
        <w:t xml:space="preserve"> приобретают </w:t>
      </w:r>
      <w:proofErr w:type="spellStart"/>
      <w:r w:rsidR="00C3417F" w:rsidRPr="00854F27">
        <w:rPr>
          <w:rFonts w:eastAsiaTheme="minorHAnsi"/>
          <w:lang w:eastAsia="en-US"/>
        </w:rPr>
        <w:t>соцбилет</w:t>
      </w:r>
      <w:proofErr w:type="spellEnd"/>
      <w:r w:rsidRPr="00854F27">
        <w:rPr>
          <w:rFonts w:eastAsiaTheme="minorHAnsi"/>
          <w:lang w:eastAsia="en-US"/>
        </w:rPr>
        <w:t xml:space="preserve"> стоимостью 256 руб</w:t>
      </w:r>
      <w:r w:rsidR="00C3417F" w:rsidRPr="00854F27">
        <w:rPr>
          <w:rFonts w:eastAsiaTheme="minorHAnsi"/>
          <w:lang w:eastAsia="en-US"/>
        </w:rPr>
        <w:t>лей</w:t>
      </w:r>
      <w:r w:rsidRPr="00854F27">
        <w:rPr>
          <w:rFonts w:eastAsiaTheme="minorHAnsi"/>
          <w:lang w:eastAsia="en-US"/>
        </w:rPr>
        <w:t>.</w:t>
      </w:r>
      <w:r w:rsidR="004744AC" w:rsidRPr="00854F27">
        <w:rPr>
          <w:rFonts w:eastAsiaTheme="minorHAnsi"/>
          <w:lang w:eastAsia="en-US"/>
        </w:rPr>
        <w:t xml:space="preserve"> </w:t>
      </w:r>
      <w:r w:rsidRPr="00854F27">
        <w:rPr>
          <w:rFonts w:eastAsiaTheme="minorHAnsi"/>
          <w:lang w:eastAsia="en-US"/>
        </w:rPr>
        <w:t xml:space="preserve">В Краснодарском крае </w:t>
      </w:r>
      <w:r w:rsidR="00C3417F" w:rsidRPr="00854F27">
        <w:rPr>
          <w:rFonts w:eastAsiaTheme="minorHAnsi"/>
          <w:lang w:eastAsia="en-US"/>
        </w:rPr>
        <w:t>ветераны</w:t>
      </w:r>
      <w:r w:rsidRPr="00854F27">
        <w:rPr>
          <w:rFonts w:eastAsiaTheme="minorHAnsi"/>
          <w:lang w:eastAsia="en-US"/>
        </w:rPr>
        <w:t xml:space="preserve"> получают 72 талона в год, дающих право на скидку 50% при проезде на пригородных маршрутах. Для проезда на городском транспорте </w:t>
      </w:r>
      <w:r w:rsidR="004744AC" w:rsidRPr="00854F27">
        <w:rPr>
          <w:rFonts w:eastAsiaTheme="minorHAnsi"/>
          <w:lang w:eastAsia="en-US"/>
        </w:rPr>
        <w:t>ветераны</w:t>
      </w:r>
      <w:r w:rsidRPr="00854F27">
        <w:rPr>
          <w:rFonts w:eastAsiaTheme="minorHAnsi"/>
          <w:lang w:eastAsia="en-US"/>
        </w:rPr>
        <w:t xml:space="preserve"> приобретают </w:t>
      </w:r>
      <w:proofErr w:type="spellStart"/>
      <w:r w:rsidR="004744AC" w:rsidRPr="00854F27">
        <w:rPr>
          <w:rFonts w:eastAsiaTheme="minorHAnsi"/>
          <w:lang w:eastAsia="en-US"/>
        </w:rPr>
        <w:t>соцбилет</w:t>
      </w:r>
      <w:proofErr w:type="spellEnd"/>
      <w:r w:rsidR="004744AC" w:rsidRPr="00854F27">
        <w:rPr>
          <w:rFonts w:eastAsiaTheme="minorHAnsi"/>
          <w:lang w:eastAsia="en-US"/>
        </w:rPr>
        <w:t xml:space="preserve">. </w:t>
      </w:r>
      <w:r w:rsidRPr="00854F27">
        <w:rPr>
          <w:rFonts w:eastAsiaTheme="minorHAnsi"/>
          <w:lang w:eastAsia="en-US"/>
        </w:rPr>
        <w:t xml:space="preserve">В Республике Татарстан для проезда на пригородном и городском транспорте </w:t>
      </w:r>
      <w:r w:rsidR="004744AC" w:rsidRPr="00854F27">
        <w:rPr>
          <w:rFonts w:eastAsiaTheme="minorHAnsi"/>
          <w:lang w:eastAsia="en-US"/>
        </w:rPr>
        <w:t>ветераны</w:t>
      </w:r>
      <w:r w:rsidRPr="00854F27">
        <w:rPr>
          <w:rFonts w:eastAsiaTheme="minorHAnsi"/>
          <w:lang w:eastAsia="en-US"/>
        </w:rPr>
        <w:t xml:space="preserve"> приобретают </w:t>
      </w:r>
      <w:proofErr w:type="spellStart"/>
      <w:r w:rsidR="004744AC" w:rsidRPr="00854F27">
        <w:rPr>
          <w:rFonts w:eastAsiaTheme="minorHAnsi"/>
          <w:lang w:eastAsia="en-US"/>
        </w:rPr>
        <w:t>соцбилет</w:t>
      </w:r>
      <w:proofErr w:type="spellEnd"/>
      <w:r w:rsidRPr="00854F27">
        <w:rPr>
          <w:rFonts w:eastAsiaTheme="minorHAnsi"/>
          <w:lang w:eastAsia="en-US"/>
        </w:rPr>
        <w:t xml:space="preserve"> стоимостью 488 руб</w:t>
      </w:r>
      <w:r w:rsidR="004744AC" w:rsidRPr="00854F27">
        <w:rPr>
          <w:rFonts w:eastAsiaTheme="minorHAnsi"/>
          <w:lang w:eastAsia="en-US"/>
        </w:rPr>
        <w:t>лей</w:t>
      </w:r>
      <w:r w:rsidRPr="00854F27">
        <w:rPr>
          <w:rFonts w:eastAsiaTheme="minorHAnsi"/>
          <w:lang w:eastAsia="en-US"/>
        </w:rPr>
        <w:t>.</w:t>
      </w:r>
      <w:r w:rsidR="00DA35FD" w:rsidRPr="00854F27">
        <w:rPr>
          <w:rFonts w:eastAsiaTheme="minorHAnsi"/>
          <w:lang w:eastAsia="en-US"/>
        </w:rPr>
        <w:t xml:space="preserve"> Компенсация недополученных доходов (фактических расходов) производится за счёт региональных бюджетов.</w:t>
      </w:r>
    </w:p>
    <w:p w:rsidR="0023326C" w:rsidRPr="0023326C" w:rsidRDefault="004744AC" w:rsidP="0023326C">
      <w:pPr>
        <w:autoSpaceDE w:val="0"/>
        <w:autoSpaceDN w:val="0"/>
        <w:adjustRightInd w:val="0"/>
        <w:ind w:firstLine="709"/>
        <w:jc w:val="both"/>
        <w:rPr>
          <w:rFonts w:asciiTheme="minorHAnsi" w:eastAsiaTheme="minorHAnsi" w:hAnsiTheme="minorHAnsi" w:cstheme="minorBidi"/>
          <w:sz w:val="22"/>
          <w:szCs w:val="22"/>
          <w:lang w:eastAsia="en-US"/>
        </w:rPr>
      </w:pPr>
      <w:r w:rsidRPr="00854F27">
        <w:rPr>
          <w:rFonts w:eastAsiaTheme="minorHAnsi"/>
          <w:lang w:eastAsia="en-US"/>
        </w:rPr>
        <w:t>В</w:t>
      </w:r>
      <w:r w:rsidR="0023326C" w:rsidRPr="00854F27">
        <w:rPr>
          <w:rFonts w:eastAsiaTheme="minorHAnsi"/>
          <w:lang w:eastAsia="en-US"/>
        </w:rPr>
        <w:t xml:space="preserve"> Саратовской области предусмотрена компенсация транспортным организациям вы</w:t>
      </w:r>
      <w:r w:rsidR="005F3B3A">
        <w:rPr>
          <w:rFonts w:eastAsiaTheme="minorHAnsi"/>
          <w:lang w:eastAsia="en-US"/>
        </w:rPr>
        <w:t>па</w:t>
      </w:r>
      <w:r w:rsidR="0023326C" w:rsidRPr="00854F27">
        <w:rPr>
          <w:rFonts w:eastAsiaTheme="minorHAnsi"/>
          <w:lang w:eastAsia="en-US"/>
        </w:rPr>
        <w:t xml:space="preserve">дающих доходов в связи с проездом </w:t>
      </w:r>
      <w:r w:rsidRPr="00854F27">
        <w:rPr>
          <w:rFonts w:eastAsiaTheme="minorHAnsi"/>
          <w:lang w:eastAsia="en-US"/>
        </w:rPr>
        <w:t xml:space="preserve">ветеранов, но с </w:t>
      </w:r>
      <w:r w:rsidR="0023326C" w:rsidRPr="00854F27">
        <w:rPr>
          <w:rFonts w:eastAsiaTheme="minorHAnsi"/>
          <w:lang w:eastAsia="en-US"/>
        </w:rPr>
        <w:t xml:space="preserve">транспортными организациями достигнуто соглашение о бесплатном проезде </w:t>
      </w:r>
      <w:r w:rsidRPr="00854F27">
        <w:rPr>
          <w:rFonts w:eastAsiaTheme="minorHAnsi"/>
          <w:lang w:eastAsia="en-US"/>
        </w:rPr>
        <w:t>ветеранов</w:t>
      </w:r>
      <w:r w:rsidR="0023326C" w:rsidRPr="00854F27">
        <w:rPr>
          <w:rFonts w:eastAsiaTheme="minorHAnsi"/>
          <w:lang w:eastAsia="en-US"/>
        </w:rPr>
        <w:t xml:space="preserve"> без компенсации выпадающих доходов.</w:t>
      </w:r>
    </w:p>
    <w:p w:rsidR="0030252A" w:rsidRDefault="0030252A" w:rsidP="00EE7A9C">
      <w:pPr>
        <w:autoSpaceDE w:val="0"/>
        <w:autoSpaceDN w:val="0"/>
        <w:adjustRightInd w:val="0"/>
        <w:ind w:firstLine="709"/>
        <w:jc w:val="both"/>
        <w:rPr>
          <w:rFonts w:eastAsiaTheme="minorHAnsi"/>
          <w:bCs/>
          <w:lang w:eastAsia="en-US"/>
        </w:rPr>
      </w:pPr>
    </w:p>
    <w:p w:rsidR="008F659F" w:rsidRPr="008F659F" w:rsidRDefault="008F659F" w:rsidP="008F659F">
      <w:pPr>
        <w:jc w:val="center"/>
        <w:rPr>
          <w:b/>
          <w:bCs/>
        </w:rPr>
      </w:pPr>
      <w:r w:rsidRPr="008F659F">
        <w:rPr>
          <w:b/>
          <w:bCs/>
        </w:rPr>
        <w:t>Эффективность использования бюджетных средст</w:t>
      </w:r>
      <w:r w:rsidR="006C0D36">
        <w:rPr>
          <w:b/>
          <w:bCs/>
        </w:rPr>
        <w:t>в</w:t>
      </w:r>
    </w:p>
    <w:p w:rsidR="008F659F" w:rsidRPr="008F659F" w:rsidRDefault="008F659F" w:rsidP="008F659F">
      <w:pPr>
        <w:autoSpaceDE w:val="0"/>
        <w:autoSpaceDN w:val="0"/>
        <w:adjustRightInd w:val="0"/>
        <w:ind w:firstLine="709"/>
        <w:jc w:val="both"/>
        <w:rPr>
          <w:rFonts w:eastAsiaTheme="minorHAnsi"/>
          <w:lang w:eastAsia="en-US"/>
        </w:rPr>
      </w:pPr>
      <w:r w:rsidRPr="008F659F">
        <w:rPr>
          <w:rFonts w:eastAsiaTheme="minorHAnsi"/>
          <w:bCs/>
          <w:lang w:eastAsia="en-US"/>
        </w:rPr>
        <w:t>Как указано выше рассматриваемые расходы областного бюджета осуществлены</w:t>
      </w:r>
      <w:r w:rsidRPr="008F659F">
        <w:rPr>
          <w:rFonts w:eastAsiaTheme="minorHAnsi"/>
          <w:lang w:eastAsia="en-US"/>
        </w:rPr>
        <w:t xml:space="preserve"> в рамках основного мероприятия «Государственная поддержка общественного пассажирского транспорта Волгоградской области» подпрограммы «Развитие системы общественного пассажирского транспорта в Волгоградской области» государственных программ Волгоградской области</w:t>
      </w:r>
      <w:r w:rsidRPr="008F659F">
        <w:rPr>
          <w:rFonts w:eastAsiaTheme="minorEastAsia"/>
          <w:lang w:eastAsia="en-US"/>
        </w:rPr>
        <w:t xml:space="preserve"> ГП «Транспорт-2016» и ГП «Транспорт-2017»</w:t>
      </w:r>
      <w:r w:rsidR="00733260">
        <w:rPr>
          <w:rFonts w:eastAsiaTheme="minorEastAsia"/>
          <w:lang w:eastAsia="en-US"/>
        </w:rPr>
        <w:t xml:space="preserve"> (далее – госпрограммы)</w:t>
      </w:r>
      <w:r w:rsidRPr="008F659F">
        <w:rPr>
          <w:rFonts w:eastAsiaTheme="minorHAnsi"/>
          <w:lang w:eastAsia="en-US"/>
        </w:rPr>
        <w:t>.</w:t>
      </w:r>
    </w:p>
    <w:p w:rsidR="008F659F" w:rsidRPr="008F659F" w:rsidRDefault="008F659F" w:rsidP="008F659F">
      <w:pPr>
        <w:ind w:firstLine="709"/>
        <w:jc w:val="both"/>
      </w:pPr>
      <w:r w:rsidRPr="008F659F">
        <w:t xml:space="preserve">Одним из целевых показателей </w:t>
      </w:r>
      <w:r w:rsidR="00733260">
        <w:t>гос</w:t>
      </w:r>
      <w:r w:rsidRPr="008F659F">
        <w:t xml:space="preserve">программ, который, как предполагалось, должен быть непосредственно связан с расходами по предоставлению субсидий перевозчикам на компенсацию недополученных доходов при перевозке льготных категорий граждан, является показатель «Доля граждан, пользующихся социальными проездными билетами, от общего числа граждан, имеющих право на их приобретение». </w:t>
      </w:r>
    </w:p>
    <w:p w:rsidR="008F659F" w:rsidRDefault="008F659F" w:rsidP="008F659F">
      <w:pPr>
        <w:ind w:firstLine="709"/>
        <w:jc w:val="both"/>
      </w:pPr>
      <w:r w:rsidRPr="008F659F">
        <w:t>Информация о целевых значениях показателя, утверждённых программами, и достигнутых значениях согласно отчётам, представлена в таблице.</w:t>
      </w:r>
    </w:p>
    <w:p w:rsidR="008F659F" w:rsidRPr="008F659F" w:rsidRDefault="008F659F" w:rsidP="008F659F">
      <w:pPr>
        <w:ind w:firstLine="709"/>
        <w:jc w:val="both"/>
      </w:pPr>
      <w:r w:rsidRPr="008F659F">
        <w:tab/>
      </w:r>
      <w:r w:rsidRPr="008F659F">
        <w:tab/>
      </w:r>
      <w:r w:rsidRPr="008F659F">
        <w:tab/>
      </w:r>
      <w:r w:rsidRPr="008F659F">
        <w:tab/>
      </w:r>
      <w:r w:rsidRPr="008F659F">
        <w:tab/>
      </w:r>
      <w:r w:rsidRPr="008F659F">
        <w:tab/>
      </w:r>
      <w:r w:rsidRPr="008F659F">
        <w:tab/>
      </w:r>
      <w:r w:rsidRPr="008F659F">
        <w:tab/>
      </w:r>
      <w:r w:rsidRPr="008F659F">
        <w:tab/>
      </w:r>
      <w:r w:rsidRPr="008F659F">
        <w:tab/>
      </w:r>
      <w:r w:rsidRPr="008F659F">
        <w:tab/>
        <w:t>%</w:t>
      </w:r>
    </w:p>
    <w:tbl>
      <w:tblPr>
        <w:tblStyle w:val="6"/>
        <w:tblW w:w="0" w:type="auto"/>
        <w:tblLook w:val="04A0" w:firstRow="1" w:lastRow="0" w:firstColumn="1" w:lastColumn="0" w:noHBand="0" w:noVBand="1"/>
      </w:tblPr>
      <w:tblGrid>
        <w:gridCol w:w="836"/>
        <w:gridCol w:w="1064"/>
        <w:gridCol w:w="1053"/>
        <w:gridCol w:w="1032"/>
        <w:gridCol w:w="1083"/>
        <w:gridCol w:w="1031"/>
        <w:gridCol w:w="1031"/>
        <w:gridCol w:w="826"/>
        <w:gridCol w:w="826"/>
        <w:gridCol w:w="826"/>
      </w:tblGrid>
      <w:tr w:rsidR="008F659F" w:rsidRPr="008F659F" w:rsidTr="00F969E2">
        <w:tc>
          <w:tcPr>
            <w:tcW w:w="846" w:type="dxa"/>
            <w:tcBorders>
              <w:top w:val="double" w:sz="4" w:space="0" w:color="auto"/>
              <w:left w:val="double" w:sz="4" w:space="0" w:color="auto"/>
            </w:tcBorders>
          </w:tcPr>
          <w:p w:rsidR="008F659F" w:rsidRPr="008F659F" w:rsidRDefault="008F659F" w:rsidP="008F659F">
            <w:pPr>
              <w:jc w:val="both"/>
              <w:rPr>
                <w:sz w:val="20"/>
                <w:szCs w:val="20"/>
              </w:rPr>
            </w:pPr>
          </w:p>
        </w:tc>
        <w:tc>
          <w:tcPr>
            <w:tcW w:w="1072" w:type="dxa"/>
            <w:tcBorders>
              <w:top w:val="double" w:sz="4" w:space="0" w:color="auto"/>
            </w:tcBorders>
            <w:vAlign w:val="center"/>
          </w:tcPr>
          <w:p w:rsidR="008F659F" w:rsidRPr="008F659F" w:rsidRDefault="008F659F" w:rsidP="008F659F">
            <w:pPr>
              <w:jc w:val="center"/>
              <w:rPr>
                <w:b/>
                <w:sz w:val="20"/>
                <w:szCs w:val="20"/>
              </w:rPr>
            </w:pPr>
            <w:r w:rsidRPr="008F659F">
              <w:rPr>
                <w:b/>
                <w:sz w:val="20"/>
                <w:szCs w:val="20"/>
              </w:rPr>
              <w:t>2012 базовый</w:t>
            </w:r>
          </w:p>
        </w:tc>
        <w:tc>
          <w:tcPr>
            <w:tcW w:w="1072" w:type="dxa"/>
            <w:tcBorders>
              <w:top w:val="double" w:sz="4" w:space="0" w:color="auto"/>
            </w:tcBorders>
            <w:vAlign w:val="center"/>
          </w:tcPr>
          <w:p w:rsidR="008F659F" w:rsidRPr="008F659F" w:rsidRDefault="008F659F" w:rsidP="008F659F">
            <w:pPr>
              <w:jc w:val="center"/>
              <w:rPr>
                <w:b/>
                <w:sz w:val="20"/>
                <w:szCs w:val="20"/>
              </w:rPr>
            </w:pPr>
            <w:r w:rsidRPr="008F659F">
              <w:rPr>
                <w:b/>
                <w:sz w:val="20"/>
                <w:szCs w:val="20"/>
              </w:rPr>
              <w:t>2013</w:t>
            </w:r>
          </w:p>
          <w:p w:rsidR="008F659F" w:rsidRPr="008F659F" w:rsidRDefault="008F659F" w:rsidP="008F659F">
            <w:pPr>
              <w:jc w:val="center"/>
              <w:rPr>
                <w:b/>
                <w:sz w:val="20"/>
                <w:szCs w:val="20"/>
              </w:rPr>
            </w:pPr>
            <w:r w:rsidRPr="008F659F">
              <w:rPr>
                <w:b/>
                <w:sz w:val="20"/>
                <w:szCs w:val="20"/>
              </w:rPr>
              <w:t>оценка</w:t>
            </w:r>
          </w:p>
        </w:tc>
        <w:tc>
          <w:tcPr>
            <w:tcW w:w="1072" w:type="dxa"/>
            <w:tcBorders>
              <w:top w:val="double" w:sz="4" w:space="0" w:color="auto"/>
            </w:tcBorders>
            <w:vAlign w:val="center"/>
          </w:tcPr>
          <w:p w:rsidR="008F659F" w:rsidRPr="008F659F" w:rsidRDefault="008F659F" w:rsidP="008F659F">
            <w:pPr>
              <w:jc w:val="center"/>
              <w:rPr>
                <w:b/>
                <w:sz w:val="20"/>
                <w:szCs w:val="20"/>
              </w:rPr>
            </w:pPr>
            <w:r w:rsidRPr="008F659F">
              <w:rPr>
                <w:b/>
                <w:sz w:val="20"/>
                <w:szCs w:val="20"/>
              </w:rPr>
              <w:t>2014</w:t>
            </w:r>
          </w:p>
        </w:tc>
        <w:tc>
          <w:tcPr>
            <w:tcW w:w="1129" w:type="dxa"/>
            <w:tcBorders>
              <w:top w:val="double" w:sz="4" w:space="0" w:color="auto"/>
            </w:tcBorders>
            <w:vAlign w:val="center"/>
          </w:tcPr>
          <w:p w:rsidR="008F659F" w:rsidRPr="008F659F" w:rsidRDefault="008F659F" w:rsidP="008F659F">
            <w:pPr>
              <w:jc w:val="center"/>
              <w:rPr>
                <w:b/>
                <w:sz w:val="20"/>
                <w:szCs w:val="20"/>
              </w:rPr>
            </w:pPr>
            <w:r w:rsidRPr="008F659F">
              <w:rPr>
                <w:b/>
                <w:sz w:val="20"/>
                <w:szCs w:val="20"/>
              </w:rPr>
              <w:t>2015</w:t>
            </w:r>
          </w:p>
        </w:tc>
        <w:tc>
          <w:tcPr>
            <w:tcW w:w="1072" w:type="dxa"/>
            <w:tcBorders>
              <w:top w:val="double" w:sz="4" w:space="0" w:color="auto"/>
            </w:tcBorders>
            <w:vAlign w:val="center"/>
          </w:tcPr>
          <w:p w:rsidR="008F659F" w:rsidRPr="008F659F" w:rsidRDefault="008F659F" w:rsidP="008F659F">
            <w:pPr>
              <w:jc w:val="center"/>
              <w:rPr>
                <w:b/>
                <w:sz w:val="20"/>
                <w:szCs w:val="20"/>
              </w:rPr>
            </w:pPr>
            <w:r w:rsidRPr="008F659F">
              <w:rPr>
                <w:b/>
                <w:sz w:val="20"/>
                <w:szCs w:val="20"/>
              </w:rPr>
              <w:t>2016</w:t>
            </w:r>
          </w:p>
        </w:tc>
        <w:tc>
          <w:tcPr>
            <w:tcW w:w="1072" w:type="dxa"/>
            <w:tcBorders>
              <w:top w:val="double" w:sz="4" w:space="0" w:color="auto"/>
            </w:tcBorders>
            <w:vAlign w:val="center"/>
          </w:tcPr>
          <w:p w:rsidR="008F659F" w:rsidRPr="008F659F" w:rsidRDefault="008F659F" w:rsidP="008F659F">
            <w:pPr>
              <w:jc w:val="center"/>
              <w:rPr>
                <w:b/>
                <w:sz w:val="20"/>
                <w:szCs w:val="20"/>
              </w:rPr>
            </w:pPr>
            <w:r w:rsidRPr="008F659F">
              <w:rPr>
                <w:b/>
                <w:sz w:val="20"/>
                <w:szCs w:val="20"/>
              </w:rPr>
              <w:t>2017</w:t>
            </w:r>
          </w:p>
        </w:tc>
        <w:tc>
          <w:tcPr>
            <w:tcW w:w="847" w:type="dxa"/>
            <w:tcBorders>
              <w:top w:val="double" w:sz="4" w:space="0" w:color="auto"/>
            </w:tcBorders>
            <w:vAlign w:val="center"/>
          </w:tcPr>
          <w:p w:rsidR="008F659F" w:rsidRPr="008F659F" w:rsidRDefault="008F659F" w:rsidP="008F659F">
            <w:pPr>
              <w:jc w:val="center"/>
              <w:rPr>
                <w:b/>
                <w:sz w:val="20"/>
                <w:szCs w:val="20"/>
              </w:rPr>
            </w:pPr>
            <w:r w:rsidRPr="008F659F">
              <w:rPr>
                <w:b/>
                <w:sz w:val="20"/>
                <w:szCs w:val="20"/>
              </w:rPr>
              <w:t>2018</w:t>
            </w:r>
          </w:p>
        </w:tc>
        <w:tc>
          <w:tcPr>
            <w:tcW w:w="847" w:type="dxa"/>
            <w:tcBorders>
              <w:top w:val="double" w:sz="4" w:space="0" w:color="auto"/>
            </w:tcBorders>
            <w:vAlign w:val="center"/>
          </w:tcPr>
          <w:p w:rsidR="008F659F" w:rsidRPr="008F659F" w:rsidRDefault="008F659F" w:rsidP="008F659F">
            <w:pPr>
              <w:jc w:val="center"/>
              <w:rPr>
                <w:b/>
                <w:sz w:val="20"/>
                <w:szCs w:val="20"/>
              </w:rPr>
            </w:pPr>
            <w:r w:rsidRPr="008F659F">
              <w:rPr>
                <w:b/>
                <w:sz w:val="20"/>
                <w:szCs w:val="20"/>
              </w:rPr>
              <w:t>2019</w:t>
            </w:r>
          </w:p>
        </w:tc>
        <w:tc>
          <w:tcPr>
            <w:tcW w:w="847" w:type="dxa"/>
            <w:tcBorders>
              <w:top w:val="double" w:sz="4" w:space="0" w:color="auto"/>
              <w:right w:val="double" w:sz="4" w:space="0" w:color="auto"/>
            </w:tcBorders>
            <w:vAlign w:val="center"/>
          </w:tcPr>
          <w:p w:rsidR="008F659F" w:rsidRPr="008F659F" w:rsidRDefault="008F659F" w:rsidP="008F659F">
            <w:pPr>
              <w:jc w:val="center"/>
              <w:rPr>
                <w:b/>
                <w:sz w:val="20"/>
                <w:szCs w:val="20"/>
              </w:rPr>
            </w:pPr>
            <w:r w:rsidRPr="008F659F">
              <w:rPr>
                <w:b/>
                <w:sz w:val="20"/>
                <w:szCs w:val="20"/>
              </w:rPr>
              <w:t>2020</w:t>
            </w:r>
          </w:p>
        </w:tc>
      </w:tr>
      <w:tr w:rsidR="008F659F" w:rsidRPr="008F659F" w:rsidTr="00F969E2">
        <w:tc>
          <w:tcPr>
            <w:tcW w:w="846" w:type="dxa"/>
            <w:tcBorders>
              <w:left w:val="double" w:sz="4" w:space="0" w:color="auto"/>
              <w:bottom w:val="single" w:sz="4" w:space="0" w:color="auto"/>
            </w:tcBorders>
          </w:tcPr>
          <w:p w:rsidR="008F659F" w:rsidRPr="008F659F" w:rsidRDefault="008F659F" w:rsidP="008F659F">
            <w:pPr>
              <w:jc w:val="both"/>
              <w:rPr>
                <w:sz w:val="20"/>
                <w:szCs w:val="20"/>
              </w:rPr>
            </w:pPr>
            <w:r w:rsidRPr="008F659F">
              <w:rPr>
                <w:sz w:val="20"/>
                <w:szCs w:val="20"/>
              </w:rPr>
              <w:t>План</w:t>
            </w:r>
          </w:p>
        </w:tc>
        <w:tc>
          <w:tcPr>
            <w:tcW w:w="1072" w:type="dxa"/>
            <w:tcBorders>
              <w:bottom w:val="single" w:sz="4" w:space="0" w:color="auto"/>
            </w:tcBorders>
            <w:vAlign w:val="center"/>
          </w:tcPr>
          <w:p w:rsidR="008F659F" w:rsidRPr="008F659F" w:rsidRDefault="008F659F" w:rsidP="008F659F">
            <w:pPr>
              <w:autoSpaceDE w:val="0"/>
              <w:autoSpaceDN w:val="0"/>
              <w:adjustRightInd w:val="0"/>
              <w:jc w:val="center"/>
              <w:rPr>
                <w:sz w:val="20"/>
                <w:szCs w:val="20"/>
              </w:rPr>
            </w:pPr>
            <w:r w:rsidRPr="008F659F">
              <w:rPr>
                <w:sz w:val="20"/>
                <w:szCs w:val="20"/>
              </w:rPr>
              <w:t>17,6</w:t>
            </w:r>
          </w:p>
        </w:tc>
        <w:tc>
          <w:tcPr>
            <w:tcW w:w="1072" w:type="dxa"/>
            <w:tcBorders>
              <w:bottom w:val="single" w:sz="4" w:space="0" w:color="auto"/>
            </w:tcBorders>
            <w:vAlign w:val="center"/>
          </w:tcPr>
          <w:p w:rsidR="008F659F" w:rsidRPr="008F659F" w:rsidRDefault="008F659F" w:rsidP="008F659F">
            <w:pPr>
              <w:autoSpaceDE w:val="0"/>
              <w:autoSpaceDN w:val="0"/>
              <w:adjustRightInd w:val="0"/>
              <w:jc w:val="center"/>
              <w:rPr>
                <w:sz w:val="20"/>
                <w:szCs w:val="20"/>
              </w:rPr>
            </w:pPr>
            <w:r w:rsidRPr="008F659F">
              <w:rPr>
                <w:sz w:val="20"/>
                <w:szCs w:val="20"/>
              </w:rPr>
              <w:t>17,8</w:t>
            </w:r>
          </w:p>
        </w:tc>
        <w:tc>
          <w:tcPr>
            <w:tcW w:w="1072" w:type="dxa"/>
            <w:tcBorders>
              <w:bottom w:val="single" w:sz="4" w:space="0" w:color="auto"/>
            </w:tcBorders>
            <w:vAlign w:val="center"/>
          </w:tcPr>
          <w:p w:rsidR="008F659F" w:rsidRPr="008F659F" w:rsidRDefault="008F659F" w:rsidP="008F659F">
            <w:pPr>
              <w:autoSpaceDE w:val="0"/>
              <w:autoSpaceDN w:val="0"/>
              <w:adjustRightInd w:val="0"/>
              <w:jc w:val="center"/>
              <w:rPr>
                <w:sz w:val="20"/>
                <w:szCs w:val="20"/>
              </w:rPr>
            </w:pPr>
            <w:r w:rsidRPr="008F659F">
              <w:rPr>
                <w:sz w:val="20"/>
                <w:szCs w:val="20"/>
              </w:rPr>
              <w:t>18,0</w:t>
            </w:r>
          </w:p>
        </w:tc>
        <w:tc>
          <w:tcPr>
            <w:tcW w:w="1129" w:type="dxa"/>
            <w:tcBorders>
              <w:bottom w:val="single" w:sz="4" w:space="0" w:color="auto"/>
            </w:tcBorders>
            <w:vAlign w:val="center"/>
          </w:tcPr>
          <w:p w:rsidR="008F659F" w:rsidRPr="008F659F" w:rsidRDefault="008F659F" w:rsidP="008F659F">
            <w:pPr>
              <w:autoSpaceDE w:val="0"/>
              <w:autoSpaceDN w:val="0"/>
              <w:adjustRightInd w:val="0"/>
              <w:jc w:val="center"/>
              <w:rPr>
                <w:sz w:val="20"/>
                <w:szCs w:val="20"/>
              </w:rPr>
            </w:pPr>
            <w:r w:rsidRPr="008F659F">
              <w:rPr>
                <w:sz w:val="20"/>
                <w:szCs w:val="20"/>
              </w:rPr>
              <w:t>13,0</w:t>
            </w:r>
          </w:p>
        </w:tc>
        <w:tc>
          <w:tcPr>
            <w:tcW w:w="1072" w:type="dxa"/>
            <w:tcBorders>
              <w:bottom w:val="single" w:sz="4" w:space="0" w:color="auto"/>
            </w:tcBorders>
            <w:vAlign w:val="center"/>
          </w:tcPr>
          <w:p w:rsidR="008F659F" w:rsidRPr="008F659F" w:rsidRDefault="008F659F" w:rsidP="008F659F">
            <w:pPr>
              <w:autoSpaceDE w:val="0"/>
              <w:autoSpaceDN w:val="0"/>
              <w:adjustRightInd w:val="0"/>
              <w:jc w:val="center"/>
              <w:rPr>
                <w:sz w:val="20"/>
                <w:szCs w:val="20"/>
              </w:rPr>
            </w:pPr>
            <w:r w:rsidRPr="008F659F">
              <w:rPr>
                <w:sz w:val="20"/>
                <w:szCs w:val="20"/>
              </w:rPr>
              <w:t>12,5</w:t>
            </w:r>
          </w:p>
        </w:tc>
        <w:tc>
          <w:tcPr>
            <w:tcW w:w="1072" w:type="dxa"/>
            <w:tcBorders>
              <w:bottom w:val="single" w:sz="4" w:space="0" w:color="auto"/>
            </w:tcBorders>
            <w:vAlign w:val="center"/>
          </w:tcPr>
          <w:p w:rsidR="008F659F" w:rsidRPr="008F659F" w:rsidRDefault="008F659F" w:rsidP="008F659F">
            <w:pPr>
              <w:autoSpaceDE w:val="0"/>
              <w:autoSpaceDN w:val="0"/>
              <w:adjustRightInd w:val="0"/>
              <w:jc w:val="center"/>
              <w:rPr>
                <w:sz w:val="20"/>
                <w:szCs w:val="20"/>
              </w:rPr>
            </w:pPr>
            <w:r w:rsidRPr="008F659F">
              <w:rPr>
                <w:sz w:val="20"/>
                <w:szCs w:val="20"/>
              </w:rPr>
              <w:t>9,3</w:t>
            </w:r>
          </w:p>
        </w:tc>
        <w:tc>
          <w:tcPr>
            <w:tcW w:w="847" w:type="dxa"/>
            <w:tcBorders>
              <w:bottom w:val="single" w:sz="4" w:space="0" w:color="auto"/>
            </w:tcBorders>
            <w:vAlign w:val="center"/>
          </w:tcPr>
          <w:p w:rsidR="008F659F" w:rsidRPr="008F659F" w:rsidRDefault="008F659F" w:rsidP="008F659F">
            <w:pPr>
              <w:autoSpaceDE w:val="0"/>
              <w:autoSpaceDN w:val="0"/>
              <w:adjustRightInd w:val="0"/>
              <w:jc w:val="center"/>
              <w:rPr>
                <w:sz w:val="20"/>
                <w:szCs w:val="20"/>
              </w:rPr>
            </w:pPr>
            <w:r w:rsidRPr="008F659F">
              <w:rPr>
                <w:sz w:val="20"/>
                <w:szCs w:val="20"/>
              </w:rPr>
              <w:t>9,3</w:t>
            </w:r>
          </w:p>
        </w:tc>
        <w:tc>
          <w:tcPr>
            <w:tcW w:w="847" w:type="dxa"/>
            <w:tcBorders>
              <w:bottom w:val="single" w:sz="4" w:space="0" w:color="auto"/>
            </w:tcBorders>
            <w:vAlign w:val="center"/>
          </w:tcPr>
          <w:p w:rsidR="008F659F" w:rsidRPr="008F659F" w:rsidRDefault="008F659F" w:rsidP="008F659F">
            <w:pPr>
              <w:autoSpaceDE w:val="0"/>
              <w:autoSpaceDN w:val="0"/>
              <w:adjustRightInd w:val="0"/>
              <w:jc w:val="center"/>
              <w:rPr>
                <w:sz w:val="20"/>
                <w:szCs w:val="20"/>
              </w:rPr>
            </w:pPr>
            <w:r w:rsidRPr="008F659F">
              <w:rPr>
                <w:sz w:val="20"/>
                <w:szCs w:val="20"/>
              </w:rPr>
              <w:t>9,3</w:t>
            </w:r>
          </w:p>
        </w:tc>
        <w:tc>
          <w:tcPr>
            <w:tcW w:w="847" w:type="dxa"/>
            <w:tcBorders>
              <w:bottom w:val="single" w:sz="4" w:space="0" w:color="auto"/>
              <w:right w:val="double" w:sz="4" w:space="0" w:color="auto"/>
            </w:tcBorders>
            <w:vAlign w:val="center"/>
          </w:tcPr>
          <w:p w:rsidR="008F659F" w:rsidRPr="008F659F" w:rsidRDefault="008F659F" w:rsidP="008F659F">
            <w:pPr>
              <w:autoSpaceDE w:val="0"/>
              <w:autoSpaceDN w:val="0"/>
              <w:adjustRightInd w:val="0"/>
              <w:jc w:val="center"/>
              <w:rPr>
                <w:sz w:val="20"/>
                <w:szCs w:val="20"/>
              </w:rPr>
            </w:pPr>
            <w:r w:rsidRPr="008F659F">
              <w:rPr>
                <w:sz w:val="20"/>
                <w:szCs w:val="20"/>
              </w:rPr>
              <w:t>9,3</w:t>
            </w:r>
          </w:p>
        </w:tc>
      </w:tr>
      <w:tr w:rsidR="008F659F" w:rsidRPr="008F659F" w:rsidTr="00F969E2">
        <w:tc>
          <w:tcPr>
            <w:tcW w:w="846" w:type="dxa"/>
            <w:tcBorders>
              <w:top w:val="single" w:sz="4" w:space="0" w:color="auto"/>
              <w:left w:val="double" w:sz="4" w:space="0" w:color="auto"/>
              <w:bottom w:val="double" w:sz="4" w:space="0" w:color="auto"/>
              <w:right w:val="single" w:sz="4" w:space="0" w:color="auto"/>
            </w:tcBorders>
          </w:tcPr>
          <w:p w:rsidR="008F659F" w:rsidRPr="008F659F" w:rsidRDefault="008F659F" w:rsidP="008F659F">
            <w:pPr>
              <w:jc w:val="both"/>
              <w:rPr>
                <w:sz w:val="20"/>
                <w:szCs w:val="20"/>
              </w:rPr>
            </w:pPr>
            <w:r w:rsidRPr="008F659F">
              <w:rPr>
                <w:sz w:val="20"/>
                <w:szCs w:val="20"/>
              </w:rPr>
              <w:t>Отчёт</w:t>
            </w:r>
          </w:p>
        </w:tc>
        <w:tc>
          <w:tcPr>
            <w:tcW w:w="1072" w:type="dxa"/>
            <w:tcBorders>
              <w:top w:val="single" w:sz="4" w:space="0" w:color="auto"/>
              <w:left w:val="single" w:sz="4" w:space="0" w:color="auto"/>
              <w:bottom w:val="double" w:sz="4" w:space="0" w:color="auto"/>
              <w:right w:val="single" w:sz="4" w:space="0" w:color="auto"/>
            </w:tcBorders>
            <w:vAlign w:val="center"/>
          </w:tcPr>
          <w:p w:rsidR="008F659F" w:rsidRPr="008F659F" w:rsidRDefault="008F659F" w:rsidP="008F659F">
            <w:pPr>
              <w:jc w:val="center"/>
              <w:rPr>
                <w:sz w:val="20"/>
                <w:szCs w:val="20"/>
              </w:rPr>
            </w:pPr>
          </w:p>
        </w:tc>
        <w:tc>
          <w:tcPr>
            <w:tcW w:w="1072" w:type="dxa"/>
            <w:tcBorders>
              <w:top w:val="single" w:sz="4" w:space="0" w:color="auto"/>
              <w:left w:val="single" w:sz="4" w:space="0" w:color="auto"/>
              <w:bottom w:val="double" w:sz="4" w:space="0" w:color="auto"/>
              <w:right w:val="single" w:sz="4" w:space="0" w:color="auto"/>
            </w:tcBorders>
            <w:vAlign w:val="center"/>
          </w:tcPr>
          <w:p w:rsidR="008F659F" w:rsidRPr="008F659F" w:rsidRDefault="008F659F" w:rsidP="008F659F">
            <w:pPr>
              <w:jc w:val="center"/>
              <w:rPr>
                <w:sz w:val="20"/>
                <w:szCs w:val="20"/>
              </w:rPr>
            </w:pPr>
          </w:p>
        </w:tc>
        <w:tc>
          <w:tcPr>
            <w:tcW w:w="1072" w:type="dxa"/>
            <w:tcBorders>
              <w:top w:val="single" w:sz="4" w:space="0" w:color="auto"/>
              <w:left w:val="single" w:sz="4" w:space="0" w:color="auto"/>
              <w:bottom w:val="double" w:sz="4" w:space="0" w:color="auto"/>
              <w:right w:val="single" w:sz="4" w:space="0" w:color="auto"/>
            </w:tcBorders>
            <w:vAlign w:val="center"/>
          </w:tcPr>
          <w:p w:rsidR="008F659F" w:rsidRPr="008F659F" w:rsidRDefault="008F659F" w:rsidP="008F659F">
            <w:pPr>
              <w:jc w:val="center"/>
              <w:rPr>
                <w:sz w:val="20"/>
                <w:szCs w:val="20"/>
              </w:rPr>
            </w:pPr>
            <w:r w:rsidRPr="008F659F">
              <w:rPr>
                <w:sz w:val="20"/>
                <w:szCs w:val="20"/>
              </w:rPr>
              <w:t>11,8</w:t>
            </w:r>
          </w:p>
        </w:tc>
        <w:tc>
          <w:tcPr>
            <w:tcW w:w="1129" w:type="dxa"/>
            <w:tcBorders>
              <w:top w:val="single" w:sz="4" w:space="0" w:color="auto"/>
              <w:left w:val="single" w:sz="4" w:space="0" w:color="auto"/>
              <w:bottom w:val="double" w:sz="4" w:space="0" w:color="auto"/>
              <w:right w:val="single" w:sz="4" w:space="0" w:color="auto"/>
            </w:tcBorders>
            <w:vAlign w:val="center"/>
          </w:tcPr>
          <w:p w:rsidR="008F659F" w:rsidRPr="008F659F" w:rsidRDefault="008F659F" w:rsidP="008F659F">
            <w:pPr>
              <w:jc w:val="center"/>
              <w:rPr>
                <w:sz w:val="20"/>
                <w:szCs w:val="20"/>
              </w:rPr>
            </w:pPr>
            <w:r w:rsidRPr="008F659F">
              <w:rPr>
                <w:sz w:val="20"/>
                <w:szCs w:val="20"/>
              </w:rPr>
              <w:t>13,0</w:t>
            </w:r>
          </w:p>
        </w:tc>
        <w:tc>
          <w:tcPr>
            <w:tcW w:w="1072" w:type="dxa"/>
            <w:tcBorders>
              <w:top w:val="single" w:sz="4" w:space="0" w:color="auto"/>
              <w:left w:val="single" w:sz="4" w:space="0" w:color="auto"/>
              <w:bottom w:val="double" w:sz="4" w:space="0" w:color="auto"/>
              <w:right w:val="single" w:sz="4" w:space="0" w:color="auto"/>
            </w:tcBorders>
            <w:vAlign w:val="center"/>
          </w:tcPr>
          <w:p w:rsidR="008F659F" w:rsidRPr="008F659F" w:rsidRDefault="008F659F" w:rsidP="008F659F">
            <w:pPr>
              <w:jc w:val="center"/>
              <w:rPr>
                <w:sz w:val="20"/>
                <w:szCs w:val="20"/>
              </w:rPr>
            </w:pPr>
            <w:r w:rsidRPr="008F659F">
              <w:rPr>
                <w:sz w:val="20"/>
                <w:szCs w:val="20"/>
              </w:rPr>
              <w:t>12,0</w:t>
            </w:r>
          </w:p>
        </w:tc>
        <w:tc>
          <w:tcPr>
            <w:tcW w:w="1072" w:type="dxa"/>
            <w:tcBorders>
              <w:top w:val="single" w:sz="4" w:space="0" w:color="auto"/>
              <w:left w:val="single" w:sz="4" w:space="0" w:color="auto"/>
              <w:bottom w:val="double" w:sz="4" w:space="0" w:color="auto"/>
              <w:right w:val="single" w:sz="4" w:space="0" w:color="auto"/>
            </w:tcBorders>
            <w:vAlign w:val="center"/>
          </w:tcPr>
          <w:p w:rsidR="008F659F" w:rsidRPr="008F659F" w:rsidRDefault="008F659F" w:rsidP="008F659F">
            <w:pPr>
              <w:jc w:val="center"/>
              <w:rPr>
                <w:sz w:val="20"/>
                <w:szCs w:val="20"/>
              </w:rPr>
            </w:pPr>
            <w:r w:rsidRPr="008F659F">
              <w:rPr>
                <w:sz w:val="20"/>
                <w:szCs w:val="20"/>
              </w:rPr>
              <w:t>4,2*</w:t>
            </w:r>
          </w:p>
        </w:tc>
        <w:tc>
          <w:tcPr>
            <w:tcW w:w="847" w:type="dxa"/>
            <w:tcBorders>
              <w:top w:val="single" w:sz="4" w:space="0" w:color="auto"/>
              <w:left w:val="single" w:sz="4" w:space="0" w:color="auto"/>
              <w:bottom w:val="double" w:sz="4" w:space="0" w:color="auto"/>
              <w:right w:val="single" w:sz="4" w:space="0" w:color="auto"/>
            </w:tcBorders>
            <w:vAlign w:val="center"/>
          </w:tcPr>
          <w:p w:rsidR="008F659F" w:rsidRPr="008F659F" w:rsidRDefault="008F659F" w:rsidP="008F659F">
            <w:pPr>
              <w:jc w:val="center"/>
              <w:rPr>
                <w:sz w:val="20"/>
                <w:szCs w:val="20"/>
              </w:rPr>
            </w:pPr>
          </w:p>
        </w:tc>
        <w:tc>
          <w:tcPr>
            <w:tcW w:w="847" w:type="dxa"/>
            <w:tcBorders>
              <w:top w:val="single" w:sz="4" w:space="0" w:color="auto"/>
              <w:left w:val="single" w:sz="4" w:space="0" w:color="auto"/>
              <w:bottom w:val="double" w:sz="4" w:space="0" w:color="auto"/>
              <w:right w:val="single" w:sz="4" w:space="0" w:color="auto"/>
            </w:tcBorders>
            <w:vAlign w:val="center"/>
          </w:tcPr>
          <w:p w:rsidR="008F659F" w:rsidRPr="008F659F" w:rsidRDefault="008F659F" w:rsidP="008F659F">
            <w:pPr>
              <w:jc w:val="center"/>
              <w:rPr>
                <w:sz w:val="20"/>
                <w:szCs w:val="20"/>
              </w:rPr>
            </w:pPr>
          </w:p>
        </w:tc>
        <w:tc>
          <w:tcPr>
            <w:tcW w:w="847" w:type="dxa"/>
            <w:tcBorders>
              <w:top w:val="single" w:sz="4" w:space="0" w:color="auto"/>
              <w:left w:val="single" w:sz="4" w:space="0" w:color="auto"/>
              <w:bottom w:val="double" w:sz="4" w:space="0" w:color="auto"/>
              <w:right w:val="double" w:sz="4" w:space="0" w:color="auto"/>
            </w:tcBorders>
            <w:vAlign w:val="center"/>
          </w:tcPr>
          <w:p w:rsidR="008F659F" w:rsidRPr="008F659F" w:rsidRDefault="008F659F" w:rsidP="008F659F">
            <w:pPr>
              <w:jc w:val="center"/>
              <w:rPr>
                <w:sz w:val="20"/>
                <w:szCs w:val="20"/>
              </w:rPr>
            </w:pPr>
          </w:p>
        </w:tc>
      </w:tr>
      <w:tr w:rsidR="008F659F" w:rsidRPr="008F659F" w:rsidTr="00F969E2">
        <w:tc>
          <w:tcPr>
            <w:tcW w:w="9876" w:type="dxa"/>
            <w:gridSpan w:val="10"/>
            <w:tcBorders>
              <w:top w:val="double" w:sz="4" w:space="0" w:color="auto"/>
              <w:left w:val="nil"/>
              <w:bottom w:val="nil"/>
              <w:right w:val="nil"/>
            </w:tcBorders>
          </w:tcPr>
          <w:p w:rsidR="008F659F" w:rsidRPr="008F659F" w:rsidRDefault="008F659F" w:rsidP="008F659F">
            <w:pPr>
              <w:jc w:val="both"/>
              <w:rPr>
                <w:sz w:val="20"/>
                <w:szCs w:val="20"/>
              </w:rPr>
            </w:pPr>
            <w:r w:rsidRPr="008F659F">
              <w:rPr>
                <w:sz w:val="20"/>
                <w:szCs w:val="20"/>
              </w:rPr>
              <w:t xml:space="preserve">*-оценка </w:t>
            </w:r>
            <w:proofErr w:type="spellStart"/>
            <w:r w:rsidRPr="008F659F">
              <w:rPr>
                <w:sz w:val="20"/>
                <w:szCs w:val="20"/>
              </w:rPr>
              <w:t>Облкомдортранса</w:t>
            </w:r>
            <w:proofErr w:type="spellEnd"/>
            <w:r w:rsidRPr="008F659F">
              <w:rPr>
                <w:sz w:val="20"/>
                <w:szCs w:val="20"/>
              </w:rPr>
              <w:t xml:space="preserve"> по итогам 1 кв. 2017 года</w:t>
            </w:r>
          </w:p>
        </w:tc>
      </w:tr>
    </w:tbl>
    <w:p w:rsidR="008F659F" w:rsidRPr="008F659F" w:rsidRDefault="008F659F" w:rsidP="008F659F">
      <w:pPr>
        <w:ind w:firstLine="709"/>
        <w:jc w:val="both"/>
      </w:pPr>
    </w:p>
    <w:p w:rsidR="008F659F" w:rsidRPr="008F659F" w:rsidRDefault="008D7833" w:rsidP="008F659F">
      <w:pPr>
        <w:ind w:firstLine="709"/>
        <w:jc w:val="both"/>
      </w:pPr>
      <w:r>
        <w:t xml:space="preserve">Проверкой расчёта достигнутого значения показателя установлено, что </w:t>
      </w:r>
      <w:proofErr w:type="spellStart"/>
      <w:r w:rsidR="00733260">
        <w:t>Облкомдортрансом</w:t>
      </w:r>
      <w:proofErr w:type="spellEnd"/>
      <w:r w:rsidR="00733260">
        <w:t xml:space="preserve"> </w:t>
      </w:r>
      <w:r>
        <w:t xml:space="preserve">расчёт производился </w:t>
      </w:r>
      <w:r w:rsidRPr="008F659F">
        <w:t xml:space="preserve">в нарушение </w:t>
      </w:r>
      <w:r>
        <w:t xml:space="preserve">методики, установленной в </w:t>
      </w:r>
      <w:r w:rsidRPr="008F659F">
        <w:t>раздел</w:t>
      </w:r>
      <w:r>
        <w:t>е</w:t>
      </w:r>
      <w:r w:rsidRPr="008F659F">
        <w:t xml:space="preserve"> 3 подпрограмм </w:t>
      </w:r>
      <w:r w:rsidR="00733260">
        <w:t xml:space="preserve">– среднемесячное количество приобретённых </w:t>
      </w:r>
      <w:proofErr w:type="spellStart"/>
      <w:r w:rsidR="00733260">
        <w:t>соцбилетов</w:t>
      </w:r>
      <w:proofErr w:type="spellEnd"/>
      <w:r w:rsidR="00733260">
        <w:t xml:space="preserve"> соотносилось к количеству пенсионеров, проживающих на территории Волгоградской области (</w:t>
      </w:r>
      <w:r w:rsidR="00733260" w:rsidRPr="008F659F">
        <w:t>на 01.01.2017 – 778 322 человека</w:t>
      </w:r>
      <w:r w:rsidR="00733260">
        <w:t xml:space="preserve">), а не </w:t>
      </w:r>
      <w:r w:rsidR="00733260" w:rsidRPr="008F659F">
        <w:t xml:space="preserve">к общему количеству граждан, включенных в федеральный и региональный регистры льготников </w:t>
      </w:r>
      <w:r w:rsidR="00733260" w:rsidRPr="00C8375C">
        <w:t>(на 01.01.2017 – 2 107 125 человек</w:t>
      </w:r>
      <w:r w:rsidR="00C8375C" w:rsidRPr="00C8375C">
        <w:t xml:space="preserve"> </w:t>
      </w:r>
      <w:r w:rsidR="00C8375C" w:rsidRPr="00C8375C">
        <w:rPr>
          <w:shd w:val="clear" w:color="auto" w:fill="FEFEFE"/>
        </w:rPr>
        <w:t xml:space="preserve">– в регистрах учёт осуществляется по количеству получателей, а не количество граждан, так как один гражданин может являться получателем нескольких </w:t>
      </w:r>
      <w:r w:rsidR="00C8375C">
        <w:rPr>
          <w:shd w:val="clear" w:color="auto" w:fill="FEFEFE"/>
        </w:rPr>
        <w:t>льгот (</w:t>
      </w:r>
      <w:r w:rsidR="00C8375C" w:rsidRPr="00C8375C">
        <w:rPr>
          <w:shd w:val="clear" w:color="auto" w:fill="FEFEFE"/>
        </w:rPr>
        <w:t>выплат</w:t>
      </w:r>
      <w:r w:rsidR="00C8375C">
        <w:rPr>
          <w:shd w:val="clear" w:color="auto" w:fill="FEFEFE"/>
        </w:rPr>
        <w:t>)</w:t>
      </w:r>
      <w:r w:rsidR="00733260" w:rsidRPr="00C8375C">
        <w:t>).</w:t>
      </w:r>
      <w:r w:rsidR="00733260">
        <w:t xml:space="preserve"> В результате </w:t>
      </w:r>
      <w:r w:rsidR="008F659F" w:rsidRPr="008F659F">
        <w:t>значение показателя</w:t>
      </w:r>
      <w:r w:rsidR="00733260">
        <w:t xml:space="preserve"> по итогам</w:t>
      </w:r>
      <w:r w:rsidR="008F659F" w:rsidRPr="008F659F">
        <w:t xml:space="preserve"> 2016 год</w:t>
      </w:r>
      <w:r w:rsidR="00733260">
        <w:t>а, рассчитанное в соответствии с методикой,</w:t>
      </w:r>
      <w:r w:rsidR="008F659F" w:rsidRPr="008F659F">
        <w:t xml:space="preserve"> меньше значения показателя, </w:t>
      </w:r>
      <w:r w:rsidR="00733260">
        <w:t>указанного</w:t>
      </w:r>
      <w:r w:rsidR="008F659F" w:rsidRPr="008F659F">
        <w:t xml:space="preserve"> </w:t>
      </w:r>
      <w:proofErr w:type="spellStart"/>
      <w:r w:rsidR="008F659F" w:rsidRPr="008F659F">
        <w:t>Облкомдортрансом</w:t>
      </w:r>
      <w:proofErr w:type="spellEnd"/>
      <w:r w:rsidR="00733260">
        <w:t xml:space="preserve"> в отчёте</w:t>
      </w:r>
      <w:r w:rsidR="008F659F" w:rsidRPr="008F659F">
        <w:t>, в 2,7 раза.</w:t>
      </w:r>
    </w:p>
    <w:p w:rsidR="008F659F" w:rsidRPr="008F659F" w:rsidRDefault="008F659F" w:rsidP="008F659F">
      <w:pPr>
        <w:autoSpaceDE w:val="0"/>
        <w:autoSpaceDN w:val="0"/>
        <w:adjustRightInd w:val="0"/>
        <w:ind w:firstLine="709"/>
        <w:jc w:val="both"/>
      </w:pPr>
      <w:r w:rsidRPr="008F659F">
        <w:t xml:space="preserve">Представляется, что с учётом категорий льготников, которым было предоставлено </w:t>
      </w:r>
      <w:r w:rsidRPr="005F3B3A">
        <w:t xml:space="preserve">право на приобретение </w:t>
      </w:r>
      <w:proofErr w:type="spellStart"/>
      <w:r w:rsidRPr="005F3B3A">
        <w:t>соцбилета</w:t>
      </w:r>
      <w:proofErr w:type="spellEnd"/>
      <w:r w:rsidRPr="005F3B3A">
        <w:t xml:space="preserve"> до 2017 года (Постановлени</w:t>
      </w:r>
      <w:r w:rsidR="005F3B3A" w:rsidRPr="005F3B3A">
        <w:t>е</w:t>
      </w:r>
      <w:r w:rsidRPr="005F3B3A">
        <w:t xml:space="preserve"> №</w:t>
      </w:r>
      <w:r w:rsidR="00C8375C" w:rsidRPr="005F3B3A">
        <w:t xml:space="preserve"> </w:t>
      </w:r>
      <w:r w:rsidRPr="005F3B3A">
        <w:t xml:space="preserve">8-п), расчёт значения </w:t>
      </w:r>
      <w:r w:rsidRPr="005F3B3A">
        <w:lastRenderedPageBreak/>
        <w:t xml:space="preserve">показателя, осуществляемый </w:t>
      </w:r>
      <w:proofErr w:type="spellStart"/>
      <w:r w:rsidRPr="005F3B3A">
        <w:t>Облком</w:t>
      </w:r>
      <w:r w:rsidR="00F34945" w:rsidRPr="005F3B3A">
        <w:t>дортрансом</w:t>
      </w:r>
      <w:proofErr w:type="spellEnd"/>
      <w:r w:rsidR="00F34945" w:rsidRPr="005F3B3A">
        <w:t>, более адекватен. Но</w:t>
      </w:r>
      <w:r w:rsidRPr="005F3B3A">
        <w:t xml:space="preserve"> длительное нарушение нормативного правового</w:t>
      </w:r>
      <w:r w:rsidR="005F3B3A" w:rsidRPr="005F3B3A">
        <w:t xml:space="preserve"> акта Волгоградской области, не</w:t>
      </w:r>
      <w:r w:rsidRPr="005F3B3A">
        <w:t>принятие мер для его корректиров</w:t>
      </w:r>
      <w:r w:rsidR="00854F27" w:rsidRPr="005F3B3A">
        <w:t xml:space="preserve">ки указывает на </w:t>
      </w:r>
      <w:r w:rsidRPr="005F3B3A">
        <w:t xml:space="preserve">нарушение </w:t>
      </w:r>
      <w:proofErr w:type="spellStart"/>
      <w:r w:rsidR="00854F27" w:rsidRPr="005F3B3A">
        <w:t>Облкомдортрансом</w:t>
      </w:r>
      <w:proofErr w:type="spellEnd"/>
      <w:r w:rsidR="00854F27" w:rsidRPr="005F3B3A">
        <w:t xml:space="preserve"> </w:t>
      </w:r>
      <w:r w:rsidRPr="005F3B3A">
        <w:t xml:space="preserve">п. 1.2. Положения </w:t>
      </w:r>
      <w:r w:rsidR="00733260" w:rsidRPr="005F3B3A">
        <w:t xml:space="preserve">об </w:t>
      </w:r>
      <w:proofErr w:type="spellStart"/>
      <w:r w:rsidR="00733260" w:rsidRPr="005F3B3A">
        <w:t>Облкомдортрансе</w:t>
      </w:r>
      <w:proofErr w:type="spellEnd"/>
      <w:r w:rsidRPr="005F3B3A">
        <w:t xml:space="preserve">, утверждённого постановлением Администрации Волгоградской области от 24.11.2014 </w:t>
      </w:r>
      <w:r w:rsidR="008D7833" w:rsidRPr="005F3B3A">
        <w:t>№</w:t>
      </w:r>
      <w:r w:rsidRPr="005F3B3A">
        <w:t xml:space="preserve"> 29-п.</w:t>
      </w:r>
    </w:p>
    <w:p w:rsidR="008F659F" w:rsidRPr="008F659F" w:rsidRDefault="00733260" w:rsidP="008F659F">
      <w:pPr>
        <w:autoSpaceDE w:val="0"/>
        <w:autoSpaceDN w:val="0"/>
        <w:adjustRightInd w:val="0"/>
        <w:ind w:firstLine="709"/>
        <w:jc w:val="both"/>
      </w:pPr>
      <w:r>
        <w:t>В целом о госпрограммах необходимо отметить, что их паспорта и текстовая часть</w:t>
      </w:r>
      <w:r w:rsidR="008F659F" w:rsidRPr="008F659F">
        <w:t xml:space="preserve"> не содерж</w:t>
      </w:r>
      <w:r w:rsidR="00952925">
        <w:t>а</w:t>
      </w:r>
      <w:r w:rsidR="008F659F" w:rsidRPr="008F659F">
        <w:t>т информации, касающейся непосредственно сферы льгот на транспорте, что исключает возможность понимания задач, которые необходимо решить путём представления рассматриваемых субсидий.</w:t>
      </w:r>
    </w:p>
    <w:p w:rsidR="008F659F" w:rsidRPr="008F659F" w:rsidRDefault="00733260" w:rsidP="008F659F">
      <w:pPr>
        <w:autoSpaceDE w:val="0"/>
        <w:autoSpaceDN w:val="0"/>
        <w:adjustRightInd w:val="0"/>
        <w:ind w:firstLine="709"/>
        <w:jc w:val="both"/>
      </w:pPr>
      <w:r>
        <w:t>З</w:t>
      </w:r>
      <w:r w:rsidR="008F659F" w:rsidRPr="008F659F">
        <w:t>адач</w:t>
      </w:r>
      <w:r>
        <w:t>и</w:t>
      </w:r>
      <w:r w:rsidR="008F659F" w:rsidRPr="008F659F">
        <w:t>, установленны</w:t>
      </w:r>
      <w:r>
        <w:t>е</w:t>
      </w:r>
      <w:r w:rsidR="008F659F" w:rsidRPr="008F659F">
        <w:t xml:space="preserve"> подпрограммами</w:t>
      </w:r>
      <w:r w:rsidR="00F969E2">
        <w:t>,</w:t>
      </w:r>
      <w:r w:rsidR="008F659F" w:rsidRPr="008F659F">
        <w:t xml:space="preserve"> не отвечают требованиям п. 2.4 Порядка разработки, реализации и оценки эффективности реализации государственных программ Волгоградской области, утверждённого постановлением Правительства Волгоградской обл. от 27.08.2013 </w:t>
      </w:r>
      <w:r w:rsidR="00F969E2">
        <w:t>№</w:t>
      </w:r>
      <w:r w:rsidR="008F659F" w:rsidRPr="008F659F">
        <w:t xml:space="preserve"> 423-п, - </w:t>
      </w:r>
      <w:r>
        <w:t>не</w:t>
      </w:r>
      <w:r w:rsidR="008F659F" w:rsidRPr="008F659F">
        <w:t xml:space="preserve"> определяют конечный результат реализации совокупности взаимосвязанных мероприятий или осуществления государственных функций в рамках достижения цели (целей) реализации государственной программы.</w:t>
      </w:r>
      <w:r>
        <w:t xml:space="preserve"> </w:t>
      </w:r>
      <w:r w:rsidR="008F659F" w:rsidRPr="008F659F">
        <w:t>Задача, сформулированная в подпрограмм</w:t>
      </w:r>
      <w:r>
        <w:t>ах</w:t>
      </w:r>
      <w:r w:rsidR="00F969E2">
        <w:t>,</w:t>
      </w:r>
      <w:r w:rsidR="008F659F" w:rsidRPr="008F659F">
        <w:t xml:space="preserve"> </w:t>
      </w:r>
      <w:r w:rsidR="008F659F" w:rsidRPr="008F659F">
        <w:rPr>
          <w:rFonts w:eastAsiaTheme="minorHAnsi"/>
          <w:lang w:eastAsia="en-US"/>
        </w:rPr>
        <w:t>- «</w:t>
      </w:r>
      <w:r w:rsidR="008F659F" w:rsidRPr="008F659F">
        <w:t>государственная поддержка транспортных организаций», не является задачей. Это – способ реализации задачи.</w:t>
      </w:r>
    </w:p>
    <w:p w:rsidR="008F659F" w:rsidRPr="008F659F" w:rsidRDefault="008F659F" w:rsidP="008F659F">
      <w:pPr>
        <w:autoSpaceDE w:val="0"/>
        <w:autoSpaceDN w:val="0"/>
        <w:adjustRightInd w:val="0"/>
        <w:ind w:firstLine="709"/>
        <w:jc w:val="both"/>
      </w:pPr>
      <w:r w:rsidRPr="008F659F">
        <w:t>В отсутствии корректно сформулированной задачи отсутствует возможность понимания взаимосвязи отрицательной динамики как рассматриваемого,</w:t>
      </w:r>
      <w:r w:rsidR="00F34945">
        <w:t xml:space="preserve"> так и всех целевых показателей</w:t>
      </w:r>
      <w:r w:rsidRPr="008F659F">
        <w:t xml:space="preserve"> с целью подпрограммы - повышение доступности пассажирских транспортных услуг для населения Волгоградской области. Неясно, каким образом снижение пассажирооборота и доли граждан, пользующихся </w:t>
      </w:r>
      <w:proofErr w:type="spellStart"/>
      <w:r w:rsidRPr="008F659F">
        <w:t>соцбилетами</w:t>
      </w:r>
      <w:proofErr w:type="spellEnd"/>
      <w:r w:rsidRPr="008F659F">
        <w:t xml:space="preserve">, может характеризовать повышение доступности перевозок. Непонятно, фактическое значение доли граждан, пользующихся </w:t>
      </w:r>
      <w:proofErr w:type="spellStart"/>
      <w:r w:rsidRPr="008F659F">
        <w:t>соцбилетами</w:t>
      </w:r>
      <w:proofErr w:type="spellEnd"/>
      <w:r w:rsidRPr="008F659F">
        <w:t xml:space="preserve">, за 2016 год в 12,0% при плане 12,5%, это </w:t>
      </w:r>
      <w:proofErr w:type="spellStart"/>
      <w:r w:rsidRPr="008F659F">
        <w:t>недостижение</w:t>
      </w:r>
      <w:proofErr w:type="spellEnd"/>
      <w:r w:rsidRPr="008F659F">
        <w:t xml:space="preserve"> или перевыполнение плана.</w:t>
      </w:r>
    </w:p>
    <w:p w:rsidR="008F659F" w:rsidRPr="008F659F" w:rsidRDefault="008F659F" w:rsidP="008F659F">
      <w:pPr>
        <w:autoSpaceDE w:val="0"/>
        <w:autoSpaceDN w:val="0"/>
        <w:adjustRightInd w:val="0"/>
        <w:ind w:firstLine="709"/>
        <w:jc w:val="both"/>
      </w:pPr>
      <w:r w:rsidRPr="008F659F">
        <w:t>Рассогласованность целей, задач и целевых показателей образо</w:t>
      </w:r>
      <w:r w:rsidR="00DC0102">
        <w:t xml:space="preserve">валась при ежегодном изменении </w:t>
      </w:r>
      <w:r w:rsidRPr="008F659F">
        <w:t xml:space="preserve">ГП «Транспорт – 2016» и снижении значений целевых показателей «под факт». Изначально запланированный результат реализации программы в виде сохранения значения показателей трансформировался в констатацию </w:t>
      </w:r>
      <w:r>
        <w:t>его падения</w:t>
      </w:r>
      <w:r w:rsidRPr="008F659F">
        <w:t>.</w:t>
      </w:r>
    </w:p>
    <w:p w:rsidR="004F69B1" w:rsidRPr="005F3B3A" w:rsidRDefault="008F659F" w:rsidP="004F69B1">
      <w:pPr>
        <w:autoSpaceDE w:val="0"/>
        <w:autoSpaceDN w:val="0"/>
        <w:adjustRightInd w:val="0"/>
        <w:ind w:firstLine="709"/>
        <w:jc w:val="both"/>
        <w:rPr>
          <w:rFonts w:eastAsiaTheme="minorHAnsi"/>
          <w:lang w:eastAsia="en-US"/>
        </w:rPr>
      </w:pPr>
      <w:r w:rsidRPr="008F659F">
        <w:t>В части целевого показателя «Доля граждан, пользующихся социальными проездными билетами, от общего числа граждан, имеющих право на их приобретение»</w:t>
      </w:r>
      <w:r>
        <w:t xml:space="preserve"> (даже в условиях его расчёта с нарушением установленной методики)</w:t>
      </w:r>
      <w:r w:rsidRPr="008F659F">
        <w:t xml:space="preserve"> можно </w:t>
      </w:r>
      <w:r>
        <w:t>констатировать</w:t>
      </w:r>
      <w:r w:rsidRPr="008F659F">
        <w:t xml:space="preserve">, что в 2014-2016 годах сохранялась стабильная ситуация (11,8-13%), которая базировалась на сложившейся системе городского </w:t>
      </w:r>
      <w:r w:rsidRPr="005F3B3A">
        <w:t>и пригородного автотранспорта и электротранспорта г. Волгоград и г. Волжский.</w:t>
      </w:r>
      <w:r w:rsidR="00F969E2" w:rsidRPr="005F3B3A">
        <w:t xml:space="preserve"> </w:t>
      </w:r>
      <w:r w:rsidRPr="005F3B3A">
        <w:t xml:space="preserve">Отрицать положительное влияние субсидирования перевозчиков в связи с предоставлением социальных льгот на сохранение (сдерживание темпов падения) пассажирооборота в этих городах будет несправедливо. </w:t>
      </w:r>
      <w:r w:rsidR="00854F27" w:rsidRPr="005F3B3A">
        <w:t>Однако</w:t>
      </w:r>
      <w:r w:rsidR="00462B23" w:rsidRPr="005F3B3A">
        <w:t xml:space="preserve"> </w:t>
      </w:r>
      <w:r w:rsidR="004F69B1" w:rsidRPr="005F3B3A">
        <w:t>целевой показатель подпрограммы «</w:t>
      </w:r>
      <w:r w:rsidR="00462B23" w:rsidRPr="005F3B3A">
        <w:rPr>
          <w:rFonts w:eastAsiaTheme="minorHAnsi"/>
          <w:lang w:eastAsia="en-US"/>
        </w:rPr>
        <w:t>Пассажирооборот автомобильного транспорта общего пользования</w:t>
      </w:r>
      <w:r w:rsidR="004F69B1" w:rsidRPr="005F3B3A">
        <w:rPr>
          <w:rFonts w:eastAsiaTheme="minorHAnsi"/>
          <w:lang w:eastAsia="en-US"/>
        </w:rPr>
        <w:t>» учитывает только объёмы транспортного обслуживания в пригородном и межмуниципальном сообщении и не учитывает объёмы муниципальных перевозок.</w:t>
      </w:r>
    </w:p>
    <w:p w:rsidR="008F659F" w:rsidRPr="005F3B3A" w:rsidRDefault="004F69B1" w:rsidP="004F69B1">
      <w:pPr>
        <w:autoSpaceDE w:val="0"/>
        <w:autoSpaceDN w:val="0"/>
        <w:adjustRightInd w:val="0"/>
        <w:ind w:firstLine="709"/>
        <w:jc w:val="both"/>
      </w:pPr>
      <w:r w:rsidRPr="005F3B3A">
        <w:t>Также</w:t>
      </w:r>
      <w:r w:rsidR="008F659F" w:rsidRPr="005F3B3A">
        <w:t xml:space="preserve"> результаты проверки показали, что в других муниципалитетах </w:t>
      </w:r>
      <w:r w:rsidR="00F969E2" w:rsidRPr="005F3B3A">
        <w:t xml:space="preserve">Волгоградской области </w:t>
      </w:r>
      <w:r w:rsidR="008F659F" w:rsidRPr="005F3B3A">
        <w:t xml:space="preserve">по различным, в том числе финансовым причинам, </w:t>
      </w:r>
      <w:r w:rsidR="00854F27" w:rsidRPr="005F3B3A">
        <w:t xml:space="preserve">сложилась непростая ситуация с организацией </w:t>
      </w:r>
      <w:r w:rsidR="008F659F" w:rsidRPr="005F3B3A">
        <w:t>регулярны</w:t>
      </w:r>
      <w:r w:rsidR="00854F27" w:rsidRPr="005F3B3A">
        <w:t>х</w:t>
      </w:r>
      <w:r w:rsidR="008F659F" w:rsidRPr="005F3B3A">
        <w:t xml:space="preserve"> перевоз</w:t>
      </w:r>
      <w:r w:rsidR="00854F27" w:rsidRPr="005F3B3A">
        <w:t>ок</w:t>
      </w:r>
      <w:r w:rsidR="008F659F" w:rsidRPr="005F3B3A">
        <w:t xml:space="preserve"> по регулируемым тарифам</w:t>
      </w:r>
      <w:r w:rsidR="00854F27" w:rsidRPr="005F3B3A">
        <w:t>.</w:t>
      </w:r>
      <w:r w:rsidR="008F659F" w:rsidRPr="005F3B3A">
        <w:t xml:space="preserve"> Существующее законодательство Волгоградской области не позволяет напрямую субсидировать перевозчиков по </w:t>
      </w:r>
      <w:proofErr w:type="spellStart"/>
      <w:r w:rsidR="008F659F" w:rsidRPr="005F3B3A">
        <w:t>соцбилетам</w:t>
      </w:r>
      <w:proofErr w:type="spellEnd"/>
      <w:r w:rsidR="008F659F" w:rsidRPr="005F3B3A">
        <w:t xml:space="preserve"> по муниципальным маршрутам по нерегулируемым тарифам. Без изменения законодательства это возможно сделать только через предоставление субсидий муниципалитетам.</w:t>
      </w:r>
    </w:p>
    <w:p w:rsidR="00415669" w:rsidRDefault="008F659F" w:rsidP="008F659F">
      <w:pPr>
        <w:autoSpaceDE w:val="0"/>
        <w:autoSpaceDN w:val="0"/>
        <w:adjustRightInd w:val="0"/>
        <w:ind w:firstLine="709"/>
        <w:jc w:val="both"/>
      </w:pPr>
      <w:r w:rsidRPr="005F3B3A">
        <w:t xml:space="preserve">С 2017 года в связи с </w:t>
      </w:r>
      <w:r w:rsidR="00854F27" w:rsidRPr="005F3B3A">
        <w:t>вступлением</w:t>
      </w:r>
      <w:r w:rsidRPr="005F3B3A">
        <w:t xml:space="preserve"> в силу гл. 6 </w:t>
      </w:r>
      <w:proofErr w:type="spellStart"/>
      <w:r w:rsidRPr="005F3B3A">
        <w:t>Соцкодекса</w:t>
      </w:r>
      <w:proofErr w:type="spellEnd"/>
      <w:r w:rsidRPr="005F3B3A">
        <w:t xml:space="preserve"> изменился подход к предоставлению льгот на транспорте – </w:t>
      </w:r>
      <w:r w:rsidR="00854F27" w:rsidRPr="005F3B3A">
        <w:t xml:space="preserve">исходя из нуждаемости и </w:t>
      </w:r>
      <w:proofErr w:type="spellStart"/>
      <w:r w:rsidR="00854F27" w:rsidRPr="005F3B3A">
        <w:t>малоимущности</w:t>
      </w:r>
      <w:proofErr w:type="spellEnd"/>
      <w:r w:rsidRPr="005F3B3A">
        <w:t>. Используемый показатель «Доля граждан, пользующихся социальными проездными билетами, от общего числа граждан, имеющих право на их приобретение» потерял адекватность, как с точки зрения его расчёта, так</w:t>
      </w:r>
      <w:r w:rsidRPr="008F659F">
        <w:t xml:space="preserve"> и с точки зрения целей и задач программы - показатель не характеризует прогресс в достижении цели или решении задачи программы (п. 2.5. Порядка № 423-п</w:t>
      </w:r>
      <w:r w:rsidR="00E33CE9">
        <w:t>)</w:t>
      </w:r>
      <w:r w:rsidR="00415669">
        <w:t>.</w:t>
      </w:r>
    </w:p>
    <w:p w:rsidR="00194FAA" w:rsidRDefault="00920AFD" w:rsidP="008F659F">
      <w:pPr>
        <w:autoSpaceDE w:val="0"/>
        <w:autoSpaceDN w:val="0"/>
        <w:adjustRightInd w:val="0"/>
        <w:ind w:firstLine="709"/>
        <w:jc w:val="both"/>
      </w:pPr>
      <w:r>
        <w:t>Изучением практики регионов установлено следующее.</w:t>
      </w:r>
    </w:p>
    <w:p w:rsidR="00920AFD" w:rsidRDefault="00920AFD" w:rsidP="008F659F">
      <w:pPr>
        <w:autoSpaceDE w:val="0"/>
        <w:autoSpaceDN w:val="0"/>
        <w:adjustRightInd w:val="0"/>
        <w:ind w:firstLine="709"/>
        <w:jc w:val="both"/>
      </w:pPr>
      <w:r>
        <w:lastRenderedPageBreak/>
        <w:t>В Краснодарском кра</w:t>
      </w:r>
      <w:r w:rsidR="00952925">
        <w:t>е</w:t>
      </w:r>
      <w:r>
        <w:t>, Ростовской, Нижегородской, Саратовской, Белгородской и Воронежской областях мероприятия по субсидированию транспортных организаций</w:t>
      </w:r>
      <w:r w:rsidR="00952925">
        <w:t xml:space="preserve"> </w:t>
      </w:r>
      <w:r>
        <w:t xml:space="preserve">в связи с предоставлением льгот по проезду осуществляются в рамках государственных программ по </w:t>
      </w:r>
      <w:proofErr w:type="spellStart"/>
      <w:r>
        <w:t>соцподдержке</w:t>
      </w:r>
      <w:proofErr w:type="spellEnd"/>
      <w:r>
        <w:t xml:space="preserve"> населения с установлением целевого показателя численности граждан, получивших меру </w:t>
      </w:r>
      <w:proofErr w:type="spellStart"/>
      <w:r>
        <w:t>соцподдержки</w:t>
      </w:r>
      <w:proofErr w:type="spellEnd"/>
      <w:r>
        <w:t>, или количества совершённых ими поездок.</w:t>
      </w:r>
    </w:p>
    <w:p w:rsidR="00920AFD" w:rsidRDefault="00920AFD" w:rsidP="008F659F">
      <w:pPr>
        <w:autoSpaceDE w:val="0"/>
        <w:autoSpaceDN w:val="0"/>
        <w:adjustRightInd w:val="0"/>
        <w:ind w:firstLine="709"/>
        <w:jc w:val="both"/>
      </w:pPr>
      <w:r>
        <w:t>В Республике Татарстан и Ярославской области реализация таких мероприятий</w:t>
      </w:r>
      <w:r w:rsidR="00952925">
        <w:t xml:space="preserve"> (напрямую или через муниципалитеты)</w:t>
      </w:r>
      <w:r>
        <w:t>, как и в Волгоградской области, осуществляется в рамках программ транспортного обслуживания населения без закрепления специального целевого показателя или с установлением показателя количества совершённых поездок</w:t>
      </w:r>
      <w:r w:rsidR="00952925">
        <w:t>.</w:t>
      </w:r>
    </w:p>
    <w:p w:rsidR="00952925" w:rsidRDefault="00952925" w:rsidP="008F659F">
      <w:pPr>
        <w:autoSpaceDE w:val="0"/>
        <w:autoSpaceDN w:val="0"/>
        <w:adjustRightInd w:val="0"/>
        <w:ind w:firstLine="709"/>
        <w:jc w:val="both"/>
      </w:pPr>
    </w:p>
    <w:p w:rsidR="00952925" w:rsidRDefault="00952925" w:rsidP="008F659F">
      <w:pPr>
        <w:autoSpaceDE w:val="0"/>
        <w:autoSpaceDN w:val="0"/>
        <w:adjustRightInd w:val="0"/>
        <w:ind w:firstLine="709"/>
        <w:jc w:val="both"/>
        <w:rPr>
          <w:b/>
          <w:i/>
        </w:rPr>
      </w:pPr>
      <w:r w:rsidRPr="00952925">
        <w:rPr>
          <w:b/>
          <w:i/>
        </w:rPr>
        <w:t>Выводы</w:t>
      </w:r>
      <w:r>
        <w:rPr>
          <w:b/>
          <w:i/>
        </w:rPr>
        <w:t>:</w:t>
      </w:r>
    </w:p>
    <w:p w:rsidR="001968C6" w:rsidRDefault="001968C6" w:rsidP="001968C6">
      <w:pPr>
        <w:pStyle w:val="a4"/>
        <w:numPr>
          <w:ilvl w:val="0"/>
          <w:numId w:val="12"/>
        </w:numPr>
        <w:autoSpaceDE w:val="0"/>
        <w:autoSpaceDN w:val="0"/>
        <w:adjustRightInd w:val="0"/>
        <w:ind w:left="0" w:firstLine="851"/>
        <w:jc w:val="both"/>
      </w:pPr>
      <w:r>
        <w:t xml:space="preserve">Денежные обязательства областного бюджета </w:t>
      </w:r>
      <w:r w:rsidRPr="006F6DEC">
        <w:t>(начисленные суммы без учёта кредиторской задолженности прошлого года) по возмещ</w:t>
      </w:r>
      <w:r w:rsidRPr="00B233B8">
        <w:t>ени</w:t>
      </w:r>
      <w:r>
        <w:t>ю</w:t>
      </w:r>
      <w:r w:rsidRPr="00B233B8">
        <w:t xml:space="preserve"> недополученных доходов транспортных организаций при перевозке </w:t>
      </w:r>
      <w:r>
        <w:t xml:space="preserve">всех </w:t>
      </w:r>
      <w:r w:rsidRPr="00B233B8">
        <w:t>льготных категорий граждан</w:t>
      </w:r>
      <w:r>
        <w:t xml:space="preserve"> </w:t>
      </w:r>
      <w:r w:rsidR="00624E1A">
        <w:t xml:space="preserve">за 2016 год </w:t>
      </w:r>
      <w:r>
        <w:t xml:space="preserve">составили </w:t>
      </w:r>
      <w:r w:rsidR="00B83937">
        <w:t>357 628,8 тыс. руб., за 5 месяцев 2017 года – 84 419,1 тыс. руб., в том числе:</w:t>
      </w:r>
    </w:p>
    <w:p w:rsidR="00B83937" w:rsidRPr="00B83937" w:rsidRDefault="00B83937" w:rsidP="00B83937">
      <w:pPr>
        <w:pStyle w:val="a4"/>
        <w:autoSpaceDE w:val="0"/>
        <w:autoSpaceDN w:val="0"/>
        <w:adjustRightInd w:val="0"/>
        <w:ind w:left="7788"/>
        <w:jc w:val="both"/>
        <w:rPr>
          <w:sz w:val="20"/>
          <w:szCs w:val="20"/>
        </w:rPr>
      </w:pPr>
      <w:r w:rsidRPr="00B83937">
        <w:rPr>
          <w:sz w:val="20"/>
          <w:szCs w:val="20"/>
        </w:rPr>
        <w:t>тыс. руб.</w:t>
      </w:r>
    </w:p>
    <w:tbl>
      <w:tblPr>
        <w:tblW w:w="7920" w:type="dxa"/>
        <w:jc w:val="center"/>
        <w:tblLook w:val="04A0" w:firstRow="1" w:lastRow="0" w:firstColumn="1" w:lastColumn="0" w:noHBand="0" w:noVBand="1"/>
      </w:tblPr>
      <w:tblGrid>
        <w:gridCol w:w="2620"/>
        <w:gridCol w:w="2080"/>
        <w:gridCol w:w="1720"/>
        <w:gridCol w:w="1500"/>
      </w:tblGrid>
      <w:tr w:rsidR="00B83937" w:rsidRPr="00B83937" w:rsidTr="00B83937">
        <w:trPr>
          <w:trHeight w:val="300"/>
          <w:jc w:val="center"/>
        </w:trPr>
        <w:tc>
          <w:tcPr>
            <w:tcW w:w="2620"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B83937" w:rsidRPr="00B83937" w:rsidRDefault="00B83937" w:rsidP="00B83937">
            <w:pPr>
              <w:jc w:val="center"/>
              <w:rPr>
                <w:b/>
                <w:color w:val="000000"/>
                <w:sz w:val="20"/>
                <w:szCs w:val="20"/>
              </w:rPr>
            </w:pPr>
            <w:r w:rsidRPr="00B83937">
              <w:rPr>
                <w:b/>
                <w:color w:val="000000"/>
                <w:sz w:val="20"/>
                <w:szCs w:val="20"/>
              </w:rPr>
              <w:t>Направление субсидии</w:t>
            </w:r>
          </w:p>
        </w:tc>
        <w:tc>
          <w:tcPr>
            <w:tcW w:w="2080" w:type="dxa"/>
            <w:tcBorders>
              <w:top w:val="double" w:sz="4" w:space="0" w:color="auto"/>
              <w:left w:val="nil"/>
              <w:bottom w:val="double" w:sz="4" w:space="0" w:color="auto"/>
              <w:right w:val="single" w:sz="4" w:space="0" w:color="auto"/>
            </w:tcBorders>
            <w:shd w:val="clear" w:color="auto" w:fill="auto"/>
            <w:vAlign w:val="center"/>
            <w:hideMark/>
          </w:tcPr>
          <w:p w:rsidR="00B83937" w:rsidRPr="00B83937" w:rsidRDefault="00B83937" w:rsidP="00B83937">
            <w:pPr>
              <w:jc w:val="center"/>
              <w:rPr>
                <w:b/>
                <w:color w:val="000000"/>
                <w:sz w:val="20"/>
                <w:szCs w:val="20"/>
              </w:rPr>
            </w:pPr>
            <w:r w:rsidRPr="00B83937">
              <w:rPr>
                <w:b/>
                <w:color w:val="000000"/>
                <w:sz w:val="20"/>
                <w:szCs w:val="20"/>
              </w:rPr>
              <w:t>2016</w:t>
            </w:r>
          </w:p>
        </w:tc>
        <w:tc>
          <w:tcPr>
            <w:tcW w:w="1720" w:type="dxa"/>
            <w:tcBorders>
              <w:top w:val="double" w:sz="4" w:space="0" w:color="auto"/>
              <w:left w:val="nil"/>
              <w:bottom w:val="double" w:sz="4" w:space="0" w:color="auto"/>
              <w:right w:val="double" w:sz="4" w:space="0" w:color="auto"/>
            </w:tcBorders>
            <w:shd w:val="clear" w:color="auto" w:fill="auto"/>
            <w:vAlign w:val="center"/>
            <w:hideMark/>
          </w:tcPr>
          <w:p w:rsidR="00B83937" w:rsidRPr="00B83937" w:rsidRDefault="00B83937" w:rsidP="00B83937">
            <w:pPr>
              <w:jc w:val="center"/>
              <w:rPr>
                <w:b/>
                <w:color w:val="000000"/>
                <w:sz w:val="20"/>
                <w:szCs w:val="20"/>
              </w:rPr>
            </w:pPr>
            <w:r w:rsidRPr="00B83937">
              <w:rPr>
                <w:b/>
                <w:color w:val="000000"/>
                <w:sz w:val="20"/>
                <w:szCs w:val="20"/>
              </w:rPr>
              <w:t>5 мес. 2017</w:t>
            </w:r>
          </w:p>
        </w:tc>
        <w:tc>
          <w:tcPr>
            <w:tcW w:w="150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B83937" w:rsidRPr="00B83937" w:rsidRDefault="00B83937" w:rsidP="00B83937">
            <w:pPr>
              <w:jc w:val="center"/>
              <w:rPr>
                <w:b/>
                <w:color w:val="000000"/>
                <w:sz w:val="20"/>
                <w:szCs w:val="20"/>
              </w:rPr>
            </w:pPr>
            <w:r w:rsidRPr="00B83937">
              <w:rPr>
                <w:b/>
                <w:color w:val="000000"/>
                <w:sz w:val="20"/>
                <w:szCs w:val="20"/>
              </w:rPr>
              <w:t>Итого</w:t>
            </w:r>
          </w:p>
        </w:tc>
      </w:tr>
      <w:tr w:rsidR="00B83937" w:rsidRPr="00B83937" w:rsidTr="00B83937">
        <w:trPr>
          <w:trHeight w:val="300"/>
          <w:jc w:val="center"/>
        </w:trPr>
        <w:tc>
          <w:tcPr>
            <w:tcW w:w="262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B83937" w:rsidRPr="00B83937" w:rsidRDefault="00B83937" w:rsidP="00B83937">
            <w:pPr>
              <w:rPr>
                <w:color w:val="000000"/>
                <w:sz w:val="20"/>
                <w:szCs w:val="20"/>
              </w:rPr>
            </w:pPr>
            <w:r w:rsidRPr="00B83937">
              <w:rPr>
                <w:color w:val="000000"/>
                <w:sz w:val="20"/>
                <w:szCs w:val="20"/>
              </w:rPr>
              <w:t xml:space="preserve">Субсидии по </w:t>
            </w:r>
            <w:proofErr w:type="spellStart"/>
            <w:r w:rsidRPr="00B83937">
              <w:rPr>
                <w:color w:val="000000"/>
                <w:sz w:val="20"/>
                <w:szCs w:val="20"/>
              </w:rPr>
              <w:t>соцбилетам</w:t>
            </w:r>
            <w:proofErr w:type="spellEnd"/>
          </w:p>
        </w:tc>
        <w:tc>
          <w:tcPr>
            <w:tcW w:w="2080" w:type="dxa"/>
            <w:tcBorders>
              <w:top w:val="double" w:sz="4" w:space="0" w:color="auto"/>
              <w:left w:val="nil"/>
              <w:bottom w:val="single" w:sz="4" w:space="0" w:color="auto"/>
              <w:right w:val="single" w:sz="4" w:space="0" w:color="auto"/>
            </w:tcBorders>
            <w:shd w:val="clear" w:color="auto" w:fill="auto"/>
            <w:vAlign w:val="center"/>
            <w:hideMark/>
          </w:tcPr>
          <w:p w:rsidR="00B83937" w:rsidRPr="00B83937" w:rsidRDefault="00B83937" w:rsidP="00B83937">
            <w:pPr>
              <w:jc w:val="center"/>
              <w:rPr>
                <w:color w:val="000000"/>
                <w:sz w:val="20"/>
                <w:szCs w:val="20"/>
              </w:rPr>
            </w:pPr>
            <w:r w:rsidRPr="00B83937">
              <w:rPr>
                <w:color w:val="000000"/>
                <w:sz w:val="20"/>
                <w:szCs w:val="20"/>
              </w:rPr>
              <w:t>338 384,0</w:t>
            </w:r>
          </w:p>
        </w:tc>
        <w:tc>
          <w:tcPr>
            <w:tcW w:w="1720" w:type="dxa"/>
            <w:tcBorders>
              <w:top w:val="double" w:sz="4" w:space="0" w:color="auto"/>
              <w:left w:val="nil"/>
              <w:bottom w:val="single" w:sz="4" w:space="0" w:color="auto"/>
              <w:right w:val="double" w:sz="4" w:space="0" w:color="auto"/>
            </w:tcBorders>
            <w:shd w:val="clear" w:color="auto" w:fill="auto"/>
            <w:vAlign w:val="center"/>
            <w:hideMark/>
          </w:tcPr>
          <w:p w:rsidR="00B83937" w:rsidRPr="00B83937" w:rsidRDefault="00B83937" w:rsidP="00B83937">
            <w:pPr>
              <w:jc w:val="center"/>
              <w:rPr>
                <w:color w:val="000000"/>
                <w:sz w:val="20"/>
                <w:szCs w:val="20"/>
              </w:rPr>
            </w:pPr>
            <w:r w:rsidRPr="00B83937">
              <w:rPr>
                <w:color w:val="000000"/>
                <w:sz w:val="20"/>
                <w:szCs w:val="20"/>
              </w:rPr>
              <w:t>76 864,9</w:t>
            </w:r>
          </w:p>
        </w:tc>
        <w:tc>
          <w:tcPr>
            <w:tcW w:w="1500" w:type="dxa"/>
            <w:tcBorders>
              <w:top w:val="double" w:sz="4" w:space="0" w:color="auto"/>
              <w:left w:val="double" w:sz="4" w:space="0" w:color="auto"/>
              <w:bottom w:val="single" w:sz="4" w:space="0" w:color="auto"/>
              <w:right w:val="double" w:sz="4" w:space="0" w:color="auto"/>
            </w:tcBorders>
            <w:shd w:val="clear" w:color="auto" w:fill="auto"/>
            <w:vAlign w:val="center"/>
            <w:hideMark/>
          </w:tcPr>
          <w:p w:rsidR="00B83937" w:rsidRPr="00B83937" w:rsidRDefault="00B83937" w:rsidP="00B83937">
            <w:pPr>
              <w:jc w:val="center"/>
              <w:rPr>
                <w:b/>
                <w:color w:val="000000"/>
                <w:sz w:val="20"/>
                <w:szCs w:val="20"/>
              </w:rPr>
            </w:pPr>
            <w:r w:rsidRPr="00B83937">
              <w:rPr>
                <w:b/>
                <w:color w:val="000000"/>
                <w:sz w:val="20"/>
                <w:szCs w:val="20"/>
              </w:rPr>
              <w:t>415 248,9</w:t>
            </w:r>
          </w:p>
        </w:tc>
      </w:tr>
      <w:tr w:rsidR="00B83937" w:rsidRPr="00B83937" w:rsidTr="00B83937">
        <w:trPr>
          <w:trHeight w:val="300"/>
          <w:jc w:val="center"/>
        </w:trPr>
        <w:tc>
          <w:tcPr>
            <w:tcW w:w="2620" w:type="dxa"/>
            <w:tcBorders>
              <w:top w:val="nil"/>
              <w:left w:val="double" w:sz="4" w:space="0" w:color="auto"/>
              <w:bottom w:val="single" w:sz="4" w:space="0" w:color="auto"/>
              <w:right w:val="single" w:sz="4" w:space="0" w:color="auto"/>
            </w:tcBorders>
            <w:shd w:val="clear" w:color="auto" w:fill="auto"/>
            <w:vAlign w:val="center"/>
            <w:hideMark/>
          </w:tcPr>
          <w:p w:rsidR="00B83937" w:rsidRPr="00B83937" w:rsidRDefault="00B83937" w:rsidP="00B83937">
            <w:pPr>
              <w:rPr>
                <w:color w:val="000000"/>
                <w:sz w:val="20"/>
                <w:szCs w:val="20"/>
              </w:rPr>
            </w:pPr>
            <w:r w:rsidRPr="00B83937">
              <w:rPr>
                <w:color w:val="000000"/>
                <w:sz w:val="20"/>
                <w:szCs w:val="20"/>
              </w:rPr>
              <w:t>Льготы учащимся</w:t>
            </w:r>
          </w:p>
        </w:tc>
        <w:tc>
          <w:tcPr>
            <w:tcW w:w="2080" w:type="dxa"/>
            <w:tcBorders>
              <w:top w:val="nil"/>
              <w:left w:val="nil"/>
              <w:bottom w:val="single" w:sz="4" w:space="0" w:color="auto"/>
              <w:right w:val="single" w:sz="4" w:space="0" w:color="auto"/>
            </w:tcBorders>
            <w:shd w:val="clear" w:color="auto" w:fill="auto"/>
            <w:vAlign w:val="center"/>
            <w:hideMark/>
          </w:tcPr>
          <w:p w:rsidR="00B83937" w:rsidRPr="00B83937" w:rsidRDefault="00B83937" w:rsidP="00B83937">
            <w:pPr>
              <w:jc w:val="center"/>
              <w:rPr>
                <w:color w:val="000000"/>
                <w:sz w:val="20"/>
                <w:szCs w:val="20"/>
              </w:rPr>
            </w:pPr>
            <w:r w:rsidRPr="00B83937">
              <w:rPr>
                <w:color w:val="000000"/>
                <w:sz w:val="20"/>
                <w:szCs w:val="20"/>
              </w:rPr>
              <w:t>8 817,2</w:t>
            </w:r>
          </w:p>
        </w:tc>
        <w:tc>
          <w:tcPr>
            <w:tcW w:w="1720" w:type="dxa"/>
            <w:tcBorders>
              <w:top w:val="nil"/>
              <w:left w:val="nil"/>
              <w:bottom w:val="single" w:sz="4" w:space="0" w:color="auto"/>
              <w:right w:val="double" w:sz="4" w:space="0" w:color="auto"/>
            </w:tcBorders>
            <w:shd w:val="clear" w:color="auto" w:fill="auto"/>
            <w:vAlign w:val="center"/>
            <w:hideMark/>
          </w:tcPr>
          <w:p w:rsidR="00B83937" w:rsidRPr="00B83937" w:rsidRDefault="00B83937" w:rsidP="00B83937">
            <w:pPr>
              <w:jc w:val="center"/>
              <w:rPr>
                <w:color w:val="000000"/>
                <w:sz w:val="20"/>
                <w:szCs w:val="20"/>
              </w:rPr>
            </w:pPr>
            <w:r w:rsidRPr="00B83937">
              <w:rPr>
                <w:color w:val="000000"/>
                <w:sz w:val="20"/>
                <w:szCs w:val="20"/>
              </w:rPr>
              <w:t>4 975,5</w:t>
            </w:r>
          </w:p>
        </w:tc>
        <w:tc>
          <w:tcPr>
            <w:tcW w:w="1500" w:type="dxa"/>
            <w:tcBorders>
              <w:top w:val="nil"/>
              <w:left w:val="double" w:sz="4" w:space="0" w:color="auto"/>
              <w:bottom w:val="single" w:sz="4" w:space="0" w:color="auto"/>
              <w:right w:val="double" w:sz="4" w:space="0" w:color="auto"/>
            </w:tcBorders>
            <w:shd w:val="clear" w:color="auto" w:fill="auto"/>
            <w:vAlign w:val="center"/>
            <w:hideMark/>
          </w:tcPr>
          <w:p w:rsidR="00B83937" w:rsidRPr="00B83937" w:rsidRDefault="00B83937" w:rsidP="00B83937">
            <w:pPr>
              <w:jc w:val="center"/>
              <w:rPr>
                <w:b/>
                <w:color w:val="000000"/>
                <w:sz w:val="20"/>
                <w:szCs w:val="20"/>
              </w:rPr>
            </w:pPr>
            <w:r w:rsidRPr="00B83937">
              <w:rPr>
                <w:b/>
                <w:color w:val="000000"/>
                <w:sz w:val="20"/>
                <w:szCs w:val="20"/>
              </w:rPr>
              <w:t>13 792,7</w:t>
            </w:r>
          </w:p>
        </w:tc>
      </w:tr>
      <w:tr w:rsidR="00B83937" w:rsidRPr="00B83937" w:rsidTr="00B83937">
        <w:trPr>
          <w:trHeight w:val="300"/>
          <w:jc w:val="center"/>
        </w:trPr>
        <w:tc>
          <w:tcPr>
            <w:tcW w:w="2620" w:type="dxa"/>
            <w:tcBorders>
              <w:top w:val="nil"/>
              <w:left w:val="double" w:sz="4" w:space="0" w:color="auto"/>
              <w:bottom w:val="double" w:sz="4" w:space="0" w:color="auto"/>
              <w:right w:val="single" w:sz="4" w:space="0" w:color="auto"/>
            </w:tcBorders>
            <w:shd w:val="clear" w:color="auto" w:fill="auto"/>
            <w:vAlign w:val="center"/>
            <w:hideMark/>
          </w:tcPr>
          <w:p w:rsidR="00B83937" w:rsidRPr="00B83937" w:rsidRDefault="00B83937" w:rsidP="00B83937">
            <w:pPr>
              <w:rPr>
                <w:color w:val="000000"/>
                <w:sz w:val="20"/>
                <w:szCs w:val="20"/>
              </w:rPr>
            </w:pPr>
            <w:r w:rsidRPr="00B83937">
              <w:rPr>
                <w:color w:val="000000"/>
                <w:sz w:val="20"/>
                <w:szCs w:val="20"/>
              </w:rPr>
              <w:t>Проезд ветеранов</w:t>
            </w:r>
          </w:p>
        </w:tc>
        <w:tc>
          <w:tcPr>
            <w:tcW w:w="2080" w:type="dxa"/>
            <w:tcBorders>
              <w:top w:val="nil"/>
              <w:left w:val="nil"/>
              <w:bottom w:val="double" w:sz="4" w:space="0" w:color="auto"/>
              <w:right w:val="single" w:sz="4" w:space="0" w:color="auto"/>
            </w:tcBorders>
            <w:shd w:val="clear" w:color="auto" w:fill="auto"/>
            <w:vAlign w:val="center"/>
            <w:hideMark/>
          </w:tcPr>
          <w:p w:rsidR="00B83937" w:rsidRPr="00B83937" w:rsidRDefault="00B83937" w:rsidP="00B83937">
            <w:pPr>
              <w:jc w:val="center"/>
              <w:rPr>
                <w:color w:val="000000"/>
                <w:sz w:val="20"/>
                <w:szCs w:val="20"/>
              </w:rPr>
            </w:pPr>
            <w:r w:rsidRPr="00B83937">
              <w:rPr>
                <w:color w:val="000000"/>
                <w:sz w:val="20"/>
                <w:szCs w:val="20"/>
              </w:rPr>
              <w:t>10 427,6</w:t>
            </w:r>
          </w:p>
        </w:tc>
        <w:tc>
          <w:tcPr>
            <w:tcW w:w="1720" w:type="dxa"/>
            <w:tcBorders>
              <w:top w:val="nil"/>
              <w:left w:val="nil"/>
              <w:bottom w:val="double" w:sz="4" w:space="0" w:color="auto"/>
              <w:right w:val="double" w:sz="4" w:space="0" w:color="auto"/>
            </w:tcBorders>
            <w:shd w:val="clear" w:color="auto" w:fill="auto"/>
            <w:vAlign w:val="center"/>
            <w:hideMark/>
          </w:tcPr>
          <w:p w:rsidR="00B83937" w:rsidRPr="00B83937" w:rsidRDefault="00B83937" w:rsidP="00B83937">
            <w:pPr>
              <w:jc w:val="center"/>
              <w:rPr>
                <w:color w:val="000000"/>
                <w:sz w:val="20"/>
                <w:szCs w:val="20"/>
              </w:rPr>
            </w:pPr>
            <w:r w:rsidRPr="00B83937">
              <w:rPr>
                <w:color w:val="000000"/>
                <w:sz w:val="20"/>
                <w:szCs w:val="20"/>
              </w:rPr>
              <w:t>2 578,7</w:t>
            </w:r>
            <w:r w:rsidR="00147619">
              <w:rPr>
                <w:color w:val="000000"/>
                <w:sz w:val="20"/>
                <w:szCs w:val="20"/>
              </w:rPr>
              <w:t>*</w:t>
            </w:r>
          </w:p>
        </w:tc>
        <w:tc>
          <w:tcPr>
            <w:tcW w:w="1500" w:type="dxa"/>
            <w:tcBorders>
              <w:top w:val="nil"/>
              <w:left w:val="double" w:sz="4" w:space="0" w:color="auto"/>
              <w:bottom w:val="double" w:sz="4" w:space="0" w:color="auto"/>
              <w:right w:val="double" w:sz="4" w:space="0" w:color="auto"/>
            </w:tcBorders>
            <w:shd w:val="clear" w:color="auto" w:fill="auto"/>
            <w:vAlign w:val="center"/>
            <w:hideMark/>
          </w:tcPr>
          <w:p w:rsidR="00B83937" w:rsidRPr="00B83937" w:rsidRDefault="00B83937" w:rsidP="00B83937">
            <w:pPr>
              <w:jc w:val="center"/>
              <w:rPr>
                <w:b/>
                <w:color w:val="000000"/>
                <w:sz w:val="20"/>
                <w:szCs w:val="20"/>
              </w:rPr>
            </w:pPr>
            <w:r w:rsidRPr="00B83937">
              <w:rPr>
                <w:b/>
                <w:color w:val="000000"/>
                <w:sz w:val="20"/>
                <w:szCs w:val="20"/>
              </w:rPr>
              <w:t>13 006,3</w:t>
            </w:r>
          </w:p>
        </w:tc>
      </w:tr>
      <w:tr w:rsidR="00B83937" w:rsidRPr="00B83937" w:rsidTr="00147619">
        <w:trPr>
          <w:trHeight w:val="300"/>
          <w:jc w:val="center"/>
        </w:trPr>
        <w:tc>
          <w:tcPr>
            <w:tcW w:w="2620"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B83937" w:rsidRPr="00B83937" w:rsidRDefault="00B83937" w:rsidP="00B83937">
            <w:pPr>
              <w:rPr>
                <w:b/>
                <w:color w:val="000000"/>
                <w:sz w:val="20"/>
                <w:szCs w:val="20"/>
              </w:rPr>
            </w:pPr>
            <w:r w:rsidRPr="00B83937">
              <w:rPr>
                <w:b/>
                <w:color w:val="000000"/>
                <w:sz w:val="20"/>
                <w:szCs w:val="20"/>
              </w:rPr>
              <w:t>Всего</w:t>
            </w:r>
          </w:p>
        </w:tc>
        <w:tc>
          <w:tcPr>
            <w:tcW w:w="2080" w:type="dxa"/>
            <w:tcBorders>
              <w:top w:val="double" w:sz="4" w:space="0" w:color="auto"/>
              <w:left w:val="nil"/>
              <w:bottom w:val="double" w:sz="4" w:space="0" w:color="auto"/>
              <w:right w:val="single" w:sz="4" w:space="0" w:color="auto"/>
            </w:tcBorders>
            <w:shd w:val="clear" w:color="auto" w:fill="auto"/>
            <w:vAlign w:val="center"/>
            <w:hideMark/>
          </w:tcPr>
          <w:p w:rsidR="00B83937" w:rsidRPr="00B83937" w:rsidRDefault="00B83937" w:rsidP="00B83937">
            <w:pPr>
              <w:jc w:val="center"/>
              <w:rPr>
                <w:b/>
                <w:color w:val="000000"/>
                <w:sz w:val="20"/>
                <w:szCs w:val="20"/>
              </w:rPr>
            </w:pPr>
            <w:r w:rsidRPr="00B83937">
              <w:rPr>
                <w:b/>
                <w:color w:val="000000"/>
                <w:sz w:val="20"/>
                <w:szCs w:val="20"/>
              </w:rPr>
              <w:t>357 628,8</w:t>
            </w:r>
          </w:p>
        </w:tc>
        <w:tc>
          <w:tcPr>
            <w:tcW w:w="1720" w:type="dxa"/>
            <w:tcBorders>
              <w:top w:val="double" w:sz="4" w:space="0" w:color="auto"/>
              <w:left w:val="nil"/>
              <w:bottom w:val="double" w:sz="4" w:space="0" w:color="auto"/>
              <w:right w:val="double" w:sz="4" w:space="0" w:color="auto"/>
            </w:tcBorders>
            <w:shd w:val="clear" w:color="auto" w:fill="auto"/>
            <w:vAlign w:val="center"/>
            <w:hideMark/>
          </w:tcPr>
          <w:p w:rsidR="00B83937" w:rsidRPr="00B83937" w:rsidRDefault="00B83937" w:rsidP="00B83937">
            <w:pPr>
              <w:jc w:val="center"/>
              <w:rPr>
                <w:b/>
                <w:color w:val="000000"/>
                <w:sz w:val="20"/>
                <w:szCs w:val="20"/>
              </w:rPr>
            </w:pPr>
            <w:r w:rsidRPr="00B83937">
              <w:rPr>
                <w:b/>
                <w:color w:val="000000"/>
                <w:sz w:val="20"/>
                <w:szCs w:val="20"/>
              </w:rPr>
              <w:t>84 419,1</w:t>
            </w:r>
          </w:p>
        </w:tc>
        <w:tc>
          <w:tcPr>
            <w:tcW w:w="1500" w:type="dxa"/>
            <w:tcBorders>
              <w:top w:val="double" w:sz="4" w:space="0" w:color="auto"/>
              <w:left w:val="double" w:sz="4" w:space="0" w:color="auto"/>
              <w:right w:val="double" w:sz="4" w:space="0" w:color="auto"/>
            </w:tcBorders>
            <w:shd w:val="clear" w:color="auto" w:fill="auto"/>
            <w:vAlign w:val="center"/>
            <w:hideMark/>
          </w:tcPr>
          <w:p w:rsidR="00B83937" w:rsidRPr="00D04E53" w:rsidRDefault="00147619" w:rsidP="00147619">
            <w:pPr>
              <w:pStyle w:val="a4"/>
              <w:ind w:left="0"/>
              <w:jc w:val="center"/>
              <w:rPr>
                <w:b/>
                <w:color w:val="000000"/>
                <w:sz w:val="20"/>
                <w:szCs w:val="20"/>
              </w:rPr>
            </w:pPr>
            <w:r>
              <w:rPr>
                <w:b/>
                <w:color w:val="000000"/>
                <w:sz w:val="20"/>
                <w:szCs w:val="20"/>
              </w:rPr>
              <w:t>442 047,9</w:t>
            </w:r>
          </w:p>
        </w:tc>
      </w:tr>
      <w:tr w:rsidR="00147619" w:rsidRPr="00B83937" w:rsidTr="00147619">
        <w:trPr>
          <w:trHeight w:val="300"/>
          <w:jc w:val="center"/>
        </w:trPr>
        <w:tc>
          <w:tcPr>
            <w:tcW w:w="7920" w:type="dxa"/>
            <w:gridSpan w:val="4"/>
            <w:tcBorders>
              <w:top w:val="double" w:sz="4" w:space="0" w:color="auto"/>
            </w:tcBorders>
            <w:shd w:val="clear" w:color="auto" w:fill="auto"/>
            <w:vAlign w:val="center"/>
          </w:tcPr>
          <w:p w:rsidR="00147619" w:rsidRPr="00147619" w:rsidRDefault="00147619" w:rsidP="00147619">
            <w:pPr>
              <w:pStyle w:val="a4"/>
              <w:ind w:left="0"/>
              <w:rPr>
                <w:i/>
                <w:color w:val="000000"/>
                <w:sz w:val="20"/>
                <w:szCs w:val="20"/>
              </w:rPr>
            </w:pPr>
            <w:r w:rsidRPr="00147619">
              <w:rPr>
                <w:i/>
                <w:color w:val="000000"/>
                <w:sz w:val="20"/>
                <w:szCs w:val="20"/>
              </w:rPr>
              <w:t>*- за 1 кв. 2017 года.</w:t>
            </w:r>
          </w:p>
        </w:tc>
      </w:tr>
    </w:tbl>
    <w:p w:rsidR="001968C6" w:rsidRPr="00147619" w:rsidRDefault="001968C6" w:rsidP="00147619">
      <w:pPr>
        <w:autoSpaceDE w:val="0"/>
        <w:autoSpaceDN w:val="0"/>
        <w:adjustRightInd w:val="0"/>
        <w:jc w:val="both"/>
        <w:rPr>
          <w:b/>
          <w:i/>
        </w:rPr>
      </w:pPr>
    </w:p>
    <w:p w:rsidR="00610BF7" w:rsidRPr="005F3B3A" w:rsidRDefault="00DA119A" w:rsidP="00610BF7">
      <w:pPr>
        <w:pStyle w:val="a4"/>
        <w:numPr>
          <w:ilvl w:val="0"/>
          <w:numId w:val="12"/>
        </w:numPr>
        <w:autoSpaceDE w:val="0"/>
        <w:autoSpaceDN w:val="0"/>
        <w:adjustRightInd w:val="0"/>
        <w:ind w:left="0" w:firstLine="709"/>
        <w:jc w:val="both"/>
      </w:pPr>
      <w:r w:rsidRPr="00610BF7">
        <w:rPr>
          <w:rFonts w:eastAsiaTheme="minorHAnsi"/>
          <w:bCs/>
          <w:lang w:eastAsia="en-US"/>
        </w:rPr>
        <w:t>Нормативные правовые акты Волгоградской области, регулирующие вопросы представления субсидий на</w:t>
      </w:r>
      <w:r>
        <w:t xml:space="preserve"> в</w:t>
      </w:r>
      <w:r w:rsidRPr="00B233B8">
        <w:t>озмещени</w:t>
      </w:r>
      <w:r>
        <w:t>е</w:t>
      </w:r>
      <w:r w:rsidRPr="00B233B8">
        <w:t xml:space="preserve"> недополученных доходов транспортных организаций при перевозке льготных категорий граждан</w:t>
      </w:r>
      <w:r>
        <w:t xml:space="preserve"> </w:t>
      </w:r>
      <w:r w:rsidRPr="00610BF7">
        <w:rPr>
          <w:rFonts w:eastAsiaTheme="minorHAnsi"/>
          <w:bCs/>
          <w:lang w:eastAsia="en-US"/>
        </w:rPr>
        <w:t xml:space="preserve">(Порядок № 826-п, </w:t>
      </w:r>
      <w:r w:rsidR="00610BF7">
        <w:t>Порядок № 447-п,</w:t>
      </w:r>
      <w:r w:rsidR="00610BF7" w:rsidRPr="00610BF7">
        <w:t xml:space="preserve"> </w:t>
      </w:r>
      <w:r w:rsidR="00610BF7" w:rsidRPr="0023326C">
        <w:t>Правила № 519-п</w:t>
      </w:r>
      <w:r w:rsidRPr="00610BF7">
        <w:rPr>
          <w:rFonts w:eastAsiaTheme="minorHAnsi"/>
          <w:bCs/>
          <w:lang w:eastAsia="en-US"/>
        </w:rPr>
        <w:t>)</w:t>
      </w:r>
      <w:r w:rsidR="00F34945">
        <w:rPr>
          <w:rFonts w:eastAsiaTheme="minorHAnsi"/>
          <w:bCs/>
          <w:lang w:eastAsia="en-US"/>
        </w:rPr>
        <w:t>,</w:t>
      </w:r>
      <w:r w:rsidRPr="00610BF7">
        <w:rPr>
          <w:rFonts w:eastAsiaTheme="minorHAnsi"/>
          <w:bCs/>
          <w:lang w:eastAsia="en-US"/>
        </w:rPr>
        <w:t xml:space="preserve"> не соответству</w:t>
      </w:r>
      <w:r w:rsidR="00F34945">
        <w:rPr>
          <w:rFonts w:eastAsiaTheme="minorHAnsi"/>
          <w:bCs/>
          <w:lang w:eastAsia="en-US"/>
        </w:rPr>
        <w:t>ю</w:t>
      </w:r>
      <w:r w:rsidRPr="00610BF7">
        <w:rPr>
          <w:rFonts w:eastAsiaTheme="minorHAnsi"/>
          <w:bCs/>
          <w:lang w:eastAsia="en-US"/>
        </w:rPr>
        <w:t>т федеральному законодательству. Два последних не корректи</w:t>
      </w:r>
      <w:bookmarkStart w:id="1" w:name="_GoBack"/>
      <w:bookmarkEnd w:id="1"/>
      <w:r w:rsidRPr="00610BF7">
        <w:rPr>
          <w:rFonts w:eastAsiaTheme="minorHAnsi"/>
          <w:bCs/>
          <w:lang w:eastAsia="en-US"/>
        </w:rPr>
        <w:t>ровались с 201</w:t>
      </w:r>
      <w:r w:rsidR="00610BF7" w:rsidRPr="00610BF7">
        <w:rPr>
          <w:rFonts w:eastAsiaTheme="minorHAnsi"/>
          <w:bCs/>
          <w:lang w:eastAsia="en-US"/>
        </w:rPr>
        <w:t>1</w:t>
      </w:r>
      <w:r w:rsidRPr="00610BF7">
        <w:rPr>
          <w:rFonts w:eastAsiaTheme="minorHAnsi"/>
          <w:bCs/>
          <w:lang w:eastAsia="en-US"/>
        </w:rPr>
        <w:t>-2012</w:t>
      </w:r>
      <w:r w:rsidR="00610BF7" w:rsidRPr="00610BF7">
        <w:rPr>
          <w:rFonts w:eastAsiaTheme="minorHAnsi"/>
          <w:bCs/>
          <w:lang w:eastAsia="en-US"/>
        </w:rPr>
        <w:t xml:space="preserve"> год</w:t>
      </w:r>
      <w:r w:rsidR="00F34945">
        <w:rPr>
          <w:rFonts w:eastAsiaTheme="minorHAnsi"/>
          <w:bCs/>
          <w:lang w:eastAsia="en-US"/>
        </w:rPr>
        <w:t>ов</w:t>
      </w:r>
      <w:r w:rsidR="00610BF7" w:rsidRPr="00610BF7">
        <w:rPr>
          <w:rFonts w:eastAsiaTheme="minorHAnsi"/>
          <w:bCs/>
          <w:lang w:eastAsia="en-US"/>
        </w:rPr>
        <w:t xml:space="preserve">, в результате </w:t>
      </w:r>
      <w:r w:rsidR="00610BF7">
        <w:t xml:space="preserve">чего используемые термины, наименования </w:t>
      </w:r>
      <w:r w:rsidR="00610BF7" w:rsidRPr="005F3B3A">
        <w:t xml:space="preserve">и пр. </w:t>
      </w:r>
      <w:proofErr w:type="gramStart"/>
      <w:r w:rsidR="00610BF7" w:rsidRPr="005F3B3A">
        <w:t>устарели</w:t>
      </w:r>
      <w:proofErr w:type="gramEnd"/>
      <w:r w:rsidR="00610BF7" w:rsidRPr="005F3B3A">
        <w:t xml:space="preserve"> и они не отвеча</w:t>
      </w:r>
      <w:r w:rsidR="00415669" w:rsidRPr="005F3B3A">
        <w:t>ю</w:t>
      </w:r>
      <w:r w:rsidR="00610BF7" w:rsidRPr="005F3B3A">
        <w:t>т требованиям ст. 78 БК РФ.</w:t>
      </w:r>
    </w:p>
    <w:p w:rsidR="00610BF7" w:rsidRDefault="00610BF7" w:rsidP="00610BF7">
      <w:pPr>
        <w:autoSpaceDE w:val="0"/>
        <w:autoSpaceDN w:val="0"/>
        <w:adjustRightInd w:val="0"/>
        <w:ind w:firstLine="709"/>
        <w:jc w:val="both"/>
      </w:pPr>
      <w:r w:rsidRPr="005F3B3A">
        <w:t>В</w:t>
      </w:r>
      <w:r w:rsidR="00DA119A" w:rsidRPr="005F3B3A">
        <w:t xml:space="preserve"> нарушение ч. 3 ст. 78 БК РФ</w:t>
      </w:r>
      <w:r w:rsidR="00415669" w:rsidRPr="005F3B3A">
        <w:t xml:space="preserve"> </w:t>
      </w:r>
      <w:r w:rsidRPr="005F3B3A">
        <w:t>указанные правовые акты Волгоградской области</w:t>
      </w:r>
      <w:r w:rsidR="00DA119A" w:rsidRPr="005F3B3A">
        <w:t xml:space="preserve"> не привед</w:t>
      </w:r>
      <w:r w:rsidRPr="005F3B3A">
        <w:t>е</w:t>
      </w:r>
      <w:r w:rsidR="00DA119A" w:rsidRPr="005F3B3A">
        <w:t>н</w:t>
      </w:r>
      <w:r w:rsidRPr="005F3B3A">
        <w:t>ы</w:t>
      </w:r>
      <w:r w:rsidR="00DA119A" w:rsidRPr="005F3B3A">
        <w:t xml:space="preserve"> в соответствие с </w:t>
      </w:r>
      <w:r w:rsidR="00415669" w:rsidRPr="005F3B3A">
        <w:t xml:space="preserve">общими требованиям, установленными </w:t>
      </w:r>
      <w:r w:rsidR="00DA119A" w:rsidRPr="005F3B3A">
        <w:t>Пр</w:t>
      </w:r>
      <w:r w:rsidRPr="005F3B3A">
        <w:t>авительств</w:t>
      </w:r>
      <w:r w:rsidR="00415669" w:rsidRPr="005F3B3A">
        <w:t>ом</w:t>
      </w:r>
      <w:r w:rsidRPr="005F3B3A">
        <w:t xml:space="preserve"> </w:t>
      </w:r>
      <w:r w:rsidR="00DA119A" w:rsidRPr="005F3B3A">
        <w:t xml:space="preserve">РФ </w:t>
      </w:r>
      <w:r w:rsidRPr="005F3B3A">
        <w:t>по значительному количеству</w:t>
      </w:r>
      <w:r w:rsidR="00DA119A" w:rsidRPr="005F3B3A">
        <w:t xml:space="preserve"> обязательных требований</w:t>
      </w:r>
      <w:r w:rsidRPr="005F3B3A">
        <w:t>.</w:t>
      </w:r>
    </w:p>
    <w:p w:rsidR="00DA119A" w:rsidRDefault="00DA119A" w:rsidP="00610BF7">
      <w:pPr>
        <w:autoSpaceDE w:val="0"/>
        <w:autoSpaceDN w:val="0"/>
        <w:adjustRightInd w:val="0"/>
        <w:ind w:firstLine="709"/>
        <w:jc w:val="both"/>
        <w:rPr>
          <w:rFonts w:eastAsiaTheme="minorHAnsi"/>
          <w:bCs/>
          <w:lang w:eastAsia="en-US"/>
        </w:rPr>
      </w:pPr>
      <w:r w:rsidRPr="0030252A">
        <w:t xml:space="preserve">В нарушение п. 2 </w:t>
      </w:r>
      <w:r w:rsidR="00610BF7">
        <w:t>приказа комитета финансов Волгоградской области от 03.02.2017 № 52</w:t>
      </w:r>
      <w:r w:rsidR="00610BF7" w:rsidRPr="00D40824">
        <w:t xml:space="preserve"> </w:t>
      </w:r>
      <w:r w:rsidRPr="0030252A">
        <w:t>договор</w:t>
      </w:r>
      <w:r w:rsidR="00610BF7">
        <w:t>ы</w:t>
      </w:r>
      <w:r w:rsidRPr="0030252A">
        <w:t xml:space="preserve"> о представлении субсиди</w:t>
      </w:r>
      <w:r w:rsidR="00610BF7">
        <w:t>й</w:t>
      </w:r>
      <w:r w:rsidRPr="0030252A">
        <w:t xml:space="preserve"> на 2017 год заключены </w:t>
      </w:r>
      <w:proofErr w:type="spellStart"/>
      <w:r w:rsidRPr="0030252A">
        <w:t>Облкомдортрансом</w:t>
      </w:r>
      <w:proofErr w:type="spellEnd"/>
      <w:r w:rsidRPr="0030252A">
        <w:t xml:space="preserve"> не в соответствии с </w:t>
      </w:r>
      <w:r w:rsidR="00610BF7">
        <w:t xml:space="preserve">установленной </w:t>
      </w:r>
      <w:r w:rsidRPr="0030252A">
        <w:t xml:space="preserve">типовой </w:t>
      </w:r>
      <w:hyperlink r:id="rId28" w:history="1">
        <w:r w:rsidRPr="0030252A">
          <w:t>формой</w:t>
        </w:r>
      </w:hyperlink>
      <w:r w:rsidR="00610BF7">
        <w:t>.</w:t>
      </w:r>
    </w:p>
    <w:p w:rsidR="00610BF7" w:rsidRDefault="00DA119A" w:rsidP="00610BF7">
      <w:pPr>
        <w:pStyle w:val="ConsPlusNormal"/>
        <w:ind w:firstLine="709"/>
        <w:jc w:val="both"/>
      </w:pPr>
      <w:r>
        <w:t>В нарушение пунктов 7, 10, 11 Порядка № 826-п</w:t>
      </w:r>
      <w:r w:rsidRPr="00D40824">
        <w:t xml:space="preserve"> </w:t>
      </w:r>
      <w:proofErr w:type="spellStart"/>
      <w:r>
        <w:t>Облкомдортрансом</w:t>
      </w:r>
      <w:proofErr w:type="spellEnd"/>
      <w:r>
        <w:t xml:space="preserve"> не утверждены (не установлены) формы ряда документов</w:t>
      </w:r>
      <w:r w:rsidR="00610BF7">
        <w:t>.</w:t>
      </w:r>
    </w:p>
    <w:p w:rsidR="00D04E53" w:rsidRPr="002E7719" w:rsidRDefault="00D04E53" w:rsidP="00676AE8">
      <w:pPr>
        <w:pStyle w:val="a4"/>
        <w:numPr>
          <w:ilvl w:val="0"/>
          <w:numId w:val="12"/>
        </w:numPr>
        <w:ind w:left="0" w:firstLine="709"/>
        <w:jc w:val="both"/>
      </w:pPr>
      <w:r>
        <w:t>Б</w:t>
      </w:r>
      <w:r w:rsidRPr="002E7719">
        <w:t xml:space="preserve">ольшая часть реализованных </w:t>
      </w:r>
      <w:proofErr w:type="spellStart"/>
      <w:r w:rsidRPr="002E7719">
        <w:t>соцбилетов</w:t>
      </w:r>
      <w:proofErr w:type="spellEnd"/>
      <w:r w:rsidRPr="002E7719">
        <w:t xml:space="preserve"> приходится на электротранспорт - 61,8% - 2016 год, 5</w:t>
      </w:r>
      <w:r w:rsidR="00800879">
        <w:t>7</w:t>
      </w:r>
      <w:r w:rsidRPr="002E7719">
        <w:t>,</w:t>
      </w:r>
      <w:r w:rsidR="00800879">
        <w:t>7</w:t>
      </w:r>
      <w:r w:rsidRPr="002E7719">
        <w:t xml:space="preserve"> % - 5 мес. 2017 год</w:t>
      </w:r>
      <w:r>
        <w:t>а</w:t>
      </w:r>
      <w:r w:rsidRPr="002E7719">
        <w:t>, в подавляющем большинстве в г. Волгоград</w:t>
      </w:r>
      <w:r>
        <w:t>е</w:t>
      </w:r>
      <w:r w:rsidRPr="002E7719">
        <w:t xml:space="preserve"> (96</w:t>
      </w:r>
      <w:r w:rsidR="00800879">
        <w:t>,3</w:t>
      </w:r>
      <w:r w:rsidRPr="002E7719">
        <w:t>%). Втор</w:t>
      </w:r>
      <w:r>
        <w:t>ым</w:t>
      </w:r>
      <w:r w:rsidRPr="002E7719">
        <w:t xml:space="preserve"> </w:t>
      </w:r>
      <w:r>
        <w:t>по величине</w:t>
      </w:r>
      <w:r w:rsidRPr="002E7719">
        <w:t xml:space="preserve"> является объём </w:t>
      </w:r>
      <w:proofErr w:type="spellStart"/>
      <w:r w:rsidRPr="002E7719">
        <w:t>соцбилетов</w:t>
      </w:r>
      <w:proofErr w:type="spellEnd"/>
      <w:r w:rsidRPr="002E7719">
        <w:t xml:space="preserve"> на автомобильный транспорт (36,2%, 4</w:t>
      </w:r>
      <w:r w:rsidR="00800879">
        <w:t>1</w:t>
      </w:r>
      <w:r w:rsidRPr="002E7719">
        <w:t>,</w:t>
      </w:r>
      <w:r w:rsidR="00800879">
        <w:t>6</w:t>
      </w:r>
      <w:r w:rsidRPr="002E7719">
        <w:t>%), из которых 75-84% приходится на городской автобус. Доля, приходящаяся на водный и железнодорожный транспорт, незначительна и колеблется в диапазоне 0,</w:t>
      </w:r>
      <w:r w:rsidR="00800879">
        <w:t>4</w:t>
      </w:r>
      <w:r w:rsidRPr="002E7719">
        <w:t xml:space="preserve"> – 1,1 процента.</w:t>
      </w:r>
    </w:p>
    <w:p w:rsidR="00D04E53" w:rsidRDefault="00415669" w:rsidP="00676AE8">
      <w:pPr>
        <w:ind w:firstLine="709"/>
        <w:jc w:val="both"/>
      </w:pPr>
      <w:r>
        <w:t>Б</w:t>
      </w:r>
      <w:r w:rsidR="00D04E53" w:rsidRPr="002E7719">
        <w:t xml:space="preserve">ольшинство </w:t>
      </w:r>
      <w:proofErr w:type="spellStart"/>
      <w:r w:rsidR="00D04E53" w:rsidRPr="002E7719">
        <w:t>соцбилетов</w:t>
      </w:r>
      <w:proofErr w:type="spellEnd"/>
      <w:r w:rsidR="00D04E53" w:rsidRPr="002E7719">
        <w:t xml:space="preserve"> приобреталось в г. Волгограде (7</w:t>
      </w:r>
      <w:r w:rsidR="00800879">
        <w:t>2</w:t>
      </w:r>
      <w:r w:rsidR="00D04E53" w:rsidRPr="002E7719">
        <w:t xml:space="preserve"> – 75%), на втором месте жители г. Волжский с показателем 17-19% от общего объема проданных в области </w:t>
      </w:r>
      <w:proofErr w:type="spellStart"/>
      <w:r w:rsidR="00D04E53" w:rsidRPr="002E7719">
        <w:t>соцбилетов</w:t>
      </w:r>
      <w:proofErr w:type="spellEnd"/>
      <w:r w:rsidR="00D04E53" w:rsidRPr="002E7719">
        <w:t>. На все остальные муниципалитеты приходится 8-1</w:t>
      </w:r>
      <w:r w:rsidR="00800879">
        <w:t>0</w:t>
      </w:r>
      <w:r w:rsidR="00D04E53">
        <w:t xml:space="preserve"> % реализованных </w:t>
      </w:r>
      <w:proofErr w:type="spellStart"/>
      <w:r w:rsidR="00D04E53">
        <w:t>соцбилетов</w:t>
      </w:r>
      <w:proofErr w:type="spellEnd"/>
      <w:r w:rsidR="00D04E53" w:rsidRPr="002E7719">
        <w:t xml:space="preserve">. </w:t>
      </w:r>
    </w:p>
    <w:p w:rsidR="006C42AE" w:rsidRPr="002E7719" w:rsidRDefault="006C42AE" w:rsidP="00676AE8">
      <w:pPr>
        <w:ind w:firstLine="709"/>
        <w:jc w:val="both"/>
      </w:pPr>
      <w:r w:rsidRPr="006C42AE">
        <w:t xml:space="preserve">Охват (востребованность) мерами </w:t>
      </w:r>
      <w:proofErr w:type="spellStart"/>
      <w:r w:rsidRPr="006C42AE">
        <w:t>соцподдержки</w:t>
      </w:r>
      <w:proofErr w:type="spellEnd"/>
      <w:r w:rsidRPr="006C42AE">
        <w:t xml:space="preserve"> в виде проезда по </w:t>
      </w:r>
      <w:proofErr w:type="spellStart"/>
      <w:r w:rsidRPr="006C42AE">
        <w:t>соцбилетам</w:t>
      </w:r>
      <w:proofErr w:type="spellEnd"/>
      <w:r w:rsidRPr="006C42AE">
        <w:t xml:space="preserve"> на автомобильном транспорте городского и пригородного сообщения на территории Волгоградской области неравномерный. В общей сложности указанная мера </w:t>
      </w:r>
      <w:proofErr w:type="spellStart"/>
      <w:r w:rsidRPr="006C42AE">
        <w:t>соцподдержки</w:t>
      </w:r>
      <w:proofErr w:type="spellEnd"/>
      <w:r w:rsidRPr="006C42AE">
        <w:t xml:space="preserve"> </w:t>
      </w:r>
      <w:r w:rsidR="00F34945">
        <w:t xml:space="preserve">частично или полностью </w:t>
      </w:r>
      <w:r w:rsidRPr="006C42AE">
        <w:t>не предоставляется в 18 муниципальных районах и городском округе г. Михайловке с общей численностью населения 507</w:t>
      </w:r>
      <w:r w:rsidR="00F34945">
        <w:t> </w:t>
      </w:r>
      <w:r w:rsidRPr="006C42AE">
        <w:t>674 чел., что составляет 19,9% от общей численности населения Волгоградской области.</w:t>
      </w:r>
    </w:p>
    <w:p w:rsidR="00B07263" w:rsidRPr="00415669" w:rsidRDefault="00B83937" w:rsidP="00676AE8">
      <w:pPr>
        <w:pStyle w:val="a4"/>
        <w:numPr>
          <w:ilvl w:val="0"/>
          <w:numId w:val="12"/>
        </w:numPr>
        <w:ind w:left="0" w:firstLine="709"/>
        <w:jc w:val="both"/>
        <w:rPr>
          <w:bCs/>
        </w:rPr>
      </w:pPr>
      <w:r w:rsidRPr="00B83937">
        <w:rPr>
          <w:bCs/>
        </w:rPr>
        <w:t xml:space="preserve">Вступление в силу с 1 января 2017 года гл. 6 «Меры социальной поддержки по льготному проезду» </w:t>
      </w:r>
      <w:r w:rsidRPr="00813344">
        <w:t>Закон</w:t>
      </w:r>
      <w:r>
        <w:t xml:space="preserve">а </w:t>
      </w:r>
      <w:r w:rsidRPr="00813344">
        <w:t>Волгоградской области от 31.12.2015 № 246-ОД «Социальный кодекс Волгоградской области»</w:t>
      </w:r>
      <w:r w:rsidR="00A140C2">
        <w:t xml:space="preserve">, ограничивающей право на получение льгот уровнем дохода </w:t>
      </w:r>
      <w:r w:rsidR="00A140C2" w:rsidRPr="00415669">
        <w:lastRenderedPageBreak/>
        <w:t>получателя, привело к уменьшению количества реализованных в среднем в месяц социальных проездных билетов с 99,5 до 1</w:t>
      </w:r>
      <w:r w:rsidR="00800879" w:rsidRPr="00415669">
        <w:t>9</w:t>
      </w:r>
      <w:r w:rsidR="00A140C2" w:rsidRPr="00415669">
        <w:t>,</w:t>
      </w:r>
      <w:r w:rsidR="00800879" w:rsidRPr="00415669">
        <w:t>3</w:t>
      </w:r>
      <w:r w:rsidR="00A140C2" w:rsidRPr="00415669">
        <w:t xml:space="preserve"> тыс. шт., или в 5,</w:t>
      </w:r>
      <w:r w:rsidR="00242689" w:rsidRPr="00415669">
        <w:t>2</w:t>
      </w:r>
      <w:r w:rsidR="00A140C2" w:rsidRPr="00415669">
        <w:t xml:space="preserve"> раза.</w:t>
      </w:r>
      <w:r w:rsidR="00D04E53" w:rsidRPr="00415669">
        <w:t xml:space="preserve"> Общая динамика сокращения расходов областного бюджета, связанных с предоставлением льгот по </w:t>
      </w:r>
      <w:proofErr w:type="spellStart"/>
      <w:r w:rsidR="00D04E53" w:rsidRPr="00415669">
        <w:t>соцбилетам</w:t>
      </w:r>
      <w:proofErr w:type="spellEnd"/>
      <w:r w:rsidR="00D04E53" w:rsidRPr="00415669">
        <w:t xml:space="preserve"> (1,8 раза), меньше динамики падения продаж </w:t>
      </w:r>
      <w:proofErr w:type="spellStart"/>
      <w:r w:rsidR="00D04E53" w:rsidRPr="00415669">
        <w:t>соцбилетов</w:t>
      </w:r>
      <w:proofErr w:type="spellEnd"/>
      <w:r w:rsidR="00D04E53" w:rsidRPr="00415669">
        <w:t>, что обусловлено ростом тарифов на проезд и переходным периодом в январе 2017 года.</w:t>
      </w:r>
    </w:p>
    <w:p w:rsidR="00676AE8" w:rsidRPr="005F3B3A" w:rsidRDefault="00676AE8" w:rsidP="000D5133">
      <w:pPr>
        <w:pStyle w:val="a4"/>
        <w:numPr>
          <w:ilvl w:val="0"/>
          <w:numId w:val="12"/>
        </w:numPr>
        <w:autoSpaceDE w:val="0"/>
        <w:autoSpaceDN w:val="0"/>
        <w:adjustRightInd w:val="0"/>
        <w:ind w:left="0" w:firstLine="709"/>
        <w:jc w:val="both"/>
      </w:pPr>
      <w:r w:rsidRPr="00415669">
        <w:t xml:space="preserve">Положения п. 2.9 Порядка выдачи справки на приобретение </w:t>
      </w:r>
      <w:proofErr w:type="spellStart"/>
      <w:r w:rsidRPr="00415669">
        <w:t>соцбилета</w:t>
      </w:r>
      <w:proofErr w:type="spellEnd"/>
      <w:r w:rsidRPr="00415669">
        <w:t xml:space="preserve">, утвержденного приказом </w:t>
      </w:r>
      <w:proofErr w:type="spellStart"/>
      <w:r w:rsidRPr="00415669">
        <w:t>Облкомсоцзащиты</w:t>
      </w:r>
      <w:proofErr w:type="spellEnd"/>
      <w:r w:rsidRPr="00415669">
        <w:t xml:space="preserve"> от 20.10.2016 № 1381, которыми установлен срок действия справки на приобретение </w:t>
      </w:r>
      <w:proofErr w:type="spellStart"/>
      <w:r w:rsidRPr="00415669">
        <w:t>соцбилета</w:t>
      </w:r>
      <w:proofErr w:type="spellEnd"/>
      <w:r w:rsidRPr="00415669">
        <w:t xml:space="preserve"> (12 месяцев)</w:t>
      </w:r>
      <w:r w:rsidR="00F34945" w:rsidRPr="00415669">
        <w:t>,</w:t>
      </w:r>
      <w:r w:rsidRPr="00415669">
        <w:t xml:space="preserve"> не согласуются с положениями п. 1 ст. 49 </w:t>
      </w:r>
      <w:proofErr w:type="spellStart"/>
      <w:r w:rsidRPr="00415669">
        <w:t>Соцкодекса</w:t>
      </w:r>
      <w:proofErr w:type="spellEnd"/>
      <w:r w:rsidRPr="00415669">
        <w:t xml:space="preserve">, согласно которым право на приобретение </w:t>
      </w:r>
      <w:proofErr w:type="spellStart"/>
      <w:r w:rsidRPr="00415669">
        <w:t>соцбилетов</w:t>
      </w:r>
      <w:proofErr w:type="spellEnd"/>
      <w:r w:rsidRPr="00415669">
        <w:t xml:space="preserve"> возникает при условии наличия определённого дохода получателя на дату приобретения </w:t>
      </w:r>
      <w:proofErr w:type="spellStart"/>
      <w:r w:rsidRPr="00415669">
        <w:t>соцбилета</w:t>
      </w:r>
      <w:proofErr w:type="spellEnd"/>
      <w:r w:rsidRPr="00415669">
        <w:t>.</w:t>
      </w:r>
      <w:r w:rsidR="00415669" w:rsidRPr="00415669">
        <w:t xml:space="preserve"> </w:t>
      </w:r>
      <w:r w:rsidRPr="00415669">
        <w:t xml:space="preserve">По оценке около 5% граждан (более 800 человек в месяц), </w:t>
      </w:r>
      <w:r w:rsidRPr="005F3B3A">
        <w:t xml:space="preserve">которые приобрели </w:t>
      </w:r>
      <w:proofErr w:type="spellStart"/>
      <w:r w:rsidRPr="005F3B3A">
        <w:t>соцбилет</w:t>
      </w:r>
      <w:proofErr w:type="spellEnd"/>
      <w:r w:rsidRPr="005F3B3A">
        <w:t xml:space="preserve">, могли иметь доход выше установленного предела. </w:t>
      </w:r>
      <w:r w:rsidR="00415669" w:rsidRPr="005F3B3A">
        <w:t>Указанная нормативно-правовая несогласованность требует устранения.</w:t>
      </w:r>
    </w:p>
    <w:p w:rsidR="00B363E7" w:rsidRPr="00415669" w:rsidRDefault="00676AE8" w:rsidP="00B363E7">
      <w:pPr>
        <w:pStyle w:val="a4"/>
        <w:numPr>
          <w:ilvl w:val="0"/>
          <w:numId w:val="12"/>
        </w:numPr>
        <w:autoSpaceDE w:val="0"/>
        <w:autoSpaceDN w:val="0"/>
        <w:adjustRightInd w:val="0"/>
        <w:ind w:left="0" w:firstLine="709"/>
        <w:jc w:val="both"/>
      </w:pPr>
      <w:r w:rsidRPr="005F3B3A">
        <w:t>С</w:t>
      </w:r>
      <w:r w:rsidR="00B07263" w:rsidRPr="005F3B3A">
        <w:t xml:space="preserve"> 2017 года на территории г. Волгограда </w:t>
      </w:r>
      <w:r w:rsidRPr="005F3B3A">
        <w:t>в</w:t>
      </w:r>
      <w:r w:rsidRPr="00415669">
        <w:t xml:space="preserve"> рамках </w:t>
      </w:r>
      <w:r w:rsidR="00B07263" w:rsidRPr="00415669">
        <w:t>проект</w:t>
      </w:r>
      <w:r w:rsidRPr="00415669">
        <w:t>а</w:t>
      </w:r>
      <w:r w:rsidR="00B07263" w:rsidRPr="00415669">
        <w:t xml:space="preserve"> по внедрению транспортной карты «ВОЛНА» </w:t>
      </w:r>
      <w:r w:rsidRPr="00415669">
        <w:t xml:space="preserve">организована реализация электронных </w:t>
      </w:r>
      <w:proofErr w:type="spellStart"/>
      <w:r w:rsidRPr="00415669">
        <w:t>соцбилетов</w:t>
      </w:r>
      <w:proofErr w:type="spellEnd"/>
      <w:r w:rsidRPr="00415669">
        <w:t>.</w:t>
      </w:r>
      <w:r w:rsidR="00960E4F" w:rsidRPr="00415669">
        <w:t xml:space="preserve"> </w:t>
      </w:r>
      <w:r w:rsidR="00B363E7" w:rsidRPr="00415669">
        <w:t xml:space="preserve">В марте-июле 2017 года на территории г. Волгограда на городской транспорт реализовано 68,3 тыс. </w:t>
      </w:r>
      <w:proofErr w:type="spellStart"/>
      <w:r w:rsidR="00B363E7" w:rsidRPr="00415669">
        <w:t>соцбилетов</w:t>
      </w:r>
      <w:proofErr w:type="spellEnd"/>
      <w:r w:rsidR="00B363E7" w:rsidRPr="00415669">
        <w:t xml:space="preserve"> (13,7 тыс. в среднем в месяц), в том числе 42,6 тыс. традиционных и 25,7 тыс. электронных </w:t>
      </w:r>
      <w:proofErr w:type="spellStart"/>
      <w:r w:rsidR="00B363E7" w:rsidRPr="00415669">
        <w:t>соцбилетов</w:t>
      </w:r>
      <w:proofErr w:type="spellEnd"/>
      <w:r w:rsidR="00B363E7" w:rsidRPr="00415669">
        <w:t xml:space="preserve">. Доля последних в общем объёме реализованных </w:t>
      </w:r>
      <w:proofErr w:type="spellStart"/>
      <w:r w:rsidR="00B363E7" w:rsidRPr="00415669">
        <w:t>соцбилетов</w:t>
      </w:r>
      <w:proofErr w:type="spellEnd"/>
      <w:r w:rsidR="00B363E7" w:rsidRPr="00415669">
        <w:t xml:space="preserve"> увеличилась за 5 месяц с 3,5 до 58,7 процента.</w:t>
      </w:r>
    </w:p>
    <w:p w:rsidR="00C176B3" w:rsidRPr="005F3B3A" w:rsidRDefault="00DA119A" w:rsidP="00C176B3">
      <w:pPr>
        <w:autoSpaceDE w:val="0"/>
        <w:autoSpaceDN w:val="0"/>
        <w:adjustRightInd w:val="0"/>
        <w:ind w:firstLine="709"/>
        <w:jc w:val="both"/>
      </w:pPr>
      <w:proofErr w:type="spellStart"/>
      <w:r w:rsidRPr="00415669">
        <w:t>Облкомдортранс</w:t>
      </w:r>
      <w:proofErr w:type="spellEnd"/>
      <w:r w:rsidRPr="00415669">
        <w:t xml:space="preserve"> в нарушение Порядка № 826-п</w:t>
      </w:r>
      <w:r w:rsidR="00F34945" w:rsidRPr="00415669">
        <w:t>,</w:t>
      </w:r>
      <w:r w:rsidRPr="00415669">
        <w:t xml:space="preserve"> имея полную информацию о количестве реализованных </w:t>
      </w:r>
      <w:proofErr w:type="spellStart"/>
      <w:r w:rsidRPr="00415669">
        <w:t>соцбилетов</w:t>
      </w:r>
      <w:proofErr w:type="spellEnd"/>
      <w:r w:rsidR="00F34945">
        <w:t>,</w:t>
      </w:r>
      <w:r>
        <w:t xml:space="preserve"> </w:t>
      </w:r>
      <w:r w:rsidRPr="00D6518E">
        <w:t xml:space="preserve">не </w:t>
      </w:r>
      <w:r>
        <w:t xml:space="preserve">начислил и не </w:t>
      </w:r>
      <w:r w:rsidRPr="00D6518E">
        <w:t xml:space="preserve">предоставил перевозчикам субсидию </w:t>
      </w:r>
      <w:r w:rsidRPr="005F3B3A">
        <w:t xml:space="preserve">по </w:t>
      </w:r>
      <w:proofErr w:type="spellStart"/>
      <w:r w:rsidRPr="005F3B3A">
        <w:t>соцбилетам</w:t>
      </w:r>
      <w:proofErr w:type="spellEnd"/>
      <w:r w:rsidRPr="005F3B3A">
        <w:t xml:space="preserve"> в части электронных билетов за март – </w:t>
      </w:r>
      <w:r w:rsidR="00B363E7" w:rsidRPr="005F3B3A">
        <w:t>июль</w:t>
      </w:r>
      <w:r w:rsidRPr="005F3B3A">
        <w:t xml:space="preserve"> 2017 года в сумме </w:t>
      </w:r>
      <w:r w:rsidR="00083D33" w:rsidRPr="005F3B3A">
        <w:t>10 016,4</w:t>
      </w:r>
      <w:r w:rsidRPr="005F3B3A">
        <w:t xml:space="preserve"> тыс. рублей. Нарушены права перевозчиков, отсутствие полной компенсации недополученных доходов может оказать негативное влияние на их финансово-хозяйственную деятельность.</w:t>
      </w:r>
      <w:r w:rsidR="00C176B3" w:rsidRPr="005F3B3A">
        <w:t xml:space="preserve"> Более того, создаются предпосылки для неоправданных темпов роста тарифов на общественный транспорт в г. Волгограде в последующие годы</w:t>
      </w:r>
      <w:r w:rsidR="005F3B3A" w:rsidRPr="005F3B3A">
        <w:t>.</w:t>
      </w:r>
      <w:r w:rsidR="00C176B3" w:rsidRPr="005F3B3A">
        <w:t xml:space="preserve"> </w:t>
      </w:r>
    </w:p>
    <w:p w:rsidR="00DA119A" w:rsidRPr="005F3B3A" w:rsidRDefault="00DA119A" w:rsidP="00B363E7">
      <w:pPr>
        <w:autoSpaceDE w:val="0"/>
        <w:autoSpaceDN w:val="0"/>
        <w:adjustRightInd w:val="0"/>
        <w:ind w:firstLine="709"/>
        <w:jc w:val="both"/>
      </w:pPr>
      <w:r w:rsidRPr="005F3B3A">
        <w:t xml:space="preserve">Инициирование изменений в Порядок № 826-п в связи с появлением электронных </w:t>
      </w:r>
      <w:proofErr w:type="spellStart"/>
      <w:r w:rsidRPr="005F3B3A">
        <w:t>соцбилетов</w:t>
      </w:r>
      <w:proofErr w:type="spellEnd"/>
      <w:r w:rsidRPr="005F3B3A">
        <w:t xml:space="preserve"> также не осуществлялось.</w:t>
      </w:r>
    </w:p>
    <w:p w:rsidR="005F3B3A" w:rsidRPr="005F3B3A" w:rsidRDefault="005F3B3A" w:rsidP="005F3B3A">
      <w:pPr>
        <w:autoSpaceDE w:val="0"/>
        <w:autoSpaceDN w:val="0"/>
        <w:adjustRightInd w:val="0"/>
        <w:ind w:firstLine="708"/>
        <w:jc w:val="both"/>
      </w:pPr>
      <w:r w:rsidRPr="005F3B3A">
        <w:t xml:space="preserve">7. В 2017 году по причине несогласованности позиций субсидия по </w:t>
      </w:r>
      <w:proofErr w:type="spellStart"/>
      <w:r w:rsidRPr="005F3B3A">
        <w:t>соцбилетам</w:t>
      </w:r>
      <w:proofErr w:type="spellEnd"/>
      <w:r w:rsidRPr="005F3B3A">
        <w:t xml:space="preserve"> не выплачивается ООО «Волгоградский Автобусный Парк», которое осуществляет пассажирские перевозки в г. Волгограде. Создавшаяся ситуация также может привести к неоправданным темпам роста тарифов на общественный транспорт в г. Волгограде в последующие годы.</w:t>
      </w:r>
    </w:p>
    <w:p w:rsidR="00B07263" w:rsidRPr="005F3B3A" w:rsidRDefault="006C0FF9" w:rsidP="005F3B3A">
      <w:pPr>
        <w:pStyle w:val="a4"/>
        <w:numPr>
          <w:ilvl w:val="0"/>
          <w:numId w:val="16"/>
        </w:numPr>
        <w:ind w:left="0" w:firstLine="709"/>
        <w:jc w:val="both"/>
      </w:pPr>
      <w:r w:rsidRPr="005F3B3A">
        <w:t>В нарушение п. 10 ст. 39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w:t>
      </w:r>
      <w:r w:rsidR="00B07263" w:rsidRPr="005F3B3A">
        <w:t xml:space="preserve">ормативный правовой акт Волгоградской области, регулирующий вопросы представления субсидий по </w:t>
      </w:r>
      <w:proofErr w:type="spellStart"/>
      <w:r w:rsidR="00B07263" w:rsidRPr="005F3B3A">
        <w:t>соцбилетам</w:t>
      </w:r>
      <w:proofErr w:type="spellEnd"/>
      <w:r w:rsidRPr="005F3B3A">
        <w:t xml:space="preserve"> (</w:t>
      </w:r>
      <w:r w:rsidR="00B07263" w:rsidRPr="005F3B3A">
        <w:t>Порядок № 826-п</w:t>
      </w:r>
      <w:r w:rsidRPr="005F3B3A">
        <w:t>)</w:t>
      </w:r>
      <w:r w:rsidR="00B07263" w:rsidRPr="005F3B3A">
        <w:t xml:space="preserve"> не </w:t>
      </w:r>
      <w:r w:rsidR="006C42AE" w:rsidRPr="005F3B3A">
        <w:t>приведён в соответстви</w:t>
      </w:r>
      <w:r w:rsidR="00431409" w:rsidRPr="005F3B3A">
        <w:t>е</w:t>
      </w:r>
      <w:r w:rsidR="006C42AE" w:rsidRPr="005F3B3A">
        <w:t xml:space="preserve"> с названным федеральным законом, что</w:t>
      </w:r>
      <w:r w:rsidR="00B07263" w:rsidRPr="005F3B3A">
        <w:t xml:space="preserve"> привело к отсутствию единого правового поля, соответствующего федеральному законодательству, в сфере пассажирских перевозок автомобильным транспортом на территории Волгоградской области, способствует </w:t>
      </w:r>
      <w:r w:rsidR="00431409" w:rsidRPr="005F3B3A">
        <w:t>неисполнению</w:t>
      </w:r>
      <w:r w:rsidR="00B07263" w:rsidRPr="005F3B3A">
        <w:t xml:space="preserve"> федерального законодательства органами местного самоуправления, влечёт </w:t>
      </w:r>
      <w:r w:rsidR="005F3B3A" w:rsidRPr="005F3B3A">
        <w:t>нарушение</w:t>
      </w:r>
      <w:r w:rsidR="00B07263" w:rsidRPr="005F3B3A">
        <w:t xml:space="preserve"> прав граждан и перевозчиков, незаконное использов</w:t>
      </w:r>
      <w:r w:rsidR="006C42AE" w:rsidRPr="005F3B3A">
        <w:t>ание средств областного бюджета:</w:t>
      </w:r>
    </w:p>
    <w:p w:rsidR="006C42AE" w:rsidRDefault="005F3B3A" w:rsidP="005F3B3A">
      <w:pPr>
        <w:pStyle w:val="a4"/>
        <w:ind w:left="0" w:firstLine="709"/>
        <w:jc w:val="both"/>
      </w:pPr>
      <w:r>
        <w:t>8</w:t>
      </w:r>
      <w:r w:rsidR="006B70DE">
        <w:t>.1.</w:t>
      </w:r>
      <w:r w:rsidR="006C42AE">
        <w:t xml:space="preserve"> В нарушение </w:t>
      </w:r>
      <w:r w:rsidR="006C42AE">
        <w:rPr>
          <w:rFonts w:eastAsiaTheme="minorHAnsi"/>
          <w:lang w:eastAsia="en-US"/>
        </w:rPr>
        <w:t xml:space="preserve">п. 5 ст. 8 </w:t>
      </w:r>
      <w:r w:rsidR="006C42AE" w:rsidRPr="009E5FAF">
        <w:t>Закон</w:t>
      </w:r>
      <w:r w:rsidR="006C42AE">
        <w:t>а</w:t>
      </w:r>
      <w:r w:rsidR="006C42AE" w:rsidRPr="009E5FAF">
        <w:t xml:space="preserve"> Волгоградской области от 29.12.2015 </w:t>
      </w:r>
      <w:r w:rsidR="006C42AE">
        <w:t>№</w:t>
      </w:r>
      <w:r w:rsidR="006C42AE" w:rsidRPr="009E5FAF">
        <w:t xml:space="preserve">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w:t>
      </w:r>
      <w:r w:rsidR="006C42AE">
        <w:rPr>
          <w:rFonts w:eastAsiaTheme="minorHAnsi"/>
          <w:lang w:eastAsia="en-US"/>
        </w:rPr>
        <w:t xml:space="preserve">, которым не предусмотрена возможность предоставления льгот на проезд по муниципальным маршрутам по нерегулируемым тарифам, </w:t>
      </w:r>
      <w:proofErr w:type="spellStart"/>
      <w:r w:rsidR="006C42AE">
        <w:rPr>
          <w:rFonts w:eastAsiaTheme="minorHAnsi"/>
          <w:lang w:eastAsia="en-US"/>
        </w:rPr>
        <w:t>Облкомдортрансом</w:t>
      </w:r>
      <w:proofErr w:type="spellEnd"/>
      <w:r w:rsidR="006C42AE">
        <w:rPr>
          <w:rFonts w:eastAsiaTheme="minorHAnsi"/>
          <w:lang w:eastAsia="en-US"/>
        </w:rPr>
        <w:t xml:space="preserve"> предоставлены субсидии по </w:t>
      </w:r>
      <w:proofErr w:type="spellStart"/>
      <w:r w:rsidR="006C42AE">
        <w:rPr>
          <w:rFonts w:eastAsiaTheme="minorHAnsi"/>
          <w:lang w:eastAsia="en-US"/>
        </w:rPr>
        <w:t>соцбилетам</w:t>
      </w:r>
      <w:proofErr w:type="spellEnd"/>
      <w:r w:rsidR="006C42AE">
        <w:rPr>
          <w:rFonts w:eastAsiaTheme="minorHAnsi"/>
          <w:lang w:eastAsia="en-US"/>
        </w:rPr>
        <w:t xml:space="preserve"> трём перевозчикам, осуществлявшим такие перевозки, на общую сумму 4 784,9 тыс. рублей.</w:t>
      </w:r>
    </w:p>
    <w:p w:rsidR="00431409" w:rsidRDefault="005F3B3A" w:rsidP="005F3B3A">
      <w:pPr>
        <w:ind w:firstLine="709"/>
        <w:jc w:val="both"/>
      </w:pPr>
      <w:r>
        <w:t>8</w:t>
      </w:r>
      <w:r w:rsidR="006C42AE">
        <w:t>.</w:t>
      </w:r>
      <w:r w:rsidR="00B07263" w:rsidRPr="004A1E05">
        <w:t>2.</w:t>
      </w:r>
      <w:r w:rsidR="00B07263">
        <w:t xml:space="preserve"> В нарушение п. 5 ст. 78 БК РФ и п. 6 Порядка № 826-п в ряд договоров на предоставление субсидии на общую сумму 1 706,0 тыс. руб. </w:t>
      </w:r>
      <w:proofErr w:type="spellStart"/>
      <w:r w:rsidR="00B07263">
        <w:t>Облкомдортрансом</w:t>
      </w:r>
      <w:proofErr w:type="spellEnd"/>
      <w:r w:rsidR="00B07263">
        <w:t xml:space="preserve"> не включено согласие их получателей на осуществление органами государственного финансового контроля проверок соблюдения получателями субсидий условий, целей и порядка их предоставления</w:t>
      </w:r>
      <w:r w:rsidR="00431409">
        <w:t>.</w:t>
      </w:r>
    </w:p>
    <w:p w:rsidR="00B07263" w:rsidRPr="000F710D" w:rsidRDefault="005F3B3A" w:rsidP="005F3B3A">
      <w:pPr>
        <w:autoSpaceDE w:val="0"/>
        <w:autoSpaceDN w:val="0"/>
        <w:adjustRightInd w:val="0"/>
        <w:ind w:firstLine="709"/>
        <w:jc w:val="both"/>
        <w:rPr>
          <w:rFonts w:eastAsiaTheme="minorHAnsi"/>
          <w:lang w:eastAsia="en-US"/>
        </w:rPr>
      </w:pPr>
      <w:r>
        <w:lastRenderedPageBreak/>
        <w:t>8</w:t>
      </w:r>
      <w:r w:rsidR="006C42AE" w:rsidRPr="0013647C">
        <w:t>.</w:t>
      </w:r>
      <w:r w:rsidR="00B07263" w:rsidRPr="0013647C">
        <w:t xml:space="preserve">3. В нарушение п. 19 Порядка № 826-п </w:t>
      </w:r>
      <w:proofErr w:type="spellStart"/>
      <w:r w:rsidR="00B07263" w:rsidRPr="0013647C">
        <w:t>Облкомдортрансом</w:t>
      </w:r>
      <w:proofErr w:type="spellEnd"/>
      <w:r w:rsidR="00B07263" w:rsidRPr="0013647C">
        <w:t xml:space="preserve"> рассчитана субсидия по </w:t>
      </w:r>
      <w:proofErr w:type="spellStart"/>
      <w:r w:rsidR="00B07263" w:rsidRPr="0013647C">
        <w:t>соцбилетам</w:t>
      </w:r>
      <w:proofErr w:type="spellEnd"/>
      <w:r w:rsidR="00B07263" w:rsidRPr="0013647C">
        <w:t xml:space="preserve"> МУП «Волгоградское пассажирское автотранспортное предприятие № 7» с использованием некорректного значения показателя доли транспортной работы</w:t>
      </w:r>
      <w:r w:rsidR="00B07263" w:rsidRPr="0013647C">
        <w:rPr>
          <w:rFonts w:eastAsiaTheme="minorHAnsi"/>
          <w:lang w:eastAsia="en-US"/>
        </w:rPr>
        <w:t xml:space="preserve">, что привело к </w:t>
      </w:r>
      <w:r w:rsidR="00B07263" w:rsidRPr="0013647C">
        <w:t>начислению и перечислению излишней субсидии за март 2017 года в сумме 69,3 тыс. рублей.</w:t>
      </w:r>
    </w:p>
    <w:p w:rsidR="00B07263" w:rsidRPr="005F3B3A" w:rsidRDefault="005F3B3A" w:rsidP="005F3B3A">
      <w:pPr>
        <w:autoSpaceDE w:val="0"/>
        <w:autoSpaceDN w:val="0"/>
        <w:adjustRightInd w:val="0"/>
        <w:ind w:firstLine="709"/>
        <w:jc w:val="both"/>
      </w:pPr>
      <w:r>
        <w:t>8</w:t>
      </w:r>
      <w:r w:rsidR="00072AFA">
        <w:t>.</w:t>
      </w:r>
      <w:r w:rsidR="00B07263">
        <w:t xml:space="preserve">4. В нарушение п. 11 </w:t>
      </w:r>
      <w:r w:rsidR="00B07263" w:rsidRPr="006D07A7">
        <w:t>Порядка № 826-п</w:t>
      </w:r>
      <w:r w:rsidR="00B07263">
        <w:t xml:space="preserve"> ряд перевозчиков не представлял</w:t>
      </w:r>
      <w:r w:rsidR="00F34945">
        <w:t>,</w:t>
      </w:r>
      <w:r w:rsidR="00B07263">
        <w:t xml:space="preserve"> или несвоевременно представлял ежемесячные </w:t>
      </w:r>
      <w:r w:rsidR="00B07263" w:rsidRPr="006D07A7">
        <w:t>отчет</w:t>
      </w:r>
      <w:r w:rsidR="00B07263">
        <w:t>ы.</w:t>
      </w:r>
      <w:r w:rsidR="00B07263" w:rsidRPr="00621E8C">
        <w:t xml:space="preserve"> </w:t>
      </w:r>
      <w:r w:rsidR="00B07263">
        <w:t>В нарушение прямого запрета, установленного</w:t>
      </w:r>
      <w:r w:rsidR="00B07263" w:rsidRPr="006D07A7">
        <w:t xml:space="preserve"> п. 13 Порядка № 826-п</w:t>
      </w:r>
      <w:r w:rsidR="00B07263">
        <w:t xml:space="preserve">, на перечисление субсидии </w:t>
      </w:r>
      <w:r w:rsidR="00B07263" w:rsidRPr="006D07A7">
        <w:t xml:space="preserve">в случае непредставления </w:t>
      </w:r>
      <w:r w:rsidR="00B07263" w:rsidRPr="005F3B3A">
        <w:t xml:space="preserve">отчета в срок, </w:t>
      </w:r>
      <w:proofErr w:type="spellStart"/>
      <w:r w:rsidR="00B07263" w:rsidRPr="005F3B3A">
        <w:t>Облкомдортранс</w:t>
      </w:r>
      <w:proofErr w:type="spellEnd"/>
      <w:r w:rsidR="00B07263" w:rsidRPr="005F3B3A">
        <w:t xml:space="preserve"> перечисл</w:t>
      </w:r>
      <w:r w:rsidR="006C42AE" w:rsidRPr="005F3B3A">
        <w:t>ил</w:t>
      </w:r>
      <w:r w:rsidR="00B07263" w:rsidRPr="005F3B3A">
        <w:t xml:space="preserve"> субсидий на сумму 5 101,1 тыс. рублей.</w:t>
      </w:r>
    </w:p>
    <w:p w:rsidR="006B70DE" w:rsidRPr="005F3B3A" w:rsidRDefault="006B70DE" w:rsidP="005F3B3A">
      <w:pPr>
        <w:autoSpaceDE w:val="0"/>
        <w:autoSpaceDN w:val="0"/>
        <w:adjustRightInd w:val="0"/>
        <w:ind w:firstLine="709"/>
        <w:jc w:val="both"/>
      </w:pPr>
      <w:proofErr w:type="spellStart"/>
      <w:r w:rsidRPr="005F3B3A">
        <w:t>Облкомдортрансом</w:t>
      </w:r>
      <w:proofErr w:type="spellEnd"/>
      <w:r w:rsidRPr="005F3B3A">
        <w:t xml:space="preserve"> не организован сбор информации (отчётов) о транспортной работе перевозчиков на современном уровне развития информационных технологий с использованием технологий спутниковой навигации ГЛОНАСС или ГЛОНАСС/GPS</w:t>
      </w:r>
      <w:r w:rsidR="005718DC" w:rsidRPr="005F3B3A">
        <w:t>.</w:t>
      </w:r>
    </w:p>
    <w:p w:rsidR="00B07263" w:rsidRDefault="005F3B3A" w:rsidP="005F3B3A">
      <w:pPr>
        <w:pStyle w:val="a4"/>
        <w:autoSpaceDE w:val="0"/>
        <w:autoSpaceDN w:val="0"/>
        <w:adjustRightInd w:val="0"/>
        <w:ind w:left="0" w:firstLine="709"/>
        <w:jc w:val="both"/>
      </w:pPr>
      <w:r w:rsidRPr="005F3B3A">
        <w:t>8</w:t>
      </w:r>
      <w:r w:rsidR="00072AFA" w:rsidRPr="005F3B3A">
        <w:t>.</w:t>
      </w:r>
      <w:r w:rsidR="00B07263" w:rsidRPr="005F3B3A">
        <w:t xml:space="preserve">5. Средства областного бюджета в сумме 129,8 тыс. руб., предусмотренные </w:t>
      </w:r>
      <w:r w:rsidR="00072AFA" w:rsidRPr="005F3B3A">
        <w:t xml:space="preserve">законами об областном бюджете </w:t>
      </w:r>
      <w:r w:rsidR="00B07263" w:rsidRPr="005F3B3A">
        <w:t xml:space="preserve">на предоставление </w:t>
      </w:r>
      <w:r w:rsidR="00B07263" w:rsidRPr="005F3B3A">
        <w:rPr>
          <w:rFonts w:eastAsiaTheme="minorHAnsi"/>
          <w:lang w:eastAsia="en-US"/>
        </w:rPr>
        <w:t xml:space="preserve">субсидий в соответствии с п. 1 </w:t>
      </w:r>
      <w:r w:rsidR="00B07263" w:rsidRPr="005F3B3A">
        <w:t xml:space="preserve">ст. 78 БК РФ, </w:t>
      </w:r>
      <w:r w:rsidR="00B07263" w:rsidRPr="005F3B3A">
        <w:rPr>
          <w:rFonts w:eastAsiaTheme="minorHAnsi"/>
          <w:lang w:eastAsia="en-US"/>
        </w:rPr>
        <w:t>п. 4</w:t>
      </w:r>
      <w:r w:rsidR="00B07263" w:rsidRPr="0050439F">
        <w:rPr>
          <w:rFonts w:eastAsiaTheme="minorHAnsi"/>
          <w:lang w:eastAsia="en-US"/>
        </w:rPr>
        <w:t xml:space="preserve"> Порядка № 826-п </w:t>
      </w:r>
      <w:r w:rsidR="00B07263" w:rsidRPr="001F278E">
        <w:t>юридическим лицам (за исключением государственных (муниципальных) учреждений)</w:t>
      </w:r>
      <w:r w:rsidR="00072AFA">
        <w:t xml:space="preserve"> и</w:t>
      </w:r>
      <w:r w:rsidR="00B07263" w:rsidRPr="001F278E">
        <w:t xml:space="preserve"> индивидуальным предпринимателям, направлены на предоставление субсидий муниципальному казённому учреждению</w:t>
      </w:r>
      <w:r w:rsidR="00072AFA">
        <w:t>, что с</w:t>
      </w:r>
      <w:r w:rsidR="00B07263" w:rsidRPr="001F278E">
        <w:t>огласно п.</w:t>
      </w:r>
      <w:r w:rsidR="00B07263">
        <w:t xml:space="preserve"> </w:t>
      </w:r>
      <w:r w:rsidR="00B07263" w:rsidRPr="001F278E">
        <w:t xml:space="preserve">1 ст. 306.4 БК РФ </w:t>
      </w:r>
      <w:r w:rsidR="00072AFA">
        <w:t>является</w:t>
      </w:r>
      <w:r w:rsidR="00B07263" w:rsidRPr="003A0F54">
        <w:t xml:space="preserve"> нецелевым использованием бюджетных средств.</w:t>
      </w:r>
    </w:p>
    <w:p w:rsidR="00B07263" w:rsidRDefault="005F3B3A" w:rsidP="00E151D7">
      <w:pPr>
        <w:pStyle w:val="a4"/>
        <w:autoSpaceDE w:val="0"/>
        <w:autoSpaceDN w:val="0"/>
        <w:adjustRightInd w:val="0"/>
        <w:ind w:left="0" w:firstLine="709"/>
        <w:jc w:val="both"/>
      </w:pPr>
      <w:r>
        <w:t>8</w:t>
      </w:r>
      <w:r w:rsidR="00072AFA">
        <w:t>.6. В ряде муниципалитетов фактически предоставлялись льгот</w:t>
      </w:r>
      <w:r w:rsidR="00E151D7">
        <w:t>ы</w:t>
      </w:r>
      <w:r w:rsidR="00072AFA">
        <w:t xml:space="preserve"> на проезд на маршрутах по нерегулируемым тарифам без </w:t>
      </w:r>
      <w:r w:rsidR="00072AFA" w:rsidRPr="009E5FAF">
        <w:t xml:space="preserve">компенсации </w:t>
      </w:r>
      <w:r w:rsidR="00072AFA">
        <w:t xml:space="preserve">перевозчикам </w:t>
      </w:r>
      <w:r w:rsidR="00072AFA" w:rsidRPr="009E5FAF">
        <w:t>недополученных доходов</w:t>
      </w:r>
      <w:r w:rsidR="00072AFA">
        <w:t xml:space="preserve">, предоставление которой обязательно в соответствии с </w:t>
      </w:r>
      <w:r w:rsidR="00E151D7">
        <w:t>п. 1 ст. 20 Закона № 220-ФЗ.</w:t>
      </w:r>
      <w:r w:rsidR="00072AFA">
        <w:t xml:space="preserve"> То есть, </w:t>
      </w:r>
      <w:r w:rsidR="00B07263" w:rsidRPr="009E5FAF">
        <w:t xml:space="preserve">«оказание» мер </w:t>
      </w:r>
      <w:proofErr w:type="spellStart"/>
      <w:r w:rsidR="00B07263" w:rsidRPr="009E5FAF">
        <w:t>соцподдержки</w:t>
      </w:r>
      <w:proofErr w:type="spellEnd"/>
      <w:r w:rsidR="00B07263" w:rsidRPr="009E5FAF">
        <w:t xml:space="preserve"> по льготному проезду фактически происходит за счёт других граждан, пользующихся общественным транспортом по тарифам перевозчика.</w:t>
      </w:r>
    </w:p>
    <w:p w:rsidR="00E151D7" w:rsidRPr="00F34945" w:rsidRDefault="005F3B3A" w:rsidP="00E151D7">
      <w:pPr>
        <w:pStyle w:val="a4"/>
        <w:autoSpaceDE w:val="0"/>
        <w:autoSpaceDN w:val="0"/>
        <w:adjustRightInd w:val="0"/>
        <w:ind w:left="0" w:firstLine="709"/>
        <w:jc w:val="both"/>
      </w:pPr>
      <w:r>
        <w:t>8</w:t>
      </w:r>
      <w:r w:rsidR="00E151D7">
        <w:t>.7.</w:t>
      </w:r>
      <w:r w:rsidR="00072AFA">
        <w:t xml:space="preserve"> </w:t>
      </w:r>
      <w:r w:rsidR="00B07263" w:rsidRPr="0050439F">
        <w:t xml:space="preserve">В нарушение Порядка № 826-п </w:t>
      </w:r>
      <w:proofErr w:type="spellStart"/>
      <w:r w:rsidR="00B07263" w:rsidRPr="0050439F">
        <w:t>Облкомдортранс</w:t>
      </w:r>
      <w:proofErr w:type="spellEnd"/>
      <w:r w:rsidR="00B07263" w:rsidRPr="0050439F">
        <w:t xml:space="preserve"> не предоставил в 2016 году субсидии</w:t>
      </w:r>
      <w:r w:rsidR="00B07263">
        <w:t xml:space="preserve"> по </w:t>
      </w:r>
      <w:proofErr w:type="spellStart"/>
      <w:r w:rsidR="00B07263">
        <w:t>соцбилетам</w:t>
      </w:r>
      <w:proofErr w:type="spellEnd"/>
      <w:r w:rsidR="00B07263">
        <w:t xml:space="preserve"> двум перевозчикам, осуществлявшим регулярные перевозки по ряду </w:t>
      </w:r>
      <w:r w:rsidR="00B07263" w:rsidRPr="00F34945">
        <w:t xml:space="preserve">муниципальных пригородных маршрутов по регулируемым тарифам в </w:t>
      </w:r>
      <w:proofErr w:type="spellStart"/>
      <w:r w:rsidR="00B07263" w:rsidRPr="00F34945">
        <w:t>Среднеахтубинском</w:t>
      </w:r>
      <w:proofErr w:type="spellEnd"/>
      <w:r w:rsidR="00B07263" w:rsidRPr="00F34945">
        <w:t xml:space="preserve"> районе и выполнивших все условия и обязательства для представления субсидии</w:t>
      </w:r>
      <w:r w:rsidR="00E151D7" w:rsidRPr="00F34945">
        <w:t xml:space="preserve"> на общую сумму 109,3 тыс. рублей.</w:t>
      </w:r>
    </w:p>
    <w:p w:rsidR="00B07263" w:rsidRPr="00E151D7" w:rsidRDefault="0031705A" w:rsidP="00E151D7">
      <w:pPr>
        <w:autoSpaceDE w:val="0"/>
        <w:autoSpaceDN w:val="0"/>
        <w:adjustRightInd w:val="0"/>
        <w:ind w:firstLine="709"/>
        <w:jc w:val="both"/>
        <w:rPr>
          <w:rFonts w:eastAsiaTheme="minorHAnsi"/>
          <w:bCs/>
          <w:lang w:eastAsia="en-US"/>
        </w:rPr>
      </w:pPr>
      <w:r w:rsidRPr="00F34945">
        <w:rPr>
          <w:rFonts w:eastAsiaTheme="minorHAnsi"/>
          <w:bCs/>
          <w:lang w:eastAsia="en-US"/>
        </w:rPr>
        <w:t>9</w:t>
      </w:r>
      <w:r w:rsidR="00E151D7" w:rsidRPr="00F34945">
        <w:rPr>
          <w:rFonts w:eastAsiaTheme="minorHAnsi"/>
          <w:bCs/>
          <w:lang w:eastAsia="en-US"/>
        </w:rPr>
        <w:t>. Нарушения</w:t>
      </w:r>
      <w:r w:rsidR="00E151D7" w:rsidRPr="00E151D7">
        <w:rPr>
          <w:rFonts w:eastAsiaTheme="minorHAnsi"/>
          <w:bCs/>
          <w:lang w:eastAsia="en-US"/>
        </w:rPr>
        <w:t xml:space="preserve"> и недостатки при предоставлении су</w:t>
      </w:r>
      <w:r w:rsidR="00B07263" w:rsidRPr="00E151D7">
        <w:rPr>
          <w:rFonts w:eastAsiaTheme="minorHAnsi"/>
          <w:bCs/>
          <w:lang w:eastAsia="en-US"/>
        </w:rPr>
        <w:t xml:space="preserve">бсидий по </w:t>
      </w:r>
      <w:proofErr w:type="spellStart"/>
      <w:r w:rsidR="00B07263" w:rsidRPr="00E151D7">
        <w:rPr>
          <w:rFonts w:eastAsiaTheme="minorHAnsi"/>
          <w:bCs/>
          <w:lang w:eastAsia="en-US"/>
        </w:rPr>
        <w:t>соцбилетам</w:t>
      </w:r>
      <w:proofErr w:type="spellEnd"/>
      <w:r w:rsidR="00B07263" w:rsidRPr="00E151D7">
        <w:rPr>
          <w:rFonts w:eastAsiaTheme="minorHAnsi"/>
          <w:bCs/>
          <w:lang w:eastAsia="en-US"/>
        </w:rPr>
        <w:t xml:space="preserve"> на железнодорожном транспорте</w:t>
      </w:r>
      <w:r w:rsidR="00E151D7" w:rsidRPr="00E151D7">
        <w:rPr>
          <w:rFonts w:eastAsiaTheme="minorHAnsi"/>
          <w:bCs/>
          <w:lang w:eastAsia="en-US"/>
        </w:rPr>
        <w:t>:</w:t>
      </w:r>
    </w:p>
    <w:p w:rsidR="00B23690" w:rsidRDefault="0031705A" w:rsidP="00E151D7">
      <w:pPr>
        <w:ind w:firstLine="709"/>
        <w:jc w:val="both"/>
      </w:pPr>
      <w:r>
        <w:t>9</w:t>
      </w:r>
      <w:r w:rsidR="00E151D7">
        <w:t xml:space="preserve">.1. </w:t>
      </w:r>
      <w:proofErr w:type="spellStart"/>
      <w:r w:rsidR="00B23690">
        <w:t>Облкомдортранс</w:t>
      </w:r>
      <w:proofErr w:type="spellEnd"/>
      <w:r w:rsidR="00B23690">
        <w:t>:</w:t>
      </w:r>
    </w:p>
    <w:p w:rsidR="00B07263" w:rsidRPr="0045602C" w:rsidRDefault="0031705A" w:rsidP="00E151D7">
      <w:pPr>
        <w:ind w:firstLine="709"/>
        <w:jc w:val="both"/>
      </w:pPr>
      <w:r>
        <w:t>9</w:t>
      </w:r>
      <w:r w:rsidR="00B23690">
        <w:t xml:space="preserve">.1.1. </w:t>
      </w:r>
      <w:r w:rsidR="00B07263" w:rsidRPr="009A06A3">
        <w:t xml:space="preserve">В нарушение п. 7-10 Порядка № 826-п в 2016 году </w:t>
      </w:r>
      <w:r w:rsidR="00B23690">
        <w:t xml:space="preserve">предоставил </w:t>
      </w:r>
      <w:r w:rsidR="00B07263" w:rsidRPr="009A06A3">
        <w:t xml:space="preserve">субсидии </w:t>
      </w:r>
      <w:r w:rsidR="00B07263">
        <w:t>АО</w:t>
      </w:r>
      <w:r w:rsidR="00B07263" w:rsidRPr="009A06A3">
        <w:t xml:space="preserve"> «</w:t>
      </w:r>
      <w:r w:rsidR="00B07263">
        <w:t>ВТП</w:t>
      </w:r>
      <w:r w:rsidR="00B07263" w:rsidRPr="009A06A3">
        <w:t xml:space="preserve">» </w:t>
      </w:r>
      <w:r w:rsidR="00B07263" w:rsidRPr="0045602C">
        <w:t xml:space="preserve">в сумме </w:t>
      </w:r>
      <w:r w:rsidR="00B07263" w:rsidRPr="0045602C">
        <w:rPr>
          <w:bCs/>
        </w:rPr>
        <w:t>34 552,1</w:t>
      </w:r>
      <w:r w:rsidR="00B07263">
        <w:rPr>
          <w:bCs/>
        </w:rPr>
        <w:t xml:space="preserve"> тыс. руб. </w:t>
      </w:r>
      <w:r w:rsidR="00B07263" w:rsidRPr="0045602C">
        <w:t>в отсутствие принятого в установленном порядке решения о предоставлении субсидии и договора, заключённого в установленном порядке.</w:t>
      </w:r>
    </w:p>
    <w:p w:rsidR="00B07263" w:rsidRPr="003829A8" w:rsidRDefault="0031705A" w:rsidP="00B07263">
      <w:pPr>
        <w:widowControl w:val="0"/>
        <w:autoSpaceDE w:val="0"/>
        <w:autoSpaceDN w:val="0"/>
        <w:ind w:firstLine="709"/>
        <w:jc w:val="both"/>
        <w:rPr>
          <w:rFonts w:eastAsia="Calibri"/>
        </w:rPr>
      </w:pPr>
      <w:r>
        <w:rPr>
          <w:rFonts w:eastAsia="Calibri" w:cs="Calibri"/>
        </w:rPr>
        <w:t>9</w:t>
      </w:r>
      <w:r w:rsidR="00B23690">
        <w:rPr>
          <w:rFonts w:eastAsia="Calibri" w:cs="Calibri"/>
        </w:rPr>
        <w:t xml:space="preserve">.1.2. </w:t>
      </w:r>
      <w:r w:rsidR="00B07263" w:rsidRPr="003829A8">
        <w:rPr>
          <w:rFonts w:eastAsia="Calibri" w:cs="Calibri"/>
        </w:rPr>
        <w:t xml:space="preserve">В нарушение </w:t>
      </w:r>
      <w:r w:rsidR="00B07263" w:rsidRPr="003829A8">
        <w:rPr>
          <w:rFonts w:eastAsia="Calibri"/>
        </w:rPr>
        <w:t>п. 11 и п. 1</w:t>
      </w:r>
      <w:r w:rsidR="00B07263" w:rsidRPr="003829A8">
        <w:rPr>
          <w:rFonts w:eastAsia="Calibri" w:cs="Calibri"/>
        </w:rPr>
        <w:t>3</w:t>
      </w:r>
      <w:r w:rsidR="00B07263" w:rsidRPr="003829A8">
        <w:rPr>
          <w:rFonts w:eastAsia="Calibri"/>
        </w:rPr>
        <w:t xml:space="preserve"> Порядка № 826-п в 2016 году</w:t>
      </w:r>
      <w:r w:rsidR="00B07263">
        <w:rPr>
          <w:rFonts w:eastAsia="Calibri"/>
        </w:rPr>
        <w:t xml:space="preserve"> и за 5 месяцев 2017</w:t>
      </w:r>
      <w:r w:rsidR="00B07263" w:rsidRPr="003829A8">
        <w:rPr>
          <w:rFonts w:eastAsia="Calibri"/>
        </w:rPr>
        <w:t xml:space="preserve"> </w:t>
      </w:r>
      <w:r w:rsidR="00B07263">
        <w:rPr>
          <w:rFonts w:eastAsia="Calibri"/>
        </w:rPr>
        <w:t xml:space="preserve">года </w:t>
      </w:r>
      <w:r w:rsidR="00B23690" w:rsidRPr="003829A8">
        <w:rPr>
          <w:rFonts w:eastAsia="Calibri"/>
        </w:rPr>
        <w:t>перечисл</w:t>
      </w:r>
      <w:r w:rsidR="00B23690">
        <w:rPr>
          <w:rFonts w:eastAsia="Calibri"/>
        </w:rPr>
        <w:t>ил</w:t>
      </w:r>
      <w:r w:rsidR="00B23690" w:rsidRPr="003829A8">
        <w:rPr>
          <w:rFonts w:eastAsia="Calibri"/>
        </w:rPr>
        <w:t xml:space="preserve"> </w:t>
      </w:r>
      <w:r w:rsidR="00B23690" w:rsidRPr="003829A8">
        <w:t xml:space="preserve">АО «ВТП» </w:t>
      </w:r>
      <w:r w:rsidR="00B07263" w:rsidRPr="003829A8">
        <w:rPr>
          <w:rFonts w:eastAsia="Calibri"/>
        </w:rPr>
        <w:t>субсиди</w:t>
      </w:r>
      <w:r w:rsidR="00B23690">
        <w:rPr>
          <w:rFonts w:eastAsia="Calibri"/>
        </w:rPr>
        <w:t>ю</w:t>
      </w:r>
      <w:r w:rsidR="00B07263" w:rsidRPr="003829A8">
        <w:rPr>
          <w:rFonts w:eastAsia="Calibri"/>
        </w:rPr>
        <w:t xml:space="preserve"> по </w:t>
      </w:r>
      <w:proofErr w:type="spellStart"/>
      <w:r w:rsidR="00B07263" w:rsidRPr="003829A8">
        <w:rPr>
          <w:rFonts w:eastAsia="Calibri"/>
        </w:rPr>
        <w:t>соцбилетам</w:t>
      </w:r>
      <w:proofErr w:type="spellEnd"/>
      <w:r w:rsidR="00B07263" w:rsidRPr="003829A8">
        <w:rPr>
          <w:rFonts w:eastAsia="Calibri"/>
        </w:rPr>
        <w:t xml:space="preserve"> в сумме </w:t>
      </w:r>
      <w:r w:rsidR="00B07263">
        <w:rPr>
          <w:rFonts w:eastAsia="Calibri"/>
          <w:bCs/>
        </w:rPr>
        <w:t>39 638,3</w:t>
      </w:r>
      <w:r w:rsidR="00B07263" w:rsidRPr="003829A8">
        <w:rPr>
          <w:rFonts w:eastAsia="Calibri"/>
        </w:rPr>
        <w:t xml:space="preserve"> тыс. руб. в отсутствие отчётов.</w:t>
      </w:r>
    </w:p>
    <w:p w:rsidR="00B23690" w:rsidRDefault="0031705A" w:rsidP="000E05F8">
      <w:pPr>
        <w:ind w:firstLine="709"/>
        <w:contextualSpacing/>
        <w:jc w:val="both"/>
      </w:pPr>
      <w:r>
        <w:t>9</w:t>
      </w:r>
      <w:r w:rsidR="00B23690">
        <w:t>.2. АО «В</w:t>
      </w:r>
      <w:r w:rsidR="00F34945">
        <w:t>ТП</w:t>
      </w:r>
      <w:r w:rsidR="00B23690">
        <w:t>»:</w:t>
      </w:r>
    </w:p>
    <w:p w:rsidR="000E05F8" w:rsidRPr="00B23690" w:rsidRDefault="0031705A" w:rsidP="000E05F8">
      <w:pPr>
        <w:ind w:firstLine="709"/>
        <w:contextualSpacing/>
        <w:jc w:val="both"/>
      </w:pPr>
      <w:r>
        <w:t>9</w:t>
      </w:r>
      <w:r w:rsidR="00B23690">
        <w:t xml:space="preserve">.2.1 </w:t>
      </w:r>
      <w:r w:rsidR="000E05F8" w:rsidRPr="00B23690">
        <w:t>В 2016 году в нарушение постановления Администрации Волгоградской области от 26.01.2009 № 8-п «Об обеспечении равной доступности транспортных услуг для отдельных категорий граждан на территории Волгоградской области» осуществило р</w:t>
      </w:r>
      <w:r w:rsidR="00B07263" w:rsidRPr="00B23690">
        <w:t>еализаци</w:t>
      </w:r>
      <w:r w:rsidR="000E05F8" w:rsidRPr="00B23690">
        <w:t>ю</w:t>
      </w:r>
      <w:r w:rsidR="00B07263" w:rsidRPr="00B23690">
        <w:t xml:space="preserve"> </w:t>
      </w:r>
      <w:r w:rsidR="000E05F8" w:rsidRPr="00B23690">
        <w:t xml:space="preserve">249 </w:t>
      </w:r>
      <w:proofErr w:type="spellStart"/>
      <w:r w:rsidR="00B07263" w:rsidRPr="00B23690">
        <w:t>соцбилетов</w:t>
      </w:r>
      <w:proofErr w:type="spellEnd"/>
      <w:r w:rsidR="00B07263" w:rsidRPr="00B23690">
        <w:t xml:space="preserve"> </w:t>
      </w:r>
      <w:r w:rsidR="000E05F8" w:rsidRPr="00B23690">
        <w:t xml:space="preserve">60 гражданам </w:t>
      </w:r>
      <w:r w:rsidR="00B07263" w:rsidRPr="00B23690">
        <w:t xml:space="preserve">свыше </w:t>
      </w:r>
      <w:r w:rsidR="000E05F8" w:rsidRPr="00B23690">
        <w:t xml:space="preserve">установленного </w:t>
      </w:r>
      <w:r w:rsidR="00B07263" w:rsidRPr="00B23690">
        <w:t>предела мер социальной поддержки</w:t>
      </w:r>
      <w:r w:rsidR="00B23690" w:rsidRPr="00B23690">
        <w:t xml:space="preserve"> и незаконно получило </w:t>
      </w:r>
      <w:r w:rsidR="009237F1" w:rsidRPr="00B23690">
        <w:t>субсиди</w:t>
      </w:r>
      <w:r w:rsidR="009237F1">
        <w:t>и</w:t>
      </w:r>
      <w:r w:rsidR="009237F1" w:rsidRPr="00B23690">
        <w:t xml:space="preserve"> из областного бюджета </w:t>
      </w:r>
      <w:r w:rsidR="009237F1">
        <w:t xml:space="preserve">в сумме </w:t>
      </w:r>
      <w:r w:rsidR="00B23690" w:rsidRPr="00B23690">
        <w:t>945,5 тыс. руб</w:t>
      </w:r>
      <w:r w:rsidR="009237F1">
        <w:t>лей</w:t>
      </w:r>
      <w:r w:rsidR="00B23690" w:rsidRPr="00B23690">
        <w:t>.</w:t>
      </w:r>
    </w:p>
    <w:p w:rsidR="00B23690" w:rsidRPr="00B23690" w:rsidRDefault="0031705A" w:rsidP="000E05F8">
      <w:pPr>
        <w:ind w:firstLine="709"/>
        <w:contextualSpacing/>
        <w:jc w:val="both"/>
      </w:pPr>
      <w:r>
        <w:t>9</w:t>
      </w:r>
      <w:r w:rsidR="009237F1">
        <w:t xml:space="preserve">.2.2. </w:t>
      </w:r>
      <w:r w:rsidR="00B23690" w:rsidRPr="00B23690">
        <w:t>За 5 месяце</w:t>
      </w:r>
      <w:r w:rsidR="00F34945">
        <w:t>в</w:t>
      </w:r>
      <w:r w:rsidR="00B23690" w:rsidRPr="00B23690">
        <w:t xml:space="preserve"> 2017 года в нарушение постановления Администрации Волгоградской области от 26.01.2009 № 8-п «Об обеспечении равной доступности транспортных услуг для отдельных категорий граждан на территории Волгоградской области» реализовало 32 пары </w:t>
      </w:r>
      <w:proofErr w:type="spellStart"/>
      <w:r w:rsidR="00B23690" w:rsidRPr="00B23690">
        <w:t>соцбилетов</w:t>
      </w:r>
      <w:proofErr w:type="spellEnd"/>
      <w:r w:rsidR="009237F1">
        <w:t xml:space="preserve"> 17 гражданам </w:t>
      </w:r>
      <w:r w:rsidR="00B23690" w:rsidRPr="00B23690">
        <w:t>по стоимости</w:t>
      </w:r>
      <w:r w:rsidR="009237F1">
        <w:t>,</w:t>
      </w:r>
      <w:r w:rsidR="00B23690" w:rsidRPr="00B23690">
        <w:t xml:space="preserve"> меньше установленной</w:t>
      </w:r>
      <w:r w:rsidR="009237F1">
        <w:t>,</w:t>
      </w:r>
      <w:r w:rsidR="00B23690" w:rsidRPr="00B23690">
        <w:t xml:space="preserve"> и незаконно получило субсиди</w:t>
      </w:r>
      <w:r w:rsidR="009237F1">
        <w:t>и</w:t>
      </w:r>
      <w:r w:rsidR="00B23690" w:rsidRPr="00B23690">
        <w:t xml:space="preserve"> из областного бюджета в сумме 233,8 тыс. рублей.</w:t>
      </w:r>
    </w:p>
    <w:p w:rsidR="00B07263" w:rsidRPr="009237F1" w:rsidRDefault="0031705A" w:rsidP="009237F1">
      <w:pPr>
        <w:ind w:firstLine="709"/>
        <w:contextualSpacing/>
        <w:jc w:val="both"/>
        <w:rPr>
          <w:u w:val="single"/>
        </w:rPr>
      </w:pPr>
      <w:r>
        <w:t>9</w:t>
      </w:r>
      <w:r w:rsidR="009237F1" w:rsidRPr="009237F1">
        <w:t xml:space="preserve">.2.3. </w:t>
      </w:r>
      <w:r w:rsidR="00B07263" w:rsidRPr="009237F1">
        <w:t>В</w:t>
      </w:r>
      <w:r w:rsidR="00B07263">
        <w:t xml:space="preserve"> 2016 году в</w:t>
      </w:r>
      <w:r w:rsidR="00B07263" w:rsidRPr="00F4582B">
        <w:rPr>
          <w:color w:val="000000"/>
        </w:rPr>
        <w:t xml:space="preserve"> нарушение п. 1 Порядка реализации </w:t>
      </w:r>
      <w:proofErr w:type="spellStart"/>
      <w:r w:rsidR="00B07263">
        <w:rPr>
          <w:color w:val="000000"/>
        </w:rPr>
        <w:t>соцбилетов</w:t>
      </w:r>
      <w:proofErr w:type="spellEnd"/>
      <w:r w:rsidR="00B07263" w:rsidRPr="00F4582B">
        <w:rPr>
          <w:color w:val="000000"/>
        </w:rPr>
        <w:t xml:space="preserve"> </w:t>
      </w:r>
      <w:r w:rsidR="00B07263" w:rsidRPr="00F4582B">
        <w:t xml:space="preserve">и п. 11 </w:t>
      </w:r>
      <w:r w:rsidR="00B07263">
        <w:t>Порядка № 826-п</w:t>
      </w:r>
      <w:r w:rsidR="00B07263" w:rsidRPr="00F4582B">
        <w:t xml:space="preserve"> не реализовало</w:t>
      </w:r>
      <w:r w:rsidR="00B07263">
        <w:t xml:space="preserve"> 205 </w:t>
      </w:r>
      <w:proofErr w:type="spellStart"/>
      <w:r w:rsidR="00B07263">
        <w:t>соцбилетов</w:t>
      </w:r>
      <w:proofErr w:type="spellEnd"/>
      <w:r w:rsidR="009237F1">
        <w:t xml:space="preserve"> и</w:t>
      </w:r>
      <w:r w:rsidR="00B07263" w:rsidRPr="00F4582B">
        <w:t xml:space="preserve"> оформило их</w:t>
      </w:r>
      <w:r w:rsidR="00B07263">
        <w:t xml:space="preserve"> бесплатное для граждан распространение </w:t>
      </w:r>
      <w:r w:rsidR="00F34945">
        <w:t>под видом не</w:t>
      </w:r>
      <w:r w:rsidR="00B07263" w:rsidRPr="00F4582B">
        <w:t>предусмотренной законодательством акции «Счастливый билет</w:t>
      </w:r>
      <w:r w:rsidR="009237F1">
        <w:t>». Г</w:t>
      </w:r>
      <w:r w:rsidR="00B07263" w:rsidRPr="00F4582B">
        <w:t xml:space="preserve">раждане, указанные как приобретатели, </w:t>
      </w:r>
      <w:proofErr w:type="spellStart"/>
      <w:r w:rsidR="00B07263" w:rsidRPr="00F4582B">
        <w:t>соцбилеты</w:t>
      </w:r>
      <w:proofErr w:type="spellEnd"/>
      <w:r w:rsidR="00B07263" w:rsidRPr="00F4582B">
        <w:t xml:space="preserve"> не приобретали</w:t>
      </w:r>
      <w:r w:rsidR="00B07263">
        <w:t xml:space="preserve"> и не получали,</w:t>
      </w:r>
      <w:r w:rsidR="00B07263" w:rsidRPr="00F4582B">
        <w:t xml:space="preserve"> поездок по этим маршрутам не осуществляли. АО «</w:t>
      </w:r>
      <w:r w:rsidR="00B07263">
        <w:t>ВТП</w:t>
      </w:r>
      <w:r w:rsidR="00B07263" w:rsidRPr="00F4582B">
        <w:t xml:space="preserve">» перевозку граждан по указанным </w:t>
      </w:r>
      <w:proofErr w:type="spellStart"/>
      <w:r w:rsidR="00B07263" w:rsidRPr="00F4582B">
        <w:t>соцбилетам</w:t>
      </w:r>
      <w:proofErr w:type="spellEnd"/>
      <w:r w:rsidR="00B07263" w:rsidRPr="00F4582B">
        <w:t xml:space="preserve"> не </w:t>
      </w:r>
      <w:r w:rsidR="00B07263">
        <w:t>производил</w:t>
      </w:r>
      <w:r w:rsidR="00B07263" w:rsidRPr="00F4582B">
        <w:t xml:space="preserve">, в результате чего недополученные доходы, подлежащие возмещению, отсутствуют. </w:t>
      </w:r>
      <w:r w:rsidR="00B07263">
        <w:t xml:space="preserve">Сумма незаконно полученной </w:t>
      </w:r>
      <w:r w:rsidR="00B07263" w:rsidRPr="00F4582B">
        <w:t>АО «</w:t>
      </w:r>
      <w:r w:rsidR="00B07263">
        <w:t>ВТП</w:t>
      </w:r>
      <w:r w:rsidR="00B07263" w:rsidRPr="00F4582B">
        <w:t xml:space="preserve">» </w:t>
      </w:r>
      <w:r w:rsidR="00B07263">
        <w:t xml:space="preserve">субсидии по </w:t>
      </w:r>
      <w:proofErr w:type="spellStart"/>
      <w:r w:rsidR="00B07263">
        <w:t>соцбилетам</w:t>
      </w:r>
      <w:proofErr w:type="spellEnd"/>
      <w:r w:rsidR="00B07263">
        <w:t xml:space="preserve">, оформленным под видом </w:t>
      </w:r>
      <w:r w:rsidR="00B07263" w:rsidRPr="00F4582B">
        <w:t>акци</w:t>
      </w:r>
      <w:r w:rsidR="00B07263">
        <w:t>й</w:t>
      </w:r>
      <w:r w:rsidR="00B07263" w:rsidRPr="00F4582B">
        <w:t xml:space="preserve"> «Счастливый билет»</w:t>
      </w:r>
      <w:r w:rsidR="00B07263">
        <w:t xml:space="preserve">, </w:t>
      </w:r>
      <w:r w:rsidR="00B07263" w:rsidRPr="00F4582B">
        <w:t>составила 81</w:t>
      </w:r>
      <w:r w:rsidR="00B07263">
        <w:t>3</w:t>
      </w:r>
      <w:r w:rsidR="00B07263" w:rsidRPr="00F4582B">
        <w:t>,8 тыс. руб</w:t>
      </w:r>
      <w:r w:rsidR="00B07263">
        <w:t>лей.</w:t>
      </w:r>
    </w:p>
    <w:p w:rsidR="006F6DEC" w:rsidRDefault="0031705A" w:rsidP="006F6DEC">
      <w:pPr>
        <w:autoSpaceDE w:val="0"/>
        <w:autoSpaceDN w:val="0"/>
        <w:adjustRightInd w:val="0"/>
        <w:ind w:firstLine="709"/>
        <w:jc w:val="both"/>
      </w:pPr>
      <w:r>
        <w:lastRenderedPageBreak/>
        <w:t>9</w:t>
      </w:r>
      <w:r w:rsidR="006F6DEC" w:rsidRPr="006F6DEC">
        <w:t>.3. Порядком</w:t>
      </w:r>
      <w:r w:rsidR="006F6DEC">
        <w:t xml:space="preserve"> № 826-п не предусмотрено </w:t>
      </w:r>
      <w:r w:rsidR="006F6DEC" w:rsidRPr="009A06A3">
        <w:t>использовани</w:t>
      </w:r>
      <w:r w:rsidR="006F6DEC">
        <w:t>е</w:t>
      </w:r>
      <w:r w:rsidR="006F6DEC" w:rsidRPr="009A06A3">
        <w:t xml:space="preserve"> при определении объёма субсидии единого тарифа</w:t>
      </w:r>
      <w:r w:rsidR="006F6DEC" w:rsidRPr="006F6DEC">
        <w:rPr>
          <w:rFonts w:eastAsiaTheme="minorHAnsi"/>
          <w:lang w:eastAsia="en-US"/>
        </w:rPr>
        <w:t xml:space="preserve"> </w:t>
      </w:r>
      <w:r w:rsidR="006F6DEC">
        <w:rPr>
          <w:rFonts w:eastAsiaTheme="minorHAnsi"/>
          <w:lang w:eastAsia="en-US"/>
        </w:rPr>
        <w:t>в пригородном поезде вне зависимости от расстояния.</w:t>
      </w:r>
      <w:r w:rsidR="006F6DEC" w:rsidRPr="009A06A3">
        <w:t xml:space="preserve"> </w:t>
      </w:r>
      <w:r w:rsidR="006F6DEC">
        <w:t>В результате объём субсидии,</w:t>
      </w:r>
      <w:r w:rsidR="006F6DEC" w:rsidRPr="009A06A3">
        <w:t xml:space="preserve"> </w:t>
      </w:r>
      <w:r w:rsidR="006F6DEC">
        <w:t xml:space="preserve">полученной </w:t>
      </w:r>
      <w:r w:rsidR="006F6DEC" w:rsidRPr="00F4582B">
        <w:t>АО «</w:t>
      </w:r>
      <w:r w:rsidR="006F6DEC">
        <w:t>ВТП</w:t>
      </w:r>
      <w:r w:rsidR="006F6DEC" w:rsidRPr="00F4582B">
        <w:t>»</w:t>
      </w:r>
      <w:r w:rsidR="006F6DEC">
        <w:t>,</w:t>
      </w:r>
      <w:r w:rsidR="006F6DEC" w:rsidRPr="00F4582B">
        <w:t xml:space="preserve"> </w:t>
      </w:r>
      <w:r w:rsidR="006F6DEC" w:rsidRPr="00370FD0">
        <w:t xml:space="preserve">превышает фактически недополученные </w:t>
      </w:r>
      <w:r w:rsidR="006F6DEC">
        <w:t>АО «ВТП</w:t>
      </w:r>
      <w:r w:rsidR="006F6DEC" w:rsidRPr="009A06A3">
        <w:t xml:space="preserve">» </w:t>
      </w:r>
      <w:r w:rsidR="006F6DEC">
        <w:t>в 2016 году за 5 месяце</w:t>
      </w:r>
      <w:r w:rsidR="00F34945">
        <w:t>в</w:t>
      </w:r>
      <w:r w:rsidR="006F6DEC">
        <w:t xml:space="preserve"> 2017 года </w:t>
      </w:r>
      <w:r w:rsidR="006F6DEC" w:rsidRPr="00370FD0">
        <w:t>доходы</w:t>
      </w:r>
      <w:r w:rsidR="006F6DEC">
        <w:t xml:space="preserve"> при перевозке льготных категорий граждан</w:t>
      </w:r>
      <w:r w:rsidR="006F6DEC" w:rsidRPr="00370FD0">
        <w:t xml:space="preserve"> на 7 936,2 тыс. руб.,</w:t>
      </w:r>
      <w:r w:rsidR="006F6DEC">
        <w:t xml:space="preserve"> что свидетельствует о </w:t>
      </w:r>
      <w:r w:rsidR="00F34945">
        <w:t>не</w:t>
      </w:r>
      <w:r w:rsidR="006F6DEC">
        <w:t>соблюдении</w:t>
      </w:r>
      <w:r w:rsidR="006F6DEC" w:rsidRPr="00370FD0">
        <w:t xml:space="preserve"> принцип</w:t>
      </w:r>
      <w:r w:rsidR="006F6DEC">
        <w:t>а</w:t>
      </w:r>
      <w:r w:rsidR="006F6DEC" w:rsidRPr="00370FD0">
        <w:t xml:space="preserve"> эффективности использования бюджетных средств, установленн</w:t>
      </w:r>
      <w:r w:rsidR="006F6DEC">
        <w:t>ого</w:t>
      </w:r>
      <w:r w:rsidR="006F6DEC" w:rsidRPr="00370FD0">
        <w:t xml:space="preserve"> ст. 34 БК РФ</w:t>
      </w:r>
      <w:r w:rsidR="006F6DEC">
        <w:t>.</w:t>
      </w:r>
    </w:p>
    <w:p w:rsidR="00B07263" w:rsidRDefault="00B07263" w:rsidP="00B07263">
      <w:pPr>
        <w:autoSpaceDE w:val="0"/>
        <w:autoSpaceDN w:val="0"/>
        <w:adjustRightInd w:val="0"/>
        <w:ind w:firstLine="709"/>
        <w:jc w:val="both"/>
      </w:pPr>
      <w:r w:rsidRPr="00370FD0">
        <w:t>Одной из причин необоснованного завышения субсидии и неэффективного использования средств областного бюджета явилась действующая в Волгоградской области</w:t>
      </w:r>
      <w:r w:rsidR="00C7736D">
        <w:t xml:space="preserve"> система</w:t>
      </w:r>
      <w:r w:rsidRPr="00370FD0">
        <w:t xml:space="preserve"> полномочий и ответственности за реализацию мер </w:t>
      </w:r>
      <w:proofErr w:type="spellStart"/>
      <w:r w:rsidRPr="00370FD0">
        <w:t>соцподдержки</w:t>
      </w:r>
      <w:proofErr w:type="spellEnd"/>
      <w:r w:rsidRPr="00370FD0">
        <w:t xml:space="preserve"> по льготному проезду.</w:t>
      </w:r>
      <w:r>
        <w:t xml:space="preserve"> О</w:t>
      </w:r>
      <w:r w:rsidRPr="00370FD0">
        <w:t>тветственность за проверку и анализ информации перевозчиков, используемой для расчёта субсидии</w:t>
      </w:r>
      <w:r>
        <w:t>,</w:t>
      </w:r>
      <w:r w:rsidRPr="00370FD0">
        <w:t xml:space="preserve"> распределена между двумя органами исполнительной власти</w:t>
      </w:r>
      <w:r>
        <w:t xml:space="preserve"> (</w:t>
      </w:r>
      <w:proofErr w:type="spellStart"/>
      <w:r w:rsidRPr="00370FD0">
        <w:t>Облкомдортранс</w:t>
      </w:r>
      <w:proofErr w:type="spellEnd"/>
      <w:r>
        <w:t xml:space="preserve"> и </w:t>
      </w:r>
      <w:proofErr w:type="spellStart"/>
      <w:r w:rsidRPr="00370FD0">
        <w:t>Облкомсоцзащиты</w:t>
      </w:r>
      <w:proofErr w:type="spellEnd"/>
      <w:r>
        <w:t>)</w:t>
      </w:r>
      <w:r w:rsidRPr="00370FD0">
        <w:t>, а фактически такая проверка и анализ никем в надлежащей мере не осуществлял</w:t>
      </w:r>
      <w:r w:rsidR="006F6DEC">
        <w:t>ись</w:t>
      </w:r>
      <w:r w:rsidRPr="00370FD0">
        <w:t>.</w:t>
      </w:r>
    </w:p>
    <w:p w:rsidR="005C1C1B" w:rsidRPr="005F3B3A" w:rsidRDefault="0031705A" w:rsidP="00B07263">
      <w:pPr>
        <w:autoSpaceDE w:val="0"/>
        <w:autoSpaceDN w:val="0"/>
        <w:adjustRightInd w:val="0"/>
        <w:ind w:firstLine="709"/>
        <w:jc w:val="both"/>
        <w:rPr>
          <w:rFonts w:eastAsiaTheme="minorHAnsi"/>
          <w:bCs/>
          <w:lang w:eastAsia="en-US"/>
        </w:rPr>
      </w:pPr>
      <w:r>
        <w:t>9</w:t>
      </w:r>
      <w:r w:rsidR="006F6DEC">
        <w:t>.4. Действующая с</w:t>
      </w:r>
      <w:r w:rsidR="006F6DEC" w:rsidRPr="00E130E0">
        <w:t>истема мер социальной поддержки по льготному проезду на железнодорож</w:t>
      </w:r>
      <w:r w:rsidR="00F93D2B">
        <w:t>ном транспорте в виде месячного</w:t>
      </w:r>
      <w:r w:rsidR="006F6DEC">
        <w:t xml:space="preserve"> </w:t>
      </w:r>
      <w:proofErr w:type="spellStart"/>
      <w:r w:rsidR="006F6DEC">
        <w:t>крупнодифференцированного</w:t>
      </w:r>
      <w:proofErr w:type="spellEnd"/>
      <w:r w:rsidR="006F6DEC">
        <w:t xml:space="preserve"> </w:t>
      </w:r>
      <w:proofErr w:type="spellStart"/>
      <w:r w:rsidR="006F6DEC" w:rsidRPr="00E130E0">
        <w:t>соцбилета</w:t>
      </w:r>
      <w:proofErr w:type="spellEnd"/>
      <w:r w:rsidR="00F93D2B">
        <w:t xml:space="preserve"> не позволяет обеспечить достаточную доступность для населения этого вида </w:t>
      </w:r>
      <w:proofErr w:type="spellStart"/>
      <w:r w:rsidR="00F93D2B">
        <w:t>соцподдержки</w:t>
      </w:r>
      <w:proofErr w:type="spellEnd"/>
      <w:r w:rsidR="00F93D2B">
        <w:t xml:space="preserve">, </w:t>
      </w:r>
      <w:proofErr w:type="spellStart"/>
      <w:r w:rsidR="00F93D2B" w:rsidRPr="005F3B3A">
        <w:t>конкурентноспособность</w:t>
      </w:r>
      <w:proofErr w:type="spellEnd"/>
      <w:r w:rsidR="00F93D2B" w:rsidRPr="005F3B3A">
        <w:t xml:space="preserve"> АО «ВТП» и эффективность использования бюджетных средств. </w:t>
      </w:r>
      <w:r w:rsidR="00F93D2B" w:rsidRPr="005F3B3A">
        <w:rPr>
          <w:rFonts w:eastAsiaTheme="minorHAnsi"/>
          <w:bCs/>
          <w:lang w:eastAsia="en-US"/>
        </w:rPr>
        <w:t xml:space="preserve">В качестве варианта решения указанных проблем видится </w:t>
      </w:r>
      <w:r w:rsidR="005C1C1B" w:rsidRPr="005F3B3A">
        <w:rPr>
          <w:rFonts w:eastAsiaTheme="minorHAnsi"/>
          <w:bCs/>
          <w:lang w:eastAsia="en-US"/>
        </w:rPr>
        <w:t>введение</w:t>
      </w:r>
      <w:r w:rsidR="00F93D2B" w:rsidRPr="005F3B3A">
        <w:rPr>
          <w:rFonts w:eastAsiaTheme="minorHAnsi"/>
          <w:bCs/>
          <w:lang w:eastAsia="en-US"/>
        </w:rPr>
        <w:t xml:space="preserve"> для проезда на железнодорожном пригородном транспорте </w:t>
      </w:r>
      <w:proofErr w:type="spellStart"/>
      <w:r w:rsidR="005C1C1B" w:rsidRPr="005F3B3A">
        <w:rPr>
          <w:rFonts w:eastAsiaTheme="minorHAnsi"/>
          <w:bCs/>
          <w:lang w:eastAsia="en-US"/>
        </w:rPr>
        <w:t>соцбилета</w:t>
      </w:r>
      <w:proofErr w:type="spellEnd"/>
      <w:r w:rsidR="005C1C1B" w:rsidRPr="005F3B3A">
        <w:rPr>
          <w:rFonts w:eastAsiaTheme="minorHAnsi"/>
          <w:bCs/>
          <w:lang w:eastAsia="en-US"/>
        </w:rPr>
        <w:t>, неограниченного по периоду действия, на желаемое (не более установленного норматива) количество поездок со скидкой 80% от действующего тарифа (стоимости абонементного билета) на конкретном маршруте.</w:t>
      </w:r>
    </w:p>
    <w:p w:rsidR="00F93D2B" w:rsidRPr="005F3B3A" w:rsidRDefault="0031705A" w:rsidP="00B07263">
      <w:pPr>
        <w:autoSpaceDE w:val="0"/>
        <w:autoSpaceDN w:val="0"/>
        <w:adjustRightInd w:val="0"/>
        <w:ind w:firstLine="709"/>
        <w:jc w:val="both"/>
        <w:rPr>
          <w:rFonts w:eastAsiaTheme="minorHAnsi"/>
          <w:bCs/>
          <w:lang w:eastAsia="en-US"/>
        </w:rPr>
      </w:pPr>
      <w:r w:rsidRPr="005F3B3A">
        <w:rPr>
          <w:rFonts w:eastAsiaTheme="minorHAnsi"/>
          <w:bCs/>
          <w:lang w:eastAsia="en-US"/>
        </w:rPr>
        <w:t>10</w:t>
      </w:r>
      <w:r w:rsidR="00F93D2B" w:rsidRPr="005F3B3A">
        <w:rPr>
          <w:rFonts w:eastAsiaTheme="minorHAnsi"/>
          <w:bCs/>
          <w:lang w:eastAsia="en-US"/>
        </w:rPr>
        <w:t>. В Волгоградской области льготы учащимся при проезде на пригородном железнодорожном транспорте предоставляются без ограничений.</w:t>
      </w:r>
      <w:r w:rsidR="00327392" w:rsidRPr="005F3B3A">
        <w:rPr>
          <w:rFonts w:eastAsiaTheme="minorHAnsi"/>
          <w:bCs/>
          <w:lang w:eastAsia="en-US"/>
        </w:rPr>
        <w:t xml:space="preserve"> Имеются примеры других регионов, в которых эта мера </w:t>
      </w:r>
      <w:proofErr w:type="spellStart"/>
      <w:r w:rsidR="00327392" w:rsidRPr="005F3B3A">
        <w:rPr>
          <w:rFonts w:eastAsiaTheme="minorHAnsi"/>
          <w:bCs/>
          <w:lang w:eastAsia="en-US"/>
        </w:rPr>
        <w:t>соцподдержки</w:t>
      </w:r>
      <w:proofErr w:type="spellEnd"/>
      <w:r w:rsidR="00327392" w:rsidRPr="005F3B3A">
        <w:rPr>
          <w:rFonts w:eastAsiaTheme="minorHAnsi"/>
          <w:bCs/>
          <w:lang w:eastAsia="en-US"/>
        </w:rPr>
        <w:t xml:space="preserve"> ограничена по уровню дохода семьи учащегося. </w:t>
      </w:r>
    </w:p>
    <w:p w:rsidR="00327392" w:rsidRPr="005F3B3A" w:rsidRDefault="00327392" w:rsidP="00327392">
      <w:pPr>
        <w:autoSpaceDE w:val="0"/>
        <w:autoSpaceDN w:val="0"/>
        <w:adjustRightInd w:val="0"/>
        <w:ind w:firstLine="709"/>
        <w:jc w:val="both"/>
        <w:rPr>
          <w:rFonts w:eastAsiaTheme="minorHAnsi"/>
          <w:bCs/>
          <w:lang w:eastAsia="en-US"/>
        </w:rPr>
      </w:pPr>
      <w:r w:rsidRPr="005F3B3A">
        <w:rPr>
          <w:rFonts w:eastAsiaTheme="minorHAnsi"/>
          <w:bCs/>
          <w:lang w:eastAsia="en-US"/>
        </w:rPr>
        <w:t>1</w:t>
      </w:r>
      <w:r w:rsidR="0031705A" w:rsidRPr="005F3B3A">
        <w:rPr>
          <w:rFonts w:eastAsiaTheme="minorHAnsi"/>
          <w:bCs/>
          <w:lang w:eastAsia="en-US"/>
        </w:rPr>
        <w:t>1</w:t>
      </w:r>
      <w:r w:rsidRPr="005F3B3A">
        <w:rPr>
          <w:rFonts w:eastAsiaTheme="minorHAnsi"/>
          <w:bCs/>
          <w:lang w:eastAsia="en-US"/>
        </w:rPr>
        <w:t xml:space="preserve">. Проезд </w:t>
      </w:r>
      <w:r w:rsidR="00B016DB" w:rsidRPr="00B233B8">
        <w:rPr>
          <w:rFonts w:eastAsiaTheme="minorHAnsi"/>
          <w:bCs/>
          <w:lang w:eastAsia="en-US"/>
        </w:rPr>
        <w:t>участников, инвалидов Великой Отечественной войны и лиц, награжденных медалью «За оборону Сталинграда»</w:t>
      </w:r>
      <w:r w:rsidR="00B016DB">
        <w:rPr>
          <w:rFonts w:eastAsiaTheme="minorHAnsi"/>
          <w:bCs/>
          <w:lang w:eastAsia="en-US"/>
        </w:rPr>
        <w:t xml:space="preserve"> (далее – </w:t>
      </w:r>
      <w:r w:rsidRPr="005F3B3A">
        <w:rPr>
          <w:rFonts w:eastAsiaTheme="minorHAnsi"/>
          <w:bCs/>
          <w:lang w:eastAsia="en-US"/>
        </w:rPr>
        <w:t>ветеран</w:t>
      </w:r>
      <w:r w:rsidR="00B016DB">
        <w:rPr>
          <w:rFonts w:eastAsiaTheme="minorHAnsi"/>
          <w:bCs/>
          <w:lang w:eastAsia="en-US"/>
        </w:rPr>
        <w:t>ы)</w:t>
      </w:r>
      <w:r w:rsidRPr="005F3B3A">
        <w:rPr>
          <w:rFonts w:eastAsiaTheme="minorHAnsi"/>
          <w:bCs/>
          <w:lang w:eastAsia="en-US"/>
        </w:rPr>
        <w:t>.</w:t>
      </w:r>
    </w:p>
    <w:p w:rsidR="00327392" w:rsidRPr="005F3B3A" w:rsidRDefault="00327392" w:rsidP="00327392">
      <w:pPr>
        <w:autoSpaceDE w:val="0"/>
        <w:autoSpaceDN w:val="0"/>
        <w:adjustRightInd w:val="0"/>
        <w:ind w:firstLine="709"/>
        <w:jc w:val="both"/>
        <w:rPr>
          <w:rFonts w:eastAsiaTheme="minorHAnsi"/>
          <w:bCs/>
          <w:lang w:eastAsia="en-US"/>
        </w:rPr>
      </w:pPr>
      <w:r w:rsidRPr="005F3B3A">
        <w:rPr>
          <w:rFonts w:eastAsiaTheme="minorHAnsi"/>
          <w:lang w:eastAsia="en-US"/>
        </w:rPr>
        <w:t>1</w:t>
      </w:r>
      <w:r w:rsidR="0031705A" w:rsidRPr="005F3B3A">
        <w:rPr>
          <w:rFonts w:eastAsiaTheme="minorHAnsi"/>
          <w:lang w:eastAsia="en-US"/>
        </w:rPr>
        <w:t>1</w:t>
      </w:r>
      <w:r w:rsidRPr="005F3B3A">
        <w:rPr>
          <w:rFonts w:eastAsiaTheme="minorHAnsi"/>
          <w:lang w:eastAsia="en-US"/>
        </w:rPr>
        <w:t>.1. В 2016 году и 1 квартале 2017 года субсидия на проезд ветеранов предоставлена 7 предприятиям, осуществлявшим перевозки в 14 муниципальных образованиях, в которых проживает порядка 75% от общего количества ветеранов. Перевозчикам в остальных муниципальных образованиях субсидия не представлялась.</w:t>
      </w:r>
    </w:p>
    <w:p w:rsidR="00327392" w:rsidRPr="005F3B3A" w:rsidRDefault="00327392" w:rsidP="00327392">
      <w:pPr>
        <w:autoSpaceDE w:val="0"/>
        <w:autoSpaceDN w:val="0"/>
        <w:adjustRightInd w:val="0"/>
        <w:ind w:firstLine="709"/>
        <w:jc w:val="both"/>
        <w:rPr>
          <w:rFonts w:eastAsiaTheme="minorHAnsi"/>
          <w:lang w:eastAsia="en-US"/>
        </w:rPr>
      </w:pPr>
      <w:r w:rsidRPr="005F3B3A">
        <w:rPr>
          <w:rFonts w:eastAsiaTheme="minorHAnsi"/>
          <w:bCs/>
          <w:lang w:eastAsia="en-US"/>
        </w:rPr>
        <w:t>1</w:t>
      </w:r>
      <w:r w:rsidR="0031705A" w:rsidRPr="005F3B3A">
        <w:rPr>
          <w:rFonts w:eastAsiaTheme="minorHAnsi"/>
          <w:bCs/>
          <w:lang w:eastAsia="en-US"/>
        </w:rPr>
        <w:t>1</w:t>
      </w:r>
      <w:r w:rsidRPr="005F3B3A">
        <w:rPr>
          <w:rFonts w:eastAsiaTheme="minorHAnsi"/>
          <w:bCs/>
          <w:lang w:eastAsia="en-US"/>
        </w:rPr>
        <w:t xml:space="preserve">.2. </w:t>
      </w:r>
      <w:r w:rsidRPr="005F3B3A">
        <w:rPr>
          <w:rFonts w:eastAsiaTheme="minorHAnsi"/>
          <w:lang w:eastAsia="en-US"/>
        </w:rPr>
        <w:t xml:space="preserve">В 1 кв. 2017 года в нарушение п. 6 Правил № 519-п </w:t>
      </w:r>
      <w:proofErr w:type="spellStart"/>
      <w:r w:rsidRPr="005F3B3A">
        <w:rPr>
          <w:rFonts w:eastAsiaTheme="minorHAnsi"/>
          <w:lang w:eastAsia="en-US"/>
        </w:rPr>
        <w:t>Облкомдортранс</w:t>
      </w:r>
      <w:proofErr w:type="spellEnd"/>
      <w:r w:rsidRPr="005F3B3A">
        <w:rPr>
          <w:rFonts w:eastAsiaTheme="minorHAnsi"/>
          <w:lang w:eastAsia="en-US"/>
        </w:rPr>
        <w:t xml:space="preserve"> рассчитал и предоставил МУП ВПАТП-7 субсидию на проезд ветеранов в завышенном размере на 170,7 тыс. рублей. Не учтена доля транспортной организации в объеме транспортной работы одного вида транспорта на территории муниципального образования. </w:t>
      </w:r>
    </w:p>
    <w:p w:rsidR="002D1B7D" w:rsidRDefault="00327392" w:rsidP="00327392">
      <w:pPr>
        <w:autoSpaceDE w:val="0"/>
        <w:autoSpaceDN w:val="0"/>
        <w:adjustRightInd w:val="0"/>
        <w:ind w:firstLine="709"/>
        <w:jc w:val="both"/>
        <w:rPr>
          <w:rFonts w:eastAsiaTheme="minorHAnsi"/>
          <w:lang w:eastAsia="en-US"/>
        </w:rPr>
      </w:pPr>
      <w:r w:rsidRPr="005F3B3A">
        <w:rPr>
          <w:rFonts w:eastAsiaTheme="minorHAnsi"/>
          <w:lang w:eastAsia="en-US"/>
        </w:rPr>
        <w:t>1</w:t>
      </w:r>
      <w:r w:rsidR="0031705A" w:rsidRPr="005F3B3A">
        <w:rPr>
          <w:rFonts w:eastAsiaTheme="minorHAnsi"/>
          <w:lang w:eastAsia="en-US"/>
        </w:rPr>
        <w:t>1</w:t>
      </w:r>
      <w:r w:rsidRPr="005F3B3A">
        <w:rPr>
          <w:rFonts w:eastAsiaTheme="minorHAnsi"/>
          <w:lang w:eastAsia="en-US"/>
        </w:rPr>
        <w:t xml:space="preserve">.3. Объём фактически недополученных доходов транспортными организациями при перевозке ветеранов без персонифицированного учёта, значительно меньше объёма предоставляемой субсидии. </w:t>
      </w:r>
      <w:r w:rsidR="002D1B7D" w:rsidRPr="005F3B3A">
        <w:rPr>
          <w:rFonts w:eastAsiaTheme="minorHAnsi"/>
          <w:lang w:eastAsia="en-US"/>
        </w:rPr>
        <w:t xml:space="preserve">Показатели транспортной активности ветеранов, заложенные в методику расчёта объёма субсидий, в десятки раз превышают фактическую среднюю транспортную активность населения. </w:t>
      </w:r>
      <w:r w:rsidR="00F5230E" w:rsidRPr="005F3B3A">
        <w:rPr>
          <w:rFonts w:eastAsiaTheme="minorHAnsi"/>
          <w:lang w:eastAsia="en-US"/>
        </w:rPr>
        <w:t>Таким образом, с</w:t>
      </w:r>
      <w:r w:rsidRPr="005F3B3A">
        <w:rPr>
          <w:rFonts w:eastAsiaTheme="minorHAnsi"/>
          <w:lang w:eastAsia="en-US"/>
        </w:rPr>
        <w:t>редства областного бюджета в сумме</w:t>
      </w:r>
      <w:r w:rsidRPr="0023326C">
        <w:rPr>
          <w:rFonts w:eastAsiaTheme="minorHAnsi"/>
          <w:lang w:eastAsia="en-US"/>
        </w:rPr>
        <w:t xml:space="preserve"> 16 265,3 тыс. руб., направленные на предоставление субсидий на проезд ветеранов организациям</w:t>
      </w:r>
      <w:r w:rsidR="002D1B7D">
        <w:rPr>
          <w:rFonts w:eastAsiaTheme="minorHAnsi"/>
          <w:lang w:eastAsia="en-US"/>
        </w:rPr>
        <w:t>,</w:t>
      </w:r>
      <w:r w:rsidRPr="0023326C">
        <w:rPr>
          <w:rFonts w:eastAsiaTheme="minorHAnsi"/>
          <w:lang w:eastAsia="en-US"/>
        </w:rPr>
        <w:t xml:space="preserve"> </w:t>
      </w:r>
      <w:proofErr w:type="spellStart"/>
      <w:r w:rsidRPr="0023326C">
        <w:rPr>
          <w:rFonts w:eastAsiaTheme="minorHAnsi"/>
          <w:lang w:eastAsia="en-US"/>
        </w:rPr>
        <w:t>неосуществля</w:t>
      </w:r>
      <w:r>
        <w:rPr>
          <w:rFonts w:eastAsiaTheme="minorHAnsi"/>
          <w:lang w:eastAsia="en-US"/>
        </w:rPr>
        <w:t>ю</w:t>
      </w:r>
      <w:r w:rsidRPr="0023326C">
        <w:rPr>
          <w:rFonts w:eastAsiaTheme="minorHAnsi"/>
          <w:lang w:eastAsia="en-US"/>
        </w:rPr>
        <w:t>щим</w:t>
      </w:r>
      <w:proofErr w:type="spellEnd"/>
      <w:r w:rsidRPr="0023326C">
        <w:rPr>
          <w:rFonts w:eastAsiaTheme="minorHAnsi"/>
          <w:lang w:eastAsia="en-US"/>
        </w:rPr>
        <w:t xml:space="preserve"> персонифицированный учёт</w:t>
      </w:r>
      <w:r w:rsidR="002D1B7D">
        <w:rPr>
          <w:rFonts w:eastAsiaTheme="minorHAnsi"/>
          <w:lang w:eastAsia="en-US"/>
        </w:rPr>
        <w:t>,</w:t>
      </w:r>
      <w:r w:rsidRPr="0023326C">
        <w:rPr>
          <w:rFonts w:eastAsiaTheme="minorHAnsi"/>
          <w:lang w:eastAsia="en-US"/>
        </w:rPr>
        <w:t xml:space="preserve"> использованы без соблюдения принцип</w:t>
      </w:r>
      <w:r w:rsidR="00F34945">
        <w:rPr>
          <w:rFonts w:eastAsiaTheme="minorHAnsi"/>
          <w:lang w:eastAsia="en-US"/>
        </w:rPr>
        <w:t>а</w:t>
      </w:r>
      <w:r w:rsidRPr="0023326C">
        <w:rPr>
          <w:rFonts w:eastAsiaTheme="minorHAnsi"/>
          <w:lang w:eastAsia="en-US"/>
        </w:rPr>
        <w:t xml:space="preserve"> эффективности использования бюджетных средств, установленного ст. 34 БК РФ</w:t>
      </w:r>
      <w:r w:rsidR="002D1B7D">
        <w:rPr>
          <w:rFonts w:eastAsiaTheme="minorHAnsi"/>
          <w:lang w:eastAsia="en-US"/>
        </w:rPr>
        <w:t>.</w:t>
      </w:r>
    </w:p>
    <w:p w:rsidR="00327392" w:rsidRDefault="002D1B7D" w:rsidP="00327392">
      <w:pPr>
        <w:autoSpaceDE w:val="0"/>
        <w:autoSpaceDN w:val="0"/>
        <w:adjustRightInd w:val="0"/>
        <w:ind w:firstLine="709"/>
        <w:jc w:val="both"/>
        <w:rPr>
          <w:rFonts w:eastAsiaTheme="minorHAnsi"/>
          <w:lang w:eastAsia="en-US"/>
        </w:rPr>
      </w:pPr>
      <w:r>
        <w:rPr>
          <w:rFonts w:eastAsiaTheme="minorHAnsi"/>
          <w:lang w:eastAsia="en-US"/>
        </w:rPr>
        <w:t>В</w:t>
      </w:r>
      <w:r w:rsidR="00327392">
        <w:rPr>
          <w:rFonts w:eastAsiaTheme="minorHAnsi"/>
          <w:lang w:eastAsia="en-US"/>
        </w:rPr>
        <w:t xml:space="preserve"> связи с вступлением в силу Закона № 220-ФЗ и Закона № 230-ОД нормативно-правовое регулирование Волгоградской области не обеспечивает возможную широту предоставления этой льготы и охват ей всех ветеранов – льготы предоставляются только на маршрутах регулярных перевозок по регулируемым тарифам, Администрация Волгоградской области имеет право (но не реализовало это право) предоставлять льготы на межмуниципальных маршрутах по нерегулируемым тарифам и не имеет права предоставлять льготы на муниципальных маршрутах по нерегулируемым тарифам.</w:t>
      </w:r>
    </w:p>
    <w:p w:rsidR="00327392" w:rsidRPr="0023326C" w:rsidRDefault="00327392" w:rsidP="00327392">
      <w:pPr>
        <w:autoSpaceDE w:val="0"/>
        <w:autoSpaceDN w:val="0"/>
        <w:adjustRightInd w:val="0"/>
        <w:ind w:firstLine="709"/>
        <w:jc w:val="both"/>
        <w:rPr>
          <w:rFonts w:eastAsiaTheme="minorHAnsi"/>
          <w:lang w:eastAsia="en-US"/>
        </w:rPr>
      </w:pPr>
      <w:r>
        <w:rPr>
          <w:rFonts w:eastAsiaTheme="minorHAnsi"/>
          <w:lang w:eastAsia="en-US"/>
        </w:rPr>
        <w:t>Нормативно-правовое</w:t>
      </w:r>
      <w:r w:rsidRPr="0023326C">
        <w:rPr>
          <w:rFonts w:eastAsiaTheme="minorHAnsi"/>
          <w:lang w:eastAsia="en-US"/>
        </w:rPr>
        <w:t xml:space="preserve"> расширение мер </w:t>
      </w:r>
      <w:proofErr w:type="spellStart"/>
      <w:r w:rsidRPr="0023326C">
        <w:rPr>
          <w:rFonts w:eastAsiaTheme="minorHAnsi"/>
          <w:lang w:eastAsia="en-US"/>
        </w:rPr>
        <w:t>соцподдержки</w:t>
      </w:r>
      <w:proofErr w:type="spellEnd"/>
      <w:r w:rsidRPr="0023326C">
        <w:rPr>
          <w:rFonts w:eastAsiaTheme="minorHAnsi"/>
          <w:lang w:eastAsia="en-US"/>
        </w:rPr>
        <w:t xml:space="preserve"> по бесплатному проезду ветеранов </w:t>
      </w:r>
      <w:r w:rsidR="00A45BE2">
        <w:rPr>
          <w:rFonts w:eastAsiaTheme="minorHAnsi"/>
          <w:lang w:eastAsia="en-US"/>
        </w:rPr>
        <w:t xml:space="preserve">по маршрутам </w:t>
      </w:r>
      <w:r w:rsidRPr="0023326C">
        <w:rPr>
          <w:rFonts w:eastAsiaTheme="minorHAnsi"/>
          <w:lang w:eastAsia="en-US"/>
        </w:rPr>
        <w:t>регулярны</w:t>
      </w:r>
      <w:r w:rsidR="00A45BE2">
        <w:rPr>
          <w:rFonts w:eastAsiaTheme="minorHAnsi"/>
          <w:lang w:eastAsia="en-US"/>
        </w:rPr>
        <w:t>х</w:t>
      </w:r>
      <w:r w:rsidRPr="0023326C">
        <w:rPr>
          <w:rFonts w:eastAsiaTheme="minorHAnsi"/>
          <w:lang w:eastAsia="en-US"/>
        </w:rPr>
        <w:t xml:space="preserve"> перевоз</w:t>
      </w:r>
      <w:r w:rsidR="00A45BE2">
        <w:rPr>
          <w:rFonts w:eastAsiaTheme="minorHAnsi"/>
          <w:lang w:eastAsia="en-US"/>
        </w:rPr>
        <w:t>ок</w:t>
      </w:r>
      <w:r>
        <w:rPr>
          <w:rFonts w:eastAsiaTheme="minorHAnsi"/>
          <w:lang w:eastAsia="en-US"/>
        </w:rPr>
        <w:t xml:space="preserve"> </w:t>
      </w:r>
      <w:r w:rsidRPr="0023326C">
        <w:rPr>
          <w:rFonts w:eastAsiaTheme="minorHAnsi"/>
          <w:lang w:eastAsia="en-US"/>
        </w:rPr>
        <w:t>по нерегулируемым</w:t>
      </w:r>
      <w:r w:rsidR="00A45BE2">
        <w:rPr>
          <w:rFonts w:eastAsiaTheme="minorHAnsi"/>
          <w:lang w:eastAsia="en-US"/>
        </w:rPr>
        <w:t xml:space="preserve"> тарифам</w:t>
      </w:r>
      <w:r>
        <w:rPr>
          <w:rFonts w:eastAsiaTheme="minorHAnsi"/>
          <w:lang w:eastAsia="en-US"/>
        </w:rPr>
        <w:t>,</w:t>
      </w:r>
      <w:r w:rsidRPr="006C538C">
        <w:rPr>
          <w:rFonts w:eastAsiaTheme="minorHAnsi"/>
          <w:lang w:eastAsia="en-US"/>
        </w:rPr>
        <w:t xml:space="preserve"> </w:t>
      </w:r>
      <w:r>
        <w:rPr>
          <w:rFonts w:eastAsiaTheme="minorHAnsi"/>
          <w:lang w:eastAsia="en-US"/>
        </w:rPr>
        <w:t>м</w:t>
      </w:r>
      <w:r w:rsidRPr="0023326C">
        <w:rPr>
          <w:rFonts w:eastAsiaTheme="minorHAnsi"/>
          <w:lang w:eastAsia="en-US"/>
        </w:rPr>
        <w:t>аксимально возможное упрощение процедуры получения субсидии (без заключения договоров)</w:t>
      </w:r>
      <w:r>
        <w:rPr>
          <w:rFonts w:eastAsiaTheme="minorHAnsi"/>
          <w:lang w:eastAsia="en-US"/>
        </w:rPr>
        <w:t xml:space="preserve">, полная компенсация </w:t>
      </w:r>
      <w:r w:rsidRPr="002D1B7D">
        <w:rPr>
          <w:rFonts w:eastAsiaTheme="minorHAnsi"/>
          <w:lang w:eastAsia="en-US"/>
        </w:rPr>
        <w:t>фактически</w:t>
      </w:r>
      <w:r>
        <w:rPr>
          <w:rFonts w:eastAsiaTheme="minorHAnsi"/>
          <w:lang w:eastAsia="en-US"/>
        </w:rPr>
        <w:t xml:space="preserve"> недополученных доходов перевозчику </w:t>
      </w:r>
      <w:r w:rsidRPr="0023326C">
        <w:rPr>
          <w:rFonts w:eastAsiaTheme="minorHAnsi"/>
          <w:lang w:eastAsia="en-US"/>
        </w:rPr>
        <w:t xml:space="preserve">повысит уровень социальной </w:t>
      </w:r>
      <w:r w:rsidRPr="0023326C">
        <w:rPr>
          <w:rFonts w:eastAsiaTheme="minorHAnsi"/>
          <w:lang w:eastAsia="en-US"/>
        </w:rPr>
        <w:lastRenderedPageBreak/>
        <w:t>защищённости ветеранов</w:t>
      </w:r>
      <w:r>
        <w:rPr>
          <w:rFonts w:eastAsiaTheme="minorHAnsi"/>
          <w:lang w:eastAsia="en-US"/>
        </w:rPr>
        <w:t xml:space="preserve">, возможности удовлетворения их транспортной потребности и </w:t>
      </w:r>
      <w:r w:rsidRPr="0023326C">
        <w:rPr>
          <w:rFonts w:eastAsiaTheme="minorHAnsi"/>
          <w:lang w:eastAsia="en-US"/>
        </w:rPr>
        <w:t>повысит эффективность использования бюдже</w:t>
      </w:r>
      <w:r>
        <w:rPr>
          <w:rFonts w:eastAsiaTheme="minorHAnsi"/>
          <w:lang w:eastAsia="en-US"/>
        </w:rPr>
        <w:t>тных средств.</w:t>
      </w:r>
    </w:p>
    <w:p w:rsidR="00462B23" w:rsidRDefault="002D1B7D" w:rsidP="00462B23">
      <w:pPr>
        <w:ind w:firstLine="709"/>
        <w:jc w:val="both"/>
        <w:rPr>
          <w:rFonts w:eastAsiaTheme="minorHAnsi"/>
          <w:lang w:eastAsia="en-US"/>
        </w:rPr>
      </w:pPr>
      <w:r w:rsidRPr="00462B23">
        <w:t>1</w:t>
      </w:r>
      <w:r w:rsidR="0031705A">
        <w:t>2</w:t>
      </w:r>
      <w:r w:rsidRPr="00462B23">
        <w:t>.</w:t>
      </w:r>
      <w:r w:rsidR="00462B23" w:rsidRPr="00462B23">
        <w:t xml:space="preserve"> Рассогласованность и некорректность целей, задач и целевых показателей </w:t>
      </w:r>
      <w:r w:rsidR="00462B23" w:rsidRPr="00462B23">
        <w:rPr>
          <w:rFonts w:eastAsiaTheme="minorHAnsi"/>
          <w:lang w:eastAsia="en-US"/>
        </w:rPr>
        <w:t>подпрограммы «Развитие системы общественного пассажирского транспорта в Волгоградской области» государственной программы «</w:t>
      </w:r>
      <w:r w:rsidR="00462B23" w:rsidRPr="00462B23">
        <w:t xml:space="preserve">Развитие транспортной системы Волгоградской области» на 2014 - 2017 годы», утверждённой постановлением Правительства Волгоградской области от 05.02.2014 № 27-п, не позволяет дать однозначную оценку эффективности использования средств бюджета Волгоградской области, направленных на </w:t>
      </w:r>
      <w:r w:rsidR="00462B23" w:rsidRPr="00462B23">
        <w:rPr>
          <w:rFonts w:eastAsiaTheme="minorHAnsi"/>
          <w:lang w:eastAsia="en-US"/>
        </w:rPr>
        <w:t>возмещение недополученных доходов транспортных организаций при перевозке льготных категорий граждан в Волгоградской области.</w:t>
      </w:r>
    </w:p>
    <w:p w:rsidR="00C94394" w:rsidRDefault="00C94394" w:rsidP="00462B23">
      <w:pPr>
        <w:ind w:firstLine="709"/>
        <w:jc w:val="both"/>
        <w:rPr>
          <w:rFonts w:eastAsiaTheme="minorHAnsi"/>
          <w:lang w:eastAsia="en-US"/>
        </w:rPr>
      </w:pPr>
    </w:p>
    <w:p w:rsidR="00F5230E" w:rsidRDefault="00F5230E" w:rsidP="00462B23">
      <w:pPr>
        <w:ind w:firstLine="709"/>
        <w:jc w:val="both"/>
        <w:rPr>
          <w:rFonts w:eastAsiaTheme="minorHAnsi"/>
          <w:lang w:eastAsia="en-US"/>
        </w:rPr>
      </w:pPr>
    </w:p>
    <w:p w:rsidR="00B016DB" w:rsidRDefault="00B016DB" w:rsidP="00462B23">
      <w:pPr>
        <w:ind w:firstLine="709"/>
        <w:jc w:val="both"/>
        <w:rPr>
          <w:rFonts w:eastAsiaTheme="minorHAnsi"/>
          <w:lang w:eastAsia="en-US"/>
        </w:rPr>
      </w:pPr>
    </w:p>
    <w:p w:rsidR="00B016DB" w:rsidRDefault="00B016DB" w:rsidP="00462B23">
      <w:pPr>
        <w:ind w:firstLine="709"/>
        <w:jc w:val="both"/>
        <w:rPr>
          <w:rFonts w:eastAsiaTheme="minorHAnsi"/>
          <w:lang w:eastAsia="en-US"/>
        </w:rPr>
      </w:pPr>
    </w:p>
    <w:p w:rsidR="00B016DB" w:rsidRDefault="00B016DB" w:rsidP="00462B23">
      <w:pPr>
        <w:ind w:firstLine="709"/>
        <w:jc w:val="both"/>
        <w:rPr>
          <w:rFonts w:eastAsiaTheme="minorHAnsi"/>
          <w:lang w:eastAsia="en-US"/>
        </w:rPr>
      </w:pPr>
    </w:p>
    <w:p w:rsidR="00B016DB" w:rsidRDefault="00B016DB" w:rsidP="00462B23">
      <w:pPr>
        <w:ind w:firstLine="709"/>
        <w:jc w:val="both"/>
        <w:rPr>
          <w:rFonts w:eastAsiaTheme="minorHAnsi"/>
          <w:lang w:eastAsia="en-US"/>
        </w:rPr>
      </w:pPr>
    </w:p>
    <w:p w:rsidR="00B016DB" w:rsidRDefault="00B016DB" w:rsidP="00462B23">
      <w:pPr>
        <w:ind w:firstLine="709"/>
        <w:jc w:val="both"/>
        <w:rPr>
          <w:rFonts w:eastAsiaTheme="minorHAnsi"/>
          <w:lang w:eastAsia="en-US"/>
        </w:rPr>
      </w:pPr>
    </w:p>
    <w:p w:rsidR="00F5230E" w:rsidRDefault="00F5230E" w:rsidP="00462B23">
      <w:pPr>
        <w:ind w:firstLine="709"/>
        <w:jc w:val="both"/>
        <w:rPr>
          <w:rFonts w:eastAsiaTheme="minorHAnsi"/>
          <w:lang w:eastAsia="en-US"/>
        </w:rPr>
      </w:pPr>
    </w:p>
    <w:p w:rsidR="00462B23" w:rsidRPr="00462B23" w:rsidRDefault="00462B23" w:rsidP="00462B23">
      <w:pPr>
        <w:ind w:firstLine="709"/>
        <w:rPr>
          <w:rFonts w:eastAsiaTheme="minorHAnsi"/>
          <w:b/>
          <w:i/>
          <w:lang w:eastAsia="en-US"/>
        </w:rPr>
      </w:pPr>
      <w:r w:rsidRPr="00462B23">
        <w:rPr>
          <w:rFonts w:eastAsiaTheme="minorHAnsi"/>
          <w:b/>
          <w:i/>
          <w:lang w:eastAsia="en-US"/>
        </w:rPr>
        <w:t>Аудитор</w:t>
      </w:r>
      <w:r w:rsidRPr="00462B23">
        <w:rPr>
          <w:rFonts w:eastAsiaTheme="minorHAnsi"/>
          <w:b/>
          <w:i/>
          <w:lang w:eastAsia="en-US"/>
        </w:rPr>
        <w:tab/>
      </w:r>
      <w:r w:rsidRPr="00462B23">
        <w:rPr>
          <w:rFonts w:eastAsiaTheme="minorHAnsi"/>
          <w:b/>
          <w:i/>
          <w:lang w:eastAsia="en-US"/>
        </w:rPr>
        <w:tab/>
      </w:r>
      <w:r w:rsidRPr="00462B23">
        <w:rPr>
          <w:rFonts w:eastAsiaTheme="minorHAnsi"/>
          <w:b/>
          <w:i/>
          <w:lang w:eastAsia="en-US"/>
        </w:rPr>
        <w:tab/>
      </w:r>
      <w:r>
        <w:rPr>
          <w:rFonts w:eastAsiaTheme="minorHAnsi"/>
          <w:b/>
          <w:i/>
          <w:lang w:eastAsia="en-US"/>
        </w:rPr>
        <w:tab/>
      </w:r>
      <w:r w:rsidRPr="00462B23">
        <w:rPr>
          <w:rFonts w:eastAsiaTheme="minorHAnsi"/>
          <w:b/>
          <w:i/>
          <w:lang w:eastAsia="en-US"/>
        </w:rPr>
        <w:tab/>
      </w:r>
      <w:r w:rsidRPr="00462B23">
        <w:rPr>
          <w:rFonts w:eastAsiaTheme="minorHAnsi"/>
          <w:b/>
          <w:i/>
          <w:lang w:eastAsia="en-US"/>
        </w:rPr>
        <w:tab/>
      </w:r>
      <w:r w:rsidRPr="00462B23">
        <w:rPr>
          <w:rFonts w:eastAsiaTheme="minorHAnsi"/>
          <w:b/>
          <w:i/>
          <w:lang w:eastAsia="en-US"/>
        </w:rPr>
        <w:tab/>
      </w:r>
      <w:r w:rsidRPr="00462B23">
        <w:rPr>
          <w:rFonts w:eastAsiaTheme="minorHAnsi"/>
          <w:b/>
          <w:i/>
          <w:lang w:eastAsia="en-US"/>
        </w:rPr>
        <w:tab/>
        <w:t xml:space="preserve">Н.Л. </w:t>
      </w:r>
      <w:proofErr w:type="spellStart"/>
      <w:r w:rsidRPr="00462B23">
        <w:rPr>
          <w:rFonts w:eastAsiaTheme="minorHAnsi"/>
          <w:b/>
          <w:i/>
          <w:lang w:eastAsia="en-US"/>
        </w:rPr>
        <w:t>Ноздрюхина</w:t>
      </w:r>
      <w:proofErr w:type="spellEnd"/>
    </w:p>
    <w:sectPr w:rsidR="00462B23" w:rsidRPr="00462B23" w:rsidSect="00BE7DAA">
      <w:headerReference w:type="default" r:id="rId29"/>
      <w:pgSz w:w="11906" w:h="16838"/>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33" w:rsidRDefault="000D5133" w:rsidP="00964368">
      <w:r>
        <w:separator/>
      </w:r>
    </w:p>
  </w:endnote>
  <w:endnote w:type="continuationSeparator" w:id="0">
    <w:p w:rsidR="000D5133" w:rsidRDefault="000D5133" w:rsidP="0096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33" w:rsidRDefault="000D5133" w:rsidP="00964368">
      <w:r>
        <w:separator/>
      </w:r>
    </w:p>
  </w:footnote>
  <w:footnote w:type="continuationSeparator" w:id="0">
    <w:p w:rsidR="000D5133" w:rsidRDefault="000D5133" w:rsidP="0096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280928"/>
      <w:docPartObj>
        <w:docPartGallery w:val="Page Numbers (Top of Page)"/>
        <w:docPartUnique/>
      </w:docPartObj>
    </w:sdtPr>
    <w:sdtEndPr/>
    <w:sdtContent>
      <w:p w:rsidR="000D5133" w:rsidRDefault="000D5133">
        <w:pPr>
          <w:pStyle w:val="a7"/>
          <w:jc w:val="center"/>
        </w:pPr>
        <w:r>
          <w:fldChar w:fldCharType="begin"/>
        </w:r>
        <w:r>
          <w:instrText xml:space="preserve"> PAGE   \* MERGEFORMAT </w:instrText>
        </w:r>
        <w:r>
          <w:fldChar w:fldCharType="separate"/>
        </w:r>
        <w:r w:rsidR="00147619">
          <w:rPr>
            <w:noProof/>
          </w:rPr>
          <w:t>30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6961"/>
    <w:multiLevelType w:val="hybridMultilevel"/>
    <w:tmpl w:val="487623B2"/>
    <w:lvl w:ilvl="0" w:tplc="1D92D030">
      <w:start w:val="4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D387A"/>
    <w:multiLevelType w:val="hybridMultilevel"/>
    <w:tmpl w:val="93025DE2"/>
    <w:lvl w:ilvl="0" w:tplc="15ACA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57636D"/>
    <w:multiLevelType w:val="hybridMultilevel"/>
    <w:tmpl w:val="0EE607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0D15E29"/>
    <w:multiLevelType w:val="multilevel"/>
    <w:tmpl w:val="ADEE2812"/>
    <w:lvl w:ilvl="0">
      <w:start w:val="1"/>
      <w:numFmt w:val="decimal"/>
      <w:lvlText w:val="%1."/>
      <w:lvlJc w:val="left"/>
      <w:pPr>
        <w:ind w:left="1068"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250299F"/>
    <w:multiLevelType w:val="hybridMultilevel"/>
    <w:tmpl w:val="023271D8"/>
    <w:lvl w:ilvl="0" w:tplc="77149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C56420"/>
    <w:multiLevelType w:val="multilevel"/>
    <w:tmpl w:val="0318F15A"/>
    <w:lvl w:ilvl="0">
      <w:start w:val="1"/>
      <w:numFmt w:val="decimal"/>
      <w:lvlText w:val="%1."/>
      <w:lvlJc w:val="left"/>
      <w:pPr>
        <w:ind w:left="1211"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6696960"/>
    <w:multiLevelType w:val="hybridMultilevel"/>
    <w:tmpl w:val="D8D4B614"/>
    <w:lvl w:ilvl="0" w:tplc="C3040438">
      <w:start w:val="1"/>
      <w:numFmt w:val="bullet"/>
      <w:pStyle w:val="a"/>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7" w15:restartNumberingAfterBreak="0">
    <w:nsid w:val="182335B8"/>
    <w:multiLevelType w:val="hybridMultilevel"/>
    <w:tmpl w:val="729C4BC2"/>
    <w:lvl w:ilvl="0" w:tplc="098ECC0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E01D70"/>
    <w:multiLevelType w:val="multilevel"/>
    <w:tmpl w:val="F4C24D8C"/>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9" w15:restartNumberingAfterBreak="0">
    <w:nsid w:val="216B3921"/>
    <w:multiLevelType w:val="hybridMultilevel"/>
    <w:tmpl w:val="78B2A418"/>
    <w:lvl w:ilvl="0" w:tplc="B5C86FD4">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2935F15"/>
    <w:multiLevelType w:val="hybridMultilevel"/>
    <w:tmpl w:val="69D0D968"/>
    <w:lvl w:ilvl="0" w:tplc="9558F696">
      <w:start w:val="84"/>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15:restartNumberingAfterBreak="0">
    <w:nsid w:val="35E020B5"/>
    <w:multiLevelType w:val="multilevel"/>
    <w:tmpl w:val="B86A49EA"/>
    <w:lvl w:ilvl="0">
      <w:start w:val="5"/>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2" w15:restartNumberingAfterBreak="0">
    <w:nsid w:val="4933728A"/>
    <w:multiLevelType w:val="multilevel"/>
    <w:tmpl w:val="F3E6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A3ED4"/>
    <w:multiLevelType w:val="multilevel"/>
    <w:tmpl w:val="F9BEA760"/>
    <w:lvl w:ilvl="0">
      <w:start w:val="7"/>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3DE27F0"/>
    <w:multiLevelType w:val="hybridMultilevel"/>
    <w:tmpl w:val="A8B0083E"/>
    <w:lvl w:ilvl="0" w:tplc="46C0C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6AD6E0C"/>
    <w:multiLevelType w:val="multilevel"/>
    <w:tmpl w:val="ADEE2812"/>
    <w:lvl w:ilvl="0">
      <w:start w:val="1"/>
      <w:numFmt w:val="decimal"/>
      <w:lvlText w:val="%1."/>
      <w:lvlJc w:val="left"/>
      <w:pPr>
        <w:ind w:left="1068"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608A5405"/>
    <w:multiLevelType w:val="hybridMultilevel"/>
    <w:tmpl w:val="2C32BFD2"/>
    <w:lvl w:ilvl="0" w:tplc="3886C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42B664C"/>
    <w:multiLevelType w:val="multilevel"/>
    <w:tmpl w:val="A4DAE20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4"/>
  </w:num>
  <w:num w:numId="2">
    <w:abstractNumId w:val="6"/>
  </w:num>
  <w:num w:numId="3">
    <w:abstractNumId w:val="3"/>
  </w:num>
  <w:num w:numId="4">
    <w:abstractNumId w:val="8"/>
  </w:num>
  <w:num w:numId="5">
    <w:abstractNumId w:val="15"/>
  </w:num>
  <w:num w:numId="6">
    <w:abstractNumId w:val="2"/>
  </w:num>
  <w:num w:numId="7">
    <w:abstractNumId w:val="1"/>
  </w:num>
  <w:num w:numId="8">
    <w:abstractNumId w:val="11"/>
  </w:num>
  <w:num w:numId="9">
    <w:abstractNumId w:val="4"/>
  </w:num>
  <w:num w:numId="10">
    <w:abstractNumId w:val="17"/>
  </w:num>
  <w:num w:numId="11">
    <w:abstractNumId w:val="12"/>
  </w:num>
  <w:num w:numId="12">
    <w:abstractNumId w:val="5"/>
  </w:num>
  <w:num w:numId="13">
    <w:abstractNumId w:val="16"/>
  </w:num>
  <w:num w:numId="14">
    <w:abstractNumId w:val="0"/>
  </w:num>
  <w:num w:numId="15">
    <w:abstractNumId w:val="13"/>
  </w:num>
  <w:num w:numId="16">
    <w:abstractNumId w:val="7"/>
  </w:num>
  <w:num w:numId="17">
    <w:abstractNumId w:val="9"/>
  </w:num>
  <w:num w:numId="1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53"/>
    <w:rsid w:val="00000F5A"/>
    <w:rsid w:val="00001C09"/>
    <w:rsid w:val="00003836"/>
    <w:rsid w:val="00007C3E"/>
    <w:rsid w:val="00011056"/>
    <w:rsid w:val="00011132"/>
    <w:rsid w:val="000144BF"/>
    <w:rsid w:val="000159B6"/>
    <w:rsid w:val="00016204"/>
    <w:rsid w:val="00017095"/>
    <w:rsid w:val="00017761"/>
    <w:rsid w:val="00017A1E"/>
    <w:rsid w:val="00022338"/>
    <w:rsid w:val="00022D75"/>
    <w:rsid w:val="00023242"/>
    <w:rsid w:val="00023A89"/>
    <w:rsid w:val="00024AAB"/>
    <w:rsid w:val="000251EE"/>
    <w:rsid w:val="00027BC5"/>
    <w:rsid w:val="00031851"/>
    <w:rsid w:val="000327E1"/>
    <w:rsid w:val="00041323"/>
    <w:rsid w:val="0004324E"/>
    <w:rsid w:val="00055C1D"/>
    <w:rsid w:val="00057626"/>
    <w:rsid w:val="000653A0"/>
    <w:rsid w:val="00067467"/>
    <w:rsid w:val="000676E3"/>
    <w:rsid w:val="000728CF"/>
    <w:rsid w:val="00072AFA"/>
    <w:rsid w:val="00072E7F"/>
    <w:rsid w:val="00075A23"/>
    <w:rsid w:val="00080651"/>
    <w:rsid w:val="00081A1F"/>
    <w:rsid w:val="00083D33"/>
    <w:rsid w:val="00086758"/>
    <w:rsid w:val="00090FBD"/>
    <w:rsid w:val="00095789"/>
    <w:rsid w:val="00096A24"/>
    <w:rsid w:val="000A128F"/>
    <w:rsid w:val="000A312A"/>
    <w:rsid w:val="000A445D"/>
    <w:rsid w:val="000A68B6"/>
    <w:rsid w:val="000A7936"/>
    <w:rsid w:val="000B057E"/>
    <w:rsid w:val="000B0B3C"/>
    <w:rsid w:val="000B2243"/>
    <w:rsid w:val="000B2DA2"/>
    <w:rsid w:val="000B3360"/>
    <w:rsid w:val="000B39B8"/>
    <w:rsid w:val="000B3BCE"/>
    <w:rsid w:val="000B3D2A"/>
    <w:rsid w:val="000B59DB"/>
    <w:rsid w:val="000B5A60"/>
    <w:rsid w:val="000B6AB0"/>
    <w:rsid w:val="000B6E0D"/>
    <w:rsid w:val="000C067D"/>
    <w:rsid w:val="000C1FE2"/>
    <w:rsid w:val="000C24F5"/>
    <w:rsid w:val="000C4569"/>
    <w:rsid w:val="000C5AB1"/>
    <w:rsid w:val="000C5DB3"/>
    <w:rsid w:val="000C74AC"/>
    <w:rsid w:val="000D189B"/>
    <w:rsid w:val="000D1992"/>
    <w:rsid w:val="000D4B33"/>
    <w:rsid w:val="000D5133"/>
    <w:rsid w:val="000D5FB4"/>
    <w:rsid w:val="000D6117"/>
    <w:rsid w:val="000D640E"/>
    <w:rsid w:val="000D749A"/>
    <w:rsid w:val="000E05F8"/>
    <w:rsid w:val="000E27C4"/>
    <w:rsid w:val="000E488A"/>
    <w:rsid w:val="000F29C3"/>
    <w:rsid w:val="000F710D"/>
    <w:rsid w:val="001008DE"/>
    <w:rsid w:val="001022DA"/>
    <w:rsid w:val="0010296D"/>
    <w:rsid w:val="00102FEA"/>
    <w:rsid w:val="0010477B"/>
    <w:rsid w:val="00105270"/>
    <w:rsid w:val="00105645"/>
    <w:rsid w:val="00107A89"/>
    <w:rsid w:val="0011493D"/>
    <w:rsid w:val="00114DC3"/>
    <w:rsid w:val="00115556"/>
    <w:rsid w:val="0011600C"/>
    <w:rsid w:val="001162A9"/>
    <w:rsid w:val="001203AB"/>
    <w:rsid w:val="00124885"/>
    <w:rsid w:val="00124E97"/>
    <w:rsid w:val="0012694F"/>
    <w:rsid w:val="0012699F"/>
    <w:rsid w:val="00130015"/>
    <w:rsid w:val="00130EC9"/>
    <w:rsid w:val="00131841"/>
    <w:rsid w:val="001318FD"/>
    <w:rsid w:val="00132759"/>
    <w:rsid w:val="00133933"/>
    <w:rsid w:val="00134D90"/>
    <w:rsid w:val="00134ED0"/>
    <w:rsid w:val="0013508D"/>
    <w:rsid w:val="00135C56"/>
    <w:rsid w:val="0013647C"/>
    <w:rsid w:val="00140A34"/>
    <w:rsid w:val="00143136"/>
    <w:rsid w:val="0014363B"/>
    <w:rsid w:val="00144851"/>
    <w:rsid w:val="00147336"/>
    <w:rsid w:val="00147619"/>
    <w:rsid w:val="00152473"/>
    <w:rsid w:val="001537F7"/>
    <w:rsid w:val="00153B25"/>
    <w:rsid w:val="00156190"/>
    <w:rsid w:val="001600EC"/>
    <w:rsid w:val="001606B7"/>
    <w:rsid w:val="00160D9F"/>
    <w:rsid w:val="0016116F"/>
    <w:rsid w:val="00161425"/>
    <w:rsid w:val="0016262F"/>
    <w:rsid w:val="0016355A"/>
    <w:rsid w:val="001650CB"/>
    <w:rsid w:val="00165382"/>
    <w:rsid w:val="00166A99"/>
    <w:rsid w:val="0017043D"/>
    <w:rsid w:val="00173A1B"/>
    <w:rsid w:val="0017510E"/>
    <w:rsid w:val="001765A3"/>
    <w:rsid w:val="00185EF2"/>
    <w:rsid w:val="001869FE"/>
    <w:rsid w:val="001871AE"/>
    <w:rsid w:val="00191324"/>
    <w:rsid w:val="00192B86"/>
    <w:rsid w:val="00193336"/>
    <w:rsid w:val="0019395D"/>
    <w:rsid w:val="001943FF"/>
    <w:rsid w:val="00194A39"/>
    <w:rsid w:val="00194FAA"/>
    <w:rsid w:val="001968C6"/>
    <w:rsid w:val="00196B81"/>
    <w:rsid w:val="001A096F"/>
    <w:rsid w:val="001A227C"/>
    <w:rsid w:val="001A26A7"/>
    <w:rsid w:val="001A28D6"/>
    <w:rsid w:val="001A2CA6"/>
    <w:rsid w:val="001A3563"/>
    <w:rsid w:val="001A3E1D"/>
    <w:rsid w:val="001A514C"/>
    <w:rsid w:val="001A7D2F"/>
    <w:rsid w:val="001B0F95"/>
    <w:rsid w:val="001B1C87"/>
    <w:rsid w:val="001B411B"/>
    <w:rsid w:val="001B4225"/>
    <w:rsid w:val="001B455C"/>
    <w:rsid w:val="001B51A1"/>
    <w:rsid w:val="001B6655"/>
    <w:rsid w:val="001B6E39"/>
    <w:rsid w:val="001B7AD1"/>
    <w:rsid w:val="001C46C7"/>
    <w:rsid w:val="001C5D5D"/>
    <w:rsid w:val="001C6CAC"/>
    <w:rsid w:val="001C7A85"/>
    <w:rsid w:val="001D0369"/>
    <w:rsid w:val="001D0F49"/>
    <w:rsid w:val="001D3BCF"/>
    <w:rsid w:val="001D7634"/>
    <w:rsid w:val="001D797F"/>
    <w:rsid w:val="001E0268"/>
    <w:rsid w:val="001E7D79"/>
    <w:rsid w:val="001F141C"/>
    <w:rsid w:val="001F1C71"/>
    <w:rsid w:val="001F278E"/>
    <w:rsid w:val="001F2DC7"/>
    <w:rsid w:val="001F39F4"/>
    <w:rsid w:val="001F3FA0"/>
    <w:rsid w:val="001F58DF"/>
    <w:rsid w:val="001F726A"/>
    <w:rsid w:val="001F7282"/>
    <w:rsid w:val="001F73D2"/>
    <w:rsid w:val="0020259D"/>
    <w:rsid w:val="00203201"/>
    <w:rsid w:val="00203AFD"/>
    <w:rsid w:val="00206E07"/>
    <w:rsid w:val="00207D04"/>
    <w:rsid w:val="0021066A"/>
    <w:rsid w:val="00211097"/>
    <w:rsid w:val="00211A11"/>
    <w:rsid w:val="002165A0"/>
    <w:rsid w:val="00217CE0"/>
    <w:rsid w:val="00221D9E"/>
    <w:rsid w:val="00222467"/>
    <w:rsid w:val="00223E7A"/>
    <w:rsid w:val="00224A84"/>
    <w:rsid w:val="00224D71"/>
    <w:rsid w:val="002274AD"/>
    <w:rsid w:val="00227B8B"/>
    <w:rsid w:val="00231381"/>
    <w:rsid w:val="002318F8"/>
    <w:rsid w:val="00231D23"/>
    <w:rsid w:val="002323D7"/>
    <w:rsid w:val="0023326C"/>
    <w:rsid w:val="002337A5"/>
    <w:rsid w:val="00235883"/>
    <w:rsid w:val="002370D4"/>
    <w:rsid w:val="002374FA"/>
    <w:rsid w:val="00242689"/>
    <w:rsid w:val="00243A44"/>
    <w:rsid w:val="00243F83"/>
    <w:rsid w:val="00251637"/>
    <w:rsid w:val="0025350E"/>
    <w:rsid w:val="00254E70"/>
    <w:rsid w:val="00255E4B"/>
    <w:rsid w:val="00261332"/>
    <w:rsid w:val="002622D6"/>
    <w:rsid w:val="0026259B"/>
    <w:rsid w:val="00264802"/>
    <w:rsid w:val="00264AF0"/>
    <w:rsid w:val="00265385"/>
    <w:rsid w:val="00266644"/>
    <w:rsid w:val="002667A7"/>
    <w:rsid w:val="00267503"/>
    <w:rsid w:val="002747A0"/>
    <w:rsid w:val="002775DC"/>
    <w:rsid w:val="00282CD0"/>
    <w:rsid w:val="00282FCF"/>
    <w:rsid w:val="00284320"/>
    <w:rsid w:val="00284999"/>
    <w:rsid w:val="00287833"/>
    <w:rsid w:val="00291B3A"/>
    <w:rsid w:val="002936D1"/>
    <w:rsid w:val="00293725"/>
    <w:rsid w:val="00294562"/>
    <w:rsid w:val="00294C34"/>
    <w:rsid w:val="002951D1"/>
    <w:rsid w:val="00295C50"/>
    <w:rsid w:val="002A11A5"/>
    <w:rsid w:val="002A1243"/>
    <w:rsid w:val="002A1BD5"/>
    <w:rsid w:val="002A239C"/>
    <w:rsid w:val="002A26EA"/>
    <w:rsid w:val="002A3D72"/>
    <w:rsid w:val="002A4EC2"/>
    <w:rsid w:val="002A689E"/>
    <w:rsid w:val="002A6BB3"/>
    <w:rsid w:val="002B117B"/>
    <w:rsid w:val="002B163E"/>
    <w:rsid w:val="002B1E99"/>
    <w:rsid w:val="002B20DA"/>
    <w:rsid w:val="002B23C9"/>
    <w:rsid w:val="002B308A"/>
    <w:rsid w:val="002B3F5B"/>
    <w:rsid w:val="002B518E"/>
    <w:rsid w:val="002B62BB"/>
    <w:rsid w:val="002B718E"/>
    <w:rsid w:val="002C2B4E"/>
    <w:rsid w:val="002C2E75"/>
    <w:rsid w:val="002C2FCE"/>
    <w:rsid w:val="002C35A2"/>
    <w:rsid w:val="002C3753"/>
    <w:rsid w:val="002C6669"/>
    <w:rsid w:val="002C6F15"/>
    <w:rsid w:val="002C7F2E"/>
    <w:rsid w:val="002D1929"/>
    <w:rsid w:val="002D1B7D"/>
    <w:rsid w:val="002D289E"/>
    <w:rsid w:val="002D2B7C"/>
    <w:rsid w:val="002D4960"/>
    <w:rsid w:val="002D4CA4"/>
    <w:rsid w:val="002D5D32"/>
    <w:rsid w:val="002D6A41"/>
    <w:rsid w:val="002E0B37"/>
    <w:rsid w:val="002E2D23"/>
    <w:rsid w:val="002E3A2B"/>
    <w:rsid w:val="002E48D4"/>
    <w:rsid w:val="002E7719"/>
    <w:rsid w:val="002F13E6"/>
    <w:rsid w:val="002F1423"/>
    <w:rsid w:val="002F415A"/>
    <w:rsid w:val="00300526"/>
    <w:rsid w:val="0030252A"/>
    <w:rsid w:val="0030508C"/>
    <w:rsid w:val="00306F9A"/>
    <w:rsid w:val="00311D39"/>
    <w:rsid w:val="00314873"/>
    <w:rsid w:val="00316EC6"/>
    <w:rsid w:val="0031705A"/>
    <w:rsid w:val="0031727C"/>
    <w:rsid w:val="00320273"/>
    <w:rsid w:val="003208A3"/>
    <w:rsid w:val="00321C19"/>
    <w:rsid w:val="00321FC5"/>
    <w:rsid w:val="00323855"/>
    <w:rsid w:val="00325953"/>
    <w:rsid w:val="00327392"/>
    <w:rsid w:val="003276FA"/>
    <w:rsid w:val="003278EF"/>
    <w:rsid w:val="00327DDF"/>
    <w:rsid w:val="00330024"/>
    <w:rsid w:val="0033088E"/>
    <w:rsid w:val="0033211B"/>
    <w:rsid w:val="00333000"/>
    <w:rsid w:val="00333E45"/>
    <w:rsid w:val="00335A58"/>
    <w:rsid w:val="00336755"/>
    <w:rsid w:val="00336B36"/>
    <w:rsid w:val="00336F37"/>
    <w:rsid w:val="00337D5F"/>
    <w:rsid w:val="00340612"/>
    <w:rsid w:val="00341500"/>
    <w:rsid w:val="00345B74"/>
    <w:rsid w:val="00346B87"/>
    <w:rsid w:val="003503A4"/>
    <w:rsid w:val="003579AE"/>
    <w:rsid w:val="0036018B"/>
    <w:rsid w:val="003601D8"/>
    <w:rsid w:val="003605B9"/>
    <w:rsid w:val="003619E1"/>
    <w:rsid w:val="003630B1"/>
    <w:rsid w:val="00363CA8"/>
    <w:rsid w:val="00364645"/>
    <w:rsid w:val="0036501B"/>
    <w:rsid w:val="00365891"/>
    <w:rsid w:val="003662C1"/>
    <w:rsid w:val="0036651F"/>
    <w:rsid w:val="00370D6D"/>
    <w:rsid w:val="00370FCF"/>
    <w:rsid w:val="00370FD0"/>
    <w:rsid w:val="0037124A"/>
    <w:rsid w:val="00373DC1"/>
    <w:rsid w:val="0037482A"/>
    <w:rsid w:val="0037512C"/>
    <w:rsid w:val="003812AA"/>
    <w:rsid w:val="003829A8"/>
    <w:rsid w:val="00385FFC"/>
    <w:rsid w:val="00386B45"/>
    <w:rsid w:val="00387AFD"/>
    <w:rsid w:val="00391B78"/>
    <w:rsid w:val="00391F64"/>
    <w:rsid w:val="003926FB"/>
    <w:rsid w:val="00392B97"/>
    <w:rsid w:val="00394AA5"/>
    <w:rsid w:val="00395343"/>
    <w:rsid w:val="003973EF"/>
    <w:rsid w:val="003A103B"/>
    <w:rsid w:val="003A258B"/>
    <w:rsid w:val="003A3930"/>
    <w:rsid w:val="003A6D9C"/>
    <w:rsid w:val="003B09C1"/>
    <w:rsid w:val="003B0C8F"/>
    <w:rsid w:val="003B4A82"/>
    <w:rsid w:val="003B6648"/>
    <w:rsid w:val="003C03D1"/>
    <w:rsid w:val="003C0EAE"/>
    <w:rsid w:val="003C0EC1"/>
    <w:rsid w:val="003C1BFA"/>
    <w:rsid w:val="003C6E2D"/>
    <w:rsid w:val="003D1766"/>
    <w:rsid w:val="003D2400"/>
    <w:rsid w:val="003D6311"/>
    <w:rsid w:val="003E1553"/>
    <w:rsid w:val="003E21A6"/>
    <w:rsid w:val="003E3227"/>
    <w:rsid w:val="003E6B64"/>
    <w:rsid w:val="003E6F0E"/>
    <w:rsid w:val="003E7550"/>
    <w:rsid w:val="003F1CBE"/>
    <w:rsid w:val="003F4B25"/>
    <w:rsid w:val="003F7BBE"/>
    <w:rsid w:val="004010EC"/>
    <w:rsid w:val="00402D58"/>
    <w:rsid w:val="00404999"/>
    <w:rsid w:val="004076E9"/>
    <w:rsid w:val="00407E9A"/>
    <w:rsid w:val="00410AD7"/>
    <w:rsid w:val="004110A0"/>
    <w:rsid w:val="00413212"/>
    <w:rsid w:val="00413BB4"/>
    <w:rsid w:val="00415669"/>
    <w:rsid w:val="0041681A"/>
    <w:rsid w:val="004174E4"/>
    <w:rsid w:val="00417D05"/>
    <w:rsid w:val="00422CBF"/>
    <w:rsid w:val="00422DDD"/>
    <w:rsid w:val="00423233"/>
    <w:rsid w:val="00426108"/>
    <w:rsid w:val="004279EE"/>
    <w:rsid w:val="004304A3"/>
    <w:rsid w:val="00431409"/>
    <w:rsid w:val="00435DF8"/>
    <w:rsid w:val="00440D68"/>
    <w:rsid w:val="00440E2E"/>
    <w:rsid w:val="00446122"/>
    <w:rsid w:val="0045189C"/>
    <w:rsid w:val="00452E5A"/>
    <w:rsid w:val="0045308D"/>
    <w:rsid w:val="004531DF"/>
    <w:rsid w:val="00453974"/>
    <w:rsid w:val="00454022"/>
    <w:rsid w:val="00455C6E"/>
    <w:rsid w:val="0045602C"/>
    <w:rsid w:val="004569E5"/>
    <w:rsid w:val="004621E0"/>
    <w:rsid w:val="00462B23"/>
    <w:rsid w:val="00464BE7"/>
    <w:rsid w:val="00464C67"/>
    <w:rsid w:val="00464E9C"/>
    <w:rsid w:val="004662F3"/>
    <w:rsid w:val="00466348"/>
    <w:rsid w:val="00470386"/>
    <w:rsid w:val="004744AC"/>
    <w:rsid w:val="00475BB4"/>
    <w:rsid w:val="00476769"/>
    <w:rsid w:val="00476A1A"/>
    <w:rsid w:val="0047794C"/>
    <w:rsid w:val="00482E8D"/>
    <w:rsid w:val="00484223"/>
    <w:rsid w:val="00485D78"/>
    <w:rsid w:val="00494999"/>
    <w:rsid w:val="0049519C"/>
    <w:rsid w:val="00495547"/>
    <w:rsid w:val="00496E89"/>
    <w:rsid w:val="0049747F"/>
    <w:rsid w:val="004A03C2"/>
    <w:rsid w:val="004A0482"/>
    <w:rsid w:val="004A1A6B"/>
    <w:rsid w:val="004A1E05"/>
    <w:rsid w:val="004A2D3D"/>
    <w:rsid w:val="004A4640"/>
    <w:rsid w:val="004A644E"/>
    <w:rsid w:val="004A73FA"/>
    <w:rsid w:val="004A7BF0"/>
    <w:rsid w:val="004B4993"/>
    <w:rsid w:val="004B4C88"/>
    <w:rsid w:val="004B5542"/>
    <w:rsid w:val="004B68D6"/>
    <w:rsid w:val="004B78A7"/>
    <w:rsid w:val="004C03B2"/>
    <w:rsid w:val="004C11ED"/>
    <w:rsid w:val="004C2D37"/>
    <w:rsid w:val="004C568E"/>
    <w:rsid w:val="004C76A4"/>
    <w:rsid w:val="004C7A89"/>
    <w:rsid w:val="004D21BE"/>
    <w:rsid w:val="004D5C18"/>
    <w:rsid w:val="004D648D"/>
    <w:rsid w:val="004D6ABF"/>
    <w:rsid w:val="004D6EBE"/>
    <w:rsid w:val="004D7941"/>
    <w:rsid w:val="004D7DB6"/>
    <w:rsid w:val="004E1A03"/>
    <w:rsid w:val="004E1B09"/>
    <w:rsid w:val="004E33E6"/>
    <w:rsid w:val="004E3892"/>
    <w:rsid w:val="004E435E"/>
    <w:rsid w:val="004E58AE"/>
    <w:rsid w:val="004E656F"/>
    <w:rsid w:val="004E7834"/>
    <w:rsid w:val="004F06F1"/>
    <w:rsid w:val="004F0DEE"/>
    <w:rsid w:val="004F0E68"/>
    <w:rsid w:val="004F5226"/>
    <w:rsid w:val="004F6743"/>
    <w:rsid w:val="004F69B1"/>
    <w:rsid w:val="004F6BC8"/>
    <w:rsid w:val="004F7B07"/>
    <w:rsid w:val="005005B2"/>
    <w:rsid w:val="005007F8"/>
    <w:rsid w:val="00500DCE"/>
    <w:rsid w:val="005019A8"/>
    <w:rsid w:val="005034F8"/>
    <w:rsid w:val="0050439F"/>
    <w:rsid w:val="00506C01"/>
    <w:rsid w:val="005105D3"/>
    <w:rsid w:val="00511377"/>
    <w:rsid w:val="00511829"/>
    <w:rsid w:val="00511F8B"/>
    <w:rsid w:val="00512849"/>
    <w:rsid w:val="00512AAB"/>
    <w:rsid w:val="0051464B"/>
    <w:rsid w:val="0051466F"/>
    <w:rsid w:val="005156D2"/>
    <w:rsid w:val="005161B9"/>
    <w:rsid w:val="00520083"/>
    <w:rsid w:val="00521DE2"/>
    <w:rsid w:val="0052427E"/>
    <w:rsid w:val="005250E3"/>
    <w:rsid w:val="005259ED"/>
    <w:rsid w:val="00525A97"/>
    <w:rsid w:val="005314D0"/>
    <w:rsid w:val="00531B6B"/>
    <w:rsid w:val="00534844"/>
    <w:rsid w:val="00540CC6"/>
    <w:rsid w:val="00542D26"/>
    <w:rsid w:val="00543EBA"/>
    <w:rsid w:val="00555ABB"/>
    <w:rsid w:val="00555B6A"/>
    <w:rsid w:val="005718DC"/>
    <w:rsid w:val="00573FB1"/>
    <w:rsid w:val="005742E2"/>
    <w:rsid w:val="005762CB"/>
    <w:rsid w:val="005764B3"/>
    <w:rsid w:val="0057678C"/>
    <w:rsid w:val="0057730D"/>
    <w:rsid w:val="0057790C"/>
    <w:rsid w:val="00584D52"/>
    <w:rsid w:val="0058546D"/>
    <w:rsid w:val="00585EA0"/>
    <w:rsid w:val="005879B7"/>
    <w:rsid w:val="00593AD0"/>
    <w:rsid w:val="005A04B9"/>
    <w:rsid w:val="005A3B00"/>
    <w:rsid w:val="005A7849"/>
    <w:rsid w:val="005B018B"/>
    <w:rsid w:val="005B1ABA"/>
    <w:rsid w:val="005B1FC7"/>
    <w:rsid w:val="005B44F6"/>
    <w:rsid w:val="005B5B79"/>
    <w:rsid w:val="005B7B7B"/>
    <w:rsid w:val="005C1C1B"/>
    <w:rsid w:val="005C3B64"/>
    <w:rsid w:val="005C3F3B"/>
    <w:rsid w:val="005C4CAB"/>
    <w:rsid w:val="005D3049"/>
    <w:rsid w:val="005D4E94"/>
    <w:rsid w:val="005D5041"/>
    <w:rsid w:val="005E07E3"/>
    <w:rsid w:val="005E4CB9"/>
    <w:rsid w:val="005E63C0"/>
    <w:rsid w:val="005E6BA6"/>
    <w:rsid w:val="005F1E87"/>
    <w:rsid w:val="005F2538"/>
    <w:rsid w:val="005F2AB6"/>
    <w:rsid w:val="005F3B3A"/>
    <w:rsid w:val="005F586E"/>
    <w:rsid w:val="005F6D5F"/>
    <w:rsid w:val="0060072C"/>
    <w:rsid w:val="00602C23"/>
    <w:rsid w:val="006042B3"/>
    <w:rsid w:val="00605281"/>
    <w:rsid w:val="00610A4E"/>
    <w:rsid w:val="00610BF7"/>
    <w:rsid w:val="00611AF8"/>
    <w:rsid w:val="00611DC1"/>
    <w:rsid w:val="00616E76"/>
    <w:rsid w:val="00617097"/>
    <w:rsid w:val="00621837"/>
    <w:rsid w:val="00621E8C"/>
    <w:rsid w:val="006242CF"/>
    <w:rsid w:val="00624B8E"/>
    <w:rsid w:val="00624E1A"/>
    <w:rsid w:val="006252B9"/>
    <w:rsid w:val="0062557C"/>
    <w:rsid w:val="00626ECB"/>
    <w:rsid w:val="00626FAB"/>
    <w:rsid w:val="006320C9"/>
    <w:rsid w:val="00632E74"/>
    <w:rsid w:val="006337C7"/>
    <w:rsid w:val="00634AC6"/>
    <w:rsid w:val="00635EF8"/>
    <w:rsid w:val="006361B2"/>
    <w:rsid w:val="00640979"/>
    <w:rsid w:val="006434CB"/>
    <w:rsid w:val="006445E0"/>
    <w:rsid w:val="00644AC1"/>
    <w:rsid w:val="00645075"/>
    <w:rsid w:val="006477DA"/>
    <w:rsid w:val="00647CD6"/>
    <w:rsid w:val="0065332F"/>
    <w:rsid w:val="00653A62"/>
    <w:rsid w:val="00656EC9"/>
    <w:rsid w:val="00660B93"/>
    <w:rsid w:val="006647D9"/>
    <w:rsid w:val="00664A0B"/>
    <w:rsid w:val="00670DE3"/>
    <w:rsid w:val="00670EDB"/>
    <w:rsid w:val="006725F2"/>
    <w:rsid w:val="00675299"/>
    <w:rsid w:val="00675E82"/>
    <w:rsid w:val="006769B5"/>
    <w:rsid w:val="00676AE8"/>
    <w:rsid w:val="00681730"/>
    <w:rsid w:val="00681C11"/>
    <w:rsid w:val="00683714"/>
    <w:rsid w:val="00684635"/>
    <w:rsid w:val="00684B13"/>
    <w:rsid w:val="0068528F"/>
    <w:rsid w:val="00687F09"/>
    <w:rsid w:val="006902D0"/>
    <w:rsid w:val="00690C56"/>
    <w:rsid w:val="00691235"/>
    <w:rsid w:val="00691F44"/>
    <w:rsid w:val="00692362"/>
    <w:rsid w:val="006942F0"/>
    <w:rsid w:val="006943DD"/>
    <w:rsid w:val="00694B3B"/>
    <w:rsid w:val="00695A23"/>
    <w:rsid w:val="00695E5F"/>
    <w:rsid w:val="00696C72"/>
    <w:rsid w:val="00696D41"/>
    <w:rsid w:val="00697D73"/>
    <w:rsid w:val="006A0464"/>
    <w:rsid w:val="006A1347"/>
    <w:rsid w:val="006B018E"/>
    <w:rsid w:val="006B09BD"/>
    <w:rsid w:val="006B1B4E"/>
    <w:rsid w:val="006B1E58"/>
    <w:rsid w:val="006B389E"/>
    <w:rsid w:val="006B3E8D"/>
    <w:rsid w:val="006B40ED"/>
    <w:rsid w:val="006B4792"/>
    <w:rsid w:val="006B5909"/>
    <w:rsid w:val="006B70DE"/>
    <w:rsid w:val="006C0D36"/>
    <w:rsid w:val="006C0FF9"/>
    <w:rsid w:val="006C313A"/>
    <w:rsid w:val="006C36BB"/>
    <w:rsid w:val="006C42AE"/>
    <w:rsid w:val="006C4465"/>
    <w:rsid w:val="006C538C"/>
    <w:rsid w:val="006C6E50"/>
    <w:rsid w:val="006C7125"/>
    <w:rsid w:val="006D134F"/>
    <w:rsid w:val="006D19E3"/>
    <w:rsid w:val="006D1E88"/>
    <w:rsid w:val="006D3E17"/>
    <w:rsid w:val="006D46A0"/>
    <w:rsid w:val="006D49DF"/>
    <w:rsid w:val="006D640F"/>
    <w:rsid w:val="006D68A3"/>
    <w:rsid w:val="006D7BF4"/>
    <w:rsid w:val="006D7C5A"/>
    <w:rsid w:val="006E1000"/>
    <w:rsid w:val="006E79DF"/>
    <w:rsid w:val="006F0A93"/>
    <w:rsid w:val="006F181B"/>
    <w:rsid w:val="006F3713"/>
    <w:rsid w:val="006F3E27"/>
    <w:rsid w:val="006F6DEC"/>
    <w:rsid w:val="0070455A"/>
    <w:rsid w:val="00705201"/>
    <w:rsid w:val="0071583F"/>
    <w:rsid w:val="007167D3"/>
    <w:rsid w:val="00717B75"/>
    <w:rsid w:val="00717D2C"/>
    <w:rsid w:val="007226B5"/>
    <w:rsid w:val="007226FF"/>
    <w:rsid w:val="007229F4"/>
    <w:rsid w:val="00723C4E"/>
    <w:rsid w:val="00723F91"/>
    <w:rsid w:val="00727FE0"/>
    <w:rsid w:val="00730278"/>
    <w:rsid w:val="007314B7"/>
    <w:rsid w:val="00732813"/>
    <w:rsid w:val="00732D28"/>
    <w:rsid w:val="00733260"/>
    <w:rsid w:val="00740F32"/>
    <w:rsid w:val="00743612"/>
    <w:rsid w:val="00745A0D"/>
    <w:rsid w:val="00751733"/>
    <w:rsid w:val="00751FC4"/>
    <w:rsid w:val="00754B34"/>
    <w:rsid w:val="007563D6"/>
    <w:rsid w:val="00756E20"/>
    <w:rsid w:val="00757418"/>
    <w:rsid w:val="007609D4"/>
    <w:rsid w:val="00764D7D"/>
    <w:rsid w:val="0076733E"/>
    <w:rsid w:val="00767C42"/>
    <w:rsid w:val="00772CCA"/>
    <w:rsid w:val="00774CD1"/>
    <w:rsid w:val="00776015"/>
    <w:rsid w:val="007823BF"/>
    <w:rsid w:val="0078343F"/>
    <w:rsid w:val="00786B9E"/>
    <w:rsid w:val="00793979"/>
    <w:rsid w:val="00793CF1"/>
    <w:rsid w:val="00795EA3"/>
    <w:rsid w:val="007A5187"/>
    <w:rsid w:val="007A5CC0"/>
    <w:rsid w:val="007A7AFA"/>
    <w:rsid w:val="007B0661"/>
    <w:rsid w:val="007B166F"/>
    <w:rsid w:val="007B4769"/>
    <w:rsid w:val="007C05E5"/>
    <w:rsid w:val="007C098E"/>
    <w:rsid w:val="007C09AF"/>
    <w:rsid w:val="007C1B46"/>
    <w:rsid w:val="007C2E40"/>
    <w:rsid w:val="007C3391"/>
    <w:rsid w:val="007C5A3E"/>
    <w:rsid w:val="007C6080"/>
    <w:rsid w:val="007C66B3"/>
    <w:rsid w:val="007C7536"/>
    <w:rsid w:val="007D0188"/>
    <w:rsid w:val="007D08C6"/>
    <w:rsid w:val="007D29D3"/>
    <w:rsid w:val="007D31E7"/>
    <w:rsid w:val="007D57AB"/>
    <w:rsid w:val="007D5E3E"/>
    <w:rsid w:val="007D7B4C"/>
    <w:rsid w:val="007E1DA5"/>
    <w:rsid w:val="007E32BF"/>
    <w:rsid w:val="007E418D"/>
    <w:rsid w:val="007E5C8C"/>
    <w:rsid w:val="007E6A89"/>
    <w:rsid w:val="007F017E"/>
    <w:rsid w:val="007F0303"/>
    <w:rsid w:val="007F17FA"/>
    <w:rsid w:val="007F4CF7"/>
    <w:rsid w:val="007F4D51"/>
    <w:rsid w:val="007F5629"/>
    <w:rsid w:val="00800879"/>
    <w:rsid w:val="008012A4"/>
    <w:rsid w:val="0080228B"/>
    <w:rsid w:val="008033A6"/>
    <w:rsid w:val="0080764D"/>
    <w:rsid w:val="00814567"/>
    <w:rsid w:val="0081696C"/>
    <w:rsid w:val="00820C3A"/>
    <w:rsid w:val="00823089"/>
    <w:rsid w:val="00823AE3"/>
    <w:rsid w:val="008253DD"/>
    <w:rsid w:val="00825D36"/>
    <w:rsid w:val="008267B0"/>
    <w:rsid w:val="008268FF"/>
    <w:rsid w:val="008303BB"/>
    <w:rsid w:val="008310EA"/>
    <w:rsid w:val="00831334"/>
    <w:rsid w:val="00832BEB"/>
    <w:rsid w:val="0083322E"/>
    <w:rsid w:val="00834470"/>
    <w:rsid w:val="008377DC"/>
    <w:rsid w:val="008412F8"/>
    <w:rsid w:val="00841534"/>
    <w:rsid w:val="00841987"/>
    <w:rsid w:val="0084243C"/>
    <w:rsid w:val="00842B08"/>
    <w:rsid w:val="0084424C"/>
    <w:rsid w:val="00844847"/>
    <w:rsid w:val="008451EC"/>
    <w:rsid w:val="00845387"/>
    <w:rsid w:val="00845927"/>
    <w:rsid w:val="00846464"/>
    <w:rsid w:val="00847A35"/>
    <w:rsid w:val="00847CFA"/>
    <w:rsid w:val="00847F1A"/>
    <w:rsid w:val="008523CE"/>
    <w:rsid w:val="00854F27"/>
    <w:rsid w:val="00861CB0"/>
    <w:rsid w:val="008635D8"/>
    <w:rsid w:val="008701DA"/>
    <w:rsid w:val="0087225D"/>
    <w:rsid w:val="00876E04"/>
    <w:rsid w:val="00877E78"/>
    <w:rsid w:val="00881331"/>
    <w:rsid w:val="008821A0"/>
    <w:rsid w:val="00882F63"/>
    <w:rsid w:val="00883EC3"/>
    <w:rsid w:val="0088472D"/>
    <w:rsid w:val="0088676C"/>
    <w:rsid w:val="00887FE0"/>
    <w:rsid w:val="00891D7C"/>
    <w:rsid w:val="00892AA4"/>
    <w:rsid w:val="00894FFE"/>
    <w:rsid w:val="00895DBB"/>
    <w:rsid w:val="008A3667"/>
    <w:rsid w:val="008A65BF"/>
    <w:rsid w:val="008A73C3"/>
    <w:rsid w:val="008B489A"/>
    <w:rsid w:val="008B5CC4"/>
    <w:rsid w:val="008B6E24"/>
    <w:rsid w:val="008C44CB"/>
    <w:rsid w:val="008C4543"/>
    <w:rsid w:val="008D0447"/>
    <w:rsid w:val="008D49E8"/>
    <w:rsid w:val="008D4DAF"/>
    <w:rsid w:val="008D538E"/>
    <w:rsid w:val="008D5661"/>
    <w:rsid w:val="008D66F2"/>
    <w:rsid w:val="008D6BC6"/>
    <w:rsid w:val="008D7833"/>
    <w:rsid w:val="008E2DE5"/>
    <w:rsid w:val="008E37BC"/>
    <w:rsid w:val="008E4F50"/>
    <w:rsid w:val="008E5CBB"/>
    <w:rsid w:val="008E7967"/>
    <w:rsid w:val="008F0EC8"/>
    <w:rsid w:val="008F2637"/>
    <w:rsid w:val="008F4E5D"/>
    <w:rsid w:val="008F50AE"/>
    <w:rsid w:val="008F5A66"/>
    <w:rsid w:val="008F659F"/>
    <w:rsid w:val="008F7A29"/>
    <w:rsid w:val="008F7B3A"/>
    <w:rsid w:val="008F7E4C"/>
    <w:rsid w:val="009007B0"/>
    <w:rsid w:val="00902435"/>
    <w:rsid w:val="009041A4"/>
    <w:rsid w:val="009046D5"/>
    <w:rsid w:val="00905DAB"/>
    <w:rsid w:val="009068E6"/>
    <w:rsid w:val="00910DA9"/>
    <w:rsid w:val="00910DCD"/>
    <w:rsid w:val="0091159F"/>
    <w:rsid w:val="00911913"/>
    <w:rsid w:val="009120B9"/>
    <w:rsid w:val="00913391"/>
    <w:rsid w:val="0091585A"/>
    <w:rsid w:val="009176C1"/>
    <w:rsid w:val="00920997"/>
    <w:rsid w:val="00920AFD"/>
    <w:rsid w:val="009226CD"/>
    <w:rsid w:val="009236A3"/>
    <w:rsid w:val="009237F1"/>
    <w:rsid w:val="00923CB7"/>
    <w:rsid w:val="009245B4"/>
    <w:rsid w:val="00924D1F"/>
    <w:rsid w:val="0092569F"/>
    <w:rsid w:val="0092782E"/>
    <w:rsid w:val="00927E2B"/>
    <w:rsid w:val="00934463"/>
    <w:rsid w:val="00934AFC"/>
    <w:rsid w:val="00936DCB"/>
    <w:rsid w:val="0093771F"/>
    <w:rsid w:val="009379B6"/>
    <w:rsid w:val="009411CD"/>
    <w:rsid w:val="009412A5"/>
    <w:rsid w:val="00941C4D"/>
    <w:rsid w:val="009436C2"/>
    <w:rsid w:val="00943924"/>
    <w:rsid w:val="009445A6"/>
    <w:rsid w:val="009452FA"/>
    <w:rsid w:val="00946336"/>
    <w:rsid w:val="0094683F"/>
    <w:rsid w:val="009471F3"/>
    <w:rsid w:val="00947532"/>
    <w:rsid w:val="009476BE"/>
    <w:rsid w:val="00952925"/>
    <w:rsid w:val="00955E63"/>
    <w:rsid w:val="009562E9"/>
    <w:rsid w:val="00956C27"/>
    <w:rsid w:val="00960630"/>
    <w:rsid w:val="00960E4F"/>
    <w:rsid w:val="00961871"/>
    <w:rsid w:val="00962014"/>
    <w:rsid w:val="009620DE"/>
    <w:rsid w:val="00962239"/>
    <w:rsid w:val="009638AC"/>
    <w:rsid w:val="00964368"/>
    <w:rsid w:val="009645CD"/>
    <w:rsid w:val="00964C50"/>
    <w:rsid w:val="00965168"/>
    <w:rsid w:val="0096612C"/>
    <w:rsid w:val="00966C26"/>
    <w:rsid w:val="00967F5B"/>
    <w:rsid w:val="00971C86"/>
    <w:rsid w:val="009721E4"/>
    <w:rsid w:val="009722B5"/>
    <w:rsid w:val="009738F8"/>
    <w:rsid w:val="0097713C"/>
    <w:rsid w:val="00977785"/>
    <w:rsid w:val="00977D4B"/>
    <w:rsid w:val="0098024F"/>
    <w:rsid w:val="00980D19"/>
    <w:rsid w:val="00982615"/>
    <w:rsid w:val="00982C24"/>
    <w:rsid w:val="009867BF"/>
    <w:rsid w:val="0098720E"/>
    <w:rsid w:val="009902E4"/>
    <w:rsid w:val="0099224F"/>
    <w:rsid w:val="00993634"/>
    <w:rsid w:val="00993A1E"/>
    <w:rsid w:val="0099511E"/>
    <w:rsid w:val="00997ADA"/>
    <w:rsid w:val="009A0525"/>
    <w:rsid w:val="009A06A3"/>
    <w:rsid w:val="009A37CB"/>
    <w:rsid w:val="009A3BF6"/>
    <w:rsid w:val="009B0792"/>
    <w:rsid w:val="009B43CF"/>
    <w:rsid w:val="009B6013"/>
    <w:rsid w:val="009C06C1"/>
    <w:rsid w:val="009C09A8"/>
    <w:rsid w:val="009C302E"/>
    <w:rsid w:val="009C4137"/>
    <w:rsid w:val="009C5BED"/>
    <w:rsid w:val="009C6BF0"/>
    <w:rsid w:val="009D5BF8"/>
    <w:rsid w:val="009E1583"/>
    <w:rsid w:val="009E1B68"/>
    <w:rsid w:val="009E3A57"/>
    <w:rsid w:val="009E5EE3"/>
    <w:rsid w:val="009E772C"/>
    <w:rsid w:val="009F1002"/>
    <w:rsid w:val="009F4D66"/>
    <w:rsid w:val="009F7892"/>
    <w:rsid w:val="009F7A8B"/>
    <w:rsid w:val="009F7F99"/>
    <w:rsid w:val="00A0214A"/>
    <w:rsid w:val="00A0578F"/>
    <w:rsid w:val="00A06FFF"/>
    <w:rsid w:val="00A11C9C"/>
    <w:rsid w:val="00A140C2"/>
    <w:rsid w:val="00A15A34"/>
    <w:rsid w:val="00A17ED9"/>
    <w:rsid w:val="00A23695"/>
    <w:rsid w:val="00A2424C"/>
    <w:rsid w:val="00A24FBA"/>
    <w:rsid w:val="00A276CD"/>
    <w:rsid w:val="00A27C1D"/>
    <w:rsid w:val="00A30831"/>
    <w:rsid w:val="00A32426"/>
    <w:rsid w:val="00A33441"/>
    <w:rsid w:val="00A335E6"/>
    <w:rsid w:val="00A34BBA"/>
    <w:rsid w:val="00A34C63"/>
    <w:rsid w:val="00A367D9"/>
    <w:rsid w:val="00A37424"/>
    <w:rsid w:val="00A4079E"/>
    <w:rsid w:val="00A407B8"/>
    <w:rsid w:val="00A425E7"/>
    <w:rsid w:val="00A44B72"/>
    <w:rsid w:val="00A45BE2"/>
    <w:rsid w:val="00A4623F"/>
    <w:rsid w:val="00A505B6"/>
    <w:rsid w:val="00A51577"/>
    <w:rsid w:val="00A55EC4"/>
    <w:rsid w:val="00A606E5"/>
    <w:rsid w:val="00A60A94"/>
    <w:rsid w:val="00A62F43"/>
    <w:rsid w:val="00A6595A"/>
    <w:rsid w:val="00A65C40"/>
    <w:rsid w:val="00A65E9C"/>
    <w:rsid w:val="00A71CDF"/>
    <w:rsid w:val="00A72C8B"/>
    <w:rsid w:val="00A7626F"/>
    <w:rsid w:val="00A77E7F"/>
    <w:rsid w:val="00A806EB"/>
    <w:rsid w:val="00A80BD5"/>
    <w:rsid w:val="00A82215"/>
    <w:rsid w:val="00A87364"/>
    <w:rsid w:val="00A906C6"/>
    <w:rsid w:val="00A91037"/>
    <w:rsid w:val="00A914A8"/>
    <w:rsid w:val="00A9267F"/>
    <w:rsid w:val="00A92E71"/>
    <w:rsid w:val="00A9323E"/>
    <w:rsid w:val="00A94AC6"/>
    <w:rsid w:val="00A962F3"/>
    <w:rsid w:val="00A96597"/>
    <w:rsid w:val="00A97BE6"/>
    <w:rsid w:val="00AA08F0"/>
    <w:rsid w:val="00AA1C34"/>
    <w:rsid w:val="00AA2368"/>
    <w:rsid w:val="00AA2CEE"/>
    <w:rsid w:val="00AA3BF7"/>
    <w:rsid w:val="00AA45EE"/>
    <w:rsid w:val="00AA7EF8"/>
    <w:rsid w:val="00AB0D00"/>
    <w:rsid w:val="00AB417B"/>
    <w:rsid w:val="00AB7F20"/>
    <w:rsid w:val="00AC3716"/>
    <w:rsid w:val="00AC3836"/>
    <w:rsid w:val="00AC57C8"/>
    <w:rsid w:val="00AC6957"/>
    <w:rsid w:val="00AC6E9D"/>
    <w:rsid w:val="00AC794A"/>
    <w:rsid w:val="00AC7998"/>
    <w:rsid w:val="00AD28DA"/>
    <w:rsid w:val="00AD2BAD"/>
    <w:rsid w:val="00AD3385"/>
    <w:rsid w:val="00AD40B4"/>
    <w:rsid w:val="00AD6C65"/>
    <w:rsid w:val="00AE0BB2"/>
    <w:rsid w:val="00AE272B"/>
    <w:rsid w:val="00AE2F26"/>
    <w:rsid w:val="00AE337C"/>
    <w:rsid w:val="00AE49B1"/>
    <w:rsid w:val="00AE6ECE"/>
    <w:rsid w:val="00AF02E8"/>
    <w:rsid w:val="00AF0569"/>
    <w:rsid w:val="00AF09BF"/>
    <w:rsid w:val="00AF0CB8"/>
    <w:rsid w:val="00AF4541"/>
    <w:rsid w:val="00AF4D91"/>
    <w:rsid w:val="00AF4F3C"/>
    <w:rsid w:val="00AF4F77"/>
    <w:rsid w:val="00AF543A"/>
    <w:rsid w:val="00AF5BB8"/>
    <w:rsid w:val="00AF5BE7"/>
    <w:rsid w:val="00AF68BB"/>
    <w:rsid w:val="00AF6C90"/>
    <w:rsid w:val="00AF70D7"/>
    <w:rsid w:val="00AF757A"/>
    <w:rsid w:val="00B0079C"/>
    <w:rsid w:val="00B016DB"/>
    <w:rsid w:val="00B02107"/>
    <w:rsid w:val="00B05446"/>
    <w:rsid w:val="00B06538"/>
    <w:rsid w:val="00B0683E"/>
    <w:rsid w:val="00B07263"/>
    <w:rsid w:val="00B07F23"/>
    <w:rsid w:val="00B11AB6"/>
    <w:rsid w:val="00B12D20"/>
    <w:rsid w:val="00B21033"/>
    <w:rsid w:val="00B2184D"/>
    <w:rsid w:val="00B21B87"/>
    <w:rsid w:val="00B233B8"/>
    <w:rsid w:val="00B23409"/>
    <w:rsid w:val="00B23690"/>
    <w:rsid w:val="00B23C59"/>
    <w:rsid w:val="00B2605D"/>
    <w:rsid w:val="00B269BC"/>
    <w:rsid w:val="00B300DE"/>
    <w:rsid w:val="00B3269C"/>
    <w:rsid w:val="00B363E7"/>
    <w:rsid w:val="00B4294B"/>
    <w:rsid w:val="00B4516A"/>
    <w:rsid w:val="00B454AA"/>
    <w:rsid w:val="00B503E8"/>
    <w:rsid w:val="00B55DF3"/>
    <w:rsid w:val="00B56FF9"/>
    <w:rsid w:val="00B608F7"/>
    <w:rsid w:val="00B6202F"/>
    <w:rsid w:val="00B63C18"/>
    <w:rsid w:val="00B63F6D"/>
    <w:rsid w:val="00B643E7"/>
    <w:rsid w:val="00B64831"/>
    <w:rsid w:val="00B651C7"/>
    <w:rsid w:val="00B665E3"/>
    <w:rsid w:val="00B6735E"/>
    <w:rsid w:val="00B673A5"/>
    <w:rsid w:val="00B71C69"/>
    <w:rsid w:val="00B723F5"/>
    <w:rsid w:val="00B72844"/>
    <w:rsid w:val="00B746D1"/>
    <w:rsid w:val="00B7540E"/>
    <w:rsid w:val="00B7610A"/>
    <w:rsid w:val="00B779CC"/>
    <w:rsid w:val="00B8229C"/>
    <w:rsid w:val="00B83937"/>
    <w:rsid w:val="00B8517B"/>
    <w:rsid w:val="00B90217"/>
    <w:rsid w:val="00BA1653"/>
    <w:rsid w:val="00BA2CEB"/>
    <w:rsid w:val="00BA3C27"/>
    <w:rsid w:val="00BA4511"/>
    <w:rsid w:val="00BA5333"/>
    <w:rsid w:val="00BB73C6"/>
    <w:rsid w:val="00BB7855"/>
    <w:rsid w:val="00BC0367"/>
    <w:rsid w:val="00BC17A6"/>
    <w:rsid w:val="00BC17B9"/>
    <w:rsid w:val="00BC2AF7"/>
    <w:rsid w:val="00BC3DE2"/>
    <w:rsid w:val="00BD06C8"/>
    <w:rsid w:val="00BD1755"/>
    <w:rsid w:val="00BD5551"/>
    <w:rsid w:val="00BE1E7F"/>
    <w:rsid w:val="00BE38F4"/>
    <w:rsid w:val="00BE3902"/>
    <w:rsid w:val="00BE4F41"/>
    <w:rsid w:val="00BE5C47"/>
    <w:rsid w:val="00BE5F49"/>
    <w:rsid w:val="00BE60CB"/>
    <w:rsid w:val="00BE728D"/>
    <w:rsid w:val="00BE7DAA"/>
    <w:rsid w:val="00BF0777"/>
    <w:rsid w:val="00BF08C3"/>
    <w:rsid w:val="00BF0DD5"/>
    <w:rsid w:val="00BF25FF"/>
    <w:rsid w:val="00BF3F29"/>
    <w:rsid w:val="00BF798C"/>
    <w:rsid w:val="00C02154"/>
    <w:rsid w:val="00C0225E"/>
    <w:rsid w:val="00C05BD2"/>
    <w:rsid w:val="00C064D8"/>
    <w:rsid w:val="00C079F8"/>
    <w:rsid w:val="00C10582"/>
    <w:rsid w:val="00C14B27"/>
    <w:rsid w:val="00C1658B"/>
    <w:rsid w:val="00C176B3"/>
    <w:rsid w:val="00C17BBB"/>
    <w:rsid w:val="00C203AE"/>
    <w:rsid w:val="00C2057B"/>
    <w:rsid w:val="00C206DD"/>
    <w:rsid w:val="00C21ABF"/>
    <w:rsid w:val="00C233C2"/>
    <w:rsid w:val="00C239EA"/>
    <w:rsid w:val="00C25AEE"/>
    <w:rsid w:val="00C31196"/>
    <w:rsid w:val="00C3189C"/>
    <w:rsid w:val="00C32974"/>
    <w:rsid w:val="00C3417F"/>
    <w:rsid w:val="00C347DA"/>
    <w:rsid w:val="00C34F85"/>
    <w:rsid w:val="00C37F04"/>
    <w:rsid w:val="00C43886"/>
    <w:rsid w:val="00C50838"/>
    <w:rsid w:val="00C53A11"/>
    <w:rsid w:val="00C55665"/>
    <w:rsid w:val="00C55EE2"/>
    <w:rsid w:val="00C56A71"/>
    <w:rsid w:val="00C56DFE"/>
    <w:rsid w:val="00C57823"/>
    <w:rsid w:val="00C61C7B"/>
    <w:rsid w:val="00C622BC"/>
    <w:rsid w:val="00C628CC"/>
    <w:rsid w:val="00C631C5"/>
    <w:rsid w:val="00C65EF5"/>
    <w:rsid w:val="00C679F0"/>
    <w:rsid w:val="00C7096F"/>
    <w:rsid w:val="00C70AD1"/>
    <w:rsid w:val="00C73748"/>
    <w:rsid w:val="00C759AA"/>
    <w:rsid w:val="00C7736D"/>
    <w:rsid w:val="00C823A0"/>
    <w:rsid w:val="00C8375C"/>
    <w:rsid w:val="00C934D1"/>
    <w:rsid w:val="00C93A9A"/>
    <w:rsid w:val="00C93FCB"/>
    <w:rsid w:val="00C94394"/>
    <w:rsid w:val="00C94AD9"/>
    <w:rsid w:val="00CA3FF9"/>
    <w:rsid w:val="00CA45A2"/>
    <w:rsid w:val="00CA4F3D"/>
    <w:rsid w:val="00CA5353"/>
    <w:rsid w:val="00CA5F5F"/>
    <w:rsid w:val="00CB0E86"/>
    <w:rsid w:val="00CB1126"/>
    <w:rsid w:val="00CB2978"/>
    <w:rsid w:val="00CB3BE5"/>
    <w:rsid w:val="00CB3E0F"/>
    <w:rsid w:val="00CB53DB"/>
    <w:rsid w:val="00CB7DC9"/>
    <w:rsid w:val="00CC1640"/>
    <w:rsid w:val="00CC3AFC"/>
    <w:rsid w:val="00CC4F4D"/>
    <w:rsid w:val="00CC51EA"/>
    <w:rsid w:val="00CC5F04"/>
    <w:rsid w:val="00CC6B29"/>
    <w:rsid w:val="00CD0CFC"/>
    <w:rsid w:val="00CD3A4C"/>
    <w:rsid w:val="00CD3AE7"/>
    <w:rsid w:val="00CD3E26"/>
    <w:rsid w:val="00CD4D28"/>
    <w:rsid w:val="00CD4EEF"/>
    <w:rsid w:val="00CD701B"/>
    <w:rsid w:val="00CE14B8"/>
    <w:rsid w:val="00CE14F5"/>
    <w:rsid w:val="00CE1AE3"/>
    <w:rsid w:val="00CE22B8"/>
    <w:rsid w:val="00CE2D2F"/>
    <w:rsid w:val="00CE330B"/>
    <w:rsid w:val="00CE3613"/>
    <w:rsid w:val="00CE42B5"/>
    <w:rsid w:val="00CE4E71"/>
    <w:rsid w:val="00CE6141"/>
    <w:rsid w:val="00CE7412"/>
    <w:rsid w:val="00CF00B0"/>
    <w:rsid w:val="00CF027C"/>
    <w:rsid w:val="00CF1B8C"/>
    <w:rsid w:val="00CF21AA"/>
    <w:rsid w:val="00CF2B5F"/>
    <w:rsid w:val="00CF66BB"/>
    <w:rsid w:val="00CF69FA"/>
    <w:rsid w:val="00CF7581"/>
    <w:rsid w:val="00D00C95"/>
    <w:rsid w:val="00D01A96"/>
    <w:rsid w:val="00D0279F"/>
    <w:rsid w:val="00D03C9A"/>
    <w:rsid w:val="00D04A54"/>
    <w:rsid w:val="00D04DC1"/>
    <w:rsid w:val="00D04E53"/>
    <w:rsid w:val="00D074EE"/>
    <w:rsid w:val="00D078A7"/>
    <w:rsid w:val="00D10A5A"/>
    <w:rsid w:val="00D148A7"/>
    <w:rsid w:val="00D14BDB"/>
    <w:rsid w:val="00D153F8"/>
    <w:rsid w:val="00D21054"/>
    <w:rsid w:val="00D245F5"/>
    <w:rsid w:val="00D30A3D"/>
    <w:rsid w:val="00D32D25"/>
    <w:rsid w:val="00D3319F"/>
    <w:rsid w:val="00D35D1D"/>
    <w:rsid w:val="00D40824"/>
    <w:rsid w:val="00D4087E"/>
    <w:rsid w:val="00D41F19"/>
    <w:rsid w:val="00D43418"/>
    <w:rsid w:val="00D441DA"/>
    <w:rsid w:val="00D4466B"/>
    <w:rsid w:val="00D45726"/>
    <w:rsid w:val="00D51B1B"/>
    <w:rsid w:val="00D52FCB"/>
    <w:rsid w:val="00D54180"/>
    <w:rsid w:val="00D55901"/>
    <w:rsid w:val="00D55BFC"/>
    <w:rsid w:val="00D60387"/>
    <w:rsid w:val="00D613FA"/>
    <w:rsid w:val="00D61BDE"/>
    <w:rsid w:val="00D6518E"/>
    <w:rsid w:val="00D65794"/>
    <w:rsid w:val="00D665CE"/>
    <w:rsid w:val="00D70CC6"/>
    <w:rsid w:val="00D73DB7"/>
    <w:rsid w:val="00D74DAE"/>
    <w:rsid w:val="00D75A48"/>
    <w:rsid w:val="00D76B92"/>
    <w:rsid w:val="00D7747C"/>
    <w:rsid w:val="00D779B3"/>
    <w:rsid w:val="00D80F4E"/>
    <w:rsid w:val="00D811CF"/>
    <w:rsid w:val="00D84CE7"/>
    <w:rsid w:val="00D90D1D"/>
    <w:rsid w:val="00D90D37"/>
    <w:rsid w:val="00D91E87"/>
    <w:rsid w:val="00D92328"/>
    <w:rsid w:val="00D92AB3"/>
    <w:rsid w:val="00D9335A"/>
    <w:rsid w:val="00D946B2"/>
    <w:rsid w:val="00D95AFB"/>
    <w:rsid w:val="00D96E02"/>
    <w:rsid w:val="00D971D8"/>
    <w:rsid w:val="00D97D5F"/>
    <w:rsid w:val="00DA119A"/>
    <w:rsid w:val="00DA1D65"/>
    <w:rsid w:val="00DA35FD"/>
    <w:rsid w:val="00DA3B3B"/>
    <w:rsid w:val="00DA461E"/>
    <w:rsid w:val="00DA48E0"/>
    <w:rsid w:val="00DA5C6D"/>
    <w:rsid w:val="00DB0203"/>
    <w:rsid w:val="00DB0FA3"/>
    <w:rsid w:val="00DB1F82"/>
    <w:rsid w:val="00DB2F9F"/>
    <w:rsid w:val="00DB2FAD"/>
    <w:rsid w:val="00DB399F"/>
    <w:rsid w:val="00DB4994"/>
    <w:rsid w:val="00DB4FB2"/>
    <w:rsid w:val="00DB5839"/>
    <w:rsid w:val="00DC0102"/>
    <w:rsid w:val="00DC011D"/>
    <w:rsid w:val="00DC162F"/>
    <w:rsid w:val="00DC4BEC"/>
    <w:rsid w:val="00DC596D"/>
    <w:rsid w:val="00DC6E00"/>
    <w:rsid w:val="00DD0789"/>
    <w:rsid w:val="00DD1225"/>
    <w:rsid w:val="00DD14EC"/>
    <w:rsid w:val="00DD180F"/>
    <w:rsid w:val="00DD1818"/>
    <w:rsid w:val="00DD4777"/>
    <w:rsid w:val="00DD500D"/>
    <w:rsid w:val="00DD563E"/>
    <w:rsid w:val="00DE5905"/>
    <w:rsid w:val="00DE6461"/>
    <w:rsid w:val="00DE7458"/>
    <w:rsid w:val="00DF3EED"/>
    <w:rsid w:val="00DF5603"/>
    <w:rsid w:val="00DF5CC2"/>
    <w:rsid w:val="00DF5F94"/>
    <w:rsid w:val="00E03C76"/>
    <w:rsid w:val="00E057E1"/>
    <w:rsid w:val="00E068B7"/>
    <w:rsid w:val="00E11D2F"/>
    <w:rsid w:val="00E123C6"/>
    <w:rsid w:val="00E129EA"/>
    <w:rsid w:val="00E130E0"/>
    <w:rsid w:val="00E132A1"/>
    <w:rsid w:val="00E13C14"/>
    <w:rsid w:val="00E151D7"/>
    <w:rsid w:val="00E174BA"/>
    <w:rsid w:val="00E2218D"/>
    <w:rsid w:val="00E27324"/>
    <w:rsid w:val="00E319AE"/>
    <w:rsid w:val="00E33849"/>
    <w:rsid w:val="00E33CE9"/>
    <w:rsid w:val="00E361A5"/>
    <w:rsid w:val="00E36942"/>
    <w:rsid w:val="00E3742C"/>
    <w:rsid w:val="00E40703"/>
    <w:rsid w:val="00E41A53"/>
    <w:rsid w:val="00E459FB"/>
    <w:rsid w:val="00E47343"/>
    <w:rsid w:val="00E4773F"/>
    <w:rsid w:val="00E47E73"/>
    <w:rsid w:val="00E508A8"/>
    <w:rsid w:val="00E516D3"/>
    <w:rsid w:val="00E52241"/>
    <w:rsid w:val="00E565E0"/>
    <w:rsid w:val="00E60187"/>
    <w:rsid w:val="00E601D8"/>
    <w:rsid w:val="00E626CC"/>
    <w:rsid w:val="00E62D40"/>
    <w:rsid w:val="00E646DE"/>
    <w:rsid w:val="00E65859"/>
    <w:rsid w:val="00E65FFB"/>
    <w:rsid w:val="00E708E3"/>
    <w:rsid w:val="00E71E75"/>
    <w:rsid w:val="00E727C2"/>
    <w:rsid w:val="00E73CB4"/>
    <w:rsid w:val="00E73E7C"/>
    <w:rsid w:val="00E74017"/>
    <w:rsid w:val="00E742EF"/>
    <w:rsid w:val="00E753B2"/>
    <w:rsid w:val="00E770FF"/>
    <w:rsid w:val="00E80D82"/>
    <w:rsid w:val="00E8313B"/>
    <w:rsid w:val="00E83178"/>
    <w:rsid w:val="00E8317B"/>
    <w:rsid w:val="00E835EB"/>
    <w:rsid w:val="00E8698D"/>
    <w:rsid w:val="00E8799E"/>
    <w:rsid w:val="00E902F7"/>
    <w:rsid w:val="00E913DD"/>
    <w:rsid w:val="00E9214D"/>
    <w:rsid w:val="00E9220D"/>
    <w:rsid w:val="00E94CEC"/>
    <w:rsid w:val="00EA0321"/>
    <w:rsid w:val="00EA135C"/>
    <w:rsid w:val="00EA3DF7"/>
    <w:rsid w:val="00EA48C4"/>
    <w:rsid w:val="00EA5C10"/>
    <w:rsid w:val="00EA7CC7"/>
    <w:rsid w:val="00EB13FD"/>
    <w:rsid w:val="00EB163D"/>
    <w:rsid w:val="00EB2CE5"/>
    <w:rsid w:val="00EB39E7"/>
    <w:rsid w:val="00EB4066"/>
    <w:rsid w:val="00EC5C69"/>
    <w:rsid w:val="00EC6C0B"/>
    <w:rsid w:val="00EC6C81"/>
    <w:rsid w:val="00ED2541"/>
    <w:rsid w:val="00ED4127"/>
    <w:rsid w:val="00ED4398"/>
    <w:rsid w:val="00ED6FEB"/>
    <w:rsid w:val="00ED7504"/>
    <w:rsid w:val="00ED7AFF"/>
    <w:rsid w:val="00EE1467"/>
    <w:rsid w:val="00EE1D71"/>
    <w:rsid w:val="00EE36C7"/>
    <w:rsid w:val="00EE4232"/>
    <w:rsid w:val="00EE470D"/>
    <w:rsid w:val="00EE7A9C"/>
    <w:rsid w:val="00EF0896"/>
    <w:rsid w:val="00EF2352"/>
    <w:rsid w:val="00EF632F"/>
    <w:rsid w:val="00F0017C"/>
    <w:rsid w:val="00F00868"/>
    <w:rsid w:val="00F01EDF"/>
    <w:rsid w:val="00F0306B"/>
    <w:rsid w:val="00F03E06"/>
    <w:rsid w:val="00F04003"/>
    <w:rsid w:val="00F05498"/>
    <w:rsid w:val="00F06727"/>
    <w:rsid w:val="00F11052"/>
    <w:rsid w:val="00F13ED1"/>
    <w:rsid w:val="00F14C5B"/>
    <w:rsid w:val="00F153EF"/>
    <w:rsid w:val="00F16A8B"/>
    <w:rsid w:val="00F202D6"/>
    <w:rsid w:val="00F212C0"/>
    <w:rsid w:val="00F25AAD"/>
    <w:rsid w:val="00F3398C"/>
    <w:rsid w:val="00F34945"/>
    <w:rsid w:val="00F34AA0"/>
    <w:rsid w:val="00F34E00"/>
    <w:rsid w:val="00F351ED"/>
    <w:rsid w:val="00F36929"/>
    <w:rsid w:val="00F37381"/>
    <w:rsid w:val="00F37EFD"/>
    <w:rsid w:val="00F40647"/>
    <w:rsid w:val="00F41AFD"/>
    <w:rsid w:val="00F42D97"/>
    <w:rsid w:val="00F44471"/>
    <w:rsid w:val="00F4582B"/>
    <w:rsid w:val="00F45DB3"/>
    <w:rsid w:val="00F46C0E"/>
    <w:rsid w:val="00F47101"/>
    <w:rsid w:val="00F50B0F"/>
    <w:rsid w:val="00F5230E"/>
    <w:rsid w:val="00F537AF"/>
    <w:rsid w:val="00F5398C"/>
    <w:rsid w:val="00F54018"/>
    <w:rsid w:val="00F5408E"/>
    <w:rsid w:val="00F544BA"/>
    <w:rsid w:val="00F54B66"/>
    <w:rsid w:val="00F57415"/>
    <w:rsid w:val="00F57CB1"/>
    <w:rsid w:val="00F64C8B"/>
    <w:rsid w:val="00F650B9"/>
    <w:rsid w:val="00F65EC2"/>
    <w:rsid w:val="00F71B6D"/>
    <w:rsid w:val="00F727CE"/>
    <w:rsid w:val="00F74329"/>
    <w:rsid w:val="00F75471"/>
    <w:rsid w:val="00F75D00"/>
    <w:rsid w:val="00F8047D"/>
    <w:rsid w:val="00F819E6"/>
    <w:rsid w:val="00F81CD4"/>
    <w:rsid w:val="00F82342"/>
    <w:rsid w:val="00F828DB"/>
    <w:rsid w:val="00F83FA4"/>
    <w:rsid w:val="00F842E6"/>
    <w:rsid w:val="00F85748"/>
    <w:rsid w:val="00F864EA"/>
    <w:rsid w:val="00F8778D"/>
    <w:rsid w:val="00F87859"/>
    <w:rsid w:val="00F91ACE"/>
    <w:rsid w:val="00F91AFB"/>
    <w:rsid w:val="00F92B35"/>
    <w:rsid w:val="00F93B03"/>
    <w:rsid w:val="00F93D2B"/>
    <w:rsid w:val="00F93FCE"/>
    <w:rsid w:val="00F95107"/>
    <w:rsid w:val="00F969E2"/>
    <w:rsid w:val="00F96DB4"/>
    <w:rsid w:val="00FA19BE"/>
    <w:rsid w:val="00FA1D91"/>
    <w:rsid w:val="00FA3AFA"/>
    <w:rsid w:val="00FA3F1D"/>
    <w:rsid w:val="00FA7C82"/>
    <w:rsid w:val="00FB07E7"/>
    <w:rsid w:val="00FB2093"/>
    <w:rsid w:val="00FB211B"/>
    <w:rsid w:val="00FB21B1"/>
    <w:rsid w:val="00FB5DD1"/>
    <w:rsid w:val="00FB6B60"/>
    <w:rsid w:val="00FC09F2"/>
    <w:rsid w:val="00FC18C7"/>
    <w:rsid w:val="00FC190F"/>
    <w:rsid w:val="00FC1971"/>
    <w:rsid w:val="00FC2293"/>
    <w:rsid w:val="00FC2A76"/>
    <w:rsid w:val="00FC2FF8"/>
    <w:rsid w:val="00FC4906"/>
    <w:rsid w:val="00FC4D0C"/>
    <w:rsid w:val="00FC52CF"/>
    <w:rsid w:val="00FC59E2"/>
    <w:rsid w:val="00FC643C"/>
    <w:rsid w:val="00FC6511"/>
    <w:rsid w:val="00FC72BE"/>
    <w:rsid w:val="00FD0C6F"/>
    <w:rsid w:val="00FD466A"/>
    <w:rsid w:val="00FD522A"/>
    <w:rsid w:val="00FD58DA"/>
    <w:rsid w:val="00FD5B57"/>
    <w:rsid w:val="00FD6C9B"/>
    <w:rsid w:val="00FD7D52"/>
    <w:rsid w:val="00FE0955"/>
    <w:rsid w:val="00FE0F94"/>
    <w:rsid w:val="00FE6BD9"/>
    <w:rsid w:val="00FE7083"/>
    <w:rsid w:val="00FE7701"/>
    <w:rsid w:val="00FF0136"/>
    <w:rsid w:val="00FF0754"/>
    <w:rsid w:val="00FF0971"/>
    <w:rsid w:val="00FF37B1"/>
    <w:rsid w:val="00FF451A"/>
    <w:rsid w:val="00FF5295"/>
    <w:rsid w:val="00FF7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24C3D-FEF8-4196-834A-82F3790D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3ED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A1243"/>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0"/>
    <w:next w:val="a0"/>
    <w:link w:val="20"/>
    <w:uiPriority w:val="99"/>
    <w:qFormat/>
    <w:rsid w:val="00FC4906"/>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FC4906"/>
    <w:pPr>
      <w:keepNext/>
      <w:spacing w:before="240" w:after="60"/>
      <w:outlineLvl w:val="2"/>
    </w:pPr>
    <w:rPr>
      <w:rFonts w:ascii="Cambria" w:hAnsi="Cambria"/>
      <w:b/>
      <w:bCs/>
      <w:sz w:val="26"/>
      <w:szCs w:val="26"/>
    </w:rPr>
  </w:style>
  <w:style w:type="paragraph" w:styleId="5">
    <w:name w:val="heading 5"/>
    <w:basedOn w:val="a0"/>
    <w:next w:val="a0"/>
    <w:link w:val="50"/>
    <w:uiPriority w:val="9"/>
    <w:semiHidden/>
    <w:unhideWhenUsed/>
    <w:qFormat/>
    <w:rsid w:val="00EF632F"/>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E1553"/>
    <w:pPr>
      <w:ind w:left="720"/>
      <w:contextualSpacing/>
    </w:pPr>
  </w:style>
  <w:style w:type="character" w:customStyle="1" w:styleId="10">
    <w:name w:val="Заголовок 1 Знак"/>
    <w:basedOn w:val="a1"/>
    <w:link w:val="1"/>
    <w:rsid w:val="002A1243"/>
    <w:rPr>
      <w:rFonts w:ascii="Arial" w:eastAsia="Times New Roman" w:hAnsi="Arial" w:cs="Times New Roman"/>
      <w:b/>
      <w:bCs/>
      <w:color w:val="000080"/>
      <w:sz w:val="20"/>
      <w:szCs w:val="20"/>
      <w:lang w:eastAsia="ru-RU"/>
    </w:rPr>
  </w:style>
  <w:style w:type="paragraph" w:styleId="21">
    <w:name w:val="Body Text 2"/>
    <w:basedOn w:val="a0"/>
    <w:link w:val="22"/>
    <w:uiPriority w:val="99"/>
    <w:rsid w:val="00CA4F3D"/>
    <w:pPr>
      <w:spacing w:after="120" w:line="480" w:lineRule="auto"/>
    </w:pPr>
  </w:style>
  <w:style w:type="character" w:customStyle="1" w:styleId="22">
    <w:name w:val="Основной текст 2 Знак"/>
    <w:basedOn w:val="a1"/>
    <w:link w:val="21"/>
    <w:uiPriority w:val="99"/>
    <w:rsid w:val="00CA4F3D"/>
    <w:rPr>
      <w:rFonts w:ascii="Times New Roman" w:eastAsia="Times New Roman" w:hAnsi="Times New Roman" w:cs="Times New Roman"/>
      <w:sz w:val="24"/>
      <w:szCs w:val="24"/>
      <w:lang w:eastAsia="ru-RU"/>
    </w:rPr>
  </w:style>
  <w:style w:type="paragraph" w:customStyle="1" w:styleId="a5">
    <w:name w:val="Прижатый влево"/>
    <w:basedOn w:val="a0"/>
    <w:next w:val="a0"/>
    <w:uiPriority w:val="99"/>
    <w:rsid w:val="00691F44"/>
    <w:pPr>
      <w:autoSpaceDE w:val="0"/>
      <w:autoSpaceDN w:val="0"/>
      <w:adjustRightInd w:val="0"/>
    </w:pPr>
    <w:rPr>
      <w:rFonts w:ascii="Arial" w:hAnsi="Arial" w:cs="Arial"/>
    </w:rPr>
  </w:style>
  <w:style w:type="table" w:styleId="a6">
    <w:name w:val="Table Grid"/>
    <w:basedOn w:val="a2"/>
    <w:uiPriority w:val="59"/>
    <w:rsid w:val="008310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0"/>
    <w:link w:val="a8"/>
    <w:uiPriority w:val="99"/>
    <w:unhideWhenUsed/>
    <w:rsid w:val="00964368"/>
    <w:pPr>
      <w:tabs>
        <w:tab w:val="center" w:pos="4677"/>
        <w:tab w:val="right" w:pos="9355"/>
      </w:tabs>
    </w:pPr>
  </w:style>
  <w:style w:type="character" w:customStyle="1" w:styleId="a8">
    <w:name w:val="Верхний колонтитул Знак"/>
    <w:basedOn w:val="a1"/>
    <w:link w:val="a7"/>
    <w:uiPriority w:val="99"/>
    <w:rsid w:val="00964368"/>
    <w:rPr>
      <w:rFonts w:ascii="Times New Roman" w:eastAsia="Calibri" w:hAnsi="Times New Roman" w:cs="Times New Roman"/>
      <w:sz w:val="24"/>
      <w:szCs w:val="24"/>
      <w:lang w:eastAsia="ru-RU"/>
    </w:rPr>
  </w:style>
  <w:style w:type="paragraph" w:styleId="a9">
    <w:name w:val="footer"/>
    <w:basedOn w:val="a0"/>
    <w:link w:val="aa"/>
    <w:uiPriority w:val="99"/>
    <w:unhideWhenUsed/>
    <w:rsid w:val="00964368"/>
    <w:pPr>
      <w:tabs>
        <w:tab w:val="center" w:pos="4677"/>
        <w:tab w:val="right" w:pos="9355"/>
      </w:tabs>
    </w:pPr>
  </w:style>
  <w:style w:type="character" w:customStyle="1" w:styleId="aa">
    <w:name w:val="Нижний колонтитул Знак"/>
    <w:basedOn w:val="a1"/>
    <w:link w:val="a9"/>
    <w:uiPriority w:val="99"/>
    <w:rsid w:val="00964368"/>
    <w:rPr>
      <w:rFonts w:ascii="Times New Roman" w:eastAsia="Calibri" w:hAnsi="Times New Roman" w:cs="Times New Roman"/>
      <w:sz w:val="24"/>
      <w:szCs w:val="24"/>
      <w:lang w:eastAsia="ru-RU"/>
    </w:rPr>
  </w:style>
  <w:style w:type="paragraph" w:styleId="ab">
    <w:name w:val="Body Text Indent"/>
    <w:basedOn w:val="a0"/>
    <w:link w:val="ac"/>
    <w:uiPriority w:val="99"/>
    <w:rsid w:val="00FB21B1"/>
    <w:pPr>
      <w:spacing w:after="120"/>
      <w:ind w:left="283"/>
    </w:pPr>
  </w:style>
  <w:style w:type="character" w:customStyle="1" w:styleId="ac">
    <w:name w:val="Основной текст с отступом Знак"/>
    <w:basedOn w:val="a1"/>
    <w:link w:val="ab"/>
    <w:uiPriority w:val="99"/>
    <w:rsid w:val="00FB21B1"/>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EF632F"/>
    <w:rPr>
      <w:rFonts w:asciiTheme="majorHAnsi" w:eastAsiaTheme="majorEastAsia" w:hAnsiTheme="majorHAnsi" w:cstheme="majorBidi"/>
      <w:color w:val="243F60" w:themeColor="accent1" w:themeShade="7F"/>
      <w:sz w:val="24"/>
      <w:szCs w:val="24"/>
      <w:lang w:eastAsia="ru-RU"/>
    </w:rPr>
  </w:style>
  <w:style w:type="character" w:styleId="ad">
    <w:name w:val="Hyperlink"/>
    <w:basedOn w:val="a1"/>
    <w:uiPriority w:val="99"/>
    <w:unhideWhenUsed/>
    <w:rsid w:val="00EF632F"/>
    <w:rPr>
      <w:color w:val="0000FF"/>
      <w:u w:val="single"/>
    </w:rPr>
  </w:style>
  <w:style w:type="character" w:customStyle="1" w:styleId="ae">
    <w:name w:val="Гипертекстовая ссылка"/>
    <w:basedOn w:val="a1"/>
    <w:uiPriority w:val="99"/>
    <w:rsid w:val="00CC4F4D"/>
    <w:rPr>
      <w:color w:val="106BBE"/>
    </w:rPr>
  </w:style>
  <w:style w:type="paragraph" w:customStyle="1" w:styleId="af">
    <w:name w:val="Комментарий"/>
    <w:basedOn w:val="a0"/>
    <w:next w:val="a0"/>
    <w:uiPriority w:val="99"/>
    <w:rsid w:val="004F6743"/>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0">
    <w:name w:val="Информация об изменениях документа"/>
    <w:basedOn w:val="af"/>
    <w:next w:val="a0"/>
    <w:uiPriority w:val="99"/>
    <w:rsid w:val="004F6743"/>
    <w:rPr>
      <w:i/>
      <w:iCs/>
    </w:rPr>
  </w:style>
  <w:style w:type="character" w:customStyle="1" w:styleId="af1">
    <w:name w:val="Цветовое выделение"/>
    <w:uiPriority w:val="99"/>
    <w:rsid w:val="001765A3"/>
    <w:rPr>
      <w:b/>
      <w:bCs/>
      <w:color w:val="26282F"/>
    </w:rPr>
  </w:style>
  <w:style w:type="paragraph" w:styleId="af2">
    <w:name w:val="Balloon Text"/>
    <w:basedOn w:val="a0"/>
    <w:link w:val="af3"/>
    <w:uiPriority w:val="99"/>
    <w:unhideWhenUsed/>
    <w:rsid w:val="00F8778D"/>
    <w:rPr>
      <w:rFonts w:ascii="Tahoma" w:hAnsi="Tahoma" w:cs="Tahoma"/>
      <w:sz w:val="16"/>
      <w:szCs w:val="16"/>
    </w:rPr>
  </w:style>
  <w:style w:type="character" w:customStyle="1" w:styleId="af3">
    <w:name w:val="Текст выноски Знак"/>
    <w:basedOn w:val="a1"/>
    <w:link w:val="af2"/>
    <w:uiPriority w:val="99"/>
    <w:rsid w:val="00F8778D"/>
    <w:rPr>
      <w:rFonts w:ascii="Tahoma" w:eastAsia="Calibri" w:hAnsi="Tahoma" w:cs="Tahoma"/>
      <w:sz w:val="16"/>
      <w:szCs w:val="16"/>
      <w:lang w:eastAsia="ru-RU"/>
    </w:rPr>
  </w:style>
  <w:style w:type="paragraph" w:customStyle="1" w:styleId="af4">
    <w:name w:val="Заголовок статьи"/>
    <w:basedOn w:val="a0"/>
    <w:next w:val="a0"/>
    <w:uiPriority w:val="99"/>
    <w:rsid w:val="0087225D"/>
    <w:pPr>
      <w:autoSpaceDE w:val="0"/>
      <w:autoSpaceDN w:val="0"/>
      <w:adjustRightInd w:val="0"/>
      <w:ind w:left="1612" w:hanging="892"/>
      <w:jc w:val="both"/>
    </w:pPr>
    <w:rPr>
      <w:rFonts w:ascii="Arial" w:eastAsiaTheme="minorHAnsi" w:hAnsi="Arial" w:cs="Arial"/>
      <w:lang w:eastAsia="en-US"/>
    </w:rPr>
  </w:style>
  <w:style w:type="paragraph" w:customStyle="1" w:styleId="af5">
    <w:name w:val="Нормальный (таблица)"/>
    <w:basedOn w:val="a0"/>
    <w:next w:val="a0"/>
    <w:uiPriority w:val="99"/>
    <w:rsid w:val="004F6BC8"/>
    <w:pPr>
      <w:autoSpaceDE w:val="0"/>
      <w:autoSpaceDN w:val="0"/>
      <w:adjustRightInd w:val="0"/>
      <w:jc w:val="both"/>
    </w:pPr>
    <w:rPr>
      <w:rFonts w:ascii="Arial" w:eastAsiaTheme="minorHAnsi" w:hAnsi="Arial" w:cs="Arial"/>
      <w:lang w:eastAsia="en-US"/>
    </w:rPr>
  </w:style>
  <w:style w:type="character" w:customStyle="1" w:styleId="blk">
    <w:name w:val="blk"/>
    <w:basedOn w:val="a1"/>
    <w:rsid w:val="00F842E6"/>
  </w:style>
  <w:style w:type="paragraph" w:customStyle="1" w:styleId="ConsPlusNormal">
    <w:name w:val="ConsPlusNormal"/>
    <w:uiPriority w:val="99"/>
    <w:rsid w:val="00364645"/>
    <w:pPr>
      <w:autoSpaceDE w:val="0"/>
      <w:autoSpaceDN w:val="0"/>
      <w:adjustRightInd w:val="0"/>
      <w:spacing w:after="0" w:line="240" w:lineRule="auto"/>
    </w:pPr>
    <w:rPr>
      <w:rFonts w:ascii="Times New Roman" w:hAnsi="Times New Roman" w:cs="Times New Roman"/>
      <w:sz w:val="24"/>
      <w:szCs w:val="24"/>
    </w:rPr>
  </w:style>
  <w:style w:type="paragraph" w:customStyle="1" w:styleId="ConsPlusCell">
    <w:name w:val="ConsPlusCell"/>
    <w:link w:val="ConsPlusCell0"/>
    <w:rsid w:val="001A7D2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Cell0">
    <w:name w:val="ConsPlusCell Знак"/>
    <w:link w:val="ConsPlusCell"/>
    <w:rsid w:val="001A7D2F"/>
    <w:rPr>
      <w:rFonts w:ascii="Times New Roman" w:eastAsia="Times New Roman" w:hAnsi="Times New Roman" w:cs="Times New Roman"/>
      <w:sz w:val="24"/>
      <w:szCs w:val="24"/>
      <w:lang w:eastAsia="ru-RU"/>
    </w:rPr>
  </w:style>
  <w:style w:type="character" w:styleId="af6">
    <w:name w:val="footnote reference"/>
    <w:aliases w:val="текст сноски,Знак сноски-FN,Ciae niinee-FN,Знак сноски 1,Ciae niinee 1"/>
    <w:basedOn w:val="a1"/>
    <w:uiPriority w:val="99"/>
    <w:rsid w:val="00605281"/>
    <w:rPr>
      <w:rFonts w:cs="Times New Roman"/>
      <w:vertAlign w:val="superscript"/>
    </w:rPr>
  </w:style>
  <w:style w:type="table" w:customStyle="1" w:styleId="11">
    <w:name w:val="Сетка таблицы1"/>
    <w:basedOn w:val="a2"/>
    <w:next w:val="a6"/>
    <w:uiPriority w:val="59"/>
    <w:rsid w:val="002E7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9"/>
    <w:rsid w:val="00FC4906"/>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FC4906"/>
    <w:rPr>
      <w:rFonts w:ascii="Cambria" w:eastAsia="Times New Roman" w:hAnsi="Cambria" w:cs="Times New Roman"/>
      <w:b/>
      <w:bCs/>
      <w:sz w:val="26"/>
      <w:szCs w:val="26"/>
      <w:lang w:eastAsia="ru-RU"/>
    </w:rPr>
  </w:style>
  <w:style w:type="numbering" w:customStyle="1" w:styleId="12">
    <w:name w:val="Нет списка1"/>
    <w:next w:val="a3"/>
    <w:uiPriority w:val="99"/>
    <w:semiHidden/>
    <w:unhideWhenUsed/>
    <w:rsid w:val="00FC4906"/>
  </w:style>
  <w:style w:type="paragraph" w:customStyle="1" w:styleId="a">
    <w:name w:val="Пробный"/>
    <w:basedOn w:val="a0"/>
    <w:uiPriority w:val="99"/>
    <w:rsid w:val="00FC4906"/>
    <w:pPr>
      <w:numPr>
        <w:numId w:val="2"/>
      </w:numPr>
      <w:jc w:val="both"/>
    </w:pPr>
    <w:rPr>
      <w:sz w:val="28"/>
      <w:szCs w:val="28"/>
    </w:rPr>
  </w:style>
  <w:style w:type="paragraph" w:styleId="af7">
    <w:name w:val="Body Text"/>
    <w:basedOn w:val="a0"/>
    <w:link w:val="af8"/>
    <w:uiPriority w:val="99"/>
    <w:rsid w:val="00FC4906"/>
    <w:pPr>
      <w:jc w:val="both"/>
    </w:pPr>
    <w:rPr>
      <w:szCs w:val="20"/>
    </w:rPr>
  </w:style>
  <w:style w:type="character" w:customStyle="1" w:styleId="af8">
    <w:name w:val="Основной текст Знак"/>
    <w:basedOn w:val="a1"/>
    <w:link w:val="af7"/>
    <w:uiPriority w:val="99"/>
    <w:rsid w:val="00FC4906"/>
    <w:rPr>
      <w:rFonts w:ascii="Times New Roman" w:eastAsia="Times New Roman" w:hAnsi="Times New Roman" w:cs="Times New Roman"/>
      <w:sz w:val="24"/>
      <w:szCs w:val="20"/>
      <w:lang w:eastAsia="ru-RU"/>
    </w:rPr>
  </w:style>
  <w:style w:type="character" w:styleId="af9">
    <w:name w:val="page number"/>
    <w:basedOn w:val="a1"/>
    <w:uiPriority w:val="99"/>
    <w:rsid w:val="00FC4906"/>
    <w:rPr>
      <w:rFonts w:cs="Times New Roman"/>
    </w:rPr>
  </w:style>
  <w:style w:type="paragraph" w:customStyle="1" w:styleId="afa">
    <w:name w:val="Таблицы (моноширинный)"/>
    <w:basedOn w:val="a0"/>
    <w:next w:val="a0"/>
    <w:uiPriority w:val="99"/>
    <w:rsid w:val="00FC4906"/>
    <w:pPr>
      <w:autoSpaceDE w:val="0"/>
      <w:autoSpaceDN w:val="0"/>
      <w:adjustRightInd w:val="0"/>
      <w:jc w:val="both"/>
    </w:pPr>
    <w:rPr>
      <w:rFonts w:ascii="Courier New" w:hAnsi="Courier New" w:cs="Courier New"/>
    </w:rPr>
  </w:style>
  <w:style w:type="table" w:customStyle="1" w:styleId="23">
    <w:name w:val="Сетка таблицы2"/>
    <w:basedOn w:val="a2"/>
    <w:next w:val="a6"/>
    <w:uiPriority w:val="59"/>
    <w:rsid w:val="00FC49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FC4906"/>
    <w:pPr>
      <w:widowControl w:val="0"/>
      <w:snapToGrid w:val="0"/>
      <w:spacing w:after="0" w:line="240" w:lineRule="auto"/>
      <w:ind w:firstLine="720"/>
    </w:pPr>
    <w:rPr>
      <w:rFonts w:ascii="Arial" w:eastAsia="Times New Roman" w:hAnsi="Arial" w:cs="Times New Roman"/>
      <w:sz w:val="20"/>
      <w:szCs w:val="20"/>
      <w:lang w:eastAsia="ru-RU"/>
    </w:rPr>
  </w:style>
  <w:style w:type="paragraph" w:styleId="31">
    <w:name w:val="Body Text Indent 3"/>
    <w:basedOn w:val="a0"/>
    <w:link w:val="32"/>
    <w:rsid w:val="00FC4906"/>
    <w:pPr>
      <w:spacing w:after="120"/>
      <w:ind w:left="283"/>
    </w:pPr>
    <w:rPr>
      <w:sz w:val="16"/>
      <w:szCs w:val="16"/>
    </w:rPr>
  </w:style>
  <w:style w:type="character" w:customStyle="1" w:styleId="32">
    <w:name w:val="Основной текст с отступом 3 Знак"/>
    <w:basedOn w:val="a1"/>
    <w:link w:val="31"/>
    <w:rsid w:val="00FC4906"/>
    <w:rPr>
      <w:rFonts w:ascii="Times New Roman" w:eastAsia="Times New Roman" w:hAnsi="Times New Roman" w:cs="Times New Roman"/>
      <w:sz w:val="16"/>
      <w:szCs w:val="16"/>
      <w:lang w:eastAsia="ru-RU"/>
    </w:rPr>
  </w:style>
  <w:style w:type="paragraph" w:styleId="24">
    <w:name w:val="Body Text Indent 2"/>
    <w:basedOn w:val="a0"/>
    <w:link w:val="25"/>
    <w:uiPriority w:val="99"/>
    <w:rsid w:val="00FC4906"/>
    <w:pPr>
      <w:spacing w:after="120" w:line="480" w:lineRule="auto"/>
      <w:ind w:left="283"/>
    </w:pPr>
  </w:style>
  <w:style w:type="character" w:customStyle="1" w:styleId="25">
    <w:name w:val="Основной текст с отступом 2 Знак"/>
    <w:basedOn w:val="a1"/>
    <w:link w:val="24"/>
    <w:uiPriority w:val="99"/>
    <w:rsid w:val="00FC4906"/>
    <w:rPr>
      <w:rFonts w:ascii="Times New Roman" w:eastAsia="Times New Roman" w:hAnsi="Times New Roman" w:cs="Times New Roman"/>
      <w:sz w:val="24"/>
      <w:szCs w:val="24"/>
      <w:lang w:eastAsia="ru-RU"/>
    </w:rPr>
  </w:style>
  <w:style w:type="paragraph" w:styleId="afb">
    <w:name w:val="Title"/>
    <w:basedOn w:val="a0"/>
    <w:link w:val="afc"/>
    <w:uiPriority w:val="99"/>
    <w:qFormat/>
    <w:rsid w:val="00FC4906"/>
    <w:pPr>
      <w:jc w:val="center"/>
    </w:pPr>
    <w:rPr>
      <w:b/>
      <w:bCs/>
    </w:rPr>
  </w:style>
  <w:style w:type="character" w:customStyle="1" w:styleId="afc">
    <w:name w:val="Название Знак"/>
    <w:basedOn w:val="a1"/>
    <w:link w:val="afb"/>
    <w:uiPriority w:val="99"/>
    <w:rsid w:val="00FC4906"/>
    <w:rPr>
      <w:rFonts w:ascii="Times New Roman" w:eastAsia="Times New Roman" w:hAnsi="Times New Roman" w:cs="Times New Roman"/>
      <w:b/>
      <w:bCs/>
      <w:sz w:val="24"/>
      <w:szCs w:val="24"/>
      <w:lang w:eastAsia="ru-RU"/>
    </w:rPr>
  </w:style>
  <w:style w:type="paragraph" w:customStyle="1" w:styleId="afd">
    <w:name w:val="Колонтитул (правый)"/>
    <w:basedOn w:val="a0"/>
    <w:next w:val="a0"/>
    <w:uiPriority w:val="99"/>
    <w:rsid w:val="00FC4906"/>
    <w:pPr>
      <w:autoSpaceDE w:val="0"/>
      <w:autoSpaceDN w:val="0"/>
      <w:adjustRightInd w:val="0"/>
      <w:jc w:val="right"/>
    </w:pPr>
    <w:rPr>
      <w:rFonts w:ascii="Arial" w:hAnsi="Arial" w:cs="Arial"/>
      <w:sz w:val="18"/>
      <w:szCs w:val="18"/>
    </w:rPr>
  </w:style>
  <w:style w:type="character" w:customStyle="1" w:styleId="afe">
    <w:name w:val="Текст примечания Знак"/>
    <w:basedOn w:val="a1"/>
    <w:link w:val="aff"/>
    <w:uiPriority w:val="99"/>
    <w:locked/>
    <w:rsid w:val="00FC4906"/>
    <w:rPr>
      <w:rFonts w:cs="Times New Roman"/>
    </w:rPr>
  </w:style>
  <w:style w:type="paragraph" w:styleId="aff">
    <w:name w:val="annotation text"/>
    <w:basedOn w:val="a0"/>
    <w:link w:val="afe"/>
    <w:uiPriority w:val="99"/>
    <w:rsid w:val="00FC4906"/>
    <w:rPr>
      <w:rFonts w:asciiTheme="minorHAnsi" w:eastAsiaTheme="minorHAnsi" w:hAnsiTheme="minorHAnsi"/>
      <w:sz w:val="22"/>
      <w:szCs w:val="22"/>
      <w:lang w:eastAsia="en-US"/>
    </w:rPr>
  </w:style>
  <w:style w:type="character" w:customStyle="1" w:styleId="13">
    <w:name w:val="Текст примечания Знак1"/>
    <w:basedOn w:val="a1"/>
    <w:uiPriority w:val="99"/>
    <w:semiHidden/>
    <w:rsid w:val="00FC4906"/>
    <w:rPr>
      <w:rFonts w:ascii="Times New Roman" w:eastAsia="Times New Roman" w:hAnsi="Times New Roman" w:cs="Times New Roman"/>
      <w:sz w:val="20"/>
      <w:szCs w:val="20"/>
      <w:lang w:eastAsia="ru-RU"/>
    </w:rPr>
  </w:style>
  <w:style w:type="character" w:customStyle="1" w:styleId="CommentTextChar1">
    <w:name w:val="Comment Text Char1"/>
    <w:basedOn w:val="a1"/>
    <w:uiPriority w:val="99"/>
    <w:semiHidden/>
    <w:locked/>
    <w:rsid w:val="00FC4906"/>
    <w:rPr>
      <w:rFonts w:cs="Times New Roman"/>
      <w:sz w:val="20"/>
      <w:szCs w:val="20"/>
    </w:rPr>
  </w:style>
  <w:style w:type="character" w:customStyle="1" w:styleId="aff0">
    <w:name w:val="Тема примечания Знак"/>
    <w:basedOn w:val="afe"/>
    <w:link w:val="aff1"/>
    <w:uiPriority w:val="99"/>
    <w:locked/>
    <w:rsid w:val="00FC4906"/>
    <w:rPr>
      <w:rFonts w:cs="Times New Roman"/>
      <w:b/>
      <w:bCs/>
    </w:rPr>
  </w:style>
  <w:style w:type="paragraph" w:styleId="aff1">
    <w:name w:val="annotation subject"/>
    <w:basedOn w:val="aff"/>
    <w:next w:val="aff"/>
    <w:link w:val="aff0"/>
    <w:uiPriority w:val="99"/>
    <w:rsid w:val="00FC4906"/>
    <w:rPr>
      <w:b/>
      <w:bCs/>
    </w:rPr>
  </w:style>
  <w:style w:type="character" w:customStyle="1" w:styleId="14">
    <w:name w:val="Тема примечания Знак1"/>
    <w:basedOn w:val="13"/>
    <w:uiPriority w:val="99"/>
    <w:semiHidden/>
    <w:rsid w:val="00FC4906"/>
    <w:rPr>
      <w:rFonts w:ascii="Times New Roman" w:eastAsia="Times New Roman" w:hAnsi="Times New Roman" w:cs="Times New Roman"/>
      <w:b/>
      <w:bCs/>
      <w:sz w:val="20"/>
      <w:szCs w:val="20"/>
      <w:lang w:eastAsia="ru-RU"/>
    </w:rPr>
  </w:style>
  <w:style w:type="character" w:customStyle="1" w:styleId="CommentSubjectChar1">
    <w:name w:val="Comment Subject Char1"/>
    <w:basedOn w:val="afe"/>
    <w:uiPriority w:val="99"/>
    <w:semiHidden/>
    <w:locked/>
    <w:rsid w:val="00FC4906"/>
    <w:rPr>
      <w:rFonts w:cs="Times New Roman"/>
      <w:b/>
      <w:bCs/>
      <w:sz w:val="20"/>
      <w:szCs w:val="20"/>
    </w:rPr>
  </w:style>
  <w:style w:type="paragraph" w:customStyle="1" w:styleId="ConsPlusNonformat">
    <w:name w:val="ConsPlusNonformat"/>
    <w:rsid w:val="00FC49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Абзац списка1"/>
    <w:basedOn w:val="a0"/>
    <w:uiPriority w:val="99"/>
    <w:rsid w:val="00FC4906"/>
    <w:pPr>
      <w:widowControl w:val="0"/>
      <w:autoSpaceDN w:val="0"/>
      <w:adjustRightInd w:val="0"/>
      <w:spacing w:after="200" w:line="276" w:lineRule="auto"/>
      <w:ind w:left="720"/>
    </w:pPr>
    <w:rPr>
      <w:rFonts w:ascii="Calibri" w:hAnsi="Calibri" w:cs="Calibri"/>
      <w:sz w:val="22"/>
      <w:szCs w:val="22"/>
      <w:lang w:eastAsia="en-US"/>
    </w:rPr>
  </w:style>
  <w:style w:type="character" w:customStyle="1" w:styleId="aff2">
    <w:name w:val="Текст сноски Знак"/>
    <w:basedOn w:val="a1"/>
    <w:link w:val="aff3"/>
    <w:uiPriority w:val="99"/>
    <w:semiHidden/>
    <w:locked/>
    <w:rsid w:val="00FC4906"/>
    <w:rPr>
      <w:rFonts w:ascii="Calibri" w:hAnsi="Calibri" w:cs="Times New Roman"/>
      <w:sz w:val="20"/>
      <w:szCs w:val="20"/>
    </w:rPr>
  </w:style>
  <w:style w:type="paragraph" w:styleId="aff3">
    <w:name w:val="footnote text"/>
    <w:basedOn w:val="a0"/>
    <w:link w:val="aff2"/>
    <w:uiPriority w:val="99"/>
    <w:semiHidden/>
    <w:rsid w:val="00FC4906"/>
    <w:rPr>
      <w:rFonts w:ascii="Calibri" w:eastAsiaTheme="minorHAnsi" w:hAnsi="Calibri"/>
      <w:sz w:val="20"/>
      <w:szCs w:val="20"/>
      <w:lang w:eastAsia="en-US"/>
    </w:rPr>
  </w:style>
  <w:style w:type="character" w:customStyle="1" w:styleId="16">
    <w:name w:val="Текст сноски Знак1"/>
    <w:basedOn w:val="a1"/>
    <w:uiPriority w:val="99"/>
    <w:semiHidden/>
    <w:rsid w:val="00FC4906"/>
    <w:rPr>
      <w:rFonts w:ascii="Times New Roman" w:eastAsia="Times New Roman" w:hAnsi="Times New Roman" w:cs="Times New Roman"/>
      <w:sz w:val="20"/>
      <w:szCs w:val="20"/>
      <w:lang w:eastAsia="ru-RU"/>
    </w:rPr>
  </w:style>
  <w:style w:type="character" w:customStyle="1" w:styleId="FootnoteTextChar1">
    <w:name w:val="Footnote Text Char1"/>
    <w:basedOn w:val="a1"/>
    <w:uiPriority w:val="99"/>
    <w:semiHidden/>
    <w:locked/>
    <w:rsid w:val="00FC4906"/>
    <w:rPr>
      <w:rFonts w:cs="Times New Roman"/>
      <w:sz w:val="20"/>
      <w:szCs w:val="20"/>
    </w:rPr>
  </w:style>
  <w:style w:type="character" w:customStyle="1" w:styleId="aff4">
    <w:name w:val="Сравнение редакций. Удаленный фрагмент"/>
    <w:uiPriority w:val="99"/>
    <w:rsid w:val="00FC4906"/>
    <w:rPr>
      <w:color w:val="000000"/>
      <w:shd w:val="clear" w:color="auto" w:fill="C4C413"/>
    </w:rPr>
  </w:style>
  <w:style w:type="paragraph" w:customStyle="1" w:styleId="b-b2b-toption-rowtype-data">
    <w:name w:val="b-b2b-toption-row__type-data"/>
    <w:basedOn w:val="a0"/>
    <w:rsid w:val="00FC4906"/>
    <w:pPr>
      <w:spacing w:before="100" w:beforeAutospacing="1" w:after="100" w:afterAutospacing="1"/>
    </w:pPr>
  </w:style>
  <w:style w:type="character" w:customStyle="1" w:styleId="b-b2b-toption-rowtype-name">
    <w:name w:val="b-b2b-toption-row__type-name"/>
    <w:basedOn w:val="a1"/>
    <w:rsid w:val="00FC4906"/>
  </w:style>
  <w:style w:type="character" w:customStyle="1" w:styleId="apple-converted-space">
    <w:name w:val="apple-converted-space"/>
    <w:basedOn w:val="a1"/>
    <w:rsid w:val="00FC4906"/>
  </w:style>
  <w:style w:type="character" w:customStyle="1" w:styleId="b-b2b-toption-rowtype-content">
    <w:name w:val="b-b2b-toption-row__type-content"/>
    <w:basedOn w:val="a1"/>
    <w:rsid w:val="00FC4906"/>
  </w:style>
  <w:style w:type="character" w:styleId="aff5">
    <w:name w:val="Strong"/>
    <w:basedOn w:val="a1"/>
    <w:uiPriority w:val="22"/>
    <w:qFormat/>
    <w:rsid w:val="00FC4906"/>
    <w:rPr>
      <w:b/>
      <w:bCs/>
    </w:rPr>
  </w:style>
  <w:style w:type="paragraph" w:customStyle="1" w:styleId="26">
    <w:name w:val="Знак Знак2 Знак Знак Знак"/>
    <w:basedOn w:val="a0"/>
    <w:rsid w:val="00FC4906"/>
    <w:pPr>
      <w:spacing w:before="100" w:beforeAutospacing="1" w:after="100" w:afterAutospacing="1"/>
    </w:pPr>
    <w:rPr>
      <w:rFonts w:ascii="Tahoma" w:hAnsi="Tahoma"/>
      <w:sz w:val="20"/>
      <w:szCs w:val="20"/>
      <w:lang w:val="en-US" w:eastAsia="en-US"/>
    </w:rPr>
  </w:style>
  <w:style w:type="character" w:styleId="aff6">
    <w:name w:val="annotation reference"/>
    <w:basedOn w:val="a1"/>
    <w:uiPriority w:val="99"/>
    <w:semiHidden/>
    <w:unhideWhenUsed/>
    <w:rsid w:val="00FC4906"/>
    <w:rPr>
      <w:sz w:val="16"/>
      <w:szCs w:val="16"/>
    </w:rPr>
  </w:style>
  <w:style w:type="paragraph" w:styleId="aff7">
    <w:name w:val="Normal (Web)"/>
    <w:basedOn w:val="a0"/>
    <w:uiPriority w:val="99"/>
    <w:unhideWhenUsed/>
    <w:rsid w:val="00FC4906"/>
    <w:pPr>
      <w:spacing w:after="150"/>
    </w:pPr>
  </w:style>
  <w:style w:type="paragraph" w:customStyle="1" w:styleId="ConsPlusTitle">
    <w:name w:val="ConsPlusTitle"/>
    <w:rsid w:val="009A06A3"/>
    <w:pPr>
      <w:widowControl w:val="0"/>
      <w:autoSpaceDE w:val="0"/>
      <w:autoSpaceDN w:val="0"/>
      <w:spacing w:after="0" w:line="240" w:lineRule="auto"/>
    </w:pPr>
    <w:rPr>
      <w:rFonts w:ascii="Calibri" w:eastAsia="Calibri" w:hAnsi="Calibri" w:cs="Calibri"/>
      <w:b/>
      <w:bCs/>
      <w:lang w:eastAsia="ru-RU"/>
    </w:rPr>
  </w:style>
  <w:style w:type="character" w:styleId="aff8">
    <w:name w:val="Emphasis"/>
    <w:uiPriority w:val="20"/>
    <w:qFormat/>
    <w:rsid w:val="009A06A3"/>
    <w:rPr>
      <w:i/>
      <w:iCs/>
    </w:rPr>
  </w:style>
  <w:style w:type="table" w:customStyle="1" w:styleId="33">
    <w:name w:val="Сетка таблицы3"/>
    <w:basedOn w:val="a2"/>
    <w:next w:val="a6"/>
    <w:uiPriority w:val="39"/>
    <w:rsid w:val="009A06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23326C"/>
  </w:style>
  <w:style w:type="table" w:customStyle="1" w:styleId="4">
    <w:name w:val="Сетка таблицы4"/>
    <w:basedOn w:val="a2"/>
    <w:next w:val="a6"/>
    <w:uiPriority w:val="59"/>
    <w:rsid w:val="0023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6"/>
    <w:rsid w:val="00A505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8F6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5817">
      <w:bodyDiv w:val="1"/>
      <w:marLeft w:val="0"/>
      <w:marRight w:val="0"/>
      <w:marTop w:val="0"/>
      <w:marBottom w:val="0"/>
      <w:divBdr>
        <w:top w:val="none" w:sz="0" w:space="0" w:color="auto"/>
        <w:left w:val="none" w:sz="0" w:space="0" w:color="auto"/>
        <w:bottom w:val="none" w:sz="0" w:space="0" w:color="auto"/>
        <w:right w:val="none" w:sz="0" w:space="0" w:color="auto"/>
      </w:divBdr>
    </w:div>
    <w:div w:id="37167753">
      <w:bodyDiv w:val="1"/>
      <w:marLeft w:val="0"/>
      <w:marRight w:val="0"/>
      <w:marTop w:val="0"/>
      <w:marBottom w:val="0"/>
      <w:divBdr>
        <w:top w:val="none" w:sz="0" w:space="0" w:color="auto"/>
        <w:left w:val="none" w:sz="0" w:space="0" w:color="auto"/>
        <w:bottom w:val="none" w:sz="0" w:space="0" w:color="auto"/>
        <w:right w:val="none" w:sz="0" w:space="0" w:color="auto"/>
      </w:divBdr>
    </w:div>
    <w:div w:id="45571675">
      <w:bodyDiv w:val="1"/>
      <w:marLeft w:val="0"/>
      <w:marRight w:val="0"/>
      <w:marTop w:val="0"/>
      <w:marBottom w:val="0"/>
      <w:divBdr>
        <w:top w:val="none" w:sz="0" w:space="0" w:color="auto"/>
        <w:left w:val="none" w:sz="0" w:space="0" w:color="auto"/>
        <w:bottom w:val="none" w:sz="0" w:space="0" w:color="auto"/>
        <w:right w:val="none" w:sz="0" w:space="0" w:color="auto"/>
      </w:divBdr>
    </w:div>
    <w:div w:id="65340863">
      <w:bodyDiv w:val="1"/>
      <w:marLeft w:val="0"/>
      <w:marRight w:val="0"/>
      <w:marTop w:val="0"/>
      <w:marBottom w:val="0"/>
      <w:divBdr>
        <w:top w:val="none" w:sz="0" w:space="0" w:color="auto"/>
        <w:left w:val="none" w:sz="0" w:space="0" w:color="auto"/>
        <w:bottom w:val="none" w:sz="0" w:space="0" w:color="auto"/>
        <w:right w:val="none" w:sz="0" w:space="0" w:color="auto"/>
      </w:divBdr>
    </w:div>
    <w:div w:id="80373682">
      <w:bodyDiv w:val="1"/>
      <w:marLeft w:val="0"/>
      <w:marRight w:val="0"/>
      <w:marTop w:val="0"/>
      <w:marBottom w:val="0"/>
      <w:divBdr>
        <w:top w:val="none" w:sz="0" w:space="0" w:color="auto"/>
        <w:left w:val="none" w:sz="0" w:space="0" w:color="auto"/>
        <w:bottom w:val="none" w:sz="0" w:space="0" w:color="auto"/>
        <w:right w:val="none" w:sz="0" w:space="0" w:color="auto"/>
      </w:divBdr>
    </w:div>
    <w:div w:id="81488178">
      <w:bodyDiv w:val="1"/>
      <w:marLeft w:val="0"/>
      <w:marRight w:val="0"/>
      <w:marTop w:val="0"/>
      <w:marBottom w:val="0"/>
      <w:divBdr>
        <w:top w:val="none" w:sz="0" w:space="0" w:color="auto"/>
        <w:left w:val="none" w:sz="0" w:space="0" w:color="auto"/>
        <w:bottom w:val="none" w:sz="0" w:space="0" w:color="auto"/>
        <w:right w:val="none" w:sz="0" w:space="0" w:color="auto"/>
      </w:divBdr>
    </w:div>
    <w:div w:id="87629256">
      <w:bodyDiv w:val="1"/>
      <w:marLeft w:val="0"/>
      <w:marRight w:val="0"/>
      <w:marTop w:val="0"/>
      <w:marBottom w:val="0"/>
      <w:divBdr>
        <w:top w:val="none" w:sz="0" w:space="0" w:color="auto"/>
        <w:left w:val="none" w:sz="0" w:space="0" w:color="auto"/>
        <w:bottom w:val="none" w:sz="0" w:space="0" w:color="auto"/>
        <w:right w:val="none" w:sz="0" w:space="0" w:color="auto"/>
      </w:divBdr>
    </w:div>
    <w:div w:id="131095988">
      <w:bodyDiv w:val="1"/>
      <w:marLeft w:val="0"/>
      <w:marRight w:val="0"/>
      <w:marTop w:val="0"/>
      <w:marBottom w:val="0"/>
      <w:divBdr>
        <w:top w:val="none" w:sz="0" w:space="0" w:color="auto"/>
        <w:left w:val="none" w:sz="0" w:space="0" w:color="auto"/>
        <w:bottom w:val="none" w:sz="0" w:space="0" w:color="auto"/>
        <w:right w:val="none" w:sz="0" w:space="0" w:color="auto"/>
      </w:divBdr>
    </w:div>
    <w:div w:id="148636457">
      <w:bodyDiv w:val="1"/>
      <w:marLeft w:val="0"/>
      <w:marRight w:val="0"/>
      <w:marTop w:val="0"/>
      <w:marBottom w:val="0"/>
      <w:divBdr>
        <w:top w:val="none" w:sz="0" w:space="0" w:color="auto"/>
        <w:left w:val="none" w:sz="0" w:space="0" w:color="auto"/>
        <w:bottom w:val="none" w:sz="0" w:space="0" w:color="auto"/>
        <w:right w:val="none" w:sz="0" w:space="0" w:color="auto"/>
      </w:divBdr>
    </w:div>
    <w:div w:id="151719862">
      <w:bodyDiv w:val="1"/>
      <w:marLeft w:val="0"/>
      <w:marRight w:val="0"/>
      <w:marTop w:val="0"/>
      <w:marBottom w:val="0"/>
      <w:divBdr>
        <w:top w:val="none" w:sz="0" w:space="0" w:color="auto"/>
        <w:left w:val="none" w:sz="0" w:space="0" w:color="auto"/>
        <w:bottom w:val="none" w:sz="0" w:space="0" w:color="auto"/>
        <w:right w:val="none" w:sz="0" w:space="0" w:color="auto"/>
      </w:divBdr>
    </w:div>
    <w:div w:id="153374994">
      <w:bodyDiv w:val="1"/>
      <w:marLeft w:val="0"/>
      <w:marRight w:val="0"/>
      <w:marTop w:val="0"/>
      <w:marBottom w:val="0"/>
      <w:divBdr>
        <w:top w:val="none" w:sz="0" w:space="0" w:color="auto"/>
        <w:left w:val="none" w:sz="0" w:space="0" w:color="auto"/>
        <w:bottom w:val="none" w:sz="0" w:space="0" w:color="auto"/>
        <w:right w:val="none" w:sz="0" w:space="0" w:color="auto"/>
      </w:divBdr>
    </w:div>
    <w:div w:id="164593333">
      <w:bodyDiv w:val="1"/>
      <w:marLeft w:val="0"/>
      <w:marRight w:val="0"/>
      <w:marTop w:val="0"/>
      <w:marBottom w:val="0"/>
      <w:divBdr>
        <w:top w:val="none" w:sz="0" w:space="0" w:color="auto"/>
        <w:left w:val="none" w:sz="0" w:space="0" w:color="auto"/>
        <w:bottom w:val="none" w:sz="0" w:space="0" w:color="auto"/>
        <w:right w:val="none" w:sz="0" w:space="0" w:color="auto"/>
      </w:divBdr>
    </w:div>
    <w:div w:id="188644388">
      <w:bodyDiv w:val="1"/>
      <w:marLeft w:val="0"/>
      <w:marRight w:val="0"/>
      <w:marTop w:val="0"/>
      <w:marBottom w:val="0"/>
      <w:divBdr>
        <w:top w:val="none" w:sz="0" w:space="0" w:color="auto"/>
        <w:left w:val="none" w:sz="0" w:space="0" w:color="auto"/>
        <w:bottom w:val="none" w:sz="0" w:space="0" w:color="auto"/>
        <w:right w:val="none" w:sz="0" w:space="0" w:color="auto"/>
      </w:divBdr>
    </w:div>
    <w:div w:id="220093376">
      <w:bodyDiv w:val="1"/>
      <w:marLeft w:val="0"/>
      <w:marRight w:val="0"/>
      <w:marTop w:val="0"/>
      <w:marBottom w:val="0"/>
      <w:divBdr>
        <w:top w:val="none" w:sz="0" w:space="0" w:color="auto"/>
        <w:left w:val="none" w:sz="0" w:space="0" w:color="auto"/>
        <w:bottom w:val="none" w:sz="0" w:space="0" w:color="auto"/>
        <w:right w:val="none" w:sz="0" w:space="0" w:color="auto"/>
      </w:divBdr>
    </w:div>
    <w:div w:id="255987324">
      <w:bodyDiv w:val="1"/>
      <w:marLeft w:val="0"/>
      <w:marRight w:val="0"/>
      <w:marTop w:val="0"/>
      <w:marBottom w:val="0"/>
      <w:divBdr>
        <w:top w:val="none" w:sz="0" w:space="0" w:color="auto"/>
        <w:left w:val="none" w:sz="0" w:space="0" w:color="auto"/>
        <w:bottom w:val="none" w:sz="0" w:space="0" w:color="auto"/>
        <w:right w:val="none" w:sz="0" w:space="0" w:color="auto"/>
      </w:divBdr>
    </w:div>
    <w:div w:id="262619033">
      <w:bodyDiv w:val="1"/>
      <w:marLeft w:val="0"/>
      <w:marRight w:val="0"/>
      <w:marTop w:val="0"/>
      <w:marBottom w:val="0"/>
      <w:divBdr>
        <w:top w:val="none" w:sz="0" w:space="0" w:color="auto"/>
        <w:left w:val="none" w:sz="0" w:space="0" w:color="auto"/>
        <w:bottom w:val="none" w:sz="0" w:space="0" w:color="auto"/>
        <w:right w:val="none" w:sz="0" w:space="0" w:color="auto"/>
      </w:divBdr>
    </w:div>
    <w:div w:id="272858496">
      <w:bodyDiv w:val="1"/>
      <w:marLeft w:val="0"/>
      <w:marRight w:val="0"/>
      <w:marTop w:val="0"/>
      <w:marBottom w:val="0"/>
      <w:divBdr>
        <w:top w:val="none" w:sz="0" w:space="0" w:color="auto"/>
        <w:left w:val="none" w:sz="0" w:space="0" w:color="auto"/>
        <w:bottom w:val="none" w:sz="0" w:space="0" w:color="auto"/>
        <w:right w:val="none" w:sz="0" w:space="0" w:color="auto"/>
      </w:divBdr>
    </w:div>
    <w:div w:id="326396714">
      <w:bodyDiv w:val="1"/>
      <w:marLeft w:val="0"/>
      <w:marRight w:val="0"/>
      <w:marTop w:val="0"/>
      <w:marBottom w:val="0"/>
      <w:divBdr>
        <w:top w:val="none" w:sz="0" w:space="0" w:color="auto"/>
        <w:left w:val="none" w:sz="0" w:space="0" w:color="auto"/>
        <w:bottom w:val="none" w:sz="0" w:space="0" w:color="auto"/>
        <w:right w:val="none" w:sz="0" w:space="0" w:color="auto"/>
      </w:divBdr>
      <w:divsChild>
        <w:div w:id="992179038">
          <w:marLeft w:val="0"/>
          <w:marRight w:val="0"/>
          <w:marTop w:val="0"/>
          <w:marBottom w:val="0"/>
          <w:divBdr>
            <w:top w:val="none" w:sz="0" w:space="0" w:color="auto"/>
            <w:left w:val="none" w:sz="0" w:space="0" w:color="auto"/>
            <w:bottom w:val="none" w:sz="0" w:space="0" w:color="auto"/>
            <w:right w:val="none" w:sz="0" w:space="0" w:color="auto"/>
          </w:divBdr>
          <w:divsChild>
            <w:div w:id="513224889">
              <w:marLeft w:val="4"/>
              <w:marRight w:val="4"/>
              <w:marTop w:val="150"/>
              <w:marBottom w:val="0"/>
              <w:divBdr>
                <w:top w:val="none" w:sz="0" w:space="0" w:color="auto"/>
                <w:left w:val="none" w:sz="0" w:space="0" w:color="auto"/>
                <w:bottom w:val="none" w:sz="0" w:space="0" w:color="auto"/>
                <w:right w:val="none" w:sz="0" w:space="0" w:color="auto"/>
              </w:divBdr>
              <w:divsChild>
                <w:div w:id="1821187201">
                  <w:marLeft w:val="0"/>
                  <w:marRight w:val="0"/>
                  <w:marTop w:val="0"/>
                  <w:marBottom w:val="0"/>
                  <w:divBdr>
                    <w:top w:val="none" w:sz="0" w:space="0" w:color="auto"/>
                    <w:left w:val="none" w:sz="0" w:space="0" w:color="auto"/>
                    <w:bottom w:val="none" w:sz="0" w:space="0" w:color="auto"/>
                    <w:right w:val="none" w:sz="0" w:space="0" w:color="auto"/>
                  </w:divBdr>
                  <w:divsChild>
                    <w:div w:id="1335642920">
                      <w:marLeft w:val="0"/>
                      <w:marRight w:val="0"/>
                      <w:marTop w:val="0"/>
                      <w:marBottom w:val="0"/>
                      <w:divBdr>
                        <w:top w:val="none" w:sz="0" w:space="0" w:color="auto"/>
                        <w:left w:val="none" w:sz="0" w:space="0" w:color="auto"/>
                        <w:bottom w:val="none" w:sz="0" w:space="0" w:color="auto"/>
                        <w:right w:val="none" w:sz="0" w:space="0" w:color="auto"/>
                      </w:divBdr>
                      <w:divsChild>
                        <w:div w:id="1729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25113">
      <w:bodyDiv w:val="1"/>
      <w:marLeft w:val="0"/>
      <w:marRight w:val="0"/>
      <w:marTop w:val="0"/>
      <w:marBottom w:val="0"/>
      <w:divBdr>
        <w:top w:val="none" w:sz="0" w:space="0" w:color="auto"/>
        <w:left w:val="none" w:sz="0" w:space="0" w:color="auto"/>
        <w:bottom w:val="none" w:sz="0" w:space="0" w:color="auto"/>
        <w:right w:val="none" w:sz="0" w:space="0" w:color="auto"/>
      </w:divBdr>
    </w:div>
    <w:div w:id="390229911">
      <w:bodyDiv w:val="1"/>
      <w:marLeft w:val="0"/>
      <w:marRight w:val="0"/>
      <w:marTop w:val="0"/>
      <w:marBottom w:val="0"/>
      <w:divBdr>
        <w:top w:val="none" w:sz="0" w:space="0" w:color="auto"/>
        <w:left w:val="none" w:sz="0" w:space="0" w:color="auto"/>
        <w:bottom w:val="none" w:sz="0" w:space="0" w:color="auto"/>
        <w:right w:val="none" w:sz="0" w:space="0" w:color="auto"/>
      </w:divBdr>
    </w:div>
    <w:div w:id="406419021">
      <w:bodyDiv w:val="1"/>
      <w:marLeft w:val="0"/>
      <w:marRight w:val="0"/>
      <w:marTop w:val="0"/>
      <w:marBottom w:val="0"/>
      <w:divBdr>
        <w:top w:val="none" w:sz="0" w:space="0" w:color="auto"/>
        <w:left w:val="none" w:sz="0" w:space="0" w:color="auto"/>
        <w:bottom w:val="none" w:sz="0" w:space="0" w:color="auto"/>
        <w:right w:val="none" w:sz="0" w:space="0" w:color="auto"/>
      </w:divBdr>
    </w:div>
    <w:div w:id="500506884">
      <w:bodyDiv w:val="1"/>
      <w:marLeft w:val="0"/>
      <w:marRight w:val="0"/>
      <w:marTop w:val="0"/>
      <w:marBottom w:val="0"/>
      <w:divBdr>
        <w:top w:val="none" w:sz="0" w:space="0" w:color="auto"/>
        <w:left w:val="none" w:sz="0" w:space="0" w:color="auto"/>
        <w:bottom w:val="none" w:sz="0" w:space="0" w:color="auto"/>
        <w:right w:val="none" w:sz="0" w:space="0" w:color="auto"/>
      </w:divBdr>
    </w:div>
    <w:div w:id="511454365">
      <w:bodyDiv w:val="1"/>
      <w:marLeft w:val="0"/>
      <w:marRight w:val="0"/>
      <w:marTop w:val="0"/>
      <w:marBottom w:val="0"/>
      <w:divBdr>
        <w:top w:val="none" w:sz="0" w:space="0" w:color="auto"/>
        <w:left w:val="none" w:sz="0" w:space="0" w:color="auto"/>
        <w:bottom w:val="none" w:sz="0" w:space="0" w:color="auto"/>
        <w:right w:val="none" w:sz="0" w:space="0" w:color="auto"/>
      </w:divBdr>
    </w:div>
    <w:div w:id="543837011">
      <w:bodyDiv w:val="1"/>
      <w:marLeft w:val="0"/>
      <w:marRight w:val="0"/>
      <w:marTop w:val="0"/>
      <w:marBottom w:val="0"/>
      <w:divBdr>
        <w:top w:val="none" w:sz="0" w:space="0" w:color="auto"/>
        <w:left w:val="none" w:sz="0" w:space="0" w:color="auto"/>
        <w:bottom w:val="none" w:sz="0" w:space="0" w:color="auto"/>
        <w:right w:val="none" w:sz="0" w:space="0" w:color="auto"/>
      </w:divBdr>
    </w:div>
    <w:div w:id="572005970">
      <w:bodyDiv w:val="1"/>
      <w:marLeft w:val="0"/>
      <w:marRight w:val="0"/>
      <w:marTop w:val="0"/>
      <w:marBottom w:val="0"/>
      <w:divBdr>
        <w:top w:val="none" w:sz="0" w:space="0" w:color="auto"/>
        <w:left w:val="none" w:sz="0" w:space="0" w:color="auto"/>
        <w:bottom w:val="none" w:sz="0" w:space="0" w:color="auto"/>
        <w:right w:val="none" w:sz="0" w:space="0" w:color="auto"/>
      </w:divBdr>
    </w:div>
    <w:div w:id="618494071">
      <w:bodyDiv w:val="1"/>
      <w:marLeft w:val="0"/>
      <w:marRight w:val="0"/>
      <w:marTop w:val="0"/>
      <w:marBottom w:val="0"/>
      <w:divBdr>
        <w:top w:val="none" w:sz="0" w:space="0" w:color="auto"/>
        <w:left w:val="none" w:sz="0" w:space="0" w:color="auto"/>
        <w:bottom w:val="none" w:sz="0" w:space="0" w:color="auto"/>
        <w:right w:val="none" w:sz="0" w:space="0" w:color="auto"/>
      </w:divBdr>
    </w:div>
    <w:div w:id="669140547">
      <w:bodyDiv w:val="1"/>
      <w:marLeft w:val="0"/>
      <w:marRight w:val="0"/>
      <w:marTop w:val="0"/>
      <w:marBottom w:val="0"/>
      <w:divBdr>
        <w:top w:val="none" w:sz="0" w:space="0" w:color="auto"/>
        <w:left w:val="none" w:sz="0" w:space="0" w:color="auto"/>
        <w:bottom w:val="none" w:sz="0" w:space="0" w:color="auto"/>
        <w:right w:val="none" w:sz="0" w:space="0" w:color="auto"/>
      </w:divBdr>
    </w:div>
    <w:div w:id="687751295">
      <w:bodyDiv w:val="1"/>
      <w:marLeft w:val="0"/>
      <w:marRight w:val="0"/>
      <w:marTop w:val="0"/>
      <w:marBottom w:val="0"/>
      <w:divBdr>
        <w:top w:val="none" w:sz="0" w:space="0" w:color="auto"/>
        <w:left w:val="none" w:sz="0" w:space="0" w:color="auto"/>
        <w:bottom w:val="none" w:sz="0" w:space="0" w:color="auto"/>
        <w:right w:val="none" w:sz="0" w:space="0" w:color="auto"/>
      </w:divBdr>
    </w:div>
    <w:div w:id="775753241">
      <w:bodyDiv w:val="1"/>
      <w:marLeft w:val="0"/>
      <w:marRight w:val="0"/>
      <w:marTop w:val="0"/>
      <w:marBottom w:val="0"/>
      <w:divBdr>
        <w:top w:val="none" w:sz="0" w:space="0" w:color="auto"/>
        <w:left w:val="none" w:sz="0" w:space="0" w:color="auto"/>
        <w:bottom w:val="none" w:sz="0" w:space="0" w:color="auto"/>
        <w:right w:val="none" w:sz="0" w:space="0" w:color="auto"/>
      </w:divBdr>
    </w:div>
    <w:div w:id="941885051">
      <w:bodyDiv w:val="1"/>
      <w:marLeft w:val="0"/>
      <w:marRight w:val="0"/>
      <w:marTop w:val="0"/>
      <w:marBottom w:val="0"/>
      <w:divBdr>
        <w:top w:val="none" w:sz="0" w:space="0" w:color="auto"/>
        <w:left w:val="none" w:sz="0" w:space="0" w:color="auto"/>
        <w:bottom w:val="none" w:sz="0" w:space="0" w:color="auto"/>
        <w:right w:val="none" w:sz="0" w:space="0" w:color="auto"/>
      </w:divBdr>
    </w:div>
    <w:div w:id="995768391">
      <w:bodyDiv w:val="1"/>
      <w:marLeft w:val="0"/>
      <w:marRight w:val="0"/>
      <w:marTop w:val="0"/>
      <w:marBottom w:val="0"/>
      <w:divBdr>
        <w:top w:val="none" w:sz="0" w:space="0" w:color="auto"/>
        <w:left w:val="none" w:sz="0" w:space="0" w:color="auto"/>
        <w:bottom w:val="none" w:sz="0" w:space="0" w:color="auto"/>
        <w:right w:val="none" w:sz="0" w:space="0" w:color="auto"/>
      </w:divBdr>
    </w:div>
    <w:div w:id="1018697643">
      <w:bodyDiv w:val="1"/>
      <w:marLeft w:val="0"/>
      <w:marRight w:val="0"/>
      <w:marTop w:val="0"/>
      <w:marBottom w:val="0"/>
      <w:divBdr>
        <w:top w:val="none" w:sz="0" w:space="0" w:color="auto"/>
        <w:left w:val="none" w:sz="0" w:space="0" w:color="auto"/>
        <w:bottom w:val="none" w:sz="0" w:space="0" w:color="auto"/>
        <w:right w:val="none" w:sz="0" w:space="0" w:color="auto"/>
      </w:divBdr>
    </w:div>
    <w:div w:id="1034037838">
      <w:bodyDiv w:val="1"/>
      <w:marLeft w:val="0"/>
      <w:marRight w:val="0"/>
      <w:marTop w:val="0"/>
      <w:marBottom w:val="0"/>
      <w:divBdr>
        <w:top w:val="none" w:sz="0" w:space="0" w:color="auto"/>
        <w:left w:val="none" w:sz="0" w:space="0" w:color="auto"/>
        <w:bottom w:val="none" w:sz="0" w:space="0" w:color="auto"/>
        <w:right w:val="none" w:sz="0" w:space="0" w:color="auto"/>
      </w:divBdr>
    </w:div>
    <w:div w:id="1103452126">
      <w:bodyDiv w:val="1"/>
      <w:marLeft w:val="0"/>
      <w:marRight w:val="0"/>
      <w:marTop w:val="0"/>
      <w:marBottom w:val="0"/>
      <w:divBdr>
        <w:top w:val="none" w:sz="0" w:space="0" w:color="auto"/>
        <w:left w:val="none" w:sz="0" w:space="0" w:color="auto"/>
        <w:bottom w:val="none" w:sz="0" w:space="0" w:color="auto"/>
        <w:right w:val="none" w:sz="0" w:space="0" w:color="auto"/>
      </w:divBdr>
    </w:div>
    <w:div w:id="1174610265">
      <w:bodyDiv w:val="1"/>
      <w:marLeft w:val="0"/>
      <w:marRight w:val="0"/>
      <w:marTop w:val="0"/>
      <w:marBottom w:val="0"/>
      <w:divBdr>
        <w:top w:val="none" w:sz="0" w:space="0" w:color="auto"/>
        <w:left w:val="none" w:sz="0" w:space="0" w:color="auto"/>
        <w:bottom w:val="none" w:sz="0" w:space="0" w:color="auto"/>
        <w:right w:val="none" w:sz="0" w:space="0" w:color="auto"/>
      </w:divBdr>
    </w:div>
    <w:div w:id="1175143836">
      <w:bodyDiv w:val="1"/>
      <w:marLeft w:val="0"/>
      <w:marRight w:val="0"/>
      <w:marTop w:val="0"/>
      <w:marBottom w:val="0"/>
      <w:divBdr>
        <w:top w:val="none" w:sz="0" w:space="0" w:color="auto"/>
        <w:left w:val="none" w:sz="0" w:space="0" w:color="auto"/>
        <w:bottom w:val="none" w:sz="0" w:space="0" w:color="auto"/>
        <w:right w:val="none" w:sz="0" w:space="0" w:color="auto"/>
      </w:divBdr>
      <w:divsChild>
        <w:div w:id="1225530328">
          <w:marLeft w:val="0"/>
          <w:marRight w:val="0"/>
          <w:marTop w:val="0"/>
          <w:marBottom w:val="0"/>
          <w:divBdr>
            <w:top w:val="none" w:sz="0" w:space="0" w:color="auto"/>
            <w:left w:val="none" w:sz="0" w:space="0" w:color="auto"/>
            <w:bottom w:val="none" w:sz="0" w:space="0" w:color="auto"/>
            <w:right w:val="none" w:sz="0" w:space="0" w:color="auto"/>
          </w:divBdr>
          <w:divsChild>
            <w:div w:id="1903520270">
              <w:marLeft w:val="0"/>
              <w:marRight w:val="0"/>
              <w:marTop w:val="0"/>
              <w:marBottom w:val="0"/>
              <w:divBdr>
                <w:top w:val="none" w:sz="0" w:space="0" w:color="auto"/>
                <w:left w:val="none" w:sz="0" w:space="0" w:color="auto"/>
                <w:bottom w:val="none" w:sz="0" w:space="0" w:color="auto"/>
                <w:right w:val="none" w:sz="0" w:space="0" w:color="auto"/>
              </w:divBdr>
              <w:divsChild>
                <w:div w:id="2130975936">
                  <w:marLeft w:val="0"/>
                  <w:marRight w:val="0"/>
                  <w:marTop w:val="0"/>
                  <w:marBottom w:val="0"/>
                  <w:divBdr>
                    <w:top w:val="none" w:sz="0" w:space="0" w:color="auto"/>
                    <w:left w:val="none" w:sz="0" w:space="0" w:color="auto"/>
                    <w:bottom w:val="none" w:sz="0" w:space="0" w:color="auto"/>
                    <w:right w:val="none" w:sz="0" w:space="0" w:color="auto"/>
                  </w:divBdr>
                  <w:divsChild>
                    <w:div w:id="1977180820">
                      <w:marLeft w:val="0"/>
                      <w:marRight w:val="0"/>
                      <w:marTop w:val="0"/>
                      <w:marBottom w:val="0"/>
                      <w:divBdr>
                        <w:top w:val="none" w:sz="0" w:space="0" w:color="auto"/>
                        <w:left w:val="none" w:sz="0" w:space="0" w:color="auto"/>
                        <w:bottom w:val="none" w:sz="0" w:space="0" w:color="auto"/>
                        <w:right w:val="none" w:sz="0" w:space="0" w:color="auto"/>
                      </w:divBdr>
                      <w:divsChild>
                        <w:div w:id="1193960865">
                          <w:marLeft w:val="0"/>
                          <w:marRight w:val="0"/>
                          <w:marTop w:val="0"/>
                          <w:marBottom w:val="0"/>
                          <w:divBdr>
                            <w:top w:val="none" w:sz="0" w:space="0" w:color="auto"/>
                            <w:left w:val="none" w:sz="0" w:space="0" w:color="auto"/>
                            <w:bottom w:val="none" w:sz="0" w:space="0" w:color="auto"/>
                            <w:right w:val="none" w:sz="0" w:space="0" w:color="auto"/>
                          </w:divBdr>
                          <w:divsChild>
                            <w:div w:id="1522620851">
                              <w:marLeft w:val="0"/>
                              <w:marRight w:val="0"/>
                              <w:marTop w:val="0"/>
                              <w:marBottom w:val="300"/>
                              <w:divBdr>
                                <w:top w:val="single" w:sz="12" w:space="0" w:color="D3D7DB"/>
                                <w:left w:val="single" w:sz="12" w:space="0" w:color="D3D7DB"/>
                                <w:bottom w:val="single" w:sz="12" w:space="0" w:color="D3D7DB"/>
                                <w:right w:val="single" w:sz="12" w:space="0" w:color="D3D7DB"/>
                              </w:divBdr>
                              <w:divsChild>
                                <w:div w:id="1532643726">
                                  <w:marLeft w:val="0"/>
                                  <w:marRight w:val="0"/>
                                  <w:marTop w:val="0"/>
                                  <w:marBottom w:val="0"/>
                                  <w:divBdr>
                                    <w:top w:val="none" w:sz="0" w:space="0" w:color="auto"/>
                                    <w:left w:val="none" w:sz="0" w:space="0" w:color="auto"/>
                                    <w:bottom w:val="none" w:sz="0" w:space="0" w:color="auto"/>
                                    <w:right w:val="none" w:sz="0" w:space="0" w:color="auto"/>
                                  </w:divBdr>
                                  <w:divsChild>
                                    <w:div w:id="2016178971">
                                      <w:marLeft w:val="0"/>
                                      <w:marRight w:val="0"/>
                                      <w:marTop w:val="0"/>
                                      <w:marBottom w:val="0"/>
                                      <w:divBdr>
                                        <w:top w:val="none" w:sz="0" w:space="0" w:color="auto"/>
                                        <w:left w:val="none" w:sz="0" w:space="0" w:color="auto"/>
                                        <w:bottom w:val="none" w:sz="0" w:space="0" w:color="auto"/>
                                        <w:right w:val="none" w:sz="0" w:space="0" w:color="auto"/>
                                      </w:divBdr>
                                      <w:divsChild>
                                        <w:div w:id="713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7699725">
      <w:bodyDiv w:val="1"/>
      <w:marLeft w:val="0"/>
      <w:marRight w:val="0"/>
      <w:marTop w:val="0"/>
      <w:marBottom w:val="0"/>
      <w:divBdr>
        <w:top w:val="none" w:sz="0" w:space="0" w:color="auto"/>
        <w:left w:val="none" w:sz="0" w:space="0" w:color="auto"/>
        <w:bottom w:val="none" w:sz="0" w:space="0" w:color="auto"/>
        <w:right w:val="none" w:sz="0" w:space="0" w:color="auto"/>
      </w:divBdr>
    </w:div>
    <w:div w:id="1200123830">
      <w:bodyDiv w:val="1"/>
      <w:marLeft w:val="0"/>
      <w:marRight w:val="0"/>
      <w:marTop w:val="0"/>
      <w:marBottom w:val="0"/>
      <w:divBdr>
        <w:top w:val="none" w:sz="0" w:space="0" w:color="auto"/>
        <w:left w:val="none" w:sz="0" w:space="0" w:color="auto"/>
        <w:bottom w:val="none" w:sz="0" w:space="0" w:color="auto"/>
        <w:right w:val="none" w:sz="0" w:space="0" w:color="auto"/>
      </w:divBdr>
    </w:div>
    <w:div w:id="1229347162">
      <w:bodyDiv w:val="1"/>
      <w:marLeft w:val="0"/>
      <w:marRight w:val="0"/>
      <w:marTop w:val="0"/>
      <w:marBottom w:val="0"/>
      <w:divBdr>
        <w:top w:val="none" w:sz="0" w:space="0" w:color="auto"/>
        <w:left w:val="none" w:sz="0" w:space="0" w:color="auto"/>
        <w:bottom w:val="none" w:sz="0" w:space="0" w:color="auto"/>
        <w:right w:val="none" w:sz="0" w:space="0" w:color="auto"/>
      </w:divBdr>
    </w:div>
    <w:div w:id="1368414022">
      <w:bodyDiv w:val="1"/>
      <w:marLeft w:val="0"/>
      <w:marRight w:val="0"/>
      <w:marTop w:val="0"/>
      <w:marBottom w:val="0"/>
      <w:divBdr>
        <w:top w:val="none" w:sz="0" w:space="0" w:color="auto"/>
        <w:left w:val="none" w:sz="0" w:space="0" w:color="auto"/>
        <w:bottom w:val="none" w:sz="0" w:space="0" w:color="auto"/>
        <w:right w:val="none" w:sz="0" w:space="0" w:color="auto"/>
      </w:divBdr>
    </w:div>
    <w:div w:id="1375422146">
      <w:bodyDiv w:val="1"/>
      <w:marLeft w:val="0"/>
      <w:marRight w:val="0"/>
      <w:marTop w:val="0"/>
      <w:marBottom w:val="0"/>
      <w:divBdr>
        <w:top w:val="none" w:sz="0" w:space="0" w:color="auto"/>
        <w:left w:val="none" w:sz="0" w:space="0" w:color="auto"/>
        <w:bottom w:val="none" w:sz="0" w:space="0" w:color="auto"/>
        <w:right w:val="none" w:sz="0" w:space="0" w:color="auto"/>
      </w:divBdr>
    </w:div>
    <w:div w:id="1444425016">
      <w:bodyDiv w:val="1"/>
      <w:marLeft w:val="0"/>
      <w:marRight w:val="0"/>
      <w:marTop w:val="0"/>
      <w:marBottom w:val="0"/>
      <w:divBdr>
        <w:top w:val="none" w:sz="0" w:space="0" w:color="auto"/>
        <w:left w:val="none" w:sz="0" w:space="0" w:color="auto"/>
        <w:bottom w:val="none" w:sz="0" w:space="0" w:color="auto"/>
        <w:right w:val="none" w:sz="0" w:space="0" w:color="auto"/>
      </w:divBdr>
    </w:div>
    <w:div w:id="1494104255">
      <w:bodyDiv w:val="1"/>
      <w:marLeft w:val="0"/>
      <w:marRight w:val="0"/>
      <w:marTop w:val="0"/>
      <w:marBottom w:val="0"/>
      <w:divBdr>
        <w:top w:val="none" w:sz="0" w:space="0" w:color="auto"/>
        <w:left w:val="none" w:sz="0" w:space="0" w:color="auto"/>
        <w:bottom w:val="none" w:sz="0" w:space="0" w:color="auto"/>
        <w:right w:val="none" w:sz="0" w:space="0" w:color="auto"/>
      </w:divBdr>
    </w:div>
    <w:div w:id="1496338052">
      <w:bodyDiv w:val="1"/>
      <w:marLeft w:val="0"/>
      <w:marRight w:val="0"/>
      <w:marTop w:val="0"/>
      <w:marBottom w:val="0"/>
      <w:divBdr>
        <w:top w:val="none" w:sz="0" w:space="0" w:color="auto"/>
        <w:left w:val="none" w:sz="0" w:space="0" w:color="auto"/>
        <w:bottom w:val="none" w:sz="0" w:space="0" w:color="auto"/>
        <w:right w:val="none" w:sz="0" w:space="0" w:color="auto"/>
      </w:divBdr>
    </w:div>
    <w:div w:id="1517383415">
      <w:bodyDiv w:val="1"/>
      <w:marLeft w:val="0"/>
      <w:marRight w:val="0"/>
      <w:marTop w:val="0"/>
      <w:marBottom w:val="0"/>
      <w:divBdr>
        <w:top w:val="none" w:sz="0" w:space="0" w:color="auto"/>
        <w:left w:val="none" w:sz="0" w:space="0" w:color="auto"/>
        <w:bottom w:val="none" w:sz="0" w:space="0" w:color="auto"/>
        <w:right w:val="none" w:sz="0" w:space="0" w:color="auto"/>
      </w:divBdr>
    </w:div>
    <w:div w:id="1541435628">
      <w:bodyDiv w:val="1"/>
      <w:marLeft w:val="0"/>
      <w:marRight w:val="0"/>
      <w:marTop w:val="0"/>
      <w:marBottom w:val="0"/>
      <w:divBdr>
        <w:top w:val="none" w:sz="0" w:space="0" w:color="auto"/>
        <w:left w:val="none" w:sz="0" w:space="0" w:color="auto"/>
        <w:bottom w:val="none" w:sz="0" w:space="0" w:color="auto"/>
        <w:right w:val="none" w:sz="0" w:space="0" w:color="auto"/>
      </w:divBdr>
    </w:div>
    <w:div w:id="1686130448">
      <w:bodyDiv w:val="1"/>
      <w:marLeft w:val="0"/>
      <w:marRight w:val="0"/>
      <w:marTop w:val="0"/>
      <w:marBottom w:val="0"/>
      <w:divBdr>
        <w:top w:val="none" w:sz="0" w:space="0" w:color="auto"/>
        <w:left w:val="none" w:sz="0" w:space="0" w:color="auto"/>
        <w:bottom w:val="none" w:sz="0" w:space="0" w:color="auto"/>
        <w:right w:val="none" w:sz="0" w:space="0" w:color="auto"/>
      </w:divBdr>
    </w:div>
    <w:div w:id="1707676357">
      <w:bodyDiv w:val="1"/>
      <w:marLeft w:val="0"/>
      <w:marRight w:val="0"/>
      <w:marTop w:val="0"/>
      <w:marBottom w:val="0"/>
      <w:divBdr>
        <w:top w:val="none" w:sz="0" w:space="0" w:color="auto"/>
        <w:left w:val="none" w:sz="0" w:space="0" w:color="auto"/>
        <w:bottom w:val="none" w:sz="0" w:space="0" w:color="auto"/>
        <w:right w:val="none" w:sz="0" w:space="0" w:color="auto"/>
      </w:divBdr>
      <w:divsChild>
        <w:div w:id="375351826">
          <w:marLeft w:val="0"/>
          <w:marRight w:val="0"/>
          <w:marTop w:val="120"/>
          <w:marBottom w:val="0"/>
          <w:divBdr>
            <w:top w:val="none" w:sz="0" w:space="0" w:color="auto"/>
            <w:left w:val="none" w:sz="0" w:space="0" w:color="auto"/>
            <w:bottom w:val="none" w:sz="0" w:space="0" w:color="auto"/>
            <w:right w:val="none" w:sz="0" w:space="0" w:color="auto"/>
          </w:divBdr>
        </w:div>
        <w:div w:id="1677879943">
          <w:marLeft w:val="0"/>
          <w:marRight w:val="0"/>
          <w:marTop w:val="120"/>
          <w:marBottom w:val="0"/>
          <w:divBdr>
            <w:top w:val="none" w:sz="0" w:space="0" w:color="auto"/>
            <w:left w:val="none" w:sz="0" w:space="0" w:color="auto"/>
            <w:bottom w:val="none" w:sz="0" w:space="0" w:color="auto"/>
            <w:right w:val="none" w:sz="0" w:space="0" w:color="auto"/>
          </w:divBdr>
        </w:div>
      </w:divsChild>
    </w:div>
    <w:div w:id="1719624687">
      <w:bodyDiv w:val="1"/>
      <w:marLeft w:val="0"/>
      <w:marRight w:val="0"/>
      <w:marTop w:val="0"/>
      <w:marBottom w:val="0"/>
      <w:divBdr>
        <w:top w:val="none" w:sz="0" w:space="0" w:color="auto"/>
        <w:left w:val="none" w:sz="0" w:space="0" w:color="auto"/>
        <w:bottom w:val="none" w:sz="0" w:space="0" w:color="auto"/>
        <w:right w:val="none" w:sz="0" w:space="0" w:color="auto"/>
      </w:divBdr>
    </w:div>
    <w:div w:id="1839926012">
      <w:bodyDiv w:val="1"/>
      <w:marLeft w:val="0"/>
      <w:marRight w:val="0"/>
      <w:marTop w:val="0"/>
      <w:marBottom w:val="0"/>
      <w:divBdr>
        <w:top w:val="none" w:sz="0" w:space="0" w:color="auto"/>
        <w:left w:val="none" w:sz="0" w:space="0" w:color="auto"/>
        <w:bottom w:val="none" w:sz="0" w:space="0" w:color="auto"/>
        <w:right w:val="none" w:sz="0" w:space="0" w:color="auto"/>
      </w:divBdr>
    </w:div>
    <w:div w:id="1892688439">
      <w:bodyDiv w:val="1"/>
      <w:marLeft w:val="0"/>
      <w:marRight w:val="0"/>
      <w:marTop w:val="0"/>
      <w:marBottom w:val="0"/>
      <w:divBdr>
        <w:top w:val="none" w:sz="0" w:space="0" w:color="auto"/>
        <w:left w:val="none" w:sz="0" w:space="0" w:color="auto"/>
        <w:bottom w:val="none" w:sz="0" w:space="0" w:color="auto"/>
        <w:right w:val="none" w:sz="0" w:space="0" w:color="auto"/>
      </w:divBdr>
    </w:div>
    <w:div w:id="1896886387">
      <w:bodyDiv w:val="1"/>
      <w:marLeft w:val="0"/>
      <w:marRight w:val="0"/>
      <w:marTop w:val="0"/>
      <w:marBottom w:val="0"/>
      <w:divBdr>
        <w:top w:val="none" w:sz="0" w:space="0" w:color="auto"/>
        <w:left w:val="none" w:sz="0" w:space="0" w:color="auto"/>
        <w:bottom w:val="none" w:sz="0" w:space="0" w:color="auto"/>
        <w:right w:val="none" w:sz="0" w:space="0" w:color="auto"/>
      </w:divBdr>
    </w:div>
    <w:div w:id="1936862736">
      <w:bodyDiv w:val="1"/>
      <w:marLeft w:val="0"/>
      <w:marRight w:val="0"/>
      <w:marTop w:val="0"/>
      <w:marBottom w:val="0"/>
      <w:divBdr>
        <w:top w:val="none" w:sz="0" w:space="0" w:color="auto"/>
        <w:left w:val="none" w:sz="0" w:space="0" w:color="auto"/>
        <w:bottom w:val="none" w:sz="0" w:space="0" w:color="auto"/>
        <w:right w:val="none" w:sz="0" w:space="0" w:color="auto"/>
      </w:divBdr>
    </w:div>
    <w:div w:id="1963923446">
      <w:bodyDiv w:val="1"/>
      <w:marLeft w:val="0"/>
      <w:marRight w:val="0"/>
      <w:marTop w:val="0"/>
      <w:marBottom w:val="0"/>
      <w:divBdr>
        <w:top w:val="none" w:sz="0" w:space="0" w:color="auto"/>
        <w:left w:val="none" w:sz="0" w:space="0" w:color="auto"/>
        <w:bottom w:val="none" w:sz="0" w:space="0" w:color="auto"/>
        <w:right w:val="none" w:sz="0" w:space="0" w:color="auto"/>
      </w:divBdr>
    </w:div>
    <w:div w:id="2037533395">
      <w:bodyDiv w:val="1"/>
      <w:marLeft w:val="0"/>
      <w:marRight w:val="0"/>
      <w:marTop w:val="0"/>
      <w:marBottom w:val="0"/>
      <w:divBdr>
        <w:top w:val="none" w:sz="0" w:space="0" w:color="auto"/>
        <w:left w:val="none" w:sz="0" w:space="0" w:color="auto"/>
        <w:bottom w:val="none" w:sz="0" w:space="0" w:color="auto"/>
        <w:right w:val="none" w:sz="0" w:space="0" w:color="auto"/>
      </w:divBdr>
    </w:div>
    <w:div w:id="2047555677">
      <w:bodyDiv w:val="1"/>
      <w:marLeft w:val="0"/>
      <w:marRight w:val="0"/>
      <w:marTop w:val="0"/>
      <w:marBottom w:val="0"/>
      <w:divBdr>
        <w:top w:val="none" w:sz="0" w:space="0" w:color="auto"/>
        <w:left w:val="none" w:sz="0" w:space="0" w:color="auto"/>
        <w:bottom w:val="none" w:sz="0" w:space="0" w:color="auto"/>
        <w:right w:val="none" w:sz="0" w:space="0" w:color="auto"/>
      </w:divBdr>
    </w:div>
    <w:div w:id="2054110818">
      <w:bodyDiv w:val="1"/>
      <w:marLeft w:val="0"/>
      <w:marRight w:val="0"/>
      <w:marTop w:val="0"/>
      <w:marBottom w:val="0"/>
      <w:divBdr>
        <w:top w:val="none" w:sz="0" w:space="0" w:color="auto"/>
        <w:left w:val="none" w:sz="0" w:space="0" w:color="auto"/>
        <w:bottom w:val="none" w:sz="0" w:space="0" w:color="auto"/>
        <w:right w:val="none" w:sz="0" w:space="0" w:color="auto"/>
      </w:divBdr>
    </w:div>
    <w:div w:id="20748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3A12D726200BA17F41E40DDC09672C794166EE9614B7AA837DE513E8261AECF623D3046D96B2FE3DA6C5EE51BN" TargetMode="External"/><Relationship Id="rId13" Type="http://schemas.openxmlformats.org/officeDocument/2006/relationships/chart" Target="charts/chart5.xml"/><Relationship Id="rId18" Type="http://schemas.openxmlformats.org/officeDocument/2006/relationships/hyperlink" Target="consultantplus://offline/ref=97897CE9608B07C52E22AEBB710221C9E909201743BCF0A472FBF31EE126744E0EA6B8F7547511FA99B890D0i0jFM" TargetMode="External"/><Relationship Id="rId26" Type="http://schemas.openxmlformats.org/officeDocument/2006/relationships/hyperlink" Target="consultantplus://offline/ref=00B4C9F940C5C574B860C9A25652ED608CCF7773B4C1773EDC02DFDE4E3C1AACA5B4409EB8E586A7x2l6L" TargetMode="External"/><Relationship Id="rId3" Type="http://schemas.openxmlformats.org/officeDocument/2006/relationships/styles" Target="styles.xml"/><Relationship Id="rId21" Type="http://schemas.openxmlformats.org/officeDocument/2006/relationships/hyperlink" Target="consultantplus://offline/ref=5CC733A4A31C280B8C482E7660AC9685679010CB0D9A5983583B441CAD2FF718A34809AAC74239FAjBU0N"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consultantplus://offline/ref=97897CE9608B07C52E22AEBB710221C9E909201743BCF0A472FBF31EE126744E0EA6B8F7547511FA99B890D0i0jFM" TargetMode="External"/><Relationship Id="rId25" Type="http://schemas.openxmlformats.org/officeDocument/2006/relationships/hyperlink" Target="consultantplus://offline/ref=94B117A2A40C3EA764743F1AD2733E9426405DA0BF19AB218998CD7924965F1299131F8B55311D07A1B575K7P4O"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consultantplus://offline/ref=5CC733A4A31C280B8C482E7660AC9685679010CB0D9A5983583B441CAD2FF718A34809AAC74239FAjBU0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consultantplus://offline/ref=5CC733A4A31C280B8C482E7660AC9685679010CB0D9A5983583B441CAD2FF718A34809AAC74239FAjBU0N" TargetMode="External"/><Relationship Id="rId5" Type="http://schemas.openxmlformats.org/officeDocument/2006/relationships/webSettings" Target="webSettings.xml"/><Relationship Id="rId15" Type="http://schemas.openxmlformats.org/officeDocument/2006/relationships/hyperlink" Target="consultantplus://offline/ref=CAA37CB023E2B55BCBFB61682D2709F0984E6472A96B968B4CDBD8C891090A58F0566487A713683B90A8FBB3wFM9I" TargetMode="External"/><Relationship Id="rId23" Type="http://schemas.openxmlformats.org/officeDocument/2006/relationships/image" Target="media/image2.png"/><Relationship Id="rId28" Type="http://schemas.openxmlformats.org/officeDocument/2006/relationships/hyperlink" Target="consultantplus://offline/ref=5CC733A4A31C280B8C482E7660AC9685679010CB0D9A5983583B441CAD2FF718A34809AAC74239FAjBU0N" TargetMode="Externa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1.png"/><Relationship Id="rId27" Type="http://schemas.openxmlformats.org/officeDocument/2006/relationships/hyperlink" Target="consultantplus://offline/ref=5CC733A4A31C280B8C482E7660AC9685679010CB0D9A5983583B441CAD2FF718A34809AAC74239FAjBU0N"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4.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5.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b="1" i="0" baseline="0"/>
              <a:t>Структура объёма реализованных соцбилетов по видам транспорта, тыс. ед.</a:t>
            </a:r>
          </a:p>
        </c:rich>
      </c:tx>
      <c:layout>
        <c:manualLayout>
          <c:xMode val="edge"/>
          <c:yMode val="edge"/>
          <c:x val="0.12764135186098804"/>
          <c:y val="0"/>
        </c:manualLayout>
      </c:layout>
      <c:overlay val="0"/>
    </c:title>
    <c:autoTitleDeleted val="0"/>
    <c:view3D>
      <c:rotX val="10"/>
      <c:rotY val="20"/>
      <c:depthPercent val="100"/>
      <c:rAngAx val="1"/>
    </c:view3D>
    <c:floor>
      <c:thickness val="0"/>
    </c:floor>
    <c:sideWall>
      <c:thickness val="0"/>
    </c:sideWall>
    <c:backWall>
      <c:thickness val="0"/>
    </c:backWall>
    <c:plotArea>
      <c:layout>
        <c:manualLayout>
          <c:layoutTarget val="inner"/>
          <c:xMode val="edge"/>
          <c:yMode val="edge"/>
          <c:x val="0.12108309481800315"/>
          <c:y val="0.18231324361225018"/>
          <c:w val="0.85556934313341992"/>
          <c:h val="0.48358803634085046"/>
        </c:manualLayout>
      </c:layout>
      <c:bar3DChart>
        <c:barDir val="bar"/>
        <c:grouping val="stacked"/>
        <c:varyColors val="0"/>
        <c:ser>
          <c:idx val="2"/>
          <c:order val="0"/>
          <c:tx>
            <c:strRef>
              <c:f>Лист1!$B$1</c:f>
              <c:strCache>
                <c:ptCount val="1"/>
                <c:pt idx="0">
                  <c:v>Автомобильный транспорт (пригород)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2016 год</c:v>
                </c:pt>
                <c:pt idx="1">
                  <c:v>5 месяцев 2017</c:v>
                </c:pt>
              </c:strCache>
            </c:strRef>
          </c:cat>
          <c:val>
            <c:numRef>
              <c:f>Лист1!$B$2:$B$3</c:f>
              <c:numCache>
                <c:formatCode>0.0</c:formatCode>
                <c:ptCount val="2"/>
                <c:pt idx="0">
                  <c:v>102.458</c:v>
                </c:pt>
                <c:pt idx="1">
                  <c:v>9.4610000000000003</c:v>
                </c:pt>
              </c:numCache>
            </c:numRef>
          </c:val>
        </c:ser>
        <c:ser>
          <c:idx val="3"/>
          <c:order val="1"/>
          <c:tx>
            <c:strRef>
              <c:f>Лист1!$C$1</c:f>
              <c:strCache>
                <c:ptCount val="1"/>
                <c:pt idx="0">
                  <c:v>Автомобильный транспорт (город)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4.1346455461158671E-3"/>
                  <c:y val="-9.115662180612443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2016 год</c:v>
                </c:pt>
                <c:pt idx="1">
                  <c:v>5 месяцев 2017</c:v>
                </c:pt>
              </c:strCache>
            </c:strRef>
          </c:cat>
          <c:val>
            <c:numRef>
              <c:f>Лист1!$C$2:$C$3</c:f>
              <c:numCache>
                <c:formatCode>0.0</c:formatCode>
                <c:ptCount val="2"/>
                <c:pt idx="0">
                  <c:v>302.71299999999997</c:v>
                </c:pt>
                <c:pt idx="1">
                  <c:v>50.6</c:v>
                </c:pt>
              </c:numCache>
            </c:numRef>
          </c:val>
        </c:ser>
        <c:ser>
          <c:idx val="0"/>
          <c:order val="2"/>
          <c:tx>
            <c:strRef>
              <c:f>Лист1!$D$1</c:f>
              <c:strCache>
                <c:ptCount val="1"/>
                <c:pt idx="0">
                  <c:v>Электротранспорт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4.1185301953652565E-3"/>
                  <c:y val="3.963331382875026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2016 год</c:v>
                </c:pt>
                <c:pt idx="1">
                  <c:v>5 месяцев 2017</c:v>
                </c:pt>
              </c:strCache>
            </c:strRef>
          </c:cat>
          <c:val>
            <c:numRef>
              <c:f>Лист1!$D$2:$D$3</c:f>
              <c:numCache>
                <c:formatCode>0.0</c:formatCode>
                <c:ptCount val="2"/>
                <c:pt idx="0">
                  <c:v>690.98400000000004</c:v>
                </c:pt>
                <c:pt idx="1">
                  <c:v>83</c:v>
                </c:pt>
              </c:numCache>
            </c:numRef>
          </c:val>
        </c:ser>
        <c:ser>
          <c:idx val="1"/>
          <c:order val="3"/>
          <c:tx>
            <c:strRef>
              <c:f>Лист1!$E$1</c:f>
              <c:strCache>
                <c:ptCount val="1"/>
                <c:pt idx="0">
                  <c:v>Водный транспорт</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8942518822811094E-2"/>
                  <c:y val="-0.1030466159547495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025972173220277E-2"/>
                  <c:y val="-0.1030466165206985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 год</c:v>
                </c:pt>
                <c:pt idx="1">
                  <c:v>5 месяцев 2017</c:v>
                </c:pt>
              </c:strCache>
            </c:strRef>
          </c:cat>
          <c:val>
            <c:numRef>
              <c:f>Лист1!$E$2:$E$3</c:f>
              <c:numCache>
                <c:formatCode>0.0</c:formatCode>
                <c:ptCount val="2"/>
                <c:pt idx="0">
                  <c:v>12.161</c:v>
                </c:pt>
                <c:pt idx="1">
                  <c:v>0.626</c:v>
                </c:pt>
              </c:numCache>
            </c:numRef>
          </c:val>
        </c:ser>
        <c:ser>
          <c:idx val="4"/>
          <c:order val="4"/>
          <c:tx>
            <c:strRef>
              <c:f>Лист1!$F$1</c:f>
              <c:strCache>
                <c:ptCount val="1"/>
                <c:pt idx="0">
                  <c:v>Железнодорожный транспорт</c:v>
                </c:pt>
              </c:strCache>
            </c:strRef>
          </c:tx>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867843304451762E-2"/>
                  <c:y val="7.0866520269284194E-2"/>
                </c:manualLayout>
              </c:layou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829195943299265E-2"/>
                  <c:y val="6.5415249479339313E-2"/>
                </c:manualLayout>
              </c:layout>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 год</c:v>
                </c:pt>
                <c:pt idx="1">
                  <c:v>5 месяцев 2017</c:v>
                </c:pt>
              </c:strCache>
            </c:strRef>
          </c:cat>
          <c:val>
            <c:numRef>
              <c:f>Лист1!$F$2:$F$3</c:f>
              <c:numCache>
                <c:formatCode>General</c:formatCode>
                <c:ptCount val="2"/>
                <c:pt idx="0">
                  <c:v>10.199999999999999</c:v>
                </c:pt>
                <c:pt idx="1">
                  <c:v>0.8</c:v>
                </c:pt>
              </c:numCache>
            </c:numRef>
          </c:val>
        </c:ser>
        <c:dLbls>
          <c:showLegendKey val="0"/>
          <c:showVal val="0"/>
          <c:showCatName val="0"/>
          <c:showSerName val="0"/>
          <c:showPercent val="0"/>
          <c:showBubbleSize val="0"/>
        </c:dLbls>
        <c:gapWidth val="150"/>
        <c:shape val="box"/>
        <c:axId val="506263384"/>
        <c:axId val="506258288"/>
        <c:axId val="0"/>
      </c:bar3DChart>
      <c:valAx>
        <c:axId val="506258288"/>
        <c:scaling>
          <c:orientation val="minMax"/>
        </c:scaling>
        <c:delete val="0"/>
        <c:axPos val="b"/>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506263384"/>
        <c:crosses val="autoZero"/>
        <c:crossBetween val="between"/>
      </c:valAx>
      <c:catAx>
        <c:axId val="506263384"/>
        <c:scaling>
          <c:orientation val="minMax"/>
        </c:scaling>
        <c:delete val="0"/>
        <c:axPos val="l"/>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506258288"/>
        <c:crosses val="autoZero"/>
        <c:auto val="1"/>
        <c:lblAlgn val="ctr"/>
        <c:lblOffset val="100"/>
        <c:noMultiLvlLbl val="0"/>
      </c:catAx>
    </c:plotArea>
    <c:legend>
      <c:legendPos val="b"/>
      <c:layout>
        <c:manualLayout>
          <c:xMode val="edge"/>
          <c:yMode val="edge"/>
          <c:x val="2.0445333881581097E-4"/>
          <c:y val="0.80373206073681858"/>
          <c:w val="0.99779143462295161"/>
          <c:h val="0.19626793926318134"/>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latin typeface="Times New Roman" pitchFamily="18" charset="0"/>
                <a:cs typeface="Times New Roman" pitchFamily="18" charset="0"/>
              </a:defRPr>
            </a:pPr>
            <a:r>
              <a:rPr lang="ru-RU" sz="1050" baseline="0">
                <a:latin typeface="Times New Roman" pitchFamily="18" charset="0"/>
                <a:cs typeface="Times New Roman" pitchFamily="18" charset="0"/>
              </a:rPr>
              <a:t>2016 год</a:t>
            </a:r>
            <a:endParaRPr lang="ru-RU" sz="1050">
              <a:latin typeface="Times New Roman" pitchFamily="18" charset="0"/>
              <a:cs typeface="Times New Roman" pitchFamily="18" charset="0"/>
            </a:endParaRPr>
          </a:p>
        </c:rich>
      </c:tx>
      <c:layout>
        <c:manualLayout>
          <c:xMode val="edge"/>
          <c:yMode val="edge"/>
          <c:x val="0.43291024613528806"/>
          <c:y val="5.7950018109380684E-2"/>
        </c:manualLayout>
      </c:layout>
      <c:overlay val="0"/>
    </c:title>
    <c:autoTitleDeleted val="0"/>
    <c:view3D>
      <c:rotX val="30"/>
      <c:rotY val="320"/>
      <c:rAngAx val="0"/>
    </c:view3D>
    <c:floor>
      <c:thickness val="0"/>
    </c:floor>
    <c:sideWall>
      <c:thickness val="0"/>
    </c:sideWall>
    <c:backWall>
      <c:thickness val="0"/>
    </c:backWall>
    <c:plotArea>
      <c:layout>
        <c:manualLayout>
          <c:layoutTarget val="inner"/>
          <c:xMode val="edge"/>
          <c:yMode val="edge"/>
          <c:x val="8.3934922016526779E-3"/>
          <c:y val="0.22454812328074106"/>
          <c:w val="0.95803253899173657"/>
          <c:h val="0.61325193249982057"/>
        </c:manualLayout>
      </c:layout>
      <c:pie3DChart>
        <c:varyColors val="1"/>
        <c:ser>
          <c:idx val="0"/>
          <c:order val="0"/>
          <c:tx>
            <c:strRef>
              <c:f>Лист1!$B$1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25507393212638879"/>
                  <c:y val="-0.10416021454412512"/>
                </c:manualLayout>
              </c:layou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3.2775100011433717E-2"/>
                  <c:y val="-3.8316339654559813E-3"/>
                </c:manualLayout>
              </c:layou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2.715360817724417E-2"/>
                  <c:y val="-1.6060580653955804E-2"/>
                </c:manualLayout>
              </c:layou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г. Волгоград</c:v>
                </c:pt>
                <c:pt idx="1">
                  <c:v>г. Волжский</c:v>
                </c:pt>
                <c:pt idx="2">
                  <c:v>Иные мун. образования</c:v>
                </c:pt>
              </c:strCache>
            </c:strRef>
          </c:cat>
          <c:val>
            <c:numRef>
              <c:f>Лист1!$B$2:$B$4</c:f>
              <c:numCache>
                <c:formatCode>0.0</c:formatCode>
                <c:ptCount val="3"/>
                <c:pt idx="0">
                  <c:v>835.56</c:v>
                </c:pt>
                <c:pt idx="1">
                  <c:v>185.57199999999997</c:v>
                </c:pt>
                <c:pt idx="2">
                  <c:v>87.183999999999983</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1.9855565843641801E-2"/>
          <c:y val="0.84504354362832657"/>
          <c:w val="0.95189537611106456"/>
          <c:h val="0.15495645637167449"/>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latin typeface="Times New Roman" pitchFamily="18" charset="0"/>
                <a:cs typeface="Times New Roman" pitchFamily="18" charset="0"/>
              </a:defRPr>
            </a:pPr>
            <a:r>
              <a:rPr lang="ru-RU" sz="1050" baseline="0">
                <a:latin typeface="Times New Roman" pitchFamily="18" charset="0"/>
                <a:cs typeface="Times New Roman" pitchFamily="18" charset="0"/>
              </a:rPr>
              <a:t>5 месяцев 2017 года</a:t>
            </a:r>
          </a:p>
          <a:p>
            <a:pPr>
              <a:defRPr sz="1050">
                <a:latin typeface="Times New Roman" pitchFamily="18" charset="0"/>
                <a:cs typeface="Times New Roman" pitchFamily="18" charset="0"/>
              </a:defRPr>
            </a:pPr>
            <a:endParaRPr lang="ru-RU" sz="1050">
              <a:latin typeface="Times New Roman" pitchFamily="18" charset="0"/>
              <a:cs typeface="Times New Roman" pitchFamily="18" charset="0"/>
            </a:endParaRPr>
          </a:p>
        </c:rich>
      </c:tx>
      <c:layout>
        <c:manualLayout>
          <c:xMode val="edge"/>
          <c:yMode val="edge"/>
          <c:x val="0.30699209293486868"/>
          <c:y val="2.1731256791017752E-2"/>
        </c:manualLayout>
      </c:layout>
      <c:overlay val="0"/>
    </c:title>
    <c:autoTitleDeleted val="0"/>
    <c:view3D>
      <c:rotX val="30"/>
      <c:rotY val="320"/>
      <c:rAngAx val="0"/>
    </c:view3D>
    <c:floor>
      <c:thickness val="0"/>
    </c:floor>
    <c:sideWall>
      <c:thickness val="0"/>
    </c:sideWall>
    <c:backWall>
      <c:thickness val="0"/>
    </c:backWall>
    <c:plotArea>
      <c:layout>
        <c:manualLayout>
          <c:layoutTarget val="inner"/>
          <c:xMode val="edge"/>
          <c:yMode val="edge"/>
          <c:x val="8.3934922016526848E-3"/>
          <c:y val="0.22454812328074106"/>
          <c:w val="0.95803253899173657"/>
          <c:h val="0.61325193249982113"/>
        </c:manualLayout>
      </c:layout>
      <c:pie3DChart>
        <c:varyColors val="1"/>
        <c:ser>
          <c:idx val="0"/>
          <c:order val="0"/>
          <c:tx>
            <c:strRef>
              <c:f>Лист1!$B$1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22989345552143131"/>
                  <c:y val="1.897907886789418E-2"/>
                </c:manualLayout>
              </c:layou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3.2775100011433744E-2"/>
                  <c:y val="-3.8316339654559822E-3"/>
                </c:manualLayout>
              </c:layou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8.5908053588812885E-2"/>
                  <c:y val="-1.6060580653955804E-2"/>
                </c:manualLayout>
              </c:layou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г. Волгоград</c:v>
                </c:pt>
                <c:pt idx="1">
                  <c:v>г. Волжский</c:v>
                </c:pt>
                <c:pt idx="2">
                  <c:v>Иные мун. образования</c:v>
                </c:pt>
              </c:strCache>
            </c:strRef>
          </c:cat>
          <c:val>
            <c:numRef>
              <c:f>Лист1!$B$2:$B$4</c:f>
              <c:numCache>
                <c:formatCode>0.0</c:formatCode>
                <c:ptCount val="3"/>
                <c:pt idx="0">
                  <c:v>103.8</c:v>
                </c:pt>
                <c:pt idx="1">
                  <c:v>25.780999999999999</c:v>
                </c:pt>
                <c:pt idx="2">
                  <c:v>14.053999999999998</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1.9855565843641801E-2"/>
          <c:y val="0.8450435436283269"/>
          <c:w val="0.95189537611106489"/>
          <c:h val="0.15495645637167457"/>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b="1" i="0" baseline="0"/>
              <a:t>Структура объёма реализованных соцбилетов по муниципальным образованиям (без жд транспорта), тыс. ед.</a:t>
            </a:r>
          </a:p>
        </c:rich>
      </c:tx>
      <c:layout>
        <c:manualLayout>
          <c:xMode val="edge"/>
          <c:yMode val="edge"/>
          <c:x val="0.12764135186098804"/>
          <c:y val="0"/>
        </c:manualLayout>
      </c:layout>
      <c:overlay val="0"/>
    </c:title>
    <c:autoTitleDeleted val="0"/>
    <c:view3D>
      <c:rotX val="10"/>
      <c:rotY val="20"/>
      <c:depthPercent val="100"/>
      <c:rAngAx val="1"/>
    </c:view3D>
    <c:floor>
      <c:thickness val="0"/>
    </c:floor>
    <c:sideWall>
      <c:thickness val="0"/>
    </c:sideWall>
    <c:backWall>
      <c:thickness val="0"/>
    </c:backWall>
    <c:plotArea>
      <c:layout>
        <c:manualLayout>
          <c:layoutTarget val="inner"/>
          <c:xMode val="edge"/>
          <c:yMode val="edge"/>
          <c:x val="0.12108309481800315"/>
          <c:y val="0.18231324361225054"/>
          <c:w val="0.85556934313341992"/>
          <c:h val="0.48358803634085168"/>
        </c:manualLayout>
      </c:layout>
      <c:bar3DChart>
        <c:barDir val="bar"/>
        <c:grouping val="stacked"/>
        <c:varyColors val="0"/>
        <c:ser>
          <c:idx val="2"/>
          <c:order val="0"/>
          <c:tx>
            <c:strRef>
              <c:f>Лист1!$B$1</c:f>
              <c:strCache>
                <c:ptCount val="1"/>
                <c:pt idx="0">
                  <c:v>г. Волгоград</c:v>
                </c:pt>
              </c:strCache>
            </c:strRef>
          </c:tx>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февраль-май  2016 года</c:v>
                </c:pt>
                <c:pt idx="1">
                  <c:v>февраль-май  2017 года</c:v>
                </c:pt>
              </c:strCache>
            </c:strRef>
          </c:cat>
          <c:val>
            <c:numRef>
              <c:f>Лист1!$B$2:$B$3</c:f>
              <c:numCache>
                <c:formatCode>0.0</c:formatCode>
                <c:ptCount val="2"/>
                <c:pt idx="0">
                  <c:v>296.06099999999998</c:v>
                </c:pt>
                <c:pt idx="1">
                  <c:v>53.3</c:v>
                </c:pt>
              </c:numCache>
            </c:numRef>
          </c:val>
        </c:ser>
        <c:ser>
          <c:idx val="3"/>
          <c:order val="1"/>
          <c:tx>
            <c:strRef>
              <c:f>Лист1!$C$1</c:f>
              <c:strCache>
                <c:ptCount val="1"/>
                <c:pt idx="0">
                  <c:v>г. Волжский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4.1346455461158671E-3"/>
                  <c:y val="-9.115662180612443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февраль-май  2016 года</c:v>
                </c:pt>
                <c:pt idx="1">
                  <c:v>февраль-май  2017 года</c:v>
                </c:pt>
              </c:strCache>
            </c:strRef>
          </c:cat>
          <c:val>
            <c:numRef>
              <c:f>Лист1!$C$2:$C$3</c:f>
              <c:numCache>
                <c:formatCode>0.0</c:formatCode>
                <c:ptCount val="2"/>
                <c:pt idx="0">
                  <c:v>64.441000000000003</c:v>
                </c:pt>
                <c:pt idx="1">
                  <c:v>14.218</c:v>
                </c:pt>
              </c:numCache>
            </c:numRef>
          </c:val>
        </c:ser>
        <c:ser>
          <c:idx val="0"/>
          <c:order val="2"/>
          <c:tx>
            <c:strRef>
              <c:f>Лист1!$D$1</c:f>
              <c:strCache>
                <c:ptCount val="1"/>
                <c:pt idx="0">
                  <c:v>Иные мун. образования</c:v>
                </c:pt>
              </c:strCache>
            </c:strRef>
          </c:tx>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1.8702022039335239E-2"/>
                  <c:y val="7.13627002124849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февраль-май  2016 года</c:v>
                </c:pt>
                <c:pt idx="1">
                  <c:v>февраль-май  2017 года</c:v>
                </c:pt>
              </c:strCache>
            </c:strRef>
          </c:cat>
          <c:val>
            <c:numRef>
              <c:f>Лист1!$D$2:$D$3</c:f>
              <c:numCache>
                <c:formatCode>0.0</c:formatCode>
                <c:ptCount val="2"/>
                <c:pt idx="0">
                  <c:v>34.289000000000001</c:v>
                </c:pt>
                <c:pt idx="1">
                  <c:v>13.099</c:v>
                </c:pt>
              </c:numCache>
            </c:numRef>
          </c:val>
        </c:ser>
        <c:dLbls>
          <c:showLegendKey val="0"/>
          <c:showVal val="0"/>
          <c:showCatName val="0"/>
          <c:showSerName val="0"/>
          <c:showPercent val="0"/>
          <c:showBubbleSize val="0"/>
        </c:dLbls>
        <c:gapWidth val="150"/>
        <c:shape val="box"/>
        <c:axId val="506261032"/>
        <c:axId val="506260640"/>
        <c:axId val="0"/>
      </c:bar3DChart>
      <c:valAx>
        <c:axId val="506260640"/>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506261032"/>
        <c:crosses val="autoZero"/>
        <c:crossBetween val="between"/>
      </c:valAx>
      <c:catAx>
        <c:axId val="506261032"/>
        <c:scaling>
          <c:orientation val="minMax"/>
        </c:scaling>
        <c:delete val="0"/>
        <c:axPos val="l"/>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506260640"/>
        <c:crosses val="autoZero"/>
        <c:auto val="1"/>
        <c:lblAlgn val="ctr"/>
        <c:lblOffset val="100"/>
        <c:noMultiLvlLbl val="0"/>
      </c:catAx>
    </c:plotArea>
    <c:legend>
      <c:legendPos val="b"/>
      <c:layout>
        <c:manualLayout>
          <c:xMode val="edge"/>
          <c:yMode val="edge"/>
          <c:x val="2.0445333881581183E-4"/>
          <c:y val="0.80373206073681858"/>
          <c:w val="0.99779143462295161"/>
          <c:h val="0.19626793926318128"/>
        </c:manualLayout>
      </c:layout>
      <c:overlay val="0"/>
      <c:spPr>
        <a:ln>
          <a:prstDash val="solid"/>
        </a:ln>
      </c:spPr>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b="1" i="0" baseline="0"/>
              <a:t>Структура объёма реализованных соцбилетов по видам транспорта, тыс. ед.</a:t>
            </a:r>
          </a:p>
        </c:rich>
      </c:tx>
      <c:layout>
        <c:manualLayout>
          <c:xMode val="edge"/>
          <c:yMode val="edge"/>
          <c:x val="0.12764135186098804"/>
          <c:y val="0"/>
        </c:manualLayout>
      </c:layout>
      <c:overlay val="0"/>
    </c:title>
    <c:autoTitleDeleted val="0"/>
    <c:view3D>
      <c:rotX val="10"/>
      <c:rotY val="20"/>
      <c:depthPercent val="100"/>
      <c:rAngAx val="1"/>
    </c:view3D>
    <c:floor>
      <c:thickness val="0"/>
    </c:floor>
    <c:sideWall>
      <c:thickness val="0"/>
    </c:sideWall>
    <c:backWall>
      <c:thickness val="0"/>
    </c:backWall>
    <c:plotArea>
      <c:layout>
        <c:manualLayout>
          <c:layoutTarget val="inner"/>
          <c:xMode val="edge"/>
          <c:yMode val="edge"/>
          <c:x val="0.12108309481800315"/>
          <c:y val="0.18231324361225063"/>
          <c:w val="0.85556934313341992"/>
          <c:h val="0.48358803634085196"/>
        </c:manualLayout>
      </c:layout>
      <c:bar3DChart>
        <c:barDir val="bar"/>
        <c:grouping val="stacked"/>
        <c:varyColors val="0"/>
        <c:ser>
          <c:idx val="2"/>
          <c:order val="0"/>
          <c:tx>
            <c:strRef>
              <c:f>Лист1!$B$1</c:f>
              <c:strCache>
                <c:ptCount val="1"/>
                <c:pt idx="0">
                  <c:v>Автомобильный транспорт (пригород)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февраль-май  2016 года</c:v>
                </c:pt>
                <c:pt idx="1">
                  <c:v>февраль-май  2017 года</c:v>
                </c:pt>
              </c:strCache>
            </c:strRef>
          </c:cat>
          <c:val>
            <c:numRef>
              <c:f>Лист1!$B$2:$B$3</c:f>
              <c:numCache>
                <c:formatCode>0.0</c:formatCode>
                <c:ptCount val="2"/>
                <c:pt idx="0">
                  <c:v>35.395000000000003</c:v>
                </c:pt>
                <c:pt idx="1">
                  <c:v>8.7539999999999996</c:v>
                </c:pt>
              </c:numCache>
            </c:numRef>
          </c:val>
        </c:ser>
        <c:ser>
          <c:idx val="3"/>
          <c:order val="1"/>
          <c:tx>
            <c:strRef>
              <c:f>Лист1!$C$1</c:f>
              <c:strCache>
                <c:ptCount val="1"/>
                <c:pt idx="0">
                  <c:v>Автомобильный транспорт (город)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4.1346455461158671E-3"/>
                  <c:y val="-9.115662180612443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февраль-май  2016 года</c:v>
                </c:pt>
                <c:pt idx="1">
                  <c:v>февраль-май  2017 года</c:v>
                </c:pt>
              </c:strCache>
            </c:strRef>
          </c:cat>
          <c:val>
            <c:numRef>
              <c:f>Лист1!$C$2:$C$3</c:f>
              <c:numCache>
                <c:formatCode>0.0</c:formatCode>
                <c:ptCount val="2"/>
                <c:pt idx="0">
                  <c:v>102.289</c:v>
                </c:pt>
                <c:pt idx="1">
                  <c:v>34.4</c:v>
                </c:pt>
              </c:numCache>
            </c:numRef>
          </c:val>
        </c:ser>
        <c:ser>
          <c:idx val="0"/>
          <c:order val="2"/>
          <c:tx>
            <c:strRef>
              <c:f>Лист1!$D$1</c:f>
              <c:strCache>
                <c:ptCount val="1"/>
                <c:pt idx="0">
                  <c:v>Электротранспорт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4.1185301953652565E-3"/>
                  <c:y val="3.963331382875043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февраль-май  2016 года</c:v>
                </c:pt>
                <c:pt idx="1">
                  <c:v>февраль-май  2017 года</c:v>
                </c:pt>
              </c:strCache>
            </c:strRef>
          </c:cat>
          <c:val>
            <c:numRef>
              <c:f>Лист1!$D$2:$D$3</c:f>
              <c:numCache>
                <c:formatCode>0.0</c:formatCode>
                <c:ptCount val="2"/>
                <c:pt idx="0">
                  <c:v>253.393</c:v>
                </c:pt>
                <c:pt idx="1">
                  <c:v>36.9</c:v>
                </c:pt>
              </c:numCache>
            </c:numRef>
          </c:val>
        </c:ser>
        <c:ser>
          <c:idx val="1"/>
          <c:order val="3"/>
          <c:tx>
            <c:strRef>
              <c:f>Лист1!$E$1</c:f>
              <c:strCache>
                <c:ptCount val="1"/>
                <c:pt idx="0">
                  <c:v>Водный транспорт</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644132479081409E-2"/>
                  <c:y val="-0.1082309860649866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503773222137526E-2"/>
                  <c:y val="-0.1030464343960304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февраль-май  2016 года</c:v>
                </c:pt>
                <c:pt idx="1">
                  <c:v>февраль-май  2017 года</c:v>
                </c:pt>
              </c:strCache>
            </c:strRef>
          </c:cat>
          <c:val>
            <c:numRef>
              <c:f>Лист1!$E$2:$E$3</c:f>
              <c:numCache>
                <c:formatCode>0.0</c:formatCode>
                <c:ptCount val="2"/>
                <c:pt idx="0">
                  <c:v>3.714</c:v>
                </c:pt>
                <c:pt idx="1">
                  <c:v>0.60299999999999998</c:v>
                </c:pt>
              </c:numCache>
            </c:numRef>
          </c:val>
        </c:ser>
        <c:ser>
          <c:idx val="4"/>
          <c:order val="4"/>
          <c:tx>
            <c:strRef>
              <c:f>Лист1!$F$1</c:f>
              <c:strCache>
                <c:ptCount val="1"/>
                <c:pt idx="0">
                  <c:v>Железнодорожный транспорт</c:v>
                </c:pt>
              </c:strCache>
            </c:strRef>
          </c:tx>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8678433044517665E-2"/>
                  <c:y val="7.0866520269284194E-2"/>
                </c:manualLayout>
              </c:layou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829195943299251E-2"/>
                  <c:y val="6.5415249479339271E-2"/>
                </c:manualLayout>
              </c:layout>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февраль-май  2016 года</c:v>
                </c:pt>
                <c:pt idx="1">
                  <c:v>февраль-май  2017 года</c:v>
                </c:pt>
              </c:strCache>
            </c:strRef>
          </c:cat>
          <c:val>
            <c:numRef>
              <c:f>Лист1!$F$2:$F$3</c:f>
              <c:numCache>
                <c:formatCode>0.0</c:formatCode>
                <c:ptCount val="2"/>
                <c:pt idx="0">
                  <c:v>3.2639999999999998</c:v>
                </c:pt>
                <c:pt idx="1">
                  <c:v>0.43</c:v>
                </c:pt>
              </c:numCache>
            </c:numRef>
          </c:val>
        </c:ser>
        <c:dLbls>
          <c:showLegendKey val="0"/>
          <c:showVal val="0"/>
          <c:showCatName val="0"/>
          <c:showSerName val="0"/>
          <c:showPercent val="0"/>
          <c:showBubbleSize val="0"/>
        </c:dLbls>
        <c:gapWidth val="150"/>
        <c:shape val="box"/>
        <c:axId val="506261424"/>
        <c:axId val="506259464"/>
        <c:axId val="0"/>
      </c:bar3DChart>
      <c:valAx>
        <c:axId val="506259464"/>
        <c:scaling>
          <c:orientation val="minMax"/>
        </c:scaling>
        <c:delete val="0"/>
        <c:axPos val="b"/>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506261424"/>
        <c:crosses val="autoZero"/>
        <c:crossBetween val="between"/>
      </c:valAx>
      <c:catAx>
        <c:axId val="506261424"/>
        <c:scaling>
          <c:orientation val="minMax"/>
        </c:scaling>
        <c:delete val="0"/>
        <c:axPos val="l"/>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506259464"/>
        <c:crosses val="autoZero"/>
        <c:auto val="1"/>
        <c:lblAlgn val="ctr"/>
        <c:lblOffset val="100"/>
        <c:noMultiLvlLbl val="0"/>
      </c:catAx>
    </c:plotArea>
    <c:legend>
      <c:legendPos val="b"/>
      <c:layout>
        <c:manualLayout>
          <c:xMode val="edge"/>
          <c:yMode val="edge"/>
          <c:x val="2.0445333881581202E-4"/>
          <c:y val="0.80373206073681858"/>
          <c:w val="0.99779143462295161"/>
          <c:h val="0.1962679392631812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r>
              <a:rPr lang="ru-RU" sz="1100" b="1" i="0" baseline="0">
                <a:solidFill>
                  <a:sysClr val="windowText" lastClr="000000"/>
                </a:solidFill>
              </a:rPr>
              <a:t>Количество выданных справок на приобретение соцбилета, шт.</a:t>
            </a:r>
          </a:p>
        </c:rich>
      </c:tx>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title>
    <c:autoTitleDeleted val="0"/>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Волгоград</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mmm\-yy</c:formatCode>
                <c:ptCount val="6"/>
                <c:pt idx="0">
                  <c:v>42705</c:v>
                </c:pt>
                <c:pt idx="1">
                  <c:v>42736</c:v>
                </c:pt>
                <c:pt idx="2">
                  <c:v>42767</c:v>
                </c:pt>
                <c:pt idx="3">
                  <c:v>42795</c:v>
                </c:pt>
                <c:pt idx="4">
                  <c:v>42826</c:v>
                </c:pt>
                <c:pt idx="5">
                  <c:v>42856</c:v>
                </c:pt>
              </c:numCache>
            </c:numRef>
          </c:cat>
          <c:val>
            <c:numRef>
              <c:f>Лист1!$B$2:$B$7</c:f>
              <c:numCache>
                <c:formatCode>General</c:formatCode>
                <c:ptCount val="6"/>
                <c:pt idx="0">
                  <c:v>5223</c:v>
                </c:pt>
                <c:pt idx="1">
                  <c:v>5430</c:v>
                </c:pt>
                <c:pt idx="2">
                  <c:v>2660</c:v>
                </c:pt>
                <c:pt idx="3">
                  <c:v>1749</c:v>
                </c:pt>
                <c:pt idx="4">
                  <c:v>936</c:v>
                </c:pt>
                <c:pt idx="5">
                  <c:v>813</c:v>
                </c:pt>
              </c:numCache>
            </c:numRef>
          </c:val>
        </c:ser>
        <c:ser>
          <c:idx val="1"/>
          <c:order val="1"/>
          <c:tx>
            <c:strRef>
              <c:f>Лист1!$C$1</c:f>
              <c:strCache>
                <c:ptCount val="1"/>
                <c:pt idx="0">
                  <c:v>Волжский</c:v>
                </c:pt>
              </c:strCache>
            </c:strRef>
          </c:tx>
          <c:spPr>
            <a:solidFill>
              <a:schemeClr val="accent2"/>
            </a:solidFill>
            <a:ln>
              <a:noFill/>
            </a:ln>
            <a:effectLst/>
            <a:sp3d/>
          </c:spPr>
          <c:invertIfNegative val="0"/>
          <c:dLbls>
            <c:dLbl>
              <c:idx val="2"/>
              <c:layout>
                <c:manualLayout>
                  <c:x val="-4.361098996947238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5791539467945924E-2"/>
                  <c:y val="-3.968253968254040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015263846489307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4513737461840385E-2"/>
                  <c:y val="-1.4550096466308564E-1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mmm\-yy</c:formatCode>
                <c:ptCount val="6"/>
                <c:pt idx="0">
                  <c:v>42705</c:v>
                </c:pt>
                <c:pt idx="1">
                  <c:v>42736</c:v>
                </c:pt>
                <c:pt idx="2">
                  <c:v>42767</c:v>
                </c:pt>
                <c:pt idx="3">
                  <c:v>42795</c:v>
                </c:pt>
                <c:pt idx="4">
                  <c:v>42826</c:v>
                </c:pt>
                <c:pt idx="5">
                  <c:v>42856</c:v>
                </c:pt>
              </c:numCache>
            </c:numRef>
          </c:cat>
          <c:val>
            <c:numRef>
              <c:f>Лист1!$C$2:$C$7</c:f>
              <c:numCache>
                <c:formatCode>General</c:formatCode>
                <c:ptCount val="6"/>
                <c:pt idx="0">
                  <c:v>2541</c:v>
                </c:pt>
                <c:pt idx="1">
                  <c:v>921</c:v>
                </c:pt>
                <c:pt idx="2">
                  <c:v>485</c:v>
                </c:pt>
                <c:pt idx="3">
                  <c:v>414</c:v>
                </c:pt>
                <c:pt idx="4">
                  <c:v>214</c:v>
                </c:pt>
                <c:pt idx="5">
                  <c:v>153</c:v>
                </c:pt>
              </c:numCache>
            </c:numRef>
          </c:val>
        </c:ser>
        <c:ser>
          <c:idx val="2"/>
          <c:order val="2"/>
          <c:tx>
            <c:strRef>
              <c:f>Лист1!$D$1</c:f>
              <c:strCache>
                <c:ptCount val="1"/>
                <c:pt idx="0">
                  <c:v>Иные </c:v>
                </c:pt>
              </c:strCache>
            </c:strRef>
          </c:tx>
          <c:spPr>
            <a:solidFill>
              <a:schemeClr val="accent3"/>
            </a:solidFill>
            <a:ln>
              <a:noFill/>
            </a:ln>
            <a:effectLst/>
            <a:sp3d/>
          </c:spPr>
          <c:invertIfNegative val="0"/>
          <c:dLbls>
            <c:dLbl>
              <c:idx val="2"/>
              <c:layout>
                <c:manualLayout>
                  <c:x val="4.7972088966419454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143044047099869E-2"/>
                  <c:y val="-3.968253968254040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0152638464893151E-2"/>
                  <c:y val="-7.93650793650793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5791539467945924E-2"/>
                  <c:y val="-1.19047619047619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mmm\-yy</c:formatCode>
                <c:ptCount val="6"/>
                <c:pt idx="0">
                  <c:v>42705</c:v>
                </c:pt>
                <c:pt idx="1">
                  <c:v>42736</c:v>
                </c:pt>
                <c:pt idx="2">
                  <c:v>42767</c:v>
                </c:pt>
                <c:pt idx="3">
                  <c:v>42795</c:v>
                </c:pt>
                <c:pt idx="4">
                  <c:v>42826</c:v>
                </c:pt>
                <c:pt idx="5">
                  <c:v>42856</c:v>
                </c:pt>
              </c:numCache>
            </c:numRef>
          </c:cat>
          <c:val>
            <c:numRef>
              <c:f>Лист1!$D$2:$D$7</c:f>
              <c:numCache>
                <c:formatCode>General</c:formatCode>
                <c:ptCount val="6"/>
                <c:pt idx="0">
                  <c:v>1235</c:v>
                </c:pt>
                <c:pt idx="1">
                  <c:v>1090</c:v>
                </c:pt>
                <c:pt idx="2">
                  <c:v>468</c:v>
                </c:pt>
                <c:pt idx="3">
                  <c:v>344</c:v>
                </c:pt>
                <c:pt idx="4">
                  <c:v>229</c:v>
                </c:pt>
                <c:pt idx="5">
                  <c:v>161</c:v>
                </c:pt>
              </c:numCache>
            </c:numRef>
          </c:val>
        </c:ser>
        <c:dLbls>
          <c:showLegendKey val="0"/>
          <c:showVal val="0"/>
          <c:showCatName val="0"/>
          <c:showSerName val="0"/>
          <c:showPercent val="0"/>
          <c:showBubbleSize val="0"/>
        </c:dLbls>
        <c:gapWidth val="150"/>
        <c:shape val="box"/>
        <c:axId val="506264168"/>
        <c:axId val="506257112"/>
        <c:axId val="0"/>
      </c:bar3DChart>
      <c:dateAx>
        <c:axId val="50626416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506257112"/>
        <c:crosses val="autoZero"/>
        <c:auto val="1"/>
        <c:lblOffset val="100"/>
        <c:baseTimeUnit val="months"/>
      </c:dateAx>
      <c:valAx>
        <c:axId val="506257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506264168"/>
        <c:crosses val="autoZero"/>
        <c:crossBetween val="between"/>
        <c:majorUnit val="25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dbl" algn="ctr">
      <a:solidFill>
        <a:schemeClr val="accent1"/>
      </a:solidFill>
      <a:round/>
    </a:ln>
    <a:effectLst/>
  </c:spPr>
  <c:txPr>
    <a:bodyPr/>
    <a:lstStyle/>
    <a:p>
      <a:pPr>
        <a:defRPr baseline="0">
          <a:latin typeface="Times New Roman" panose="02020603050405020304" pitchFamily="18" charset="0"/>
        </a:defRPr>
      </a:pPr>
      <a:endParaRPr lang="ru-RU"/>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r>
              <a:rPr lang="ru-RU" sz="1100" b="1" i="0" baseline="0">
                <a:solidFill>
                  <a:sysClr val="windowText" lastClr="000000"/>
                </a:solidFill>
              </a:rPr>
              <a:t>Количество реализованных соцбилетов в г. Волгограде, шт.</a:t>
            </a:r>
          </a:p>
        </c:rich>
      </c:tx>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title>
    <c:autoTitleDeleted val="0"/>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Традиционные соцбилеты</c:v>
                </c:pt>
              </c:strCache>
            </c:strRef>
          </c:tx>
          <c:spPr>
            <a:solidFill>
              <a:schemeClr val="accent1"/>
            </a:solidFill>
            <a:ln>
              <a:noFill/>
            </a:ln>
            <a:effectLst/>
            <a:sp3d/>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март</c:v>
                </c:pt>
                <c:pt idx="1">
                  <c:v>апрель</c:v>
                </c:pt>
                <c:pt idx="2">
                  <c:v>май</c:v>
                </c:pt>
                <c:pt idx="3">
                  <c:v>июнь</c:v>
                </c:pt>
                <c:pt idx="4">
                  <c:v>июль</c:v>
                </c:pt>
              </c:strCache>
            </c:strRef>
          </c:cat>
          <c:val>
            <c:numRef>
              <c:f>Лист1!$B$2:$B$6</c:f>
              <c:numCache>
                <c:formatCode>General</c:formatCode>
                <c:ptCount val="5"/>
                <c:pt idx="0">
                  <c:v>11813</c:v>
                </c:pt>
                <c:pt idx="1">
                  <c:v>11293</c:v>
                </c:pt>
                <c:pt idx="2">
                  <c:v>7636</c:v>
                </c:pt>
                <c:pt idx="3">
                  <c:v>5820</c:v>
                </c:pt>
                <c:pt idx="4">
                  <c:v>6035</c:v>
                </c:pt>
              </c:numCache>
            </c:numRef>
          </c:val>
        </c:ser>
        <c:ser>
          <c:idx val="1"/>
          <c:order val="1"/>
          <c:tx>
            <c:strRef>
              <c:f>Лист1!$C$1</c:f>
              <c:strCache>
                <c:ptCount val="1"/>
                <c:pt idx="0">
                  <c:v>Электронные соцбилеты</c:v>
                </c:pt>
              </c:strCache>
            </c:strRef>
          </c:tx>
          <c:spPr>
            <a:solidFill>
              <a:schemeClr val="accent2"/>
            </a:solidFill>
            <a:ln>
              <a:noFill/>
            </a:ln>
            <a:effectLst/>
            <a:sp3d/>
          </c:spPr>
          <c:invertIfNegative val="0"/>
          <c:dLbls>
            <c:dLbl>
              <c:idx val="2"/>
              <c:layout>
                <c:manualLayout>
                  <c:x val="-4.361098996947311E-3"/>
                  <c:y val="7.93650793650793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361098996947311E-3"/>
                  <c:y val="-3.96825396825396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3610989969472304E-3"/>
                  <c:y val="7.93650793650793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4513737461840385E-2"/>
                  <c:y val="-1.4550096466308564E-1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март</c:v>
                </c:pt>
                <c:pt idx="1">
                  <c:v>апрель</c:v>
                </c:pt>
                <c:pt idx="2">
                  <c:v>май</c:v>
                </c:pt>
                <c:pt idx="3">
                  <c:v>июнь</c:v>
                </c:pt>
                <c:pt idx="4">
                  <c:v>июль</c:v>
                </c:pt>
              </c:strCache>
            </c:strRef>
          </c:cat>
          <c:val>
            <c:numRef>
              <c:f>Лист1!$C$2:$C$6</c:f>
              <c:numCache>
                <c:formatCode>General</c:formatCode>
                <c:ptCount val="5"/>
                <c:pt idx="0">
                  <c:v>427</c:v>
                </c:pt>
                <c:pt idx="1">
                  <c:v>2431</c:v>
                </c:pt>
                <c:pt idx="2">
                  <c:v>6340</c:v>
                </c:pt>
                <c:pt idx="3">
                  <c:v>8278</c:v>
                </c:pt>
                <c:pt idx="4">
                  <c:v>8252</c:v>
                </c:pt>
              </c:numCache>
            </c:numRef>
          </c:val>
        </c:ser>
        <c:dLbls>
          <c:showLegendKey val="0"/>
          <c:showVal val="0"/>
          <c:showCatName val="0"/>
          <c:showSerName val="0"/>
          <c:showPercent val="0"/>
          <c:showBubbleSize val="0"/>
        </c:dLbls>
        <c:gapWidth val="150"/>
        <c:shape val="box"/>
        <c:axId val="510104144"/>
        <c:axId val="510099832"/>
        <c:axId val="0"/>
      </c:bar3DChart>
      <c:catAx>
        <c:axId val="51010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510099832"/>
        <c:crosses val="autoZero"/>
        <c:auto val="1"/>
        <c:lblAlgn val="ctr"/>
        <c:lblOffset val="100"/>
        <c:noMultiLvlLbl val="0"/>
      </c:catAx>
      <c:valAx>
        <c:axId val="510099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510104144"/>
        <c:crosses val="autoZero"/>
        <c:crossBetween val="between"/>
        <c:majorUnit val="25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dbl" algn="ctr">
      <a:solidFill>
        <a:schemeClr val="accent1"/>
      </a:solidFill>
      <a:round/>
    </a:ln>
    <a:effectLst/>
  </c:spPr>
  <c:txPr>
    <a:bodyPr/>
    <a:lstStyle/>
    <a:p>
      <a:pPr>
        <a:defRPr baseline="0">
          <a:latin typeface="Times New Roman" panose="02020603050405020304" pitchFamily="18" charset="0"/>
        </a:defRPr>
      </a:pPr>
      <a:endParaRPr lang="ru-RU"/>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a:latin typeface="Times New Roman" pitchFamily="18" charset="0"/>
                <a:cs typeface="Times New Roman" pitchFamily="18" charset="0"/>
              </a:defRPr>
            </a:pPr>
            <a:r>
              <a:rPr lang="ru-RU"/>
              <a:t>Объем субсидии по перевозчикам в 2016 году, тыс. руб.</a:t>
            </a:r>
          </a:p>
        </c:rich>
      </c:tx>
      <c:layout>
        <c:manualLayout>
          <c:xMode val="edge"/>
          <c:yMode val="edge"/>
          <c:x val="0.2159253499222395"/>
          <c:y val="2.3809523809523808E-2"/>
        </c:manualLayout>
      </c:layout>
      <c:overlay val="0"/>
    </c:title>
    <c:autoTitleDeleted val="0"/>
    <c:plotArea>
      <c:layout>
        <c:manualLayout>
          <c:layoutTarget val="inner"/>
          <c:xMode val="edge"/>
          <c:yMode val="edge"/>
          <c:x val="1.6880354963405765E-2"/>
          <c:y val="0.17873890763654543"/>
          <c:w val="0.82938081417894305"/>
          <c:h val="0.71254218222721777"/>
        </c:manualLayout>
      </c:layout>
      <c:ofPieChart>
        <c:ofPieType val="pie"/>
        <c:varyColors val="1"/>
        <c:ser>
          <c:idx val="0"/>
          <c:order val="0"/>
          <c:tx>
            <c:strRef>
              <c:f>Лист1!$B$1</c:f>
              <c:strCache>
                <c:ptCount val="1"/>
                <c:pt idx="0">
                  <c:v>Объем субсидии по перевозчикам в 2016 году</c:v>
                </c:pt>
              </c:strCache>
            </c:strRef>
          </c:tx>
          <c:spPr>
            <a:scene3d>
              <a:camera prst="orthographicFront"/>
              <a:lightRig rig="threePt" dir="t"/>
            </a:scene3d>
            <a:sp3d prstMaterial="plastic">
              <a:bevelT/>
              <a:bevelB/>
            </a:sp3d>
          </c:spPr>
          <c:dLbls>
            <c:dLbl>
              <c:idx val="0"/>
              <c:layout>
                <c:manualLayout>
                  <c:x val="9.5809096957748224E-2"/>
                  <c:y val="-0.21910698662667191"/>
                </c:manualLayout>
              </c:layout>
              <c:tx>
                <c:rich>
                  <a:bodyPr/>
                  <a:lstStyle/>
                  <a:p>
                    <a:r>
                      <a:rPr lang="ru-RU"/>
                      <a:t>МУП</a:t>
                    </a:r>
                    <a:r>
                      <a:rPr lang="ru-RU" baseline="0"/>
                      <a:t> Метроэлектротранс</a:t>
                    </a:r>
                    <a:r>
                      <a:rPr lang="ru-RU"/>
                      <a:t> 172 767,4; 51,1%</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4.4971610274998734E-2"/>
                  <c:y val="0.16926415448069096"/>
                </c:manualLayout>
              </c:layout>
              <c:tx>
                <c:rich>
                  <a:bodyPr/>
                  <a:lstStyle/>
                  <a:p>
                    <a:r>
                      <a:rPr lang="ru-RU"/>
                      <a:t>МУП А/К 1732</a:t>
                    </a:r>
                  </a:p>
                  <a:p>
                    <a:r>
                      <a:rPr lang="ru-RU"/>
                      <a:t>63 452,9; 18,8%*</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3.0910063147239687E-2"/>
                  <c:y val="3.2230346206724657E-3"/>
                </c:manualLayout>
              </c:layout>
              <c:tx>
                <c:rich>
                  <a:bodyPr/>
                  <a:lstStyle/>
                  <a:p>
                    <a:r>
                      <a:rPr lang="ru-RU"/>
                      <a:t>АО ВТП;              37 289,3;11,0%</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13272169905666922"/>
                      <c:h val="9.4007936507936513E-2"/>
                    </c:manualLayout>
                  </c15:layout>
                </c:ext>
              </c:extLst>
            </c:dLbl>
            <c:dLbl>
              <c:idx val="3"/>
              <c:layout>
                <c:manualLayout>
                  <c:x val="-2.4274582317956782E-2"/>
                  <c:y val="3.9174478190226236E-2"/>
                </c:manualLayout>
              </c:layout>
              <c:tx>
                <c:rich>
                  <a:bodyPr/>
                  <a:lstStyle/>
                  <a:p>
                    <a:r>
                      <a:rPr lang="ru-RU"/>
                      <a:t>МУП ВПАТП-7</a:t>
                    </a:r>
                  </a:p>
                  <a:p>
                    <a:r>
                      <a:rPr lang="ru-RU"/>
                      <a:t>24 731,9; 7,3%</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tx>
                <c:rich>
                  <a:bodyPr/>
                  <a:lstStyle/>
                  <a:p>
                    <a:r>
                      <a:rPr lang="ru-RU"/>
                      <a:t>ГУП ВО Волгоградавтотранс</a:t>
                    </a:r>
                  </a:p>
                  <a:p>
                    <a:r>
                      <a:rPr lang="ru-RU"/>
                      <a:t>20 783,8;</a:t>
                    </a:r>
                    <a:r>
                      <a:rPr lang="ru-RU" baseline="0"/>
                      <a:t> 6,1%</a:t>
                    </a:r>
                    <a:endParaRPr lang="ru-RU"/>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6.7805766114383534E-2"/>
                  <c:y val="-0.19184664416947975"/>
                </c:manualLayout>
              </c:layout>
              <c:tx>
                <c:rich>
                  <a:bodyPr/>
                  <a:lstStyle/>
                  <a:p>
                    <a:r>
                      <a:rPr lang="ru-RU"/>
                      <a:t>ООО Пассажирский порт Волгоград</a:t>
                    </a:r>
                  </a:p>
                  <a:p>
                    <a:r>
                      <a:rPr lang="ru-RU"/>
                      <a:t>7 374,4</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tx>
                <c:rich>
                  <a:bodyPr/>
                  <a:lstStyle/>
                  <a:p>
                    <a:fld id="{465053B2-F8AC-4EE9-BEA6-9BAB2C778ED1}" type="CATEGORYNAME">
                      <a:rPr lang="ru-RU"/>
                      <a:pPr/>
                      <a:t>[ИМЯ КАТЕГОРИИ]</a:t>
                    </a:fld>
                    <a:r>
                      <a:rPr lang="ru-RU" baseline="0"/>
                      <a:t>;       </a:t>
                    </a:r>
                    <a:fld id="{FA5E5D4D-54A4-46EF-9528-065C7BCF0101}" type="VALUE">
                      <a:rPr lang="ru-RU" baseline="0"/>
                      <a:pPr/>
                      <a:t>[ЗНАЧЕНИЕ]</a:t>
                    </a:fld>
                    <a:endParaRPr lang="ru-RU" baseline="0"/>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7"/>
              <c:layout>
                <c:manualLayout>
                  <c:x val="-5.3914924709061708E-2"/>
                  <c:y val="-2.1548243969503948E-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tx>
                <c:rich>
                  <a:bodyPr/>
                  <a:lstStyle/>
                  <a:p>
                    <a:r>
                      <a:rPr lang="ru-RU"/>
                      <a:t>МУП Усть-Медведицкое</a:t>
                    </a:r>
                  </a:p>
                  <a:p>
                    <a:r>
                      <a:rPr lang="ru-RU"/>
                      <a:t>1 113,5</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tx>
                <c:rich>
                  <a:bodyPr/>
                  <a:lstStyle/>
                  <a:p>
                    <a:r>
                      <a:rPr lang="ru-RU"/>
                      <a:t>ИП Шаляпин В.А. (г.Урюпинск)</a:t>
                    </a:r>
                  </a:p>
                  <a:p>
                    <a:r>
                      <a:rPr lang="ru-RU"/>
                      <a:t>1 092,2</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tx>
                <c:rich>
                  <a:bodyPr/>
                  <a:lstStyle/>
                  <a:p>
                    <a:r>
                      <a:rPr lang="ru-RU"/>
                      <a:t>МУП Котовское</a:t>
                    </a:r>
                  </a:p>
                  <a:p>
                    <a:r>
                      <a:rPr lang="ru-RU"/>
                      <a:t>714,1</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4"/>
              <c:layout>
                <c:manualLayout>
                  <c:x val="-8.4129755942250015E-2"/>
                  <c:y val="1.3888888888889054E-3"/>
                </c:manualLayout>
              </c:layout>
              <c:tx>
                <c:rich>
                  <a:bodyPr/>
                  <a:lstStyle/>
                  <a:p>
                    <a:r>
                      <a:rPr lang="ru-RU"/>
                      <a:t>Другие</a:t>
                    </a:r>
                  </a:p>
                  <a:p>
                    <a:r>
                      <a:rPr lang="ru-RU"/>
                      <a:t>19 358,7</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latin typeface="Times New Roman" pitchFamily="18" charset="0"/>
                    <a:cs typeface="Times New Roman" pitchFamily="18" charset="0"/>
                  </a:defRPr>
                </a:pPr>
                <a:endParaRPr lang="ru-RU"/>
              </a:p>
            </c:txPr>
            <c:dLblPos val="bestFit"/>
            <c:showLegendKey val="0"/>
            <c:showVal val="1"/>
            <c:showCatName val="1"/>
            <c:showSerName val="0"/>
            <c:showPercent val="0"/>
            <c:showBubbleSize val="0"/>
            <c:showLeaderLines val="1"/>
            <c:extLst>
              <c:ext xmlns:c15="http://schemas.microsoft.com/office/drawing/2012/chart" uri="{CE6537A1-D6FC-4f65-9D91-7224C49458BB}">
                <c15:layout/>
              </c:ext>
            </c:extLst>
          </c:dLbls>
          <c:cat>
            <c:strRef>
              <c:f>Лист1!$A$2:$A$15</c:f>
              <c:strCache>
                <c:ptCount val="14"/>
                <c:pt idx="0">
                  <c:v>МУП МЕТРОЭЛЕКТРОТРАНС</c:v>
                </c:pt>
                <c:pt idx="1">
                  <c:v>МУП А/К 1732</c:v>
                </c:pt>
                <c:pt idx="2">
                  <c:v>ОАО ВолгоградТрансПригород</c:v>
                </c:pt>
                <c:pt idx="3">
                  <c:v>МУП ВПАТП-7</c:v>
                </c:pt>
                <c:pt idx="4">
                  <c:v>ГУП ВО Волгоградавтотранс</c:v>
                </c:pt>
                <c:pt idx="5">
                  <c:v>ООО Пассажирский порт Волгоград</c:v>
                </c:pt>
                <c:pt idx="6">
                  <c:v>МП Автоколонна г.Камышин</c:v>
                </c:pt>
                <c:pt idx="7">
                  <c:v>МУП Городское хозяйство (Суровикино)</c:v>
                </c:pt>
                <c:pt idx="8">
                  <c:v>МУП Усть-Медведицкое</c:v>
                </c:pt>
                <c:pt idx="9">
                  <c:v>ИП Шаляпин В.А. (г.Урюпинск)</c:v>
                </c:pt>
                <c:pt idx="10">
                  <c:v>МУП Котовское </c:v>
                </c:pt>
                <c:pt idx="11">
                  <c:v>ООО АТП</c:v>
                </c:pt>
                <c:pt idx="12">
                  <c:v>МКУ ХЭС Руднянского района</c:v>
                </c:pt>
                <c:pt idx="13">
                  <c:v>МУП Горэлектротранс (паром)</c:v>
                </c:pt>
              </c:strCache>
            </c:strRef>
          </c:cat>
          <c:val>
            <c:numRef>
              <c:f>Лист1!$B$2:$B$15</c:f>
              <c:numCache>
                <c:formatCode>#\ ##0.0</c:formatCode>
                <c:ptCount val="14"/>
                <c:pt idx="0">
                  <c:v>172767.37</c:v>
                </c:pt>
                <c:pt idx="1">
                  <c:v>63452.9</c:v>
                </c:pt>
                <c:pt idx="2">
                  <c:v>37289.335000000006</c:v>
                </c:pt>
                <c:pt idx="3">
                  <c:v>24731.9</c:v>
                </c:pt>
                <c:pt idx="4">
                  <c:v>20783.8</c:v>
                </c:pt>
                <c:pt idx="5">
                  <c:v>7374.3608000000004</c:v>
                </c:pt>
                <c:pt idx="6">
                  <c:v>5774.34</c:v>
                </c:pt>
                <c:pt idx="7">
                  <c:v>2665.46</c:v>
                </c:pt>
                <c:pt idx="8">
                  <c:v>1113.51</c:v>
                </c:pt>
                <c:pt idx="9">
                  <c:v>1092.2</c:v>
                </c:pt>
                <c:pt idx="10">
                  <c:v>714.10479999999995</c:v>
                </c:pt>
                <c:pt idx="11">
                  <c:v>384.35</c:v>
                </c:pt>
                <c:pt idx="12">
                  <c:v>240.25700000000001</c:v>
                </c:pt>
                <c:pt idx="13">
                  <c:v>0.12000000000000002</c:v>
                </c:pt>
              </c:numCache>
            </c:numRef>
          </c:val>
        </c:ser>
        <c:dLbls>
          <c:showLegendKey val="0"/>
          <c:showVal val="0"/>
          <c:showCatName val="0"/>
          <c:showSerName val="0"/>
          <c:showPercent val="0"/>
          <c:showBubbleSize val="0"/>
          <c:showLeaderLines val="1"/>
        </c:dLbls>
        <c:gapWidth val="100"/>
        <c:splitType val="pos"/>
        <c:splitPos val="9"/>
        <c:secondPieSize val="75"/>
        <c:serLines/>
      </c:ofPieChart>
    </c:plotArea>
    <c:plotVisOnly val="1"/>
    <c:dispBlanksAs val="zero"/>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0.29471</cdr:x>
      <cdr:y>0.27044</cdr:y>
    </cdr:from>
    <cdr:to>
      <cdr:x>0.39582</cdr:x>
      <cdr:y>0.36721</cdr:y>
    </cdr:to>
    <cdr:sp macro="" textlink="">
      <cdr:nvSpPr>
        <cdr:cNvPr id="2" name="TextBox 1"/>
        <cdr:cNvSpPr txBox="1"/>
      </cdr:nvSpPr>
      <cdr:spPr>
        <a:xfrm xmlns:a="http://schemas.openxmlformats.org/drawingml/2006/main">
          <a:off x="1804150" y="662454"/>
          <a:ext cx="618924" cy="2370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solidFill>
                <a:srgbClr val="FF0000"/>
              </a:solidFill>
              <a:latin typeface="Times New Roman" pitchFamily="18" charset="0"/>
              <a:cs typeface="Times New Roman" pitchFamily="18" charset="0"/>
            </a:rPr>
            <a:t>144,5</a:t>
          </a:r>
        </a:p>
      </cdr:txBody>
    </cdr:sp>
  </cdr:relSizeAnchor>
  <cdr:relSizeAnchor xmlns:cdr="http://schemas.openxmlformats.org/drawingml/2006/chartDrawing">
    <cdr:from>
      <cdr:x>0.87186</cdr:x>
      <cdr:y>0.30521</cdr:y>
    </cdr:from>
    <cdr:to>
      <cdr:x>0.9602</cdr:x>
      <cdr:y>0.40199</cdr:y>
    </cdr:to>
    <cdr:sp macro="" textlink="">
      <cdr:nvSpPr>
        <cdr:cNvPr id="3" name="TextBox 1"/>
        <cdr:cNvSpPr txBox="1"/>
      </cdr:nvSpPr>
      <cdr:spPr>
        <a:xfrm xmlns:a="http://schemas.openxmlformats.org/drawingml/2006/main">
          <a:off x="5332575" y="729691"/>
          <a:ext cx="540291" cy="2313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200" b="1">
            <a:latin typeface="Times New Roman" pitchFamily="18" charset="0"/>
            <a:cs typeface="Times New Roman" pitchFamily="18" charset="0"/>
          </a:endParaRPr>
        </a:p>
      </cdr:txBody>
    </cdr:sp>
  </cdr:relSizeAnchor>
  <cdr:relSizeAnchor xmlns:cdr="http://schemas.openxmlformats.org/drawingml/2006/chartDrawing">
    <cdr:from>
      <cdr:x>0.87238</cdr:x>
      <cdr:y>0.47274</cdr:y>
    </cdr:from>
    <cdr:to>
      <cdr:x>0.98118</cdr:x>
      <cdr:y>0.56952</cdr:y>
    </cdr:to>
    <cdr:sp macro="" textlink="">
      <cdr:nvSpPr>
        <cdr:cNvPr id="4" name="TextBox 1"/>
        <cdr:cNvSpPr txBox="1"/>
      </cdr:nvSpPr>
      <cdr:spPr>
        <a:xfrm xmlns:a="http://schemas.openxmlformats.org/drawingml/2006/main">
          <a:off x="5340414" y="1158024"/>
          <a:ext cx="666092" cy="2370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b="1">
              <a:solidFill>
                <a:srgbClr val="FF0000"/>
              </a:solidFill>
              <a:latin typeface="Times New Roman" pitchFamily="18" charset="0"/>
              <a:cs typeface="Times New Roman" pitchFamily="18" charset="0"/>
            </a:rPr>
            <a:t>1118,6</a:t>
          </a:r>
        </a:p>
        <a:p xmlns:a="http://schemas.openxmlformats.org/drawingml/2006/main">
          <a:endParaRPr lang="ru-RU" sz="1200" b="1">
            <a:solidFill>
              <a:srgbClr val="FF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0.41551</cdr:x>
      <cdr:y>0.26719</cdr:y>
    </cdr:from>
    <cdr:to>
      <cdr:x>0.51662</cdr:x>
      <cdr:y>0.36396</cdr:y>
    </cdr:to>
    <cdr:sp macro="" textlink="">
      <cdr:nvSpPr>
        <cdr:cNvPr id="2" name="TextBox 1"/>
        <cdr:cNvSpPr txBox="1"/>
      </cdr:nvSpPr>
      <cdr:spPr>
        <a:xfrm xmlns:a="http://schemas.openxmlformats.org/drawingml/2006/main">
          <a:off x="2543595" y="654515"/>
          <a:ext cx="618964" cy="2370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rgbClr val="FF0000"/>
              </a:solidFill>
              <a:latin typeface="Times New Roman" pitchFamily="18" charset="0"/>
              <a:cs typeface="Times New Roman" pitchFamily="18" charset="0"/>
            </a:rPr>
            <a:t>80,6</a:t>
          </a:r>
          <a:endParaRPr lang="ru-RU" sz="1200" b="1">
            <a:solidFill>
              <a:srgbClr val="FF0000"/>
            </a:solidFill>
            <a:latin typeface="Times New Roman" pitchFamily="18" charset="0"/>
            <a:cs typeface="Times New Roman" pitchFamily="18" charset="0"/>
          </a:endParaRPr>
        </a:p>
      </cdr:txBody>
    </cdr:sp>
  </cdr:relSizeAnchor>
  <cdr:relSizeAnchor xmlns:cdr="http://schemas.openxmlformats.org/drawingml/2006/chartDrawing">
    <cdr:from>
      <cdr:x>0.87186</cdr:x>
      <cdr:y>0.30521</cdr:y>
    </cdr:from>
    <cdr:to>
      <cdr:x>0.9602</cdr:x>
      <cdr:y>0.40199</cdr:y>
    </cdr:to>
    <cdr:sp macro="" textlink="">
      <cdr:nvSpPr>
        <cdr:cNvPr id="3" name="TextBox 1"/>
        <cdr:cNvSpPr txBox="1"/>
      </cdr:nvSpPr>
      <cdr:spPr>
        <a:xfrm xmlns:a="http://schemas.openxmlformats.org/drawingml/2006/main">
          <a:off x="5332575" y="729691"/>
          <a:ext cx="540291" cy="2313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200" b="1">
            <a:latin typeface="Times New Roman" pitchFamily="18" charset="0"/>
            <a:cs typeface="Times New Roman" pitchFamily="18" charset="0"/>
          </a:endParaRPr>
        </a:p>
      </cdr:txBody>
    </cdr:sp>
  </cdr:relSizeAnchor>
  <cdr:relSizeAnchor xmlns:cdr="http://schemas.openxmlformats.org/drawingml/2006/chartDrawing">
    <cdr:from>
      <cdr:x>0.91779</cdr:x>
      <cdr:y>0.48248</cdr:y>
    </cdr:from>
    <cdr:to>
      <cdr:x>0.99962</cdr:x>
      <cdr:y>0.57926</cdr:y>
    </cdr:to>
    <cdr:sp macro="" textlink="">
      <cdr:nvSpPr>
        <cdr:cNvPr id="4" name="TextBox 1"/>
        <cdr:cNvSpPr txBox="1"/>
      </cdr:nvSpPr>
      <cdr:spPr>
        <a:xfrm xmlns:a="http://schemas.openxmlformats.org/drawingml/2006/main">
          <a:off x="5618423" y="1181871"/>
          <a:ext cx="500934" cy="2370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FF0000"/>
              </a:solidFill>
              <a:latin typeface="Times New Roman" pitchFamily="18" charset="0"/>
              <a:cs typeface="Times New Roman" pitchFamily="18" charset="0"/>
            </a:rPr>
            <a:t>394,8</a:t>
          </a:r>
          <a:endParaRPr lang="ru-RU" sz="1200" b="1">
            <a:solidFill>
              <a:srgbClr val="FF0000"/>
            </a:solidFill>
            <a:latin typeface="Times New Roman" pitchFamily="18" charset="0"/>
            <a:cs typeface="Times New Roman" pitchFamily="18" charset="0"/>
          </a:endParaRPr>
        </a:p>
        <a:p xmlns:a="http://schemas.openxmlformats.org/drawingml/2006/main">
          <a:endParaRPr lang="ru-RU" sz="1200" b="1">
            <a:solidFill>
              <a:srgbClr val="FF0000"/>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0.41551</cdr:x>
      <cdr:y>0.26719</cdr:y>
    </cdr:from>
    <cdr:to>
      <cdr:x>0.51662</cdr:x>
      <cdr:y>0.36396</cdr:y>
    </cdr:to>
    <cdr:sp macro="" textlink="">
      <cdr:nvSpPr>
        <cdr:cNvPr id="2" name="TextBox 1"/>
        <cdr:cNvSpPr txBox="1"/>
      </cdr:nvSpPr>
      <cdr:spPr>
        <a:xfrm xmlns:a="http://schemas.openxmlformats.org/drawingml/2006/main">
          <a:off x="2543595" y="654515"/>
          <a:ext cx="618964" cy="2370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rgbClr val="FF0000"/>
              </a:solidFill>
              <a:latin typeface="Times New Roman" pitchFamily="18" charset="0"/>
              <a:cs typeface="Times New Roman" pitchFamily="18" charset="0"/>
            </a:rPr>
            <a:t>81,1</a:t>
          </a:r>
          <a:endParaRPr lang="ru-RU" sz="1200" b="1">
            <a:solidFill>
              <a:srgbClr val="FF0000"/>
            </a:solidFill>
            <a:latin typeface="Times New Roman" pitchFamily="18" charset="0"/>
            <a:cs typeface="Times New Roman" pitchFamily="18" charset="0"/>
          </a:endParaRPr>
        </a:p>
      </cdr:txBody>
    </cdr:sp>
  </cdr:relSizeAnchor>
  <cdr:relSizeAnchor xmlns:cdr="http://schemas.openxmlformats.org/drawingml/2006/chartDrawing">
    <cdr:from>
      <cdr:x>0.87186</cdr:x>
      <cdr:y>0.30521</cdr:y>
    </cdr:from>
    <cdr:to>
      <cdr:x>0.9602</cdr:x>
      <cdr:y>0.40199</cdr:y>
    </cdr:to>
    <cdr:sp macro="" textlink="">
      <cdr:nvSpPr>
        <cdr:cNvPr id="3" name="TextBox 1"/>
        <cdr:cNvSpPr txBox="1"/>
      </cdr:nvSpPr>
      <cdr:spPr>
        <a:xfrm xmlns:a="http://schemas.openxmlformats.org/drawingml/2006/main">
          <a:off x="5332575" y="729691"/>
          <a:ext cx="540291" cy="2313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200" b="1">
            <a:latin typeface="Times New Roman" pitchFamily="18" charset="0"/>
            <a:cs typeface="Times New Roman" pitchFamily="18" charset="0"/>
          </a:endParaRPr>
        </a:p>
      </cdr:txBody>
    </cdr:sp>
  </cdr:relSizeAnchor>
  <cdr:relSizeAnchor xmlns:cdr="http://schemas.openxmlformats.org/drawingml/2006/chartDrawing">
    <cdr:from>
      <cdr:x>0.91779</cdr:x>
      <cdr:y>0.48248</cdr:y>
    </cdr:from>
    <cdr:to>
      <cdr:x>0.99962</cdr:x>
      <cdr:y>0.57926</cdr:y>
    </cdr:to>
    <cdr:sp macro="" textlink="">
      <cdr:nvSpPr>
        <cdr:cNvPr id="4" name="TextBox 1"/>
        <cdr:cNvSpPr txBox="1"/>
      </cdr:nvSpPr>
      <cdr:spPr>
        <a:xfrm xmlns:a="http://schemas.openxmlformats.org/drawingml/2006/main">
          <a:off x="5618423" y="1181871"/>
          <a:ext cx="500934" cy="2370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a:solidFill>
                <a:srgbClr val="FF0000"/>
              </a:solidFill>
              <a:latin typeface="Times New Roman" pitchFamily="18" charset="0"/>
              <a:cs typeface="Times New Roman" pitchFamily="18" charset="0"/>
            </a:rPr>
            <a:t>398,1</a:t>
          </a:r>
          <a:endParaRPr lang="ru-RU" sz="1200" b="1">
            <a:solidFill>
              <a:srgbClr val="FF0000"/>
            </a:solidFill>
            <a:latin typeface="Times New Roman" pitchFamily="18" charset="0"/>
            <a:cs typeface="Times New Roman" pitchFamily="18" charset="0"/>
          </a:endParaRPr>
        </a:p>
        <a:p xmlns:a="http://schemas.openxmlformats.org/drawingml/2006/main">
          <a:endParaRPr lang="ru-RU" sz="1200" b="1">
            <a:solidFill>
              <a:srgbClr val="FF0000"/>
            </a:solidFill>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0.28805</cdr:x>
      <cdr:y>0.20543</cdr:y>
    </cdr:from>
    <cdr:to>
      <cdr:x>0.37109</cdr:x>
      <cdr:y>0.28571</cdr:y>
    </cdr:to>
    <cdr:sp macro="" textlink="">
      <cdr:nvSpPr>
        <cdr:cNvPr id="3" name="Надпись 2"/>
        <cdr:cNvSpPr txBox="1"/>
      </cdr:nvSpPr>
      <cdr:spPr>
        <a:xfrm xmlns:a="http://schemas.openxmlformats.org/drawingml/2006/main">
          <a:off x="1677659" y="657461"/>
          <a:ext cx="483650" cy="2569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7441</a:t>
          </a:r>
        </a:p>
      </cdr:txBody>
    </cdr:sp>
  </cdr:relSizeAnchor>
  <cdr:relSizeAnchor xmlns:cdr="http://schemas.openxmlformats.org/drawingml/2006/chartDrawing">
    <cdr:from>
      <cdr:x>0.43207</cdr:x>
      <cdr:y>0.46753</cdr:y>
    </cdr:from>
    <cdr:to>
      <cdr:x>0.51382</cdr:x>
      <cdr:y>0.51712</cdr:y>
    </cdr:to>
    <cdr:sp macro="" textlink="">
      <cdr:nvSpPr>
        <cdr:cNvPr id="4" name="Надпись 3"/>
        <cdr:cNvSpPr txBox="1"/>
      </cdr:nvSpPr>
      <cdr:spPr>
        <a:xfrm xmlns:a="http://schemas.openxmlformats.org/drawingml/2006/main">
          <a:off x="2516489" y="1496291"/>
          <a:ext cx="476092" cy="1586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0.42429</cdr:x>
      <cdr:y>0.451</cdr:y>
    </cdr:from>
    <cdr:to>
      <cdr:x>0.50863</cdr:x>
      <cdr:y>0.53129</cdr:y>
    </cdr:to>
    <cdr:sp macro="" textlink="">
      <cdr:nvSpPr>
        <cdr:cNvPr id="5" name="Надпись 4"/>
        <cdr:cNvSpPr txBox="1"/>
      </cdr:nvSpPr>
      <cdr:spPr>
        <a:xfrm xmlns:a="http://schemas.openxmlformats.org/drawingml/2006/main">
          <a:off x="2471148" y="1443392"/>
          <a:ext cx="491206" cy="2569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3613</a:t>
          </a:r>
        </a:p>
      </cdr:txBody>
    </cdr:sp>
  </cdr:relSizeAnchor>
  <cdr:relSizeAnchor xmlns:cdr="http://schemas.openxmlformats.org/drawingml/2006/chartDrawing">
    <cdr:from>
      <cdr:x>0.55534</cdr:x>
      <cdr:y>0.50767</cdr:y>
    </cdr:from>
    <cdr:to>
      <cdr:x>0.63968</cdr:x>
      <cdr:y>0.56907</cdr:y>
    </cdr:to>
    <cdr:sp macro="" textlink="">
      <cdr:nvSpPr>
        <cdr:cNvPr id="6" name="Надпись 5"/>
        <cdr:cNvSpPr txBox="1"/>
      </cdr:nvSpPr>
      <cdr:spPr>
        <a:xfrm xmlns:a="http://schemas.openxmlformats.org/drawingml/2006/main">
          <a:off x="3234406" y="1624761"/>
          <a:ext cx="491207" cy="1964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2507</a:t>
          </a:r>
        </a:p>
      </cdr:txBody>
    </cdr:sp>
  </cdr:relSizeAnchor>
  <cdr:relSizeAnchor xmlns:cdr="http://schemas.openxmlformats.org/drawingml/2006/chartDrawing">
    <cdr:from>
      <cdr:x>0.6773</cdr:x>
      <cdr:y>0.58323</cdr:y>
    </cdr:from>
    <cdr:to>
      <cdr:x>0.75905</cdr:x>
      <cdr:y>0.64935</cdr:y>
    </cdr:to>
    <cdr:sp macro="" textlink="">
      <cdr:nvSpPr>
        <cdr:cNvPr id="7" name="Надпись 6"/>
        <cdr:cNvSpPr txBox="1"/>
      </cdr:nvSpPr>
      <cdr:spPr>
        <a:xfrm xmlns:a="http://schemas.openxmlformats.org/drawingml/2006/main">
          <a:off x="3944767" y="1866585"/>
          <a:ext cx="476092" cy="2115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1406</a:t>
          </a:r>
        </a:p>
      </cdr:txBody>
    </cdr:sp>
  </cdr:relSizeAnchor>
  <cdr:relSizeAnchor xmlns:cdr="http://schemas.openxmlformats.org/drawingml/2006/chartDrawing">
    <cdr:from>
      <cdr:x>0.1557</cdr:x>
      <cdr:y>0.13459</cdr:y>
    </cdr:from>
    <cdr:to>
      <cdr:x>0.24653</cdr:x>
      <cdr:y>0.19362</cdr:y>
    </cdr:to>
    <cdr:sp macro="" textlink="">
      <cdr:nvSpPr>
        <cdr:cNvPr id="8" name="Надпись 7"/>
        <cdr:cNvSpPr txBox="1"/>
      </cdr:nvSpPr>
      <cdr:spPr>
        <a:xfrm xmlns:a="http://schemas.openxmlformats.org/drawingml/2006/main">
          <a:off x="906843" y="430750"/>
          <a:ext cx="528991" cy="1889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0.14921</cdr:x>
      <cdr:y>0.13459</cdr:y>
    </cdr:from>
    <cdr:to>
      <cdr:x>0.23485</cdr:x>
      <cdr:y>0.20779</cdr:y>
    </cdr:to>
    <cdr:sp macro="" textlink="">
      <cdr:nvSpPr>
        <cdr:cNvPr id="9" name="Надпись 8"/>
        <cdr:cNvSpPr txBox="1"/>
      </cdr:nvSpPr>
      <cdr:spPr>
        <a:xfrm xmlns:a="http://schemas.openxmlformats.org/drawingml/2006/main">
          <a:off x="869058" y="430750"/>
          <a:ext cx="498764" cy="2342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8999</a:t>
          </a:r>
        </a:p>
      </cdr:txBody>
    </cdr:sp>
  </cdr:relSizeAnchor>
  <cdr:relSizeAnchor xmlns:cdr="http://schemas.openxmlformats.org/drawingml/2006/chartDrawing">
    <cdr:from>
      <cdr:x>0.80965</cdr:x>
      <cdr:y>0.59976</cdr:y>
    </cdr:from>
    <cdr:to>
      <cdr:x>0.89269</cdr:x>
      <cdr:y>0.67296</cdr:y>
    </cdr:to>
    <cdr:sp macro="" textlink="">
      <cdr:nvSpPr>
        <cdr:cNvPr id="10" name="Надпись 9"/>
        <cdr:cNvSpPr txBox="1"/>
      </cdr:nvSpPr>
      <cdr:spPr>
        <a:xfrm xmlns:a="http://schemas.openxmlformats.org/drawingml/2006/main">
          <a:off x="4715584" y="1919484"/>
          <a:ext cx="483649" cy="2342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1127</a:t>
          </a:r>
        </a:p>
      </cdr:txBody>
    </cdr:sp>
  </cdr:relSizeAnchor>
</c:userShapes>
</file>

<file path=word/drawings/drawing5.xml><?xml version="1.0" encoding="utf-8"?>
<c:userShapes xmlns:c="http://schemas.openxmlformats.org/drawingml/2006/chart">
  <cdr:relSizeAnchor xmlns:cdr="http://schemas.openxmlformats.org/drawingml/2006/chartDrawing">
    <cdr:from>
      <cdr:x>0.43207</cdr:x>
      <cdr:y>0.46753</cdr:y>
    </cdr:from>
    <cdr:to>
      <cdr:x>0.51382</cdr:x>
      <cdr:y>0.51712</cdr:y>
    </cdr:to>
    <cdr:sp macro="" textlink="">
      <cdr:nvSpPr>
        <cdr:cNvPr id="4" name="Надпись 3"/>
        <cdr:cNvSpPr txBox="1"/>
      </cdr:nvSpPr>
      <cdr:spPr>
        <a:xfrm xmlns:a="http://schemas.openxmlformats.org/drawingml/2006/main">
          <a:off x="2516489" y="1496291"/>
          <a:ext cx="476092" cy="1586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0.1557</cdr:x>
      <cdr:y>0.13459</cdr:y>
    </cdr:from>
    <cdr:to>
      <cdr:x>0.24653</cdr:x>
      <cdr:y>0.19362</cdr:y>
    </cdr:to>
    <cdr:sp macro="" textlink="">
      <cdr:nvSpPr>
        <cdr:cNvPr id="8" name="Надпись 7"/>
        <cdr:cNvSpPr txBox="1"/>
      </cdr:nvSpPr>
      <cdr:spPr>
        <a:xfrm xmlns:a="http://schemas.openxmlformats.org/drawingml/2006/main">
          <a:off x="906843" y="430750"/>
          <a:ext cx="528991" cy="1889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0.15959</cdr:x>
      <cdr:y>0.17237</cdr:y>
    </cdr:from>
    <cdr:to>
      <cdr:x>0.25821</cdr:x>
      <cdr:y>0.23613</cdr:y>
    </cdr:to>
    <cdr:sp macro="" textlink="">
      <cdr:nvSpPr>
        <cdr:cNvPr id="2" name="Надпись 1"/>
        <cdr:cNvSpPr txBox="1"/>
      </cdr:nvSpPr>
      <cdr:spPr>
        <a:xfrm xmlns:a="http://schemas.openxmlformats.org/drawingml/2006/main">
          <a:off x="929514" y="551662"/>
          <a:ext cx="574333" cy="204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rgbClr val="FF0000"/>
              </a:solidFill>
              <a:latin typeface="Times New Roman" panose="02020603050405020304" pitchFamily="18" charset="0"/>
              <a:cs typeface="Times New Roman" panose="02020603050405020304" pitchFamily="18" charset="0"/>
            </a:rPr>
            <a:t>12240</a:t>
          </a:r>
        </a:p>
      </cdr:txBody>
    </cdr:sp>
  </cdr:relSizeAnchor>
  <cdr:relSizeAnchor xmlns:cdr="http://schemas.openxmlformats.org/drawingml/2006/chartDrawing">
    <cdr:from>
      <cdr:x>0.32178</cdr:x>
      <cdr:y>0.12279</cdr:y>
    </cdr:from>
    <cdr:to>
      <cdr:x>0.4178</cdr:x>
      <cdr:y>0.19362</cdr:y>
    </cdr:to>
    <cdr:sp macro="" textlink="">
      <cdr:nvSpPr>
        <cdr:cNvPr id="11" name="Надпись 10"/>
        <cdr:cNvSpPr txBox="1"/>
      </cdr:nvSpPr>
      <cdr:spPr>
        <a:xfrm xmlns:a="http://schemas.openxmlformats.org/drawingml/2006/main">
          <a:off x="1874142" y="392964"/>
          <a:ext cx="559220" cy="226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rgbClr val="FF0000"/>
              </a:solidFill>
              <a:latin typeface="Times New Roman" panose="02020603050405020304" pitchFamily="18" charset="0"/>
              <a:cs typeface="Times New Roman" panose="02020603050405020304" pitchFamily="18" charset="0"/>
            </a:rPr>
            <a:t>13724</a:t>
          </a:r>
        </a:p>
      </cdr:txBody>
    </cdr:sp>
  </cdr:relSizeAnchor>
  <cdr:relSizeAnchor xmlns:cdr="http://schemas.openxmlformats.org/drawingml/2006/chartDrawing">
    <cdr:from>
      <cdr:x>0.48527</cdr:x>
      <cdr:y>0.10626</cdr:y>
    </cdr:from>
    <cdr:to>
      <cdr:x>0.58259</cdr:x>
      <cdr:y>0.1771</cdr:y>
    </cdr:to>
    <cdr:sp macro="" textlink="">
      <cdr:nvSpPr>
        <cdr:cNvPr id="12" name="Надпись 11"/>
        <cdr:cNvSpPr txBox="1"/>
      </cdr:nvSpPr>
      <cdr:spPr>
        <a:xfrm xmlns:a="http://schemas.openxmlformats.org/drawingml/2006/main">
          <a:off x="2826327" y="340066"/>
          <a:ext cx="566777" cy="226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rgbClr val="FF0000"/>
              </a:solidFill>
              <a:latin typeface="Times New Roman" panose="02020603050405020304" pitchFamily="18" charset="0"/>
              <a:cs typeface="Times New Roman" panose="02020603050405020304" pitchFamily="18" charset="0"/>
            </a:rPr>
            <a:t>13976</a:t>
          </a:r>
        </a:p>
      </cdr:txBody>
    </cdr:sp>
  </cdr:relSizeAnchor>
  <cdr:relSizeAnchor xmlns:cdr="http://schemas.openxmlformats.org/drawingml/2006/chartDrawing">
    <cdr:from>
      <cdr:x>0.64227</cdr:x>
      <cdr:y>0.09445</cdr:y>
    </cdr:from>
    <cdr:to>
      <cdr:x>0.74088</cdr:x>
      <cdr:y>0.17001</cdr:y>
    </cdr:to>
    <cdr:sp macro="" textlink="">
      <cdr:nvSpPr>
        <cdr:cNvPr id="13" name="Надпись 12"/>
        <cdr:cNvSpPr txBox="1"/>
      </cdr:nvSpPr>
      <cdr:spPr>
        <a:xfrm xmlns:a="http://schemas.openxmlformats.org/drawingml/2006/main">
          <a:off x="3740727" y="302282"/>
          <a:ext cx="574334" cy="2418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rgbClr val="FF0000"/>
              </a:solidFill>
              <a:latin typeface="Times New Roman" panose="02020603050405020304" pitchFamily="18" charset="0"/>
              <a:cs typeface="Times New Roman" panose="02020603050405020304" pitchFamily="18" charset="0"/>
            </a:rPr>
            <a:t>14098</a:t>
          </a:r>
        </a:p>
      </cdr:txBody>
    </cdr:sp>
  </cdr:relSizeAnchor>
  <cdr:relSizeAnchor xmlns:cdr="http://schemas.openxmlformats.org/drawingml/2006/chartDrawing">
    <cdr:from>
      <cdr:x>0.80835</cdr:x>
      <cdr:y>0.08028</cdr:y>
    </cdr:from>
    <cdr:to>
      <cdr:x>0.90826</cdr:x>
      <cdr:y>0.17237</cdr:y>
    </cdr:to>
    <cdr:sp macro="" textlink="">
      <cdr:nvSpPr>
        <cdr:cNvPr id="14" name="Надпись 13"/>
        <cdr:cNvSpPr txBox="1"/>
      </cdr:nvSpPr>
      <cdr:spPr>
        <a:xfrm xmlns:a="http://schemas.openxmlformats.org/drawingml/2006/main">
          <a:off x="4708026" y="256939"/>
          <a:ext cx="581891" cy="2947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rgbClr val="FF0000"/>
              </a:solidFill>
              <a:latin typeface="Times New Roman" panose="02020603050405020304" pitchFamily="18" charset="0"/>
              <a:cs typeface="Times New Roman" panose="02020603050405020304" pitchFamily="18" charset="0"/>
            </a:rPr>
            <a:t>14287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9C325-2313-4E72-82B3-4729675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30</Pages>
  <Words>15104</Words>
  <Characters>86096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КСП ВО</Company>
  <LinksUpToDate>false</LinksUpToDate>
  <CharactersWithSpaces>100999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Тафинцева И.В.</dc:creator>
  <cp:lastModifiedBy>Миргородов</cp:lastModifiedBy>
  <cp:revision>9</cp:revision>
  <cp:lastPrinted>2017-09-29T10:38:00Z</cp:lastPrinted>
  <dcterms:created xsi:type="dcterms:W3CDTF">2017-09-29T06:02:00Z</dcterms:created>
  <dcterms:modified xsi:type="dcterms:W3CDTF">2017-10-23T06:03:00Z</dcterms:modified>
</cp:coreProperties>
</file>