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DDF" w:rsidRDefault="00A62DDF" w:rsidP="00A62DDF">
      <w:pPr>
        <w:ind w:left="12420"/>
        <w:rPr>
          <w:sz w:val="22"/>
        </w:rPr>
      </w:pPr>
      <w:r>
        <w:rPr>
          <w:sz w:val="22"/>
        </w:rPr>
        <w:t xml:space="preserve">Приложение № </w:t>
      </w:r>
      <w:r w:rsidR="002B4FA8">
        <w:rPr>
          <w:sz w:val="22"/>
        </w:rPr>
        <w:t>9</w:t>
      </w:r>
    </w:p>
    <w:p w:rsidR="00A62DDF" w:rsidRDefault="00A62DDF" w:rsidP="00A62DDF">
      <w:pPr>
        <w:ind w:left="12420"/>
        <w:rPr>
          <w:sz w:val="22"/>
        </w:rPr>
      </w:pPr>
      <w:r>
        <w:rPr>
          <w:sz w:val="22"/>
        </w:rPr>
        <w:t xml:space="preserve">к отчету о </w:t>
      </w:r>
      <w:r w:rsidR="0042517B">
        <w:rPr>
          <w:sz w:val="22"/>
        </w:rPr>
        <w:t>деятельности</w:t>
      </w:r>
    </w:p>
    <w:p w:rsidR="00A62DDF" w:rsidRDefault="00A62DDF" w:rsidP="00A62DDF">
      <w:pPr>
        <w:ind w:left="12420"/>
        <w:rPr>
          <w:sz w:val="22"/>
        </w:rPr>
      </w:pPr>
      <w:r>
        <w:rPr>
          <w:sz w:val="22"/>
        </w:rPr>
        <w:t>контрольно-счетной</w:t>
      </w:r>
    </w:p>
    <w:p w:rsidR="00A62DDF" w:rsidRDefault="00A62DDF" w:rsidP="00A62DDF">
      <w:pPr>
        <w:ind w:left="12420"/>
        <w:rPr>
          <w:sz w:val="22"/>
        </w:rPr>
      </w:pPr>
      <w:r>
        <w:rPr>
          <w:sz w:val="22"/>
        </w:rPr>
        <w:t>палаты за 201</w:t>
      </w:r>
      <w:r w:rsidR="00503D0E">
        <w:rPr>
          <w:sz w:val="22"/>
        </w:rPr>
        <w:t>6</w:t>
      </w:r>
      <w:r>
        <w:rPr>
          <w:sz w:val="22"/>
        </w:rPr>
        <w:t xml:space="preserve"> год </w:t>
      </w:r>
    </w:p>
    <w:p w:rsidR="00A62DDF" w:rsidRDefault="00A62DDF" w:rsidP="00A62DDF">
      <w:pPr>
        <w:jc w:val="right"/>
        <w:rPr>
          <w:sz w:val="22"/>
        </w:rPr>
      </w:pPr>
    </w:p>
    <w:p w:rsidR="007603FC" w:rsidRDefault="007603FC" w:rsidP="00A62DDF">
      <w:pPr>
        <w:jc w:val="right"/>
        <w:rPr>
          <w:sz w:val="22"/>
        </w:rPr>
      </w:pPr>
    </w:p>
    <w:p w:rsidR="00A62DDF" w:rsidRPr="00E41666" w:rsidRDefault="00A62DDF" w:rsidP="00A62DDF">
      <w:pPr>
        <w:jc w:val="center"/>
        <w:rPr>
          <w:b/>
          <w:i/>
          <w:sz w:val="22"/>
        </w:rPr>
      </w:pPr>
      <w:r w:rsidRPr="00E41666">
        <w:rPr>
          <w:b/>
          <w:i/>
          <w:sz w:val="22"/>
        </w:rPr>
        <w:t>ИНФОРМАЦИЯ</w:t>
      </w:r>
    </w:p>
    <w:p w:rsidR="001B6431" w:rsidRDefault="00A62DDF" w:rsidP="00A62DDF">
      <w:pPr>
        <w:jc w:val="center"/>
        <w:rPr>
          <w:b/>
          <w:i/>
          <w:sz w:val="22"/>
        </w:rPr>
      </w:pPr>
      <w:r w:rsidRPr="00E41666">
        <w:rPr>
          <w:b/>
          <w:i/>
          <w:sz w:val="22"/>
        </w:rPr>
        <w:t>о реализации</w:t>
      </w:r>
      <w:r w:rsidR="00155FA2">
        <w:rPr>
          <w:b/>
          <w:i/>
          <w:sz w:val="22"/>
        </w:rPr>
        <w:t xml:space="preserve"> в 201</w:t>
      </w:r>
      <w:r w:rsidR="00503D0E">
        <w:rPr>
          <w:b/>
          <w:i/>
          <w:sz w:val="22"/>
        </w:rPr>
        <w:t>6</w:t>
      </w:r>
      <w:r w:rsidR="00155FA2">
        <w:rPr>
          <w:b/>
          <w:i/>
          <w:sz w:val="22"/>
        </w:rPr>
        <w:t xml:space="preserve"> году </w:t>
      </w:r>
      <w:r w:rsidRPr="00E41666">
        <w:rPr>
          <w:b/>
          <w:i/>
          <w:sz w:val="22"/>
        </w:rPr>
        <w:t xml:space="preserve">предложений контрольно-счетной палаты </w:t>
      </w:r>
      <w:r>
        <w:rPr>
          <w:b/>
          <w:i/>
          <w:sz w:val="22"/>
        </w:rPr>
        <w:t xml:space="preserve">по устранению нарушений, установленных </w:t>
      </w:r>
    </w:p>
    <w:p w:rsidR="00A62DDF" w:rsidRPr="00E41666" w:rsidRDefault="00A62DDF" w:rsidP="00A62DDF">
      <w:pPr>
        <w:jc w:val="center"/>
        <w:rPr>
          <w:b/>
          <w:i/>
          <w:sz w:val="22"/>
        </w:rPr>
      </w:pPr>
      <w:proofErr w:type="gramStart"/>
      <w:r>
        <w:rPr>
          <w:b/>
          <w:i/>
          <w:sz w:val="22"/>
        </w:rPr>
        <w:t>контрольными</w:t>
      </w:r>
      <w:r w:rsidR="001B6431">
        <w:rPr>
          <w:b/>
          <w:i/>
          <w:sz w:val="22"/>
        </w:rPr>
        <w:t xml:space="preserve"> </w:t>
      </w:r>
      <w:r>
        <w:rPr>
          <w:b/>
          <w:i/>
          <w:sz w:val="22"/>
        </w:rPr>
        <w:t>мероприятиями в 20</w:t>
      </w:r>
      <w:r w:rsidR="00471F24">
        <w:rPr>
          <w:b/>
          <w:i/>
          <w:sz w:val="22"/>
        </w:rPr>
        <w:t>1</w:t>
      </w:r>
      <w:r w:rsidR="00503D0E">
        <w:rPr>
          <w:b/>
          <w:i/>
          <w:sz w:val="22"/>
        </w:rPr>
        <w:t>5</w:t>
      </w:r>
      <w:r>
        <w:rPr>
          <w:b/>
          <w:i/>
          <w:sz w:val="22"/>
        </w:rPr>
        <w:t xml:space="preserve"> году, отраженных в постановлениях </w:t>
      </w:r>
      <w:r w:rsidR="001B6431">
        <w:rPr>
          <w:b/>
          <w:i/>
          <w:sz w:val="22"/>
        </w:rPr>
        <w:t>к</w:t>
      </w:r>
      <w:r>
        <w:rPr>
          <w:b/>
          <w:i/>
          <w:sz w:val="22"/>
        </w:rPr>
        <w:t xml:space="preserve">оллегии </w:t>
      </w:r>
      <w:r w:rsidRPr="00E41666">
        <w:rPr>
          <w:b/>
          <w:i/>
          <w:sz w:val="22"/>
        </w:rPr>
        <w:t>контрольно-счетной палаты</w:t>
      </w:r>
      <w:proofErr w:type="gramEnd"/>
    </w:p>
    <w:p w:rsidR="00EE5DC2" w:rsidRDefault="00EE5DC2" w:rsidP="00A62DDF"/>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1"/>
        <w:gridCol w:w="8868"/>
        <w:gridCol w:w="2021"/>
        <w:gridCol w:w="3478"/>
      </w:tblGrid>
      <w:tr w:rsidR="00A62DDF" w:rsidRPr="003B3929" w:rsidTr="00950CB2">
        <w:tc>
          <w:tcPr>
            <w:tcW w:w="1041" w:type="dxa"/>
            <w:tcBorders>
              <w:bottom w:val="single" w:sz="4" w:space="0" w:color="auto"/>
            </w:tcBorders>
            <w:vAlign w:val="center"/>
          </w:tcPr>
          <w:p w:rsidR="00A62DDF" w:rsidRPr="003B3929" w:rsidRDefault="00A62DDF" w:rsidP="00787045">
            <w:pPr>
              <w:jc w:val="center"/>
              <w:rPr>
                <w:sz w:val="22"/>
                <w:szCs w:val="22"/>
              </w:rPr>
            </w:pPr>
            <w:r w:rsidRPr="003B3929">
              <w:rPr>
                <w:sz w:val="22"/>
                <w:szCs w:val="22"/>
              </w:rPr>
              <w:t>№</w:t>
            </w:r>
            <w:proofErr w:type="spellStart"/>
            <w:proofErr w:type="gramStart"/>
            <w:r w:rsidRPr="003B3929">
              <w:rPr>
                <w:sz w:val="22"/>
                <w:szCs w:val="22"/>
              </w:rPr>
              <w:t>п</w:t>
            </w:r>
            <w:proofErr w:type="spellEnd"/>
            <w:proofErr w:type="gramEnd"/>
            <w:r w:rsidRPr="003B3929">
              <w:rPr>
                <w:sz w:val="22"/>
                <w:szCs w:val="22"/>
              </w:rPr>
              <w:t>/</w:t>
            </w:r>
            <w:proofErr w:type="spellStart"/>
            <w:r w:rsidRPr="003B3929">
              <w:rPr>
                <w:sz w:val="22"/>
                <w:szCs w:val="22"/>
              </w:rPr>
              <w:t>п</w:t>
            </w:r>
            <w:proofErr w:type="spellEnd"/>
          </w:p>
        </w:tc>
        <w:tc>
          <w:tcPr>
            <w:tcW w:w="8868" w:type="dxa"/>
            <w:tcBorders>
              <w:bottom w:val="single" w:sz="4" w:space="0" w:color="auto"/>
            </w:tcBorders>
            <w:vAlign w:val="center"/>
          </w:tcPr>
          <w:p w:rsidR="00A62DDF" w:rsidRPr="003B3929" w:rsidRDefault="00A62DDF" w:rsidP="00787045">
            <w:pPr>
              <w:jc w:val="center"/>
              <w:rPr>
                <w:sz w:val="22"/>
                <w:szCs w:val="22"/>
              </w:rPr>
            </w:pPr>
            <w:r w:rsidRPr="003B3929">
              <w:rPr>
                <w:sz w:val="22"/>
                <w:szCs w:val="22"/>
              </w:rPr>
              <w:t>Содержание предложений</w:t>
            </w:r>
          </w:p>
        </w:tc>
        <w:tc>
          <w:tcPr>
            <w:tcW w:w="2021" w:type="dxa"/>
            <w:tcBorders>
              <w:bottom w:val="single" w:sz="4" w:space="0" w:color="auto"/>
            </w:tcBorders>
            <w:vAlign w:val="center"/>
          </w:tcPr>
          <w:p w:rsidR="00A62DDF" w:rsidRPr="003B3929" w:rsidRDefault="00A62DDF" w:rsidP="00787045">
            <w:pPr>
              <w:jc w:val="center"/>
              <w:rPr>
                <w:sz w:val="22"/>
                <w:szCs w:val="22"/>
              </w:rPr>
            </w:pPr>
            <w:r w:rsidRPr="003B3929">
              <w:rPr>
                <w:sz w:val="22"/>
                <w:szCs w:val="22"/>
              </w:rPr>
              <w:t>Реализация предложения</w:t>
            </w:r>
          </w:p>
        </w:tc>
        <w:tc>
          <w:tcPr>
            <w:tcW w:w="3478" w:type="dxa"/>
            <w:tcBorders>
              <w:bottom w:val="single" w:sz="4" w:space="0" w:color="auto"/>
            </w:tcBorders>
            <w:vAlign w:val="center"/>
          </w:tcPr>
          <w:p w:rsidR="00A62DDF" w:rsidRPr="003B3929" w:rsidRDefault="00A62DDF" w:rsidP="00787045">
            <w:pPr>
              <w:jc w:val="center"/>
              <w:rPr>
                <w:sz w:val="20"/>
              </w:rPr>
            </w:pPr>
            <w:r w:rsidRPr="003B3929">
              <w:rPr>
                <w:sz w:val="20"/>
              </w:rPr>
              <w:t>Примечание</w:t>
            </w:r>
          </w:p>
        </w:tc>
      </w:tr>
      <w:tr w:rsidR="007B03F4" w:rsidRPr="003B3929" w:rsidTr="00950CB2">
        <w:tc>
          <w:tcPr>
            <w:tcW w:w="15408" w:type="dxa"/>
            <w:gridSpan w:val="4"/>
            <w:shd w:val="clear" w:color="auto" w:fill="FFFFCC"/>
            <w:vAlign w:val="center"/>
          </w:tcPr>
          <w:p w:rsidR="007B03F4" w:rsidRPr="00950CB2" w:rsidRDefault="008175E1" w:rsidP="007B03F4">
            <w:pPr>
              <w:jc w:val="center"/>
              <w:rPr>
                <w:b/>
                <w:szCs w:val="24"/>
              </w:rPr>
            </w:pPr>
            <w:r w:rsidRPr="00091D46">
              <w:rPr>
                <w:b/>
                <w:szCs w:val="24"/>
              </w:rPr>
              <w:t>Аудиторское  направление «Контроль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занятость населения, развитие предпринимательства, обслуживание государственного долга»</w:t>
            </w:r>
          </w:p>
        </w:tc>
      </w:tr>
      <w:tr w:rsidR="007603FC" w:rsidRPr="00C97F13" w:rsidTr="00012571">
        <w:tc>
          <w:tcPr>
            <w:tcW w:w="1041" w:type="dxa"/>
          </w:tcPr>
          <w:p w:rsidR="007603FC" w:rsidRPr="00C97F13" w:rsidRDefault="00F9398F" w:rsidP="007603FC">
            <w:pPr>
              <w:rPr>
                <w:b/>
                <w:i/>
                <w:sz w:val="22"/>
                <w:szCs w:val="22"/>
              </w:rPr>
            </w:pPr>
            <w:r w:rsidRPr="00C97F13">
              <w:rPr>
                <w:b/>
                <w:i/>
                <w:sz w:val="22"/>
                <w:szCs w:val="22"/>
              </w:rPr>
              <w:t>1.</w:t>
            </w:r>
          </w:p>
        </w:tc>
        <w:tc>
          <w:tcPr>
            <w:tcW w:w="8868" w:type="dxa"/>
          </w:tcPr>
          <w:p w:rsidR="007603FC" w:rsidRPr="00C97F13" w:rsidRDefault="00284E99" w:rsidP="00E10744">
            <w:pPr>
              <w:autoSpaceDE w:val="0"/>
              <w:autoSpaceDN w:val="0"/>
              <w:adjustRightInd w:val="0"/>
              <w:jc w:val="both"/>
              <w:outlineLvl w:val="3"/>
              <w:rPr>
                <w:b/>
                <w:i/>
                <w:sz w:val="22"/>
                <w:szCs w:val="22"/>
              </w:rPr>
            </w:pPr>
            <w:r w:rsidRPr="00284E99">
              <w:rPr>
                <w:b/>
                <w:i/>
                <w:sz w:val="22"/>
                <w:szCs w:val="22"/>
              </w:rPr>
              <w:t>Проверка эффективного и целевого использования бюджетных средств, направленных на развитие и поддержку малого и среднего предпринимательства в Волгоградской области в 2012-2014 годах (постановление №18/1 от 27.08.2015)</w:t>
            </w:r>
          </w:p>
        </w:tc>
        <w:tc>
          <w:tcPr>
            <w:tcW w:w="2021" w:type="dxa"/>
          </w:tcPr>
          <w:p w:rsidR="007603FC" w:rsidRPr="00C97F13" w:rsidRDefault="007603FC" w:rsidP="00E10744">
            <w:pPr>
              <w:jc w:val="center"/>
              <w:rPr>
                <w:sz w:val="22"/>
                <w:szCs w:val="22"/>
              </w:rPr>
            </w:pPr>
          </w:p>
        </w:tc>
        <w:tc>
          <w:tcPr>
            <w:tcW w:w="3478" w:type="dxa"/>
          </w:tcPr>
          <w:p w:rsidR="007603FC" w:rsidRPr="00BA4A11" w:rsidRDefault="007603FC" w:rsidP="00E10744">
            <w:pPr>
              <w:rPr>
                <w:sz w:val="20"/>
              </w:rPr>
            </w:pPr>
          </w:p>
        </w:tc>
      </w:tr>
      <w:tr w:rsidR="00114C02" w:rsidRPr="00C97F13" w:rsidTr="00012571">
        <w:tc>
          <w:tcPr>
            <w:tcW w:w="1041" w:type="dxa"/>
          </w:tcPr>
          <w:p w:rsidR="00114C02" w:rsidRPr="00C97F13" w:rsidRDefault="00652E6D" w:rsidP="00114C02">
            <w:pPr>
              <w:rPr>
                <w:sz w:val="22"/>
                <w:szCs w:val="22"/>
              </w:rPr>
            </w:pPr>
            <w:r>
              <w:rPr>
                <w:sz w:val="22"/>
                <w:szCs w:val="22"/>
              </w:rPr>
              <w:t>1.1.</w:t>
            </w:r>
          </w:p>
        </w:tc>
        <w:tc>
          <w:tcPr>
            <w:tcW w:w="8868" w:type="dxa"/>
          </w:tcPr>
          <w:p w:rsidR="00F9398F" w:rsidRPr="00C97F13" w:rsidRDefault="00284E99" w:rsidP="00284E99">
            <w:pPr>
              <w:jc w:val="both"/>
              <w:rPr>
                <w:sz w:val="22"/>
                <w:szCs w:val="22"/>
              </w:rPr>
            </w:pPr>
            <w:r w:rsidRPr="00284E99">
              <w:rPr>
                <w:sz w:val="22"/>
                <w:szCs w:val="22"/>
              </w:rPr>
              <w:t xml:space="preserve">В целях повышения степени результативности и эффективности использования средств областного бюджета предложить Губернатору </w:t>
            </w:r>
            <w:r>
              <w:rPr>
                <w:sz w:val="22"/>
                <w:szCs w:val="22"/>
              </w:rPr>
              <w:t>Волгоградской области</w:t>
            </w:r>
            <w:r w:rsidRPr="00284E99">
              <w:rPr>
                <w:sz w:val="22"/>
                <w:szCs w:val="22"/>
              </w:rPr>
              <w:t xml:space="preserve"> поручить:</w:t>
            </w:r>
          </w:p>
        </w:tc>
        <w:tc>
          <w:tcPr>
            <w:tcW w:w="2021" w:type="dxa"/>
          </w:tcPr>
          <w:p w:rsidR="00114C02" w:rsidRPr="00C97F13" w:rsidRDefault="00114C02" w:rsidP="00C97F13">
            <w:pPr>
              <w:jc w:val="center"/>
              <w:rPr>
                <w:sz w:val="22"/>
                <w:szCs w:val="22"/>
              </w:rPr>
            </w:pPr>
          </w:p>
        </w:tc>
        <w:tc>
          <w:tcPr>
            <w:tcW w:w="3478" w:type="dxa"/>
          </w:tcPr>
          <w:p w:rsidR="00114C02" w:rsidRPr="00BA4A11" w:rsidRDefault="00114C02" w:rsidP="00114C02">
            <w:pPr>
              <w:jc w:val="both"/>
              <w:rPr>
                <w:sz w:val="20"/>
              </w:rPr>
            </w:pPr>
          </w:p>
        </w:tc>
      </w:tr>
      <w:tr w:rsidR="00284E99" w:rsidRPr="00C97F13" w:rsidTr="00012571">
        <w:tc>
          <w:tcPr>
            <w:tcW w:w="1041" w:type="dxa"/>
          </w:tcPr>
          <w:p w:rsidR="00284E99" w:rsidRDefault="00284E99" w:rsidP="00114C02">
            <w:pPr>
              <w:rPr>
                <w:sz w:val="22"/>
                <w:szCs w:val="22"/>
              </w:rPr>
            </w:pPr>
          </w:p>
        </w:tc>
        <w:tc>
          <w:tcPr>
            <w:tcW w:w="8868" w:type="dxa"/>
          </w:tcPr>
          <w:p w:rsidR="00284E99" w:rsidRPr="00C97F13" w:rsidRDefault="00284E99" w:rsidP="00284E99">
            <w:pPr>
              <w:jc w:val="both"/>
              <w:rPr>
                <w:sz w:val="22"/>
                <w:szCs w:val="22"/>
              </w:rPr>
            </w:pPr>
            <w:r w:rsidRPr="00284E99">
              <w:rPr>
                <w:sz w:val="22"/>
                <w:szCs w:val="22"/>
              </w:rPr>
              <w:t xml:space="preserve">Администрации </w:t>
            </w:r>
            <w:r>
              <w:rPr>
                <w:sz w:val="22"/>
                <w:szCs w:val="22"/>
              </w:rPr>
              <w:t>Волгоградской области</w:t>
            </w:r>
            <w:r w:rsidRPr="00284E99">
              <w:rPr>
                <w:sz w:val="22"/>
                <w:szCs w:val="22"/>
              </w:rPr>
              <w:t>:</w:t>
            </w:r>
          </w:p>
        </w:tc>
        <w:tc>
          <w:tcPr>
            <w:tcW w:w="2021" w:type="dxa"/>
          </w:tcPr>
          <w:p w:rsidR="00284E99" w:rsidRPr="00C97F13" w:rsidRDefault="00284E99" w:rsidP="00C97F13">
            <w:pPr>
              <w:jc w:val="center"/>
              <w:rPr>
                <w:sz w:val="22"/>
                <w:szCs w:val="22"/>
              </w:rPr>
            </w:pPr>
          </w:p>
        </w:tc>
        <w:tc>
          <w:tcPr>
            <w:tcW w:w="3478" w:type="dxa"/>
          </w:tcPr>
          <w:p w:rsidR="00284E99" w:rsidRPr="00BA4A11" w:rsidRDefault="00284E99" w:rsidP="00114C02">
            <w:pPr>
              <w:jc w:val="both"/>
              <w:rPr>
                <w:sz w:val="20"/>
              </w:rPr>
            </w:pPr>
          </w:p>
        </w:tc>
      </w:tr>
      <w:tr w:rsidR="00284E99" w:rsidRPr="00C97F13" w:rsidTr="00012571">
        <w:tc>
          <w:tcPr>
            <w:tcW w:w="1041" w:type="dxa"/>
          </w:tcPr>
          <w:p w:rsidR="00284E99" w:rsidRDefault="00284E99" w:rsidP="00284E99">
            <w:pPr>
              <w:rPr>
                <w:sz w:val="22"/>
                <w:szCs w:val="22"/>
              </w:rPr>
            </w:pPr>
            <w:r>
              <w:rPr>
                <w:sz w:val="22"/>
                <w:szCs w:val="22"/>
              </w:rPr>
              <w:t>1.1.1.</w:t>
            </w:r>
          </w:p>
        </w:tc>
        <w:tc>
          <w:tcPr>
            <w:tcW w:w="8868" w:type="dxa"/>
          </w:tcPr>
          <w:p w:rsidR="00284E99" w:rsidRPr="00C97F13" w:rsidRDefault="00284E99" w:rsidP="00C97F13">
            <w:pPr>
              <w:jc w:val="both"/>
              <w:rPr>
                <w:sz w:val="22"/>
                <w:szCs w:val="22"/>
              </w:rPr>
            </w:pPr>
            <w:r w:rsidRPr="00284E99">
              <w:rPr>
                <w:sz w:val="22"/>
                <w:szCs w:val="22"/>
              </w:rPr>
              <w:t xml:space="preserve">- инициировать перед Министерством экономического развития РФ рассмотрение возможности предоставления субсидии из федерального бюджета бюджетам регионов на господдержку малого и среднего предпринимательства в форме единой субсидии с указанием перечня мероприятий субсидирования без конкретных размеров в отношении каждого мероприятия, на которые регионом в зависимости от </w:t>
            </w:r>
            <w:proofErr w:type="spellStart"/>
            <w:r w:rsidRPr="00284E99">
              <w:rPr>
                <w:sz w:val="22"/>
                <w:szCs w:val="22"/>
              </w:rPr>
              <w:t>востребованности</w:t>
            </w:r>
            <w:proofErr w:type="spellEnd"/>
            <w:r w:rsidRPr="00284E99">
              <w:rPr>
                <w:sz w:val="22"/>
                <w:szCs w:val="22"/>
              </w:rPr>
              <w:t xml:space="preserve"> конкретных мероприятий будет направлена субсидия;</w:t>
            </w:r>
          </w:p>
        </w:tc>
        <w:tc>
          <w:tcPr>
            <w:tcW w:w="2021" w:type="dxa"/>
          </w:tcPr>
          <w:p w:rsidR="00284E99" w:rsidRPr="0010228B" w:rsidRDefault="00284E99" w:rsidP="00C97F13">
            <w:pPr>
              <w:jc w:val="center"/>
              <w:rPr>
                <w:b/>
                <w:i/>
                <w:sz w:val="22"/>
                <w:szCs w:val="22"/>
              </w:rPr>
            </w:pPr>
            <w:r w:rsidRPr="0010228B">
              <w:rPr>
                <w:b/>
                <w:i/>
                <w:sz w:val="22"/>
                <w:szCs w:val="22"/>
              </w:rPr>
              <w:t>Выполнено</w:t>
            </w:r>
          </w:p>
        </w:tc>
        <w:tc>
          <w:tcPr>
            <w:tcW w:w="3478" w:type="dxa"/>
          </w:tcPr>
          <w:p w:rsidR="00284E99" w:rsidRPr="00BA4A11" w:rsidRDefault="00284E99" w:rsidP="00114C02">
            <w:pPr>
              <w:jc w:val="both"/>
              <w:rPr>
                <w:sz w:val="20"/>
              </w:rPr>
            </w:pPr>
          </w:p>
        </w:tc>
      </w:tr>
      <w:tr w:rsidR="00284E99" w:rsidRPr="00C97F13" w:rsidTr="00012571">
        <w:tc>
          <w:tcPr>
            <w:tcW w:w="1041" w:type="dxa"/>
          </w:tcPr>
          <w:p w:rsidR="00284E99" w:rsidRDefault="00284E99" w:rsidP="00114C02">
            <w:pPr>
              <w:rPr>
                <w:sz w:val="22"/>
                <w:szCs w:val="22"/>
              </w:rPr>
            </w:pPr>
            <w:r>
              <w:rPr>
                <w:sz w:val="22"/>
                <w:szCs w:val="22"/>
              </w:rPr>
              <w:t>1.1.2.</w:t>
            </w:r>
          </w:p>
        </w:tc>
        <w:tc>
          <w:tcPr>
            <w:tcW w:w="8868" w:type="dxa"/>
          </w:tcPr>
          <w:p w:rsidR="00284E99" w:rsidRPr="00C97F13" w:rsidRDefault="00284E99" w:rsidP="00284E99">
            <w:pPr>
              <w:jc w:val="both"/>
              <w:rPr>
                <w:sz w:val="22"/>
                <w:szCs w:val="22"/>
              </w:rPr>
            </w:pPr>
            <w:r>
              <w:rPr>
                <w:sz w:val="22"/>
                <w:szCs w:val="22"/>
              </w:rPr>
              <w:t xml:space="preserve">- </w:t>
            </w:r>
            <w:r w:rsidRPr="00284E99">
              <w:rPr>
                <w:sz w:val="22"/>
                <w:szCs w:val="22"/>
              </w:rPr>
              <w:t xml:space="preserve"> рассмотреть вопрос нецелесообразности предоставления субсидий СМСП в виде государственной услуги;</w:t>
            </w:r>
          </w:p>
        </w:tc>
        <w:tc>
          <w:tcPr>
            <w:tcW w:w="2021" w:type="dxa"/>
          </w:tcPr>
          <w:p w:rsidR="00284E99" w:rsidRPr="0010228B" w:rsidRDefault="00284E99" w:rsidP="00C97F13">
            <w:pPr>
              <w:jc w:val="center"/>
              <w:rPr>
                <w:b/>
                <w:i/>
                <w:sz w:val="22"/>
                <w:szCs w:val="22"/>
              </w:rPr>
            </w:pPr>
            <w:r w:rsidRPr="0010228B">
              <w:rPr>
                <w:b/>
                <w:i/>
                <w:sz w:val="22"/>
                <w:szCs w:val="22"/>
              </w:rPr>
              <w:t>В стадии рассмотрения</w:t>
            </w:r>
          </w:p>
        </w:tc>
        <w:tc>
          <w:tcPr>
            <w:tcW w:w="3478" w:type="dxa"/>
          </w:tcPr>
          <w:p w:rsidR="00284E99" w:rsidRPr="00BA4A11" w:rsidRDefault="00284E99" w:rsidP="00114C02">
            <w:pPr>
              <w:jc w:val="both"/>
              <w:rPr>
                <w:sz w:val="20"/>
              </w:rPr>
            </w:pPr>
            <w:r w:rsidRPr="00284E99">
              <w:rPr>
                <w:sz w:val="20"/>
              </w:rPr>
              <w:t xml:space="preserve">В мае 2015 г. направлен запрос в Госдуму РФ  с просьбой </w:t>
            </w:r>
            <w:proofErr w:type="gramStart"/>
            <w:r w:rsidRPr="00284E99">
              <w:rPr>
                <w:sz w:val="20"/>
              </w:rPr>
              <w:t>дать</w:t>
            </w:r>
            <w:proofErr w:type="gramEnd"/>
            <w:r w:rsidRPr="00284E99">
              <w:rPr>
                <w:sz w:val="20"/>
              </w:rPr>
              <w:t xml:space="preserve"> разъяснения возможности предоставления субсидий в форме господдержки. </w:t>
            </w:r>
            <w:proofErr w:type="gramStart"/>
            <w:r w:rsidRPr="00284E99">
              <w:rPr>
                <w:sz w:val="20"/>
              </w:rPr>
              <w:t xml:space="preserve">Получен ответ, что полномочия федеральных органов исполнительной власти по выдаче субсидий юридическим лицам, ИП и физическим лицам  на федеральном уровне не регламентируются в </w:t>
            </w:r>
            <w:r w:rsidRPr="00284E99">
              <w:rPr>
                <w:sz w:val="20"/>
              </w:rPr>
              <w:lastRenderedPageBreak/>
              <w:t xml:space="preserve">качестве государственной услуги  Письмо комитета финансов ВО от 28.12.2016 № 06-05-01-29/18594. 29.12.2016 запланировано проведение совещания с целью решения вопроса об отнесении к </w:t>
            </w:r>
            <w:proofErr w:type="spellStart"/>
            <w:r w:rsidRPr="00284E99">
              <w:rPr>
                <w:sz w:val="20"/>
              </w:rPr>
              <w:t>госуслугам</w:t>
            </w:r>
            <w:proofErr w:type="spellEnd"/>
            <w:r w:rsidRPr="00284E99">
              <w:rPr>
                <w:sz w:val="20"/>
              </w:rPr>
              <w:t xml:space="preserve"> предоставление субсидий из областного бюджета.</w:t>
            </w:r>
            <w:proofErr w:type="gramEnd"/>
            <w:r w:rsidRPr="00284E99">
              <w:rPr>
                <w:sz w:val="20"/>
              </w:rPr>
              <w:t xml:space="preserve"> Информация о результат</w:t>
            </w:r>
            <w:r>
              <w:rPr>
                <w:sz w:val="20"/>
              </w:rPr>
              <w:t>а</w:t>
            </w:r>
            <w:r w:rsidRPr="00284E99">
              <w:rPr>
                <w:sz w:val="20"/>
              </w:rPr>
              <w:t>х совещания будет направлена дополнительно.</w:t>
            </w:r>
          </w:p>
        </w:tc>
      </w:tr>
      <w:tr w:rsidR="00284E99" w:rsidRPr="00C97F13" w:rsidTr="00012571">
        <w:tc>
          <w:tcPr>
            <w:tcW w:w="1041" w:type="dxa"/>
          </w:tcPr>
          <w:p w:rsidR="00284E99" w:rsidRDefault="00284E99" w:rsidP="00114C02">
            <w:pPr>
              <w:rPr>
                <w:sz w:val="22"/>
                <w:szCs w:val="22"/>
              </w:rPr>
            </w:pPr>
            <w:r>
              <w:rPr>
                <w:sz w:val="22"/>
                <w:szCs w:val="22"/>
              </w:rPr>
              <w:lastRenderedPageBreak/>
              <w:t>1.1.3</w:t>
            </w:r>
          </w:p>
        </w:tc>
        <w:tc>
          <w:tcPr>
            <w:tcW w:w="8868" w:type="dxa"/>
          </w:tcPr>
          <w:p w:rsidR="00284E99" w:rsidRPr="00C97F13" w:rsidRDefault="00284E99" w:rsidP="00C97F13">
            <w:pPr>
              <w:jc w:val="both"/>
              <w:rPr>
                <w:sz w:val="22"/>
                <w:szCs w:val="22"/>
              </w:rPr>
            </w:pPr>
            <w:r>
              <w:rPr>
                <w:sz w:val="22"/>
                <w:szCs w:val="22"/>
              </w:rPr>
              <w:t xml:space="preserve">- </w:t>
            </w:r>
            <w:r w:rsidRPr="00284E99">
              <w:rPr>
                <w:sz w:val="22"/>
                <w:szCs w:val="22"/>
              </w:rPr>
              <w:t xml:space="preserve">с целью обеспечения эффективности работы </w:t>
            </w:r>
            <w:proofErr w:type="spellStart"/>
            <w:proofErr w:type="gramStart"/>
            <w:r w:rsidRPr="00284E99">
              <w:rPr>
                <w:sz w:val="22"/>
                <w:szCs w:val="22"/>
              </w:rPr>
              <w:t>Бизнес-инкубатора</w:t>
            </w:r>
            <w:proofErr w:type="spellEnd"/>
            <w:proofErr w:type="gramEnd"/>
            <w:r w:rsidRPr="00284E99">
              <w:rPr>
                <w:sz w:val="22"/>
                <w:szCs w:val="22"/>
              </w:rPr>
              <w:t xml:space="preserve"> и структурных подразделений, входящих в него, рассмотреть вопрос  целесообразности смены месторасположения </w:t>
            </w:r>
            <w:proofErr w:type="spellStart"/>
            <w:r w:rsidRPr="00284E99">
              <w:rPr>
                <w:sz w:val="22"/>
                <w:szCs w:val="22"/>
              </w:rPr>
              <w:t>Бизнес-инкубатора</w:t>
            </w:r>
            <w:proofErr w:type="spellEnd"/>
            <w:r w:rsidRPr="00284E99">
              <w:rPr>
                <w:sz w:val="22"/>
                <w:szCs w:val="22"/>
              </w:rPr>
              <w:t xml:space="preserve"> и (или) создания по возможности </w:t>
            </w:r>
            <w:proofErr w:type="spellStart"/>
            <w:r w:rsidRPr="00284E99">
              <w:rPr>
                <w:sz w:val="22"/>
                <w:szCs w:val="22"/>
              </w:rPr>
              <w:t>Бизнес-инкубатора</w:t>
            </w:r>
            <w:proofErr w:type="spellEnd"/>
            <w:r w:rsidRPr="00284E99">
              <w:rPr>
                <w:sz w:val="22"/>
                <w:szCs w:val="22"/>
              </w:rPr>
              <w:t xml:space="preserve"> в черте г. Волгограда с реорганизацией структурных его подразделений.  </w:t>
            </w:r>
          </w:p>
        </w:tc>
        <w:tc>
          <w:tcPr>
            <w:tcW w:w="2021" w:type="dxa"/>
          </w:tcPr>
          <w:p w:rsidR="00284E99" w:rsidRPr="0010228B" w:rsidRDefault="00284E99" w:rsidP="00C97F13">
            <w:pPr>
              <w:jc w:val="center"/>
              <w:rPr>
                <w:b/>
                <w:i/>
                <w:sz w:val="22"/>
                <w:szCs w:val="22"/>
              </w:rPr>
            </w:pPr>
            <w:r w:rsidRPr="0010228B">
              <w:rPr>
                <w:b/>
                <w:i/>
                <w:sz w:val="22"/>
                <w:szCs w:val="22"/>
              </w:rPr>
              <w:t>Выполнено частично</w:t>
            </w:r>
          </w:p>
        </w:tc>
        <w:tc>
          <w:tcPr>
            <w:tcW w:w="3478" w:type="dxa"/>
          </w:tcPr>
          <w:p w:rsidR="00284E99" w:rsidRPr="00BA4A11" w:rsidRDefault="00284E99" w:rsidP="00114C02">
            <w:pPr>
              <w:jc w:val="both"/>
              <w:rPr>
                <w:sz w:val="20"/>
              </w:rPr>
            </w:pPr>
          </w:p>
        </w:tc>
      </w:tr>
      <w:tr w:rsidR="00284E99" w:rsidRPr="00C97F13" w:rsidTr="00012571">
        <w:tc>
          <w:tcPr>
            <w:tcW w:w="1041" w:type="dxa"/>
          </w:tcPr>
          <w:p w:rsidR="00284E99" w:rsidRDefault="00284E99" w:rsidP="00114C02">
            <w:pPr>
              <w:rPr>
                <w:sz w:val="22"/>
                <w:szCs w:val="22"/>
              </w:rPr>
            </w:pPr>
            <w:r>
              <w:rPr>
                <w:sz w:val="22"/>
                <w:szCs w:val="22"/>
              </w:rPr>
              <w:t>1.2.</w:t>
            </w:r>
          </w:p>
        </w:tc>
        <w:tc>
          <w:tcPr>
            <w:tcW w:w="8868" w:type="dxa"/>
          </w:tcPr>
          <w:p w:rsidR="00284E99" w:rsidRPr="00C97F13" w:rsidRDefault="00284E99" w:rsidP="00C97F13">
            <w:pPr>
              <w:jc w:val="both"/>
              <w:rPr>
                <w:sz w:val="22"/>
                <w:szCs w:val="22"/>
              </w:rPr>
            </w:pPr>
            <w:r w:rsidRPr="00284E99">
              <w:rPr>
                <w:sz w:val="22"/>
                <w:szCs w:val="22"/>
              </w:rPr>
              <w:t xml:space="preserve">Комитету экономики ВО рассмотреть вопрос по созданию при </w:t>
            </w:r>
            <w:proofErr w:type="spellStart"/>
            <w:proofErr w:type="gramStart"/>
            <w:r w:rsidRPr="00284E99">
              <w:rPr>
                <w:sz w:val="22"/>
                <w:szCs w:val="22"/>
              </w:rPr>
              <w:t>бизнес-инкубаторе</w:t>
            </w:r>
            <w:proofErr w:type="spellEnd"/>
            <w:proofErr w:type="gramEnd"/>
            <w:r w:rsidRPr="00284E99">
              <w:rPr>
                <w:sz w:val="22"/>
                <w:szCs w:val="22"/>
              </w:rPr>
              <w:t xml:space="preserve"> Регионального Интегрированного центра в целях предоставления  бесплатной информационно-консультационной поддержки и содействия СМСП в установлении и развитии межрегиональной и внешнеэкономической деятельности.</w:t>
            </w:r>
          </w:p>
        </w:tc>
        <w:tc>
          <w:tcPr>
            <w:tcW w:w="2021" w:type="dxa"/>
          </w:tcPr>
          <w:p w:rsidR="00284E99" w:rsidRPr="0010228B" w:rsidRDefault="00284E99" w:rsidP="00C97F13">
            <w:pPr>
              <w:jc w:val="center"/>
              <w:rPr>
                <w:b/>
                <w:i/>
                <w:sz w:val="22"/>
                <w:szCs w:val="22"/>
              </w:rPr>
            </w:pPr>
            <w:r w:rsidRPr="0010228B">
              <w:rPr>
                <w:b/>
                <w:i/>
                <w:sz w:val="22"/>
                <w:szCs w:val="22"/>
              </w:rPr>
              <w:t>Выполнено</w:t>
            </w:r>
          </w:p>
        </w:tc>
        <w:tc>
          <w:tcPr>
            <w:tcW w:w="3478" w:type="dxa"/>
          </w:tcPr>
          <w:p w:rsidR="00284E99" w:rsidRPr="00BA4A11" w:rsidRDefault="00284E99" w:rsidP="00114C02">
            <w:pPr>
              <w:jc w:val="both"/>
              <w:rPr>
                <w:sz w:val="20"/>
              </w:rPr>
            </w:pPr>
          </w:p>
        </w:tc>
      </w:tr>
      <w:tr w:rsidR="00284E99" w:rsidRPr="00C97F13" w:rsidTr="00012571">
        <w:tc>
          <w:tcPr>
            <w:tcW w:w="1041" w:type="dxa"/>
          </w:tcPr>
          <w:p w:rsidR="00284E99" w:rsidRDefault="00284E99" w:rsidP="00114C02">
            <w:pPr>
              <w:rPr>
                <w:sz w:val="22"/>
                <w:szCs w:val="22"/>
              </w:rPr>
            </w:pPr>
            <w:r>
              <w:rPr>
                <w:sz w:val="22"/>
                <w:szCs w:val="22"/>
              </w:rPr>
              <w:t>1.3.</w:t>
            </w:r>
          </w:p>
        </w:tc>
        <w:tc>
          <w:tcPr>
            <w:tcW w:w="8868" w:type="dxa"/>
          </w:tcPr>
          <w:p w:rsidR="00284E99" w:rsidRPr="00C97F13" w:rsidRDefault="00284E99" w:rsidP="00C97F13">
            <w:pPr>
              <w:jc w:val="both"/>
              <w:rPr>
                <w:sz w:val="22"/>
                <w:szCs w:val="22"/>
              </w:rPr>
            </w:pPr>
            <w:r w:rsidRPr="00284E99">
              <w:rPr>
                <w:sz w:val="22"/>
                <w:szCs w:val="22"/>
              </w:rPr>
              <w:t xml:space="preserve">Комитету экономики </w:t>
            </w:r>
            <w:proofErr w:type="gramStart"/>
            <w:r w:rsidRPr="00284E99">
              <w:rPr>
                <w:sz w:val="22"/>
                <w:szCs w:val="22"/>
              </w:rPr>
              <w:t>ВО</w:t>
            </w:r>
            <w:proofErr w:type="gramEnd"/>
            <w:r w:rsidRPr="00284E99">
              <w:rPr>
                <w:sz w:val="22"/>
                <w:szCs w:val="22"/>
              </w:rPr>
              <w:t xml:space="preserve"> </w:t>
            </w:r>
            <w:proofErr w:type="gramStart"/>
            <w:r w:rsidRPr="00284E99">
              <w:rPr>
                <w:sz w:val="22"/>
                <w:szCs w:val="22"/>
              </w:rPr>
              <w:t>с</w:t>
            </w:r>
            <w:proofErr w:type="gramEnd"/>
            <w:r w:rsidRPr="00284E99">
              <w:rPr>
                <w:sz w:val="22"/>
                <w:szCs w:val="22"/>
              </w:rPr>
              <w:t xml:space="preserve"> участием  комитета финансов ВО разработать и утвердить Методику оценки эффективности государственной программы, включающую, в том числе  оценку степени соответствия запланированному уровню финансовых расходов на реализацию госпрограммы.</w:t>
            </w:r>
          </w:p>
        </w:tc>
        <w:tc>
          <w:tcPr>
            <w:tcW w:w="2021" w:type="dxa"/>
          </w:tcPr>
          <w:p w:rsidR="00284E99" w:rsidRPr="0010228B" w:rsidRDefault="00284E99" w:rsidP="00C97F13">
            <w:pPr>
              <w:jc w:val="center"/>
              <w:rPr>
                <w:b/>
                <w:i/>
                <w:sz w:val="22"/>
                <w:szCs w:val="22"/>
              </w:rPr>
            </w:pPr>
            <w:r w:rsidRPr="0010228B">
              <w:rPr>
                <w:b/>
                <w:i/>
                <w:sz w:val="22"/>
                <w:szCs w:val="22"/>
              </w:rPr>
              <w:t>Выполнено</w:t>
            </w:r>
          </w:p>
        </w:tc>
        <w:tc>
          <w:tcPr>
            <w:tcW w:w="3478" w:type="dxa"/>
          </w:tcPr>
          <w:p w:rsidR="00284E99" w:rsidRPr="00BA4A11" w:rsidRDefault="00284E99" w:rsidP="00114C02">
            <w:pPr>
              <w:jc w:val="both"/>
              <w:rPr>
                <w:sz w:val="20"/>
              </w:rPr>
            </w:pPr>
          </w:p>
        </w:tc>
      </w:tr>
      <w:tr w:rsidR="00284E99" w:rsidRPr="00C97F13" w:rsidTr="00012571">
        <w:tc>
          <w:tcPr>
            <w:tcW w:w="1041" w:type="dxa"/>
          </w:tcPr>
          <w:p w:rsidR="00284E99" w:rsidRPr="00EA688F" w:rsidRDefault="00284E99" w:rsidP="00114C02">
            <w:pPr>
              <w:rPr>
                <w:b/>
                <w:i/>
                <w:sz w:val="22"/>
                <w:szCs w:val="22"/>
              </w:rPr>
            </w:pPr>
            <w:r w:rsidRPr="00EA688F">
              <w:rPr>
                <w:b/>
                <w:i/>
                <w:sz w:val="22"/>
                <w:szCs w:val="22"/>
              </w:rPr>
              <w:t>2.</w:t>
            </w:r>
          </w:p>
        </w:tc>
        <w:tc>
          <w:tcPr>
            <w:tcW w:w="8868" w:type="dxa"/>
          </w:tcPr>
          <w:p w:rsidR="00284E99" w:rsidRPr="00EA688F" w:rsidRDefault="00284E99" w:rsidP="00CE1214">
            <w:pPr>
              <w:jc w:val="both"/>
              <w:rPr>
                <w:b/>
                <w:i/>
                <w:color w:val="000000"/>
                <w:sz w:val="22"/>
                <w:szCs w:val="22"/>
              </w:rPr>
            </w:pPr>
            <w:r w:rsidRPr="00284E99">
              <w:rPr>
                <w:b/>
                <w:i/>
                <w:color w:val="000000"/>
                <w:sz w:val="22"/>
                <w:szCs w:val="22"/>
              </w:rPr>
              <w:t>А</w:t>
            </w:r>
            <w:r>
              <w:rPr>
                <w:b/>
                <w:i/>
                <w:color w:val="000000"/>
                <w:sz w:val="22"/>
                <w:szCs w:val="22"/>
              </w:rPr>
              <w:t>н</w:t>
            </w:r>
            <w:r w:rsidRPr="00284E99">
              <w:rPr>
                <w:b/>
                <w:i/>
                <w:color w:val="000000"/>
                <w:sz w:val="22"/>
                <w:szCs w:val="22"/>
              </w:rPr>
              <w:t>алитическое мероприятие «Анализ поступлений налоговых и неналоговых доходов в консолидированный бюджет ВО за 2011-2014 г. и 1 полугодие 2015 г.» (постановление №27/1 от 01.12.2015)</w:t>
            </w:r>
          </w:p>
        </w:tc>
        <w:tc>
          <w:tcPr>
            <w:tcW w:w="2021" w:type="dxa"/>
          </w:tcPr>
          <w:p w:rsidR="00284E99" w:rsidRPr="0010228B" w:rsidRDefault="00284E99" w:rsidP="00114C02">
            <w:pPr>
              <w:jc w:val="center"/>
              <w:rPr>
                <w:b/>
                <w:i/>
                <w:sz w:val="22"/>
                <w:szCs w:val="22"/>
              </w:rPr>
            </w:pPr>
          </w:p>
        </w:tc>
        <w:tc>
          <w:tcPr>
            <w:tcW w:w="3478" w:type="dxa"/>
          </w:tcPr>
          <w:p w:rsidR="00284E99" w:rsidRPr="00BA4A11" w:rsidRDefault="00284E99" w:rsidP="00114C02">
            <w:pPr>
              <w:ind w:firstLine="601"/>
              <w:jc w:val="both"/>
              <w:rPr>
                <w:sz w:val="20"/>
              </w:rPr>
            </w:pPr>
          </w:p>
        </w:tc>
      </w:tr>
      <w:tr w:rsidR="00284E99" w:rsidRPr="00C97F13" w:rsidTr="00012571">
        <w:tc>
          <w:tcPr>
            <w:tcW w:w="1041" w:type="dxa"/>
          </w:tcPr>
          <w:p w:rsidR="00284E99" w:rsidRPr="00C97F13" w:rsidRDefault="00284E99" w:rsidP="00114C02">
            <w:pPr>
              <w:rPr>
                <w:sz w:val="22"/>
                <w:szCs w:val="22"/>
              </w:rPr>
            </w:pPr>
            <w:r>
              <w:rPr>
                <w:sz w:val="22"/>
                <w:szCs w:val="22"/>
              </w:rPr>
              <w:t>2.1.</w:t>
            </w:r>
          </w:p>
        </w:tc>
        <w:tc>
          <w:tcPr>
            <w:tcW w:w="8868" w:type="dxa"/>
          </w:tcPr>
          <w:p w:rsidR="00284E99" w:rsidRPr="00C97F13" w:rsidRDefault="00284E99" w:rsidP="00284E99">
            <w:pPr>
              <w:jc w:val="both"/>
              <w:rPr>
                <w:sz w:val="22"/>
                <w:szCs w:val="22"/>
              </w:rPr>
            </w:pPr>
            <w:r w:rsidRPr="00284E99">
              <w:rPr>
                <w:sz w:val="22"/>
                <w:szCs w:val="22"/>
              </w:rPr>
              <w:t xml:space="preserve">Рекомендовать </w:t>
            </w:r>
            <w:proofErr w:type="gramStart"/>
            <w:r w:rsidRPr="00284E99">
              <w:rPr>
                <w:sz w:val="22"/>
                <w:szCs w:val="22"/>
              </w:rPr>
              <w:t>ВО</w:t>
            </w:r>
            <w:proofErr w:type="gramEnd"/>
            <w:r w:rsidRPr="00284E99">
              <w:rPr>
                <w:sz w:val="22"/>
                <w:szCs w:val="22"/>
              </w:rPr>
              <w:t xml:space="preserve"> Думе обратиться в Гос</w:t>
            </w:r>
            <w:r>
              <w:rPr>
                <w:sz w:val="22"/>
                <w:szCs w:val="22"/>
              </w:rPr>
              <w:t>ударственную</w:t>
            </w:r>
            <w:r w:rsidRPr="00284E99">
              <w:rPr>
                <w:sz w:val="22"/>
                <w:szCs w:val="22"/>
              </w:rPr>
              <w:t xml:space="preserve"> Думу Фед</w:t>
            </w:r>
            <w:r>
              <w:rPr>
                <w:sz w:val="22"/>
                <w:szCs w:val="22"/>
              </w:rPr>
              <w:t>ерального</w:t>
            </w:r>
            <w:r w:rsidRPr="00284E99">
              <w:rPr>
                <w:sz w:val="22"/>
                <w:szCs w:val="22"/>
              </w:rPr>
              <w:t xml:space="preserve"> Собрания РФ с законодательной инициативой о внесении изменений:</w:t>
            </w:r>
          </w:p>
        </w:tc>
        <w:tc>
          <w:tcPr>
            <w:tcW w:w="2021" w:type="dxa"/>
          </w:tcPr>
          <w:p w:rsidR="00284E99" w:rsidRPr="0010228B" w:rsidRDefault="00284E99" w:rsidP="00114C02">
            <w:pPr>
              <w:jc w:val="center"/>
              <w:rPr>
                <w:b/>
                <w:i/>
                <w:sz w:val="22"/>
                <w:szCs w:val="22"/>
              </w:rPr>
            </w:pPr>
          </w:p>
        </w:tc>
        <w:tc>
          <w:tcPr>
            <w:tcW w:w="3478" w:type="dxa"/>
          </w:tcPr>
          <w:p w:rsidR="00284E99" w:rsidRPr="00BA4A11" w:rsidRDefault="00284E99" w:rsidP="00EA688F">
            <w:pPr>
              <w:jc w:val="both"/>
              <w:rPr>
                <w:sz w:val="20"/>
              </w:rPr>
            </w:pPr>
          </w:p>
        </w:tc>
      </w:tr>
      <w:tr w:rsidR="00284E99" w:rsidRPr="00C97F13" w:rsidTr="00012571">
        <w:tc>
          <w:tcPr>
            <w:tcW w:w="1041" w:type="dxa"/>
          </w:tcPr>
          <w:p w:rsidR="00284E99" w:rsidRDefault="00A545FF" w:rsidP="00114C02">
            <w:pPr>
              <w:rPr>
                <w:sz w:val="22"/>
                <w:szCs w:val="22"/>
              </w:rPr>
            </w:pPr>
            <w:r>
              <w:rPr>
                <w:sz w:val="22"/>
                <w:szCs w:val="22"/>
              </w:rPr>
              <w:t>2.1.1.</w:t>
            </w:r>
          </w:p>
        </w:tc>
        <w:tc>
          <w:tcPr>
            <w:tcW w:w="8868" w:type="dxa"/>
          </w:tcPr>
          <w:p w:rsidR="00284E99" w:rsidRPr="00C97F13" w:rsidRDefault="00284E99" w:rsidP="006848A2">
            <w:pPr>
              <w:jc w:val="both"/>
              <w:rPr>
                <w:sz w:val="22"/>
                <w:szCs w:val="22"/>
              </w:rPr>
            </w:pPr>
            <w:proofErr w:type="gramStart"/>
            <w:r w:rsidRPr="00284E99">
              <w:rPr>
                <w:sz w:val="22"/>
                <w:szCs w:val="22"/>
              </w:rPr>
              <w:t xml:space="preserve">в ст. 8.1 ГК РФ и главы 1 и 5 </w:t>
            </w:r>
            <w:proofErr w:type="spellStart"/>
            <w:r w:rsidRPr="00284E99">
              <w:rPr>
                <w:sz w:val="22"/>
                <w:szCs w:val="22"/>
              </w:rPr>
              <w:t>Фед</w:t>
            </w:r>
            <w:proofErr w:type="spellEnd"/>
            <w:r w:rsidRPr="00284E99">
              <w:rPr>
                <w:sz w:val="22"/>
                <w:szCs w:val="22"/>
              </w:rPr>
              <w:t xml:space="preserve">. закона от 21.07.1997 № 122-ФЗ «О </w:t>
            </w:r>
            <w:proofErr w:type="spellStart"/>
            <w:r w:rsidRPr="00284E99">
              <w:rPr>
                <w:sz w:val="22"/>
                <w:szCs w:val="22"/>
              </w:rPr>
              <w:t>гос</w:t>
            </w:r>
            <w:proofErr w:type="spellEnd"/>
            <w:r w:rsidRPr="00284E99">
              <w:rPr>
                <w:sz w:val="22"/>
                <w:szCs w:val="22"/>
              </w:rPr>
              <w:t>. регистрации прав на недвижимое имущество и сделок с ним» в части установления нормы, предусматривающей сроки регистрации юридическими и физическими лицами прав собственности на объекты недвижимости, находящиеся в их фактическом владении и пользовании, а также ответственности за их несоблюдение с целью увеличения налогооблагаемых объектов</w:t>
            </w:r>
            <w:proofErr w:type="gramEnd"/>
            <w:r w:rsidRPr="00284E99">
              <w:rPr>
                <w:sz w:val="22"/>
                <w:szCs w:val="22"/>
              </w:rPr>
              <w:t>, подлежащих налогообложению налогом на имущество;</w:t>
            </w:r>
          </w:p>
        </w:tc>
        <w:tc>
          <w:tcPr>
            <w:tcW w:w="2021" w:type="dxa"/>
          </w:tcPr>
          <w:p w:rsidR="00284E99" w:rsidRPr="0010228B" w:rsidRDefault="00284E99" w:rsidP="00114C02">
            <w:pPr>
              <w:jc w:val="center"/>
              <w:rPr>
                <w:b/>
                <w:i/>
                <w:sz w:val="22"/>
                <w:szCs w:val="22"/>
              </w:rPr>
            </w:pPr>
            <w:r w:rsidRPr="0010228B">
              <w:rPr>
                <w:b/>
                <w:i/>
                <w:sz w:val="22"/>
                <w:szCs w:val="22"/>
              </w:rPr>
              <w:t>Снято с контроля</w:t>
            </w:r>
          </w:p>
        </w:tc>
        <w:tc>
          <w:tcPr>
            <w:tcW w:w="3478" w:type="dxa"/>
          </w:tcPr>
          <w:p w:rsidR="00284E99" w:rsidRPr="00284E99" w:rsidRDefault="00284E99" w:rsidP="00284E99">
            <w:pPr>
              <w:jc w:val="both"/>
              <w:rPr>
                <w:sz w:val="20"/>
              </w:rPr>
            </w:pPr>
            <w:r w:rsidRPr="00284E99">
              <w:rPr>
                <w:sz w:val="20"/>
              </w:rPr>
              <w:t>В соответствии с п.7 ст. 15 Федерального закона от 13.07.2015 N 218-ФЗ (ред. от 03.07.2016), вступающего в силу с 01.01.2017,  "О государственной регистрации недвижимости"</w:t>
            </w:r>
          </w:p>
          <w:p w:rsidR="00284E99" w:rsidRPr="00BA4A11" w:rsidRDefault="00284E99" w:rsidP="00284E99">
            <w:pPr>
              <w:jc w:val="both"/>
              <w:rPr>
                <w:sz w:val="20"/>
              </w:rPr>
            </w:pPr>
            <w:r w:rsidRPr="00284E99">
              <w:rPr>
                <w:sz w:val="20"/>
              </w:rPr>
              <w:t xml:space="preserve"> при уклонении одной из сторон договора от государственной регистрации прав переход права собственности регистрируется на основании решения суда, вынесенного по требованию другой </w:t>
            </w:r>
            <w:r w:rsidRPr="00284E99">
              <w:rPr>
                <w:sz w:val="20"/>
              </w:rPr>
              <w:lastRenderedPageBreak/>
              <w:t>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w:t>
            </w:r>
          </w:p>
        </w:tc>
      </w:tr>
      <w:tr w:rsidR="00284E99" w:rsidRPr="00C97F13" w:rsidTr="00012571">
        <w:tc>
          <w:tcPr>
            <w:tcW w:w="1041" w:type="dxa"/>
          </w:tcPr>
          <w:p w:rsidR="00284E99" w:rsidRDefault="00A545FF" w:rsidP="00114C02">
            <w:pPr>
              <w:rPr>
                <w:sz w:val="22"/>
                <w:szCs w:val="22"/>
              </w:rPr>
            </w:pPr>
            <w:r>
              <w:rPr>
                <w:sz w:val="22"/>
                <w:szCs w:val="22"/>
              </w:rPr>
              <w:lastRenderedPageBreak/>
              <w:t>2.1.2.</w:t>
            </w:r>
          </w:p>
        </w:tc>
        <w:tc>
          <w:tcPr>
            <w:tcW w:w="8868" w:type="dxa"/>
          </w:tcPr>
          <w:p w:rsidR="00284E99" w:rsidRPr="00C97F13" w:rsidRDefault="00A545FF" w:rsidP="006848A2">
            <w:pPr>
              <w:jc w:val="both"/>
              <w:rPr>
                <w:sz w:val="22"/>
                <w:szCs w:val="22"/>
              </w:rPr>
            </w:pPr>
            <w:r w:rsidRPr="00A545FF">
              <w:rPr>
                <w:sz w:val="22"/>
                <w:szCs w:val="22"/>
              </w:rPr>
              <w:t xml:space="preserve">   в НК РФ в части исключения института консолидированной группы налогоплательщиков, получив поддержку у других субъектов РФ, которые также как и </w:t>
            </w:r>
            <w:proofErr w:type="gramStart"/>
            <w:r w:rsidRPr="00A545FF">
              <w:rPr>
                <w:sz w:val="22"/>
                <w:szCs w:val="22"/>
              </w:rPr>
              <w:t>ВО имеют</w:t>
            </w:r>
            <w:proofErr w:type="gramEnd"/>
            <w:r w:rsidRPr="00A545FF">
              <w:rPr>
                <w:sz w:val="22"/>
                <w:szCs w:val="22"/>
              </w:rPr>
              <w:t xml:space="preserve"> выпадающие доходы по налогу на прибыль организаций по указанной группе налогоплательщиков;</w:t>
            </w:r>
          </w:p>
        </w:tc>
        <w:tc>
          <w:tcPr>
            <w:tcW w:w="2021" w:type="dxa"/>
          </w:tcPr>
          <w:p w:rsidR="00284E99" w:rsidRPr="0010228B" w:rsidRDefault="00284E99" w:rsidP="00284E99">
            <w:pPr>
              <w:jc w:val="center"/>
              <w:rPr>
                <w:b/>
                <w:i/>
                <w:sz w:val="22"/>
                <w:szCs w:val="22"/>
              </w:rPr>
            </w:pPr>
            <w:r w:rsidRPr="0010228B">
              <w:rPr>
                <w:b/>
                <w:i/>
                <w:sz w:val="22"/>
                <w:szCs w:val="22"/>
              </w:rPr>
              <w:t>Снято с контроля</w:t>
            </w:r>
          </w:p>
        </w:tc>
        <w:tc>
          <w:tcPr>
            <w:tcW w:w="3478" w:type="dxa"/>
          </w:tcPr>
          <w:p w:rsidR="00284E99" w:rsidRPr="00BA4A11" w:rsidRDefault="00A545FF" w:rsidP="00EA688F">
            <w:pPr>
              <w:jc w:val="both"/>
              <w:rPr>
                <w:sz w:val="20"/>
              </w:rPr>
            </w:pPr>
            <w:r w:rsidRPr="00A545FF">
              <w:rPr>
                <w:sz w:val="20"/>
              </w:rPr>
              <w:t xml:space="preserve">внесены изменения в НК РФ - в соответствии со ст. 3 ФЗ от 28.11.2015. N 325-ФЗ в течение 2016 - 2017 гг. договоры о создании консолидированной группы налогоплательщиков, а также изменения в договоры о создании консолидированной группы налогоплательщиков, связанные с присоединением к такой группе новых организаций, регистрации налоговыми органами не подлежат, а договоры, зарегистрированные налоговыми органами в 2014 - 2015 гг., считаются незарегистрированными. Т.е. наложен мораторий на создание новых КГН, в </w:t>
            </w:r>
            <w:proofErr w:type="gramStart"/>
            <w:r w:rsidRPr="00A545FF">
              <w:rPr>
                <w:sz w:val="20"/>
              </w:rPr>
              <w:t>связи</w:t>
            </w:r>
            <w:proofErr w:type="gramEnd"/>
            <w:r w:rsidRPr="00A545FF">
              <w:rPr>
                <w:sz w:val="20"/>
              </w:rPr>
              <w:t xml:space="preserve"> с чем исполнение предложения нецелесообразно.</w:t>
            </w:r>
          </w:p>
        </w:tc>
      </w:tr>
      <w:tr w:rsidR="00284E99" w:rsidRPr="00C97F13" w:rsidTr="00012571">
        <w:tc>
          <w:tcPr>
            <w:tcW w:w="1041" w:type="dxa"/>
          </w:tcPr>
          <w:p w:rsidR="00284E99" w:rsidRDefault="00A545FF" w:rsidP="00114C02">
            <w:pPr>
              <w:rPr>
                <w:sz w:val="22"/>
                <w:szCs w:val="22"/>
              </w:rPr>
            </w:pPr>
            <w:r>
              <w:rPr>
                <w:sz w:val="22"/>
                <w:szCs w:val="22"/>
              </w:rPr>
              <w:t>2.2.</w:t>
            </w:r>
          </w:p>
        </w:tc>
        <w:tc>
          <w:tcPr>
            <w:tcW w:w="8868" w:type="dxa"/>
          </w:tcPr>
          <w:p w:rsidR="00284E99" w:rsidRPr="00C97F13" w:rsidRDefault="00A545FF" w:rsidP="006848A2">
            <w:pPr>
              <w:jc w:val="both"/>
              <w:rPr>
                <w:sz w:val="22"/>
                <w:szCs w:val="22"/>
              </w:rPr>
            </w:pPr>
            <w:r w:rsidRPr="00A545FF">
              <w:rPr>
                <w:sz w:val="22"/>
                <w:szCs w:val="22"/>
              </w:rPr>
              <w:t xml:space="preserve">В целях пополнения доходной части консолидированного бюджета </w:t>
            </w:r>
            <w:proofErr w:type="gramStart"/>
            <w:r w:rsidRPr="00A545FF">
              <w:rPr>
                <w:sz w:val="22"/>
                <w:szCs w:val="22"/>
              </w:rPr>
              <w:t>ВО</w:t>
            </w:r>
            <w:proofErr w:type="gramEnd"/>
            <w:r w:rsidRPr="00A545FF">
              <w:rPr>
                <w:sz w:val="22"/>
                <w:szCs w:val="22"/>
              </w:rPr>
              <w:t xml:space="preserve"> предложить Губернатору ВО поручить:</w:t>
            </w:r>
          </w:p>
        </w:tc>
        <w:tc>
          <w:tcPr>
            <w:tcW w:w="2021" w:type="dxa"/>
          </w:tcPr>
          <w:p w:rsidR="00284E99" w:rsidRPr="0010228B" w:rsidRDefault="00284E99" w:rsidP="00114C02">
            <w:pPr>
              <w:jc w:val="center"/>
              <w:rPr>
                <w:b/>
                <w:i/>
                <w:sz w:val="22"/>
                <w:szCs w:val="22"/>
              </w:rPr>
            </w:pPr>
          </w:p>
        </w:tc>
        <w:tc>
          <w:tcPr>
            <w:tcW w:w="3478" w:type="dxa"/>
          </w:tcPr>
          <w:p w:rsidR="00284E99" w:rsidRPr="00BA4A11" w:rsidRDefault="00284E99" w:rsidP="00EA688F">
            <w:pPr>
              <w:jc w:val="both"/>
              <w:rPr>
                <w:sz w:val="20"/>
              </w:rPr>
            </w:pPr>
          </w:p>
        </w:tc>
      </w:tr>
      <w:tr w:rsidR="00284E99" w:rsidRPr="00C97F13" w:rsidTr="00012571">
        <w:tc>
          <w:tcPr>
            <w:tcW w:w="1041" w:type="dxa"/>
          </w:tcPr>
          <w:p w:rsidR="00284E99" w:rsidRDefault="00284E99" w:rsidP="00114C02">
            <w:pPr>
              <w:rPr>
                <w:sz w:val="22"/>
                <w:szCs w:val="22"/>
              </w:rPr>
            </w:pPr>
          </w:p>
        </w:tc>
        <w:tc>
          <w:tcPr>
            <w:tcW w:w="8868" w:type="dxa"/>
          </w:tcPr>
          <w:p w:rsidR="00284E99" w:rsidRPr="00C97F13" w:rsidRDefault="00A545FF" w:rsidP="00A545FF">
            <w:pPr>
              <w:jc w:val="both"/>
              <w:rPr>
                <w:sz w:val="22"/>
                <w:szCs w:val="22"/>
              </w:rPr>
            </w:pPr>
            <w:r w:rsidRPr="00A545FF">
              <w:rPr>
                <w:sz w:val="22"/>
                <w:szCs w:val="22"/>
              </w:rPr>
              <w:t>Администрации В</w:t>
            </w:r>
            <w:r>
              <w:rPr>
                <w:sz w:val="22"/>
                <w:szCs w:val="22"/>
              </w:rPr>
              <w:t>олгоградской области</w:t>
            </w:r>
            <w:r w:rsidRPr="00A545FF">
              <w:rPr>
                <w:sz w:val="22"/>
                <w:szCs w:val="22"/>
              </w:rPr>
              <w:t>:</w:t>
            </w:r>
          </w:p>
        </w:tc>
        <w:tc>
          <w:tcPr>
            <w:tcW w:w="2021" w:type="dxa"/>
          </w:tcPr>
          <w:p w:rsidR="00284E99" w:rsidRPr="0010228B" w:rsidRDefault="00284E99" w:rsidP="00114C02">
            <w:pPr>
              <w:jc w:val="center"/>
              <w:rPr>
                <w:b/>
                <w:i/>
                <w:sz w:val="22"/>
                <w:szCs w:val="22"/>
              </w:rPr>
            </w:pPr>
          </w:p>
        </w:tc>
        <w:tc>
          <w:tcPr>
            <w:tcW w:w="3478" w:type="dxa"/>
          </w:tcPr>
          <w:p w:rsidR="00284E99" w:rsidRPr="00BA4A11" w:rsidRDefault="00284E99" w:rsidP="00EA688F">
            <w:pPr>
              <w:jc w:val="both"/>
              <w:rPr>
                <w:sz w:val="20"/>
              </w:rPr>
            </w:pPr>
          </w:p>
        </w:tc>
      </w:tr>
      <w:tr w:rsidR="00A545FF" w:rsidRPr="00C97F13" w:rsidTr="00012571">
        <w:tc>
          <w:tcPr>
            <w:tcW w:w="1041" w:type="dxa"/>
          </w:tcPr>
          <w:p w:rsidR="00A545FF" w:rsidRDefault="00A545FF" w:rsidP="00114C02">
            <w:pPr>
              <w:rPr>
                <w:sz w:val="22"/>
                <w:szCs w:val="22"/>
              </w:rPr>
            </w:pPr>
            <w:r>
              <w:rPr>
                <w:sz w:val="22"/>
                <w:szCs w:val="22"/>
              </w:rPr>
              <w:t>2.2.1</w:t>
            </w:r>
          </w:p>
        </w:tc>
        <w:tc>
          <w:tcPr>
            <w:tcW w:w="8868" w:type="dxa"/>
          </w:tcPr>
          <w:p w:rsidR="00A545FF" w:rsidRPr="00C97F13" w:rsidRDefault="00A545FF" w:rsidP="006848A2">
            <w:pPr>
              <w:jc w:val="both"/>
              <w:rPr>
                <w:sz w:val="22"/>
                <w:szCs w:val="22"/>
              </w:rPr>
            </w:pPr>
            <w:r w:rsidRPr="00A545FF">
              <w:rPr>
                <w:sz w:val="22"/>
                <w:szCs w:val="22"/>
              </w:rPr>
              <w:t xml:space="preserve">обратиться в Прокуратуру </w:t>
            </w:r>
            <w:proofErr w:type="gramStart"/>
            <w:r w:rsidRPr="00A545FF">
              <w:rPr>
                <w:sz w:val="22"/>
                <w:szCs w:val="22"/>
              </w:rPr>
              <w:t>ВО</w:t>
            </w:r>
            <w:proofErr w:type="gramEnd"/>
            <w:r w:rsidRPr="00A545FF">
              <w:rPr>
                <w:sz w:val="22"/>
                <w:szCs w:val="22"/>
              </w:rPr>
              <w:t xml:space="preserve"> </w:t>
            </w:r>
            <w:proofErr w:type="gramStart"/>
            <w:r w:rsidRPr="00A545FF">
              <w:rPr>
                <w:sz w:val="22"/>
                <w:szCs w:val="22"/>
              </w:rPr>
              <w:t>с</w:t>
            </w:r>
            <w:proofErr w:type="gramEnd"/>
            <w:r w:rsidRPr="00A545FF">
              <w:rPr>
                <w:sz w:val="22"/>
                <w:szCs w:val="22"/>
              </w:rPr>
              <w:t xml:space="preserve"> целью организации совместных рейдов (при участии представителей органов </w:t>
            </w:r>
            <w:proofErr w:type="spellStart"/>
            <w:r w:rsidRPr="00A545FF">
              <w:rPr>
                <w:sz w:val="22"/>
                <w:szCs w:val="22"/>
              </w:rPr>
              <w:t>гос</w:t>
            </w:r>
            <w:proofErr w:type="spellEnd"/>
            <w:r w:rsidRPr="00A545FF">
              <w:rPr>
                <w:sz w:val="22"/>
                <w:szCs w:val="22"/>
              </w:rPr>
              <w:t>. власти, ОМС, контрольно-надзорных и правоохранительных органов) в целях выявления неформальной занятости трудоспособного населения, фактов несоблюдения работодателями трудового законодательства;</w:t>
            </w:r>
          </w:p>
        </w:tc>
        <w:tc>
          <w:tcPr>
            <w:tcW w:w="2021" w:type="dxa"/>
          </w:tcPr>
          <w:p w:rsidR="00A545FF" w:rsidRPr="0010228B" w:rsidRDefault="00A545FF" w:rsidP="00114C02">
            <w:pPr>
              <w:jc w:val="center"/>
              <w:rPr>
                <w:b/>
                <w:i/>
                <w:sz w:val="22"/>
                <w:szCs w:val="22"/>
              </w:rPr>
            </w:pPr>
            <w:r w:rsidRPr="0010228B">
              <w:rPr>
                <w:b/>
                <w:i/>
                <w:sz w:val="22"/>
                <w:szCs w:val="22"/>
              </w:rPr>
              <w:t>Выполнено</w:t>
            </w:r>
          </w:p>
        </w:tc>
        <w:tc>
          <w:tcPr>
            <w:tcW w:w="3478" w:type="dxa"/>
          </w:tcPr>
          <w:p w:rsidR="00A545FF" w:rsidRPr="00BA4A11" w:rsidRDefault="00A545FF" w:rsidP="00EA688F">
            <w:pPr>
              <w:jc w:val="both"/>
              <w:rPr>
                <w:sz w:val="20"/>
              </w:rPr>
            </w:pPr>
          </w:p>
        </w:tc>
      </w:tr>
      <w:tr w:rsidR="00A545FF" w:rsidRPr="00C97F13" w:rsidTr="00012571">
        <w:tc>
          <w:tcPr>
            <w:tcW w:w="1041" w:type="dxa"/>
          </w:tcPr>
          <w:p w:rsidR="00A545FF" w:rsidRDefault="00A545FF" w:rsidP="00114C02">
            <w:pPr>
              <w:rPr>
                <w:sz w:val="22"/>
                <w:szCs w:val="22"/>
              </w:rPr>
            </w:pPr>
            <w:r>
              <w:rPr>
                <w:sz w:val="22"/>
                <w:szCs w:val="22"/>
              </w:rPr>
              <w:t>2.2.2.</w:t>
            </w:r>
          </w:p>
        </w:tc>
        <w:tc>
          <w:tcPr>
            <w:tcW w:w="8868" w:type="dxa"/>
          </w:tcPr>
          <w:p w:rsidR="00A545FF" w:rsidRPr="00C97F13" w:rsidRDefault="00A545FF" w:rsidP="006848A2">
            <w:pPr>
              <w:jc w:val="both"/>
              <w:rPr>
                <w:sz w:val="22"/>
                <w:szCs w:val="22"/>
              </w:rPr>
            </w:pPr>
            <w:r w:rsidRPr="00A545FF">
              <w:rPr>
                <w:sz w:val="22"/>
                <w:szCs w:val="22"/>
              </w:rPr>
              <w:t xml:space="preserve">определить уполномоченный орган исполнительной власти </w:t>
            </w:r>
            <w:proofErr w:type="gramStart"/>
            <w:r w:rsidRPr="00A545FF">
              <w:rPr>
                <w:sz w:val="22"/>
                <w:szCs w:val="22"/>
              </w:rPr>
              <w:t>ВО</w:t>
            </w:r>
            <w:proofErr w:type="gramEnd"/>
            <w:r w:rsidRPr="00A545FF">
              <w:rPr>
                <w:sz w:val="22"/>
                <w:szCs w:val="22"/>
              </w:rPr>
              <w:t>, ответственный за формирование перечня объектов недвижимого имущества, указанных в подпунктах 1 и 2 пункта 1 ст. 378.2 НК РФ, в отношении которых налоговая база по налогу на имущество организаций определяется как кадастровая стоимость и принять меры по принятию перечня объектов недвижимого имущества;</w:t>
            </w:r>
          </w:p>
        </w:tc>
        <w:tc>
          <w:tcPr>
            <w:tcW w:w="2021" w:type="dxa"/>
          </w:tcPr>
          <w:p w:rsidR="00A545FF" w:rsidRPr="0010228B" w:rsidRDefault="00A545FF" w:rsidP="00114C02">
            <w:pPr>
              <w:jc w:val="center"/>
              <w:rPr>
                <w:b/>
                <w:i/>
                <w:sz w:val="22"/>
                <w:szCs w:val="22"/>
              </w:rPr>
            </w:pPr>
            <w:r w:rsidRPr="0010228B">
              <w:rPr>
                <w:b/>
                <w:i/>
                <w:sz w:val="22"/>
                <w:szCs w:val="22"/>
              </w:rPr>
              <w:t>Выполнено</w:t>
            </w:r>
          </w:p>
        </w:tc>
        <w:tc>
          <w:tcPr>
            <w:tcW w:w="3478" w:type="dxa"/>
          </w:tcPr>
          <w:p w:rsidR="00A545FF" w:rsidRPr="00BA4A11" w:rsidRDefault="00A545FF" w:rsidP="00EA688F">
            <w:pPr>
              <w:jc w:val="both"/>
              <w:rPr>
                <w:sz w:val="20"/>
              </w:rPr>
            </w:pPr>
          </w:p>
        </w:tc>
      </w:tr>
      <w:tr w:rsidR="00A545FF" w:rsidRPr="00C97F13" w:rsidTr="00012571">
        <w:tc>
          <w:tcPr>
            <w:tcW w:w="1041" w:type="dxa"/>
          </w:tcPr>
          <w:p w:rsidR="00A545FF" w:rsidRDefault="00A545FF" w:rsidP="00114C02">
            <w:pPr>
              <w:rPr>
                <w:sz w:val="22"/>
                <w:szCs w:val="22"/>
              </w:rPr>
            </w:pPr>
            <w:r>
              <w:rPr>
                <w:sz w:val="22"/>
                <w:szCs w:val="22"/>
              </w:rPr>
              <w:t>2.2.3</w:t>
            </w:r>
          </w:p>
        </w:tc>
        <w:tc>
          <w:tcPr>
            <w:tcW w:w="8868" w:type="dxa"/>
          </w:tcPr>
          <w:p w:rsidR="00A545FF" w:rsidRPr="00C97F13" w:rsidRDefault="00A545FF" w:rsidP="00A545FF">
            <w:pPr>
              <w:jc w:val="both"/>
              <w:rPr>
                <w:sz w:val="22"/>
                <w:szCs w:val="22"/>
              </w:rPr>
            </w:pPr>
            <w:r w:rsidRPr="00A545FF">
              <w:rPr>
                <w:sz w:val="22"/>
                <w:szCs w:val="22"/>
              </w:rPr>
              <w:t xml:space="preserve"> ускорить подготовительную работу в части инвентаризации объектов недвижимости, подлежащих налогообложению в соответствии с требованиями подпунктов 1, 2 и 4 пункта </w:t>
            </w:r>
            <w:r w:rsidRPr="00A545FF">
              <w:rPr>
                <w:sz w:val="22"/>
                <w:szCs w:val="22"/>
              </w:rPr>
              <w:lastRenderedPageBreak/>
              <w:t xml:space="preserve">1 ст. 378.2 НК РФ, с целью подготовки проекта закона </w:t>
            </w:r>
            <w:proofErr w:type="gramStart"/>
            <w:r w:rsidRPr="00A545FF">
              <w:rPr>
                <w:sz w:val="22"/>
                <w:szCs w:val="22"/>
              </w:rPr>
              <w:t>ВО</w:t>
            </w:r>
            <w:proofErr w:type="gramEnd"/>
            <w:r w:rsidRPr="00A545FF">
              <w:rPr>
                <w:sz w:val="22"/>
                <w:szCs w:val="22"/>
              </w:rPr>
              <w:t>, устанавливающего  особенности определения налоговой базы по налогу на имущество организаций исходя из кадастровой стоимости объектов недвижимого имущества и определения единой даты начала применения на территории ВО порядка определения налоговой базы исходя из кадастровой стоимости объектов налогообложения по налогу на имущество ФЛ;</w:t>
            </w:r>
          </w:p>
        </w:tc>
        <w:tc>
          <w:tcPr>
            <w:tcW w:w="2021" w:type="dxa"/>
          </w:tcPr>
          <w:p w:rsidR="00A545FF" w:rsidRPr="0010228B" w:rsidRDefault="00626267" w:rsidP="00114C02">
            <w:pPr>
              <w:jc w:val="center"/>
              <w:rPr>
                <w:b/>
                <w:i/>
                <w:sz w:val="22"/>
                <w:szCs w:val="22"/>
              </w:rPr>
            </w:pPr>
            <w:r>
              <w:rPr>
                <w:b/>
                <w:i/>
                <w:sz w:val="22"/>
                <w:szCs w:val="22"/>
              </w:rPr>
              <w:lastRenderedPageBreak/>
              <w:t>В</w:t>
            </w:r>
            <w:r w:rsidR="00A545FF" w:rsidRPr="0010228B">
              <w:rPr>
                <w:b/>
                <w:i/>
                <w:sz w:val="22"/>
                <w:szCs w:val="22"/>
              </w:rPr>
              <w:t xml:space="preserve"> стадии рассмотрения</w:t>
            </w:r>
          </w:p>
        </w:tc>
        <w:tc>
          <w:tcPr>
            <w:tcW w:w="3478" w:type="dxa"/>
          </w:tcPr>
          <w:p w:rsidR="00A545FF" w:rsidRPr="00BA4A11" w:rsidRDefault="00A545FF" w:rsidP="00EA688F">
            <w:pPr>
              <w:jc w:val="both"/>
              <w:rPr>
                <w:sz w:val="20"/>
              </w:rPr>
            </w:pPr>
            <w:proofErr w:type="gramStart"/>
            <w:r w:rsidRPr="00A545FF">
              <w:rPr>
                <w:sz w:val="20"/>
              </w:rPr>
              <w:t xml:space="preserve">Письмо АВО от 18.01.2016 № 04-13/306: новый порядок определения </w:t>
            </w:r>
            <w:r w:rsidRPr="00A545FF">
              <w:rPr>
                <w:sz w:val="20"/>
              </w:rPr>
              <w:lastRenderedPageBreak/>
              <w:t xml:space="preserve">налоговой базы от кадастровой стоимости планируется с 01.01.2017 Законопроект от 26.10.2016 №123-2016з о внесении в Закон №888-ОД в части исчисления  налога на имущество от кадастровой стоимости в отношении жилых домов и жилых </w:t>
            </w:r>
            <w:proofErr w:type="spellStart"/>
            <w:r w:rsidRPr="00A545FF">
              <w:rPr>
                <w:sz w:val="20"/>
              </w:rPr>
              <w:t>помемещений</w:t>
            </w:r>
            <w:proofErr w:type="spellEnd"/>
            <w:r w:rsidRPr="00A545FF">
              <w:rPr>
                <w:sz w:val="20"/>
              </w:rPr>
              <w:t>, не учитываемых на балансе в качестве объектов основных средств.</w:t>
            </w:r>
            <w:proofErr w:type="gramEnd"/>
            <w:r w:rsidRPr="00A545FF">
              <w:rPr>
                <w:sz w:val="20"/>
              </w:rPr>
              <w:t xml:space="preserve"> В настоящее время направлен перечень имущества в комитет экономики для рассмотрения и предложения по внесению изменений в закон о налоге на имущество организаций.</w:t>
            </w:r>
          </w:p>
        </w:tc>
      </w:tr>
      <w:tr w:rsidR="00A545FF" w:rsidRPr="00C97F13" w:rsidTr="00012571">
        <w:tc>
          <w:tcPr>
            <w:tcW w:w="1041" w:type="dxa"/>
          </w:tcPr>
          <w:p w:rsidR="00A545FF" w:rsidRDefault="00A545FF" w:rsidP="00114C02">
            <w:pPr>
              <w:rPr>
                <w:sz w:val="22"/>
                <w:szCs w:val="22"/>
              </w:rPr>
            </w:pPr>
            <w:r>
              <w:rPr>
                <w:sz w:val="22"/>
                <w:szCs w:val="22"/>
              </w:rPr>
              <w:lastRenderedPageBreak/>
              <w:t>2.2.4.</w:t>
            </w:r>
          </w:p>
        </w:tc>
        <w:tc>
          <w:tcPr>
            <w:tcW w:w="8868" w:type="dxa"/>
          </w:tcPr>
          <w:p w:rsidR="00A545FF" w:rsidRPr="00C97F13" w:rsidRDefault="00A545FF" w:rsidP="006848A2">
            <w:pPr>
              <w:jc w:val="both"/>
              <w:rPr>
                <w:sz w:val="22"/>
                <w:szCs w:val="22"/>
              </w:rPr>
            </w:pPr>
            <w:r w:rsidRPr="00A545FF">
              <w:rPr>
                <w:sz w:val="22"/>
                <w:szCs w:val="22"/>
              </w:rPr>
              <w:t xml:space="preserve">    рассмотреть вопрос о постепенном ежегодном увеличении ставок транспортного налога.</w:t>
            </w:r>
          </w:p>
        </w:tc>
        <w:tc>
          <w:tcPr>
            <w:tcW w:w="2021" w:type="dxa"/>
          </w:tcPr>
          <w:p w:rsidR="00A545FF" w:rsidRPr="0010228B" w:rsidRDefault="00A545FF" w:rsidP="00114C02">
            <w:pPr>
              <w:jc w:val="center"/>
              <w:rPr>
                <w:b/>
                <w:i/>
                <w:sz w:val="22"/>
                <w:szCs w:val="22"/>
              </w:rPr>
            </w:pPr>
            <w:r w:rsidRPr="0010228B">
              <w:rPr>
                <w:b/>
                <w:i/>
                <w:sz w:val="22"/>
                <w:szCs w:val="22"/>
              </w:rPr>
              <w:t>Снято с контроля</w:t>
            </w:r>
          </w:p>
        </w:tc>
        <w:tc>
          <w:tcPr>
            <w:tcW w:w="3478" w:type="dxa"/>
          </w:tcPr>
          <w:p w:rsidR="00A545FF" w:rsidRPr="00BA4A11" w:rsidRDefault="00A545FF" w:rsidP="00EA688F">
            <w:pPr>
              <w:jc w:val="both"/>
              <w:rPr>
                <w:sz w:val="20"/>
              </w:rPr>
            </w:pPr>
            <w:r w:rsidRPr="00A545FF">
              <w:rPr>
                <w:sz w:val="20"/>
              </w:rPr>
              <w:t>Письмо АВО от 18.01.2016 № 04-13/306 - увеличение ставок транспортного налога негативно отразится на финансовом состоянии налогоплательщиков. С 01.01.2015 ставки уже увеличены примерно на 14 процентов</w:t>
            </w:r>
          </w:p>
        </w:tc>
      </w:tr>
      <w:tr w:rsidR="00A545FF" w:rsidRPr="00C97F13" w:rsidTr="00012571">
        <w:tc>
          <w:tcPr>
            <w:tcW w:w="1041" w:type="dxa"/>
          </w:tcPr>
          <w:p w:rsidR="00A545FF" w:rsidRDefault="00CA499D" w:rsidP="00114C02">
            <w:pPr>
              <w:rPr>
                <w:sz w:val="22"/>
                <w:szCs w:val="22"/>
              </w:rPr>
            </w:pPr>
            <w:r>
              <w:rPr>
                <w:sz w:val="22"/>
                <w:szCs w:val="22"/>
              </w:rPr>
              <w:t>2.3.</w:t>
            </w:r>
          </w:p>
        </w:tc>
        <w:tc>
          <w:tcPr>
            <w:tcW w:w="8868" w:type="dxa"/>
          </w:tcPr>
          <w:p w:rsidR="00A545FF" w:rsidRPr="00C97F13" w:rsidRDefault="00A545FF" w:rsidP="00A545FF">
            <w:pPr>
              <w:jc w:val="both"/>
              <w:rPr>
                <w:sz w:val="22"/>
                <w:szCs w:val="22"/>
              </w:rPr>
            </w:pPr>
            <w:r w:rsidRPr="00A545FF">
              <w:rPr>
                <w:sz w:val="22"/>
                <w:szCs w:val="22"/>
              </w:rPr>
              <w:t xml:space="preserve">Комитету экономики </w:t>
            </w:r>
            <w:r>
              <w:rPr>
                <w:sz w:val="22"/>
                <w:szCs w:val="22"/>
              </w:rPr>
              <w:t>Волгоградской области</w:t>
            </w:r>
            <w:r w:rsidRPr="00A545FF">
              <w:rPr>
                <w:sz w:val="22"/>
                <w:szCs w:val="22"/>
              </w:rPr>
              <w:t xml:space="preserve"> совместно с </w:t>
            </w:r>
            <w:r>
              <w:rPr>
                <w:sz w:val="22"/>
                <w:szCs w:val="22"/>
              </w:rPr>
              <w:t>органами местного самоуправления</w:t>
            </w:r>
          </w:p>
        </w:tc>
        <w:tc>
          <w:tcPr>
            <w:tcW w:w="2021" w:type="dxa"/>
          </w:tcPr>
          <w:p w:rsidR="00A545FF" w:rsidRPr="00C97F13" w:rsidRDefault="00A545FF" w:rsidP="00114C02">
            <w:pPr>
              <w:jc w:val="center"/>
              <w:rPr>
                <w:sz w:val="22"/>
                <w:szCs w:val="22"/>
              </w:rPr>
            </w:pPr>
          </w:p>
        </w:tc>
        <w:tc>
          <w:tcPr>
            <w:tcW w:w="3478" w:type="dxa"/>
          </w:tcPr>
          <w:p w:rsidR="00A545FF" w:rsidRPr="00BA4A11" w:rsidRDefault="00A545FF" w:rsidP="00EA688F">
            <w:pPr>
              <w:jc w:val="both"/>
              <w:rPr>
                <w:sz w:val="20"/>
              </w:rPr>
            </w:pPr>
          </w:p>
        </w:tc>
      </w:tr>
      <w:tr w:rsidR="00A545FF" w:rsidRPr="00C97F13" w:rsidTr="00012571">
        <w:tc>
          <w:tcPr>
            <w:tcW w:w="1041" w:type="dxa"/>
          </w:tcPr>
          <w:p w:rsidR="00A545FF" w:rsidRDefault="00CA499D" w:rsidP="00114C02">
            <w:pPr>
              <w:rPr>
                <w:sz w:val="22"/>
                <w:szCs w:val="22"/>
              </w:rPr>
            </w:pPr>
            <w:r>
              <w:rPr>
                <w:sz w:val="22"/>
                <w:szCs w:val="22"/>
              </w:rPr>
              <w:t>2.3.1.</w:t>
            </w:r>
          </w:p>
        </w:tc>
        <w:tc>
          <w:tcPr>
            <w:tcW w:w="8868" w:type="dxa"/>
          </w:tcPr>
          <w:p w:rsidR="00A545FF" w:rsidRPr="00C97F13" w:rsidRDefault="003D589B" w:rsidP="006848A2">
            <w:pPr>
              <w:jc w:val="both"/>
              <w:rPr>
                <w:sz w:val="22"/>
                <w:szCs w:val="22"/>
              </w:rPr>
            </w:pPr>
            <w:proofErr w:type="gramStart"/>
            <w:r w:rsidRPr="003D589B">
              <w:rPr>
                <w:sz w:val="22"/>
                <w:szCs w:val="22"/>
              </w:rPr>
              <w:t>проанализировать эффективность применяемых на территориях муниципальных образований значений потенциально возможного к получению годового дохода (далее – ПВГД) индивидуального предпринимателя и рассмотреть вопрос о возможном внесении изменений в Закон ВО от 29.11.2012 № 165-ОД «О патентной системе налогообложения» в части пересмотра размера ПВГД в сторону его приближения к размеру ЕНВД для отдельных видов деятельности (в целях стимулирования перехода налогоплательщиков с ЕНВД на патентную</w:t>
            </w:r>
            <w:proofErr w:type="gramEnd"/>
            <w:r w:rsidRPr="003D589B">
              <w:rPr>
                <w:sz w:val="22"/>
                <w:szCs w:val="22"/>
              </w:rPr>
              <w:t xml:space="preserve"> систему налогообложения), а также уменьшения размера ПВГД по видам деятельности, не подпадающим под систему налогообложения в виде ЕНВД. В целях легализации видов предпринимательской деятельности, подпадающих под патентную систему налогообложения целесообразно установить единый подход по определению ПВГД на территории </w:t>
            </w:r>
            <w:proofErr w:type="gramStart"/>
            <w:r w:rsidRPr="003D589B">
              <w:rPr>
                <w:sz w:val="22"/>
                <w:szCs w:val="22"/>
              </w:rPr>
              <w:t>ВО</w:t>
            </w:r>
            <w:proofErr w:type="gramEnd"/>
            <w:r w:rsidRPr="003D589B">
              <w:rPr>
                <w:sz w:val="22"/>
                <w:szCs w:val="22"/>
              </w:rPr>
              <w:t xml:space="preserve"> </w:t>
            </w:r>
            <w:proofErr w:type="gramStart"/>
            <w:r w:rsidRPr="003D589B">
              <w:rPr>
                <w:sz w:val="22"/>
                <w:szCs w:val="22"/>
              </w:rPr>
              <w:t>в</w:t>
            </w:r>
            <w:proofErr w:type="gramEnd"/>
            <w:r w:rsidRPr="003D589B">
              <w:rPr>
                <w:sz w:val="22"/>
                <w:szCs w:val="22"/>
              </w:rPr>
              <w:t xml:space="preserve"> зависимости от рентабельности вида предпринимательской деятельности, а также социально-экономического положения муниципальных образований.</w:t>
            </w:r>
          </w:p>
        </w:tc>
        <w:tc>
          <w:tcPr>
            <w:tcW w:w="2021" w:type="dxa"/>
          </w:tcPr>
          <w:p w:rsidR="00A545FF" w:rsidRPr="005435C6" w:rsidRDefault="003D589B" w:rsidP="00114C02">
            <w:pPr>
              <w:jc w:val="center"/>
              <w:rPr>
                <w:b/>
                <w:i/>
                <w:szCs w:val="24"/>
              </w:rPr>
            </w:pPr>
            <w:r w:rsidRPr="005435C6">
              <w:rPr>
                <w:b/>
                <w:i/>
                <w:szCs w:val="24"/>
              </w:rPr>
              <w:t>Выполнено частично</w:t>
            </w:r>
          </w:p>
        </w:tc>
        <w:tc>
          <w:tcPr>
            <w:tcW w:w="3478" w:type="dxa"/>
          </w:tcPr>
          <w:p w:rsidR="00A545FF" w:rsidRPr="00BA4A11" w:rsidRDefault="00A545FF" w:rsidP="00EA688F">
            <w:pPr>
              <w:jc w:val="both"/>
              <w:rPr>
                <w:sz w:val="20"/>
              </w:rPr>
            </w:pPr>
          </w:p>
        </w:tc>
      </w:tr>
      <w:tr w:rsidR="00A545FF" w:rsidRPr="00C97F13" w:rsidTr="00012571">
        <w:tc>
          <w:tcPr>
            <w:tcW w:w="1041" w:type="dxa"/>
          </w:tcPr>
          <w:p w:rsidR="00A545FF" w:rsidRDefault="00CA499D" w:rsidP="00114C02">
            <w:pPr>
              <w:rPr>
                <w:sz w:val="22"/>
                <w:szCs w:val="22"/>
              </w:rPr>
            </w:pPr>
            <w:r>
              <w:rPr>
                <w:sz w:val="22"/>
                <w:szCs w:val="22"/>
              </w:rPr>
              <w:t>2.3.2.</w:t>
            </w:r>
          </w:p>
        </w:tc>
        <w:tc>
          <w:tcPr>
            <w:tcW w:w="8868" w:type="dxa"/>
          </w:tcPr>
          <w:p w:rsidR="00A545FF" w:rsidRPr="00C97F13" w:rsidRDefault="003D589B" w:rsidP="003D589B">
            <w:pPr>
              <w:jc w:val="both"/>
              <w:rPr>
                <w:sz w:val="22"/>
                <w:szCs w:val="22"/>
              </w:rPr>
            </w:pPr>
            <w:r>
              <w:rPr>
                <w:sz w:val="22"/>
                <w:szCs w:val="22"/>
              </w:rPr>
              <w:t xml:space="preserve">Органам местного самоуправления муниципальных районов </w:t>
            </w:r>
            <w:r w:rsidRPr="003D589B">
              <w:rPr>
                <w:sz w:val="22"/>
                <w:szCs w:val="22"/>
              </w:rPr>
              <w:t>и гор</w:t>
            </w:r>
            <w:r>
              <w:rPr>
                <w:sz w:val="22"/>
                <w:szCs w:val="22"/>
              </w:rPr>
              <w:t>одских округов Волгоградской области</w:t>
            </w:r>
            <w:r w:rsidRPr="003D589B">
              <w:rPr>
                <w:sz w:val="22"/>
                <w:szCs w:val="22"/>
              </w:rPr>
              <w:t xml:space="preserve"> принять меры по актуализации сведений о протяженности </w:t>
            </w:r>
            <w:r w:rsidRPr="003D589B">
              <w:rPr>
                <w:sz w:val="22"/>
                <w:szCs w:val="22"/>
              </w:rPr>
              <w:lastRenderedPageBreak/>
              <w:t>автомобильных дорог в статистической отчетности по форме № 3-ДГ (мо)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c>
          <w:tcPr>
            <w:tcW w:w="2021" w:type="dxa"/>
          </w:tcPr>
          <w:p w:rsidR="00A545FF" w:rsidRPr="005435C6" w:rsidRDefault="003D589B" w:rsidP="00114C02">
            <w:pPr>
              <w:jc w:val="center"/>
              <w:rPr>
                <w:b/>
                <w:i/>
                <w:szCs w:val="24"/>
              </w:rPr>
            </w:pPr>
            <w:r w:rsidRPr="005435C6">
              <w:rPr>
                <w:b/>
                <w:i/>
                <w:szCs w:val="24"/>
              </w:rPr>
              <w:lastRenderedPageBreak/>
              <w:t>Выполнено</w:t>
            </w:r>
          </w:p>
        </w:tc>
        <w:tc>
          <w:tcPr>
            <w:tcW w:w="3478" w:type="dxa"/>
          </w:tcPr>
          <w:p w:rsidR="00A545FF" w:rsidRPr="00BA4A11" w:rsidRDefault="00A545FF" w:rsidP="00EA688F">
            <w:pPr>
              <w:jc w:val="both"/>
              <w:rPr>
                <w:sz w:val="20"/>
              </w:rPr>
            </w:pPr>
          </w:p>
        </w:tc>
      </w:tr>
      <w:tr w:rsidR="00A545FF" w:rsidRPr="00C97F13" w:rsidTr="00012571">
        <w:tc>
          <w:tcPr>
            <w:tcW w:w="1041" w:type="dxa"/>
          </w:tcPr>
          <w:p w:rsidR="00A545FF" w:rsidRDefault="00CA499D" w:rsidP="00114C02">
            <w:pPr>
              <w:rPr>
                <w:sz w:val="22"/>
                <w:szCs w:val="22"/>
              </w:rPr>
            </w:pPr>
            <w:r>
              <w:rPr>
                <w:sz w:val="22"/>
                <w:szCs w:val="22"/>
              </w:rPr>
              <w:lastRenderedPageBreak/>
              <w:t>2.4.</w:t>
            </w:r>
          </w:p>
        </w:tc>
        <w:tc>
          <w:tcPr>
            <w:tcW w:w="8868" w:type="dxa"/>
          </w:tcPr>
          <w:p w:rsidR="00A545FF" w:rsidRPr="00C97F13" w:rsidRDefault="00CA499D" w:rsidP="00CA499D">
            <w:pPr>
              <w:jc w:val="both"/>
              <w:rPr>
                <w:sz w:val="22"/>
                <w:szCs w:val="22"/>
              </w:rPr>
            </w:pPr>
            <w:r>
              <w:rPr>
                <w:sz w:val="22"/>
                <w:szCs w:val="22"/>
              </w:rPr>
              <w:t xml:space="preserve">Органам местного самоуправления муниципальных районов </w:t>
            </w:r>
            <w:r w:rsidRPr="00CA499D">
              <w:rPr>
                <w:sz w:val="22"/>
                <w:szCs w:val="22"/>
              </w:rPr>
              <w:t>и гор</w:t>
            </w:r>
            <w:r>
              <w:rPr>
                <w:sz w:val="22"/>
                <w:szCs w:val="22"/>
              </w:rPr>
              <w:t>одского</w:t>
            </w:r>
            <w:r w:rsidRPr="00CA499D">
              <w:rPr>
                <w:sz w:val="22"/>
                <w:szCs w:val="22"/>
              </w:rPr>
              <w:t xml:space="preserve"> округа </w:t>
            </w:r>
            <w:proofErr w:type="gramStart"/>
            <w:r w:rsidRPr="00CA499D">
              <w:rPr>
                <w:sz w:val="22"/>
                <w:szCs w:val="22"/>
              </w:rPr>
              <w:t>г</w:t>
            </w:r>
            <w:proofErr w:type="gramEnd"/>
            <w:r w:rsidRPr="00CA499D">
              <w:rPr>
                <w:sz w:val="22"/>
                <w:szCs w:val="22"/>
              </w:rPr>
              <w:t xml:space="preserve">. Михайловка </w:t>
            </w:r>
            <w:r>
              <w:rPr>
                <w:sz w:val="22"/>
                <w:szCs w:val="22"/>
              </w:rPr>
              <w:t>Волгоградской области</w:t>
            </w:r>
            <w:r w:rsidRPr="00CA499D">
              <w:rPr>
                <w:sz w:val="22"/>
                <w:szCs w:val="22"/>
              </w:rPr>
              <w:t>:</w:t>
            </w:r>
          </w:p>
        </w:tc>
        <w:tc>
          <w:tcPr>
            <w:tcW w:w="2021" w:type="dxa"/>
          </w:tcPr>
          <w:p w:rsidR="00A545FF" w:rsidRPr="005435C6" w:rsidRDefault="00A545FF" w:rsidP="00114C02">
            <w:pPr>
              <w:jc w:val="center"/>
              <w:rPr>
                <w:b/>
                <w:i/>
                <w:szCs w:val="24"/>
              </w:rPr>
            </w:pPr>
          </w:p>
        </w:tc>
        <w:tc>
          <w:tcPr>
            <w:tcW w:w="3478" w:type="dxa"/>
          </w:tcPr>
          <w:p w:rsidR="00A545FF" w:rsidRPr="00BA4A11" w:rsidRDefault="00A545FF" w:rsidP="00EA688F">
            <w:pPr>
              <w:jc w:val="both"/>
              <w:rPr>
                <w:sz w:val="20"/>
              </w:rPr>
            </w:pPr>
          </w:p>
        </w:tc>
      </w:tr>
      <w:tr w:rsidR="00CA499D" w:rsidRPr="00C97F13" w:rsidTr="00012571">
        <w:tc>
          <w:tcPr>
            <w:tcW w:w="1041" w:type="dxa"/>
          </w:tcPr>
          <w:p w:rsidR="00CA499D" w:rsidRDefault="00CA499D" w:rsidP="00114C02">
            <w:pPr>
              <w:rPr>
                <w:sz w:val="22"/>
                <w:szCs w:val="22"/>
              </w:rPr>
            </w:pPr>
            <w:r>
              <w:rPr>
                <w:sz w:val="22"/>
                <w:szCs w:val="22"/>
              </w:rPr>
              <w:t>2.4.1.</w:t>
            </w:r>
          </w:p>
        </w:tc>
        <w:tc>
          <w:tcPr>
            <w:tcW w:w="8868" w:type="dxa"/>
          </w:tcPr>
          <w:p w:rsidR="00CA499D" w:rsidRPr="00C97F13" w:rsidRDefault="00CA499D" w:rsidP="006848A2">
            <w:pPr>
              <w:jc w:val="both"/>
              <w:rPr>
                <w:sz w:val="22"/>
                <w:szCs w:val="22"/>
              </w:rPr>
            </w:pPr>
            <w:r w:rsidRPr="00CA499D">
              <w:rPr>
                <w:sz w:val="22"/>
                <w:szCs w:val="22"/>
              </w:rPr>
              <w:t xml:space="preserve">  принять меры по актуализации в налоговых паспортах муниципальных районов (городского округа) сведений о площади земель фонда перераспределения, в т.ч. находящихся в аренде, с целью проведения дальнейшей работы по предоставлению в аренду земельных участков из фонда перераспределения земель;</w:t>
            </w:r>
          </w:p>
        </w:tc>
        <w:tc>
          <w:tcPr>
            <w:tcW w:w="2021" w:type="dxa"/>
          </w:tcPr>
          <w:p w:rsidR="00CA499D" w:rsidRPr="005435C6" w:rsidRDefault="00CA499D" w:rsidP="0010228B">
            <w:pPr>
              <w:jc w:val="center"/>
              <w:rPr>
                <w:b/>
                <w:i/>
                <w:szCs w:val="24"/>
              </w:rPr>
            </w:pPr>
            <w:r w:rsidRPr="005435C6">
              <w:rPr>
                <w:b/>
                <w:i/>
                <w:szCs w:val="24"/>
              </w:rPr>
              <w:t>Выполнено</w:t>
            </w:r>
          </w:p>
        </w:tc>
        <w:tc>
          <w:tcPr>
            <w:tcW w:w="3478" w:type="dxa"/>
          </w:tcPr>
          <w:p w:rsidR="00CA499D" w:rsidRPr="00BA4A11" w:rsidRDefault="00CA499D" w:rsidP="00EA688F">
            <w:pPr>
              <w:jc w:val="both"/>
              <w:rPr>
                <w:sz w:val="20"/>
              </w:rPr>
            </w:pPr>
          </w:p>
        </w:tc>
      </w:tr>
      <w:tr w:rsidR="00CA499D" w:rsidRPr="00C97F13" w:rsidTr="00012571">
        <w:tc>
          <w:tcPr>
            <w:tcW w:w="1041" w:type="dxa"/>
          </w:tcPr>
          <w:p w:rsidR="00CA499D" w:rsidRDefault="00CA499D" w:rsidP="00114C02">
            <w:pPr>
              <w:rPr>
                <w:sz w:val="22"/>
                <w:szCs w:val="22"/>
              </w:rPr>
            </w:pPr>
            <w:r>
              <w:rPr>
                <w:sz w:val="22"/>
                <w:szCs w:val="22"/>
              </w:rPr>
              <w:t>2.4.2.</w:t>
            </w:r>
          </w:p>
        </w:tc>
        <w:tc>
          <w:tcPr>
            <w:tcW w:w="8868" w:type="dxa"/>
          </w:tcPr>
          <w:p w:rsidR="00CA499D" w:rsidRPr="00C97F13" w:rsidRDefault="00CA499D" w:rsidP="006848A2">
            <w:pPr>
              <w:jc w:val="both"/>
              <w:rPr>
                <w:sz w:val="22"/>
                <w:szCs w:val="22"/>
              </w:rPr>
            </w:pPr>
            <w:r w:rsidRPr="00CA499D">
              <w:rPr>
                <w:sz w:val="22"/>
                <w:szCs w:val="22"/>
              </w:rPr>
              <w:t>обеспечить увеличение доходов от арендной платы за земельные участки или от земельного налога за счет оформления в муниципальную собственность невостребованных земельных долей;</w:t>
            </w:r>
          </w:p>
        </w:tc>
        <w:tc>
          <w:tcPr>
            <w:tcW w:w="2021" w:type="dxa"/>
          </w:tcPr>
          <w:p w:rsidR="00CA499D" w:rsidRPr="005435C6" w:rsidRDefault="00CA499D" w:rsidP="0010228B">
            <w:pPr>
              <w:jc w:val="center"/>
              <w:rPr>
                <w:b/>
                <w:i/>
                <w:szCs w:val="24"/>
              </w:rPr>
            </w:pPr>
            <w:r w:rsidRPr="005435C6">
              <w:rPr>
                <w:b/>
                <w:i/>
                <w:szCs w:val="24"/>
              </w:rPr>
              <w:t>Выполнено частично</w:t>
            </w:r>
          </w:p>
        </w:tc>
        <w:tc>
          <w:tcPr>
            <w:tcW w:w="3478" w:type="dxa"/>
          </w:tcPr>
          <w:p w:rsidR="00CA499D" w:rsidRPr="00BA4A11" w:rsidRDefault="00CA499D" w:rsidP="00EA688F">
            <w:pPr>
              <w:jc w:val="both"/>
              <w:rPr>
                <w:sz w:val="20"/>
              </w:rPr>
            </w:pPr>
          </w:p>
        </w:tc>
      </w:tr>
      <w:tr w:rsidR="00CA499D" w:rsidRPr="00C97F13" w:rsidTr="00012571">
        <w:tc>
          <w:tcPr>
            <w:tcW w:w="1041" w:type="dxa"/>
          </w:tcPr>
          <w:p w:rsidR="00CA499D" w:rsidRDefault="00CA499D" w:rsidP="00114C02">
            <w:pPr>
              <w:rPr>
                <w:sz w:val="22"/>
                <w:szCs w:val="22"/>
              </w:rPr>
            </w:pPr>
            <w:r>
              <w:rPr>
                <w:sz w:val="22"/>
                <w:szCs w:val="22"/>
              </w:rPr>
              <w:t>2.4.3.</w:t>
            </w:r>
          </w:p>
        </w:tc>
        <w:tc>
          <w:tcPr>
            <w:tcW w:w="8868" w:type="dxa"/>
          </w:tcPr>
          <w:p w:rsidR="00CA499D" w:rsidRPr="00C97F13" w:rsidRDefault="00CA499D" w:rsidP="00CA499D">
            <w:pPr>
              <w:jc w:val="both"/>
              <w:rPr>
                <w:sz w:val="22"/>
                <w:szCs w:val="22"/>
              </w:rPr>
            </w:pPr>
            <w:r w:rsidRPr="00CA499D">
              <w:rPr>
                <w:sz w:val="22"/>
                <w:szCs w:val="22"/>
              </w:rPr>
              <w:t xml:space="preserve">  проанализировать </w:t>
            </w:r>
            <w:r>
              <w:rPr>
                <w:sz w:val="22"/>
                <w:szCs w:val="22"/>
              </w:rPr>
              <w:t>нормативные правовые акты</w:t>
            </w:r>
            <w:r w:rsidRPr="00CA499D">
              <w:rPr>
                <w:sz w:val="22"/>
                <w:szCs w:val="22"/>
              </w:rPr>
              <w:t xml:space="preserve"> поселений, входящих в состав мун</w:t>
            </w:r>
            <w:r>
              <w:rPr>
                <w:sz w:val="22"/>
                <w:szCs w:val="22"/>
              </w:rPr>
              <w:t>иципального</w:t>
            </w:r>
            <w:r w:rsidRPr="00CA499D">
              <w:rPr>
                <w:sz w:val="22"/>
                <w:szCs w:val="22"/>
              </w:rPr>
              <w:t xml:space="preserve"> района (городского округа), в части размера налоговых ставок и перечня </w:t>
            </w:r>
            <w:proofErr w:type="spellStart"/>
            <w:r w:rsidRPr="00CA499D">
              <w:rPr>
                <w:sz w:val="22"/>
                <w:szCs w:val="22"/>
              </w:rPr>
              <w:t>льготируемых</w:t>
            </w:r>
            <w:proofErr w:type="spellEnd"/>
            <w:r w:rsidRPr="00CA499D">
              <w:rPr>
                <w:sz w:val="22"/>
                <w:szCs w:val="22"/>
              </w:rPr>
              <w:t xml:space="preserve"> категорий налогоплательщиков земельного налога с целью определения единого подхода по их установлению.</w:t>
            </w:r>
          </w:p>
        </w:tc>
        <w:tc>
          <w:tcPr>
            <w:tcW w:w="2021" w:type="dxa"/>
          </w:tcPr>
          <w:p w:rsidR="00CA499D" w:rsidRPr="005435C6" w:rsidRDefault="00CA499D" w:rsidP="0010228B">
            <w:pPr>
              <w:jc w:val="center"/>
              <w:rPr>
                <w:b/>
                <w:i/>
                <w:szCs w:val="24"/>
              </w:rPr>
            </w:pPr>
            <w:r w:rsidRPr="005435C6">
              <w:rPr>
                <w:b/>
                <w:i/>
                <w:szCs w:val="24"/>
              </w:rPr>
              <w:t>Выполнено</w:t>
            </w:r>
          </w:p>
        </w:tc>
        <w:tc>
          <w:tcPr>
            <w:tcW w:w="3478" w:type="dxa"/>
          </w:tcPr>
          <w:p w:rsidR="00CA499D" w:rsidRPr="00BA4A11" w:rsidRDefault="00CA499D" w:rsidP="00EA688F">
            <w:pPr>
              <w:jc w:val="both"/>
              <w:rPr>
                <w:sz w:val="20"/>
              </w:rPr>
            </w:pPr>
          </w:p>
        </w:tc>
      </w:tr>
      <w:tr w:rsidR="00CA499D" w:rsidRPr="00C97F13" w:rsidTr="00012571">
        <w:tc>
          <w:tcPr>
            <w:tcW w:w="1041" w:type="dxa"/>
          </w:tcPr>
          <w:p w:rsidR="00CA499D" w:rsidRDefault="00CA499D" w:rsidP="00114C02">
            <w:pPr>
              <w:rPr>
                <w:sz w:val="22"/>
                <w:szCs w:val="22"/>
              </w:rPr>
            </w:pPr>
            <w:r>
              <w:rPr>
                <w:sz w:val="22"/>
                <w:szCs w:val="22"/>
              </w:rPr>
              <w:t>2.5</w:t>
            </w:r>
          </w:p>
        </w:tc>
        <w:tc>
          <w:tcPr>
            <w:tcW w:w="8868" w:type="dxa"/>
          </w:tcPr>
          <w:p w:rsidR="00CA499D" w:rsidRPr="00C97F13" w:rsidRDefault="00CA499D" w:rsidP="00CA499D">
            <w:pPr>
              <w:jc w:val="both"/>
              <w:rPr>
                <w:sz w:val="22"/>
                <w:szCs w:val="22"/>
              </w:rPr>
            </w:pPr>
            <w:r>
              <w:rPr>
                <w:sz w:val="22"/>
                <w:szCs w:val="22"/>
              </w:rPr>
              <w:t>Органам местного самоуправления</w:t>
            </w:r>
            <w:r w:rsidRPr="00CA499D">
              <w:rPr>
                <w:sz w:val="22"/>
                <w:szCs w:val="22"/>
              </w:rPr>
              <w:t xml:space="preserve"> Волгограда, </w:t>
            </w:r>
            <w:proofErr w:type="gramStart"/>
            <w:r w:rsidRPr="00CA499D">
              <w:rPr>
                <w:sz w:val="22"/>
                <w:szCs w:val="22"/>
              </w:rPr>
              <w:t>г</w:t>
            </w:r>
            <w:proofErr w:type="gramEnd"/>
            <w:r w:rsidRPr="00CA499D">
              <w:rPr>
                <w:sz w:val="22"/>
                <w:szCs w:val="22"/>
              </w:rPr>
              <w:t xml:space="preserve">. Волжского, г. Камышина, г. Михайловки, Дубовского, Котовского, </w:t>
            </w:r>
            <w:proofErr w:type="spellStart"/>
            <w:r w:rsidRPr="00CA499D">
              <w:rPr>
                <w:sz w:val="22"/>
                <w:szCs w:val="22"/>
              </w:rPr>
              <w:t>Светлоярского</w:t>
            </w:r>
            <w:proofErr w:type="spellEnd"/>
            <w:r w:rsidRPr="00CA499D">
              <w:rPr>
                <w:sz w:val="22"/>
                <w:szCs w:val="22"/>
              </w:rPr>
              <w:t xml:space="preserve">, </w:t>
            </w:r>
            <w:proofErr w:type="spellStart"/>
            <w:r w:rsidRPr="00CA499D">
              <w:rPr>
                <w:sz w:val="22"/>
                <w:szCs w:val="22"/>
              </w:rPr>
              <w:t>Среднеахтубинского</w:t>
            </w:r>
            <w:proofErr w:type="spellEnd"/>
            <w:r w:rsidRPr="00CA499D">
              <w:rPr>
                <w:sz w:val="22"/>
                <w:szCs w:val="22"/>
              </w:rPr>
              <w:t xml:space="preserve"> </w:t>
            </w:r>
            <w:proofErr w:type="spellStart"/>
            <w:r w:rsidRPr="00CA499D">
              <w:rPr>
                <w:sz w:val="22"/>
                <w:szCs w:val="22"/>
              </w:rPr>
              <w:t>мун</w:t>
            </w:r>
            <w:proofErr w:type="spellEnd"/>
            <w:r w:rsidRPr="00CA499D">
              <w:rPr>
                <w:sz w:val="22"/>
                <w:szCs w:val="22"/>
              </w:rPr>
              <w:t>. районов обеспечить взыскание задолженности по арендной плате за земельные участки, гос</w:t>
            </w:r>
            <w:r>
              <w:rPr>
                <w:sz w:val="22"/>
                <w:szCs w:val="22"/>
              </w:rPr>
              <w:t xml:space="preserve">ударственной </w:t>
            </w:r>
            <w:r w:rsidRPr="00CA499D">
              <w:rPr>
                <w:sz w:val="22"/>
                <w:szCs w:val="22"/>
              </w:rPr>
              <w:t>собственность на которые не разграничена.</w:t>
            </w:r>
          </w:p>
        </w:tc>
        <w:tc>
          <w:tcPr>
            <w:tcW w:w="2021" w:type="dxa"/>
          </w:tcPr>
          <w:p w:rsidR="00CA499D" w:rsidRPr="005435C6" w:rsidRDefault="00CA499D" w:rsidP="0010228B">
            <w:pPr>
              <w:jc w:val="center"/>
              <w:rPr>
                <w:b/>
                <w:i/>
                <w:sz w:val="22"/>
                <w:szCs w:val="22"/>
              </w:rPr>
            </w:pPr>
            <w:r w:rsidRPr="005435C6">
              <w:rPr>
                <w:b/>
                <w:i/>
                <w:sz w:val="22"/>
                <w:szCs w:val="22"/>
              </w:rPr>
              <w:t>Выполнено частично</w:t>
            </w:r>
          </w:p>
        </w:tc>
        <w:tc>
          <w:tcPr>
            <w:tcW w:w="3478" w:type="dxa"/>
          </w:tcPr>
          <w:p w:rsidR="00CA499D" w:rsidRPr="00BA4A11" w:rsidRDefault="00CA499D" w:rsidP="00EA688F">
            <w:pPr>
              <w:jc w:val="both"/>
              <w:rPr>
                <w:sz w:val="20"/>
              </w:rPr>
            </w:pPr>
          </w:p>
        </w:tc>
      </w:tr>
      <w:tr w:rsidR="00CA499D" w:rsidRPr="00C97F13" w:rsidTr="00012571">
        <w:tc>
          <w:tcPr>
            <w:tcW w:w="1041" w:type="dxa"/>
          </w:tcPr>
          <w:p w:rsidR="00CA499D" w:rsidRPr="00EA688F" w:rsidRDefault="00CA499D" w:rsidP="00114C02">
            <w:pPr>
              <w:rPr>
                <w:b/>
                <w:i/>
                <w:sz w:val="22"/>
                <w:szCs w:val="22"/>
              </w:rPr>
            </w:pPr>
            <w:r w:rsidRPr="00EA688F">
              <w:rPr>
                <w:b/>
                <w:i/>
                <w:sz w:val="22"/>
                <w:szCs w:val="22"/>
              </w:rPr>
              <w:t>3.</w:t>
            </w:r>
          </w:p>
        </w:tc>
        <w:tc>
          <w:tcPr>
            <w:tcW w:w="8868" w:type="dxa"/>
          </w:tcPr>
          <w:p w:rsidR="00CA499D" w:rsidRPr="00EA688F" w:rsidRDefault="00CA499D" w:rsidP="00CA499D">
            <w:pPr>
              <w:jc w:val="both"/>
              <w:rPr>
                <w:b/>
                <w:i/>
                <w:sz w:val="22"/>
                <w:szCs w:val="22"/>
              </w:rPr>
            </w:pPr>
            <w:r w:rsidRPr="00CA499D">
              <w:rPr>
                <w:b/>
                <w:i/>
                <w:sz w:val="22"/>
                <w:szCs w:val="22"/>
              </w:rPr>
              <w:t>Проверки фин</w:t>
            </w:r>
            <w:r>
              <w:rPr>
                <w:b/>
                <w:i/>
                <w:sz w:val="22"/>
                <w:szCs w:val="22"/>
              </w:rPr>
              <w:t>ансово-</w:t>
            </w:r>
            <w:r w:rsidRPr="00CA499D">
              <w:rPr>
                <w:b/>
                <w:i/>
                <w:sz w:val="22"/>
                <w:szCs w:val="22"/>
              </w:rPr>
              <w:t>хоз</w:t>
            </w:r>
            <w:r>
              <w:rPr>
                <w:b/>
                <w:i/>
                <w:sz w:val="22"/>
                <w:szCs w:val="22"/>
              </w:rPr>
              <w:t xml:space="preserve">яйственной </w:t>
            </w:r>
            <w:r w:rsidRPr="00CA499D">
              <w:rPr>
                <w:b/>
                <w:i/>
                <w:sz w:val="22"/>
                <w:szCs w:val="22"/>
              </w:rPr>
              <w:t xml:space="preserve"> деятельности ГКУ </w:t>
            </w:r>
            <w:proofErr w:type="gramStart"/>
            <w:r w:rsidRPr="00CA499D">
              <w:rPr>
                <w:b/>
                <w:i/>
                <w:sz w:val="22"/>
                <w:szCs w:val="22"/>
              </w:rPr>
              <w:t>ВО</w:t>
            </w:r>
            <w:proofErr w:type="gramEnd"/>
            <w:r w:rsidRPr="00CA499D">
              <w:rPr>
                <w:b/>
                <w:i/>
                <w:sz w:val="22"/>
                <w:szCs w:val="22"/>
              </w:rPr>
              <w:t xml:space="preserve"> «Аварийно-спасательная служба ВО» за 2014 г. и 9 мес. 2015 г." (постановление №29/1 от 11.12.2015)</w:t>
            </w:r>
          </w:p>
        </w:tc>
        <w:tc>
          <w:tcPr>
            <w:tcW w:w="2021" w:type="dxa"/>
          </w:tcPr>
          <w:p w:rsidR="00CA499D" w:rsidRPr="005435C6" w:rsidRDefault="00CA499D" w:rsidP="00114C02">
            <w:pPr>
              <w:jc w:val="center"/>
              <w:rPr>
                <w:b/>
                <w:i/>
                <w:sz w:val="22"/>
                <w:szCs w:val="22"/>
              </w:rPr>
            </w:pPr>
          </w:p>
        </w:tc>
        <w:tc>
          <w:tcPr>
            <w:tcW w:w="3478" w:type="dxa"/>
          </w:tcPr>
          <w:p w:rsidR="00CA499D" w:rsidRPr="00BA4A11" w:rsidRDefault="00CA499D" w:rsidP="00114C02">
            <w:pPr>
              <w:ind w:firstLine="601"/>
              <w:jc w:val="both"/>
              <w:rPr>
                <w:sz w:val="20"/>
              </w:rPr>
            </w:pPr>
          </w:p>
        </w:tc>
      </w:tr>
      <w:tr w:rsidR="00CA499D" w:rsidRPr="00C97F13" w:rsidTr="00012571">
        <w:tc>
          <w:tcPr>
            <w:tcW w:w="1041" w:type="dxa"/>
          </w:tcPr>
          <w:p w:rsidR="00CA499D" w:rsidRPr="00C97F13" w:rsidRDefault="00CA499D" w:rsidP="00CA499D">
            <w:pPr>
              <w:rPr>
                <w:sz w:val="22"/>
                <w:szCs w:val="22"/>
              </w:rPr>
            </w:pPr>
            <w:r>
              <w:rPr>
                <w:sz w:val="22"/>
                <w:szCs w:val="22"/>
              </w:rPr>
              <w:t>3.1.</w:t>
            </w:r>
          </w:p>
        </w:tc>
        <w:tc>
          <w:tcPr>
            <w:tcW w:w="8868" w:type="dxa"/>
          </w:tcPr>
          <w:p w:rsidR="00CA499D" w:rsidRPr="00C97F13" w:rsidRDefault="00CA499D" w:rsidP="00CA499D">
            <w:pPr>
              <w:jc w:val="both"/>
              <w:outlineLvl w:val="0"/>
              <w:rPr>
                <w:sz w:val="22"/>
                <w:szCs w:val="22"/>
              </w:rPr>
            </w:pPr>
            <w:r w:rsidRPr="00CA499D">
              <w:rPr>
                <w:sz w:val="22"/>
                <w:szCs w:val="22"/>
              </w:rPr>
              <w:t xml:space="preserve">Предложить Губернатору </w:t>
            </w:r>
            <w:proofErr w:type="gramStart"/>
            <w:r w:rsidRPr="00CA499D">
              <w:rPr>
                <w:sz w:val="22"/>
                <w:szCs w:val="22"/>
              </w:rPr>
              <w:t>ВО</w:t>
            </w:r>
            <w:proofErr w:type="gramEnd"/>
            <w:r w:rsidRPr="00CA499D">
              <w:rPr>
                <w:sz w:val="22"/>
                <w:szCs w:val="22"/>
              </w:rPr>
              <w:t xml:space="preserve"> поручить </w:t>
            </w:r>
            <w:proofErr w:type="gramStart"/>
            <w:r w:rsidRPr="00CA499D">
              <w:rPr>
                <w:sz w:val="22"/>
                <w:szCs w:val="22"/>
              </w:rPr>
              <w:t>комитету</w:t>
            </w:r>
            <w:proofErr w:type="gramEnd"/>
            <w:r w:rsidRPr="00CA499D">
              <w:rPr>
                <w:sz w:val="22"/>
                <w:szCs w:val="22"/>
              </w:rPr>
              <w:t xml:space="preserve"> по </w:t>
            </w:r>
            <w:r>
              <w:rPr>
                <w:sz w:val="22"/>
                <w:szCs w:val="22"/>
              </w:rPr>
              <w:t xml:space="preserve">обеспечению безопасности жизнедеятельности </w:t>
            </w:r>
            <w:r w:rsidRPr="00CA499D">
              <w:rPr>
                <w:sz w:val="22"/>
                <w:szCs w:val="22"/>
              </w:rPr>
              <w:t xml:space="preserve"> населения </w:t>
            </w:r>
            <w:r>
              <w:rPr>
                <w:sz w:val="22"/>
                <w:szCs w:val="22"/>
              </w:rPr>
              <w:t>Волгоградской области</w:t>
            </w:r>
            <w:r w:rsidRPr="00CA499D">
              <w:rPr>
                <w:sz w:val="22"/>
                <w:szCs w:val="22"/>
              </w:rPr>
              <w:t>:</w:t>
            </w:r>
          </w:p>
        </w:tc>
        <w:tc>
          <w:tcPr>
            <w:tcW w:w="2021" w:type="dxa"/>
          </w:tcPr>
          <w:p w:rsidR="00CA499D" w:rsidRPr="005435C6" w:rsidRDefault="00CA499D" w:rsidP="00114C02">
            <w:pPr>
              <w:jc w:val="center"/>
              <w:rPr>
                <w:b/>
                <w:i/>
                <w:sz w:val="22"/>
                <w:szCs w:val="22"/>
              </w:rPr>
            </w:pPr>
          </w:p>
        </w:tc>
        <w:tc>
          <w:tcPr>
            <w:tcW w:w="3478" w:type="dxa"/>
          </w:tcPr>
          <w:p w:rsidR="00CA499D" w:rsidRPr="00BA4A11" w:rsidRDefault="00CA499D" w:rsidP="00114C02">
            <w:pPr>
              <w:ind w:firstLine="601"/>
              <w:jc w:val="both"/>
              <w:rPr>
                <w:sz w:val="20"/>
              </w:rPr>
            </w:pPr>
          </w:p>
        </w:tc>
      </w:tr>
      <w:tr w:rsidR="00CA499D" w:rsidRPr="00C97F13" w:rsidTr="00012571">
        <w:tc>
          <w:tcPr>
            <w:tcW w:w="1041" w:type="dxa"/>
          </w:tcPr>
          <w:p w:rsidR="00CA499D" w:rsidRPr="00C97F13" w:rsidRDefault="00CA499D" w:rsidP="00CA499D">
            <w:pPr>
              <w:rPr>
                <w:sz w:val="22"/>
                <w:szCs w:val="22"/>
              </w:rPr>
            </w:pPr>
            <w:r>
              <w:rPr>
                <w:sz w:val="22"/>
                <w:szCs w:val="22"/>
              </w:rPr>
              <w:t>3.1.1.</w:t>
            </w:r>
          </w:p>
        </w:tc>
        <w:tc>
          <w:tcPr>
            <w:tcW w:w="8868" w:type="dxa"/>
          </w:tcPr>
          <w:p w:rsidR="00CA499D" w:rsidRPr="00C97F13" w:rsidRDefault="00CA499D" w:rsidP="00CA499D">
            <w:pPr>
              <w:jc w:val="both"/>
              <w:outlineLvl w:val="0"/>
              <w:rPr>
                <w:sz w:val="22"/>
                <w:szCs w:val="22"/>
              </w:rPr>
            </w:pPr>
            <w:r w:rsidRPr="00CA499D">
              <w:rPr>
                <w:sz w:val="22"/>
                <w:szCs w:val="22"/>
              </w:rPr>
              <w:t xml:space="preserve">Совместно с Главным управлением МЧС России ВО, </w:t>
            </w:r>
            <w:r>
              <w:rPr>
                <w:sz w:val="22"/>
                <w:szCs w:val="22"/>
              </w:rPr>
              <w:t>органами местного самоуправления муниципальных образований</w:t>
            </w:r>
            <w:proofErr w:type="gramStart"/>
            <w:r w:rsidRPr="00CA499D">
              <w:rPr>
                <w:sz w:val="22"/>
                <w:szCs w:val="22"/>
              </w:rPr>
              <w:t>.</w:t>
            </w:r>
            <w:proofErr w:type="gramEnd"/>
            <w:r w:rsidRPr="00CA499D">
              <w:rPr>
                <w:sz w:val="22"/>
                <w:szCs w:val="22"/>
              </w:rPr>
              <w:t xml:space="preserve"> </w:t>
            </w:r>
            <w:proofErr w:type="gramStart"/>
            <w:r w:rsidRPr="00CA499D">
              <w:rPr>
                <w:sz w:val="22"/>
                <w:szCs w:val="22"/>
              </w:rPr>
              <w:t>о</w:t>
            </w:r>
            <w:proofErr w:type="gramEnd"/>
            <w:r w:rsidRPr="00CA499D">
              <w:rPr>
                <w:sz w:val="22"/>
                <w:szCs w:val="22"/>
              </w:rPr>
              <w:t>бразований ВО разработать и реализовать в рамках подпрограммы «Защита населения и территорий от ЧС на 2015-2017 г.» госпрограммы ВО «Защита населения и территории от ЧС, обеспечение пожарной безопасности» на 2014-2017 г.», утверждённой постановлением Правительства ВО от 22.11.2013 № 650-п, комплекс организационных мероприятий, направленных на существенное увеличение в ВО безопасных мест отдыха на воде.</w:t>
            </w:r>
          </w:p>
        </w:tc>
        <w:tc>
          <w:tcPr>
            <w:tcW w:w="2021" w:type="dxa"/>
          </w:tcPr>
          <w:p w:rsidR="00CA499D" w:rsidRPr="005435C6" w:rsidRDefault="00CA499D" w:rsidP="0010228B">
            <w:pPr>
              <w:jc w:val="center"/>
              <w:rPr>
                <w:b/>
                <w:i/>
                <w:sz w:val="22"/>
                <w:szCs w:val="22"/>
              </w:rPr>
            </w:pPr>
            <w:r w:rsidRPr="005435C6">
              <w:rPr>
                <w:b/>
                <w:i/>
                <w:sz w:val="22"/>
                <w:szCs w:val="22"/>
              </w:rPr>
              <w:t>Выполнено</w:t>
            </w:r>
          </w:p>
        </w:tc>
        <w:tc>
          <w:tcPr>
            <w:tcW w:w="3478" w:type="dxa"/>
          </w:tcPr>
          <w:p w:rsidR="00CA499D" w:rsidRPr="00BA4A11" w:rsidRDefault="00CA499D">
            <w:pPr>
              <w:jc w:val="both"/>
              <w:outlineLvl w:val="0"/>
              <w:rPr>
                <w:sz w:val="20"/>
              </w:rPr>
            </w:pPr>
          </w:p>
        </w:tc>
      </w:tr>
      <w:tr w:rsidR="00CA499D" w:rsidRPr="00C97F13" w:rsidTr="00012571">
        <w:tc>
          <w:tcPr>
            <w:tcW w:w="1041" w:type="dxa"/>
          </w:tcPr>
          <w:p w:rsidR="00CA499D" w:rsidRPr="00C97F13" w:rsidRDefault="00CA499D" w:rsidP="00CA499D">
            <w:pPr>
              <w:rPr>
                <w:sz w:val="22"/>
                <w:szCs w:val="22"/>
              </w:rPr>
            </w:pPr>
            <w:r>
              <w:rPr>
                <w:sz w:val="22"/>
                <w:szCs w:val="22"/>
              </w:rPr>
              <w:t>3.1.2.</w:t>
            </w:r>
          </w:p>
        </w:tc>
        <w:tc>
          <w:tcPr>
            <w:tcW w:w="8868" w:type="dxa"/>
          </w:tcPr>
          <w:p w:rsidR="00CA499D" w:rsidRPr="00C97F13" w:rsidRDefault="00CA499D" w:rsidP="007F19A4">
            <w:pPr>
              <w:jc w:val="both"/>
              <w:outlineLvl w:val="0"/>
              <w:rPr>
                <w:sz w:val="22"/>
                <w:szCs w:val="22"/>
              </w:rPr>
            </w:pPr>
            <w:r w:rsidRPr="00CA499D">
              <w:rPr>
                <w:sz w:val="22"/>
                <w:szCs w:val="22"/>
              </w:rPr>
              <w:t xml:space="preserve">Организовать оформление прав на земельные участки и недвижимое имущество, используемое государственным казённым учреждением </w:t>
            </w:r>
            <w:proofErr w:type="gramStart"/>
            <w:r w:rsidRPr="00CA499D">
              <w:rPr>
                <w:sz w:val="22"/>
                <w:szCs w:val="22"/>
              </w:rPr>
              <w:t>ВО</w:t>
            </w:r>
            <w:proofErr w:type="gramEnd"/>
            <w:r w:rsidRPr="00CA499D">
              <w:rPr>
                <w:sz w:val="22"/>
                <w:szCs w:val="22"/>
              </w:rPr>
              <w:t xml:space="preserve"> «Аварийно-спасательная служба ВО», в соответствии с действующим законодательством.</w:t>
            </w:r>
          </w:p>
        </w:tc>
        <w:tc>
          <w:tcPr>
            <w:tcW w:w="2021" w:type="dxa"/>
          </w:tcPr>
          <w:p w:rsidR="00CA499D" w:rsidRPr="005435C6" w:rsidRDefault="00CA499D" w:rsidP="0010228B">
            <w:pPr>
              <w:jc w:val="center"/>
              <w:rPr>
                <w:b/>
                <w:i/>
                <w:sz w:val="22"/>
                <w:szCs w:val="22"/>
              </w:rPr>
            </w:pPr>
            <w:r w:rsidRPr="005435C6">
              <w:rPr>
                <w:b/>
                <w:i/>
                <w:sz w:val="22"/>
                <w:szCs w:val="22"/>
              </w:rPr>
              <w:t>Выполнено</w:t>
            </w:r>
          </w:p>
        </w:tc>
        <w:tc>
          <w:tcPr>
            <w:tcW w:w="3478" w:type="dxa"/>
          </w:tcPr>
          <w:p w:rsidR="00CA499D" w:rsidRPr="00BA4A11" w:rsidRDefault="00CA499D">
            <w:pPr>
              <w:outlineLvl w:val="0"/>
              <w:rPr>
                <w:sz w:val="20"/>
              </w:rPr>
            </w:pPr>
          </w:p>
        </w:tc>
      </w:tr>
      <w:tr w:rsidR="00CA499D" w:rsidRPr="00C97F13" w:rsidTr="00012571">
        <w:tc>
          <w:tcPr>
            <w:tcW w:w="1041" w:type="dxa"/>
          </w:tcPr>
          <w:p w:rsidR="00CA499D" w:rsidRPr="00C97F13" w:rsidRDefault="00CA499D" w:rsidP="00CA499D">
            <w:pPr>
              <w:rPr>
                <w:sz w:val="22"/>
                <w:szCs w:val="22"/>
              </w:rPr>
            </w:pPr>
            <w:r>
              <w:rPr>
                <w:sz w:val="22"/>
                <w:szCs w:val="22"/>
              </w:rPr>
              <w:t>3.1.3.</w:t>
            </w:r>
          </w:p>
        </w:tc>
        <w:tc>
          <w:tcPr>
            <w:tcW w:w="8868" w:type="dxa"/>
          </w:tcPr>
          <w:p w:rsidR="00CA499D" w:rsidRPr="00C97F13" w:rsidRDefault="00CA499D" w:rsidP="007F19A4">
            <w:pPr>
              <w:jc w:val="both"/>
              <w:outlineLvl w:val="0"/>
              <w:rPr>
                <w:sz w:val="22"/>
                <w:szCs w:val="22"/>
              </w:rPr>
            </w:pPr>
            <w:r w:rsidRPr="00CA499D">
              <w:rPr>
                <w:sz w:val="22"/>
                <w:szCs w:val="22"/>
              </w:rPr>
              <w:t xml:space="preserve">Принять меры для изменения вида разрешённого использования земельных участков, на которых расположены подразделения  ГКУ </w:t>
            </w:r>
            <w:proofErr w:type="gramStart"/>
            <w:r w:rsidRPr="00CA499D">
              <w:rPr>
                <w:sz w:val="22"/>
                <w:szCs w:val="22"/>
              </w:rPr>
              <w:t>ВО</w:t>
            </w:r>
            <w:proofErr w:type="gramEnd"/>
            <w:r w:rsidRPr="00CA499D">
              <w:rPr>
                <w:sz w:val="22"/>
                <w:szCs w:val="22"/>
              </w:rPr>
              <w:t xml:space="preserve"> «Аварийно-спасательная служба ВО», на вид, соответствующий деятельности учреждения.</w:t>
            </w:r>
          </w:p>
        </w:tc>
        <w:tc>
          <w:tcPr>
            <w:tcW w:w="2021" w:type="dxa"/>
          </w:tcPr>
          <w:p w:rsidR="00CA499D" w:rsidRPr="005435C6" w:rsidRDefault="00CA499D" w:rsidP="0010228B">
            <w:pPr>
              <w:jc w:val="center"/>
              <w:rPr>
                <w:b/>
                <w:i/>
                <w:sz w:val="22"/>
                <w:szCs w:val="22"/>
              </w:rPr>
            </w:pPr>
            <w:r w:rsidRPr="005435C6">
              <w:rPr>
                <w:b/>
                <w:i/>
                <w:sz w:val="22"/>
                <w:szCs w:val="22"/>
              </w:rPr>
              <w:t>Выполнено</w:t>
            </w:r>
          </w:p>
        </w:tc>
        <w:tc>
          <w:tcPr>
            <w:tcW w:w="3478" w:type="dxa"/>
          </w:tcPr>
          <w:p w:rsidR="00CA499D" w:rsidRPr="00BA4A11" w:rsidRDefault="00CA499D" w:rsidP="00C1289C">
            <w:pPr>
              <w:outlineLvl w:val="0"/>
              <w:rPr>
                <w:sz w:val="20"/>
              </w:rPr>
            </w:pPr>
          </w:p>
        </w:tc>
      </w:tr>
      <w:tr w:rsidR="00CA499D" w:rsidRPr="00C97F13" w:rsidTr="00012571">
        <w:tc>
          <w:tcPr>
            <w:tcW w:w="1041" w:type="dxa"/>
          </w:tcPr>
          <w:p w:rsidR="00CA499D" w:rsidRPr="00C97F13" w:rsidRDefault="00CA499D" w:rsidP="00CA499D">
            <w:pPr>
              <w:rPr>
                <w:sz w:val="22"/>
                <w:szCs w:val="22"/>
              </w:rPr>
            </w:pPr>
            <w:r>
              <w:rPr>
                <w:sz w:val="22"/>
                <w:szCs w:val="22"/>
              </w:rPr>
              <w:lastRenderedPageBreak/>
              <w:t>3.1.4.</w:t>
            </w:r>
          </w:p>
        </w:tc>
        <w:tc>
          <w:tcPr>
            <w:tcW w:w="8868" w:type="dxa"/>
          </w:tcPr>
          <w:p w:rsidR="00CA499D" w:rsidRPr="00C97F13" w:rsidRDefault="00CA499D" w:rsidP="007F19A4">
            <w:pPr>
              <w:jc w:val="both"/>
              <w:outlineLvl w:val="0"/>
              <w:rPr>
                <w:sz w:val="22"/>
                <w:szCs w:val="22"/>
              </w:rPr>
            </w:pPr>
            <w:r w:rsidRPr="00CA499D">
              <w:rPr>
                <w:sz w:val="22"/>
                <w:szCs w:val="22"/>
              </w:rPr>
              <w:t xml:space="preserve">Принять меры для прекращения права оперативного управления неиспользуемых ГКУ </w:t>
            </w:r>
            <w:proofErr w:type="gramStart"/>
            <w:r w:rsidRPr="00CA499D">
              <w:rPr>
                <w:sz w:val="22"/>
                <w:szCs w:val="22"/>
              </w:rPr>
              <w:t>ВО</w:t>
            </w:r>
            <w:proofErr w:type="gramEnd"/>
            <w:r w:rsidRPr="00CA499D">
              <w:rPr>
                <w:sz w:val="22"/>
                <w:szCs w:val="22"/>
              </w:rPr>
              <w:t xml:space="preserve"> «Аварийно-спасательная служба ВО» жилого дома и земельного участка в п.г.т. Нижний Чир.</w:t>
            </w:r>
          </w:p>
        </w:tc>
        <w:tc>
          <w:tcPr>
            <w:tcW w:w="2021" w:type="dxa"/>
          </w:tcPr>
          <w:p w:rsidR="00CA499D" w:rsidRPr="00D30E08" w:rsidRDefault="00CA499D" w:rsidP="0010228B">
            <w:pPr>
              <w:jc w:val="center"/>
              <w:rPr>
                <w:b/>
                <w:i/>
                <w:sz w:val="22"/>
                <w:szCs w:val="22"/>
              </w:rPr>
            </w:pPr>
            <w:r w:rsidRPr="00D30E08">
              <w:rPr>
                <w:b/>
                <w:i/>
                <w:sz w:val="22"/>
                <w:szCs w:val="22"/>
              </w:rPr>
              <w:t>Выполнено</w:t>
            </w:r>
          </w:p>
        </w:tc>
        <w:tc>
          <w:tcPr>
            <w:tcW w:w="3478" w:type="dxa"/>
          </w:tcPr>
          <w:p w:rsidR="00CA499D" w:rsidRPr="00BA4A11" w:rsidRDefault="00CA499D">
            <w:pPr>
              <w:jc w:val="both"/>
              <w:outlineLvl w:val="0"/>
              <w:rPr>
                <w:sz w:val="20"/>
              </w:rPr>
            </w:pPr>
          </w:p>
        </w:tc>
      </w:tr>
      <w:tr w:rsidR="00CA499D" w:rsidRPr="00D47CBC" w:rsidTr="00012571">
        <w:tc>
          <w:tcPr>
            <w:tcW w:w="1041" w:type="dxa"/>
          </w:tcPr>
          <w:p w:rsidR="00CA499D" w:rsidRPr="00D47CBC" w:rsidRDefault="00CA499D" w:rsidP="00114C02">
            <w:pPr>
              <w:rPr>
                <w:sz w:val="22"/>
                <w:szCs w:val="22"/>
              </w:rPr>
            </w:pPr>
          </w:p>
        </w:tc>
        <w:tc>
          <w:tcPr>
            <w:tcW w:w="8868" w:type="dxa"/>
          </w:tcPr>
          <w:p w:rsidR="00CA499D" w:rsidRPr="00293006" w:rsidRDefault="00CA499D" w:rsidP="00BB01A5">
            <w:pPr>
              <w:rPr>
                <w:b/>
                <w:i/>
                <w:sz w:val="22"/>
                <w:szCs w:val="22"/>
              </w:rPr>
            </w:pPr>
            <w:r w:rsidRPr="00293006">
              <w:rPr>
                <w:b/>
                <w:i/>
                <w:sz w:val="22"/>
                <w:szCs w:val="22"/>
              </w:rPr>
              <w:t xml:space="preserve">Итого предложений по аудиторскому направлению </w:t>
            </w:r>
          </w:p>
        </w:tc>
        <w:tc>
          <w:tcPr>
            <w:tcW w:w="2021" w:type="dxa"/>
          </w:tcPr>
          <w:p w:rsidR="00CA499D" w:rsidRPr="00071DB1" w:rsidRDefault="00626267" w:rsidP="00BB01A5">
            <w:pPr>
              <w:jc w:val="center"/>
              <w:rPr>
                <w:b/>
                <w:i/>
                <w:sz w:val="22"/>
                <w:szCs w:val="22"/>
              </w:rPr>
            </w:pPr>
            <w:r w:rsidRPr="00071DB1">
              <w:rPr>
                <w:b/>
                <w:i/>
                <w:sz w:val="22"/>
                <w:szCs w:val="22"/>
              </w:rPr>
              <w:t>21</w:t>
            </w:r>
          </w:p>
        </w:tc>
        <w:tc>
          <w:tcPr>
            <w:tcW w:w="3478" w:type="dxa"/>
          </w:tcPr>
          <w:p w:rsidR="00CA499D" w:rsidRPr="00293006" w:rsidRDefault="00CA499D" w:rsidP="00BB01A5">
            <w:pPr>
              <w:rPr>
                <w:sz w:val="22"/>
                <w:szCs w:val="22"/>
              </w:rPr>
            </w:pPr>
          </w:p>
        </w:tc>
      </w:tr>
      <w:tr w:rsidR="00626267" w:rsidRPr="00D47CBC" w:rsidTr="00950CB2">
        <w:tc>
          <w:tcPr>
            <w:tcW w:w="1041" w:type="dxa"/>
          </w:tcPr>
          <w:p w:rsidR="00626267" w:rsidRPr="00D47CBC" w:rsidRDefault="00626267" w:rsidP="00950CB2">
            <w:pPr>
              <w:rPr>
                <w:sz w:val="22"/>
                <w:szCs w:val="22"/>
              </w:rPr>
            </w:pPr>
          </w:p>
        </w:tc>
        <w:tc>
          <w:tcPr>
            <w:tcW w:w="8868" w:type="dxa"/>
          </w:tcPr>
          <w:p w:rsidR="00626267" w:rsidRPr="00293006" w:rsidRDefault="00626267" w:rsidP="00950CB2">
            <w:pPr>
              <w:rPr>
                <w:b/>
                <w:i/>
                <w:sz w:val="22"/>
                <w:szCs w:val="22"/>
              </w:rPr>
            </w:pPr>
            <w:r w:rsidRPr="00293006">
              <w:rPr>
                <w:b/>
                <w:i/>
                <w:sz w:val="22"/>
                <w:szCs w:val="22"/>
              </w:rPr>
              <w:t>Снято с контроля</w:t>
            </w:r>
          </w:p>
        </w:tc>
        <w:tc>
          <w:tcPr>
            <w:tcW w:w="2021" w:type="dxa"/>
          </w:tcPr>
          <w:p w:rsidR="00626267" w:rsidRPr="00CA499D" w:rsidRDefault="00626267" w:rsidP="00626267">
            <w:pPr>
              <w:jc w:val="center"/>
              <w:rPr>
                <w:b/>
                <w:i/>
                <w:sz w:val="22"/>
                <w:szCs w:val="22"/>
                <w:highlight w:val="yellow"/>
              </w:rPr>
            </w:pPr>
            <w:r w:rsidRPr="00626267">
              <w:rPr>
                <w:b/>
                <w:i/>
                <w:sz w:val="22"/>
                <w:szCs w:val="22"/>
              </w:rPr>
              <w:t xml:space="preserve">3 </w:t>
            </w:r>
          </w:p>
        </w:tc>
        <w:tc>
          <w:tcPr>
            <w:tcW w:w="3478" w:type="dxa"/>
          </w:tcPr>
          <w:p w:rsidR="00626267" w:rsidRPr="00293006" w:rsidRDefault="00626267" w:rsidP="00950CB2">
            <w:pPr>
              <w:rPr>
                <w:sz w:val="20"/>
              </w:rPr>
            </w:pPr>
          </w:p>
        </w:tc>
      </w:tr>
      <w:tr w:rsidR="00CA499D" w:rsidRPr="00D47CBC" w:rsidTr="00012571">
        <w:tc>
          <w:tcPr>
            <w:tcW w:w="1041" w:type="dxa"/>
          </w:tcPr>
          <w:p w:rsidR="00CA499D" w:rsidRPr="00D47CBC" w:rsidRDefault="00CA499D" w:rsidP="00114C02">
            <w:pPr>
              <w:rPr>
                <w:sz w:val="22"/>
                <w:szCs w:val="22"/>
              </w:rPr>
            </w:pPr>
          </w:p>
        </w:tc>
        <w:tc>
          <w:tcPr>
            <w:tcW w:w="8868" w:type="dxa"/>
          </w:tcPr>
          <w:p w:rsidR="00CA499D" w:rsidRPr="00626267" w:rsidRDefault="00CA499D" w:rsidP="00BB01A5">
            <w:pPr>
              <w:rPr>
                <w:b/>
                <w:i/>
                <w:sz w:val="22"/>
                <w:szCs w:val="22"/>
              </w:rPr>
            </w:pPr>
            <w:r w:rsidRPr="00626267">
              <w:rPr>
                <w:b/>
                <w:i/>
                <w:sz w:val="22"/>
                <w:szCs w:val="22"/>
              </w:rPr>
              <w:t xml:space="preserve">Выполнено полностью                                               </w:t>
            </w:r>
          </w:p>
        </w:tc>
        <w:tc>
          <w:tcPr>
            <w:tcW w:w="2021" w:type="dxa"/>
          </w:tcPr>
          <w:p w:rsidR="00CA499D" w:rsidRPr="00626267" w:rsidRDefault="00071DB1" w:rsidP="00071DB1">
            <w:pPr>
              <w:jc w:val="center"/>
              <w:rPr>
                <w:b/>
                <w:i/>
                <w:sz w:val="22"/>
                <w:szCs w:val="22"/>
              </w:rPr>
            </w:pPr>
            <w:r>
              <w:rPr>
                <w:b/>
                <w:i/>
                <w:sz w:val="22"/>
                <w:szCs w:val="22"/>
              </w:rPr>
              <w:t>12</w:t>
            </w:r>
            <w:r w:rsidR="00CA499D" w:rsidRPr="00626267">
              <w:rPr>
                <w:b/>
                <w:i/>
                <w:sz w:val="22"/>
                <w:szCs w:val="22"/>
              </w:rPr>
              <w:t xml:space="preserve"> (</w:t>
            </w:r>
            <w:r w:rsidR="00626267" w:rsidRPr="00071DB1">
              <w:rPr>
                <w:b/>
                <w:i/>
                <w:sz w:val="22"/>
                <w:szCs w:val="22"/>
              </w:rPr>
              <w:t>66,7</w:t>
            </w:r>
            <w:r w:rsidR="00CA499D" w:rsidRPr="00626267">
              <w:rPr>
                <w:b/>
                <w:i/>
                <w:sz w:val="22"/>
                <w:szCs w:val="22"/>
              </w:rPr>
              <w:t>%)</w:t>
            </w:r>
          </w:p>
        </w:tc>
        <w:tc>
          <w:tcPr>
            <w:tcW w:w="3478" w:type="dxa"/>
          </w:tcPr>
          <w:p w:rsidR="00CA499D" w:rsidRPr="00626267" w:rsidRDefault="00626267" w:rsidP="00626267">
            <w:pPr>
              <w:jc w:val="both"/>
              <w:rPr>
                <w:sz w:val="20"/>
              </w:rPr>
            </w:pPr>
            <w:r>
              <w:rPr>
                <w:sz w:val="20"/>
              </w:rPr>
              <w:t xml:space="preserve">* % </w:t>
            </w:r>
            <w:proofErr w:type="gramStart"/>
            <w:r>
              <w:rPr>
                <w:sz w:val="20"/>
              </w:rPr>
              <w:t>рассчитан</w:t>
            </w:r>
            <w:proofErr w:type="gramEnd"/>
            <w:r>
              <w:rPr>
                <w:sz w:val="20"/>
              </w:rPr>
              <w:t xml:space="preserve"> б</w:t>
            </w:r>
            <w:r w:rsidRPr="00626267">
              <w:rPr>
                <w:sz w:val="20"/>
              </w:rPr>
              <w:t>ез учета предложений снятых с контроля</w:t>
            </w:r>
          </w:p>
        </w:tc>
      </w:tr>
      <w:tr w:rsidR="00CA499D" w:rsidRPr="00D47CBC" w:rsidTr="00012571">
        <w:tc>
          <w:tcPr>
            <w:tcW w:w="1041" w:type="dxa"/>
          </w:tcPr>
          <w:p w:rsidR="00CA499D" w:rsidRPr="00D47CBC" w:rsidRDefault="00CA499D" w:rsidP="00114C02">
            <w:pPr>
              <w:rPr>
                <w:sz w:val="22"/>
                <w:szCs w:val="22"/>
              </w:rPr>
            </w:pPr>
          </w:p>
        </w:tc>
        <w:tc>
          <w:tcPr>
            <w:tcW w:w="8868" w:type="dxa"/>
          </w:tcPr>
          <w:p w:rsidR="00CA499D" w:rsidRPr="00293006" w:rsidRDefault="00CA499D" w:rsidP="00BB01A5">
            <w:pPr>
              <w:rPr>
                <w:b/>
                <w:i/>
                <w:sz w:val="22"/>
                <w:szCs w:val="22"/>
              </w:rPr>
            </w:pPr>
            <w:r w:rsidRPr="00293006">
              <w:rPr>
                <w:b/>
                <w:i/>
                <w:sz w:val="22"/>
                <w:szCs w:val="22"/>
              </w:rPr>
              <w:t xml:space="preserve">Выполнено частично                                                                       </w:t>
            </w:r>
          </w:p>
        </w:tc>
        <w:tc>
          <w:tcPr>
            <w:tcW w:w="2021" w:type="dxa"/>
          </w:tcPr>
          <w:p w:rsidR="00CA499D" w:rsidRPr="00626267" w:rsidRDefault="00626267" w:rsidP="00626267">
            <w:pPr>
              <w:jc w:val="center"/>
              <w:rPr>
                <w:b/>
                <w:i/>
                <w:sz w:val="22"/>
                <w:szCs w:val="22"/>
              </w:rPr>
            </w:pPr>
            <w:r w:rsidRPr="00626267">
              <w:rPr>
                <w:b/>
                <w:i/>
                <w:sz w:val="22"/>
                <w:szCs w:val="22"/>
              </w:rPr>
              <w:t>4</w:t>
            </w:r>
            <w:r w:rsidR="00CA499D" w:rsidRPr="00626267">
              <w:rPr>
                <w:b/>
                <w:i/>
                <w:sz w:val="22"/>
                <w:szCs w:val="22"/>
              </w:rPr>
              <w:t xml:space="preserve"> (</w:t>
            </w:r>
            <w:r>
              <w:rPr>
                <w:b/>
                <w:i/>
                <w:sz w:val="22"/>
                <w:szCs w:val="22"/>
              </w:rPr>
              <w:t>22,2</w:t>
            </w:r>
            <w:r w:rsidR="00CA499D" w:rsidRPr="00626267">
              <w:rPr>
                <w:b/>
                <w:i/>
                <w:sz w:val="22"/>
                <w:szCs w:val="22"/>
              </w:rPr>
              <w:t>%)</w:t>
            </w:r>
          </w:p>
        </w:tc>
        <w:tc>
          <w:tcPr>
            <w:tcW w:w="3478" w:type="dxa"/>
          </w:tcPr>
          <w:p w:rsidR="00CA499D" w:rsidRPr="00293006" w:rsidRDefault="00626267" w:rsidP="00BB01A5">
            <w:pPr>
              <w:rPr>
                <w:sz w:val="20"/>
              </w:rPr>
            </w:pPr>
            <w:r>
              <w:rPr>
                <w:sz w:val="20"/>
              </w:rPr>
              <w:t>-//-</w:t>
            </w:r>
          </w:p>
        </w:tc>
      </w:tr>
      <w:tr w:rsidR="00626267" w:rsidRPr="00D47CBC" w:rsidTr="00012571">
        <w:tc>
          <w:tcPr>
            <w:tcW w:w="1041" w:type="dxa"/>
          </w:tcPr>
          <w:p w:rsidR="00626267" w:rsidRPr="00D47CBC" w:rsidRDefault="00626267" w:rsidP="00114C02">
            <w:pPr>
              <w:rPr>
                <w:sz w:val="22"/>
                <w:szCs w:val="22"/>
              </w:rPr>
            </w:pPr>
          </w:p>
        </w:tc>
        <w:tc>
          <w:tcPr>
            <w:tcW w:w="8868" w:type="dxa"/>
          </w:tcPr>
          <w:p w:rsidR="00626267" w:rsidRPr="00293006" w:rsidRDefault="00626267" w:rsidP="00BB01A5">
            <w:pPr>
              <w:rPr>
                <w:b/>
                <w:i/>
                <w:sz w:val="22"/>
                <w:szCs w:val="22"/>
              </w:rPr>
            </w:pPr>
            <w:r>
              <w:rPr>
                <w:b/>
                <w:i/>
                <w:sz w:val="22"/>
                <w:szCs w:val="22"/>
              </w:rPr>
              <w:t>Находится в стадии рассмотрения</w:t>
            </w:r>
          </w:p>
        </w:tc>
        <w:tc>
          <w:tcPr>
            <w:tcW w:w="2021" w:type="dxa"/>
          </w:tcPr>
          <w:p w:rsidR="00626267" w:rsidRPr="00CA499D" w:rsidRDefault="00626267" w:rsidP="00071DB1">
            <w:pPr>
              <w:jc w:val="center"/>
              <w:rPr>
                <w:b/>
                <w:i/>
                <w:sz w:val="22"/>
                <w:szCs w:val="22"/>
                <w:highlight w:val="yellow"/>
              </w:rPr>
            </w:pPr>
            <w:r>
              <w:rPr>
                <w:b/>
                <w:i/>
                <w:sz w:val="22"/>
                <w:szCs w:val="22"/>
              </w:rPr>
              <w:t>2 (11,1)</w:t>
            </w:r>
          </w:p>
        </w:tc>
        <w:tc>
          <w:tcPr>
            <w:tcW w:w="3478" w:type="dxa"/>
          </w:tcPr>
          <w:p w:rsidR="00626267" w:rsidRPr="00293006" w:rsidRDefault="00626267" w:rsidP="00950CB2">
            <w:pPr>
              <w:rPr>
                <w:sz w:val="20"/>
              </w:rPr>
            </w:pPr>
            <w:r>
              <w:rPr>
                <w:sz w:val="20"/>
              </w:rPr>
              <w:t>-//-</w:t>
            </w:r>
          </w:p>
        </w:tc>
      </w:tr>
      <w:tr w:rsidR="00626267" w:rsidRPr="00D47CBC" w:rsidTr="00950CB2">
        <w:tc>
          <w:tcPr>
            <w:tcW w:w="1041" w:type="dxa"/>
            <w:tcBorders>
              <w:bottom w:val="single" w:sz="4" w:space="0" w:color="auto"/>
            </w:tcBorders>
          </w:tcPr>
          <w:p w:rsidR="00626267" w:rsidRPr="00D47CBC" w:rsidRDefault="00626267" w:rsidP="00114C02">
            <w:pPr>
              <w:rPr>
                <w:sz w:val="22"/>
                <w:szCs w:val="22"/>
              </w:rPr>
            </w:pPr>
          </w:p>
        </w:tc>
        <w:tc>
          <w:tcPr>
            <w:tcW w:w="8868" w:type="dxa"/>
            <w:tcBorders>
              <w:bottom w:val="single" w:sz="4" w:space="0" w:color="auto"/>
            </w:tcBorders>
          </w:tcPr>
          <w:p w:rsidR="00626267" w:rsidRPr="00D47CBC" w:rsidRDefault="00626267" w:rsidP="00CE1214">
            <w:pPr>
              <w:jc w:val="both"/>
              <w:rPr>
                <w:sz w:val="22"/>
                <w:szCs w:val="22"/>
              </w:rPr>
            </w:pPr>
          </w:p>
        </w:tc>
        <w:tc>
          <w:tcPr>
            <w:tcW w:w="2021" w:type="dxa"/>
            <w:tcBorders>
              <w:bottom w:val="single" w:sz="4" w:space="0" w:color="auto"/>
            </w:tcBorders>
          </w:tcPr>
          <w:p w:rsidR="00626267" w:rsidRPr="00D47CBC" w:rsidRDefault="00626267" w:rsidP="00114C02">
            <w:pPr>
              <w:jc w:val="center"/>
              <w:rPr>
                <w:sz w:val="22"/>
                <w:szCs w:val="22"/>
              </w:rPr>
            </w:pPr>
          </w:p>
        </w:tc>
        <w:tc>
          <w:tcPr>
            <w:tcW w:w="3478" w:type="dxa"/>
            <w:tcBorders>
              <w:bottom w:val="single" w:sz="4" w:space="0" w:color="auto"/>
            </w:tcBorders>
          </w:tcPr>
          <w:p w:rsidR="00626267" w:rsidRPr="00D47CBC" w:rsidRDefault="00626267" w:rsidP="00114C02">
            <w:pPr>
              <w:ind w:firstLine="601"/>
              <w:jc w:val="both"/>
              <w:rPr>
                <w:sz w:val="22"/>
                <w:szCs w:val="22"/>
              </w:rPr>
            </w:pPr>
          </w:p>
        </w:tc>
      </w:tr>
      <w:tr w:rsidR="00626267" w:rsidRPr="00D47CBC" w:rsidTr="00950CB2">
        <w:tc>
          <w:tcPr>
            <w:tcW w:w="15408" w:type="dxa"/>
            <w:gridSpan w:val="4"/>
            <w:shd w:val="clear" w:color="auto" w:fill="FFFFCC"/>
          </w:tcPr>
          <w:p w:rsidR="00626267" w:rsidRPr="00D47CBC" w:rsidRDefault="00626267" w:rsidP="00F9398F">
            <w:pPr>
              <w:ind w:firstLine="601"/>
              <w:jc w:val="center"/>
              <w:rPr>
                <w:sz w:val="22"/>
                <w:szCs w:val="22"/>
              </w:rPr>
            </w:pPr>
            <w:r w:rsidRPr="00091D46">
              <w:rPr>
                <w:b/>
                <w:szCs w:val="24"/>
              </w:rPr>
              <w:t>Аудиторское  направление «Контроль расходов на сельское  хозяйство и рыболовство, водное хозяйство, лесное хозяйство, охрану окружающей среды и капитальные вложения по данным отраслям»</w:t>
            </w:r>
          </w:p>
        </w:tc>
      </w:tr>
      <w:tr w:rsidR="00626267" w:rsidRPr="00D47CBC" w:rsidTr="00012571">
        <w:tc>
          <w:tcPr>
            <w:tcW w:w="1041" w:type="dxa"/>
          </w:tcPr>
          <w:p w:rsidR="00626267" w:rsidRPr="00D47CBC" w:rsidRDefault="00626267" w:rsidP="00BB01A5">
            <w:pPr>
              <w:rPr>
                <w:b/>
                <w:i/>
                <w:sz w:val="22"/>
                <w:szCs w:val="22"/>
              </w:rPr>
            </w:pPr>
            <w:r w:rsidRPr="00D47CBC">
              <w:rPr>
                <w:b/>
                <w:i/>
                <w:sz w:val="22"/>
                <w:szCs w:val="22"/>
              </w:rPr>
              <w:t>1.</w:t>
            </w:r>
          </w:p>
        </w:tc>
        <w:tc>
          <w:tcPr>
            <w:tcW w:w="8868" w:type="dxa"/>
          </w:tcPr>
          <w:p w:rsidR="00626267" w:rsidRPr="005435C6" w:rsidRDefault="00626267" w:rsidP="005435C6">
            <w:pPr>
              <w:jc w:val="both"/>
              <w:rPr>
                <w:b/>
                <w:i/>
                <w:szCs w:val="24"/>
              </w:rPr>
            </w:pPr>
            <w:r w:rsidRPr="005435C6">
              <w:rPr>
                <w:b/>
                <w:i/>
                <w:szCs w:val="24"/>
              </w:rPr>
              <w:t xml:space="preserve">Проверка эффективности и результативности использования бюджетных средств, направленных на государственную поддержку </w:t>
            </w:r>
            <w:proofErr w:type="spellStart"/>
            <w:r w:rsidRPr="005435C6">
              <w:rPr>
                <w:b/>
                <w:i/>
                <w:szCs w:val="24"/>
              </w:rPr>
              <w:t>сельхозтоваропроизводителей</w:t>
            </w:r>
            <w:proofErr w:type="spellEnd"/>
            <w:r w:rsidRPr="005435C6">
              <w:rPr>
                <w:b/>
                <w:i/>
                <w:szCs w:val="24"/>
              </w:rPr>
              <w:t xml:space="preserve"> Волгоградской области в рамках действующих государственных и ведомственных программ за 2014 - 2015 годы (постановление от 08.12.2015 №28/1)</w:t>
            </w:r>
          </w:p>
        </w:tc>
        <w:tc>
          <w:tcPr>
            <w:tcW w:w="2021" w:type="dxa"/>
          </w:tcPr>
          <w:p w:rsidR="00626267" w:rsidRPr="00D47CBC" w:rsidRDefault="00626267" w:rsidP="00114C02">
            <w:pPr>
              <w:jc w:val="center"/>
              <w:rPr>
                <w:sz w:val="22"/>
                <w:szCs w:val="22"/>
              </w:rPr>
            </w:pPr>
          </w:p>
        </w:tc>
        <w:tc>
          <w:tcPr>
            <w:tcW w:w="3478" w:type="dxa"/>
          </w:tcPr>
          <w:p w:rsidR="00626267" w:rsidRPr="00D47CBC" w:rsidRDefault="00626267" w:rsidP="00114C02">
            <w:pPr>
              <w:ind w:firstLine="601"/>
              <w:jc w:val="both"/>
              <w:rPr>
                <w:sz w:val="22"/>
                <w:szCs w:val="22"/>
              </w:rPr>
            </w:pPr>
          </w:p>
        </w:tc>
      </w:tr>
      <w:tr w:rsidR="00626267" w:rsidRPr="00D47CBC" w:rsidTr="00012571">
        <w:tc>
          <w:tcPr>
            <w:tcW w:w="1041" w:type="dxa"/>
          </w:tcPr>
          <w:p w:rsidR="00626267" w:rsidRPr="00D47CBC" w:rsidRDefault="00626267" w:rsidP="00BB01A5">
            <w:pPr>
              <w:rPr>
                <w:sz w:val="22"/>
                <w:szCs w:val="22"/>
              </w:rPr>
            </w:pPr>
          </w:p>
        </w:tc>
        <w:tc>
          <w:tcPr>
            <w:tcW w:w="8868" w:type="dxa"/>
          </w:tcPr>
          <w:p w:rsidR="00626267" w:rsidRPr="00D47CBC" w:rsidRDefault="00626267" w:rsidP="00BB01A5">
            <w:pPr>
              <w:rPr>
                <w:sz w:val="22"/>
                <w:szCs w:val="22"/>
              </w:rPr>
            </w:pPr>
            <w:r w:rsidRPr="009C0714">
              <w:rPr>
                <w:szCs w:val="24"/>
              </w:rPr>
              <w:t>Рекомендовать Губернатору Волгоградской области:</w:t>
            </w:r>
          </w:p>
        </w:tc>
        <w:tc>
          <w:tcPr>
            <w:tcW w:w="2021" w:type="dxa"/>
          </w:tcPr>
          <w:p w:rsidR="00626267" w:rsidRPr="00D47CBC" w:rsidRDefault="00626267" w:rsidP="00114C02">
            <w:pPr>
              <w:jc w:val="center"/>
              <w:rPr>
                <w:sz w:val="22"/>
                <w:szCs w:val="22"/>
              </w:rPr>
            </w:pPr>
          </w:p>
        </w:tc>
        <w:tc>
          <w:tcPr>
            <w:tcW w:w="3478" w:type="dxa"/>
          </w:tcPr>
          <w:p w:rsidR="00626267" w:rsidRPr="00D47CBC" w:rsidRDefault="00626267" w:rsidP="00114C02">
            <w:pPr>
              <w:ind w:firstLine="601"/>
              <w:jc w:val="both"/>
              <w:rPr>
                <w:sz w:val="22"/>
                <w:szCs w:val="22"/>
              </w:rPr>
            </w:pPr>
          </w:p>
        </w:tc>
      </w:tr>
      <w:tr w:rsidR="00626267" w:rsidRPr="00D47CBC" w:rsidTr="00012571">
        <w:tc>
          <w:tcPr>
            <w:tcW w:w="1041" w:type="dxa"/>
          </w:tcPr>
          <w:p w:rsidR="00626267" w:rsidRPr="00D47CBC" w:rsidRDefault="00626267" w:rsidP="00114C02">
            <w:pPr>
              <w:rPr>
                <w:sz w:val="22"/>
                <w:szCs w:val="22"/>
              </w:rPr>
            </w:pPr>
            <w:r w:rsidRPr="00D47CBC">
              <w:rPr>
                <w:sz w:val="22"/>
                <w:szCs w:val="22"/>
              </w:rPr>
              <w:t>1.1.</w:t>
            </w:r>
          </w:p>
        </w:tc>
        <w:tc>
          <w:tcPr>
            <w:tcW w:w="8868" w:type="dxa"/>
          </w:tcPr>
          <w:p w:rsidR="00626267" w:rsidRPr="00D47CBC" w:rsidRDefault="00626267" w:rsidP="00CE1214">
            <w:pPr>
              <w:jc w:val="both"/>
              <w:rPr>
                <w:sz w:val="22"/>
                <w:szCs w:val="22"/>
              </w:rPr>
            </w:pPr>
            <w:r w:rsidRPr="009C0714">
              <w:rPr>
                <w:szCs w:val="24"/>
              </w:rPr>
              <w:t xml:space="preserve">В целях поддержки </w:t>
            </w:r>
            <w:proofErr w:type="spellStart"/>
            <w:r w:rsidRPr="009C0714">
              <w:rPr>
                <w:szCs w:val="24"/>
              </w:rPr>
              <w:t>сельхозтоваропроизводителей</w:t>
            </w:r>
            <w:proofErr w:type="spellEnd"/>
            <w:r w:rsidRPr="009C0714">
              <w:rPr>
                <w:szCs w:val="24"/>
              </w:rPr>
              <w:t xml:space="preserve"> Волгоградской области и обеспечения населения Волгоградской области продукцией местного производства, рассмотреть вопрос о создании условий для привлечения инвестиций на строительство и реконструкцию на территории Волгоградской области предприятий по переработке и хранению плодоовощной продукции, а также для глубокой переработки зерновых культур.</w:t>
            </w:r>
          </w:p>
        </w:tc>
        <w:tc>
          <w:tcPr>
            <w:tcW w:w="2021" w:type="dxa"/>
          </w:tcPr>
          <w:p w:rsidR="00626267" w:rsidRPr="005435C6" w:rsidRDefault="00626267" w:rsidP="0010228B">
            <w:pPr>
              <w:jc w:val="center"/>
              <w:rPr>
                <w:b/>
                <w:i/>
                <w:szCs w:val="24"/>
              </w:rPr>
            </w:pPr>
            <w:r w:rsidRPr="005435C6">
              <w:rPr>
                <w:b/>
                <w:i/>
                <w:szCs w:val="24"/>
              </w:rPr>
              <w:t>Выполнено частично</w:t>
            </w:r>
          </w:p>
        </w:tc>
        <w:tc>
          <w:tcPr>
            <w:tcW w:w="3478" w:type="dxa"/>
          </w:tcPr>
          <w:p w:rsidR="00626267" w:rsidRPr="00D47CBC" w:rsidRDefault="00626267" w:rsidP="00114C02">
            <w:pPr>
              <w:ind w:firstLine="601"/>
              <w:jc w:val="both"/>
              <w:rPr>
                <w:sz w:val="22"/>
                <w:szCs w:val="22"/>
              </w:rPr>
            </w:pPr>
          </w:p>
        </w:tc>
      </w:tr>
      <w:tr w:rsidR="00626267" w:rsidRPr="00D47CBC" w:rsidTr="00012571">
        <w:tc>
          <w:tcPr>
            <w:tcW w:w="1041" w:type="dxa"/>
          </w:tcPr>
          <w:p w:rsidR="00626267" w:rsidRPr="00D47CBC" w:rsidRDefault="00626267" w:rsidP="00114C02">
            <w:pPr>
              <w:rPr>
                <w:sz w:val="22"/>
                <w:szCs w:val="22"/>
              </w:rPr>
            </w:pPr>
            <w:r>
              <w:rPr>
                <w:sz w:val="22"/>
                <w:szCs w:val="22"/>
              </w:rPr>
              <w:t>1.2</w:t>
            </w:r>
            <w:r w:rsidRPr="00D47CBC">
              <w:rPr>
                <w:sz w:val="22"/>
                <w:szCs w:val="22"/>
              </w:rPr>
              <w:t>.</w:t>
            </w:r>
          </w:p>
        </w:tc>
        <w:tc>
          <w:tcPr>
            <w:tcW w:w="8868" w:type="dxa"/>
          </w:tcPr>
          <w:p w:rsidR="00626267" w:rsidRPr="009C0714" w:rsidRDefault="00626267" w:rsidP="005435C6">
            <w:pPr>
              <w:ind w:left="-48" w:firstLine="141"/>
              <w:jc w:val="both"/>
              <w:rPr>
                <w:szCs w:val="24"/>
              </w:rPr>
            </w:pPr>
            <w:r w:rsidRPr="009C0714">
              <w:rPr>
                <w:szCs w:val="24"/>
              </w:rPr>
              <w:t>Поручить комитету сельского хозяйства Волгоградской области:</w:t>
            </w:r>
          </w:p>
          <w:p w:rsidR="00626267" w:rsidRPr="009C0714" w:rsidRDefault="00626267" w:rsidP="005435C6">
            <w:pPr>
              <w:ind w:left="-48" w:firstLine="141"/>
              <w:jc w:val="both"/>
              <w:rPr>
                <w:szCs w:val="24"/>
              </w:rPr>
            </w:pPr>
            <w:r w:rsidRPr="009C0714">
              <w:rPr>
                <w:szCs w:val="24"/>
              </w:rPr>
              <w:t>Подготовить предложения по внесению изменений в постановление Администрации Волгоградской области от 13.07.2015 №402-п «Об утверждении порядков предоставления субсидий на возмещение части процентной ставки по кредитам и займам сельхозтоваропроизводителям и организациям АПК»:</w:t>
            </w:r>
          </w:p>
          <w:p w:rsidR="00626267" w:rsidRPr="009C0714" w:rsidRDefault="00626267" w:rsidP="005435C6">
            <w:pPr>
              <w:ind w:left="-48" w:firstLine="141"/>
              <w:jc w:val="both"/>
              <w:rPr>
                <w:szCs w:val="24"/>
              </w:rPr>
            </w:pPr>
            <w:r w:rsidRPr="009C0714">
              <w:rPr>
                <w:szCs w:val="24"/>
              </w:rPr>
              <w:t>-предусмотрев условие о том, что субсидируемое оборудование не подлежит передаче в аренду, в пользование другим лицам или отчуждению иным образом в течение определенного периода времени после его приобретения,</w:t>
            </w:r>
            <w:r w:rsidRPr="009C0714">
              <w:rPr>
                <w:color w:val="FF0000"/>
                <w:szCs w:val="24"/>
              </w:rPr>
              <w:t xml:space="preserve"> </w:t>
            </w:r>
            <w:r w:rsidRPr="009C0714">
              <w:rPr>
                <w:szCs w:val="24"/>
              </w:rPr>
              <w:t xml:space="preserve">за исключением случаев, предусмотренных законодательством Российской Федерации. </w:t>
            </w:r>
          </w:p>
          <w:p w:rsidR="00626267" w:rsidRPr="00D47CBC" w:rsidRDefault="00626267" w:rsidP="005435C6">
            <w:pPr>
              <w:ind w:left="-48" w:firstLine="141"/>
              <w:jc w:val="both"/>
              <w:rPr>
                <w:sz w:val="22"/>
                <w:szCs w:val="22"/>
              </w:rPr>
            </w:pPr>
            <w:r w:rsidRPr="009C0714">
              <w:rPr>
                <w:szCs w:val="24"/>
              </w:rPr>
              <w:t>-</w:t>
            </w:r>
            <w:proofErr w:type="gramStart"/>
            <w:r w:rsidRPr="009C0714">
              <w:rPr>
                <w:szCs w:val="24"/>
              </w:rPr>
              <w:t>определив</w:t>
            </w:r>
            <w:proofErr w:type="gramEnd"/>
            <w:r w:rsidRPr="009C0714">
              <w:rPr>
                <w:szCs w:val="24"/>
              </w:rPr>
              <w:t xml:space="preserve"> какое поголовье коров относится к специализированным мясным </w:t>
            </w:r>
            <w:r w:rsidRPr="009C0714">
              <w:rPr>
                <w:szCs w:val="24"/>
              </w:rPr>
              <w:lastRenderedPageBreak/>
              <w:t>породам и к поместному крупному рогатому скоту и как оно рассчитывается.</w:t>
            </w:r>
          </w:p>
        </w:tc>
        <w:tc>
          <w:tcPr>
            <w:tcW w:w="2021" w:type="dxa"/>
          </w:tcPr>
          <w:p w:rsidR="00626267" w:rsidRPr="005435C6" w:rsidRDefault="00626267" w:rsidP="0010228B">
            <w:pPr>
              <w:jc w:val="center"/>
              <w:rPr>
                <w:b/>
                <w:i/>
                <w:sz w:val="22"/>
                <w:szCs w:val="22"/>
              </w:rPr>
            </w:pPr>
            <w:r w:rsidRPr="005435C6">
              <w:rPr>
                <w:b/>
                <w:i/>
                <w:sz w:val="22"/>
                <w:szCs w:val="22"/>
              </w:rPr>
              <w:lastRenderedPageBreak/>
              <w:t>На стадии рассмотрения</w:t>
            </w:r>
          </w:p>
        </w:tc>
        <w:tc>
          <w:tcPr>
            <w:tcW w:w="3478" w:type="dxa"/>
          </w:tcPr>
          <w:p w:rsidR="00626267" w:rsidRPr="005435C6" w:rsidRDefault="00626267" w:rsidP="005435C6">
            <w:pPr>
              <w:ind w:firstLine="743"/>
              <w:jc w:val="both"/>
              <w:rPr>
                <w:sz w:val="22"/>
                <w:szCs w:val="22"/>
              </w:rPr>
            </w:pPr>
            <w:proofErr w:type="gramStart"/>
            <w:r w:rsidRPr="005435C6">
              <w:rPr>
                <w:sz w:val="22"/>
                <w:szCs w:val="22"/>
              </w:rPr>
              <w:t xml:space="preserve">По мнению комитета сельского хозяйства Волгоградской области, в связи с тем, что постановление Правительства РФ от 28.12.2012 №1460 «Об утверждении Правил предоставления и распределения субсидий из федерального бюджета бюджетам субъектов РФ на возмещение части затрат на уплату процентов по кредитам, </w:t>
            </w:r>
            <w:r w:rsidRPr="005435C6">
              <w:rPr>
                <w:sz w:val="22"/>
                <w:szCs w:val="22"/>
              </w:rPr>
              <w:lastRenderedPageBreak/>
              <w:t>полученным в российских кредитных организациях, и займам, полученным в сельскохозяйственных кредитных потребительских кооперативах» не содержит условия о невозможности передачи субсидируемого</w:t>
            </w:r>
            <w:proofErr w:type="gramEnd"/>
            <w:r w:rsidRPr="005435C6">
              <w:rPr>
                <w:sz w:val="22"/>
                <w:szCs w:val="22"/>
              </w:rPr>
              <w:t xml:space="preserve"> оборудования сторонним организациям, внесение изменений в региональный нормативный правовой акт в этой части нецелесообразно. Вместе с тем данный вопрос рассматривался и в ходе </w:t>
            </w:r>
            <w:proofErr w:type="gramStart"/>
            <w:r w:rsidRPr="005435C6">
              <w:rPr>
                <w:sz w:val="22"/>
                <w:szCs w:val="22"/>
              </w:rPr>
              <w:t>работы комиссии контрольного департамента аппарата полномочного представителя Президента Российской Федерации</w:t>
            </w:r>
            <w:proofErr w:type="gramEnd"/>
            <w:r w:rsidRPr="005435C6">
              <w:rPr>
                <w:sz w:val="22"/>
                <w:szCs w:val="22"/>
              </w:rPr>
              <w:t xml:space="preserve"> в Южном федеральном округе по вопросу законности и эффективности субсидий, предоставляемых из бюджетов, в сфере развития сельского хозяйства Волгоградской области.</w:t>
            </w:r>
          </w:p>
          <w:p w:rsidR="00626267" w:rsidRPr="005435C6" w:rsidRDefault="00626267" w:rsidP="005435C6">
            <w:pPr>
              <w:jc w:val="both"/>
              <w:rPr>
                <w:sz w:val="22"/>
                <w:szCs w:val="22"/>
              </w:rPr>
            </w:pPr>
            <w:r w:rsidRPr="005435C6">
              <w:rPr>
                <w:bCs/>
                <w:sz w:val="22"/>
                <w:szCs w:val="22"/>
              </w:rPr>
              <w:t>Выполнение данного пункта постановления Коллегии КСП находится на контроле у контрольно-счетной палаты Волгоградской области.</w:t>
            </w:r>
          </w:p>
        </w:tc>
      </w:tr>
      <w:tr w:rsidR="00626267" w:rsidRPr="00D47CBC" w:rsidTr="00012571">
        <w:tc>
          <w:tcPr>
            <w:tcW w:w="1041" w:type="dxa"/>
          </w:tcPr>
          <w:p w:rsidR="00626267" w:rsidRPr="00D47CBC" w:rsidRDefault="00626267" w:rsidP="005435C6">
            <w:pPr>
              <w:rPr>
                <w:sz w:val="22"/>
                <w:szCs w:val="22"/>
              </w:rPr>
            </w:pPr>
            <w:r w:rsidRPr="00D47CBC">
              <w:rPr>
                <w:sz w:val="22"/>
                <w:szCs w:val="22"/>
              </w:rPr>
              <w:lastRenderedPageBreak/>
              <w:t>1.</w:t>
            </w:r>
            <w:r>
              <w:rPr>
                <w:sz w:val="22"/>
                <w:szCs w:val="22"/>
              </w:rPr>
              <w:t>3</w:t>
            </w:r>
            <w:r w:rsidRPr="00D47CBC">
              <w:rPr>
                <w:sz w:val="22"/>
                <w:szCs w:val="22"/>
              </w:rPr>
              <w:t>.</w:t>
            </w:r>
          </w:p>
        </w:tc>
        <w:tc>
          <w:tcPr>
            <w:tcW w:w="8868" w:type="dxa"/>
          </w:tcPr>
          <w:p w:rsidR="00626267" w:rsidRPr="00D47CBC" w:rsidRDefault="00626267" w:rsidP="00CE1214">
            <w:pPr>
              <w:jc w:val="both"/>
              <w:rPr>
                <w:sz w:val="22"/>
                <w:szCs w:val="22"/>
              </w:rPr>
            </w:pPr>
            <w:proofErr w:type="gramStart"/>
            <w:r w:rsidRPr="009C0714">
              <w:rPr>
                <w:szCs w:val="24"/>
              </w:rPr>
              <w:t xml:space="preserve">При разработке Порядков, предусматривающих предоставление субсидий сельхозтоваропроизводителям в рамках подпрограммы «Развитие хранения и переработки сельскохозяйственной продукции»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 на 2014 – 2020 годы», утвержденной постановлением Правительства Волгоградской области от </w:t>
            </w:r>
            <w:r w:rsidRPr="009C0714">
              <w:rPr>
                <w:szCs w:val="24"/>
              </w:rPr>
              <w:lastRenderedPageBreak/>
              <w:t>29.11.2013 №680-п, предусмотреть предоставление получателями субсидии копии положительного заключения экспертизы достоверности сметной стоимости строительства, проведенной до начала строительства объекта</w:t>
            </w:r>
            <w:proofErr w:type="gramEnd"/>
            <w:r w:rsidRPr="009C0714">
              <w:rPr>
                <w:szCs w:val="24"/>
              </w:rPr>
              <w:t>, с приложением сметной документации, прошедшей государственную экспертизу.</w:t>
            </w:r>
          </w:p>
        </w:tc>
        <w:tc>
          <w:tcPr>
            <w:tcW w:w="2021" w:type="dxa"/>
          </w:tcPr>
          <w:p w:rsidR="00626267" w:rsidRPr="00D47CBC" w:rsidRDefault="00626267" w:rsidP="0010228B">
            <w:pPr>
              <w:jc w:val="center"/>
              <w:rPr>
                <w:sz w:val="22"/>
                <w:szCs w:val="22"/>
              </w:rPr>
            </w:pPr>
            <w:r w:rsidRPr="00A64B81">
              <w:rPr>
                <w:b/>
                <w:i/>
                <w:sz w:val="22"/>
                <w:szCs w:val="22"/>
              </w:rPr>
              <w:lastRenderedPageBreak/>
              <w:t>Выполнено частично</w:t>
            </w:r>
          </w:p>
        </w:tc>
        <w:tc>
          <w:tcPr>
            <w:tcW w:w="3478" w:type="dxa"/>
          </w:tcPr>
          <w:p w:rsidR="00626267" w:rsidRPr="00D47CBC" w:rsidRDefault="00626267" w:rsidP="00E91704">
            <w:pPr>
              <w:jc w:val="both"/>
              <w:rPr>
                <w:sz w:val="20"/>
              </w:rPr>
            </w:pPr>
          </w:p>
        </w:tc>
      </w:tr>
      <w:tr w:rsidR="00626267" w:rsidRPr="005435C6" w:rsidTr="005435C6">
        <w:tc>
          <w:tcPr>
            <w:tcW w:w="1041" w:type="dxa"/>
            <w:shd w:val="clear" w:color="auto" w:fill="auto"/>
          </w:tcPr>
          <w:p w:rsidR="00626267" w:rsidRPr="00A64B81" w:rsidRDefault="00626267" w:rsidP="006160E4">
            <w:pPr>
              <w:jc w:val="center"/>
              <w:rPr>
                <w:sz w:val="22"/>
                <w:szCs w:val="22"/>
              </w:rPr>
            </w:pPr>
          </w:p>
        </w:tc>
        <w:tc>
          <w:tcPr>
            <w:tcW w:w="8868" w:type="dxa"/>
            <w:shd w:val="clear" w:color="auto" w:fill="auto"/>
          </w:tcPr>
          <w:p w:rsidR="00626267" w:rsidRPr="005435C6" w:rsidRDefault="00626267" w:rsidP="00082C00">
            <w:pPr>
              <w:rPr>
                <w:b/>
                <w:i/>
                <w:sz w:val="22"/>
                <w:szCs w:val="22"/>
              </w:rPr>
            </w:pPr>
            <w:r w:rsidRPr="005435C6">
              <w:rPr>
                <w:b/>
                <w:i/>
                <w:sz w:val="22"/>
                <w:szCs w:val="22"/>
              </w:rPr>
              <w:t xml:space="preserve">Итого предложений по аудиторскому направлению </w:t>
            </w:r>
          </w:p>
        </w:tc>
        <w:tc>
          <w:tcPr>
            <w:tcW w:w="2021" w:type="dxa"/>
            <w:shd w:val="clear" w:color="auto" w:fill="auto"/>
          </w:tcPr>
          <w:p w:rsidR="00626267" w:rsidRPr="005435C6" w:rsidRDefault="00626267" w:rsidP="00082C00">
            <w:pPr>
              <w:jc w:val="center"/>
              <w:rPr>
                <w:b/>
                <w:i/>
                <w:sz w:val="22"/>
                <w:szCs w:val="22"/>
              </w:rPr>
            </w:pPr>
            <w:r w:rsidRPr="005435C6">
              <w:rPr>
                <w:b/>
                <w:i/>
                <w:sz w:val="22"/>
                <w:szCs w:val="22"/>
              </w:rPr>
              <w:t>3</w:t>
            </w:r>
          </w:p>
        </w:tc>
        <w:tc>
          <w:tcPr>
            <w:tcW w:w="3478" w:type="dxa"/>
            <w:shd w:val="clear" w:color="auto" w:fill="auto"/>
          </w:tcPr>
          <w:p w:rsidR="00626267" w:rsidRPr="005435C6" w:rsidRDefault="00626267" w:rsidP="00082C00">
            <w:pPr>
              <w:rPr>
                <w:sz w:val="22"/>
                <w:szCs w:val="22"/>
              </w:rPr>
            </w:pPr>
          </w:p>
        </w:tc>
      </w:tr>
      <w:tr w:rsidR="00626267" w:rsidRPr="005435C6" w:rsidTr="005435C6">
        <w:tc>
          <w:tcPr>
            <w:tcW w:w="1041" w:type="dxa"/>
            <w:shd w:val="clear" w:color="auto" w:fill="auto"/>
          </w:tcPr>
          <w:p w:rsidR="00626267" w:rsidRPr="005435C6" w:rsidRDefault="00626267" w:rsidP="006160E4">
            <w:pPr>
              <w:jc w:val="center"/>
              <w:rPr>
                <w:sz w:val="22"/>
                <w:szCs w:val="22"/>
              </w:rPr>
            </w:pPr>
          </w:p>
        </w:tc>
        <w:tc>
          <w:tcPr>
            <w:tcW w:w="8868" w:type="dxa"/>
            <w:shd w:val="clear" w:color="auto" w:fill="auto"/>
          </w:tcPr>
          <w:p w:rsidR="00626267" w:rsidRPr="005435C6" w:rsidRDefault="00626267" w:rsidP="00082C00">
            <w:pPr>
              <w:rPr>
                <w:b/>
                <w:i/>
                <w:sz w:val="22"/>
                <w:szCs w:val="22"/>
              </w:rPr>
            </w:pPr>
            <w:r w:rsidRPr="005435C6">
              <w:rPr>
                <w:b/>
                <w:i/>
                <w:sz w:val="22"/>
                <w:szCs w:val="22"/>
              </w:rPr>
              <w:t xml:space="preserve">Выполнено полностью                                               </w:t>
            </w:r>
          </w:p>
        </w:tc>
        <w:tc>
          <w:tcPr>
            <w:tcW w:w="2021" w:type="dxa"/>
            <w:shd w:val="clear" w:color="auto" w:fill="auto"/>
          </w:tcPr>
          <w:p w:rsidR="00626267" w:rsidRPr="005435C6" w:rsidRDefault="00626267" w:rsidP="005435C6">
            <w:pPr>
              <w:jc w:val="center"/>
              <w:rPr>
                <w:b/>
                <w:i/>
                <w:sz w:val="22"/>
                <w:szCs w:val="22"/>
              </w:rPr>
            </w:pPr>
            <w:r w:rsidRPr="005435C6">
              <w:rPr>
                <w:b/>
                <w:i/>
                <w:sz w:val="22"/>
                <w:szCs w:val="22"/>
              </w:rPr>
              <w:t>1 (33,3%)</w:t>
            </w:r>
          </w:p>
        </w:tc>
        <w:tc>
          <w:tcPr>
            <w:tcW w:w="3478" w:type="dxa"/>
            <w:shd w:val="clear" w:color="auto" w:fill="auto"/>
          </w:tcPr>
          <w:p w:rsidR="00626267" w:rsidRPr="005435C6" w:rsidRDefault="00626267" w:rsidP="00CF7600">
            <w:pPr>
              <w:jc w:val="both"/>
              <w:rPr>
                <w:i/>
                <w:sz w:val="20"/>
              </w:rPr>
            </w:pPr>
          </w:p>
        </w:tc>
      </w:tr>
      <w:tr w:rsidR="00626267" w:rsidRPr="005435C6" w:rsidTr="005435C6">
        <w:tc>
          <w:tcPr>
            <w:tcW w:w="1041" w:type="dxa"/>
            <w:shd w:val="clear" w:color="auto" w:fill="auto"/>
          </w:tcPr>
          <w:p w:rsidR="00626267" w:rsidRPr="005435C6" w:rsidRDefault="00626267" w:rsidP="00114C02">
            <w:pPr>
              <w:rPr>
                <w:sz w:val="22"/>
                <w:szCs w:val="22"/>
              </w:rPr>
            </w:pPr>
          </w:p>
        </w:tc>
        <w:tc>
          <w:tcPr>
            <w:tcW w:w="8868" w:type="dxa"/>
            <w:shd w:val="clear" w:color="auto" w:fill="auto"/>
          </w:tcPr>
          <w:p w:rsidR="00626267" w:rsidRPr="005435C6" w:rsidRDefault="00626267" w:rsidP="00082C00">
            <w:pPr>
              <w:rPr>
                <w:b/>
                <w:i/>
                <w:sz w:val="22"/>
                <w:szCs w:val="22"/>
              </w:rPr>
            </w:pPr>
            <w:r w:rsidRPr="005435C6">
              <w:rPr>
                <w:b/>
                <w:i/>
                <w:sz w:val="22"/>
                <w:szCs w:val="22"/>
              </w:rPr>
              <w:t xml:space="preserve">Выполнено частично                                                                       </w:t>
            </w:r>
          </w:p>
        </w:tc>
        <w:tc>
          <w:tcPr>
            <w:tcW w:w="2021" w:type="dxa"/>
            <w:shd w:val="clear" w:color="auto" w:fill="auto"/>
          </w:tcPr>
          <w:p w:rsidR="00626267" w:rsidRPr="005435C6" w:rsidRDefault="00626267" w:rsidP="005435C6">
            <w:pPr>
              <w:jc w:val="center"/>
              <w:rPr>
                <w:b/>
                <w:i/>
                <w:sz w:val="22"/>
                <w:szCs w:val="22"/>
              </w:rPr>
            </w:pPr>
            <w:r w:rsidRPr="005435C6">
              <w:rPr>
                <w:b/>
                <w:i/>
                <w:sz w:val="22"/>
                <w:szCs w:val="22"/>
              </w:rPr>
              <w:t>1 (33,3%)</w:t>
            </w:r>
          </w:p>
        </w:tc>
        <w:tc>
          <w:tcPr>
            <w:tcW w:w="3478" w:type="dxa"/>
            <w:shd w:val="clear" w:color="auto" w:fill="auto"/>
          </w:tcPr>
          <w:p w:rsidR="00626267" w:rsidRPr="005435C6" w:rsidRDefault="00626267" w:rsidP="00082C00">
            <w:pPr>
              <w:rPr>
                <w:sz w:val="20"/>
              </w:rPr>
            </w:pPr>
          </w:p>
        </w:tc>
      </w:tr>
      <w:tr w:rsidR="00626267" w:rsidRPr="00A64B81" w:rsidTr="00950CB2">
        <w:tc>
          <w:tcPr>
            <w:tcW w:w="1041" w:type="dxa"/>
            <w:tcBorders>
              <w:bottom w:val="single" w:sz="4" w:space="0" w:color="auto"/>
            </w:tcBorders>
            <w:shd w:val="clear" w:color="auto" w:fill="auto"/>
          </w:tcPr>
          <w:p w:rsidR="00626267" w:rsidRPr="005435C6" w:rsidRDefault="00626267" w:rsidP="00114C02">
            <w:pPr>
              <w:rPr>
                <w:sz w:val="22"/>
                <w:szCs w:val="22"/>
              </w:rPr>
            </w:pPr>
          </w:p>
        </w:tc>
        <w:tc>
          <w:tcPr>
            <w:tcW w:w="8868" w:type="dxa"/>
            <w:tcBorders>
              <w:bottom w:val="single" w:sz="4" w:space="0" w:color="auto"/>
            </w:tcBorders>
            <w:shd w:val="clear" w:color="auto" w:fill="auto"/>
          </w:tcPr>
          <w:p w:rsidR="00626267" w:rsidRPr="005435C6" w:rsidRDefault="00626267" w:rsidP="00082C00">
            <w:pPr>
              <w:rPr>
                <w:b/>
                <w:i/>
                <w:sz w:val="22"/>
                <w:szCs w:val="22"/>
              </w:rPr>
            </w:pPr>
            <w:r w:rsidRPr="005435C6">
              <w:rPr>
                <w:b/>
                <w:i/>
                <w:sz w:val="22"/>
                <w:szCs w:val="22"/>
              </w:rPr>
              <w:t>В стадии рассмотрения</w:t>
            </w:r>
          </w:p>
        </w:tc>
        <w:tc>
          <w:tcPr>
            <w:tcW w:w="2021" w:type="dxa"/>
            <w:tcBorders>
              <w:bottom w:val="single" w:sz="4" w:space="0" w:color="auto"/>
            </w:tcBorders>
            <w:shd w:val="clear" w:color="auto" w:fill="auto"/>
          </w:tcPr>
          <w:p w:rsidR="00626267" w:rsidRPr="005435C6" w:rsidRDefault="00626267" w:rsidP="00082C00">
            <w:pPr>
              <w:jc w:val="center"/>
              <w:rPr>
                <w:b/>
                <w:i/>
                <w:sz w:val="22"/>
                <w:szCs w:val="22"/>
              </w:rPr>
            </w:pPr>
            <w:r w:rsidRPr="005435C6">
              <w:rPr>
                <w:b/>
                <w:i/>
                <w:sz w:val="22"/>
                <w:szCs w:val="22"/>
              </w:rPr>
              <w:t>1 (33,3%)</w:t>
            </w:r>
          </w:p>
        </w:tc>
        <w:tc>
          <w:tcPr>
            <w:tcW w:w="3478" w:type="dxa"/>
            <w:tcBorders>
              <w:bottom w:val="single" w:sz="4" w:space="0" w:color="auto"/>
            </w:tcBorders>
            <w:shd w:val="clear" w:color="auto" w:fill="auto"/>
          </w:tcPr>
          <w:p w:rsidR="00626267" w:rsidRPr="00A64B81" w:rsidRDefault="00626267" w:rsidP="00082C00">
            <w:pPr>
              <w:rPr>
                <w:color w:val="FF0000"/>
                <w:sz w:val="22"/>
                <w:szCs w:val="22"/>
              </w:rPr>
            </w:pPr>
          </w:p>
        </w:tc>
      </w:tr>
      <w:tr w:rsidR="00626267" w:rsidRPr="003B3929" w:rsidTr="00950CB2">
        <w:tc>
          <w:tcPr>
            <w:tcW w:w="15408" w:type="dxa"/>
            <w:gridSpan w:val="4"/>
            <w:shd w:val="clear" w:color="auto" w:fill="FFFFCC"/>
          </w:tcPr>
          <w:p w:rsidR="00626267" w:rsidRPr="00880C89" w:rsidRDefault="00626267" w:rsidP="00950CB2">
            <w:pPr>
              <w:jc w:val="center"/>
              <w:rPr>
                <w:sz w:val="22"/>
                <w:szCs w:val="22"/>
              </w:rPr>
            </w:pPr>
            <w:r w:rsidRPr="00293152">
              <w:rPr>
                <w:b/>
                <w:szCs w:val="24"/>
              </w:rPr>
              <w:t>Аудиторское  направление «Контроль расходов на транспорт, дорожное хозяйство, строительство, жилищно-коммунальное хозяйство и регулирования тарифов»</w:t>
            </w:r>
          </w:p>
        </w:tc>
      </w:tr>
      <w:tr w:rsidR="00626267" w:rsidRPr="00D47CBC" w:rsidTr="0010228B">
        <w:tc>
          <w:tcPr>
            <w:tcW w:w="1041" w:type="dxa"/>
          </w:tcPr>
          <w:p w:rsidR="00626267" w:rsidRPr="0015129F" w:rsidRDefault="00626267" w:rsidP="006264C1">
            <w:pPr>
              <w:jc w:val="center"/>
              <w:rPr>
                <w:b/>
                <w:i/>
                <w:sz w:val="22"/>
                <w:szCs w:val="22"/>
              </w:rPr>
            </w:pPr>
            <w:r w:rsidRPr="0015129F">
              <w:rPr>
                <w:b/>
                <w:i/>
                <w:sz w:val="22"/>
                <w:szCs w:val="22"/>
              </w:rPr>
              <w:t>1.</w:t>
            </w:r>
          </w:p>
        </w:tc>
        <w:tc>
          <w:tcPr>
            <w:tcW w:w="14367" w:type="dxa"/>
            <w:gridSpan w:val="3"/>
          </w:tcPr>
          <w:p w:rsidR="00626267" w:rsidRPr="002F2D42" w:rsidRDefault="00626267" w:rsidP="00493478">
            <w:pPr>
              <w:jc w:val="center"/>
              <w:rPr>
                <w:sz w:val="20"/>
              </w:rPr>
            </w:pPr>
            <w:r>
              <w:rPr>
                <w:b/>
                <w:i/>
                <w:sz w:val="22"/>
                <w:szCs w:val="22"/>
              </w:rPr>
              <w:t>В</w:t>
            </w:r>
            <w:r w:rsidRPr="00721A7B">
              <w:rPr>
                <w:b/>
                <w:i/>
                <w:sz w:val="22"/>
                <w:szCs w:val="22"/>
              </w:rPr>
              <w:t>нешняя проверка бюджетной отчетности и отдельных вопросов исполнения областного бюджета за 2014 год главным администратором бюджетных средств - министерством строительства Волгоградской области</w:t>
            </w:r>
            <w:r>
              <w:rPr>
                <w:b/>
                <w:i/>
                <w:sz w:val="22"/>
                <w:szCs w:val="22"/>
              </w:rPr>
              <w:t xml:space="preserve"> (п</w:t>
            </w:r>
            <w:r w:rsidRPr="00493478">
              <w:rPr>
                <w:b/>
                <w:i/>
                <w:sz w:val="22"/>
                <w:szCs w:val="22"/>
              </w:rPr>
              <w:t xml:space="preserve">остановление Коллегии КСП </w:t>
            </w:r>
            <w:proofErr w:type="gramStart"/>
            <w:r w:rsidRPr="00493478">
              <w:rPr>
                <w:b/>
                <w:i/>
                <w:sz w:val="22"/>
                <w:szCs w:val="22"/>
              </w:rPr>
              <w:t>ВО</w:t>
            </w:r>
            <w:proofErr w:type="gramEnd"/>
            <w:r w:rsidRPr="00493478">
              <w:rPr>
                <w:b/>
                <w:i/>
                <w:sz w:val="22"/>
                <w:szCs w:val="22"/>
              </w:rPr>
              <w:t xml:space="preserve"> от 07.05.2015 № 9/1</w:t>
            </w:r>
            <w:r>
              <w:rPr>
                <w:b/>
                <w:i/>
                <w:sz w:val="22"/>
                <w:szCs w:val="22"/>
              </w:rPr>
              <w:t>)</w:t>
            </w:r>
          </w:p>
        </w:tc>
      </w:tr>
      <w:tr w:rsidR="00626267" w:rsidRPr="00D47CBC" w:rsidTr="00012571">
        <w:tc>
          <w:tcPr>
            <w:tcW w:w="1041" w:type="dxa"/>
          </w:tcPr>
          <w:p w:rsidR="00626267" w:rsidRPr="0015129F" w:rsidRDefault="00626267" w:rsidP="006264C1">
            <w:pPr>
              <w:jc w:val="center"/>
              <w:rPr>
                <w:b/>
                <w:sz w:val="22"/>
                <w:szCs w:val="22"/>
              </w:rPr>
            </w:pPr>
          </w:p>
        </w:tc>
        <w:tc>
          <w:tcPr>
            <w:tcW w:w="8868" w:type="dxa"/>
          </w:tcPr>
          <w:p w:rsidR="00626267" w:rsidRPr="00721A7B" w:rsidRDefault="00626267" w:rsidP="0010228B">
            <w:pPr>
              <w:rPr>
                <w:b/>
                <w:bCs/>
                <w:szCs w:val="24"/>
                <w:highlight w:val="yellow"/>
              </w:rPr>
            </w:pPr>
            <w:r w:rsidRPr="00721A7B">
              <w:rPr>
                <w:szCs w:val="24"/>
              </w:rPr>
              <w:t>В целях повышения эффективности использования бюджетных средств, оптимизации расходов областного бюджета, обеспечения соблюдения бюджетного законодательства</w:t>
            </w:r>
            <w:r w:rsidRPr="00721A7B">
              <w:rPr>
                <w:b/>
                <w:szCs w:val="24"/>
              </w:rPr>
              <w:t xml:space="preserve"> </w:t>
            </w:r>
            <w:r w:rsidRPr="00721A7B">
              <w:rPr>
                <w:color w:val="000000"/>
                <w:szCs w:val="24"/>
              </w:rPr>
              <w:t>рекомендовать</w:t>
            </w:r>
            <w:r w:rsidRPr="00721A7B">
              <w:rPr>
                <w:szCs w:val="24"/>
              </w:rPr>
              <w:t xml:space="preserve"> Губернатору Волгоградской области:</w:t>
            </w:r>
          </w:p>
        </w:tc>
        <w:tc>
          <w:tcPr>
            <w:tcW w:w="2021" w:type="dxa"/>
          </w:tcPr>
          <w:p w:rsidR="00626267" w:rsidRPr="002339F0" w:rsidRDefault="00626267" w:rsidP="0010228B">
            <w:pPr>
              <w:jc w:val="center"/>
              <w:rPr>
                <w:sz w:val="20"/>
                <w:highlight w:val="yellow"/>
              </w:rPr>
            </w:pPr>
          </w:p>
        </w:tc>
        <w:tc>
          <w:tcPr>
            <w:tcW w:w="3478" w:type="dxa"/>
          </w:tcPr>
          <w:p w:rsidR="00626267" w:rsidRPr="002F2D42" w:rsidRDefault="00626267" w:rsidP="006264C1">
            <w:pPr>
              <w:rPr>
                <w:sz w:val="20"/>
              </w:rPr>
            </w:pPr>
          </w:p>
        </w:tc>
      </w:tr>
      <w:tr w:rsidR="00626267" w:rsidRPr="00D47CBC" w:rsidTr="00012571">
        <w:tc>
          <w:tcPr>
            <w:tcW w:w="1041" w:type="dxa"/>
          </w:tcPr>
          <w:p w:rsidR="00626267" w:rsidRPr="0015129F" w:rsidRDefault="00626267" w:rsidP="00721A7B">
            <w:pPr>
              <w:jc w:val="center"/>
              <w:rPr>
                <w:b/>
                <w:sz w:val="22"/>
                <w:szCs w:val="22"/>
              </w:rPr>
            </w:pPr>
            <w:r w:rsidRPr="0015129F">
              <w:rPr>
                <w:sz w:val="22"/>
                <w:szCs w:val="22"/>
              </w:rPr>
              <w:t>1.1.</w:t>
            </w:r>
          </w:p>
        </w:tc>
        <w:tc>
          <w:tcPr>
            <w:tcW w:w="8868" w:type="dxa"/>
          </w:tcPr>
          <w:p w:rsidR="00626267" w:rsidRPr="00721A7B" w:rsidRDefault="00626267" w:rsidP="0010228B">
            <w:pPr>
              <w:jc w:val="both"/>
              <w:rPr>
                <w:szCs w:val="24"/>
                <w:highlight w:val="yellow"/>
              </w:rPr>
            </w:pPr>
            <w:r w:rsidRPr="00721A7B">
              <w:rPr>
                <w:szCs w:val="24"/>
              </w:rPr>
              <w:t>Привести в соответствие с Законом Волгоградской области от 12.12.2007 №1591-ОД «О жилищном фонде Волгоградской области» региональные нормативные правовые акты, регламентирующие правоотношения в части государственного учета, управления, распоряжения жилищным фондом Волгоградской области.</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2F2D42" w:rsidRDefault="00626267" w:rsidP="006264C1">
            <w:pPr>
              <w:jc w:val="both"/>
              <w:rPr>
                <w:sz w:val="20"/>
              </w:rPr>
            </w:pPr>
          </w:p>
        </w:tc>
      </w:tr>
      <w:tr w:rsidR="00626267" w:rsidRPr="00D47CBC" w:rsidTr="00012571">
        <w:tc>
          <w:tcPr>
            <w:tcW w:w="1041" w:type="dxa"/>
          </w:tcPr>
          <w:p w:rsidR="00626267" w:rsidRPr="0015129F" w:rsidRDefault="00626267" w:rsidP="00721A7B">
            <w:pPr>
              <w:jc w:val="center"/>
              <w:rPr>
                <w:sz w:val="22"/>
                <w:szCs w:val="22"/>
              </w:rPr>
            </w:pPr>
            <w:r w:rsidRPr="0015129F">
              <w:rPr>
                <w:sz w:val="22"/>
                <w:szCs w:val="22"/>
              </w:rPr>
              <w:t>1.2.</w:t>
            </w:r>
          </w:p>
        </w:tc>
        <w:tc>
          <w:tcPr>
            <w:tcW w:w="8868" w:type="dxa"/>
          </w:tcPr>
          <w:p w:rsidR="00626267" w:rsidRPr="00721A7B" w:rsidRDefault="00626267" w:rsidP="0010228B">
            <w:pPr>
              <w:jc w:val="both"/>
              <w:rPr>
                <w:szCs w:val="24"/>
                <w:lang w:eastAsia="en-US"/>
              </w:rPr>
            </w:pPr>
            <w:r w:rsidRPr="00721A7B">
              <w:rPr>
                <w:szCs w:val="24"/>
              </w:rPr>
              <w:t>Поручить комитету строительства Волгоградской области:</w:t>
            </w:r>
          </w:p>
        </w:tc>
        <w:tc>
          <w:tcPr>
            <w:tcW w:w="2021" w:type="dxa"/>
          </w:tcPr>
          <w:p w:rsidR="00626267" w:rsidRPr="00D30E08" w:rsidRDefault="00626267" w:rsidP="0010228B">
            <w:pPr>
              <w:jc w:val="center"/>
              <w:rPr>
                <w:b/>
                <w:i/>
                <w:szCs w:val="24"/>
              </w:rPr>
            </w:pPr>
          </w:p>
        </w:tc>
        <w:tc>
          <w:tcPr>
            <w:tcW w:w="3478" w:type="dxa"/>
          </w:tcPr>
          <w:p w:rsidR="00626267" w:rsidRPr="002F2D42" w:rsidRDefault="00626267" w:rsidP="00CC406C">
            <w:pPr>
              <w:jc w:val="both"/>
              <w:rPr>
                <w:sz w:val="20"/>
              </w:rPr>
            </w:pPr>
          </w:p>
        </w:tc>
      </w:tr>
      <w:tr w:rsidR="00626267" w:rsidRPr="00D47CBC" w:rsidTr="00012571">
        <w:tc>
          <w:tcPr>
            <w:tcW w:w="1041" w:type="dxa"/>
          </w:tcPr>
          <w:p w:rsidR="00626267" w:rsidRPr="0015129F" w:rsidRDefault="00626267" w:rsidP="00721A7B">
            <w:pPr>
              <w:jc w:val="center"/>
              <w:rPr>
                <w:sz w:val="22"/>
                <w:szCs w:val="22"/>
              </w:rPr>
            </w:pPr>
            <w:r>
              <w:rPr>
                <w:sz w:val="22"/>
                <w:szCs w:val="22"/>
              </w:rPr>
              <w:t>1</w:t>
            </w:r>
            <w:r w:rsidRPr="0015129F">
              <w:rPr>
                <w:sz w:val="22"/>
                <w:szCs w:val="22"/>
              </w:rPr>
              <w:t>.</w:t>
            </w:r>
            <w:r>
              <w:rPr>
                <w:sz w:val="22"/>
                <w:szCs w:val="22"/>
              </w:rPr>
              <w:t>2</w:t>
            </w:r>
            <w:r w:rsidRPr="0015129F">
              <w:rPr>
                <w:sz w:val="22"/>
                <w:szCs w:val="22"/>
              </w:rPr>
              <w:t>.</w:t>
            </w:r>
            <w:r>
              <w:rPr>
                <w:sz w:val="22"/>
                <w:szCs w:val="22"/>
              </w:rPr>
              <w:t>1</w:t>
            </w:r>
          </w:p>
        </w:tc>
        <w:tc>
          <w:tcPr>
            <w:tcW w:w="8868" w:type="dxa"/>
          </w:tcPr>
          <w:p w:rsidR="00626267" w:rsidRPr="00721A7B" w:rsidRDefault="00626267" w:rsidP="0010228B">
            <w:pPr>
              <w:jc w:val="both"/>
              <w:rPr>
                <w:szCs w:val="24"/>
                <w:lang w:eastAsia="en-US"/>
              </w:rPr>
            </w:pPr>
            <w:r w:rsidRPr="00721A7B">
              <w:rPr>
                <w:szCs w:val="24"/>
              </w:rPr>
              <w:t>Обеспечить принятие действенных мер, направленных на эффективное использование 187 квартир балансовой стоимостью 354,8 млн. руб., находящихся в собственности Волгоградской области.</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2F2D42" w:rsidRDefault="00626267" w:rsidP="006264C1">
            <w:pPr>
              <w:jc w:val="both"/>
              <w:rPr>
                <w:sz w:val="20"/>
              </w:rPr>
            </w:pPr>
          </w:p>
        </w:tc>
      </w:tr>
      <w:tr w:rsidR="00626267" w:rsidRPr="00D47CBC" w:rsidTr="00012571">
        <w:tc>
          <w:tcPr>
            <w:tcW w:w="1041" w:type="dxa"/>
          </w:tcPr>
          <w:p w:rsidR="00626267" w:rsidRPr="0015129F" w:rsidRDefault="00626267" w:rsidP="006264C1">
            <w:pPr>
              <w:jc w:val="center"/>
              <w:rPr>
                <w:sz w:val="22"/>
                <w:szCs w:val="22"/>
              </w:rPr>
            </w:pPr>
            <w:r>
              <w:rPr>
                <w:sz w:val="22"/>
                <w:szCs w:val="22"/>
              </w:rPr>
              <w:t>1.2.2</w:t>
            </w:r>
          </w:p>
        </w:tc>
        <w:tc>
          <w:tcPr>
            <w:tcW w:w="8868" w:type="dxa"/>
          </w:tcPr>
          <w:p w:rsidR="00626267" w:rsidRPr="00721A7B" w:rsidRDefault="00626267" w:rsidP="0010228B">
            <w:pPr>
              <w:jc w:val="both"/>
              <w:rPr>
                <w:color w:val="000000"/>
                <w:szCs w:val="24"/>
                <w:highlight w:val="yellow"/>
              </w:rPr>
            </w:pPr>
            <w:r w:rsidRPr="00721A7B">
              <w:rPr>
                <w:szCs w:val="24"/>
              </w:rPr>
              <w:t>При заключении соглашений о предоставлении из областного бюджета межбюджетных трансфертов предусмотреть в них наличие отдельных разделов, определяющих условия и показатели результативности предоставления субсидий.</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2F2D42" w:rsidRDefault="00626267" w:rsidP="006264C1">
            <w:pPr>
              <w:jc w:val="both"/>
              <w:rPr>
                <w:sz w:val="20"/>
              </w:rPr>
            </w:pPr>
          </w:p>
        </w:tc>
      </w:tr>
      <w:tr w:rsidR="00626267" w:rsidRPr="00D47CBC" w:rsidTr="00012571">
        <w:tc>
          <w:tcPr>
            <w:tcW w:w="1041" w:type="dxa"/>
          </w:tcPr>
          <w:p w:rsidR="00626267" w:rsidRPr="0015129F" w:rsidRDefault="00626267" w:rsidP="00721A7B">
            <w:pPr>
              <w:jc w:val="center"/>
              <w:rPr>
                <w:sz w:val="22"/>
                <w:szCs w:val="22"/>
              </w:rPr>
            </w:pPr>
            <w:r w:rsidRPr="0015129F">
              <w:rPr>
                <w:sz w:val="22"/>
                <w:szCs w:val="22"/>
              </w:rPr>
              <w:t>1.2.</w:t>
            </w:r>
            <w:r>
              <w:rPr>
                <w:sz w:val="22"/>
                <w:szCs w:val="22"/>
              </w:rPr>
              <w:t>3</w:t>
            </w:r>
            <w:r w:rsidRPr="0015129F">
              <w:rPr>
                <w:sz w:val="22"/>
                <w:szCs w:val="22"/>
              </w:rPr>
              <w:t>.</w:t>
            </w:r>
          </w:p>
        </w:tc>
        <w:tc>
          <w:tcPr>
            <w:tcW w:w="8868" w:type="dxa"/>
          </w:tcPr>
          <w:p w:rsidR="00626267" w:rsidRPr="00721A7B" w:rsidRDefault="00626267" w:rsidP="0010228B">
            <w:pPr>
              <w:jc w:val="both"/>
              <w:rPr>
                <w:color w:val="000000"/>
                <w:szCs w:val="24"/>
                <w:highlight w:val="yellow"/>
              </w:rPr>
            </w:pPr>
            <w:r w:rsidRPr="00721A7B">
              <w:rPr>
                <w:szCs w:val="24"/>
              </w:rPr>
              <w:t xml:space="preserve">Совместно с комитетом образования Волгоградской области обеспечить фактическую стоимость 1 созданного места (с учетом капитального ремонта) по объекту дошкольного образования, расположенному по адресу г. Волгоград, ул. Петроградская, 2а, не превышающую предельные показатели строительства 1 места дошкольных образовательных учреждений, доведенные Минстроем </w:t>
            </w:r>
            <w:proofErr w:type="gramStart"/>
            <w:r w:rsidRPr="00721A7B">
              <w:rPr>
                <w:szCs w:val="24"/>
              </w:rPr>
              <w:t>ВО</w:t>
            </w:r>
            <w:proofErr w:type="gramEnd"/>
            <w:r w:rsidRPr="00721A7B">
              <w:rPr>
                <w:szCs w:val="24"/>
              </w:rPr>
              <w:t xml:space="preserve"> (письмо от 25.06.2014 №36-07-08/4640).</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2F2D42" w:rsidRDefault="00626267" w:rsidP="006264C1">
            <w:pPr>
              <w:jc w:val="both"/>
              <w:rPr>
                <w:sz w:val="20"/>
              </w:rPr>
            </w:pPr>
          </w:p>
        </w:tc>
      </w:tr>
      <w:tr w:rsidR="00626267" w:rsidRPr="00D47CBC" w:rsidTr="0010228B">
        <w:tc>
          <w:tcPr>
            <w:tcW w:w="1041" w:type="dxa"/>
          </w:tcPr>
          <w:p w:rsidR="00626267" w:rsidRPr="001B3F6B" w:rsidRDefault="00626267" w:rsidP="001B3F6B">
            <w:pPr>
              <w:pStyle w:val="2"/>
              <w:spacing w:after="0" w:line="240" w:lineRule="auto"/>
              <w:jc w:val="center"/>
              <w:rPr>
                <w:b/>
                <w:i/>
              </w:rPr>
            </w:pPr>
            <w:r w:rsidRPr="001B3F6B">
              <w:rPr>
                <w:b/>
                <w:i/>
              </w:rPr>
              <w:t>2.</w:t>
            </w:r>
          </w:p>
        </w:tc>
        <w:tc>
          <w:tcPr>
            <w:tcW w:w="14367" w:type="dxa"/>
            <w:gridSpan w:val="3"/>
          </w:tcPr>
          <w:p w:rsidR="00626267" w:rsidRPr="00493478" w:rsidRDefault="00626267" w:rsidP="003D7B38">
            <w:pPr>
              <w:rPr>
                <w:b/>
                <w:i/>
                <w:sz w:val="22"/>
                <w:szCs w:val="22"/>
              </w:rPr>
            </w:pPr>
            <w:proofErr w:type="gramStart"/>
            <w:r>
              <w:rPr>
                <w:b/>
                <w:i/>
                <w:sz w:val="22"/>
                <w:szCs w:val="22"/>
              </w:rPr>
              <w:t>П</w:t>
            </w:r>
            <w:r w:rsidRPr="00493478">
              <w:rPr>
                <w:b/>
                <w:i/>
                <w:sz w:val="22"/>
                <w:szCs w:val="22"/>
              </w:rPr>
              <w:t>роверк</w:t>
            </w:r>
            <w:r>
              <w:rPr>
                <w:b/>
                <w:i/>
                <w:sz w:val="22"/>
                <w:szCs w:val="22"/>
              </w:rPr>
              <w:t>а</w:t>
            </w:r>
            <w:r w:rsidRPr="00493478">
              <w:rPr>
                <w:b/>
                <w:i/>
                <w:sz w:val="22"/>
                <w:szCs w:val="22"/>
              </w:rPr>
              <w:t xml:space="preserve"> эффективности расходования бюджетных средств и исполнения мероприятий по подготовке к проведению в 2018 году чемпионата мира по футболу, в том числе в рамках реализации Программы подготовки к проведению в 2018 году чемпионата мира по футболу, </w:t>
            </w:r>
            <w:r w:rsidRPr="00493478">
              <w:rPr>
                <w:b/>
                <w:i/>
                <w:sz w:val="22"/>
                <w:szCs w:val="22"/>
              </w:rPr>
              <w:lastRenderedPageBreak/>
              <w:t>утвержденной постановлением Правительства Волгоградской области от 28.11.2013 №679-п»</w:t>
            </w:r>
            <w:r>
              <w:rPr>
                <w:b/>
                <w:i/>
                <w:sz w:val="22"/>
                <w:szCs w:val="22"/>
              </w:rPr>
              <w:t xml:space="preserve"> (</w:t>
            </w:r>
            <w:r w:rsidRPr="003D7B38">
              <w:rPr>
                <w:b/>
                <w:i/>
                <w:sz w:val="22"/>
                <w:szCs w:val="22"/>
              </w:rPr>
              <w:t>п</w:t>
            </w:r>
            <w:r w:rsidRPr="003D7B38">
              <w:rPr>
                <w:b/>
                <w:bCs/>
                <w:i/>
                <w:sz w:val="20"/>
              </w:rPr>
              <w:t>остановление Коллегии КСП ВО от 27.10.2015 № 24/1</w:t>
            </w:r>
            <w:r>
              <w:rPr>
                <w:b/>
                <w:bCs/>
                <w:i/>
                <w:sz w:val="20"/>
              </w:rPr>
              <w:t>)</w:t>
            </w:r>
            <w:proofErr w:type="gramEnd"/>
          </w:p>
        </w:tc>
      </w:tr>
      <w:tr w:rsidR="00626267" w:rsidRPr="00D47CBC" w:rsidTr="00012571">
        <w:tc>
          <w:tcPr>
            <w:tcW w:w="1041" w:type="dxa"/>
          </w:tcPr>
          <w:p w:rsidR="00626267" w:rsidRPr="00D47CBC" w:rsidRDefault="00626267" w:rsidP="00114C02">
            <w:pPr>
              <w:rPr>
                <w:sz w:val="22"/>
                <w:szCs w:val="22"/>
              </w:rPr>
            </w:pPr>
            <w:r>
              <w:rPr>
                <w:sz w:val="22"/>
                <w:szCs w:val="22"/>
              </w:rPr>
              <w:lastRenderedPageBreak/>
              <w:t>2</w:t>
            </w:r>
            <w:r w:rsidRPr="00D47CBC">
              <w:rPr>
                <w:sz w:val="22"/>
                <w:szCs w:val="22"/>
              </w:rPr>
              <w:t>.1.</w:t>
            </w:r>
          </w:p>
        </w:tc>
        <w:tc>
          <w:tcPr>
            <w:tcW w:w="8868" w:type="dxa"/>
          </w:tcPr>
          <w:p w:rsidR="00626267" w:rsidRPr="00D30E08" w:rsidRDefault="00626267" w:rsidP="0010228B">
            <w:pPr>
              <w:jc w:val="both"/>
              <w:rPr>
                <w:color w:val="000000"/>
                <w:szCs w:val="24"/>
              </w:rPr>
            </w:pPr>
            <w:r w:rsidRPr="00D30E08">
              <w:rPr>
                <w:color w:val="000000"/>
                <w:szCs w:val="24"/>
              </w:rPr>
              <w:t>Рекомендовать Губернатору Волгоградской области:</w:t>
            </w:r>
          </w:p>
        </w:tc>
        <w:tc>
          <w:tcPr>
            <w:tcW w:w="2021" w:type="dxa"/>
          </w:tcPr>
          <w:p w:rsidR="00626267" w:rsidRPr="00D47CBC" w:rsidRDefault="00626267" w:rsidP="00082C00">
            <w:pPr>
              <w:jc w:val="center"/>
              <w:rPr>
                <w:sz w:val="22"/>
                <w:szCs w:val="22"/>
                <w:highlight w:val="yellow"/>
              </w:rPr>
            </w:pPr>
          </w:p>
        </w:tc>
        <w:tc>
          <w:tcPr>
            <w:tcW w:w="3478" w:type="dxa"/>
          </w:tcPr>
          <w:p w:rsidR="00626267" w:rsidRPr="00D47CBC" w:rsidRDefault="00626267" w:rsidP="00082C00">
            <w:pPr>
              <w:rPr>
                <w:sz w:val="20"/>
                <w:highlight w:val="yellow"/>
              </w:rPr>
            </w:pPr>
          </w:p>
        </w:tc>
      </w:tr>
      <w:tr w:rsidR="00626267" w:rsidRPr="00D47CBC" w:rsidTr="00012571">
        <w:tc>
          <w:tcPr>
            <w:tcW w:w="1041" w:type="dxa"/>
          </w:tcPr>
          <w:p w:rsidR="00626267" w:rsidRDefault="00626267" w:rsidP="00114C02">
            <w:pPr>
              <w:rPr>
                <w:sz w:val="22"/>
                <w:szCs w:val="22"/>
              </w:rPr>
            </w:pPr>
            <w:r>
              <w:rPr>
                <w:sz w:val="22"/>
                <w:szCs w:val="22"/>
              </w:rPr>
              <w:t>2</w:t>
            </w:r>
            <w:r w:rsidRPr="00F40A90">
              <w:rPr>
                <w:sz w:val="22"/>
                <w:szCs w:val="22"/>
              </w:rPr>
              <w:t>.1.1.</w:t>
            </w:r>
          </w:p>
          <w:p w:rsidR="00626267" w:rsidRPr="00D47CBC" w:rsidRDefault="00626267" w:rsidP="00114C02">
            <w:pPr>
              <w:rPr>
                <w:sz w:val="22"/>
                <w:szCs w:val="22"/>
              </w:rPr>
            </w:pPr>
          </w:p>
        </w:tc>
        <w:tc>
          <w:tcPr>
            <w:tcW w:w="8868" w:type="dxa"/>
          </w:tcPr>
          <w:p w:rsidR="00626267" w:rsidRPr="00D30E08" w:rsidRDefault="00626267" w:rsidP="00082C00">
            <w:pPr>
              <w:pStyle w:val="ConsPlusCell"/>
              <w:jc w:val="both"/>
              <w:rPr>
                <w:highlight w:val="yellow"/>
              </w:rPr>
            </w:pPr>
            <w:r w:rsidRPr="00D30E08">
              <w:rPr>
                <w:color w:val="000000" w:themeColor="text1"/>
                <w:lang w:eastAsia="ar-SA"/>
              </w:rPr>
              <w:t xml:space="preserve">  Рассмотреть вопрос о внесении изменений в </w:t>
            </w:r>
            <w:r w:rsidRPr="00D30E08">
              <w:rPr>
                <w:color w:val="000000" w:themeColor="text1"/>
              </w:rPr>
              <w:t>Программу подготовки к проведению в 2018 году чемпионата мира по футболу</w:t>
            </w:r>
            <w:r w:rsidRPr="00D30E08">
              <w:rPr>
                <w:color w:val="000000" w:themeColor="text1"/>
                <w:lang w:eastAsia="ar-SA"/>
              </w:rPr>
              <w:t xml:space="preserve">, предусмотрев в ней исчерпывающий перечень объектов и мероприятий, необходимых для проведения чемпионата, сроки их исполнения, объемы и </w:t>
            </w:r>
            <w:r w:rsidRPr="00D30E08">
              <w:rPr>
                <w:color w:val="000000" w:themeColor="text1"/>
              </w:rPr>
              <w:t>источники их финансирования.</w:t>
            </w:r>
          </w:p>
        </w:tc>
        <w:tc>
          <w:tcPr>
            <w:tcW w:w="2021" w:type="dxa"/>
          </w:tcPr>
          <w:p w:rsidR="00626267" w:rsidRPr="00D30E08" w:rsidRDefault="00626267" w:rsidP="00082C00">
            <w:pPr>
              <w:jc w:val="center"/>
              <w:rPr>
                <w:b/>
                <w:i/>
                <w:szCs w:val="24"/>
              </w:rPr>
            </w:pPr>
            <w:r w:rsidRPr="00D30E08">
              <w:rPr>
                <w:b/>
                <w:i/>
                <w:szCs w:val="24"/>
              </w:rPr>
              <w:t>Выполнено</w:t>
            </w:r>
          </w:p>
        </w:tc>
        <w:tc>
          <w:tcPr>
            <w:tcW w:w="3478" w:type="dxa"/>
          </w:tcPr>
          <w:p w:rsidR="00626267" w:rsidRPr="00D47CBC" w:rsidRDefault="00626267" w:rsidP="00082C00">
            <w:pPr>
              <w:jc w:val="both"/>
              <w:rPr>
                <w:sz w:val="20"/>
              </w:rPr>
            </w:pPr>
          </w:p>
        </w:tc>
      </w:tr>
      <w:tr w:rsidR="00626267" w:rsidRPr="00D47CBC" w:rsidTr="00012571">
        <w:tc>
          <w:tcPr>
            <w:tcW w:w="1041" w:type="dxa"/>
          </w:tcPr>
          <w:p w:rsidR="00626267" w:rsidRPr="00D47CBC" w:rsidRDefault="00626267" w:rsidP="00114C02">
            <w:pPr>
              <w:rPr>
                <w:sz w:val="22"/>
                <w:szCs w:val="22"/>
              </w:rPr>
            </w:pPr>
            <w:r>
              <w:rPr>
                <w:sz w:val="22"/>
                <w:szCs w:val="22"/>
              </w:rPr>
              <w:t>2</w:t>
            </w:r>
            <w:r w:rsidRPr="00D47CBC">
              <w:rPr>
                <w:sz w:val="22"/>
                <w:szCs w:val="22"/>
              </w:rPr>
              <w:t>.1.2.</w:t>
            </w:r>
          </w:p>
        </w:tc>
        <w:tc>
          <w:tcPr>
            <w:tcW w:w="8868" w:type="dxa"/>
          </w:tcPr>
          <w:p w:rsidR="00626267" w:rsidRDefault="00626267" w:rsidP="00D30E08">
            <w:pPr>
              <w:ind w:left="63"/>
              <w:jc w:val="both"/>
              <w:rPr>
                <w:color w:val="000000" w:themeColor="text1"/>
                <w:szCs w:val="24"/>
              </w:rPr>
            </w:pPr>
            <w:r w:rsidRPr="00D30E08">
              <w:rPr>
                <w:color w:val="000000" w:themeColor="text1"/>
                <w:szCs w:val="24"/>
              </w:rPr>
              <w:t xml:space="preserve">   </w:t>
            </w:r>
            <w:proofErr w:type="gramStart"/>
            <w:r w:rsidRPr="00D30E08">
              <w:rPr>
                <w:color w:val="000000" w:themeColor="text1"/>
                <w:szCs w:val="24"/>
              </w:rPr>
              <w:t>В целях повышения эффективности использования бюджетных средств и  нормативного урегулирования процедуры определения начальной (максимальной) цены на проектно-изыскательские и строительные работы, в соответствии с п.20.1. ст.22 Федерального закона от 05.04.2013 № 44-ФЗ «О контрактной системе в сфере закупок товаров, работ, услуг для обеспечения государственных и муниципальных нужд», поручить Администрации Волгоградской области утвердить методические рекомендации по определению начальной (максимальной) цены контракта</w:t>
            </w:r>
            <w:proofErr w:type="gramEnd"/>
            <w:r w:rsidRPr="00D30E08">
              <w:rPr>
                <w:color w:val="000000" w:themeColor="text1"/>
                <w:szCs w:val="24"/>
              </w:rPr>
              <w:t xml:space="preserve"> на ремонт, капитальный ремонт, строительство и реконструкцию с использованием бюджетных средств, предусмотрев в них:</w:t>
            </w:r>
          </w:p>
          <w:p w:rsidR="00626267" w:rsidRPr="00D30E08" w:rsidRDefault="00626267" w:rsidP="00D30E08">
            <w:pPr>
              <w:ind w:left="63"/>
              <w:jc w:val="both"/>
              <w:rPr>
                <w:color w:val="000000" w:themeColor="text1"/>
                <w:szCs w:val="24"/>
                <w:lang w:eastAsia="en-US"/>
              </w:rPr>
            </w:pPr>
            <w:r w:rsidRPr="00D30E08">
              <w:rPr>
                <w:color w:val="000000" w:themeColor="text1"/>
                <w:szCs w:val="24"/>
              </w:rPr>
              <w:t xml:space="preserve"> - обязательность </w:t>
            </w:r>
            <w:r w:rsidRPr="00D30E08">
              <w:rPr>
                <w:color w:val="000000" w:themeColor="text1"/>
                <w:szCs w:val="24"/>
                <w:lang w:eastAsia="en-US"/>
              </w:rPr>
              <w:t>определения начальной (максимальной) цены контракта проектно-сметным методом;</w:t>
            </w:r>
          </w:p>
          <w:p w:rsidR="00626267" w:rsidRPr="00D30E08" w:rsidRDefault="00626267" w:rsidP="00D30E08">
            <w:pPr>
              <w:ind w:left="63"/>
              <w:jc w:val="both"/>
              <w:rPr>
                <w:color w:val="000000" w:themeColor="text1"/>
                <w:szCs w:val="24"/>
              </w:rPr>
            </w:pPr>
            <w:r w:rsidRPr="00D30E08">
              <w:rPr>
                <w:color w:val="000000" w:themeColor="text1"/>
                <w:szCs w:val="24"/>
                <w:lang w:eastAsia="en-US"/>
              </w:rPr>
              <w:t xml:space="preserve">- необходимость </w:t>
            </w:r>
            <w:proofErr w:type="gramStart"/>
            <w:r w:rsidRPr="00D30E08">
              <w:rPr>
                <w:color w:val="000000" w:themeColor="text1"/>
                <w:szCs w:val="24"/>
              </w:rPr>
              <w:t>проведения проверки достоверности определения сметной стоимости строительства объекта</w:t>
            </w:r>
            <w:proofErr w:type="gramEnd"/>
            <w:r w:rsidRPr="00D30E08">
              <w:rPr>
                <w:color w:val="000000" w:themeColor="text1"/>
                <w:szCs w:val="24"/>
              </w:rPr>
              <w:t xml:space="preserve"> вне зависимости от обязательности проведения государственной экспертизы проектной документации;</w:t>
            </w:r>
          </w:p>
          <w:p w:rsidR="00626267" w:rsidRPr="00D30E08" w:rsidRDefault="00626267" w:rsidP="00D30E08">
            <w:pPr>
              <w:jc w:val="both"/>
              <w:rPr>
                <w:szCs w:val="24"/>
              </w:rPr>
            </w:pPr>
            <w:r w:rsidRPr="00D30E08">
              <w:rPr>
                <w:b/>
                <w:color w:val="000000" w:themeColor="text1"/>
                <w:szCs w:val="24"/>
              </w:rPr>
              <w:t xml:space="preserve">- </w:t>
            </w:r>
            <w:r w:rsidRPr="00D30E08">
              <w:rPr>
                <w:color w:val="000000" w:themeColor="text1"/>
                <w:szCs w:val="24"/>
              </w:rPr>
              <w:t>порядок применения индексов-дефляторов.</w:t>
            </w:r>
          </w:p>
        </w:tc>
        <w:tc>
          <w:tcPr>
            <w:tcW w:w="2021" w:type="dxa"/>
          </w:tcPr>
          <w:p w:rsidR="00626267" w:rsidRPr="00D30E08" w:rsidRDefault="00626267" w:rsidP="00D30E08">
            <w:pPr>
              <w:jc w:val="center"/>
              <w:rPr>
                <w:b/>
                <w:bCs/>
                <w:i/>
                <w:szCs w:val="24"/>
              </w:rPr>
            </w:pPr>
            <w:r w:rsidRPr="00D30E08">
              <w:rPr>
                <w:b/>
                <w:bCs/>
                <w:i/>
                <w:szCs w:val="24"/>
              </w:rPr>
              <w:t>Срок исполнения не наступил</w:t>
            </w:r>
          </w:p>
          <w:p w:rsidR="00626267" w:rsidRPr="00D30E08" w:rsidRDefault="00626267" w:rsidP="00082C00">
            <w:pPr>
              <w:jc w:val="center"/>
              <w:rPr>
                <w:b/>
                <w:i/>
                <w:szCs w:val="24"/>
              </w:rPr>
            </w:pPr>
          </w:p>
        </w:tc>
        <w:tc>
          <w:tcPr>
            <w:tcW w:w="3478" w:type="dxa"/>
          </w:tcPr>
          <w:p w:rsidR="00626267" w:rsidRPr="00D30E08" w:rsidRDefault="00626267" w:rsidP="00082C00">
            <w:pPr>
              <w:jc w:val="both"/>
              <w:rPr>
                <w:szCs w:val="24"/>
              </w:rPr>
            </w:pPr>
            <w:r w:rsidRPr="00D30E08">
              <w:rPr>
                <w:color w:val="000000" w:themeColor="text1"/>
                <w:szCs w:val="24"/>
              </w:rPr>
              <w:t xml:space="preserve">Письмо </w:t>
            </w:r>
            <w:proofErr w:type="spellStart"/>
            <w:r w:rsidRPr="00D30E08">
              <w:rPr>
                <w:color w:val="000000" w:themeColor="text1"/>
                <w:szCs w:val="24"/>
              </w:rPr>
              <w:t>Облстроя</w:t>
            </w:r>
            <w:proofErr w:type="spellEnd"/>
            <w:r w:rsidRPr="00D30E08">
              <w:rPr>
                <w:color w:val="000000" w:themeColor="text1"/>
                <w:szCs w:val="24"/>
              </w:rPr>
              <w:t xml:space="preserve"> от 28.12.2016 №36-02-10/9901: проект постановления находится на доработке в </w:t>
            </w:r>
            <w:proofErr w:type="spellStart"/>
            <w:r w:rsidRPr="00D30E08">
              <w:rPr>
                <w:color w:val="000000" w:themeColor="text1"/>
                <w:szCs w:val="24"/>
              </w:rPr>
              <w:t>Облстрое</w:t>
            </w:r>
            <w:proofErr w:type="spellEnd"/>
            <w:r w:rsidRPr="00D30E08">
              <w:rPr>
                <w:color w:val="000000" w:themeColor="text1"/>
                <w:szCs w:val="24"/>
              </w:rPr>
              <w:t xml:space="preserve">. Доработка ведется на основании замечаний комитета экономики Волгоградской области и рекомендаций КСП. Его утверждение возможно не ранее </w:t>
            </w:r>
            <w:r w:rsidRPr="00D30E08">
              <w:rPr>
                <w:color w:val="000000" w:themeColor="text1"/>
                <w:szCs w:val="24"/>
                <w:u w:val="single"/>
              </w:rPr>
              <w:t>01.03.2017 года</w:t>
            </w:r>
            <w:r w:rsidRPr="00D30E08">
              <w:rPr>
                <w:color w:val="000000" w:themeColor="text1"/>
                <w:szCs w:val="24"/>
              </w:rPr>
              <w:t>.</w:t>
            </w:r>
          </w:p>
        </w:tc>
      </w:tr>
      <w:tr w:rsidR="00626267" w:rsidRPr="00D47CBC" w:rsidTr="00012571">
        <w:tc>
          <w:tcPr>
            <w:tcW w:w="1041" w:type="dxa"/>
          </w:tcPr>
          <w:p w:rsidR="00626267" w:rsidRPr="00D47CBC" w:rsidRDefault="00626267" w:rsidP="00114C02">
            <w:pPr>
              <w:rPr>
                <w:sz w:val="22"/>
                <w:szCs w:val="22"/>
              </w:rPr>
            </w:pPr>
            <w:r>
              <w:rPr>
                <w:sz w:val="22"/>
                <w:szCs w:val="22"/>
              </w:rPr>
              <w:t>2</w:t>
            </w:r>
            <w:r w:rsidRPr="00D47CBC">
              <w:rPr>
                <w:sz w:val="22"/>
                <w:szCs w:val="22"/>
              </w:rPr>
              <w:t>.1.3.</w:t>
            </w:r>
          </w:p>
        </w:tc>
        <w:tc>
          <w:tcPr>
            <w:tcW w:w="8868" w:type="dxa"/>
          </w:tcPr>
          <w:p w:rsidR="00626267" w:rsidRPr="00D30E08" w:rsidRDefault="00626267" w:rsidP="00082C00">
            <w:pPr>
              <w:jc w:val="both"/>
              <w:rPr>
                <w:sz w:val="22"/>
                <w:szCs w:val="22"/>
              </w:rPr>
            </w:pPr>
            <w:proofErr w:type="gramStart"/>
            <w:r w:rsidRPr="00D30E08">
              <w:rPr>
                <w:color w:val="000000" w:themeColor="text1"/>
                <w:sz w:val="22"/>
                <w:szCs w:val="22"/>
                <w:lang w:eastAsia="ar-SA"/>
              </w:rPr>
              <w:t xml:space="preserve">Поручить Администрации Волгоградской области при проведении закупок для государственных или муниципальных нужд (при наличии софинансирования из областного бюджета) на строительство (реконструкцию) объектов стоимостью свыше 1,0 млрд. руб. применять только способы закупки, предусмотренные п.1 постановления Правительства РФ от 04.02.2015 №99 </w:t>
            </w:r>
            <w:r w:rsidRPr="00D30E08">
              <w:rPr>
                <w:bCs/>
                <w:iCs/>
                <w:color w:val="000000" w:themeColor="text1"/>
                <w:sz w:val="22"/>
                <w:szCs w:val="22"/>
                <w:lang w:eastAsia="ar-SA"/>
              </w:rPr>
              <w:t>«Об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w:t>
            </w:r>
            <w:proofErr w:type="gramEnd"/>
            <w:r w:rsidRPr="00D30E08">
              <w:rPr>
                <w:bCs/>
                <w:iCs/>
                <w:color w:val="000000" w:themeColor="text1"/>
                <w:sz w:val="22"/>
                <w:szCs w:val="22"/>
                <w:lang w:eastAsia="ar-SA"/>
              </w:rPr>
              <w:t>,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tc>
        <w:tc>
          <w:tcPr>
            <w:tcW w:w="2021" w:type="dxa"/>
          </w:tcPr>
          <w:p w:rsidR="00626267" w:rsidRPr="00D30E08" w:rsidRDefault="00626267" w:rsidP="00082C00">
            <w:pPr>
              <w:jc w:val="center"/>
              <w:rPr>
                <w:b/>
                <w:bCs/>
                <w:i/>
                <w:szCs w:val="24"/>
              </w:rPr>
            </w:pPr>
            <w:r w:rsidRPr="00D30E08">
              <w:rPr>
                <w:b/>
                <w:bCs/>
                <w:i/>
                <w:szCs w:val="24"/>
              </w:rPr>
              <w:t>Снято с контроля</w:t>
            </w:r>
          </w:p>
        </w:tc>
        <w:tc>
          <w:tcPr>
            <w:tcW w:w="3478" w:type="dxa"/>
          </w:tcPr>
          <w:p w:rsidR="00626267" w:rsidRPr="00D30E08" w:rsidRDefault="00626267" w:rsidP="00D30E08">
            <w:pPr>
              <w:jc w:val="both"/>
              <w:rPr>
                <w:color w:val="000000" w:themeColor="text1"/>
                <w:szCs w:val="24"/>
              </w:rPr>
            </w:pPr>
            <w:r w:rsidRPr="00D30E08">
              <w:rPr>
                <w:color w:val="000000" w:themeColor="text1"/>
                <w:szCs w:val="24"/>
              </w:rPr>
              <w:t xml:space="preserve">Письмо Комитета ЧМ 2018 от 07.12.2015 №843Д-01/1859: Исполнение указанной рекомендации приведет к ограничению заказчиков в выборе способа поставщика (подрядчика, исполнителя) и, как следствие, к нарушению действующего законодательства в сфере закупок. </w:t>
            </w:r>
          </w:p>
          <w:p w:rsidR="00626267" w:rsidRPr="00D30E08" w:rsidRDefault="00626267" w:rsidP="00082C00">
            <w:pPr>
              <w:jc w:val="both"/>
              <w:rPr>
                <w:color w:val="000000" w:themeColor="text1"/>
                <w:szCs w:val="24"/>
              </w:rPr>
            </w:pPr>
          </w:p>
        </w:tc>
      </w:tr>
      <w:tr w:rsidR="00626267" w:rsidRPr="00D47CBC" w:rsidTr="00012571">
        <w:tc>
          <w:tcPr>
            <w:tcW w:w="1041" w:type="dxa"/>
          </w:tcPr>
          <w:p w:rsidR="00626267" w:rsidRPr="00D47CBC" w:rsidRDefault="00626267" w:rsidP="00114C02">
            <w:pPr>
              <w:rPr>
                <w:sz w:val="22"/>
                <w:szCs w:val="22"/>
              </w:rPr>
            </w:pPr>
            <w:r>
              <w:rPr>
                <w:sz w:val="22"/>
                <w:szCs w:val="22"/>
              </w:rPr>
              <w:lastRenderedPageBreak/>
              <w:t>2.1</w:t>
            </w:r>
            <w:r w:rsidRPr="00D47CBC">
              <w:rPr>
                <w:sz w:val="22"/>
                <w:szCs w:val="22"/>
              </w:rPr>
              <w:t>.</w:t>
            </w:r>
            <w:r>
              <w:rPr>
                <w:sz w:val="22"/>
                <w:szCs w:val="22"/>
              </w:rPr>
              <w:t>4</w:t>
            </w:r>
          </w:p>
        </w:tc>
        <w:tc>
          <w:tcPr>
            <w:tcW w:w="8868" w:type="dxa"/>
          </w:tcPr>
          <w:p w:rsidR="00626267" w:rsidRPr="00D30E08" w:rsidRDefault="00626267" w:rsidP="0010228B">
            <w:pPr>
              <w:pStyle w:val="ConsPlusNormal"/>
              <w:jc w:val="both"/>
              <w:rPr>
                <w:rFonts w:ascii="Times New Roman" w:hAnsi="Times New Roman" w:cs="Times New Roman"/>
                <w:color w:val="000000" w:themeColor="text1"/>
                <w:sz w:val="24"/>
                <w:szCs w:val="24"/>
                <w:lang w:eastAsia="ar-SA"/>
              </w:rPr>
            </w:pPr>
            <w:r w:rsidRPr="00D30E08">
              <w:rPr>
                <w:rFonts w:ascii="Times New Roman" w:hAnsi="Times New Roman" w:cs="Times New Roman"/>
                <w:color w:val="000000" w:themeColor="text1"/>
                <w:sz w:val="24"/>
                <w:szCs w:val="24"/>
                <w:lang w:eastAsia="ar-SA"/>
              </w:rPr>
              <w:t xml:space="preserve">    Поручить комитету по регулированию контрактной системы в сфере закупок Волгоградской области усилить </w:t>
            </w:r>
            <w:proofErr w:type="gramStart"/>
            <w:r w:rsidRPr="00D30E08">
              <w:rPr>
                <w:rFonts w:ascii="Times New Roman" w:hAnsi="Times New Roman" w:cs="Times New Roman"/>
                <w:color w:val="000000" w:themeColor="text1"/>
                <w:sz w:val="24"/>
                <w:szCs w:val="24"/>
                <w:lang w:eastAsia="ar-SA"/>
              </w:rPr>
              <w:t>контроль за</w:t>
            </w:r>
            <w:proofErr w:type="gramEnd"/>
            <w:r w:rsidRPr="00D30E08">
              <w:rPr>
                <w:rFonts w:ascii="Times New Roman" w:hAnsi="Times New Roman" w:cs="Times New Roman"/>
                <w:color w:val="000000" w:themeColor="text1"/>
                <w:sz w:val="24"/>
                <w:szCs w:val="24"/>
                <w:lang w:eastAsia="ar-SA"/>
              </w:rPr>
              <w:t xml:space="preserve"> закупками товаров, работ, услуг для обеспечения государственных нужд в части:</w:t>
            </w:r>
          </w:p>
          <w:p w:rsidR="00626267" w:rsidRPr="00D30E08" w:rsidRDefault="00626267" w:rsidP="0010228B">
            <w:pPr>
              <w:pStyle w:val="ConsPlusNormal"/>
              <w:jc w:val="both"/>
              <w:rPr>
                <w:rFonts w:ascii="Times New Roman" w:hAnsi="Times New Roman" w:cs="Times New Roman"/>
                <w:color w:val="000000" w:themeColor="text1"/>
                <w:sz w:val="24"/>
                <w:szCs w:val="24"/>
                <w:lang w:eastAsia="ar-SA"/>
              </w:rPr>
            </w:pPr>
            <w:r w:rsidRPr="00D30E08">
              <w:rPr>
                <w:rFonts w:ascii="Times New Roman" w:hAnsi="Times New Roman" w:cs="Times New Roman"/>
                <w:color w:val="000000" w:themeColor="text1"/>
                <w:sz w:val="24"/>
                <w:szCs w:val="24"/>
                <w:lang w:eastAsia="ar-SA"/>
              </w:rPr>
              <w:t>- определения заказчиками начальной максимальной стоимости (должного обоснования ее достоверности) контракта на этапе формирования документации о закупках;</w:t>
            </w:r>
          </w:p>
          <w:p w:rsidR="00626267" w:rsidRPr="00D30E08" w:rsidRDefault="00626267" w:rsidP="0010228B">
            <w:pPr>
              <w:pStyle w:val="ConsPlusNormal"/>
              <w:jc w:val="both"/>
              <w:rPr>
                <w:color w:val="000000"/>
                <w:sz w:val="24"/>
                <w:szCs w:val="24"/>
                <w:highlight w:val="yellow"/>
              </w:rPr>
            </w:pPr>
            <w:r w:rsidRPr="00D30E08">
              <w:rPr>
                <w:rFonts w:ascii="Times New Roman" w:hAnsi="Times New Roman" w:cs="Times New Roman"/>
                <w:color w:val="000000" w:themeColor="text1"/>
                <w:sz w:val="24"/>
                <w:szCs w:val="24"/>
                <w:lang w:eastAsia="ar-SA"/>
              </w:rPr>
              <w:t xml:space="preserve">- соответствия документации о закупках требованиям Порядка определения стоимости строительной продукции на территории Волгоградской области, утвержденного приказом министерства строительства Волгоградской области от 04.09.2014 №806 - ОД. </w:t>
            </w:r>
          </w:p>
        </w:tc>
        <w:tc>
          <w:tcPr>
            <w:tcW w:w="2021" w:type="dxa"/>
          </w:tcPr>
          <w:p w:rsidR="00626267" w:rsidRPr="00D30E08" w:rsidRDefault="00626267" w:rsidP="0010228B">
            <w:pPr>
              <w:jc w:val="center"/>
              <w:rPr>
                <w:b/>
                <w:bCs/>
                <w:i/>
                <w:szCs w:val="24"/>
              </w:rPr>
            </w:pPr>
            <w:r w:rsidRPr="00D30E08">
              <w:rPr>
                <w:b/>
                <w:bCs/>
                <w:i/>
                <w:szCs w:val="24"/>
              </w:rPr>
              <w:t>Снято с контроля</w:t>
            </w:r>
          </w:p>
        </w:tc>
        <w:tc>
          <w:tcPr>
            <w:tcW w:w="3478" w:type="dxa"/>
          </w:tcPr>
          <w:p w:rsidR="00626267" w:rsidRPr="00D30E08" w:rsidRDefault="00626267" w:rsidP="00082C00">
            <w:pPr>
              <w:jc w:val="both"/>
              <w:rPr>
                <w:color w:val="000000" w:themeColor="text1"/>
                <w:szCs w:val="24"/>
              </w:rPr>
            </w:pPr>
            <w:r w:rsidRPr="00D30E08">
              <w:rPr>
                <w:color w:val="000000" w:themeColor="text1"/>
                <w:szCs w:val="24"/>
              </w:rPr>
              <w:t>Изменилось законодательство о закупках</w:t>
            </w:r>
          </w:p>
        </w:tc>
      </w:tr>
      <w:tr w:rsidR="00626267" w:rsidRPr="00D47CBC" w:rsidTr="00012571">
        <w:tc>
          <w:tcPr>
            <w:tcW w:w="1041" w:type="dxa"/>
          </w:tcPr>
          <w:p w:rsidR="00626267" w:rsidRPr="00D47CBC" w:rsidRDefault="00626267" w:rsidP="00D30E08">
            <w:pPr>
              <w:rPr>
                <w:sz w:val="22"/>
                <w:szCs w:val="22"/>
              </w:rPr>
            </w:pPr>
            <w:r>
              <w:rPr>
                <w:sz w:val="22"/>
                <w:szCs w:val="22"/>
              </w:rPr>
              <w:t>2</w:t>
            </w:r>
            <w:r w:rsidRPr="00D47CBC">
              <w:rPr>
                <w:sz w:val="22"/>
                <w:szCs w:val="22"/>
              </w:rPr>
              <w:t>.</w:t>
            </w:r>
            <w:r>
              <w:rPr>
                <w:sz w:val="22"/>
                <w:szCs w:val="22"/>
              </w:rPr>
              <w:t>1</w:t>
            </w:r>
            <w:r w:rsidRPr="00D47CBC">
              <w:rPr>
                <w:sz w:val="22"/>
                <w:szCs w:val="22"/>
              </w:rPr>
              <w:t>.</w:t>
            </w:r>
            <w:r>
              <w:rPr>
                <w:sz w:val="22"/>
                <w:szCs w:val="22"/>
              </w:rPr>
              <w:t>5</w:t>
            </w:r>
            <w:r w:rsidRPr="00D47CBC">
              <w:rPr>
                <w:sz w:val="22"/>
                <w:szCs w:val="22"/>
              </w:rPr>
              <w:t>.</w:t>
            </w:r>
          </w:p>
        </w:tc>
        <w:tc>
          <w:tcPr>
            <w:tcW w:w="8868" w:type="dxa"/>
          </w:tcPr>
          <w:p w:rsidR="00626267" w:rsidRPr="00D30E08" w:rsidRDefault="00626267" w:rsidP="00D30E08">
            <w:pPr>
              <w:pStyle w:val="ConsPlusNormal"/>
              <w:jc w:val="both"/>
              <w:rPr>
                <w:rFonts w:ascii="Times New Roman" w:hAnsi="Times New Roman" w:cs="Times New Roman"/>
                <w:color w:val="000000" w:themeColor="text1"/>
                <w:sz w:val="24"/>
                <w:szCs w:val="24"/>
                <w:lang w:eastAsia="ar-SA"/>
              </w:rPr>
            </w:pPr>
            <w:r w:rsidRPr="00D30E08">
              <w:rPr>
                <w:rFonts w:ascii="Times New Roman" w:hAnsi="Times New Roman" w:cs="Times New Roman"/>
                <w:color w:val="000000" w:themeColor="text1"/>
                <w:sz w:val="24"/>
                <w:szCs w:val="24"/>
                <w:lang w:eastAsia="ar-SA"/>
              </w:rPr>
              <w:t>Поручить Администрации Волгоградской области привести расходные обязательства Волгоградской области в части стоимости проектно-изыскательских работ в целях строительства стадиона в соответствие с результатами экспертизы ФАУ «</w:t>
            </w:r>
            <w:proofErr w:type="spellStart"/>
            <w:r w:rsidRPr="00D30E08">
              <w:rPr>
                <w:rFonts w:ascii="Times New Roman" w:hAnsi="Times New Roman" w:cs="Times New Roman"/>
                <w:color w:val="000000" w:themeColor="text1"/>
                <w:sz w:val="24"/>
                <w:szCs w:val="24"/>
                <w:lang w:eastAsia="ar-SA"/>
              </w:rPr>
              <w:t>Главгосэкспертиза</w:t>
            </w:r>
            <w:proofErr w:type="spellEnd"/>
            <w:r w:rsidRPr="00D30E08">
              <w:rPr>
                <w:rFonts w:ascii="Times New Roman" w:hAnsi="Times New Roman" w:cs="Times New Roman"/>
                <w:color w:val="000000" w:themeColor="text1"/>
                <w:sz w:val="24"/>
                <w:szCs w:val="24"/>
                <w:lang w:eastAsia="ar-SA"/>
              </w:rPr>
              <w:t xml:space="preserve"> России» (от 12.09.2014 №1105-14/ГГЭ-9280/10) по проведению проверки достоверности сметной стоимости, уменьшив ранее принятые расходные обязательства на 111,8 млн. рублей.  </w:t>
            </w:r>
          </w:p>
        </w:tc>
        <w:tc>
          <w:tcPr>
            <w:tcW w:w="2021" w:type="dxa"/>
          </w:tcPr>
          <w:p w:rsidR="00626267" w:rsidRPr="00D30E08" w:rsidRDefault="00626267" w:rsidP="00082C00">
            <w:pPr>
              <w:jc w:val="center"/>
              <w:rPr>
                <w:b/>
                <w:i/>
                <w:szCs w:val="24"/>
              </w:rPr>
            </w:pPr>
            <w:r w:rsidRPr="00D30E08">
              <w:rPr>
                <w:b/>
                <w:i/>
                <w:szCs w:val="24"/>
              </w:rPr>
              <w:t>Выполнено</w:t>
            </w:r>
          </w:p>
        </w:tc>
        <w:tc>
          <w:tcPr>
            <w:tcW w:w="3478" w:type="dxa"/>
          </w:tcPr>
          <w:p w:rsidR="00626267" w:rsidRPr="00D30E08" w:rsidRDefault="00626267" w:rsidP="00D30E08">
            <w:pPr>
              <w:rPr>
                <w:color w:val="000000" w:themeColor="text1"/>
                <w:sz w:val="20"/>
              </w:rPr>
            </w:pPr>
            <w:r w:rsidRPr="00D30E08">
              <w:rPr>
                <w:color w:val="000000" w:themeColor="text1"/>
                <w:sz w:val="20"/>
              </w:rPr>
              <w:t xml:space="preserve">Письмо Комитета ЧМ 2018 от 12.07.2016 №843д-01/1181: </w:t>
            </w:r>
          </w:p>
          <w:p w:rsidR="00626267" w:rsidRPr="00D30E08" w:rsidRDefault="00626267" w:rsidP="00D30E08">
            <w:pPr>
              <w:jc w:val="both"/>
              <w:rPr>
                <w:sz w:val="20"/>
                <w:highlight w:val="yellow"/>
              </w:rPr>
            </w:pPr>
            <w:r w:rsidRPr="00D30E08">
              <w:rPr>
                <w:sz w:val="20"/>
              </w:rPr>
              <w:t>Комитетом ЧМ 2018 совместно с государственным правовым управлением аппарата Губернатора Волгоградской области продолжается работа по взысканию суммы убытков с ФГУП "Спорт-Инжиниринг" в судебном порядке. 16.06.2016 в Федеральный арбитражный суд Поволжского округа направлена кассационная жалоба на ранее принятое судебное решение. Постановление Арбитражного суда Поволжского округа от 07.09.2016 по делу №А12-55583/2015: дело направить на новое рассмотрение в Арбитражный суд Волгоградской области, т.к. решение Арбитражного суда Волгоградской области от 24.02.2016 и постановление</w:t>
            </w:r>
            <w:proofErr w:type="gramStart"/>
            <w:r w:rsidRPr="00D30E08">
              <w:rPr>
                <w:sz w:val="20"/>
              </w:rPr>
              <w:t xml:space="preserve"> Д</w:t>
            </w:r>
            <w:proofErr w:type="gramEnd"/>
            <w:r w:rsidRPr="00D30E08">
              <w:rPr>
                <w:sz w:val="20"/>
              </w:rPr>
              <w:t>венадцатого арбитражного апелляционного суда от 27.04.2016 отменены.  Решением Арбитражного суда Волгоградской области от 11.11.2016 принято решение в пользу Комитета по подготовке поведения матчей по футболу в 2018 году.</w:t>
            </w:r>
          </w:p>
        </w:tc>
      </w:tr>
      <w:tr w:rsidR="00626267" w:rsidRPr="00D47CBC" w:rsidTr="00012571">
        <w:tc>
          <w:tcPr>
            <w:tcW w:w="1041" w:type="dxa"/>
          </w:tcPr>
          <w:p w:rsidR="00626267" w:rsidRPr="001B3F6B" w:rsidRDefault="00626267" w:rsidP="001B3F6B">
            <w:pPr>
              <w:pStyle w:val="2"/>
              <w:spacing w:after="0" w:line="240" w:lineRule="auto"/>
              <w:jc w:val="center"/>
              <w:rPr>
                <w:b/>
                <w:i/>
              </w:rPr>
            </w:pPr>
            <w:r w:rsidRPr="001B3F6B">
              <w:rPr>
                <w:b/>
                <w:i/>
              </w:rPr>
              <w:lastRenderedPageBreak/>
              <w:t>3.</w:t>
            </w:r>
          </w:p>
        </w:tc>
        <w:tc>
          <w:tcPr>
            <w:tcW w:w="8868" w:type="dxa"/>
          </w:tcPr>
          <w:p w:rsidR="00626267" w:rsidRPr="00D47CBC" w:rsidRDefault="00626267" w:rsidP="00D30E08">
            <w:pPr>
              <w:pStyle w:val="2"/>
              <w:spacing w:after="0" w:line="240" w:lineRule="auto"/>
              <w:jc w:val="both"/>
              <w:rPr>
                <w:b/>
                <w:i/>
                <w:sz w:val="22"/>
                <w:szCs w:val="22"/>
                <w:u w:val="single"/>
              </w:rPr>
            </w:pPr>
            <w:r>
              <w:rPr>
                <w:b/>
                <w:i/>
              </w:rPr>
              <w:t>П</w:t>
            </w:r>
            <w:r w:rsidRPr="00D30E08">
              <w:rPr>
                <w:b/>
                <w:i/>
              </w:rPr>
              <w:t>роверк</w:t>
            </w:r>
            <w:r>
              <w:rPr>
                <w:b/>
                <w:i/>
              </w:rPr>
              <w:t>а</w:t>
            </w:r>
            <w:r w:rsidRPr="00D30E08">
              <w:rPr>
                <w:b/>
                <w:i/>
              </w:rPr>
              <w:t xml:space="preserve"> организации транспортного обслуживания населения пассажирским автомобильным транспортом в пригородном и межмуниципальном сообщении, а также пассажирским автомобильным и электрическим транспортом в муниципальном сообщении на территории Волгоградской области за 2014 год и текущий период 2015 года, в т.ч. обоснованности тарифного регулирования </w:t>
            </w:r>
            <w:r w:rsidRPr="00D47CBC">
              <w:rPr>
                <w:b/>
                <w:i/>
                <w:sz w:val="22"/>
                <w:szCs w:val="22"/>
              </w:rPr>
              <w:t xml:space="preserve">(постановление от </w:t>
            </w:r>
            <w:r w:rsidRPr="00D30E08">
              <w:rPr>
                <w:b/>
                <w:i/>
                <w:sz w:val="22"/>
                <w:szCs w:val="22"/>
              </w:rPr>
              <w:t>28.12.2015 № 33/1</w:t>
            </w:r>
            <w:r w:rsidRPr="00D47CBC">
              <w:rPr>
                <w:b/>
                <w:i/>
                <w:sz w:val="22"/>
                <w:szCs w:val="22"/>
              </w:rPr>
              <w:t>)</w:t>
            </w:r>
          </w:p>
        </w:tc>
        <w:tc>
          <w:tcPr>
            <w:tcW w:w="2021" w:type="dxa"/>
          </w:tcPr>
          <w:p w:rsidR="00626267" w:rsidRPr="00D47CBC" w:rsidRDefault="00626267" w:rsidP="00082C00">
            <w:pPr>
              <w:jc w:val="center"/>
              <w:rPr>
                <w:i/>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D30E08">
            <w:pPr>
              <w:rPr>
                <w:sz w:val="22"/>
                <w:szCs w:val="22"/>
              </w:rPr>
            </w:pPr>
            <w:r>
              <w:rPr>
                <w:sz w:val="22"/>
                <w:szCs w:val="22"/>
              </w:rPr>
              <w:t>3</w:t>
            </w:r>
            <w:r w:rsidRPr="00F40A90">
              <w:rPr>
                <w:sz w:val="22"/>
                <w:szCs w:val="22"/>
              </w:rPr>
              <w:t>.1.</w:t>
            </w:r>
          </w:p>
        </w:tc>
        <w:tc>
          <w:tcPr>
            <w:tcW w:w="8868" w:type="dxa"/>
          </w:tcPr>
          <w:p w:rsidR="00626267" w:rsidRPr="00901799" w:rsidRDefault="00626267" w:rsidP="0010228B">
            <w:pPr>
              <w:jc w:val="both"/>
              <w:rPr>
                <w:b/>
                <w:color w:val="000000"/>
                <w:sz w:val="20"/>
              </w:rPr>
            </w:pPr>
            <w:r>
              <w:rPr>
                <w:b/>
                <w:color w:val="000000"/>
                <w:sz w:val="20"/>
              </w:rPr>
              <w:t>Обратить внимание</w:t>
            </w:r>
            <w:r w:rsidRPr="00901799">
              <w:rPr>
                <w:b/>
                <w:color w:val="000000"/>
                <w:sz w:val="20"/>
              </w:rPr>
              <w:t xml:space="preserve"> Губернатор</w:t>
            </w:r>
            <w:r>
              <w:rPr>
                <w:b/>
                <w:color w:val="000000"/>
                <w:sz w:val="20"/>
              </w:rPr>
              <w:t>а</w:t>
            </w:r>
            <w:r w:rsidRPr="00901799">
              <w:rPr>
                <w:b/>
                <w:color w:val="000000"/>
                <w:sz w:val="20"/>
              </w:rPr>
              <w:t xml:space="preserve"> Волгоградской области</w:t>
            </w:r>
            <w:r>
              <w:rPr>
                <w:b/>
                <w:color w:val="000000"/>
                <w:sz w:val="20"/>
              </w:rPr>
              <w:t xml:space="preserve"> </w:t>
            </w:r>
            <w:proofErr w:type="gramStart"/>
            <w:r>
              <w:rPr>
                <w:b/>
                <w:color w:val="000000"/>
                <w:sz w:val="20"/>
              </w:rPr>
              <w:t>на</w:t>
            </w:r>
            <w:proofErr w:type="gramEnd"/>
            <w:r>
              <w:rPr>
                <w:b/>
                <w:color w:val="000000"/>
                <w:sz w:val="20"/>
              </w:rPr>
              <w:t>:</w:t>
            </w:r>
          </w:p>
        </w:tc>
        <w:tc>
          <w:tcPr>
            <w:tcW w:w="2021" w:type="dxa"/>
          </w:tcPr>
          <w:p w:rsidR="00626267" w:rsidRPr="00D47CBC" w:rsidRDefault="00626267" w:rsidP="00082C00">
            <w:pPr>
              <w:jc w:val="center"/>
              <w:rPr>
                <w:rFonts w:eastAsia="Calibri"/>
                <w:color w:val="000000"/>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r>
              <w:rPr>
                <w:sz w:val="22"/>
                <w:szCs w:val="22"/>
              </w:rPr>
              <w:t>3.1.1.</w:t>
            </w:r>
          </w:p>
        </w:tc>
        <w:tc>
          <w:tcPr>
            <w:tcW w:w="8868" w:type="dxa"/>
          </w:tcPr>
          <w:p w:rsidR="00626267" w:rsidRPr="001B3F6B" w:rsidRDefault="00626267" w:rsidP="00082C00">
            <w:pPr>
              <w:jc w:val="both"/>
              <w:rPr>
                <w:rFonts w:eastAsia="Calibri"/>
                <w:color w:val="000000"/>
                <w:szCs w:val="24"/>
              </w:rPr>
            </w:pPr>
            <w:proofErr w:type="gramStart"/>
            <w:r w:rsidRPr="001B3F6B">
              <w:rPr>
                <w:szCs w:val="24"/>
              </w:rPr>
              <w:t xml:space="preserve">Необходимость своевременного принятия региональных нормативных правовых актов в соответствии с положениями Федерального закона </w:t>
            </w:r>
            <w:r w:rsidRPr="001B3F6B">
              <w:rPr>
                <w:rFonts w:eastAsia="MS Mincho"/>
                <w:szCs w:val="24"/>
                <w:lang w:eastAsia="ja-JP"/>
              </w:rPr>
              <w:t xml:space="preserve">от </w:t>
            </w:r>
            <w:r w:rsidRPr="001B3F6B">
              <w:rPr>
                <w:szCs w:val="24"/>
              </w:rPr>
              <w:t xml:space="preserve">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1B3F6B">
              <w:rPr>
                <w:szCs w:val="24"/>
                <w:lang w:eastAsia="ar-SA"/>
              </w:rPr>
              <w:t>и нормативных правовых актов федеральных органов исполнительной власти</w:t>
            </w:r>
            <w:r w:rsidRPr="001B3F6B">
              <w:rPr>
                <w:szCs w:val="24"/>
              </w:rPr>
              <w:t>.</w:t>
            </w:r>
            <w:proofErr w:type="gramEnd"/>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1B3F6B" w:rsidRDefault="00626267" w:rsidP="001B3F6B">
            <w:pPr>
              <w:jc w:val="both"/>
              <w:rPr>
                <w:color w:val="000000" w:themeColor="text1"/>
                <w:sz w:val="20"/>
              </w:rPr>
            </w:pPr>
            <w:r w:rsidRPr="001B3F6B">
              <w:rPr>
                <w:color w:val="000000" w:themeColor="text1"/>
                <w:sz w:val="20"/>
              </w:rPr>
              <w:t xml:space="preserve">Письмо первого зам. Губернатора Волгоградской области И.В. </w:t>
            </w:r>
            <w:proofErr w:type="spellStart"/>
            <w:r w:rsidRPr="001B3F6B">
              <w:rPr>
                <w:color w:val="000000" w:themeColor="text1"/>
                <w:sz w:val="20"/>
              </w:rPr>
              <w:t>Стефаненко</w:t>
            </w:r>
            <w:proofErr w:type="spellEnd"/>
            <w:r w:rsidRPr="001B3F6B">
              <w:rPr>
                <w:color w:val="000000" w:themeColor="text1"/>
                <w:sz w:val="20"/>
              </w:rPr>
              <w:t xml:space="preserve"> от 08.02.2016 №02п-3/1572: Администрацией Волгоградской области организована работа по корректировке региональной нормативной правовой базы.</w:t>
            </w:r>
          </w:p>
          <w:p w:rsidR="00626267" w:rsidRPr="001B3F6B" w:rsidRDefault="00626267" w:rsidP="001B3F6B">
            <w:pPr>
              <w:rPr>
                <w:sz w:val="22"/>
                <w:szCs w:val="22"/>
              </w:rPr>
            </w:pPr>
            <w:proofErr w:type="gramStart"/>
            <w:r w:rsidRPr="001B3F6B">
              <w:rPr>
                <w:color w:val="000000" w:themeColor="text1"/>
                <w:sz w:val="20"/>
              </w:rPr>
              <w:t xml:space="preserve">Письмо </w:t>
            </w:r>
            <w:proofErr w:type="spellStart"/>
            <w:r w:rsidRPr="001B3F6B">
              <w:rPr>
                <w:color w:val="000000" w:themeColor="text1"/>
                <w:sz w:val="20"/>
              </w:rPr>
              <w:t>Облкомдортранса</w:t>
            </w:r>
            <w:proofErr w:type="spellEnd"/>
            <w:r w:rsidRPr="001B3F6B">
              <w:rPr>
                <w:color w:val="000000" w:themeColor="text1"/>
                <w:sz w:val="20"/>
              </w:rPr>
              <w:t xml:space="preserve"> от 28.12.2016 №25/14477 (</w:t>
            </w:r>
            <w:proofErr w:type="spellStart"/>
            <w:r w:rsidRPr="001B3F6B">
              <w:rPr>
                <w:color w:val="000000" w:themeColor="text1"/>
                <w:sz w:val="20"/>
              </w:rPr>
              <w:t>Вх</w:t>
            </w:r>
            <w:proofErr w:type="spellEnd"/>
            <w:r w:rsidRPr="001B3F6B">
              <w:rPr>
                <w:color w:val="000000" w:themeColor="text1"/>
                <w:sz w:val="20"/>
              </w:rPr>
              <w:t>.</w:t>
            </w:r>
            <w:proofErr w:type="gramEnd"/>
            <w:r w:rsidRPr="001B3F6B">
              <w:rPr>
                <w:color w:val="000000" w:themeColor="text1"/>
                <w:sz w:val="20"/>
              </w:rPr>
              <w:t xml:space="preserve"> </w:t>
            </w:r>
            <w:proofErr w:type="gramStart"/>
            <w:r w:rsidRPr="001B3F6B">
              <w:rPr>
                <w:color w:val="000000" w:themeColor="text1"/>
                <w:sz w:val="20"/>
              </w:rPr>
              <w:t>От 29.12.2016 №2404):</w:t>
            </w:r>
            <w:proofErr w:type="gramEnd"/>
            <w:r w:rsidRPr="001B3F6B">
              <w:rPr>
                <w:color w:val="000000" w:themeColor="text1"/>
                <w:sz w:val="20"/>
              </w:rPr>
              <w:t xml:space="preserve"> </w:t>
            </w:r>
            <w:proofErr w:type="spellStart"/>
            <w:r w:rsidRPr="001B3F6B">
              <w:rPr>
                <w:color w:val="000000" w:themeColor="text1"/>
                <w:sz w:val="20"/>
              </w:rPr>
              <w:t>Облкомдортрансом</w:t>
            </w:r>
            <w:proofErr w:type="spellEnd"/>
            <w:r w:rsidRPr="001B3F6B">
              <w:rPr>
                <w:color w:val="000000" w:themeColor="text1"/>
                <w:sz w:val="20"/>
              </w:rPr>
              <w:t xml:space="preserve"> проведена работа по корректировке региональной нормативной базы в связи с принятием федерального закона от 13.07.2015 №220-ФЗ «Об </w:t>
            </w:r>
            <w:proofErr w:type="spellStart"/>
            <w:r w:rsidRPr="001B3F6B">
              <w:rPr>
                <w:color w:val="000000" w:themeColor="text1"/>
                <w:sz w:val="20"/>
              </w:rPr>
              <w:t>орагнизации</w:t>
            </w:r>
            <w:proofErr w:type="spellEnd"/>
            <w:r w:rsidRPr="001B3F6B">
              <w:rPr>
                <w:color w:val="000000" w:themeColor="text1"/>
                <w:sz w:val="20"/>
              </w:rPr>
              <w:t xml:space="preserve"> регулярных перевозок пассажиров и багажа автомобильным транспортом…..» и Закона Волгоградской области от 29.12.2015 №230-ОД «Об отдельных вопросах организации регулярных перевозок по межмуниципальным и муниципальным маршрутам регулярных перевозок…».  </w:t>
            </w:r>
          </w:p>
        </w:tc>
      </w:tr>
      <w:tr w:rsidR="00626267" w:rsidRPr="00D47CBC" w:rsidTr="00012571">
        <w:tc>
          <w:tcPr>
            <w:tcW w:w="1041" w:type="dxa"/>
          </w:tcPr>
          <w:p w:rsidR="00626267" w:rsidRDefault="00626267" w:rsidP="00114C02">
            <w:pPr>
              <w:rPr>
                <w:sz w:val="22"/>
                <w:szCs w:val="22"/>
              </w:rPr>
            </w:pPr>
            <w:r>
              <w:rPr>
                <w:sz w:val="22"/>
                <w:szCs w:val="22"/>
              </w:rPr>
              <w:t>3.1.2.</w:t>
            </w:r>
          </w:p>
        </w:tc>
        <w:tc>
          <w:tcPr>
            <w:tcW w:w="8868" w:type="dxa"/>
          </w:tcPr>
          <w:p w:rsidR="00626267" w:rsidRPr="001B3F6B" w:rsidRDefault="00626267" w:rsidP="0010228B">
            <w:pPr>
              <w:jc w:val="both"/>
              <w:rPr>
                <w:color w:val="000000"/>
                <w:szCs w:val="24"/>
                <w:highlight w:val="yellow"/>
              </w:rPr>
            </w:pPr>
            <w:r w:rsidRPr="001B3F6B">
              <w:rPr>
                <w:color w:val="000000" w:themeColor="text1"/>
                <w:szCs w:val="24"/>
                <w:lang w:eastAsia="ar-SA"/>
              </w:rPr>
              <w:t xml:space="preserve"> </w:t>
            </w:r>
            <w:proofErr w:type="gramStart"/>
            <w:r w:rsidRPr="001B3F6B">
              <w:rPr>
                <w:szCs w:val="24"/>
              </w:rPr>
              <w:t xml:space="preserve">Необходимость </w:t>
            </w:r>
            <w:r w:rsidRPr="001B3F6B">
              <w:rPr>
                <w:rFonts w:eastAsia="MS Mincho"/>
                <w:szCs w:val="24"/>
                <w:lang w:eastAsia="ja-JP"/>
              </w:rPr>
              <w:t xml:space="preserve">приведения в соответствие с требованиями </w:t>
            </w:r>
            <w:r w:rsidRPr="001B3F6B">
              <w:rPr>
                <w:szCs w:val="24"/>
              </w:rPr>
              <w:t xml:space="preserve">Федерального закона </w:t>
            </w:r>
            <w:r w:rsidRPr="001B3F6B">
              <w:rPr>
                <w:rFonts w:eastAsia="MS Mincho"/>
                <w:szCs w:val="24"/>
                <w:lang w:eastAsia="ja-JP"/>
              </w:rPr>
              <w:t xml:space="preserve">от </w:t>
            </w:r>
            <w:r w:rsidRPr="001B3F6B">
              <w:rPr>
                <w:szCs w:val="24"/>
              </w:rPr>
              <w:t xml:space="preserve">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1B3F6B">
              <w:rPr>
                <w:rFonts w:eastAsia="MS Mincho"/>
                <w:szCs w:val="24"/>
                <w:lang w:eastAsia="ja-JP"/>
              </w:rPr>
              <w:t xml:space="preserve">постановления Правительства Волгоградской области от 25.04.2014 №220-п «О предоставлении субсидий </w:t>
            </w:r>
            <w:r w:rsidRPr="001B3F6B">
              <w:rPr>
                <w:rFonts w:eastAsia="MS Mincho"/>
                <w:szCs w:val="24"/>
                <w:lang w:eastAsia="ja-JP"/>
              </w:rPr>
              <w:lastRenderedPageBreak/>
              <w:t>транспортным организациям (юридическим лицам и индивидуальным предпринимателям) на возмещение недополученных доходов, возникающих</w:t>
            </w:r>
            <w:proofErr w:type="gramEnd"/>
            <w:r w:rsidRPr="001B3F6B">
              <w:rPr>
                <w:rFonts w:eastAsia="MS Mincho"/>
                <w:szCs w:val="24"/>
                <w:lang w:eastAsia="ja-JP"/>
              </w:rPr>
              <w:t xml:space="preserve"> </w:t>
            </w:r>
            <w:proofErr w:type="gramStart"/>
            <w:r w:rsidRPr="001B3F6B">
              <w:rPr>
                <w:rFonts w:eastAsia="MS Mincho"/>
                <w:szCs w:val="24"/>
                <w:lang w:eastAsia="ja-JP"/>
              </w:rPr>
              <w:t>при государственном регулировании тарифов на перевозку пассажиров на автомобильном, водном и железнодорожном транспорте в межмуниципальном сообщении на территории Волгоградской области, и установлении тарифов, соответствующих критериям доступности транспортных услуг, на перевозку пассажиров на автомобильном транспорте на автобусных маршрутах регулярных перевозок в межмуниципальном сообщении на территории Волгоградской области», и порядков субсидирования перевозчиков, принятых муниципальными образованиями Волгоградской области.</w:t>
            </w:r>
            <w:r w:rsidRPr="001B3F6B">
              <w:rPr>
                <w:color w:val="000000" w:themeColor="text1"/>
                <w:szCs w:val="24"/>
                <w:lang w:eastAsia="ar-SA"/>
              </w:rPr>
              <w:t xml:space="preserve"> </w:t>
            </w:r>
            <w:proofErr w:type="gramEnd"/>
          </w:p>
        </w:tc>
        <w:tc>
          <w:tcPr>
            <w:tcW w:w="2021" w:type="dxa"/>
          </w:tcPr>
          <w:p w:rsidR="00626267" w:rsidRPr="00D30E08" w:rsidRDefault="00626267" w:rsidP="0010228B">
            <w:pPr>
              <w:jc w:val="center"/>
              <w:rPr>
                <w:b/>
                <w:i/>
                <w:szCs w:val="24"/>
              </w:rPr>
            </w:pPr>
            <w:r w:rsidRPr="00D30E08">
              <w:rPr>
                <w:b/>
                <w:i/>
                <w:szCs w:val="24"/>
              </w:rPr>
              <w:lastRenderedPageBreak/>
              <w:t>Выполнено</w:t>
            </w:r>
          </w:p>
        </w:tc>
        <w:tc>
          <w:tcPr>
            <w:tcW w:w="3478" w:type="dxa"/>
          </w:tcPr>
          <w:p w:rsidR="00626267" w:rsidRPr="001B3F6B" w:rsidRDefault="00626267" w:rsidP="0010228B">
            <w:pPr>
              <w:jc w:val="both"/>
              <w:rPr>
                <w:color w:val="000000" w:themeColor="text1"/>
                <w:sz w:val="20"/>
              </w:rPr>
            </w:pPr>
            <w:r w:rsidRPr="001B3F6B">
              <w:rPr>
                <w:color w:val="000000" w:themeColor="text1"/>
                <w:sz w:val="20"/>
              </w:rPr>
              <w:t xml:space="preserve">Письмо первого зам. Губернатора Волгоградской области И.В. </w:t>
            </w:r>
            <w:proofErr w:type="spellStart"/>
            <w:r w:rsidRPr="001B3F6B">
              <w:rPr>
                <w:color w:val="000000" w:themeColor="text1"/>
                <w:sz w:val="20"/>
              </w:rPr>
              <w:t>Стефаненко</w:t>
            </w:r>
            <w:proofErr w:type="spellEnd"/>
            <w:r w:rsidRPr="001B3F6B">
              <w:rPr>
                <w:color w:val="000000" w:themeColor="text1"/>
                <w:sz w:val="20"/>
              </w:rPr>
              <w:t xml:space="preserve"> от 08.02.2016 №02п-3/1572: </w:t>
            </w:r>
          </w:p>
          <w:p w:rsidR="00626267" w:rsidRPr="001B3F6B" w:rsidRDefault="00626267" w:rsidP="0010228B">
            <w:pPr>
              <w:jc w:val="both"/>
              <w:rPr>
                <w:color w:val="000000" w:themeColor="text1"/>
                <w:sz w:val="20"/>
              </w:rPr>
            </w:pPr>
            <w:r w:rsidRPr="001B3F6B">
              <w:rPr>
                <w:color w:val="000000" w:themeColor="text1"/>
                <w:sz w:val="20"/>
              </w:rPr>
              <w:t xml:space="preserve">Комитетом тарифного регулирования Волгоградской области осуществляется разработка порядка </w:t>
            </w:r>
            <w:r w:rsidRPr="001B3F6B">
              <w:rPr>
                <w:color w:val="000000" w:themeColor="text1"/>
                <w:sz w:val="20"/>
              </w:rPr>
              <w:lastRenderedPageBreak/>
              <w:t>установления регулируемых тарифов на перевозки по межмуниципальным маршрутам регулярных перевозок, соответствующие критерию доступности транспортных услуг для населения при организации регулярных перевозок по межмуниципальным маршрутам регулярных перевозок.</w:t>
            </w:r>
          </w:p>
          <w:p w:rsidR="00626267" w:rsidRPr="001B3F6B" w:rsidRDefault="00626267" w:rsidP="0010228B">
            <w:pPr>
              <w:jc w:val="both"/>
              <w:rPr>
                <w:color w:val="000000" w:themeColor="text1"/>
                <w:sz w:val="20"/>
              </w:rPr>
            </w:pPr>
            <w:r w:rsidRPr="001B3F6B">
              <w:rPr>
                <w:color w:val="000000" w:themeColor="text1"/>
                <w:sz w:val="20"/>
              </w:rPr>
              <w:t xml:space="preserve">Письмо </w:t>
            </w:r>
            <w:proofErr w:type="spellStart"/>
            <w:r w:rsidRPr="001B3F6B">
              <w:rPr>
                <w:color w:val="000000" w:themeColor="text1"/>
                <w:sz w:val="20"/>
              </w:rPr>
              <w:t>Облкомдортранса</w:t>
            </w:r>
            <w:proofErr w:type="spellEnd"/>
            <w:r w:rsidRPr="001B3F6B">
              <w:rPr>
                <w:color w:val="000000" w:themeColor="text1"/>
                <w:sz w:val="20"/>
              </w:rPr>
              <w:t xml:space="preserve"> от 28.12.2016 №25/14477 (</w:t>
            </w:r>
            <w:proofErr w:type="spellStart"/>
            <w:r w:rsidRPr="001B3F6B">
              <w:rPr>
                <w:color w:val="000000" w:themeColor="text1"/>
                <w:sz w:val="20"/>
              </w:rPr>
              <w:t>Вх</w:t>
            </w:r>
            <w:proofErr w:type="spellEnd"/>
            <w:r w:rsidRPr="001B3F6B">
              <w:rPr>
                <w:color w:val="000000" w:themeColor="text1"/>
                <w:sz w:val="20"/>
              </w:rPr>
              <w:t xml:space="preserve">. от 29.12.2016 №2404):  Издано подготовленное </w:t>
            </w:r>
            <w:proofErr w:type="spellStart"/>
            <w:r w:rsidRPr="001B3F6B">
              <w:rPr>
                <w:color w:val="000000" w:themeColor="text1"/>
                <w:sz w:val="20"/>
              </w:rPr>
              <w:t>Облкомдортрансом</w:t>
            </w:r>
            <w:proofErr w:type="spellEnd"/>
            <w:r w:rsidRPr="001B3F6B">
              <w:rPr>
                <w:color w:val="000000" w:themeColor="text1"/>
                <w:sz w:val="20"/>
              </w:rPr>
              <w:t xml:space="preserve"> постановление Администрации Волгоградской области от 14.06.2016 №301-п «О внесении изменений в Постановление №220-п «О предоставлении субсидии транспортным организациям…..»</w:t>
            </w:r>
          </w:p>
        </w:tc>
      </w:tr>
      <w:tr w:rsidR="00626267" w:rsidRPr="00D47CBC" w:rsidTr="00012571">
        <w:tc>
          <w:tcPr>
            <w:tcW w:w="1041" w:type="dxa"/>
          </w:tcPr>
          <w:p w:rsidR="00626267" w:rsidRDefault="00626267" w:rsidP="00114C02">
            <w:pPr>
              <w:rPr>
                <w:sz w:val="22"/>
                <w:szCs w:val="22"/>
              </w:rPr>
            </w:pPr>
            <w:r>
              <w:rPr>
                <w:sz w:val="22"/>
                <w:szCs w:val="22"/>
              </w:rPr>
              <w:lastRenderedPageBreak/>
              <w:t>3.1.3.</w:t>
            </w:r>
          </w:p>
        </w:tc>
        <w:tc>
          <w:tcPr>
            <w:tcW w:w="8868" w:type="dxa"/>
          </w:tcPr>
          <w:p w:rsidR="00626267" w:rsidRPr="001B3F6B" w:rsidRDefault="00626267" w:rsidP="00082C00">
            <w:pPr>
              <w:jc w:val="both"/>
              <w:rPr>
                <w:color w:val="000000" w:themeColor="text1"/>
                <w:szCs w:val="24"/>
                <w:lang w:eastAsia="ar-SA"/>
              </w:rPr>
            </w:pPr>
            <w:r w:rsidRPr="001B3F6B">
              <w:rPr>
                <w:color w:val="000000" w:themeColor="text1"/>
                <w:szCs w:val="24"/>
                <w:lang w:eastAsia="ar-SA"/>
              </w:rPr>
              <w:t xml:space="preserve">Необходимость разработки на региональном уровне методических рекомендаций по формированию нормативной правовой базы, регулирующей вопросы финансовой поддержки пассажирских перевозок на муниципальном уровне.  </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1B3F6B" w:rsidRDefault="00626267" w:rsidP="0010228B">
            <w:pPr>
              <w:jc w:val="both"/>
              <w:rPr>
                <w:sz w:val="20"/>
              </w:rPr>
            </w:pPr>
            <w:r w:rsidRPr="001B3F6B">
              <w:rPr>
                <w:sz w:val="20"/>
              </w:rPr>
              <w:t xml:space="preserve">Письмо </w:t>
            </w:r>
            <w:proofErr w:type="spellStart"/>
            <w:r w:rsidRPr="001B3F6B">
              <w:rPr>
                <w:sz w:val="20"/>
              </w:rPr>
              <w:t>Облкомдортранса</w:t>
            </w:r>
            <w:proofErr w:type="spellEnd"/>
            <w:r w:rsidRPr="001B3F6B">
              <w:rPr>
                <w:sz w:val="20"/>
              </w:rPr>
              <w:t xml:space="preserve"> от 28.12.2016 №25/14477 (</w:t>
            </w:r>
            <w:proofErr w:type="spellStart"/>
            <w:r w:rsidRPr="001B3F6B">
              <w:rPr>
                <w:sz w:val="20"/>
              </w:rPr>
              <w:t>Вх</w:t>
            </w:r>
            <w:proofErr w:type="spellEnd"/>
            <w:r w:rsidRPr="001B3F6B">
              <w:rPr>
                <w:sz w:val="20"/>
              </w:rPr>
              <w:t xml:space="preserve">. 2404): Приказ КТР от 09.03.2016 №8/9 (межмуниципальные маршруты области и тарифы по ним); Приказ КТР от 20.04.2016 №15/5 (муниципальные маршруты и тарифы по ним); Приказ </w:t>
            </w:r>
            <w:proofErr w:type="spellStart"/>
            <w:r w:rsidRPr="001B3F6B">
              <w:rPr>
                <w:sz w:val="20"/>
              </w:rPr>
              <w:t>Облкомдортранса</w:t>
            </w:r>
            <w:proofErr w:type="spellEnd"/>
            <w:r w:rsidRPr="001B3F6B">
              <w:rPr>
                <w:sz w:val="20"/>
              </w:rPr>
              <w:t xml:space="preserve"> от 12.07.2016 №192-п (порядок установления критериев доступности).</w:t>
            </w:r>
          </w:p>
        </w:tc>
      </w:tr>
      <w:tr w:rsidR="00626267" w:rsidRPr="00D47CBC" w:rsidTr="00012571">
        <w:tc>
          <w:tcPr>
            <w:tcW w:w="1041" w:type="dxa"/>
          </w:tcPr>
          <w:p w:rsidR="00626267" w:rsidRDefault="00626267" w:rsidP="00114C02">
            <w:pPr>
              <w:rPr>
                <w:sz w:val="22"/>
                <w:szCs w:val="22"/>
              </w:rPr>
            </w:pPr>
            <w:r>
              <w:rPr>
                <w:sz w:val="22"/>
                <w:szCs w:val="22"/>
              </w:rPr>
              <w:t>3.2.</w:t>
            </w:r>
          </w:p>
        </w:tc>
        <w:tc>
          <w:tcPr>
            <w:tcW w:w="8868" w:type="dxa"/>
          </w:tcPr>
          <w:p w:rsidR="00626267" w:rsidRPr="001B3F6B" w:rsidRDefault="00626267" w:rsidP="00082C00">
            <w:pPr>
              <w:jc w:val="both"/>
              <w:rPr>
                <w:rFonts w:eastAsia="Calibri"/>
                <w:color w:val="000000"/>
                <w:szCs w:val="24"/>
              </w:rPr>
            </w:pPr>
            <w:r w:rsidRPr="001B3F6B">
              <w:rPr>
                <w:color w:val="000000"/>
                <w:szCs w:val="24"/>
              </w:rPr>
              <w:t>Предложить Губернатору Волгоградской области:</w:t>
            </w:r>
          </w:p>
        </w:tc>
        <w:tc>
          <w:tcPr>
            <w:tcW w:w="2021" w:type="dxa"/>
          </w:tcPr>
          <w:p w:rsidR="00626267" w:rsidRPr="00D47CBC" w:rsidRDefault="00626267" w:rsidP="00082C00">
            <w:pPr>
              <w:jc w:val="center"/>
              <w:rPr>
                <w:rFonts w:eastAsia="Calibri"/>
                <w:color w:val="000000"/>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r>
              <w:rPr>
                <w:sz w:val="22"/>
                <w:szCs w:val="22"/>
              </w:rPr>
              <w:t>3.2.1.</w:t>
            </w:r>
          </w:p>
        </w:tc>
        <w:tc>
          <w:tcPr>
            <w:tcW w:w="8868" w:type="dxa"/>
          </w:tcPr>
          <w:p w:rsidR="00626267" w:rsidRPr="001B3F6B" w:rsidRDefault="00626267" w:rsidP="00082C00">
            <w:pPr>
              <w:jc w:val="both"/>
              <w:rPr>
                <w:rFonts w:eastAsia="Calibri"/>
                <w:color w:val="000000"/>
                <w:szCs w:val="24"/>
              </w:rPr>
            </w:pPr>
            <w:proofErr w:type="gramStart"/>
            <w:r w:rsidRPr="001B3F6B">
              <w:rPr>
                <w:szCs w:val="24"/>
                <w:lang w:eastAsia="ar-SA"/>
              </w:rPr>
              <w:t>В целях сокращения расходов консолидированного бюджета Волгоградской области и эффективного использования бюджетных средств, направленных на субсидирование перевозок по регулируемым тарифам, в том числе на территории муниципальных образований, поручить соответствующим уполномоченным органам исполнительной власти Волгоградской области разработать и утвердить единый подход определения организации системы закупок, в том числе определения начальной (максимальной) цены контракта на перевозки по регулируемым тарифам, а также принципы</w:t>
            </w:r>
            <w:proofErr w:type="gramEnd"/>
            <w:r w:rsidRPr="001B3F6B">
              <w:rPr>
                <w:szCs w:val="24"/>
                <w:lang w:eastAsia="ar-SA"/>
              </w:rPr>
              <w:t xml:space="preserve">, методы определения экономически </w:t>
            </w:r>
            <w:r w:rsidRPr="001B3F6B">
              <w:rPr>
                <w:szCs w:val="24"/>
                <w:lang w:eastAsia="ar-SA"/>
              </w:rPr>
              <w:lastRenderedPageBreak/>
              <w:t>обоснованных затрат, и процедуру рассмотрения и установления регулируемых тарифов (их индексацию) для определения провозной платы.</w:t>
            </w:r>
          </w:p>
        </w:tc>
        <w:tc>
          <w:tcPr>
            <w:tcW w:w="2021" w:type="dxa"/>
          </w:tcPr>
          <w:p w:rsidR="00626267" w:rsidRPr="00D30E08" w:rsidRDefault="00626267" w:rsidP="0010228B">
            <w:pPr>
              <w:jc w:val="center"/>
              <w:rPr>
                <w:b/>
                <w:i/>
                <w:szCs w:val="24"/>
              </w:rPr>
            </w:pPr>
            <w:r w:rsidRPr="00D30E08">
              <w:rPr>
                <w:b/>
                <w:i/>
                <w:szCs w:val="24"/>
              </w:rPr>
              <w:lastRenderedPageBreak/>
              <w:t>Выполнено</w:t>
            </w:r>
          </w:p>
        </w:tc>
        <w:tc>
          <w:tcPr>
            <w:tcW w:w="3478" w:type="dxa"/>
          </w:tcPr>
          <w:p w:rsidR="00626267" w:rsidRDefault="00626267" w:rsidP="001B3F6B">
            <w:pPr>
              <w:pStyle w:val="1"/>
              <w:jc w:val="both"/>
              <w:rPr>
                <w:rFonts w:ascii="Times New Roman" w:eastAsia="Times New Roman" w:hAnsi="Times New Roman" w:cs="Times New Roman"/>
                <w:b w:val="0"/>
                <w:bCs w:val="0"/>
                <w:color w:val="000000" w:themeColor="text1"/>
                <w:sz w:val="20"/>
                <w:szCs w:val="20"/>
              </w:rPr>
            </w:pPr>
            <w:proofErr w:type="gramStart"/>
            <w:r w:rsidRPr="000617F9">
              <w:rPr>
                <w:rFonts w:ascii="Times New Roman" w:eastAsia="Times New Roman" w:hAnsi="Times New Roman" w:cs="Times New Roman"/>
                <w:b w:val="0"/>
                <w:bCs w:val="0"/>
                <w:color w:val="000000" w:themeColor="text1"/>
                <w:sz w:val="20"/>
                <w:szCs w:val="20"/>
              </w:rPr>
              <w:t xml:space="preserve">В соответствии со ст. 14 Федерального закона от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w:t>
            </w:r>
            <w:r w:rsidRPr="000617F9">
              <w:rPr>
                <w:rFonts w:ascii="Times New Roman" w:eastAsia="Times New Roman" w:hAnsi="Times New Roman" w:cs="Times New Roman"/>
                <w:b w:val="0"/>
                <w:bCs w:val="0"/>
                <w:color w:val="000000" w:themeColor="text1"/>
                <w:sz w:val="20"/>
                <w:szCs w:val="20"/>
              </w:rPr>
              <w:lastRenderedPageBreak/>
              <w:t xml:space="preserve">Российской Федерации» </w:t>
            </w:r>
            <w:r>
              <w:rPr>
                <w:rFonts w:ascii="Times New Roman" w:eastAsia="Times New Roman" w:hAnsi="Times New Roman" w:cs="Times New Roman"/>
                <w:b w:val="0"/>
                <w:bCs w:val="0"/>
                <w:color w:val="000000" w:themeColor="text1"/>
                <w:sz w:val="20"/>
                <w:szCs w:val="20"/>
              </w:rPr>
              <w:t xml:space="preserve"> к</w:t>
            </w:r>
            <w:r w:rsidRPr="000617F9">
              <w:rPr>
                <w:rFonts w:ascii="Times New Roman" w:eastAsia="Times New Roman" w:hAnsi="Times New Roman" w:cs="Times New Roman"/>
                <w:b w:val="0"/>
                <w:bCs w:val="0"/>
                <w:color w:val="000000" w:themeColor="text1"/>
                <w:sz w:val="20"/>
                <w:szCs w:val="20"/>
              </w:rPr>
              <w:t>омитетом транспорта и дорожного хозяйства Волгоградской области утвержден приказ от 01.02.2016 №15-п</w:t>
            </w:r>
            <w:r>
              <w:rPr>
                <w:rFonts w:ascii="Times New Roman" w:eastAsia="Times New Roman" w:hAnsi="Times New Roman" w:cs="Times New Roman"/>
                <w:b w:val="0"/>
                <w:bCs w:val="0"/>
                <w:color w:val="000000" w:themeColor="text1"/>
                <w:sz w:val="20"/>
                <w:szCs w:val="20"/>
              </w:rPr>
              <w:t xml:space="preserve">, которым </w:t>
            </w:r>
            <w:r w:rsidRPr="000617F9">
              <w:rPr>
                <w:rFonts w:ascii="Times New Roman" w:eastAsia="Times New Roman" w:hAnsi="Times New Roman" w:cs="Times New Roman"/>
                <w:b w:val="0"/>
                <w:bCs w:val="0"/>
                <w:color w:val="000000" w:themeColor="text1"/>
                <w:sz w:val="20"/>
                <w:szCs w:val="20"/>
              </w:rPr>
              <w:t>утвержден порядок организации открытого конкурса на право получения свидетельства  об осуществлении</w:t>
            </w:r>
            <w:proofErr w:type="gramEnd"/>
            <w:r w:rsidRPr="000617F9">
              <w:rPr>
                <w:rFonts w:ascii="Times New Roman" w:eastAsia="Times New Roman" w:hAnsi="Times New Roman" w:cs="Times New Roman"/>
                <w:b w:val="0"/>
                <w:bCs w:val="0"/>
                <w:color w:val="000000" w:themeColor="text1"/>
                <w:sz w:val="20"/>
                <w:szCs w:val="20"/>
              </w:rPr>
              <w:t xml:space="preserve"> перевозок по одному или нескольким муниципальным маршрутам регулярных перевозок пассажиров и багажа автомобильным транспортом в Волгоградской области.  </w:t>
            </w:r>
          </w:p>
          <w:p w:rsidR="00626267" w:rsidRPr="00D47CBC" w:rsidRDefault="00626267" w:rsidP="001B3F6B">
            <w:pPr>
              <w:rPr>
                <w:sz w:val="22"/>
                <w:szCs w:val="22"/>
              </w:rPr>
            </w:pPr>
            <w:r w:rsidRPr="005859C1">
              <w:rPr>
                <w:color w:val="000000" w:themeColor="text1"/>
                <w:sz w:val="20"/>
              </w:rPr>
              <w:t>Определение экономически обоснованных затрат и процедура расс</w:t>
            </w:r>
            <w:r>
              <w:rPr>
                <w:color w:val="000000" w:themeColor="text1"/>
                <w:sz w:val="20"/>
              </w:rPr>
              <w:t>мотрения и установления регулиру</w:t>
            </w:r>
            <w:r w:rsidRPr="005859C1">
              <w:rPr>
                <w:color w:val="000000" w:themeColor="text1"/>
                <w:sz w:val="20"/>
              </w:rPr>
              <w:t xml:space="preserve">емых тарифов для </w:t>
            </w:r>
            <w:r>
              <w:rPr>
                <w:color w:val="000000" w:themeColor="text1"/>
                <w:sz w:val="20"/>
              </w:rPr>
              <w:t xml:space="preserve">установления </w:t>
            </w:r>
            <w:r w:rsidRPr="005859C1">
              <w:rPr>
                <w:color w:val="000000" w:themeColor="text1"/>
                <w:sz w:val="20"/>
              </w:rPr>
              <w:t>провозной платы</w:t>
            </w:r>
            <w:r>
              <w:rPr>
                <w:color w:val="000000" w:themeColor="text1"/>
                <w:sz w:val="20"/>
              </w:rPr>
              <w:t xml:space="preserve"> определены</w:t>
            </w:r>
            <w:r w:rsidRPr="005859C1">
              <w:rPr>
                <w:color w:val="000000" w:themeColor="text1"/>
                <w:sz w:val="20"/>
              </w:rPr>
              <w:t xml:space="preserve"> приказами: Приказ КТР от 09.03.2016 №8/9 (межмуниципальные маршруты области и тарифы по ним); Приказ КТР от 20.04.2016 №15/5 (муниципальные маршруты и тарифы по ним).</w:t>
            </w:r>
          </w:p>
        </w:tc>
      </w:tr>
      <w:tr w:rsidR="00626267" w:rsidRPr="00D47CBC" w:rsidTr="00012571">
        <w:tc>
          <w:tcPr>
            <w:tcW w:w="1041" w:type="dxa"/>
          </w:tcPr>
          <w:p w:rsidR="00626267" w:rsidRDefault="00626267" w:rsidP="00114C02">
            <w:pPr>
              <w:rPr>
                <w:sz w:val="22"/>
                <w:szCs w:val="22"/>
              </w:rPr>
            </w:pPr>
            <w:r>
              <w:rPr>
                <w:sz w:val="22"/>
                <w:szCs w:val="22"/>
              </w:rPr>
              <w:lastRenderedPageBreak/>
              <w:t>3.2.2.</w:t>
            </w:r>
          </w:p>
        </w:tc>
        <w:tc>
          <w:tcPr>
            <w:tcW w:w="8868" w:type="dxa"/>
          </w:tcPr>
          <w:p w:rsidR="00626267" w:rsidRPr="001B3F6B" w:rsidRDefault="00626267" w:rsidP="00082C00">
            <w:pPr>
              <w:jc w:val="both"/>
              <w:rPr>
                <w:rFonts w:eastAsia="Calibri"/>
                <w:color w:val="000000"/>
                <w:szCs w:val="24"/>
              </w:rPr>
            </w:pPr>
            <w:r w:rsidRPr="001B3F6B">
              <w:rPr>
                <w:szCs w:val="24"/>
                <w:lang w:eastAsia="ar-SA"/>
              </w:rPr>
              <w:t xml:space="preserve">В целях нормативного урегулирования вопроса распространения социальных проездных билетов в части способа распространения и комиссионного вознаграждения </w:t>
            </w:r>
            <w:r w:rsidRPr="001B3F6B">
              <w:rPr>
                <w:szCs w:val="24"/>
              </w:rPr>
              <w:t xml:space="preserve">распространителя, </w:t>
            </w:r>
            <w:r w:rsidRPr="001B3F6B">
              <w:rPr>
                <w:szCs w:val="24"/>
                <w:lang w:eastAsia="ar-SA"/>
              </w:rPr>
              <w:t>поручить комитету транспорта и дорожного хозяйства Волгоградской области</w:t>
            </w:r>
            <w:r w:rsidRPr="001B3F6B">
              <w:rPr>
                <w:szCs w:val="24"/>
              </w:rPr>
              <w:t xml:space="preserve"> внести соответствующие изменения в постановление от 26.01.2009 №8-п «Об обеспечении равной доступности транспортных услуг для отдельных</w:t>
            </w:r>
            <w:r w:rsidRPr="001B3F6B">
              <w:rPr>
                <w:color w:val="000000" w:themeColor="text1"/>
                <w:szCs w:val="24"/>
              </w:rPr>
              <w:t xml:space="preserve"> категорий граждан на территории Волгоградской области».</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1B3F6B" w:rsidRDefault="00626267" w:rsidP="0010228B">
            <w:pPr>
              <w:jc w:val="both"/>
              <w:rPr>
                <w:sz w:val="22"/>
                <w:szCs w:val="22"/>
              </w:rPr>
            </w:pPr>
            <w:r w:rsidRPr="001B3F6B">
              <w:rPr>
                <w:sz w:val="22"/>
                <w:szCs w:val="22"/>
              </w:rPr>
              <w:t xml:space="preserve">Приказ </w:t>
            </w:r>
            <w:proofErr w:type="spellStart"/>
            <w:r w:rsidRPr="001B3F6B">
              <w:rPr>
                <w:sz w:val="22"/>
                <w:szCs w:val="22"/>
              </w:rPr>
              <w:t>Облкомдортранса</w:t>
            </w:r>
            <w:proofErr w:type="spellEnd"/>
            <w:r w:rsidRPr="001B3F6B">
              <w:rPr>
                <w:sz w:val="22"/>
                <w:szCs w:val="22"/>
              </w:rPr>
              <w:t xml:space="preserve"> от 10.05.2016 №110-п «Об утверждении Порядка предоставления отдельным категориям граждан мер социальной поддержки по льготному проезду в Волгоградской области». Пунктом 6 Порядка предусмотрено, что реализацию СПБ осуществляют транспортные организации, оказывающие транспортные услуги населению по перевозке пассажиров и багажа </w:t>
            </w:r>
            <w:r w:rsidRPr="001B3F6B">
              <w:rPr>
                <w:sz w:val="22"/>
                <w:szCs w:val="22"/>
              </w:rPr>
              <w:lastRenderedPageBreak/>
              <w:t xml:space="preserve">на маршрутах регулярных перевозок, при этом согласно п. 8 этого же порядка установлено, что с этой целью транспортные организации вправе заключить договор о реализации СПБ с Управлением федеральной почтовой связи </w:t>
            </w:r>
            <w:proofErr w:type="gramStart"/>
            <w:r w:rsidRPr="001B3F6B">
              <w:rPr>
                <w:sz w:val="22"/>
                <w:szCs w:val="22"/>
              </w:rPr>
              <w:t>ВО</w:t>
            </w:r>
            <w:proofErr w:type="gramEnd"/>
            <w:r w:rsidRPr="001B3F6B">
              <w:rPr>
                <w:sz w:val="22"/>
                <w:szCs w:val="22"/>
              </w:rPr>
              <w:t xml:space="preserve"> – филиалом ФГУП «Почта России» или иными организациями, имеющими пункты продажи проездных билетов на территории </w:t>
            </w:r>
            <w:proofErr w:type="gramStart"/>
            <w:r w:rsidRPr="001B3F6B">
              <w:rPr>
                <w:sz w:val="22"/>
                <w:szCs w:val="22"/>
              </w:rPr>
              <w:t>ВО</w:t>
            </w:r>
            <w:proofErr w:type="gramEnd"/>
            <w:r w:rsidRPr="001B3F6B">
              <w:rPr>
                <w:sz w:val="22"/>
                <w:szCs w:val="22"/>
              </w:rPr>
              <w:t>.</w:t>
            </w:r>
          </w:p>
        </w:tc>
      </w:tr>
      <w:tr w:rsidR="00626267" w:rsidRPr="00D47CBC" w:rsidTr="00012571">
        <w:tc>
          <w:tcPr>
            <w:tcW w:w="1041" w:type="dxa"/>
          </w:tcPr>
          <w:p w:rsidR="00626267" w:rsidRPr="001B3F6B" w:rsidRDefault="00626267" w:rsidP="001B3F6B">
            <w:pPr>
              <w:pStyle w:val="2"/>
              <w:spacing w:after="0" w:line="240" w:lineRule="auto"/>
              <w:jc w:val="center"/>
              <w:rPr>
                <w:b/>
                <w:i/>
              </w:rPr>
            </w:pPr>
            <w:r w:rsidRPr="001B3F6B">
              <w:rPr>
                <w:b/>
                <w:i/>
              </w:rPr>
              <w:lastRenderedPageBreak/>
              <w:t>4.</w:t>
            </w:r>
          </w:p>
        </w:tc>
        <w:tc>
          <w:tcPr>
            <w:tcW w:w="8868" w:type="dxa"/>
          </w:tcPr>
          <w:p w:rsidR="00626267" w:rsidRPr="001B3F6B" w:rsidRDefault="00626267" w:rsidP="001B3F6B">
            <w:pPr>
              <w:pStyle w:val="2"/>
              <w:spacing w:after="0" w:line="240" w:lineRule="auto"/>
              <w:jc w:val="both"/>
              <w:rPr>
                <w:b/>
                <w:i/>
              </w:rPr>
            </w:pPr>
            <w:r w:rsidRPr="001B3F6B">
              <w:rPr>
                <w:b/>
                <w:i/>
              </w:rPr>
              <w:t>Внешняя проверка бюджетной отчетности и отдельных вопросов исполнения областного бюджета за 2014 год главного администратора средств областного бюджета министерства - жилищно-коммунального хозяйства и топливно-энергетического комплекса Волгоградской области</w:t>
            </w:r>
            <w:r>
              <w:rPr>
                <w:b/>
                <w:i/>
              </w:rPr>
              <w:t xml:space="preserve"> (постановление от </w:t>
            </w:r>
            <w:r w:rsidRPr="001B3F6B">
              <w:rPr>
                <w:b/>
                <w:i/>
              </w:rPr>
              <w:t>17.04.2015 №8/1)</w:t>
            </w:r>
          </w:p>
        </w:tc>
        <w:tc>
          <w:tcPr>
            <w:tcW w:w="2021" w:type="dxa"/>
          </w:tcPr>
          <w:p w:rsidR="00626267" w:rsidRPr="00D47CBC" w:rsidRDefault="00626267" w:rsidP="00082C00">
            <w:pPr>
              <w:jc w:val="center"/>
              <w:rPr>
                <w:rFonts w:eastAsia="Calibri"/>
                <w:color w:val="000000"/>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p>
        </w:tc>
        <w:tc>
          <w:tcPr>
            <w:tcW w:w="8868" w:type="dxa"/>
          </w:tcPr>
          <w:p w:rsidR="00626267" w:rsidRPr="001B3F6B" w:rsidRDefault="00626267" w:rsidP="001B3F6B">
            <w:pPr>
              <w:jc w:val="both"/>
              <w:rPr>
                <w:rFonts w:eastAsia="Calibri"/>
                <w:color w:val="000000"/>
                <w:szCs w:val="24"/>
              </w:rPr>
            </w:pPr>
            <w:r w:rsidRPr="001B3F6B">
              <w:rPr>
                <w:szCs w:val="24"/>
              </w:rPr>
              <w:t>Комитету жилищно-коммунального хозяйства Волгоградской области рассмотреть целесообразность существования государственного бюджетного учреждения Волгоградской области «Волгоградский центр энергоэффективности» с правами  использования остатков целевых сре</w:t>
            </w:r>
            <w:proofErr w:type="gramStart"/>
            <w:r w:rsidRPr="001B3F6B">
              <w:rPr>
                <w:szCs w:val="24"/>
              </w:rPr>
              <w:t>дств в р</w:t>
            </w:r>
            <w:proofErr w:type="gramEnd"/>
            <w:r w:rsidRPr="001B3F6B">
              <w:rPr>
                <w:szCs w:val="24"/>
              </w:rPr>
              <w:t>амках региональной программы в области энергосбережения и повышения энергетической эффективности.</w:t>
            </w:r>
          </w:p>
        </w:tc>
        <w:tc>
          <w:tcPr>
            <w:tcW w:w="2021" w:type="dxa"/>
          </w:tcPr>
          <w:p w:rsidR="00626267" w:rsidRPr="00D30E08" w:rsidRDefault="00626267" w:rsidP="0010228B">
            <w:pPr>
              <w:jc w:val="center"/>
              <w:rPr>
                <w:b/>
                <w:i/>
                <w:szCs w:val="24"/>
              </w:rPr>
            </w:pPr>
            <w:r w:rsidRPr="00D30E08">
              <w:rPr>
                <w:b/>
                <w:i/>
                <w:szCs w:val="24"/>
              </w:rPr>
              <w:t>Выполнено</w:t>
            </w:r>
          </w:p>
        </w:tc>
        <w:tc>
          <w:tcPr>
            <w:tcW w:w="3478" w:type="dxa"/>
          </w:tcPr>
          <w:p w:rsidR="00626267" w:rsidRPr="001B3F6B" w:rsidRDefault="00626267" w:rsidP="00114C02">
            <w:pPr>
              <w:rPr>
                <w:sz w:val="22"/>
                <w:szCs w:val="22"/>
              </w:rPr>
            </w:pPr>
            <w:r w:rsidRPr="001B3F6B">
              <w:rPr>
                <w:sz w:val="22"/>
                <w:szCs w:val="22"/>
              </w:rPr>
              <w:t xml:space="preserve">Согласно письму Комитета ТЭК от 27.05.2016 №47-01-43/1742 Комитетом подготовлены предложения по формированию новой редакции ведомственного перечня </w:t>
            </w:r>
            <w:proofErr w:type="spellStart"/>
            <w:r w:rsidRPr="001B3F6B">
              <w:rPr>
                <w:sz w:val="22"/>
                <w:szCs w:val="22"/>
              </w:rPr>
              <w:t>госуслуг</w:t>
            </w:r>
            <w:proofErr w:type="spellEnd"/>
            <w:r w:rsidRPr="001B3F6B">
              <w:rPr>
                <w:sz w:val="22"/>
                <w:szCs w:val="22"/>
              </w:rPr>
              <w:t xml:space="preserve"> с учетом функций, возлагаемых на ГБУ «ВЦЭ» после закрепления за ним объектов ГРО на праве оперативного управления.</w:t>
            </w:r>
          </w:p>
        </w:tc>
      </w:tr>
      <w:tr w:rsidR="00626267" w:rsidRPr="00D47CBC" w:rsidTr="00012571">
        <w:tc>
          <w:tcPr>
            <w:tcW w:w="1041" w:type="dxa"/>
          </w:tcPr>
          <w:p w:rsidR="00626267" w:rsidRPr="001B3F6B" w:rsidRDefault="00626267" w:rsidP="001B3F6B">
            <w:pPr>
              <w:pStyle w:val="2"/>
              <w:spacing w:after="0" w:line="240" w:lineRule="auto"/>
              <w:jc w:val="center"/>
              <w:rPr>
                <w:b/>
                <w:i/>
              </w:rPr>
            </w:pPr>
            <w:r w:rsidRPr="001B3F6B">
              <w:rPr>
                <w:b/>
                <w:i/>
              </w:rPr>
              <w:t>5</w:t>
            </w:r>
          </w:p>
        </w:tc>
        <w:tc>
          <w:tcPr>
            <w:tcW w:w="8868" w:type="dxa"/>
          </w:tcPr>
          <w:p w:rsidR="00626267" w:rsidRPr="001B3F6B" w:rsidRDefault="00626267" w:rsidP="001B3F6B">
            <w:pPr>
              <w:jc w:val="both"/>
              <w:rPr>
                <w:rFonts w:eastAsia="Calibri"/>
                <w:i/>
                <w:color w:val="000000"/>
                <w:szCs w:val="24"/>
              </w:rPr>
            </w:pPr>
            <w:r w:rsidRPr="001B3F6B">
              <w:rPr>
                <w:b/>
                <w:i/>
                <w:szCs w:val="24"/>
              </w:rPr>
              <w:t xml:space="preserve">Проверка правомерности и обоснованности </w:t>
            </w:r>
            <w:proofErr w:type="gramStart"/>
            <w:r w:rsidRPr="001B3F6B">
              <w:rPr>
                <w:b/>
                <w:i/>
                <w:szCs w:val="24"/>
              </w:rPr>
              <w:t>размера</w:t>
            </w:r>
            <w:proofErr w:type="gramEnd"/>
            <w:r w:rsidRPr="001B3F6B">
              <w:rPr>
                <w:b/>
                <w:i/>
                <w:szCs w:val="24"/>
              </w:rPr>
              <w:t xml:space="preserve"> установленных комитетом тарифного регулирования Волгоградской области льготных тарифов на 2014 и 2015 годы, а также законности, обоснованности и эффективности расходования субвенций, предоставленных в  2014 году и за 6 месяцев 2015 года муниципальным образованиям Волгоградской области на компенсацию (возмещение) выпадающих доходов </w:t>
            </w:r>
            <w:proofErr w:type="spellStart"/>
            <w:r w:rsidRPr="001B3F6B">
              <w:rPr>
                <w:b/>
                <w:i/>
                <w:szCs w:val="24"/>
              </w:rPr>
              <w:t>ресурсоснабжающих</w:t>
            </w:r>
            <w:proofErr w:type="spellEnd"/>
            <w:r w:rsidRPr="001B3F6B">
              <w:rPr>
                <w:b/>
                <w:i/>
                <w:szCs w:val="24"/>
              </w:rPr>
              <w:t xml:space="preserve"> организаций, оказывающих населению коммунальные услуги при применении льготных тарифов ниже экономически обоснованных (постановление от </w:t>
            </w:r>
            <w:r w:rsidRPr="001B3F6B">
              <w:rPr>
                <w:b/>
                <w:i/>
                <w:szCs w:val="24"/>
              </w:rPr>
              <w:lastRenderedPageBreak/>
              <w:t>18.12.2015 № 32/1)</w:t>
            </w:r>
          </w:p>
        </w:tc>
        <w:tc>
          <w:tcPr>
            <w:tcW w:w="2021" w:type="dxa"/>
          </w:tcPr>
          <w:p w:rsidR="00626267" w:rsidRPr="00D47CBC" w:rsidRDefault="00626267" w:rsidP="00082C00">
            <w:pPr>
              <w:jc w:val="center"/>
              <w:rPr>
                <w:rFonts w:eastAsia="Calibri"/>
                <w:color w:val="000000"/>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r>
              <w:rPr>
                <w:sz w:val="22"/>
                <w:szCs w:val="22"/>
              </w:rPr>
              <w:lastRenderedPageBreak/>
              <w:t>5.1.</w:t>
            </w:r>
          </w:p>
        </w:tc>
        <w:tc>
          <w:tcPr>
            <w:tcW w:w="8868" w:type="dxa"/>
          </w:tcPr>
          <w:p w:rsidR="00626267" w:rsidRPr="002D03AF" w:rsidRDefault="00626267" w:rsidP="00082C00">
            <w:pPr>
              <w:jc w:val="both"/>
              <w:rPr>
                <w:rFonts w:eastAsia="Calibri"/>
                <w:color w:val="000000"/>
                <w:szCs w:val="24"/>
              </w:rPr>
            </w:pPr>
            <w:r w:rsidRPr="002D03AF">
              <w:rPr>
                <w:szCs w:val="24"/>
              </w:rPr>
              <w:t>Комитету тарифного регулирования Волгоградской области:</w:t>
            </w:r>
          </w:p>
        </w:tc>
        <w:tc>
          <w:tcPr>
            <w:tcW w:w="2021" w:type="dxa"/>
          </w:tcPr>
          <w:p w:rsidR="00626267" w:rsidRPr="00D47CBC" w:rsidRDefault="00626267" w:rsidP="00082C00">
            <w:pPr>
              <w:jc w:val="center"/>
              <w:rPr>
                <w:rFonts w:eastAsia="Calibri"/>
                <w:color w:val="000000"/>
                <w:sz w:val="22"/>
                <w:szCs w:val="22"/>
              </w:rPr>
            </w:pP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r>
              <w:rPr>
                <w:sz w:val="22"/>
                <w:szCs w:val="22"/>
              </w:rPr>
              <w:t>5.1.1.</w:t>
            </w:r>
          </w:p>
        </w:tc>
        <w:tc>
          <w:tcPr>
            <w:tcW w:w="8868" w:type="dxa"/>
          </w:tcPr>
          <w:p w:rsidR="00626267" w:rsidRPr="002D03AF" w:rsidRDefault="00626267" w:rsidP="002D03AF">
            <w:pPr>
              <w:jc w:val="both"/>
              <w:rPr>
                <w:szCs w:val="24"/>
              </w:rPr>
            </w:pPr>
            <w:r w:rsidRPr="002D03AF">
              <w:rPr>
                <w:szCs w:val="24"/>
              </w:rPr>
              <w:t>При разработке проекта постановления Губернатора Волгоградской области об установлении предельных индексов изменения размера вносимой гражданами платы за коммунальные услуги в муниципальных образованиях Волгоградской области на 2017 год учитывать объем бюджетных назначений, утвержденных законом об областном бюджете на очередной финансовый год.</w:t>
            </w:r>
          </w:p>
        </w:tc>
        <w:tc>
          <w:tcPr>
            <w:tcW w:w="2021" w:type="dxa"/>
          </w:tcPr>
          <w:p w:rsidR="00626267" w:rsidRPr="002D03AF" w:rsidRDefault="00626267" w:rsidP="0010228B">
            <w:pPr>
              <w:jc w:val="center"/>
              <w:rPr>
                <w:b/>
                <w:i/>
                <w:szCs w:val="24"/>
              </w:rPr>
            </w:pPr>
            <w:r w:rsidRPr="002D03AF">
              <w:rPr>
                <w:b/>
                <w:i/>
                <w:szCs w:val="24"/>
              </w:rPr>
              <w:t>Выполнено</w:t>
            </w:r>
          </w:p>
          <w:p w:rsidR="00626267" w:rsidRPr="002D03AF" w:rsidRDefault="00626267" w:rsidP="0010228B">
            <w:pPr>
              <w:rPr>
                <w:b/>
                <w:i/>
                <w:szCs w:val="24"/>
              </w:rPr>
            </w:pPr>
          </w:p>
        </w:tc>
        <w:tc>
          <w:tcPr>
            <w:tcW w:w="3478" w:type="dxa"/>
          </w:tcPr>
          <w:p w:rsidR="00626267" w:rsidRPr="00360DD7" w:rsidRDefault="00626267" w:rsidP="0010228B">
            <w:pPr>
              <w:rPr>
                <w:sz w:val="20"/>
              </w:rPr>
            </w:pPr>
            <w:r w:rsidRPr="00360DD7">
              <w:rPr>
                <w:sz w:val="20"/>
              </w:rPr>
              <w:t xml:space="preserve">Принято постановление АВО от 27.12.2016 №1012 согласно </w:t>
            </w:r>
            <w:proofErr w:type="gramStart"/>
            <w:r w:rsidRPr="00360DD7">
              <w:rPr>
                <w:sz w:val="20"/>
              </w:rPr>
              <w:t>которому</w:t>
            </w:r>
            <w:proofErr w:type="gramEnd"/>
            <w:r w:rsidRPr="00360DD7">
              <w:rPr>
                <w:sz w:val="20"/>
              </w:rPr>
              <w:t xml:space="preserve"> предельные индексов изменения размера вносимой гражданами платы за коммунальные услуги в некоторых муниципальных образованиях Волгоградской области увеличены с 4,2 до 9,8%.</w:t>
            </w:r>
          </w:p>
        </w:tc>
      </w:tr>
      <w:tr w:rsidR="00626267" w:rsidRPr="00D47CBC" w:rsidTr="00012571">
        <w:tc>
          <w:tcPr>
            <w:tcW w:w="1041" w:type="dxa"/>
          </w:tcPr>
          <w:p w:rsidR="00626267" w:rsidRDefault="00626267" w:rsidP="00114C02">
            <w:pPr>
              <w:rPr>
                <w:sz w:val="22"/>
                <w:szCs w:val="22"/>
              </w:rPr>
            </w:pPr>
            <w:r>
              <w:rPr>
                <w:sz w:val="22"/>
                <w:szCs w:val="22"/>
              </w:rPr>
              <w:t>5.1.2.</w:t>
            </w:r>
          </w:p>
        </w:tc>
        <w:tc>
          <w:tcPr>
            <w:tcW w:w="8868" w:type="dxa"/>
          </w:tcPr>
          <w:p w:rsidR="00626267" w:rsidRPr="002D03AF" w:rsidRDefault="00626267" w:rsidP="002D03AF">
            <w:pPr>
              <w:jc w:val="both"/>
              <w:rPr>
                <w:szCs w:val="24"/>
              </w:rPr>
            </w:pPr>
            <w:proofErr w:type="gramStart"/>
            <w:r w:rsidRPr="002D03AF">
              <w:rPr>
                <w:szCs w:val="24"/>
              </w:rPr>
              <w:t xml:space="preserve">Разработать порядок расчета льготных тарифов в условиях соблюдения предельного индекса изменения размера вносимой гражданами платы за коммунальные услуги и включить его в «Порядок предоставления субвенций бюджетам муниципальных районов и городских округов Волгоградской области из областного бюджета на осуществление переданных государственных полномочий Волгоградской области по компенсации (возмещению) выпадающих доходов </w:t>
            </w:r>
            <w:proofErr w:type="spellStart"/>
            <w:r w:rsidRPr="002D03AF">
              <w:rPr>
                <w:szCs w:val="24"/>
              </w:rPr>
              <w:t>ресурсоснабжающих</w:t>
            </w:r>
            <w:proofErr w:type="spellEnd"/>
            <w:r w:rsidRPr="002D03AF">
              <w:rPr>
                <w:szCs w:val="24"/>
              </w:rPr>
              <w:t xml:space="preserve"> организаций»  на 2016 год.</w:t>
            </w:r>
            <w:proofErr w:type="gramEnd"/>
          </w:p>
        </w:tc>
        <w:tc>
          <w:tcPr>
            <w:tcW w:w="2021" w:type="dxa"/>
          </w:tcPr>
          <w:p w:rsidR="00626267" w:rsidRPr="002D03AF" w:rsidRDefault="00626267" w:rsidP="00082C00">
            <w:pPr>
              <w:jc w:val="center"/>
              <w:rPr>
                <w:rFonts w:eastAsia="Calibri"/>
                <w:b/>
                <w:i/>
                <w:color w:val="000000"/>
                <w:sz w:val="22"/>
                <w:szCs w:val="22"/>
              </w:rPr>
            </w:pPr>
            <w:r w:rsidRPr="002D03AF">
              <w:rPr>
                <w:rFonts w:eastAsia="Calibri"/>
                <w:b/>
                <w:i/>
                <w:color w:val="000000"/>
                <w:sz w:val="22"/>
                <w:szCs w:val="22"/>
              </w:rPr>
              <w:t>Снято с контроля</w:t>
            </w:r>
          </w:p>
        </w:tc>
        <w:tc>
          <w:tcPr>
            <w:tcW w:w="3478" w:type="dxa"/>
          </w:tcPr>
          <w:p w:rsidR="00626267" w:rsidRPr="00D47CBC" w:rsidRDefault="00626267" w:rsidP="00114C02">
            <w:pPr>
              <w:rPr>
                <w:sz w:val="22"/>
                <w:szCs w:val="22"/>
              </w:rPr>
            </w:pPr>
          </w:p>
        </w:tc>
      </w:tr>
      <w:tr w:rsidR="00626267" w:rsidRPr="00D47CBC" w:rsidTr="00012571">
        <w:tc>
          <w:tcPr>
            <w:tcW w:w="1041" w:type="dxa"/>
          </w:tcPr>
          <w:p w:rsidR="00626267" w:rsidRDefault="00626267" w:rsidP="00114C02">
            <w:pPr>
              <w:rPr>
                <w:sz w:val="22"/>
                <w:szCs w:val="22"/>
              </w:rPr>
            </w:pPr>
            <w:r>
              <w:rPr>
                <w:sz w:val="22"/>
                <w:szCs w:val="22"/>
              </w:rPr>
              <w:t>5.1.3.</w:t>
            </w:r>
          </w:p>
        </w:tc>
        <w:tc>
          <w:tcPr>
            <w:tcW w:w="8868" w:type="dxa"/>
          </w:tcPr>
          <w:p w:rsidR="00626267" w:rsidRPr="002D03AF" w:rsidRDefault="00626267" w:rsidP="0010228B">
            <w:pPr>
              <w:jc w:val="both"/>
              <w:rPr>
                <w:szCs w:val="24"/>
              </w:rPr>
            </w:pPr>
            <w:r w:rsidRPr="002D03AF">
              <w:rPr>
                <w:szCs w:val="24"/>
              </w:rPr>
              <w:t xml:space="preserve">Тарифное регулирование </w:t>
            </w:r>
            <w:proofErr w:type="spellStart"/>
            <w:r w:rsidRPr="002D03AF">
              <w:rPr>
                <w:szCs w:val="24"/>
              </w:rPr>
              <w:t>ресурсоснабжающих</w:t>
            </w:r>
            <w:proofErr w:type="spellEnd"/>
            <w:r w:rsidRPr="002D03AF">
              <w:rPr>
                <w:szCs w:val="24"/>
              </w:rPr>
              <w:t xml:space="preserve"> организаций осуществлять в соответствии со ст. 34 БК РФ путем минимизации объема выпадающих доходов и соответственно субсидий из областного бюджета.</w:t>
            </w:r>
          </w:p>
        </w:tc>
        <w:tc>
          <w:tcPr>
            <w:tcW w:w="2021" w:type="dxa"/>
          </w:tcPr>
          <w:p w:rsidR="00626267" w:rsidRPr="002D03AF" w:rsidRDefault="00626267" w:rsidP="0010228B">
            <w:pPr>
              <w:jc w:val="center"/>
              <w:rPr>
                <w:rFonts w:eastAsia="Calibri"/>
                <w:b/>
                <w:i/>
                <w:color w:val="000000"/>
                <w:sz w:val="22"/>
                <w:szCs w:val="22"/>
              </w:rPr>
            </w:pPr>
            <w:r w:rsidRPr="002D03AF">
              <w:rPr>
                <w:rFonts w:eastAsia="Calibri"/>
                <w:b/>
                <w:i/>
                <w:color w:val="000000"/>
                <w:sz w:val="22"/>
                <w:szCs w:val="22"/>
              </w:rPr>
              <w:t>Выполнено</w:t>
            </w:r>
          </w:p>
          <w:p w:rsidR="00626267" w:rsidRPr="002D03AF" w:rsidRDefault="00626267" w:rsidP="0010228B">
            <w:pPr>
              <w:jc w:val="center"/>
              <w:rPr>
                <w:rFonts w:eastAsia="Calibri"/>
                <w:b/>
                <w:i/>
                <w:color w:val="000000"/>
                <w:sz w:val="22"/>
                <w:szCs w:val="22"/>
              </w:rPr>
            </w:pPr>
          </w:p>
        </w:tc>
        <w:tc>
          <w:tcPr>
            <w:tcW w:w="3478" w:type="dxa"/>
          </w:tcPr>
          <w:p w:rsidR="00626267" w:rsidRPr="00360DD7" w:rsidRDefault="00626267" w:rsidP="0010228B">
            <w:pPr>
              <w:jc w:val="both"/>
              <w:rPr>
                <w:sz w:val="20"/>
              </w:rPr>
            </w:pPr>
            <w:r w:rsidRPr="00360DD7">
              <w:rPr>
                <w:sz w:val="20"/>
              </w:rPr>
              <w:t xml:space="preserve">При рассмотрении проекта бюджета на 2017 год КТР заявлена расчетная потребность в средствах областного бюджета на выплату субсидий </w:t>
            </w:r>
            <w:proofErr w:type="spellStart"/>
            <w:r w:rsidRPr="00360DD7">
              <w:rPr>
                <w:sz w:val="20"/>
              </w:rPr>
              <w:t>ресурсоснабжающим</w:t>
            </w:r>
            <w:proofErr w:type="spellEnd"/>
            <w:r w:rsidRPr="00360DD7">
              <w:rPr>
                <w:sz w:val="20"/>
              </w:rPr>
              <w:t xml:space="preserve"> организациям на 2017 год ниже потребности 2016 года.</w:t>
            </w:r>
          </w:p>
        </w:tc>
      </w:tr>
      <w:tr w:rsidR="00626267" w:rsidRPr="00D47CBC" w:rsidTr="00012571">
        <w:tc>
          <w:tcPr>
            <w:tcW w:w="1041" w:type="dxa"/>
          </w:tcPr>
          <w:p w:rsidR="00626267" w:rsidRDefault="00626267" w:rsidP="002D03AF">
            <w:pPr>
              <w:rPr>
                <w:sz w:val="22"/>
                <w:szCs w:val="22"/>
              </w:rPr>
            </w:pPr>
            <w:r>
              <w:rPr>
                <w:sz w:val="22"/>
                <w:szCs w:val="22"/>
              </w:rPr>
              <w:t>5.2.</w:t>
            </w:r>
          </w:p>
        </w:tc>
        <w:tc>
          <w:tcPr>
            <w:tcW w:w="8868" w:type="dxa"/>
          </w:tcPr>
          <w:p w:rsidR="00626267" w:rsidRPr="002D03AF" w:rsidRDefault="00626267" w:rsidP="0010228B">
            <w:pPr>
              <w:jc w:val="both"/>
              <w:rPr>
                <w:szCs w:val="24"/>
              </w:rPr>
            </w:pPr>
            <w:proofErr w:type="gramStart"/>
            <w:r w:rsidRPr="002D03AF">
              <w:rPr>
                <w:szCs w:val="24"/>
              </w:rPr>
              <w:t>Комитету тарифного регулирования совместно с Комитетом жилищно-коммунального хозяйства Волгоградской области провести технико-экономическое обоснование предельного роста коммунальных платежей по муниципальным образованиям области на 2017 год с учетом требований п.46 Постановления Правительства РФ от 30.04.2014 №400 «О формировании индексов изменения размера платы граждан за коммунальные услуги в Российской Федерации», по результатам которого подготовить проект постановления об утверждении предельного индекса изменения размера</w:t>
            </w:r>
            <w:proofErr w:type="gramEnd"/>
            <w:r w:rsidRPr="002D03AF">
              <w:rPr>
                <w:szCs w:val="24"/>
              </w:rPr>
              <w:t xml:space="preserve"> вносимой гражданами платы за коммунальные услуги на 2017 год.</w:t>
            </w:r>
          </w:p>
        </w:tc>
        <w:tc>
          <w:tcPr>
            <w:tcW w:w="2021" w:type="dxa"/>
          </w:tcPr>
          <w:p w:rsidR="00626267" w:rsidRPr="002D03AF" w:rsidRDefault="00626267" w:rsidP="0010228B">
            <w:pPr>
              <w:jc w:val="center"/>
              <w:rPr>
                <w:rFonts w:eastAsia="Calibri"/>
                <w:b/>
                <w:i/>
                <w:color w:val="000000"/>
                <w:sz w:val="22"/>
                <w:szCs w:val="22"/>
              </w:rPr>
            </w:pPr>
            <w:r w:rsidRPr="002D03AF">
              <w:rPr>
                <w:rFonts w:eastAsia="Calibri"/>
                <w:b/>
                <w:i/>
                <w:color w:val="000000"/>
                <w:sz w:val="22"/>
                <w:szCs w:val="22"/>
              </w:rPr>
              <w:t>Выполнено</w:t>
            </w:r>
          </w:p>
          <w:p w:rsidR="00626267" w:rsidRPr="002D03AF" w:rsidRDefault="00626267" w:rsidP="0010228B">
            <w:pPr>
              <w:jc w:val="center"/>
              <w:rPr>
                <w:rFonts w:eastAsia="Calibri"/>
                <w:b/>
                <w:i/>
                <w:color w:val="000000"/>
                <w:sz w:val="22"/>
                <w:szCs w:val="22"/>
              </w:rPr>
            </w:pPr>
          </w:p>
        </w:tc>
        <w:tc>
          <w:tcPr>
            <w:tcW w:w="3478" w:type="dxa"/>
          </w:tcPr>
          <w:p w:rsidR="00626267" w:rsidRPr="00360DD7" w:rsidRDefault="00626267" w:rsidP="0010228B">
            <w:pPr>
              <w:jc w:val="both"/>
              <w:rPr>
                <w:sz w:val="20"/>
              </w:rPr>
            </w:pPr>
            <w:r w:rsidRPr="00360DD7">
              <w:rPr>
                <w:sz w:val="20"/>
              </w:rPr>
              <w:t xml:space="preserve">Принято постановление АВО от 27.12.2016 №1012 согласно </w:t>
            </w:r>
            <w:proofErr w:type="gramStart"/>
            <w:r w:rsidRPr="00360DD7">
              <w:rPr>
                <w:sz w:val="20"/>
              </w:rPr>
              <w:t>которому</w:t>
            </w:r>
            <w:proofErr w:type="gramEnd"/>
            <w:r w:rsidRPr="00360DD7">
              <w:rPr>
                <w:sz w:val="20"/>
              </w:rPr>
              <w:t xml:space="preserve"> предельные индексов изменения размера вносимой гражданами платы за коммунальные услуги в некоторых муниципальных образованиях увеличены с 4,2 до 9,8%.</w:t>
            </w:r>
          </w:p>
        </w:tc>
      </w:tr>
      <w:tr w:rsidR="00626267" w:rsidRPr="00D47CBC" w:rsidTr="00012571">
        <w:tc>
          <w:tcPr>
            <w:tcW w:w="1041" w:type="dxa"/>
          </w:tcPr>
          <w:p w:rsidR="00626267" w:rsidRDefault="00626267" w:rsidP="00114C02">
            <w:pPr>
              <w:rPr>
                <w:sz w:val="22"/>
                <w:szCs w:val="22"/>
              </w:rPr>
            </w:pPr>
            <w:r>
              <w:rPr>
                <w:sz w:val="22"/>
                <w:szCs w:val="22"/>
              </w:rPr>
              <w:t>5.3.</w:t>
            </w:r>
          </w:p>
        </w:tc>
        <w:tc>
          <w:tcPr>
            <w:tcW w:w="8868" w:type="dxa"/>
          </w:tcPr>
          <w:p w:rsidR="00626267" w:rsidRPr="002D03AF" w:rsidRDefault="00626267" w:rsidP="0010228B">
            <w:pPr>
              <w:jc w:val="both"/>
              <w:rPr>
                <w:szCs w:val="24"/>
              </w:rPr>
            </w:pPr>
            <w:r w:rsidRPr="002D03AF">
              <w:rPr>
                <w:szCs w:val="24"/>
              </w:rPr>
              <w:t xml:space="preserve">Комитету тарифного регулирования Волгоградской области обеспечить возврат в областной бюджет излишне перечисленной субвенции для выплаты субсидий на компенсацию выпадающих доходов </w:t>
            </w:r>
            <w:proofErr w:type="spellStart"/>
            <w:r w:rsidRPr="002D03AF">
              <w:rPr>
                <w:szCs w:val="24"/>
              </w:rPr>
              <w:t>ресурсоснабжающих</w:t>
            </w:r>
            <w:proofErr w:type="spellEnd"/>
            <w:r w:rsidRPr="002D03AF">
              <w:rPr>
                <w:szCs w:val="24"/>
              </w:rPr>
              <w:t xml:space="preserve"> организаций городским </w:t>
            </w:r>
            <w:r w:rsidRPr="002D03AF">
              <w:rPr>
                <w:szCs w:val="24"/>
              </w:rPr>
              <w:lastRenderedPageBreak/>
              <w:t>округом Камышин.</w:t>
            </w:r>
          </w:p>
        </w:tc>
        <w:tc>
          <w:tcPr>
            <w:tcW w:w="2021" w:type="dxa"/>
          </w:tcPr>
          <w:p w:rsidR="00626267" w:rsidRPr="002D03AF" w:rsidRDefault="00626267" w:rsidP="0010228B">
            <w:pPr>
              <w:jc w:val="center"/>
              <w:rPr>
                <w:rFonts w:eastAsia="Calibri"/>
                <w:b/>
                <w:i/>
                <w:color w:val="000000"/>
                <w:sz w:val="22"/>
                <w:szCs w:val="22"/>
              </w:rPr>
            </w:pPr>
            <w:r w:rsidRPr="002D03AF">
              <w:rPr>
                <w:rFonts w:eastAsia="Calibri"/>
                <w:b/>
                <w:i/>
                <w:color w:val="000000"/>
                <w:sz w:val="22"/>
                <w:szCs w:val="22"/>
              </w:rPr>
              <w:lastRenderedPageBreak/>
              <w:t>Выполнено</w:t>
            </w:r>
          </w:p>
        </w:tc>
        <w:tc>
          <w:tcPr>
            <w:tcW w:w="3478" w:type="dxa"/>
          </w:tcPr>
          <w:p w:rsidR="00626267" w:rsidRPr="00360DD7" w:rsidRDefault="00626267" w:rsidP="0010228B">
            <w:pPr>
              <w:jc w:val="both"/>
              <w:rPr>
                <w:sz w:val="20"/>
              </w:rPr>
            </w:pPr>
            <w:r w:rsidRPr="00360DD7">
              <w:rPr>
                <w:sz w:val="20"/>
              </w:rPr>
              <w:t>Согласно письму КТР от 19.02.2016 №31-02-5314/1583, копии пл.поручения администрации г</w:t>
            </w:r>
            <w:proofErr w:type="gramStart"/>
            <w:r w:rsidRPr="00360DD7">
              <w:rPr>
                <w:sz w:val="20"/>
              </w:rPr>
              <w:t>.К</w:t>
            </w:r>
            <w:proofErr w:type="gramEnd"/>
            <w:r w:rsidRPr="00360DD7">
              <w:rPr>
                <w:sz w:val="20"/>
              </w:rPr>
              <w:t xml:space="preserve">амышин от 19.12.2016, обеспечен </w:t>
            </w:r>
            <w:r w:rsidRPr="00360DD7">
              <w:rPr>
                <w:sz w:val="20"/>
              </w:rPr>
              <w:lastRenderedPageBreak/>
              <w:t xml:space="preserve">возврат в областной бюджет излишне перечисленной субвенции для выплаты субсидий на компенсацию выпадающих доходов </w:t>
            </w:r>
            <w:proofErr w:type="spellStart"/>
            <w:r w:rsidRPr="00360DD7">
              <w:rPr>
                <w:sz w:val="20"/>
              </w:rPr>
              <w:t>ресурсоснабжающих</w:t>
            </w:r>
            <w:proofErr w:type="spellEnd"/>
            <w:r w:rsidRPr="00360DD7">
              <w:rPr>
                <w:sz w:val="20"/>
              </w:rPr>
              <w:t xml:space="preserve"> организаций городским округом Камышин. </w:t>
            </w:r>
          </w:p>
        </w:tc>
      </w:tr>
      <w:tr w:rsidR="00626267" w:rsidRPr="00D47CBC" w:rsidTr="00012571">
        <w:tc>
          <w:tcPr>
            <w:tcW w:w="1041" w:type="dxa"/>
          </w:tcPr>
          <w:p w:rsidR="00626267" w:rsidRDefault="00626267" w:rsidP="00114C02">
            <w:pPr>
              <w:rPr>
                <w:sz w:val="22"/>
                <w:szCs w:val="22"/>
              </w:rPr>
            </w:pPr>
            <w:r>
              <w:rPr>
                <w:sz w:val="22"/>
                <w:szCs w:val="22"/>
              </w:rPr>
              <w:lastRenderedPageBreak/>
              <w:t>5.4</w:t>
            </w:r>
          </w:p>
        </w:tc>
        <w:tc>
          <w:tcPr>
            <w:tcW w:w="8868" w:type="dxa"/>
          </w:tcPr>
          <w:p w:rsidR="00626267" w:rsidRPr="002D03AF" w:rsidRDefault="00626267" w:rsidP="0010228B">
            <w:pPr>
              <w:jc w:val="both"/>
              <w:rPr>
                <w:szCs w:val="24"/>
              </w:rPr>
            </w:pPr>
            <w:r w:rsidRPr="002D03AF">
              <w:rPr>
                <w:szCs w:val="24"/>
              </w:rPr>
              <w:t xml:space="preserve">Инспекции государственного жилищного надзора Волгоградской области провести анализ соблюдения требований п.12 ст. 161 ЖК РФ в части заключения договоров с </w:t>
            </w:r>
            <w:proofErr w:type="spellStart"/>
            <w:r w:rsidRPr="002D03AF">
              <w:rPr>
                <w:szCs w:val="24"/>
              </w:rPr>
              <w:t>ресурсоснабжающими</w:t>
            </w:r>
            <w:proofErr w:type="spellEnd"/>
            <w:r w:rsidRPr="002D03AF">
              <w:rPr>
                <w:szCs w:val="24"/>
              </w:rPr>
              <w:t xml:space="preserve"> организациями на приобретение коммунальных ресурсов, а также системы расчетов населения за поставленные коммунальные ресурсы с организациями – поставщиками в муниципальных образованиях области.</w:t>
            </w:r>
          </w:p>
        </w:tc>
        <w:tc>
          <w:tcPr>
            <w:tcW w:w="2021" w:type="dxa"/>
          </w:tcPr>
          <w:p w:rsidR="00626267" w:rsidRPr="002D03AF" w:rsidRDefault="00626267" w:rsidP="0010228B">
            <w:pPr>
              <w:jc w:val="center"/>
              <w:rPr>
                <w:rFonts w:eastAsia="Calibri"/>
                <w:b/>
                <w:i/>
                <w:color w:val="000000"/>
                <w:sz w:val="22"/>
                <w:szCs w:val="22"/>
              </w:rPr>
            </w:pPr>
            <w:r w:rsidRPr="002D03AF">
              <w:rPr>
                <w:rFonts w:eastAsia="Calibri"/>
                <w:b/>
                <w:i/>
                <w:color w:val="000000"/>
                <w:sz w:val="22"/>
                <w:szCs w:val="22"/>
              </w:rPr>
              <w:t>Выполнено</w:t>
            </w:r>
          </w:p>
        </w:tc>
        <w:tc>
          <w:tcPr>
            <w:tcW w:w="3478" w:type="dxa"/>
          </w:tcPr>
          <w:p w:rsidR="00626267" w:rsidRPr="00360DD7" w:rsidRDefault="00626267" w:rsidP="0010228B">
            <w:pPr>
              <w:jc w:val="both"/>
              <w:rPr>
                <w:sz w:val="20"/>
              </w:rPr>
            </w:pPr>
            <w:r w:rsidRPr="00360DD7">
              <w:rPr>
                <w:sz w:val="20"/>
              </w:rPr>
              <w:t xml:space="preserve">Согласно письму от 04.02.2016 №04-01-06-02/226 ГЖИ на основании информации, предоставленной </w:t>
            </w:r>
            <w:proofErr w:type="spellStart"/>
            <w:r w:rsidRPr="00360DD7">
              <w:rPr>
                <w:sz w:val="20"/>
              </w:rPr>
              <w:t>ресурсоснабжающими</w:t>
            </w:r>
            <w:proofErr w:type="spellEnd"/>
            <w:r w:rsidRPr="00360DD7">
              <w:rPr>
                <w:sz w:val="20"/>
              </w:rPr>
              <w:t xml:space="preserve"> организациями, проведен анализ заключения договоров на приобретение коммунальных ресурсов и  системы расчетов населения за поставленные коммунальные ресурсы.</w:t>
            </w:r>
          </w:p>
        </w:tc>
      </w:tr>
      <w:tr w:rsidR="00626267" w:rsidRPr="00A64B81" w:rsidTr="00012571">
        <w:tc>
          <w:tcPr>
            <w:tcW w:w="1041" w:type="dxa"/>
          </w:tcPr>
          <w:p w:rsidR="00626267" w:rsidRPr="00A64B81" w:rsidRDefault="00626267" w:rsidP="00114C02">
            <w:pPr>
              <w:rPr>
                <w:sz w:val="22"/>
                <w:szCs w:val="22"/>
              </w:rPr>
            </w:pPr>
          </w:p>
        </w:tc>
        <w:tc>
          <w:tcPr>
            <w:tcW w:w="8868" w:type="dxa"/>
          </w:tcPr>
          <w:p w:rsidR="00626267" w:rsidRPr="00A64B81" w:rsidRDefault="00626267" w:rsidP="00082C00">
            <w:pPr>
              <w:rPr>
                <w:b/>
                <w:i/>
                <w:sz w:val="22"/>
                <w:szCs w:val="22"/>
              </w:rPr>
            </w:pPr>
            <w:r w:rsidRPr="00A64B81">
              <w:rPr>
                <w:b/>
                <w:i/>
                <w:sz w:val="22"/>
                <w:szCs w:val="22"/>
              </w:rPr>
              <w:t xml:space="preserve">Итого предложений по аудиторскому направлению </w:t>
            </w:r>
          </w:p>
        </w:tc>
        <w:tc>
          <w:tcPr>
            <w:tcW w:w="2021" w:type="dxa"/>
          </w:tcPr>
          <w:p w:rsidR="00626267" w:rsidRPr="00477EFC" w:rsidRDefault="00477EFC" w:rsidP="00082C00">
            <w:pPr>
              <w:jc w:val="center"/>
              <w:rPr>
                <w:b/>
                <w:i/>
                <w:sz w:val="22"/>
                <w:szCs w:val="22"/>
              </w:rPr>
            </w:pPr>
            <w:r w:rsidRPr="00477EFC">
              <w:rPr>
                <w:b/>
                <w:i/>
                <w:sz w:val="22"/>
                <w:szCs w:val="22"/>
              </w:rPr>
              <w:t>21</w:t>
            </w:r>
          </w:p>
        </w:tc>
        <w:tc>
          <w:tcPr>
            <w:tcW w:w="3478" w:type="dxa"/>
          </w:tcPr>
          <w:p w:rsidR="00626267" w:rsidRPr="00A64B81" w:rsidRDefault="00626267" w:rsidP="00082C00">
            <w:pPr>
              <w:rPr>
                <w:sz w:val="22"/>
                <w:szCs w:val="22"/>
              </w:rPr>
            </w:pPr>
          </w:p>
        </w:tc>
      </w:tr>
      <w:tr w:rsidR="00477EFC" w:rsidRPr="00A64B81" w:rsidTr="00950CB2">
        <w:tc>
          <w:tcPr>
            <w:tcW w:w="1041" w:type="dxa"/>
          </w:tcPr>
          <w:p w:rsidR="00477EFC" w:rsidRPr="00A64B81" w:rsidRDefault="00477EFC" w:rsidP="00950CB2">
            <w:pPr>
              <w:rPr>
                <w:sz w:val="22"/>
                <w:szCs w:val="22"/>
              </w:rPr>
            </w:pPr>
          </w:p>
        </w:tc>
        <w:tc>
          <w:tcPr>
            <w:tcW w:w="8868" w:type="dxa"/>
          </w:tcPr>
          <w:p w:rsidR="00477EFC" w:rsidRPr="00A64B81" w:rsidRDefault="00477EFC" w:rsidP="00950CB2">
            <w:pPr>
              <w:rPr>
                <w:b/>
                <w:i/>
                <w:sz w:val="22"/>
                <w:szCs w:val="22"/>
              </w:rPr>
            </w:pPr>
            <w:r w:rsidRPr="00A64B81">
              <w:rPr>
                <w:b/>
                <w:i/>
                <w:sz w:val="22"/>
                <w:szCs w:val="22"/>
              </w:rPr>
              <w:t>Снято с контроля</w:t>
            </w:r>
          </w:p>
        </w:tc>
        <w:tc>
          <w:tcPr>
            <w:tcW w:w="2021" w:type="dxa"/>
          </w:tcPr>
          <w:p w:rsidR="00477EFC" w:rsidRPr="00477EFC" w:rsidRDefault="00477EFC" w:rsidP="00477EFC">
            <w:pPr>
              <w:jc w:val="center"/>
              <w:rPr>
                <w:b/>
                <w:i/>
                <w:sz w:val="22"/>
                <w:szCs w:val="22"/>
              </w:rPr>
            </w:pPr>
            <w:r w:rsidRPr="00477EFC">
              <w:rPr>
                <w:b/>
                <w:i/>
                <w:sz w:val="22"/>
                <w:szCs w:val="22"/>
              </w:rPr>
              <w:t>3</w:t>
            </w:r>
          </w:p>
        </w:tc>
        <w:tc>
          <w:tcPr>
            <w:tcW w:w="3478" w:type="dxa"/>
          </w:tcPr>
          <w:p w:rsidR="00477EFC" w:rsidRPr="00A64B81" w:rsidRDefault="00477EFC" w:rsidP="00950CB2">
            <w:pPr>
              <w:rPr>
                <w:sz w:val="20"/>
              </w:rPr>
            </w:pPr>
          </w:p>
        </w:tc>
      </w:tr>
      <w:tr w:rsidR="00477EFC" w:rsidRPr="00A64B81" w:rsidTr="00950CB2">
        <w:tc>
          <w:tcPr>
            <w:tcW w:w="1041" w:type="dxa"/>
          </w:tcPr>
          <w:p w:rsidR="00477EFC" w:rsidRPr="00A64B81" w:rsidRDefault="00477EFC" w:rsidP="00950CB2">
            <w:pPr>
              <w:rPr>
                <w:sz w:val="22"/>
                <w:szCs w:val="22"/>
              </w:rPr>
            </w:pPr>
          </w:p>
        </w:tc>
        <w:tc>
          <w:tcPr>
            <w:tcW w:w="8868" w:type="dxa"/>
          </w:tcPr>
          <w:p w:rsidR="00477EFC" w:rsidRPr="00477EFC" w:rsidRDefault="00477EFC" w:rsidP="00477EFC">
            <w:pPr>
              <w:rPr>
                <w:b/>
                <w:i/>
                <w:sz w:val="22"/>
                <w:szCs w:val="22"/>
              </w:rPr>
            </w:pPr>
            <w:r>
              <w:rPr>
                <w:b/>
                <w:i/>
                <w:sz w:val="22"/>
                <w:szCs w:val="22"/>
              </w:rPr>
              <w:t>Срок исполнения не наступил</w:t>
            </w:r>
            <w:r>
              <w:rPr>
                <w:b/>
                <w:i/>
                <w:sz w:val="22"/>
                <w:szCs w:val="22"/>
                <w:lang w:val="en-US"/>
              </w:rPr>
              <w:t xml:space="preserve"> </w:t>
            </w:r>
          </w:p>
        </w:tc>
        <w:tc>
          <w:tcPr>
            <w:tcW w:w="2021" w:type="dxa"/>
          </w:tcPr>
          <w:p w:rsidR="00477EFC" w:rsidRPr="002D03AF" w:rsidRDefault="00477EFC" w:rsidP="00950CB2">
            <w:pPr>
              <w:jc w:val="center"/>
              <w:rPr>
                <w:b/>
                <w:i/>
                <w:sz w:val="22"/>
                <w:szCs w:val="22"/>
                <w:highlight w:val="yellow"/>
              </w:rPr>
            </w:pPr>
            <w:r w:rsidRPr="00477EFC">
              <w:rPr>
                <w:b/>
                <w:i/>
                <w:sz w:val="22"/>
                <w:szCs w:val="22"/>
              </w:rPr>
              <w:t>1</w:t>
            </w:r>
          </w:p>
        </w:tc>
        <w:tc>
          <w:tcPr>
            <w:tcW w:w="3478" w:type="dxa"/>
          </w:tcPr>
          <w:p w:rsidR="00477EFC" w:rsidRPr="00A64B81" w:rsidRDefault="00477EFC" w:rsidP="00950CB2">
            <w:pPr>
              <w:jc w:val="both"/>
              <w:rPr>
                <w:sz w:val="20"/>
              </w:rPr>
            </w:pPr>
          </w:p>
        </w:tc>
      </w:tr>
      <w:tr w:rsidR="00477EFC" w:rsidRPr="00A64B81" w:rsidTr="00012571">
        <w:tc>
          <w:tcPr>
            <w:tcW w:w="1041" w:type="dxa"/>
          </w:tcPr>
          <w:p w:rsidR="00477EFC" w:rsidRPr="00A64B81" w:rsidRDefault="00477EFC" w:rsidP="00114C02">
            <w:pPr>
              <w:rPr>
                <w:sz w:val="22"/>
                <w:szCs w:val="22"/>
              </w:rPr>
            </w:pPr>
          </w:p>
        </w:tc>
        <w:tc>
          <w:tcPr>
            <w:tcW w:w="8868" w:type="dxa"/>
          </w:tcPr>
          <w:p w:rsidR="00477EFC" w:rsidRPr="00A64B81" w:rsidRDefault="00477EFC" w:rsidP="00082C00">
            <w:pPr>
              <w:rPr>
                <w:b/>
                <w:i/>
                <w:sz w:val="22"/>
                <w:szCs w:val="22"/>
              </w:rPr>
            </w:pPr>
            <w:r w:rsidRPr="00A64B81">
              <w:rPr>
                <w:b/>
                <w:i/>
                <w:sz w:val="22"/>
                <w:szCs w:val="22"/>
              </w:rPr>
              <w:t xml:space="preserve">Выполнено полностью                                               </w:t>
            </w:r>
          </w:p>
        </w:tc>
        <w:tc>
          <w:tcPr>
            <w:tcW w:w="2021" w:type="dxa"/>
          </w:tcPr>
          <w:p w:rsidR="00477EFC" w:rsidRPr="00477EFC" w:rsidRDefault="00477EFC" w:rsidP="00477EFC">
            <w:pPr>
              <w:jc w:val="center"/>
              <w:rPr>
                <w:b/>
                <w:i/>
                <w:sz w:val="22"/>
                <w:szCs w:val="22"/>
              </w:rPr>
            </w:pPr>
            <w:r w:rsidRPr="00477EFC">
              <w:rPr>
                <w:b/>
                <w:i/>
                <w:sz w:val="22"/>
                <w:szCs w:val="22"/>
              </w:rPr>
              <w:t>17(100%)</w:t>
            </w:r>
            <w:r w:rsidRPr="00477EFC">
              <w:rPr>
                <w:sz w:val="22"/>
                <w:szCs w:val="22"/>
              </w:rPr>
              <w:t>*</w:t>
            </w:r>
          </w:p>
        </w:tc>
        <w:tc>
          <w:tcPr>
            <w:tcW w:w="3478" w:type="dxa"/>
          </w:tcPr>
          <w:p w:rsidR="00477EFC" w:rsidRPr="00626267" w:rsidRDefault="00477EFC" w:rsidP="00950CB2">
            <w:pPr>
              <w:jc w:val="both"/>
              <w:rPr>
                <w:sz w:val="20"/>
              </w:rPr>
            </w:pPr>
            <w:r>
              <w:rPr>
                <w:sz w:val="20"/>
              </w:rPr>
              <w:t>* % рассчитан б</w:t>
            </w:r>
            <w:r w:rsidRPr="00626267">
              <w:rPr>
                <w:sz w:val="20"/>
              </w:rPr>
              <w:t>ез учета предложений снятых с контроля</w:t>
            </w:r>
            <w:r>
              <w:rPr>
                <w:sz w:val="20"/>
              </w:rPr>
              <w:t xml:space="preserve"> и </w:t>
            </w:r>
            <w:proofErr w:type="gramStart"/>
            <w:r>
              <w:rPr>
                <w:sz w:val="20"/>
              </w:rPr>
              <w:t>срок</w:t>
            </w:r>
            <w:proofErr w:type="gramEnd"/>
            <w:r>
              <w:rPr>
                <w:sz w:val="20"/>
              </w:rPr>
              <w:t xml:space="preserve"> по которым не наступил</w:t>
            </w:r>
          </w:p>
        </w:tc>
      </w:tr>
      <w:tr w:rsidR="00477EFC" w:rsidRPr="003B3929" w:rsidTr="00950CB2">
        <w:tc>
          <w:tcPr>
            <w:tcW w:w="1041" w:type="dxa"/>
            <w:tcBorders>
              <w:bottom w:val="single" w:sz="4" w:space="0" w:color="auto"/>
            </w:tcBorders>
          </w:tcPr>
          <w:p w:rsidR="00477EFC" w:rsidRPr="00880C89" w:rsidRDefault="00477EFC" w:rsidP="00114C02">
            <w:pPr>
              <w:rPr>
                <w:sz w:val="22"/>
                <w:szCs w:val="22"/>
              </w:rPr>
            </w:pPr>
          </w:p>
        </w:tc>
        <w:tc>
          <w:tcPr>
            <w:tcW w:w="8868" w:type="dxa"/>
            <w:tcBorders>
              <w:bottom w:val="single" w:sz="4" w:space="0" w:color="auto"/>
            </w:tcBorders>
          </w:tcPr>
          <w:p w:rsidR="00477EFC" w:rsidRPr="00880C89" w:rsidRDefault="00477EFC" w:rsidP="00114C02">
            <w:pPr>
              <w:widowControl w:val="0"/>
              <w:autoSpaceDE w:val="0"/>
              <w:autoSpaceDN w:val="0"/>
              <w:adjustRightInd w:val="0"/>
              <w:jc w:val="both"/>
              <w:rPr>
                <w:rFonts w:eastAsia="Calibri"/>
                <w:bCs/>
                <w:sz w:val="22"/>
                <w:szCs w:val="22"/>
                <w:lang w:eastAsia="en-US"/>
              </w:rPr>
            </w:pPr>
          </w:p>
        </w:tc>
        <w:tc>
          <w:tcPr>
            <w:tcW w:w="2021" w:type="dxa"/>
            <w:tcBorders>
              <w:bottom w:val="single" w:sz="4" w:space="0" w:color="auto"/>
            </w:tcBorders>
          </w:tcPr>
          <w:p w:rsidR="00477EFC" w:rsidRPr="00880C89" w:rsidRDefault="00477EFC" w:rsidP="00114C02">
            <w:pPr>
              <w:jc w:val="center"/>
              <w:rPr>
                <w:sz w:val="22"/>
                <w:szCs w:val="22"/>
              </w:rPr>
            </w:pPr>
          </w:p>
        </w:tc>
        <w:tc>
          <w:tcPr>
            <w:tcW w:w="3478" w:type="dxa"/>
            <w:tcBorders>
              <w:bottom w:val="single" w:sz="4" w:space="0" w:color="auto"/>
            </w:tcBorders>
          </w:tcPr>
          <w:p w:rsidR="00477EFC" w:rsidRDefault="00477EFC" w:rsidP="00114C02">
            <w:pPr>
              <w:rPr>
                <w:sz w:val="20"/>
              </w:rPr>
            </w:pPr>
          </w:p>
        </w:tc>
      </w:tr>
      <w:tr w:rsidR="00477EFC" w:rsidRPr="003B3929" w:rsidTr="00950CB2">
        <w:tc>
          <w:tcPr>
            <w:tcW w:w="15408" w:type="dxa"/>
            <w:gridSpan w:val="4"/>
            <w:shd w:val="clear" w:color="auto" w:fill="FFFFCC"/>
          </w:tcPr>
          <w:p w:rsidR="00477EFC" w:rsidRDefault="00477EFC" w:rsidP="00CE1214">
            <w:pPr>
              <w:jc w:val="center"/>
              <w:rPr>
                <w:sz w:val="20"/>
              </w:rPr>
            </w:pPr>
            <w:r w:rsidRPr="00293152">
              <w:rPr>
                <w:b/>
                <w:szCs w:val="24"/>
              </w:rPr>
              <w:t>Аудиторское  направление «Контроль расходов на образование, культуру, средства массовой информации, здравоохранение, спорт и социальную политику»</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b/>
                <w:i/>
                <w:szCs w:val="24"/>
              </w:rPr>
            </w:pPr>
            <w:r w:rsidRPr="008B3FEE">
              <w:rPr>
                <w:b/>
                <w:i/>
                <w:szCs w:val="24"/>
              </w:rPr>
              <w:t>1.</w:t>
            </w:r>
          </w:p>
        </w:tc>
        <w:tc>
          <w:tcPr>
            <w:tcW w:w="14367" w:type="dxa"/>
            <w:gridSpan w:val="3"/>
            <w:tcBorders>
              <w:top w:val="single" w:sz="4" w:space="0" w:color="auto"/>
              <w:left w:val="single" w:sz="4" w:space="0" w:color="auto"/>
              <w:bottom w:val="single" w:sz="4" w:space="0" w:color="auto"/>
              <w:right w:val="single" w:sz="4" w:space="0" w:color="auto"/>
            </w:tcBorders>
          </w:tcPr>
          <w:p w:rsidR="00477EFC" w:rsidRPr="00D47CBC" w:rsidRDefault="00477EFC" w:rsidP="002D03AF">
            <w:pPr>
              <w:jc w:val="center"/>
              <w:rPr>
                <w:b/>
                <w:sz w:val="20"/>
              </w:rPr>
            </w:pPr>
            <w:r w:rsidRPr="008B3FEE">
              <w:rPr>
                <w:b/>
                <w:i/>
                <w:szCs w:val="24"/>
              </w:rPr>
              <w:t>Проверка эффективности расходования бюджетных средств на реализацию мер, направленных на государственную поддержку детей – инвалидов за 2013 год (постановление от 25.03.2014 № 7/2)</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1.1.</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 xml:space="preserve">Рекомендовать вице-губернатору - председателю Правительства Волгоградской области поручить министерству социальной защиты Волгоградской области совместно с министерством образования Волгоградской области и Федеральным казенным учреждением «Главное бюро медико-социальной экспертизы по Волгоградской области» разработать комплекс мероприятий по формированию рекомендаций в </w:t>
            </w:r>
            <w:r w:rsidRPr="008B3FEE">
              <w:rPr>
                <w:color w:val="000000"/>
                <w:szCs w:val="24"/>
              </w:rPr>
              <w:t xml:space="preserve">индивидуальные программы реабилитации </w:t>
            </w:r>
            <w:r w:rsidRPr="008B3FEE">
              <w:rPr>
                <w:szCs w:val="24"/>
              </w:rPr>
              <w:t>детей – инвалидов в части дистанционного образования с учетом их психолого-физического состояния.</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955B84" w:rsidRDefault="00477EFC" w:rsidP="0010228B">
            <w:pPr>
              <w:jc w:val="center"/>
              <w:rPr>
                <w:b/>
                <w:i/>
                <w:szCs w:val="24"/>
              </w:rPr>
            </w:pPr>
            <w:r w:rsidRPr="00955B84">
              <w:rPr>
                <w:b/>
                <w:i/>
                <w:szCs w:val="24"/>
              </w:rPr>
              <w:t>Выполнено</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 xml:space="preserve">ГКОУ «Волгоградский областной центр </w:t>
            </w:r>
            <w:proofErr w:type="spellStart"/>
            <w:r w:rsidRPr="008B3FEE">
              <w:rPr>
                <w:szCs w:val="24"/>
              </w:rPr>
              <w:t>психолого-медико-социального</w:t>
            </w:r>
            <w:proofErr w:type="spellEnd"/>
            <w:r w:rsidRPr="008B3FEE">
              <w:rPr>
                <w:szCs w:val="24"/>
              </w:rPr>
              <w:t xml:space="preserve"> сопровождения» определено организацией, осуществляющей разработку и реализацию ИПРА.</w:t>
            </w:r>
          </w:p>
          <w:p w:rsidR="00477EFC" w:rsidRPr="008B3FEE" w:rsidRDefault="00477EFC" w:rsidP="0010228B">
            <w:pPr>
              <w:jc w:val="both"/>
              <w:rPr>
                <w:b/>
                <w:szCs w:val="24"/>
              </w:rPr>
            </w:pPr>
            <w:r w:rsidRPr="008B3FEE">
              <w:rPr>
                <w:szCs w:val="24"/>
              </w:rPr>
              <w:t xml:space="preserve">Комитетом с ФКУ «Главное бюро медико-социальной экспертизы по Волгоградской </w:t>
            </w:r>
            <w:r w:rsidRPr="008B3FEE">
              <w:rPr>
                <w:szCs w:val="24"/>
              </w:rPr>
              <w:lastRenderedPageBreak/>
              <w:t>области» заключено соглашение о взаимодействии.</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b/>
                <w:i/>
                <w:szCs w:val="24"/>
              </w:rPr>
            </w:pPr>
            <w:r w:rsidRPr="008B3FEE">
              <w:rPr>
                <w:b/>
                <w:i/>
                <w:szCs w:val="24"/>
              </w:rPr>
              <w:lastRenderedPageBreak/>
              <w:t>2.</w:t>
            </w:r>
          </w:p>
        </w:tc>
        <w:tc>
          <w:tcPr>
            <w:tcW w:w="14367" w:type="dxa"/>
            <w:gridSpan w:val="3"/>
            <w:tcBorders>
              <w:top w:val="single" w:sz="4" w:space="0" w:color="auto"/>
              <w:left w:val="single" w:sz="4" w:space="0" w:color="auto"/>
              <w:bottom w:val="single" w:sz="4" w:space="0" w:color="auto"/>
              <w:right w:val="single" w:sz="4" w:space="0" w:color="auto"/>
            </w:tcBorders>
          </w:tcPr>
          <w:p w:rsidR="00477EFC" w:rsidRPr="00D47CBC" w:rsidRDefault="00477EFC" w:rsidP="002D03AF">
            <w:pPr>
              <w:jc w:val="center"/>
              <w:rPr>
                <w:b/>
                <w:sz w:val="20"/>
              </w:rPr>
            </w:pPr>
            <w:r w:rsidRPr="008B3FEE">
              <w:rPr>
                <w:b/>
                <w:i/>
                <w:szCs w:val="24"/>
              </w:rPr>
              <w:t xml:space="preserve">Анализ профессионального образования Волгоградской области в части количества и структуры подготавливаемых специалистов, их </w:t>
            </w:r>
            <w:proofErr w:type="spellStart"/>
            <w:r w:rsidRPr="008B3FEE">
              <w:rPr>
                <w:b/>
                <w:i/>
                <w:szCs w:val="24"/>
              </w:rPr>
              <w:t>востребованности</w:t>
            </w:r>
            <w:proofErr w:type="spellEnd"/>
            <w:r w:rsidRPr="008B3FEE">
              <w:rPr>
                <w:b/>
                <w:i/>
                <w:szCs w:val="24"/>
              </w:rPr>
              <w:t xml:space="preserve"> производственными отраслями экономики за 2013 и 2014 годы и истекший период 2015 года (постановление от 15.12.2015 №30/1)</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i/>
                <w:szCs w:val="24"/>
              </w:rPr>
            </w:pPr>
            <w:r w:rsidRPr="008B3FEE">
              <w:rPr>
                <w:i/>
                <w:szCs w:val="24"/>
              </w:rPr>
              <w:t>Рекомендовать Губернатору Волгоградской области поручить:</w:t>
            </w:r>
          </w:p>
        </w:tc>
        <w:tc>
          <w:tcPr>
            <w:tcW w:w="2021"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center"/>
              <w:rPr>
                <w:szCs w:val="24"/>
              </w:rPr>
            </w:pP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i/>
                <w:szCs w:val="24"/>
              </w:rPr>
            </w:pPr>
            <w:r w:rsidRPr="008B3FEE">
              <w:rPr>
                <w:i/>
                <w:szCs w:val="24"/>
              </w:rPr>
              <w:t>Комитету по труду и занятости населения Волгоградской области:</w:t>
            </w:r>
          </w:p>
        </w:tc>
        <w:tc>
          <w:tcPr>
            <w:tcW w:w="2021"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center"/>
              <w:rPr>
                <w:szCs w:val="24"/>
              </w:rPr>
            </w:pP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Pr>
                <w:szCs w:val="24"/>
              </w:rPr>
              <w:t>2.1</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proofErr w:type="gramStart"/>
            <w:r w:rsidRPr="008B3FEE">
              <w:rPr>
                <w:szCs w:val="24"/>
              </w:rPr>
              <w:t>Подготовить изменения в Регламент разработки прогноза потребности регионального рынка труда в рабочих и специалистах, необходимых отраслям экономики Волгоградской области (постановление Губернатора Волгоградской области от 04.02.2015 № 104), с целью регулирования объемов и профилей подготовки кадров, в том числе при формировании и утверждении КЦП для обучения за счет средств областного бюджета, начиная с приемной кампании 2016 года.</w:t>
            </w:r>
            <w:proofErr w:type="gramEnd"/>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10228B">
            <w:pPr>
              <w:jc w:val="center"/>
              <w:rPr>
                <w:b/>
                <w:i/>
                <w:szCs w:val="24"/>
              </w:rPr>
            </w:pPr>
            <w:r w:rsidRPr="002D03AF">
              <w:rPr>
                <w:b/>
                <w:i/>
                <w:szCs w:val="24"/>
              </w:rPr>
              <w:t>Выполнено</w:t>
            </w:r>
          </w:p>
        </w:tc>
        <w:tc>
          <w:tcPr>
            <w:tcW w:w="3478" w:type="dxa"/>
            <w:tcBorders>
              <w:top w:val="single" w:sz="4" w:space="0" w:color="auto"/>
              <w:left w:val="single" w:sz="4" w:space="0" w:color="auto"/>
              <w:bottom w:val="single" w:sz="4" w:space="0" w:color="auto"/>
              <w:right w:val="single" w:sz="4" w:space="0" w:color="auto"/>
            </w:tcBorders>
          </w:tcPr>
          <w:p w:rsidR="00477EFC" w:rsidRPr="002D03AF" w:rsidRDefault="00477EFC" w:rsidP="0010228B">
            <w:pPr>
              <w:jc w:val="both"/>
              <w:rPr>
                <w:sz w:val="22"/>
                <w:szCs w:val="22"/>
              </w:rPr>
            </w:pPr>
            <w:r w:rsidRPr="002D03AF">
              <w:rPr>
                <w:sz w:val="22"/>
                <w:szCs w:val="22"/>
              </w:rPr>
              <w:t>Утверждены изменения в Регламент</w:t>
            </w:r>
            <w:r w:rsidRPr="002D03AF">
              <w:rPr>
                <w:color w:val="000000"/>
                <w:sz w:val="22"/>
                <w:szCs w:val="22"/>
              </w:rPr>
              <w:t xml:space="preserve"> </w:t>
            </w:r>
            <w:proofErr w:type="gramStart"/>
            <w:r w:rsidRPr="002D03AF">
              <w:rPr>
                <w:color w:val="000000"/>
                <w:sz w:val="22"/>
                <w:szCs w:val="22"/>
              </w:rPr>
              <w:t>разработки прогноза потребности регионального рынка труда</w:t>
            </w:r>
            <w:proofErr w:type="gramEnd"/>
            <w:r w:rsidRPr="002D03AF">
              <w:rPr>
                <w:color w:val="000000"/>
                <w:sz w:val="22"/>
                <w:szCs w:val="22"/>
              </w:rPr>
              <w:t xml:space="preserve"> в рабочих и специалистах, необходимых отраслям экономики Волгоградской области</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2.2</w:t>
            </w:r>
          </w:p>
        </w:tc>
        <w:tc>
          <w:tcPr>
            <w:tcW w:w="8868"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both"/>
              <w:rPr>
                <w:szCs w:val="24"/>
              </w:rPr>
            </w:pPr>
            <w:r w:rsidRPr="008B3FEE">
              <w:rPr>
                <w:szCs w:val="24"/>
              </w:rPr>
              <w:t>Разработать методологию и организовать в I квартале 2016 года проведение мониторинга потребности рынка труда, в целях определения: приоритетных и значимых для региона видов экономической деятельности, потребность в кадрах которых обязательна к изучению; количества и структуры обследуемых хозяйствующих субъектов Волгоградской области; участия в мониторинге муниципальных образований Волгоградской области.</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10228B">
            <w:pPr>
              <w:jc w:val="center"/>
              <w:rPr>
                <w:b/>
                <w:i/>
                <w:szCs w:val="24"/>
              </w:rPr>
            </w:pPr>
            <w:r w:rsidRPr="002D03AF">
              <w:rPr>
                <w:b/>
                <w:i/>
                <w:szCs w:val="24"/>
              </w:rPr>
              <w:t>Выполнено</w:t>
            </w:r>
          </w:p>
        </w:tc>
        <w:tc>
          <w:tcPr>
            <w:tcW w:w="3478" w:type="dxa"/>
            <w:tcBorders>
              <w:top w:val="single" w:sz="4" w:space="0" w:color="auto"/>
              <w:left w:val="single" w:sz="4" w:space="0" w:color="auto"/>
              <w:bottom w:val="single" w:sz="4" w:space="0" w:color="auto"/>
              <w:right w:val="single" w:sz="4" w:space="0" w:color="auto"/>
            </w:tcBorders>
          </w:tcPr>
          <w:p w:rsidR="00477EFC" w:rsidRPr="002D03AF" w:rsidRDefault="00477EFC" w:rsidP="0010228B">
            <w:pPr>
              <w:jc w:val="both"/>
              <w:rPr>
                <w:sz w:val="22"/>
                <w:szCs w:val="22"/>
              </w:rPr>
            </w:pPr>
            <w:r w:rsidRPr="002D03AF">
              <w:rPr>
                <w:sz w:val="22"/>
                <w:szCs w:val="22"/>
              </w:rPr>
              <w:t>Разработана и утверждена методология мониторинга потребности рынка труда.</w:t>
            </w:r>
          </w:p>
          <w:p w:rsidR="00477EFC" w:rsidRPr="002D03AF" w:rsidRDefault="00477EFC" w:rsidP="0010228B">
            <w:pPr>
              <w:jc w:val="both"/>
              <w:rPr>
                <w:sz w:val="22"/>
                <w:szCs w:val="22"/>
              </w:rPr>
            </w:pPr>
            <w:r w:rsidRPr="002D03AF">
              <w:rPr>
                <w:sz w:val="22"/>
                <w:szCs w:val="22"/>
              </w:rPr>
              <w:t xml:space="preserve">Сформирован прогноз потребностей регионального рынка труда в рабочих и специалистах, необходимых отраслям экономики Волгоградской области. </w:t>
            </w: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p>
        </w:tc>
        <w:tc>
          <w:tcPr>
            <w:tcW w:w="8868" w:type="dxa"/>
            <w:tcBorders>
              <w:top w:val="single" w:sz="4" w:space="0" w:color="auto"/>
              <w:left w:val="single" w:sz="4" w:space="0" w:color="auto"/>
              <w:bottom w:val="single" w:sz="4" w:space="0" w:color="auto"/>
              <w:right w:val="single" w:sz="4" w:space="0" w:color="auto"/>
            </w:tcBorders>
          </w:tcPr>
          <w:p w:rsidR="00477EFC" w:rsidRPr="00744566" w:rsidRDefault="00477EFC" w:rsidP="0010228B">
            <w:pPr>
              <w:jc w:val="both"/>
              <w:rPr>
                <w:szCs w:val="24"/>
              </w:rPr>
            </w:pPr>
            <w:r w:rsidRPr="00744566">
              <w:rPr>
                <w:szCs w:val="24"/>
              </w:rPr>
              <w:t>Комитету образования и науки Волгоградской области:</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b/>
                <w:i/>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3</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Подготовить изменения в Порядок установления КЦП, определив в качестве основания определения структуры и объема КЦП непосредственно прогноз потребности регионального рынка труда в рабочих и специалистах, необходимых отраслям экономики Волгоградской области в период, соответствующий году выпуска из образовательного учреждения.</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F847CB">
            <w:pPr>
              <w:jc w:val="center"/>
              <w:rPr>
                <w:b/>
                <w:i/>
                <w:szCs w:val="24"/>
              </w:rPr>
            </w:pPr>
            <w:r w:rsidRPr="002D03AF">
              <w:rPr>
                <w:b/>
                <w:i/>
                <w:szCs w:val="24"/>
              </w:rPr>
              <w:t xml:space="preserve">В стадии </w:t>
            </w:r>
            <w:r w:rsidR="00F847CB">
              <w:rPr>
                <w:b/>
                <w:i/>
                <w:szCs w:val="24"/>
              </w:rPr>
              <w:t>рас</w:t>
            </w:r>
            <w:r w:rsidR="009C1BA7">
              <w:rPr>
                <w:b/>
                <w:i/>
                <w:szCs w:val="24"/>
              </w:rPr>
              <w:t>с</w:t>
            </w:r>
            <w:r w:rsidR="00F847CB">
              <w:rPr>
                <w:b/>
                <w:i/>
                <w:szCs w:val="24"/>
              </w:rPr>
              <w:t>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i/>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4</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proofErr w:type="gramStart"/>
            <w:r w:rsidRPr="008B3FEE">
              <w:rPr>
                <w:szCs w:val="24"/>
              </w:rPr>
              <w:t xml:space="preserve">Отменить результаты сформированных в 2015 году КЦП на 2016 год и по результатам проведенного в I квартале 2016 года Комитетом по труду и занятости населения Волгоградской области мониторинга, отражающего реальную потребность экономики в рабочих и специалистах, сформировать и утвердить (с участием представителей прочих органов государственной власти Волгоградской </w:t>
            </w:r>
            <w:r w:rsidRPr="008B3FEE">
              <w:rPr>
                <w:szCs w:val="24"/>
              </w:rPr>
              <w:lastRenderedPageBreak/>
              <w:t>области, а также с учетом подготовки специалистов в федеральных и прочих учебных заведениях</w:t>
            </w:r>
            <w:proofErr w:type="gramEnd"/>
            <w:r w:rsidRPr="008B3FEE">
              <w:rPr>
                <w:szCs w:val="24"/>
              </w:rPr>
              <w:t xml:space="preserve"> объемы КЦП на 2016 год.</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F847CB">
            <w:pPr>
              <w:jc w:val="center"/>
              <w:rPr>
                <w:b/>
                <w:i/>
                <w:szCs w:val="24"/>
              </w:rPr>
            </w:pPr>
            <w:r w:rsidRPr="002D03AF">
              <w:rPr>
                <w:b/>
                <w:i/>
                <w:szCs w:val="24"/>
              </w:rPr>
              <w:lastRenderedPageBreak/>
              <w:t xml:space="preserve">В стадии </w:t>
            </w:r>
            <w:r w:rsidR="00F847CB">
              <w:rPr>
                <w:b/>
                <w:i/>
                <w:szCs w:val="24"/>
              </w:rPr>
              <w:t>рассмотрения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2D03AF" w:rsidRDefault="00477EFC" w:rsidP="002D03AF">
            <w:pPr>
              <w:jc w:val="both"/>
              <w:rPr>
                <w:sz w:val="22"/>
                <w:szCs w:val="22"/>
              </w:rPr>
            </w:pPr>
            <w:proofErr w:type="gramStart"/>
            <w:r w:rsidRPr="002D03AF">
              <w:rPr>
                <w:sz w:val="22"/>
                <w:szCs w:val="22"/>
              </w:rPr>
              <w:t xml:space="preserve">До настоящего времени общие объемы КЦП на 2017-2018 учебный год не утверждены, что связано с выполнением Комитетом и комитетом по труду и занятости населения </w:t>
            </w:r>
            <w:r w:rsidRPr="002D03AF">
              <w:rPr>
                <w:sz w:val="22"/>
                <w:szCs w:val="22"/>
              </w:rPr>
              <w:lastRenderedPageBreak/>
              <w:t xml:space="preserve">Волгоградской области поручений, данных 29.09.2016 на рабочем совещании у заместителя Губернатора Волгоградской области З.О. </w:t>
            </w:r>
            <w:proofErr w:type="spellStart"/>
            <w:r w:rsidRPr="002D03AF">
              <w:rPr>
                <w:sz w:val="22"/>
                <w:szCs w:val="22"/>
              </w:rPr>
              <w:t>Мержоевой</w:t>
            </w:r>
            <w:proofErr w:type="spellEnd"/>
            <w:r w:rsidRPr="002D03AF">
              <w:rPr>
                <w:sz w:val="22"/>
                <w:szCs w:val="22"/>
              </w:rPr>
              <w:t xml:space="preserve"> в части уточнения Прогноза потребностей, в более ранние сроки, чем это предусмотрено Постановлением № 104 (до 30.01.2017).</w:t>
            </w:r>
            <w:proofErr w:type="gramEnd"/>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lastRenderedPageBreak/>
              <w:t>2.</w:t>
            </w:r>
            <w:r>
              <w:rPr>
                <w:szCs w:val="24"/>
              </w:rPr>
              <w:t>5</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Пересмотреть объем оказываемых за счет областного бюджета услуг по предоставлению профессионального образования и структуру подготавливаемых рабочих и специалистов, учесть результаты данной работы при проведении реструктуризации действующей сети образовательных организаций, и часть высвобождающихся средств направить на совершенствование учебного процесса с целью повышения качественного уровня выпускников.</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F847CB">
            <w:pPr>
              <w:jc w:val="center"/>
              <w:rPr>
                <w:b/>
                <w:i/>
                <w:color w:val="FF0000"/>
                <w:szCs w:val="24"/>
              </w:rPr>
            </w:pPr>
            <w:r w:rsidRPr="002D03AF">
              <w:rPr>
                <w:b/>
                <w:i/>
                <w:szCs w:val="24"/>
              </w:rPr>
              <w:t xml:space="preserve">В стадии </w:t>
            </w:r>
            <w:r w:rsidR="00F847CB">
              <w:rPr>
                <w:b/>
                <w:i/>
                <w:szCs w:val="24"/>
              </w:rPr>
              <w:t>рас</w:t>
            </w:r>
            <w:r w:rsidR="009C1BA7">
              <w:rPr>
                <w:b/>
                <w:i/>
                <w:szCs w:val="24"/>
              </w:rPr>
              <w:t>с</w:t>
            </w:r>
            <w:r w:rsidR="00F847CB">
              <w:rPr>
                <w:b/>
                <w:i/>
                <w:szCs w:val="24"/>
              </w:rPr>
              <w:t>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6</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Изменить подход к формированию структуры конкурсной комиссии по проведению конкурсного отбора для распределения КЦП, включающей в настоящее время только представителей органов государственной власти Волгоградской области, имеющих в своем подчинении образовательные организации. Состав конкурсной комиссии целесообразно дополнить представителями работодателей, общественных организаций и/или их союзов.</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10228B">
            <w:pPr>
              <w:jc w:val="center"/>
              <w:rPr>
                <w:b/>
                <w:i/>
                <w:szCs w:val="24"/>
              </w:rPr>
            </w:pPr>
            <w:r w:rsidRPr="002D03AF">
              <w:rPr>
                <w:b/>
                <w:i/>
                <w:szCs w:val="24"/>
              </w:rPr>
              <w:t>Выполнено</w:t>
            </w:r>
          </w:p>
        </w:tc>
        <w:tc>
          <w:tcPr>
            <w:tcW w:w="3478" w:type="dxa"/>
            <w:tcBorders>
              <w:top w:val="single" w:sz="4" w:space="0" w:color="auto"/>
              <w:left w:val="single" w:sz="4" w:space="0" w:color="auto"/>
              <w:bottom w:val="single" w:sz="4" w:space="0" w:color="auto"/>
              <w:right w:val="single" w:sz="4" w:space="0" w:color="auto"/>
            </w:tcBorders>
          </w:tcPr>
          <w:p w:rsidR="00477EFC" w:rsidRPr="00265598" w:rsidRDefault="00477EFC" w:rsidP="0010228B">
            <w:pPr>
              <w:rPr>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7</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proofErr w:type="gramStart"/>
            <w:r w:rsidRPr="008B3FEE">
              <w:rPr>
                <w:szCs w:val="24"/>
              </w:rPr>
              <w:t>Разработать и, начиная с 2016-2017 учебного года, внедрить в систему среднего профессионального образования Волгоградской области порядок организации целевого обучения граждан, в том числе предусмотрев квотирование мест в общих объемах КЦП на указанные цели; разработать план мероприятий по стимулированию предприятий и организаций Волгоградской области к заключению договоров (контрактов) о целевом обучении, в целях гарантированного закрепления выпускников после окончания обучения.</w:t>
            </w:r>
            <w:proofErr w:type="gramEnd"/>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F847CB">
            <w:pPr>
              <w:jc w:val="center"/>
              <w:rPr>
                <w:b/>
                <w:i/>
                <w:szCs w:val="24"/>
              </w:rPr>
            </w:pPr>
            <w:r w:rsidRPr="002D03AF">
              <w:rPr>
                <w:b/>
                <w:i/>
                <w:szCs w:val="24"/>
              </w:rPr>
              <w:t xml:space="preserve">В стадии </w:t>
            </w:r>
            <w:r w:rsidR="00F847CB">
              <w:rPr>
                <w:b/>
                <w:i/>
                <w:szCs w:val="24"/>
              </w:rPr>
              <w:t>рассмотрения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i/>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8</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Разработать и утвердить единые отраслевые нормативные затраты на единицу государственной услуги, оказываемой подведомственными организациями профессионального образования.</w:t>
            </w:r>
          </w:p>
        </w:tc>
        <w:tc>
          <w:tcPr>
            <w:tcW w:w="2021" w:type="dxa"/>
            <w:tcBorders>
              <w:top w:val="single" w:sz="4" w:space="0" w:color="auto"/>
              <w:left w:val="single" w:sz="4" w:space="0" w:color="auto"/>
              <w:bottom w:val="single" w:sz="4" w:space="0" w:color="auto"/>
              <w:right w:val="single" w:sz="4" w:space="0" w:color="auto"/>
            </w:tcBorders>
            <w:vAlign w:val="center"/>
          </w:tcPr>
          <w:p w:rsidR="00477EFC" w:rsidRPr="002D03AF" w:rsidRDefault="00477EFC" w:rsidP="0010228B">
            <w:pPr>
              <w:jc w:val="center"/>
              <w:rPr>
                <w:b/>
                <w:i/>
                <w:szCs w:val="24"/>
              </w:rPr>
            </w:pPr>
            <w:r w:rsidRPr="002D03AF">
              <w:rPr>
                <w:b/>
                <w:i/>
                <w:szCs w:val="24"/>
              </w:rPr>
              <w:t>Выполнено</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t>2.</w:t>
            </w:r>
            <w:r>
              <w:rPr>
                <w:szCs w:val="24"/>
              </w:rPr>
              <w:t>9</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r w:rsidRPr="008B3FEE">
              <w:rPr>
                <w:szCs w:val="24"/>
              </w:rPr>
              <w:t xml:space="preserve">Разработать и утвердить единые требования к форме отчетных документов о трудоустройстве выпускников по профессии, содержащих достоверную </w:t>
            </w:r>
            <w:r w:rsidRPr="008B3FEE">
              <w:rPr>
                <w:szCs w:val="24"/>
              </w:rPr>
              <w:lastRenderedPageBreak/>
              <w:t>информацию.</w:t>
            </w:r>
          </w:p>
        </w:tc>
        <w:tc>
          <w:tcPr>
            <w:tcW w:w="2021" w:type="dxa"/>
            <w:tcBorders>
              <w:top w:val="single" w:sz="4" w:space="0" w:color="auto"/>
              <w:left w:val="single" w:sz="4" w:space="0" w:color="auto"/>
              <w:bottom w:val="single" w:sz="4" w:space="0" w:color="auto"/>
              <w:right w:val="single" w:sz="4" w:space="0" w:color="auto"/>
            </w:tcBorders>
          </w:tcPr>
          <w:p w:rsidR="00477EFC" w:rsidRPr="002D03AF" w:rsidRDefault="00477EFC" w:rsidP="00F847CB">
            <w:pPr>
              <w:jc w:val="center"/>
              <w:rPr>
                <w:b/>
                <w:i/>
              </w:rPr>
            </w:pPr>
            <w:r w:rsidRPr="002D03AF">
              <w:rPr>
                <w:b/>
                <w:i/>
                <w:szCs w:val="24"/>
              </w:rPr>
              <w:lastRenderedPageBreak/>
              <w:t xml:space="preserve">В стадии </w:t>
            </w:r>
            <w:r w:rsidR="00F847CB">
              <w:rPr>
                <w:b/>
                <w:i/>
                <w:szCs w:val="24"/>
              </w:rPr>
              <w:t>рассмотрения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highlight w:val="yellow"/>
              </w:rPr>
            </w:pPr>
          </w:p>
        </w:tc>
      </w:tr>
      <w:tr w:rsidR="00477EFC" w:rsidRPr="00D47CBC" w:rsidTr="0010228B">
        <w:tc>
          <w:tcPr>
            <w:tcW w:w="1041" w:type="dxa"/>
            <w:tcBorders>
              <w:top w:val="single" w:sz="4" w:space="0" w:color="auto"/>
              <w:left w:val="single" w:sz="4" w:space="0" w:color="auto"/>
              <w:bottom w:val="single" w:sz="4" w:space="0" w:color="auto"/>
              <w:right w:val="single" w:sz="4" w:space="0" w:color="auto"/>
            </w:tcBorders>
            <w:vAlign w:val="center"/>
          </w:tcPr>
          <w:p w:rsidR="00477EFC" w:rsidRPr="008B3FEE" w:rsidRDefault="00477EFC" w:rsidP="0010228B">
            <w:pPr>
              <w:jc w:val="center"/>
              <w:rPr>
                <w:szCs w:val="24"/>
              </w:rPr>
            </w:pPr>
            <w:r w:rsidRPr="008B3FEE">
              <w:rPr>
                <w:szCs w:val="24"/>
              </w:rPr>
              <w:lastRenderedPageBreak/>
              <w:t>2.</w:t>
            </w:r>
            <w:r>
              <w:rPr>
                <w:szCs w:val="24"/>
              </w:rPr>
              <w:t>10</w:t>
            </w:r>
          </w:p>
        </w:tc>
        <w:tc>
          <w:tcPr>
            <w:tcW w:w="886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jc w:val="both"/>
              <w:rPr>
                <w:szCs w:val="24"/>
              </w:rPr>
            </w:pPr>
            <w:proofErr w:type="gramStart"/>
            <w:r w:rsidRPr="008B3FEE">
              <w:rPr>
                <w:szCs w:val="24"/>
              </w:rPr>
              <w:t xml:space="preserve">Провести мониторинг использования имущества учреждений, как в части учебных корпусов, так и прочих жилых и нежилых помещений и совместно с заинтересованными органами </w:t>
            </w:r>
            <w:proofErr w:type="spellStart"/>
            <w:r w:rsidRPr="008B3FEE">
              <w:rPr>
                <w:szCs w:val="24"/>
              </w:rPr>
              <w:t>госвласти</w:t>
            </w:r>
            <w:proofErr w:type="spellEnd"/>
            <w:r w:rsidRPr="008B3FEE">
              <w:rPr>
                <w:szCs w:val="24"/>
              </w:rPr>
              <w:t xml:space="preserve"> Волгоградской области разработать предложения о возможности его использования, в т.ч. передачи органам местного самоуправления для создания дополнительных мест в системе общего образования во исполнение федеральной программы "Содействие созданию в субъектах Российской Федерации (исходя из прогнозируемой потребности</w:t>
            </w:r>
            <w:proofErr w:type="gramEnd"/>
            <w:r w:rsidRPr="008B3FEE">
              <w:rPr>
                <w:szCs w:val="24"/>
              </w:rPr>
              <w:t>) новых мест в общеобразовательных организациях" на 2016-2025 годы,  разработанной в соответствии с перечнем поручений Президента Российской Федерации от 05.12.2014 № Пр-2821 (подпункт 26 пункта 1).</w:t>
            </w:r>
          </w:p>
        </w:tc>
        <w:tc>
          <w:tcPr>
            <w:tcW w:w="2021" w:type="dxa"/>
            <w:tcBorders>
              <w:top w:val="single" w:sz="4" w:space="0" w:color="auto"/>
              <w:left w:val="single" w:sz="4" w:space="0" w:color="auto"/>
              <w:bottom w:val="single" w:sz="4" w:space="0" w:color="auto"/>
              <w:right w:val="single" w:sz="4" w:space="0" w:color="auto"/>
            </w:tcBorders>
          </w:tcPr>
          <w:p w:rsidR="00477EFC" w:rsidRPr="002D03AF" w:rsidRDefault="00477EFC" w:rsidP="00F847CB">
            <w:pPr>
              <w:jc w:val="center"/>
              <w:rPr>
                <w:b/>
                <w:i/>
              </w:rPr>
            </w:pPr>
            <w:r w:rsidRPr="002D03AF">
              <w:rPr>
                <w:b/>
                <w:i/>
                <w:szCs w:val="24"/>
              </w:rPr>
              <w:t xml:space="preserve">В стадии </w:t>
            </w:r>
            <w:r w:rsidR="00F847CB">
              <w:rPr>
                <w:b/>
                <w:i/>
                <w:szCs w:val="24"/>
              </w:rPr>
              <w:t>рассмотрения</w:t>
            </w:r>
          </w:p>
        </w:tc>
        <w:tc>
          <w:tcPr>
            <w:tcW w:w="3478" w:type="dxa"/>
            <w:tcBorders>
              <w:top w:val="single" w:sz="4" w:space="0" w:color="auto"/>
              <w:left w:val="single" w:sz="4" w:space="0" w:color="auto"/>
              <w:bottom w:val="single" w:sz="4" w:space="0" w:color="auto"/>
              <w:right w:val="single" w:sz="4" w:space="0" w:color="auto"/>
            </w:tcBorders>
          </w:tcPr>
          <w:p w:rsidR="00477EFC" w:rsidRPr="008B3FEE" w:rsidRDefault="00477EFC" w:rsidP="0010228B">
            <w:pPr>
              <w:rPr>
                <w:szCs w:val="24"/>
              </w:rPr>
            </w:pPr>
          </w:p>
        </w:tc>
      </w:tr>
      <w:tr w:rsidR="00477EFC" w:rsidRPr="002876A9" w:rsidTr="0010228B">
        <w:trPr>
          <w:trHeight w:val="63"/>
        </w:trPr>
        <w:tc>
          <w:tcPr>
            <w:tcW w:w="1041" w:type="dxa"/>
            <w:tcBorders>
              <w:top w:val="single" w:sz="4" w:space="0" w:color="auto"/>
              <w:left w:val="single" w:sz="4" w:space="0" w:color="auto"/>
              <w:bottom w:val="single" w:sz="4" w:space="0" w:color="auto"/>
              <w:right w:val="single" w:sz="4" w:space="0" w:color="auto"/>
            </w:tcBorders>
          </w:tcPr>
          <w:p w:rsidR="00477EFC" w:rsidRPr="002876A9" w:rsidRDefault="00477EFC"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b/>
                <w:i/>
                <w:sz w:val="22"/>
                <w:szCs w:val="22"/>
              </w:rPr>
            </w:pPr>
            <w:r w:rsidRPr="002876A9">
              <w:rPr>
                <w:b/>
                <w:i/>
                <w:sz w:val="22"/>
                <w:szCs w:val="22"/>
              </w:rPr>
              <w:t xml:space="preserve">Итого предложений по аудиторскому направлению </w:t>
            </w:r>
          </w:p>
        </w:tc>
        <w:tc>
          <w:tcPr>
            <w:tcW w:w="2021" w:type="dxa"/>
            <w:tcBorders>
              <w:top w:val="single" w:sz="4" w:space="0" w:color="auto"/>
              <w:left w:val="single" w:sz="4" w:space="0" w:color="auto"/>
              <w:bottom w:val="single" w:sz="4" w:space="0" w:color="auto"/>
              <w:right w:val="single" w:sz="4" w:space="0" w:color="auto"/>
            </w:tcBorders>
          </w:tcPr>
          <w:p w:rsidR="00477EFC" w:rsidRPr="00955B84" w:rsidRDefault="00477EFC" w:rsidP="00082C00">
            <w:pPr>
              <w:jc w:val="center"/>
              <w:rPr>
                <w:b/>
                <w:i/>
                <w:sz w:val="22"/>
                <w:szCs w:val="22"/>
              </w:rPr>
            </w:pPr>
            <w:r w:rsidRPr="00955B84">
              <w:rPr>
                <w:b/>
                <w:i/>
                <w:sz w:val="22"/>
                <w:szCs w:val="22"/>
              </w:rPr>
              <w:t>11</w:t>
            </w:r>
          </w:p>
        </w:tc>
        <w:tc>
          <w:tcPr>
            <w:tcW w:w="347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sz w:val="22"/>
                <w:szCs w:val="22"/>
              </w:rPr>
            </w:pPr>
          </w:p>
        </w:tc>
      </w:tr>
      <w:tr w:rsidR="00477EFC" w:rsidRPr="002876A9" w:rsidTr="00012571">
        <w:tc>
          <w:tcPr>
            <w:tcW w:w="1041" w:type="dxa"/>
            <w:tcBorders>
              <w:top w:val="single" w:sz="4" w:space="0" w:color="auto"/>
              <w:left w:val="single" w:sz="4" w:space="0" w:color="auto"/>
              <w:bottom w:val="single" w:sz="4" w:space="0" w:color="auto"/>
              <w:right w:val="single" w:sz="4" w:space="0" w:color="auto"/>
            </w:tcBorders>
          </w:tcPr>
          <w:p w:rsidR="00477EFC" w:rsidRPr="002876A9" w:rsidRDefault="00477EFC"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b/>
                <w:i/>
                <w:sz w:val="22"/>
                <w:szCs w:val="22"/>
              </w:rPr>
            </w:pPr>
            <w:r w:rsidRPr="002876A9">
              <w:rPr>
                <w:b/>
                <w:i/>
                <w:sz w:val="22"/>
                <w:szCs w:val="22"/>
              </w:rPr>
              <w:t xml:space="preserve">Выполнено полностью                                               </w:t>
            </w:r>
          </w:p>
        </w:tc>
        <w:tc>
          <w:tcPr>
            <w:tcW w:w="2021" w:type="dxa"/>
            <w:tcBorders>
              <w:top w:val="single" w:sz="4" w:space="0" w:color="auto"/>
              <w:left w:val="single" w:sz="4" w:space="0" w:color="auto"/>
              <w:bottom w:val="single" w:sz="4" w:space="0" w:color="auto"/>
              <w:right w:val="single" w:sz="4" w:space="0" w:color="auto"/>
            </w:tcBorders>
          </w:tcPr>
          <w:p w:rsidR="00477EFC" w:rsidRPr="009C1BA7" w:rsidRDefault="009C1BA7" w:rsidP="009C1BA7">
            <w:pPr>
              <w:jc w:val="center"/>
              <w:rPr>
                <w:b/>
                <w:i/>
                <w:sz w:val="22"/>
                <w:szCs w:val="22"/>
              </w:rPr>
            </w:pPr>
            <w:r w:rsidRPr="009C1BA7">
              <w:rPr>
                <w:b/>
                <w:i/>
                <w:sz w:val="22"/>
                <w:szCs w:val="22"/>
              </w:rPr>
              <w:t>5</w:t>
            </w:r>
            <w:r>
              <w:rPr>
                <w:b/>
                <w:i/>
                <w:sz w:val="22"/>
                <w:szCs w:val="22"/>
              </w:rPr>
              <w:t xml:space="preserve"> </w:t>
            </w:r>
            <w:r w:rsidR="00477EFC" w:rsidRPr="009C1BA7">
              <w:rPr>
                <w:b/>
                <w:i/>
                <w:sz w:val="22"/>
                <w:szCs w:val="22"/>
              </w:rPr>
              <w:t>(</w:t>
            </w:r>
            <w:r>
              <w:rPr>
                <w:b/>
                <w:i/>
                <w:sz w:val="22"/>
                <w:szCs w:val="22"/>
              </w:rPr>
              <w:t>45,5</w:t>
            </w:r>
            <w:r w:rsidR="00477EFC" w:rsidRPr="009C1BA7">
              <w:rPr>
                <w:b/>
                <w:i/>
                <w:sz w:val="22"/>
                <w:szCs w:val="22"/>
              </w:rPr>
              <w:t>%)</w:t>
            </w:r>
          </w:p>
        </w:tc>
        <w:tc>
          <w:tcPr>
            <w:tcW w:w="3478" w:type="dxa"/>
            <w:tcBorders>
              <w:top w:val="single" w:sz="4" w:space="0" w:color="auto"/>
              <w:left w:val="single" w:sz="4" w:space="0" w:color="auto"/>
              <w:bottom w:val="single" w:sz="4" w:space="0" w:color="auto"/>
              <w:right w:val="single" w:sz="4" w:space="0" w:color="auto"/>
            </w:tcBorders>
          </w:tcPr>
          <w:p w:rsidR="00477EFC" w:rsidRPr="002876A9" w:rsidRDefault="00477EFC" w:rsidP="00CF7600">
            <w:pPr>
              <w:jc w:val="both"/>
              <w:rPr>
                <w:sz w:val="20"/>
              </w:rPr>
            </w:pPr>
          </w:p>
        </w:tc>
      </w:tr>
      <w:tr w:rsidR="00477EFC" w:rsidRPr="002876A9" w:rsidTr="00012571">
        <w:tc>
          <w:tcPr>
            <w:tcW w:w="1041" w:type="dxa"/>
            <w:tcBorders>
              <w:top w:val="single" w:sz="4" w:space="0" w:color="auto"/>
              <w:left w:val="single" w:sz="4" w:space="0" w:color="auto"/>
              <w:bottom w:val="single" w:sz="4" w:space="0" w:color="auto"/>
              <w:right w:val="single" w:sz="4" w:space="0" w:color="auto"/>
            </w:tcBorders>
          </w:tcPr>
          <w:p w:rsidR="00477EFC" w:rsidRPr="002876A9" w:rsidRDefault="00477EFC"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b/>
                <w:i/>
                <w:sz w:val="22"/>
                <w:szCs w:val="22"/>
              </w:rPr>
            </w:pPr>
            <w:r w:rsidRPr="002876A9">
              <w:rPr>
                <w:b/>
                <w:i/>
                <w:sz w:val="22"/>
                <w:szCs w:val="22"/>
              </w:rPr>
              <w:t>Находится в стадии рассмотрения</w:t>
            </w:r>
          </w:p>
        </w:tc>
        <w:tc>
          <w:tcPr>
            <w:tcW w:w="2021" w:type="dxa"/>
            <w:tcBorders>
              <w:top w:val="single" w:sz="4" w:space="0" w:color="auto"/>
              <w:left w:val="single" w:sz="4" w:space="0" w:color="auto"/>
              <w:bottom w:val="single" w:sz="4" w:space="0" w:color="auto"/>
              <w:right w:val="single" w:sz="4" w:space="0" w:color="auto"/>
            </w:tcBorders>
          </w:tcPr>
          <w:p w:rsidR="00477EFC" w:rsidRPr="009C1BA7" w:rsidRDefault="009C1BA7" w:rsidP="009C1BA7">
            <w:pPr>
              <w:jc w:val="center"/>
              <w:rPr>
                <w:b/>
                <w:i/>
                <w:sz w:val="22"/>
                <w:szCs w:val="22"/>
              </w:rPr>
            </w:pPr>
            <w:r w:rsidRPr="009C1BA7">
              <w:rPr>
                <w:b/>
                <w:i/>
                <w:sz w:val="22"/>
                <w:szCs w:val="22"/>
              </w:rPr>
              <w:t>6</w:t>
            </w:r>
            <w:r w:rsidR="00477EFC" w:rsidRPr="009C1BA7">
              <w:rPr>
                <w:b/>
                <w:i/>
                <w:sz w:val="22"/>
                <w:szCs w:val="22"/>
              </w:rPr>
              <w:t xml:space="preserve"> (</w:t>
            </w:r>
            <w:r>
              <w:rPr>
                <w:b/>
                <w:i/>
                <w:sz w:val="22"/>
                <w:szCs w:val="22"/>
              </w:rPr>
              <w:t>54,5</w:t>
            </w:r>
            <w:r w:rsidR="00477EFC" w:rsidRPr="009C1BA7">
              <w:rPr>
                <w:b/>
                <w:i/>
                <w:sz w:val="22"/>
                <w:szCs w:val="22"/>
              </w:rPr>
              <w:t>%)</w:t>
            </w:r>
          </w:p>
        </w:tc>
        <w:tc>
          <w:tcPr>
            <w:tcW w:w="347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sz w:val="20"/>
              </w:rPr>
            </w:pPr>
          </w:p>
        </w:tc>
      </w:tr>
      <w:tr w:rsidR="00477EFC" w:rsidRPr="002876A9" w:rsidTr="00950CB2">
        <w:tc>
          <w:tcPr>
            <w:tcW w:w="1041" w:type="dxa"/>
            <w:tcBorders>
              <w:top w:val="single" w:sz="4" w:space="0" w:color="auto"/>
              <w:left w:val="single" w:sz="4" w:space="0" w:color="auto"/>
              <w:bottom w:val="single" w:sz="4" w:space="0" w:color="auto"/>
              <w:right w:val="single" w:sz="4" w:space="0" w:color="auto"/>
            </w:tcBorders>
          </w:tcPr>
          <w:p w:rsidR="00477EFC" w:rsidRPr="002876A9" w:rsidRDefault="00477EFC"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tcPr>
          <w:p w:rsidR="00477EFC" w:rsidRPr="002876A9" w:rsidRDefault="00477EFC" w:rsidP="00082C00">
            <w:pPr>
              <w:rPr>
                <w:b/>
                <w:i/>
                <w:sz w:val="22"/>
                <w:szCs w:val="22"/>
              </w:rPr>
            </w:pPr>
          </w:p>
        </w:tc>
        <w:tc>
          <w:tcPr>
            <w:tcW w:w="2021" w:type="dxa"/>
            <w:tcBorders>
              <w:top w:val="single" w:sz="4" w:space="0" w:color="auto"/>
              <w:left w:val="single" w:sz="4" w:space="0" w:color="auto"/>
              <w:bottom w:val="single" w:sz="4" w:space="0" w:color="auto"/>
              <w:right w:val="single" w:sz="4" w:space="0" w:color="auto"/>
            </w:tcBorders>
          </w:tcPr>
          <w:p w:rsidR="00477EFC" w:rsidRPr="00C0702B" w:rsidRDefault="00477EFC" w:rsidP="00082C00">
            <w:pPr>
              <w:jc w:val="center"/>
              <w:rPr>
                <w:b/>
                <w:i/>
                <w:color w:val="FF0000"/>
                <w:sz w:val="22"/>
                <w:szCs w:val="22"/>
              </w:rPr>
            </w:pPr>
          </w:p>
        </w:tc>
        <w:tc>
          <w:tcPr>
            <w:tcW w:w="3478" w:type="dxa"/>
            <w:tcBorders>
              <w:top w:val="single" w:sz="4" w:space="0" w:color="auto"/>
              <w:left w:val="single" w:sz="4" w:space="0" w:color="auto"/>
              <w:bottom w:val="single" w:sz="4" w:space="0" w:color="auto"/>
              <w:right w:val="single" w:sz="4" w:space="0" w:color="auto"/>
            </w:tcBorders>
          </w:tcPr>
          <w:p w:rsidR="00477EFC" w:rsidRPr="00C0702B" w:rsidRDefault="00477EFC" w:rsidP="00082C00">
            <w:pPr>
              <w:rPr>
                <w:color w:val="FF0000"/>
                <w:sz w:val="20"/>
              </w:rPr>
            </w:pPr>
          </w:p>
        </w:tc>
      </w:tr>
      <w:tr w:rsidR="00477EFC"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477EFC" w:rsidRPr="002876A9" w:rsidRDefault="00477EFC"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477EFC" w:rsidRPr="002876A9" w:rsidRDefault="00477EFC" w:rsidP="00082C00">
            <w:pPr>
              <w:rPr>
                <w:b/>
                <w:i/>
                <w:sz w:val="22"/>
                <w:szCs w:val="22"/>
              </w:rPr>
            </w:pPr>
            <w:r w:rsidRPr="002876A9">
              <w:rPr>
                <w:b/>
                <w:i/>
                <w:sz w:val="22"/>
                <w:szCs w:val="22"/>
              </w:rPr>
              <w:t>ВСЕГО внесено предложений:</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477EFC" w:rsidRPr="00E970CD" w:rsidRDefault="00071DB1" w:rsidP="0064785D">
            <w:pPr>
              <w:jc w:val="center"/>
              <w:rPr>
                <w:b/>
                <w:i/>
                <w:sz w:val="22"/>
                <w:szCs w:val="22"/>
              </w:rPr>
            </w:pPr>
            <w:r>
              <w:rPr>
                <w:b/>
                <w:i/>
                <w:sz w:val="22"/>
                <w:szCs w:val="22"/>
              </w:rPr>
              <w:t>56</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477EFC" w:rsidRPr="00C0702B" w:rsidRDefault="00477EFC" w:rsidP="00082C00">
            <w:pPr>
              <w:rPr>
                <w:color w:val="FF0000"/>
                <w:sz w:val="20"/>
              </w:rPr>
            </w:pPr>
          </w:p>
        </w:tc>
      </w:tr>
      <w:tr w:rsidR="009C1BA7"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9C1BA7" w:rsidRPr="002876A9" w:rsidRDefault="009C1BA7" w:rsidP="00950CB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9C1BA7" w:rsidRPr="002876A9" w:rsidRDefault="009C1BA7" w:rsidP="00950CB2">
            <w:pPr>
              <w:rPr>
                <w:b/>
                <w:i/>
                <w:sz w:val="22"/>
                <w:szCs w:val="22"/>
              </w:rPr>
            </w:pPr>
            <w:r w:rsidRPr="002876A9">
              <w:rPr>
                <w:b/>
                <w:i/>
                <w:sz w:val="22"/>
                <w:szCs w:val="22"/>
              </w:rPr>
              <w:t>Снято с контроля</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9C1BA7" w:rsidRPr="00DC7673" w:rsidRDefault="00071DB1" w:rsidP="00950CB2">
            <w:pPr>
              <w:jc w:val="center"/>
              <w:rPr>
                <w:b/>
                <w:i/>
                <w:sz w:val="22"/>
                <w:szCs w:val="22"/>
              </w:rPr>
            </w:pPr>
            <w:r>
              <w:rPr>
                <w:b/>
                <w:i/>
                <w:sz w:val="22"/>
                <w:szCs w:val="22"/>
              </w:rPr>
              <w:t>6</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9C1BA7" w:rsidRPr="00C0702B" w:rsidRDefault="009C1BA7" w:rsidP="00950CB2">
            <w:pPr>
              <w:rPr>
                <w:color w:val="FF0000"/>
                <w:sz w:val="20"/>
              </w:rPr>
            </w:pPr>
          </w:p>
        </w:tc>
      </w:tr>
      <w:tr w:rsidR="009C1BA7"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9C1BA7" w:rsidRPr="002876A9" w:rsidRDefault="009C1BA7" w:rsidP="00950CB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9C1BA7" w:rsidRPr="002876A9" w:rsidRDefault="009C1BA7" w:rsidP="00950CB2">
            <w:pPr>
              <w:rPr>
                <w:b/>
                <w:i/>
                <w:sz w:val="22"/>
                <w:szCs w:val="22"/>
              </w:rPr>
            </w:pPr>
            <w:r>
              <w:rPr>
                <w:b/>
                <w:i/>
                <w:sz w:val="22"/>
                <w:szCs w:val="22"/>
              </w:rPr>
              <w:t>Срок исполнения не наступил</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9C1BA7" w:rsidRPr="00DC7673" w:rsidRDefault="00071DB1" w:rsidP="00950CB2">
            <w:pPr>
              <w:jc w:val="center"/>
              <w:rPr>
                <w:b/>
                <w:i/>
                <w:sz w:val="22"/>
                <w:szCs w:val="22"/>
              </w:rPr>
            </w:pPr>
            <w:r>
              <w:rPr>
                <w:b/>
                <w:i/>
                <w:sz w:val="22"/>
                <w:szCs w:val="22"/>
              </w:rPr>
              <w:t>1</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9C1BA7" w:rsidRPr="00C0702B" w:rsidRDefault="009C1BA7" w:rsidP="00950CB2">
            <w:pPr>
              <w:rPr>
                <w:color w:val="FF0000"/>
                <w:sz w:val="20"/>
              </w:rPr>
            </w:pPr>
          </w:p>
        </w:tc>
      </w:tr>
      <w:tr w:rsidR="00F32027"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082C00">
            <w:pPr>
              <w:rPr>
                <w:b/>
                <w:i/>
                <w:sz w:val="22"/>
                <w:szCs w:val="22"/>
              </w:rPr>
            </w:pPr>
            <w:r w:rsidRPr="002876A9">
              <w:rPr>
                <w:b/>
                <w:i/>
                <w:sz w:val="22"/>
                <w:szCs w:val="22"/>
              </w:rPr>
              <w:t xml:space="preserve">Выполнено полностью                                               </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F32027" w:rsidRPr="00E970CD" w:rsidRDefault="00F32027" w:rsidP="00071DB1">
            <w:pPr>
              <w:jc w:val="center"/>
              <w:rPr>
                <w:b/>
                <w:i/>
                <w:sz w:val="22"/>
                <w:szCs w:val="22"/>
              </w:rPr>
            </w:pPr>
            <w:r>
              <w:rPr>
                <w:b/>
                <w:i/>
                <w:sz w:val="22"/>
                <w:szCs w:val="22"/>
              </w:rPr>
              <w:t xml:space="preserve">35 </w:t>
            </w:r>
            <w:r w:rsidRPr="00E970CD">
              <w:rPr>
                <w:b/>
                <w:i/>
                <w:sz w:val="22"/>
                <w:szCs w:val="22"/>
              </w:rPr>
              <w:t>(</w:t>
            </w:r>
            <w:r>
              <w:rPr>
                <w:b/>
                <w:i/>
                <w:sz w:val="22"/>
                <w:szCs w:val="22"/>
              </w:rPr>
              <w:t>71,4</w:t>
            </w:r>
            <w:r w:rsidRPr="00E970CD">
              <w:rPr>
                <w:b/>
                <w:i/>
                <w:sz w:val="22"/>
                <w:szCs w:val="22"/>
              </w:rPr>
              <w:t>%)</w:t>
            </w:r>
            <w:r>
              <w:rPr>
                <w:b/>
                <w:i/>
                <w:sz w:val="22"/>
                <w:szCs w:val="22"/>
              </w:rPr>
              <w:t>*</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F32027" w:rsidRPr="00454279" w:rsidRDefault="00F32027" w:rsidP="00950CB2">
            <w:pPr>
              <w:jc w:val="both"/>
              <w:rPr>
                <w:sz w:val="20"/>
              </w:rPr>
            </w:pPr>
            <w:r w:rsidRPr="00454279">
              <w:rPr>
                <w:sz w:val="20"/>
              </w:rPr>
              <w:t xml:space="preserve">* % рассчитан без учета предложений снятых с контроля и </w:t>
            </w:r>
            <w:proofErr w:type="gramStart"/>
            <w:r w:rsidRPr="00454279">
              <w:rPr>
                <w:sz w:val="20"/>
              </w:rPr>
              <w:t>срок</w:t>
            </w:r>
            <w:proofErr w:type="gramEnd"/>
            <w:r w:rsidRPr="00454279">
              <w:rPr>
                <w:sz w:val="20"/>
              </w:rPr>
              <w:t xml:space="preserve"> по которым не наступил</w:t>
            </w:r>
          </w:p>
        </w:tc>
      </w:tr>
      <w:tr w:rsidR="00F32027"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082C00">
            <w:pPr>
              <w:rPr>
                <w:b/>
                <w:i/>
                <w:sz w:val="22"/>
                <w:szCs w:val="22"/>
              </w:rPr>
            </w:pPr>
            <w:r w:rsidRPr="002876A9">
              <w:rPr>
                <w:b/>
                <w:i/>
                <w:sz w:val="22"/>
                <w:szCs w:val="22"/>
              </w:rPr>
              <w:t xml:space="preserve">Выполнено частично                                                                       </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F32027" w:rsidRPr="00E970CD" w:rsidRDefault="00F32027" w:rsidP="00071DB1">
            <w:pPr>
              <w:jc w:val="center"/>
              <w:rPr>
                <w:b/>
                <w:i/>
                <w:sz w:val="22"/>
                <w:szCs w:val="22"/>
              </w:rPr>
            </w:pPr>
            <w:r>
              <w:rPr>
                <w:b/>
                <w:i/>
                <w:sz w:val="22"/>
                <w:szCs w:val="22"/>
              </w:rPr>
              <w:t xml:space="preserve">5 </w:t>
            </w:r>
            <w:r w:rsidRPr="00E970CD">
              <w:rPr>
                <w:b/>
                <w:i/>
                <w:sz w:val="22"/>
                <w:szCs w:val="22"/>
              </w:rPr>
              <w:t xml:space="preserve"> (</w:t>
            </w:r>
            <w:r>
              <w:rPr>
                <w:b/>
                <w:i/>
                <w:sz w:val="22"/>
                <w:szCs w:val="22"/>
              </w:rPr>
              <w:t>10,2</w:t>
            </w:r>
            <w:r w:rsidRPr="00E970CD">
              <w:rPr>
                <w:b/>
                <w:i/>
                <w:sz w:val="22"/>
                <w:szCs w:val="22"/>
              </w:rPr>
              <w:t>%)</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F32027" w:rsidRPr="00F32027" w:rsidRDefault="00F32027" w:rsidP="00F32027">
            <w:pPr>
              <w:jc w:val="both"/>
              <w:rPr>
                <w:szCs w:val="24"/>
              </w:rPr>
            </w:pPr>
            <w:r w:rsidRPr="00F32027">
              <w:rPr>
                <w:szCs w:val="24"/>
              </w:rPr>
              <w:t>-//-</w:t>
            </w:r>
          </w:p>
        </w:tc>
      </w:tr>
      <w:tr w:rsidR="00F32027" w:rsidRPr="002876A9" w:rsidTr="00950CB2">
        <w:tc>
          <w:tcPr>
            <w:tcW w:w="1041"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114C02">
            <w:pPr>
              <w:rPr>
                <w:sz w:val="22"/>
                <w:szCs w:val="22"/>
              </w:rPr>
            </w:pPr>
          </w:p>
        </w:tc>
        <w:tc>
          <w:tcPr>
            <w:tcW w:w="8868" w:type="dxa"/>
            <w:tcBorders>
              <w:top w:val="single" w:sz="4" w:space="0" w:color="auto"/>
              <w:left w:val="single" w:sz="4" w:space="0" w:color="auto"/>
              <w:bottom w:val="single" w:sz="4" w:space="0" w:color="auto"/>
              <w:right w:val="single" w:sz="4" w:space="0" w:color="auto"/>
            </w:tcBorders>
            <w:shd w:val="clear" w:color="auto" w:fill="FFFFCC"/>
          </w:tcPr>
          <w:p w:rsidR="00F32027" w:rsidRPr="002876A9" w:rsidRDefault="00F32027" w:rsidP="00082C00">
            <w:pPr>
              <w:rPr>
                <w:b/>
                <w:i/>
                <w:sz w:val="22"/>
                <w:szCs w:val="22"/>
              </w:rPr>
            </w:pPr>
            <w:r w:rsidRPr="002876A9">
              <w:rPr>
                <w:b/>
                <w:i/>
                <w:sz w:val="22"/>
                <w:szCs w:val="22"/>
              </w:rPr>
              <w:t>Находится в стадии рассмотрения</w:t>
            </w:r>
          </w:p>
        </w:tc>
        <w:tc>
          <w:tcPr>
            <w:tcW w:w="2021" w:type="dxa"/>
            <w:tcBorders>
              <w:top w:val="single" w:sz="4" w:space="0" w:color="auto"/>
              <w:left w:val="single" w:sz="4" w:space="0" w:color="auto"/>
              <w:bottom w:val="single" w:sz="4" w:space="0" w:color="auto"/>
              <w:right w:val="single" w:sz="4" w:space="0" w:color="auto"/>
            </w:tcBorders>
            <w:shd w:val="clear" w:color="auto" w:fill="FFFFCC"/>
          </w:tcPr>
          <w:p w:rsidR="00F32027" w:rsidRPr="00DC7673" w:rsidRDefault="00F32027" w:rsidP="00071DB1">
            <w:pPr>
              <w:jc w:val="center"/>
              <w:rPr>
                <w:b/>
                <w:i/>
                <w:sz w:val="22"/>
                <w:szCs w:val="22"/>
              </w:rPr>
            </w:pPr>
            <w:r>
              <w:rPr>
                <w:b/>
                <w:i/>
                <w:sz w:val="22"/>
                <w:szCs w:val="22"/>
              </w:rPr>
              <w:t xml:space="preserve">9 </w:t>
            </w:r>
            <w:r w:rsidRPr="00DC7673">
              <w:rPr>
                <w:b/>
                <w:i/>
                <w:sz w:val="22"/>
                <w:szCs w:val="22"/>
              </w:rPr>
              <w:t xml:space="preserve"> (</w:t>
            </w:r>
            <w:r>
              <w:rPr>
                <w:b/>
                <w:i/>
                <w:sz w:val="22"/>
                <w:szCs w:val="22"/>
              </w:rPr>
              <w:t>18,4</w:t>
            </w:r>
            <w:r w:rsidRPr="00DC7673">
              <w:rPr>
                <w:b/>
                <w:i/>
                <w:sz w:val="22"/>
                <w:szCs w:val="22"/>
              </w:rPr>
              <w:t>%)</w:t>
            </w:r>
          </w:p>
        </w:tc>
        <w:tc>
          <w:tcPr>
            <w:tcW w:w="3478" w:type="dxa"/>
            <w:tcBorders>
              <w:top w:val="single" w:sz="4" w:space="0" w:color="auto"/>
              <w:left w:val="single" w:sz="4" w:space="0" w:color="auto"/>
              <w:bottom w:val="single" w:sz="4" w:space="0" w:color="auto"/>
              <w:right w:val="single" w:sz="4" w:space="0" w:color="auto"/>
            </w:tcBorders>
            <w:shd w:val="clear" w:color="auto" w:fill="FFFFCC"/>
          </w:tcPr>
          <w:p w:rsidR="00F32027" w:rsidRPr="00F32027" w:rsidRDefault="00F32027" w:rsidP="00950CB2">
            <w:pPr>
              <w:jc w:val="both"/>
              <w:rPr>
                <w:szCs w:val="24"/>
              </w:rPr>
            </w:pPr>
            <w:r w:rsidRPr="00F32027">
              <w:rPr>
                <w:szCs w:val="24"/>
              </w:rPr>
              <w:t>-//-</w:t>
            </w:r>
          </w:p>
        </w:tc>
      </w:tr>
    </w:tbl>
    <w:p w:rsidR="009F268C" w:rsidRPr="002D03AF" w:rsidRDefault="009F268C" w:rsidP="00BA5ADE">
      <w:pPr>
        <w:rPr>
          <w:b/>
          <w:sz w:val="16"/>
          <w:szCs w:val="16"/>
        </w:rPr>
      </w:pPr>
    </w:p>
    <w:p w:rsidR="00CC406C" w:rsidRDefault="00CA52E6" w:rsidP="00DE4F70">
      <w:pPr>
        <w:rPr>
          <w:b/>
        </w:rPr>
      </w:pPr>
      <w:r w:rsidRPr="005318C1">
        <w:rPr>
          <w:b/>
        </w:rPr>
        <w:t xml:space="preserve">Аудиторы контрольно-счетной палаты:                                                                                                                  </w:t>
      </w:r>
    </w:p>
    <w:p w:rsidR="00CC406C" w:rsidRDefault="00CC406C" w:rsidP="00CC406C">
      <w:pPr>
        <w:ind w:left="10620" w:firstLine="708"/>
        <w:rPr>
          <w:b/>
        </w:rPr>
      </w:pPr>
      <w:r>
        <w:rPr>
          <w:b/>
        </w:rPr>
        <w:t>Н.Л. Ноздрюхина</w:t>
      </w:r>
    </w:p>
    <w:p w:rsidR="00CC406C" w:rsidRDefault="00CC406C" w:rsidP="00CC406C">
      <w:pPr>
        <w:ind w:left="10620" w:firstLine="708"/>
        <w:rPr>
          <w:b/>
        </w:rPr>
      </w:pPr>
    </w:p>
    <w:p w:rsidR="00CC406C" w:rsidRDefault="00CC406C" w:rsidP="00CC406C">
      <w:pPr>
        <w:ind w:left="10620" w:firstLine="708"/>
        <w:rPr>
          <w:b/>
        </w:rPr>
      </w:pPr>
    </w:p>
    <w:p w:rsidR="00CA52E6" w:rsidRDefault="00CA52E6" w:rsidP="00CC406C">
      <w:pPr>
        <w:ind w:left="10620" w:firstLine="708"/>
        <w:rPr>
          <w:b/>
        </w:rPr>
      </w:pPr>
      <w:r w:rsidRPr="005318C1">
        <w:rPr>
          <w:b/>
        </w:rPr>
        <w:t>Е.А. Пузикова</w:t>
      </w:r>
    </w:p>
    <w:p w:rsidR="00CA52E6" w:rsidRPr="005318C1" w:rsidRDefault="00CA52E6" w:rsidP="00CA52E6">
      <w:pPr>
        <w:ind w:firstLine="11340"/>
        <w:rPr>
          <w:b/>
        </w:rPr>
      </w:pPr>
    </w:p>
    <w:p w:rsidR="00CA52E6" w:rsidRPr="005318C1" w:rsidRDefault="00CA52E6" w:rsidP="00CA52E6">
      <w:pPr>
        <w:ind w:firstLine="11340"/>
        <w:rPr>
          <w:b/>
        </w:rPr>
      </w:pPr>
    </w:p>
    <w:p w:rsidR="00CA52E6" w:rsidRDefault="00CA52E6" w:rsidP="00CA52E6">
      <w:pPr>
        <w:ind w:firstLine="11340"/>
        <w:rPr>
          <w:b/>
        </w:rPr>
      </w:pPr>
      <w:r>
        <w:rPr>
          <w:b/>
        </w:rPr>
        <w:t>В.В. Подгайнов</w:t>
      </w:r>
    </w:p>
    <w:p w:rsidR="00CA52E6" w:rsidRDefault="00CA52E6" w:rsidP="00CA52E6">
      <w:pPr>
        <w:ind w:firstLine="11340"/>
        <w:rPr>
          <w:b/>
        </w:rPr>
      </w:pPr>
    </w:p>
    <w:p w:rsidR="00CC406C" w:rsidRDefault="00CC406C" w:rsidP="00CA52E6">
      <w:pPr>
        <w:ind w:firstLine="11340"/>
        <w:rPr>
          <w:b/>
        </w:rPr>
      </w:pPr>
    </w:p>
    <w:p w:rsidR="0006701D" w:rsidRDefault="00CA52E6" w:rsidP="002D03AF">
      <w:pPr>
        <w:ind w:firstLine="11340"/>
      </w:pPr>
      <w:r>
        <w:rPr>
          <w:b/>
        </w:rPr>
        <w:t>М.Е. Татаринцев</w:t>
      </w:r>
    </w:p>
    <w:sectPr w:rsidR="0006701D" w:rsidSect="00B36BD2">
      <w:headerReference w:type="default" r:id="rId7"/>
      <w:headerReference w:type="first" r:id="rId8"/>
      <w:pgSz w:w="16838" w:h="11906" w:orient="landscape"/>
      <w:pgMar w:top="1276" w:right="964" w:bottom="1134"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CB2" w:rsidRDefault="00950CB2" w:rsidP="00BA5ADE">
      <w:r>
        <w:separator/>
      </w:r>
    </w:p>
  </w:endnote>
  <w:endnote w:type="continuationSeparator" w:id="0">
    <w:p w:rsidR="00950CB2" w:rsidRDefault="00950CB2" w:rsidP="00BA5A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CB2" w:rsidRDefault="00950CB2" w:rsidP="00BA5ADE">
      <w:r>
        <w:separator/>
      </w:r>
    </w:p>
  </w:footnote>
  <w:footnote w:type="continuationSeparator" w:id="0">
    <w:p w:rsidR="00950CB2" w:rsidRDefault="00950CB2" w:rsidP="00BA5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23529"/>
      <w:docPartObj>
        <w:docPartGallery w:val="Page Numbers (Margins)"/>
        <w:docPartUnique/>
      </w:docPartObj>
    </w:sdtPr>
    <w:sdtContent>
      <w:p w:rsidR="00950CB2" w:rsidRDefault="00950CB2">
        <w:pPr>
          <w:pStyle w:val="a3"/>
        </w:pPr>
        <w:r>
          <w:rPr>
            <w:noProof/>
            <w:lang w:eastAsia="zh-TW"/>
          </w:rPr>
          <w:pict>
            <v:rect id="_x0000_s3074"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rsidR="00950CB2" w:rsidRDefault="00950CB2">
                    <w:pPr>
                      <w:pBdr>
                        <w:bottom w:val="single" w:sz="4" w:space="1" w:color="auto"/>
                      </w:pBdr>
                      <w:jc w:val="right"/>
                    </w:pPr>
                    <w:fldSimple w:instr=" PAGE   \* MERGEFORMAT ">
                      <w:r w:rsidR="008B5479">
                        <w:rPr>
                          <w:noProof/>
                        </w:rPr>
                        <w:t>19</w:t>
                      </w:r>
                    </w:fldSimple>
                  </w:p>
                </w:txbxContent>
              </v:textbox>
              <w10:wrap anchorx="margin" anchory="margin"/>
            </v:rect>
          </w:pic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23520"/>
      <w:docPartObj>
        <w:docPartGallery w:val="Page Numbers (Top of Page)"/>
        <w:docPartUnique/>
      </w:docPartObj>
    </w:sdtPr>
    <w:sdtEndPr>
      <w:rPr>
        <w:rFonts w:asciiTheme="majorHAnsi" w:hAnsiTheme="majorHAnsi"/>
        <w:i/>
        <w:color w:val="BFBFBF" w:themeColor="background1" w:themeShade="BF"/>
        <w:sz w:val="72"/>
        <w:szCs w:val="72"/>
      </w:rPr>
    </w:sdtEndPr>
    <w:sdtContent>
      <w:p w:rsidR="00950CB2" w:rsidRDefault="00950CB2">
        <w:pPr>
          <w:pStyle w:val="a3"/>
        </w:pPr>
        <w:fldSimple w:instr=" PAGE    \* MERGEFORMAT ">
          <w:r w:rsidRPr="000D50E8">
            <w:rPr>
              <w:rFonts w:asciiTheme="majorHAnsi" w:hAnsiTheme="majorHAnsi"/>
              <w:i/>
              <w:noProof/>
              <w:color w:val="BFBFBF" w:themeColor="background1" w:themeShade="BF"/>
              <w:spacing w:val="-40"/>
              <w:sz w:val="72"/>
              <w:szCs w:val="72"/>
            </w:rPr>
            <w:t>1</w:t>
          </w:r>
        </w:fldSimple>
        <w:r>
          <w:rPr>
            <w:rFonts w:asciiTheme="majorHAnsi" w:hAnsiTheme="majorHAnsi"/>
            <w:i/>
            <w:color w:val="BFBFBF" w:themeColor="background1" w:themeShade="BF"/>
            <w:sz w:val="72"/>
            <w:szCs w:val="72"/>
          </w:rPr>
          <w: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F662F"/>
    <w:multiLevelType w:val="hybridMultilevel"/>
    <w:tmpl w:val="FD229996"/>
    <w:lvl w:ilvl="0" w:tplc="04190001">
      <w:start w:val="1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proofState w:spelling="clean" w:grammar="clean"/>
  <w:defaultTabStop w:val="708"/>
  <w:drawingGridHorizontalSpacing w:val="120"/>
  <w:displayHorizontalDrawingGridEvery w:val="2"/>
  <w:characterSpacingControl w:val="doNotCompress"/>
  <w:hdrShapeDefaults>
    <o:shapedefaults v:ext="edit" spidmax="3076"/>
    <o:shapelayout v:ext="edit">
      <o:idmap v:ext="edit" data="3"/>
    </o:shapelayout>
  </w:hdrShapeDefaults>
  <w:footnotePr>
    <w:footnote w:id="-1"/>
    <w:footnote w:id="0"/>
  </w:footnotePr>
  <w:endnotePr>
    <w:endnote w:id="-1"/>
    <w:endnote w:id="0"/>
  </w:endnotePr>
  <w:compat/>
  <w:rsids>
    <w:rsidRoot w:val="00A62DDF"/>
    <w:rsid w:val="0000441B"/>
    <w:rsid w:val="00004CBA"/>
    <w:rsid w:val="00012571"/>
    <w:rsid w:val="00012B8C"/>
    <w:rsid w:val="0002595B"/>
    <w:rsid w:val="0006701D"/>
    <w:rsid w:val="00071DB1"/>
    <w:rsid w:val="00082C00"/>
    <w:rsid w:val="00097E90"/>
    <w:rsid w:val="000A5741"/>
    <w:rsid w:val="000B1B74"/>
    <w:rsid w:val="000C09ED"/>
    <w:rsid w:val="000D50E8"/>
    <w:rsid w:val="000E6633"/>
    <w:rsid w:val="0010228B"/>
    <w:rsid w:val="00110854"/>
    <w:rsid w:val="0011464B"/>
    <w:rsid w:val="00114C02"/>
    <w:rsid w:val="001202C1"/>
    <w:rsid w:val="00137857"/>
    <w:rsid w:val="00155FA2"/>
    <w:rsid w:val="001625CF"/>
    <w:rsid w:val="0016395A"/>
    <w:rsid w:val="00164B32"/>
    <w:rsid w:val="0017018E"/>
    <w:rsid w:val="00190959"/>
    <w:rsid w:val="00194DF0"/>
    <w:rsid w:val="00196C19"/>
    <w:rsid w:val="001A74DA"/>
    <w:rsid w:val="001B169F"/>
    <w:rsid w:val="001B3F6B"/>
    <w:rsid w:val="001B4DCC"/>
    <w:rsid w:val="001B6431"/>
    <w:rsid w:val="001B7F60"/>
    <w:rsid w:val="001C28B4"/>
    <w:rsid w:val="001D43FB"/>
    <w:rsid w:val="001F05AD"/>
    <w:rsid w:val="001F0EBE"/>
    <w:rsid w:val="001F261F"/>
    <w:rsid w:val="00222B26"/>
    <w:rsid w:val="002306B2"/>
    <w:rsid w:val="002525B8"/>
    <w:rsid w:val="00255474"/>
    <w:rsid w:val="002626CE"/>
    <w:rsid w:val="0028026F"/>
    <w:rsid w:val="00284E99"/>
    <w:rsid w:val="002876A9"/>
    <w:rsid w:val="00293006"/>
    <w:rsid w:val="002B4FA8"/>
    <w:rsid w:val="002D03AF"/>
    <w:rsid w:val="002D1A25"/>
    <w:rsid w:val="00325D78"/>
    <w:rsid w:val="00330137"/>
    <w:rsid w:val="00342159"/>
    <w:rsid w:val="00350180"/>
    <w:rsid w:val="00354455"/>
    <w:rsid w:val="003566DF"/>
    <w:rsid w:val="003641C1"/>
    <w:rsid w:val="003668C1"/>
    <w:rsid w:val="00374A21"/>
    <w:rsid w:val="00375F58"/>
    <w:rsid w:val="003A2974"/>
    <w:rsid w:val="003A2E92"/>
    <w:rsid w:val="003C2A17"/>
    <w:rsid w:val="003D589B"/>
    <w:rsid w:val="003D7B38"/>
    <w:rsid w:val="003E7234"/>
    <w:rsid w:val="00404F38"/>
    <w:rsid w:val="0042517B"/>
    <w:rsid w:val="0044565B"/>
    <w:rsid w:val="00447078"/>
    <w:rsid w:val="00454279"/>
    <w:rsid w:val="00461B02"/>
    <w:rsid w:val="00471F24"/>
    <w:rsid w:val="00477EFC"/>
    <w:rsid w:val="00482F4A"/>
    <w:rsid w:val="00486195"/>
    <w:rsid w:val="004908C2"/>
    <w:rsid w:val="00493478"/>
    <w:rsid w:val="00495876"/>
    <w:rsid w:val="004A6091"/>
    <w:rsid w:val="004D45CE"/>
    <w:rsid w:val="004E6D7B"/>
    <w:rsid w:val="004F2CA9"/>
    <w:rsid w:val="005026BD"/>
    <w:rsid w:val="00502994"/>
    <w:rsid w:val="00503D0E"/>
    <w:rsid w:val="00522941"/>
    <w:rsid w:val="005435C6"/>
    <w:rsid w:val="00565E9B"/>
    <w:rsid w:val="00575079"/>
    <w:rsid w:val="00597042"/>
    <w:rsid w:val="005A04FA"/>
    <w:rsid w:val="005B69F6"/>
    <w:rsid w:val="005C07E9"/>
    <w:rsid w:val="005D7A64"/>
    <w:rsid w:val="005F385C"/>
    <w:rsid w:val="005F4395"/>
    <w:rsid w:val="005F63B0"/>
    <w:rsid w:val="006059A6"/>
    <w:rsid w:val="006068BA"/>
    <w:rsid w:val="00606BAA"/>
    <w:rsid w:val="006160E4"/>
    <w:rsid w:val="006203D8"/>
    <w:rsid w:val="00626267"/>
    <w:rsid w:val="006264C1"/>
    <w:rsid w:val="00631DDB"/>
    <w:rsid w:val="00647750"/>
    <w:rsid w:val="0064785D"/>
    <w:rsid w:val="00652E6D"/>
    <w:rsid w:val="00655F7F"/>
    <w:rsid w:val="00672315"/>
    <w:rsid w:val="006747D1"/>
    <w:rsid w:val="006848A2"/>
    <w:rsid w:val="006A63AB"/>
    <w:rsid w:val="006C1645"/>
    <w:rsid w:val="00700325"/>
    <w:rsid w:val="00721A7B"/>
    <w:rsid w:val="00725DA8"/>
    <w:rsid w:val="0075487E"/>
    <w:rsid w:val="007603FC"/>
    <w:rsid w:val="00787045"/>
    <w:rsid w:val="007903CC"/>
    <w:rsid w:val="007B03F4"/>
    <w:rsid w:val="007B7E22"/>
    <w:rsid w:val="007C2AFC"/>
    <w:rsid w:val="007D1228"/>
    <w:rsid w:val="007D21FB"/>
    <w:rsid w:val="007E067E"/>
    <w:rsid w:val="007F19A4"/>
    <w:rsid w:val="0080161C"/>
    <w:rsid w:val="008175E1"/>
    <w:rsid w:val="00823CAC"/>
    <w:rsid w:val="00843665"/>
    <w:rsid w:val="00846A2D"/>
    <w:rsid w:val="008509EF"/>
    <w:rsid w:val="00867A15"/>
    <w:rsid w:val="00871BBB"/>
    <w:rsid w:val="008A4C16"/>
    <w:rsid w:val="008B5479"/>
    <w:rsid w:val="008D60A7"/>
    <w:rsid w:val="00904486"/>
    <w:rsid w:val="009347CC"/>
    <w:rsid w:val="00934E93"/>
    <w:rsid w:val="00946173"/>
    <w:rsid w:val="00950CB2"/>
    <w:rsid w:val="00953AB0"/>
    <w:rsid w:val="00955B84"/>
    <w:rsid w:val="00962119"/>
    <w:rsid w:val="00966BDA"/>
    <w:rsid w:val="009828A6"/>
    <w:rsid w:val="00990E9A"/>
    <w:rsid w:val="00997843"/>
    <w:rsid w:val="009A31B7"/>
    <w:rsid w:val="009A4294"/>
    <w:rsid w:val="009C1BA7"/>
    <w:rsid w:val="009C447E"/>
    <w:rsid w:val="009C65EA"/>
    <w:rsid w:val="009F268C"/>
    <w:rsid w:val="00A16863"/>
    <w:rsid w:val="00A20F04"/>
    <w:rsid w:val="00A545FF"/>
    <w:rsid w:val="00A55610"/>
    <w:rsid w:val="00A62DDF"/>
    <w:rsid w:val="00A634EA"/>
    <w:rsid w:val="00A6395E"/>
    <w:rsid w:val="00A64B81"/>
    <w:rsid w:val="00A66915"/>
    <w:rsid w:val="00AC2338"/>
    <w:rsid w:val="00AC5333"/>
    <w:rsid w:val="00AE4C63"/>
    <w:rsid w:val="00B03A49"/>
    <w:rsid w:val="00B10544"/>
    <w:rsid w:val="00B16718"/>
    <w:rsid w:val="00B36BD2"/>
    <w:rsid w:val="00B455A7"/>
    <w:rsid w:val="00B533A9"/>
    <w:rsid w:val="00B64D81"/>
    <w:rsid w:val="00B73D45"/>
    <w:rsid w:val="00B934C4"/>
    <w:rsid w:val="00BA21D8"/>
    <w:rsid w:val="00BA4A11"/>
    <w:rsid w:val="00BA5ADE"/>
    <w:rsid w:val="00BB01A5"/>
    <w:rsid w:val="00BC69F1"/>
    <w:rsid w:val="00BC7B90"/>
    <w:rsid w:val="00BD478F"/>
    <w:rsid w:val="00BD5EA2"/>
    <w:rsid w:val="00BE28F2"/>
    <w:rsid w:val="00BF59E2"/>
    <w:rsid w:val="00C0702B"/>
    <w:rsid w:val="00C1289C"/>
    <w:rsid w:val="00C16DDF"/>
    <w:rsid w:val="00C22902"/>
    <w:rsid w:val="00C27563"/>
    <w:rsid w:val="00C324A2"/>
    <w:rsid w:val="00C6260C"/>
    <w:rsid w:val="00C7658A"/>
    <w:rsid w:val="00C97F13"/>
    <w:rsid w:val="00CA499D"/>
    <w:rsid w:val="00CA52E6"/>
    <w:rsid w:val="00CC406C"/>
    <w:rsid w:val="00CC4B0B"/>
    <w:rsid w:val="00CD481C"/>
    <w:rsid w:val="00CE1214"/>
    <w:rsid w:val="00CF7600"/>
    <w:rsid w:val="00D273D9"/>
    <w:rsid w:val="00D30E08"/>
    <w:rsid w:val="00D44B15"/>
    <w:rsid w:val="00D47CBC"/>
    <w:rsid w:val="00D54A26"/>
    <w:rsid w:val="00D62CF2"/>
    <w:rsid w:val="00D76E25"/>
    <w:rsid w:val="00D80003"/>
    <w:rsid w:val="00DB37AB"/>
    <w:rsid w:val="00DC7673"/>
    <w:rsid w:val="00DE3229"/>
    <w:rsid w:val="00DE4F70"/>
    <w:rsid w:val="00DE6273"/>
    <w:rsid w:val="00DF43BD"/>
    <w:rsid w:val="00E10744"/>
    <w:rsid w:val="00E2673C"/>
    <w:rsid w:val="00E26EB1"/>
    <w:rsid w:val="00E52111"/>
    <w:rsid w:val="00E64B00"/>
    <w:rsid w:val="00E72A80"/>
    <w:rsid w:val="00E84835"/>
    <w:rsid w:val="00E91704"/>
    <w:rsid w:val="00E927EA"/>
    <w:rsid w:val="00E970CD"/>
    <w:rsid w:val="00EA10A7"/>
    <w:rsid w:val="00EA688F"/>
    <w:rsid w:val="00ED35F1"/>
    <w:rsid w:val="00EE2EBD"/>
    <w:rsid w:val="00EE5DC2"/>
    <w:rsid w:val="00F1100C"/>
    <w:rsid w:val="00F32027"/>
    <w:rsid w:val="00F40A90"/>
    <w:rsid w:val="00F605E3"/>
    <w:rsid w:val="00F6575C"/>
    <w:rsid w:val="00F741DA"/>
    <w:rsid w:val="00F847CB"/>
    <w:rsid w:val="00F9398F"/>
    <w:rsid w:val="00FA1A8B"/>
    <w:rsid w:val="00FA5D25"/>
    <w:rsid w:val="00FB531A"/>
    <w:rsid w:val="00FC4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2DDF"/>
    <w:rPr>
      <w:rFonts w:ascii="Times New Roman" w:eastAsia="Times New Roman" w:hAnsi="Times New Roman"/>
      <w:sz w:val="24"/>
    </w:rPr>
  </w:style>
  <w:style w:type="paragraph" w:styleId="1">
    <w:name w:val="heading 1"/>
    <w:basedOn w:val="a"/>
    <w:next w:val="a"/>
    <w:link w:val="10"/>
    <w:uiPriority w:val="99"/>
    <w:qFormat/>
    <w:rsid w:val="001B3F6B"/>
    <w:pPr>
      <w:autoSpaceDE w:val="0"/>
      <w:autoSpaceDN w:val="0"/>
      <w:adjustRightInd w:val="0"/>
      <w:spacing w:before="108" w:after="108"/>
      <w:jc w:val="center"/>
      <w:outlineLvl w:val="0"/>
    </w:pPr>
    <w:rPr>
      <w:rFonts w:ascii="Arial" w:eastAsia="Calibri" w:hAnsi="Arial" w:cs="Arial"/>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ADE"/>
    <w:pPr>
      <w:tabs>
        <w:tab w:val="center" w:pos="4677"/>
        <w:tab w:val="right" w:pos="9355"/>
      </w:tabs>
    </w:pPr>
  </w:style>
  <w:style w:type="character" w:customStyle="1" w:styleId="a4">
    <w:name w:val="Верхний колонтитул Знак"/>
    <w:basedOn w:val="a0"/>
    <w:link w:val="a3"/>
    <w:uiPriority w:val="99"/>
    <w:rsid w:val="00BA5ADE"/>
    <w:rPr>
      <w:rFonts w:ascii="Times New Roman" w:eastAsia="Times New Roman" w:hAnsi="Times New Roman"/>
      <w:sz w:val="24"/>
    </w:rPr>
  </w:style>
  <w:style w:type="paragraph" w:styleId="a5">
    <w:name w:val="footer"/>
    <w:basedOn w:val="a"/>
    <w:link w:val="a6"/>
    <w:uiPriority w:val="99"/>
    <w:semiHidden/>
    <w:unhideWhenUsed/>
    <w:rsid w:val="00BA5ADE"/>
    <w:pPr>
      <w:tabs>
        <w:tab w:val="center" w:pos="4677"/>
        <w:tab w:val="right" w:pos="9355"/>
      </w:tabs>
    </w:pPr>
  </w:style>
  <w:style w:type="character" w:customStyle="1" w:styleId="a6">
    <w:name w:val="Нижний колонтитул Знак"/>
    <w:basedOn w:val="a0"/>
    <w:link w:val="a5"/>
    <w:uiPriority w:val="99"/>
    <w:semiHidden/>
    <w:rsid w:val="00BA5ADE"/>
    <w:rPr>
      <w:rFonts w:ascii="Times New Roman" w:eastAsia="Times New Roman" w:hAnsi="Times New Roman"/>
      <w:sz w:val="24"/>
    </w:rPr>
  </w:style>
  <w:style w:type="paragraph" w:customStyle="1" w:styleId="11">
    <w:name w:val="Абзац списка1"/>
    <w:basedOn w:val="a"/>
    <w:rsid w:val="007B03F4"/>
    <w:pPr>
      <w:ind w:left="720"/>
      <w:contextualSpacing/>
    </w:pPr>
    <w:rPr>
      <w:szCs w:val="24"/>
    </w:rPr>
  </w:style>
  <w:style w:type="paragraph" w:customStyle="1" w:styleId="ConsPlusCell">
    <w:name w:val="ConsPlusCell"/>
    <w:uiPriority w:val="99"/>
    <w:rsid w:val="00114C02"/>
    <w:pPr>
      <w:autoSpaceDE w:val="0"/>
      <w:autoSpaceDN w:val="0"/>
      <w:adjustRightInd w:val="0"/>
    </w:pPr>
    <w:rPr>
      <w:rFonts w:ascii="Times New Roman" w:hAnsi="Times New Roman"/>
      <w:sz w:val="24"/>
      <w:szCs w:val="24"/>
    </w:rPr>
  </w:style>
  <w:style w:type="paragraph" w:styleId="2">
    <w:name w:val="Body Text 2"/>
    <w:basedOn w:val="a"/>
    <w:link w:val="20"/>
    <w:rsid w:val="00114C02"/>
    <w:pPr>
      <w:spacing w:after="120" w:line="480" w:lineRule="auto"/>
    </w:pPr>
    <w:rPr>
      <w:szCs w:val="24"/>
    </w:rPr>
  </w:style>
  <w:style w:type="character" w:customStyle="1" w:styleId="20">
    <w:name w:val="Основной текст 2 Знак"/>
    <w:basedOn w:val="a0"/>
    <w:link w:val="2"/>
    <w:rsid w:val="00114C02"/>
    <w:rPr>
      <w:rFonts w:ascii="Times New Roman" w:eastAsia="Times New Roman" w:hAnsi="Times New Roman"/>
      <w:sz w:val="24"/>
      <w:szCs w:val="24"/>
    </w:rPr>
  </w:style>
  <w:style w:type="paragraph" w:customStyle="1" w:styleId="a7">
    <w:name w:val="Прижатый влево"/>
    <w:basedOn w:val="a"/>
    <w:next w:val="a"/>
    <w:rsid w:val="007D1228"/>
    <w:pPr>
      <w:autoSpaceDE w:val="0"/>
      <w:autoSpaceDN w:val="0"/>
      <w:adjustRightInd w:val="0"/>
    </w:pPr>
    <w:rPr>
      <w:rFonts w:ascii="Arial" w:eastAsia="Calibri" w:hAnsi="Arial" w:cs="Arial"/>
      <w:szCs w:val="24"/>
    </w:rPr>
  </w:style>
  <w:style w:type="paragraph" w:customStyle="1" w:styleId="ConsPlusNormal">
    <w:name w:val="ConsPlusNormal"/>
    <w:rsid w:val="00D30E08"/>
    <w:pPr>
      <w:autoSpaceDE w:val="0"/>
      <w:autoSpaceDN w:val="0"/>
      <w:adjustRightInd w:val="0"/>
    </w:pPr>
    <w:rPr>
      <w:rFonts w:ascii="Arial" w:eastAsia="Times New Roman" w:hAnsi="Arial" w:cs="Arial"/>
    </w:rPr>
  </w:style>
  <w:style w:type="character" w:customStyle="1" w:styleId="10">
    <w:name w:val="Заголовок 1 Знак"/>
    <w:basedOn w:val="a0"/>
    <w:link w:val="1"/>
    <w:uiPriority w:val="99"/>
    <w:rsid w:val="001B3F6B"/>
    <w:rPr>
      <w:rFonts w:ascii="Arial" w:hAnsi="Arial" w:cs="Arial"/>
      <w:b/>
      <w:bCs/>
      <w:color w:val="26282F"/>
      <w:sz w:val="24"/>
      <w:szCs w:val="24"/>
    </w:rPr>
  </w:style>
  <w:style w:type="paragraph" w:styleId="a8">
    <w:name w:val="List Paragraph"/>
    <w:basedOn w:val="a"/>
    <w:uiPriority w:val="34"/>
    <w:qFormat/>
    <w:rsid w:val="00626267"/>
    <w:pPr>
      <w:ind w:left="720"/>
      <w:contextualSpacing/>
    </w:pPr>
  </w:style>
</w:styles>
</file>

<file path=word/webSettings.xml><?xml version="1.0" encoding="utf-8"?>
<w:webSettings xmlns:r="http://schemas.openxmlformats.org/officeDocument/2006/relationships" xmlns:w="http://schemas.openxmlformats.org/wordprocessingml/2006/main">
  <w:divs>
    <w:div w:id="356783296">
      <w:bodyDiv w:val="1"/>
      <w:marLeft w:val="0"/>
      <w:marRight w:val="0"/>
      <w:marTop w:val="0"/>
      <w:marBottom w:val="0"/>
      <w:divBdr>
        <w:top w:val="none" w:sz="0" w:space="0" w:color="auto"/>
        <w:left w:val="none" w:sz="0" w:space="0" w:color="auto"/>
        <w:bottom w:val="none" w:sz="0" w:space="0" w:color="auto"/>
        <w:right w:val="none" w:sz="0" w:space="0" w:color="auto"/>
      </w:divBdr>
    </w:div>
    <w:div w:id="580801222">
      <w:bodyDiv w:val="1"/>
      <w:marLeft w:val="0"/>
      <w:marRight w:val="0"/>
      <w:marTop w:val="0"/>
      <w:marBottom w:val="0"/>
      <w:divBdr>
        <w:top w:val="none" w:sz="0" w:space="0" w:color="auto"/>
        <w:left w:val="none" w:sz="0" w:space="0" w:color="auto"/>
        <w:bottom w:val="none" w:sz="0" w:space="0" w:color="auto"/>
        <w:right w:val="none" w:sz="0" w:space="0" w:color="auto"/>
      </w:divBdr>
    </w:div>
    <w:div w:id="767122467">
      <w:bodyDiv w:val="1"/>
      <w:marLeft w:val="0"/>
      <w:marRight w:val="0"/>
      <w:marTop w:val="0"/>
      <w:marBottom w:val="0"/>
      <w:divBdr>
        <w:top w:val="none" w:sz="0" w:space="0" w:color="auto"/>
        <w:left w:val="none" w:sz="0" w:space="0" w:color="auto"/>
        <w:bottom w:val="none" w:sz="0" w:space="0" w:color="auto"/>
        <w:right w:val="none" w:sz="0" w:space="0" w:color="auto"/>
      </w:divBdr>
    </w:div>
    <w:div w:id="1260260463">
      <w:bodyDiv w:val="1"/>
      <w:marLeft w:val="0"/>
      <w:marRight w:val="0"/>
      <w:marTop w:val="0"/>
      <w:marBottom w:val="0"/>
      <w:divBdr>
        <w:top w:val="none" w:sz="0" w:space="0" w:color="auto"/>
        <w:left w:val="none" w:sz="0" w:space="0" w:color="auto"/>
        <w:bottom w:val="none" w:sz="0" w:space="0" w:color="auto"/>
        <w:right w:val="none" w:sz="0" w:space="0" w:color="auto"/>
      </w:divBdr>
    </w:div>
    <w:div w:id="1459028169">
      <w:bodyDiv w:val="1"/>
      <w:marLeft w:val="0"/>
      <w:marRight w:val="0"/>
      <w:marTop w:val="0"/>
      <w:marBottom w:val="0"/>
      <w:divBdr>
        <w:top w:val="none" w:sz="0" w:space="0" w:color="auto"/>
        <w:left w:val="none" w:sz="0" w:space="0" w:color="auto"/>
        <w:bottom w:val="none" w:sz="0" w:space="0" w:color="auto"/>
        <w:right w:val="none" w:sz="0" w:space="0" w:color="auto"/>
      </w:divBdr>
    </w:div>
    <w:div w:id="1663780291">
      <w:bodyDiv w:val="1"/>
      <w:marLeft w:val="0"/>
      <w:marRight w:val="0"/>
      <w:marTop w:val="0"/>
      <w:marBottom w:val="0"/>
      <w:divBdr>
        <w:top w:val="none" w:sz="0" w:space="0" w:color="auto"/>
        <w:left w:val="none" w:sz="0" w:space="0" w:color="auto"/>
        <w:bottom w:val="none" w:sz="0" w:space="0" w:color="auto"/>
        <w:right w:val="none" w:sz="0" w:space="0" w:color="auto"/>
      </w:divBdr>
    </w:div>
    <w:div w:id="1684360443">
      <w:bodyDiv w:val="1"/>
      <w:marLeft w:val="0"/>
      <w:marRight w:val="0"/>
      <w:marTop w:val="0"/>
      <w:marBottom w:val="0"/>
      <w:divBdr>
        <w:top w:val="none" w:sz="0" w:space="0" w:color="auto"/>
        <w:left w:val="none" w:sz="0" w:space="0" w:color="auto"/>
        <w:bottom w:val="none" w:sz="0" w:space="0" w:color="auto"/>
        <w:right w:val="none" w:sz="0" w:space="0" w:color="auto"/>
      </w:divBdr>
    </w:div>
    <w:div w:id="182990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19</Pages>
  <Words>6363</Words>
  <Characters>36272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42550</CharactersWithSpaces>
  <SharedDoc>false</SharedDoc>
  <HLinks>
    <vt:vector size="6" baseType="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Мельников</cp:lastModifiedBy>
  <cp:revision>21</cp:revision>
  <cp:lastPrinted>2017-03-17T08:06:00Z</cp:lastPrinted>
  <dcterms:created xsi:type="dcterms:W3CDTF">2017-02-18T10:37:00Z</dcterms:created>
  <dcterms:modified xsi:type="dcterms:W3CDTF">2017-03-17T08:06:00Z</dcterms:modified>
</cp:coreProperties>
</file>