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2B" w:rsidRPr="006C3EDB" w:rsidRDefault="0098602B" w:rsidP="001D7985">
      <w:pPr>
        <w:pStyle w:val="2"/>
        <w:spacing w:after="0" w:line="240" w:lineRule="auto"/>
        <w:jc w:val="center"/>
        <w:rPr>
          <w:b/>
          <w:szCs w:val="24"/>
        </w:rPr>
      </w:pPr>
    </w:p>
    <w:p w:rsidR="002D1C33" w:rsidRPr="002D1C33" w:rsidRDefault="002D1C33" w:rsidP="001D7985">
      <w:pPr>
        <w:spacing w:after="0" w:line="240" w:lineRule="auto"/>
        <w:ind w:left="5411"/>
        <w:rPr>
          <w:rFonts w:ascii="Times New Roman" w:hAnsi="Times New Roman"/>
          <w:b/>
          <w:bCs/>
          <w:sz w:val="24"/>
          <w:szCs w:val="24"/>
        </w:rPr>
      </w:pPr>
      <w:r w:rsidRPr="002D1C33">
        <w:rPr>
          <w:rFonts w:ascii="Times New Roman" w:hAnsi="Times New Roman"/>
          <w:b/>
          <w:bCs/>
          <w:sz w:val="24"/>
          <w:szCs w:val="24"/>
        </w:rPr>
        <w:t xml:space="preserve">           УТВЕРЖДЕНО</w:t>
      </w:r>
    </w:p>
    <w:p w:rsidR="002D1C33" w:rsidRPr="002D1C33" w:rsidRDefault="002D1C33" w:rsidP="001D7985">
      <w:pPr>
        <w:spacing w:after="0" w:line="240" w:lineRule="auto"/>
        <w:ind w:left="5411"/>
        <w:rPr>
          <w:rFonts w:ascii="Times New Roman" w:hAnsi="Times New Roman"/>
          <w:bCs/>
          <w:sz w:val="24"/>
          <w:szCs w:val="24"/>
        </w:rPr>
      </w:pPr>
      <w:r w:rsidRPr="002D1C33">
        <w:rPr>
          <w:rFonts w:ascii="Times New Roman" w:hAnsi="Times New Roman"/>
          <w:bCs/>
          <w:sz w:val="24"/>
          <w:szCs w:val="24"/>
        </w:rPr>
        <w:t xml:space="preserve">           Председатель </w:t>
      </w:r>
    </w:p>
    <w:p w:rsidR="002D1C33" w:rsidRPr="002D1C33" w:rsidRDefault="002D1C33" w:rsidP="001D7985">
      <w:pPr>
        <w:spacing w:after="0" w:line="240" w:lineRule="auto"/>
        <w:ind w:left="5411"/>
        <w:rPr>
          <w:rFonts w:ascii="Times New Roman" w:hAnsi="Times New Roman"/>
          <w:bCs/>
          <w:sz w:val="24"/>
          <w:szCs w:val="24"/>
        </w:rPr>
      </w:pPr>
      <w:r w:rsidRPr="002D1C33">
        <w:rPr>
          <w:rFonts w:ascii="Times New Roman" w:hAnsi="Times New Roman"/>
          <w:bCs/>
          <w:sz w:val="24"/>
          <w:szCs w:val="24"/>
        </w:rPr>
        <w:t xml:space="preserve">           контрольно-счетной палаты</w:t>
      </w:r>
    </w:p>
    <w:p w:rsidR="002D1C33" w:rsidRPr="002D1C33" w:rsidRDefault="002D1C33" w:rsidP="001D7985">
      <w:pPr>
        <w:spacing w:after="0" w:line="240" w:lineRule="auto"/>
        <w:ind w:left="5411"/>
        <w:rPr>
          <w:rFonts w:ascii="Times New Roman" w:hAnsi="Times New Roman"/>
          <w:bCs/>
          <w:sz w:val="24"/>
          <w:szCs w:val="24"/>
        </w:rPr>
      </w:pPr>
      <w:r w:rsidRPr="002D1C33">
        <w:rPr>
          <w:rFonts w:ascii="Times New Roman" w:hAnsi="Times New Roman"/>
          <w:bCs/>
          <w:sz w:val="24"/>
          <w:szCs w:val="24"/>
        </w:rPr>
        <w:t xml:space="preserve">           Волгоградской области </w:t>
      </w:r>
    </w:p>
    <w:p w:rsidR="002D1C33" w:rsidRPr="002D1C33" w:rsidRDefault="002D1C33" w:rsidP="001D7985">
      <w:pPr>
        <w:spacing w:after="0" w:line="240" w:lineRule="auto"/>
        <w:ind w:left="5411"/>
        <w:rPr>
          <w:rFonts w:ascii="Times New Roman" w:hAnsi="Times New Roman"/>
          <w:bCs/>
          <w:sz w:val="24"/>
          <w:szCs w:val="24"/>
        </w:rPr>
      </w:pPr>
      <w:r w:rsidRPr="002D1C33">
        <w:rPr>
          <w:rFonts w:ascii="Times New Roman" w:hAnsi="Times New Roman"/>
          <w:bCs/>
          <w:sz w:val="24"/>
          <w:szCs w:val="24"/>
        </w:rPr>
        <w:t xml:space="preserve">           _____________И.А.Дьяченко</w:t>
      </w:r>
    </w:p>
    <w:p w:rsidR="002D1C33" w:rsidRPr="002D1C33" w:rsidRDefault="000756CF" w:rsidP="001D7985">
      <w:pPr>
        <w:spacing w:after="0" w:line="240" w:lineRule="auto"/>
        <w:ind w:left="541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15</w:t>
      </w:r>
      <w:r w:rsidR="002D1C33">
        <w:rPr>
          <w:rFonts w:ascii="Times New Roman" w:hAnsi="Times New Roman"/>
          <w:bCs/>
          <w:sz w:val="24"/>
          <w:szCs w:val="24"/>
        </w:rPr>
        <w:t xml:space="preserve"> апреля</w:t>
      </w:r>
      <w:r w:rsidR="002D1C33" w:rsidRPr="002D1C33">
        <w:rPr>
          <w:rFonts w:ascii="Times New Roman" w:hAnsi="Times New Roman"/>
          <w:bCs/>
          <w:sz w:val="24"/>
          <w:szCs w:val="24"/>
        </w:rPr>
        <w:t xml:space="preserve"> 2016 года</w:t>
      </w:r>
    </w:p>
    <w:p w:rsidR="002D1C33" w:rsidRPr="002D1C33" w:rsidRDefault="002D1C33" w:rsidP="001D79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1C33" w:rsidRPr="002D1C33" w:rsidRDefault="002D1C33" w:rsidP="001D79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D1C33">
        <w:rPr>
          <w:rFonts w:ascii="Times New Roman" w:hAnsi="Times New Roman"/>
          <w:b/>
          <w:i/>
          <w:sz w:val="24"/>
          <w:szCs w:val="24"/>
        </w:rPr>
        <w:t>ЗАКЛЮЧЕНИЕ</w:t>
      </w:r>
    </w:p>
    <w:p w:rsidR="002D1C33" w:rsidRPr="002D1C33" w:rsidRDefault="002D1C33" w:rsidP="001D7985">
      <w:pPr>
        <w:pStyle w:val="af3"/>
        <w:rPr>
          <w:i/>
          <w:szCs w:val="24"/>
        </w:rPr>
      </w:pPr>
      <w:r w:rsidRPr="002D1C33">
        <w:rPr>
          <w:i/>
          <w:szCs w:val="24"/>
        </w:rPr>
        <w:t>о результатах внешней проверки бюджетной отчетности и отдельных вопросов исполнения областного бюджета главным администратором средств областного бюджета – комитетом по регулированию контрактной системы в сфере закупок Волгоградской области за 2015 год.</w:t>
      </w:r>
    </w:p>
    <w:p w:rsidR="003E311A" w:rsidRDefault="003E311A" w:rsidP="001D7985">
      <w:pPr>
        <w:pStyle w:val="2"/>
        <w:spacing w:after="0" w:line="240" w:lineRule="auto"/>
        <w:ind w:firstLine="708"/>
        <w:jc w:val="both"/>
        <w:rPr>
          <w:szCs w:val="24"/>
        </w:rPr>
      </w:pPr>
    </w:p>
    <w:p w:rsidR="00B55D2B" w:rsidRDefault="00B55D2B" w:rsidP="001D7985">
      <w:pPr>
        <w:pStyle w:val="2"/>
        <w:spacing w:after="0" w:line="240" w:lineRule="auto"/>
        <w:ind w:firstLine="708"/>
        <w:jc w:val="both"/>
        <w:rPr>
          <w:szCs w:val="24"/>
        </w:rPr>
      </w:pPr>
    </w:p>
    <w:p w:rsidR="00A771DB" w:rsidRPr="006C3EDB" w:rsidRDefault="003E311A" w:rsidP="001D7985">
      <w:pPr>
        <w:pStyle w:val="2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В </w:t>
      </w:r>
      <w:r w:rsidR="00A771DB" w:rsidRPr="006C3EDB">
        <w:rPr>
          <w:szCs w:val="24"/>
        </w:rPr>
        <w:t xml:space="preserve">соответствии </w:t>
      </w:r>
      <w:r w:rsidR="002D1C33">
        <w:rPr>
          <w:szCs w:val="24"/>
        </w:rPr>
        <w:t>с</w:t>
      </w:r>
      <w:r w:rsidR="006A61B9" w:rsidRPr="006C3EDB">
        <w:rPr>
          <w:szCs w:val="24"/>
        </w:rPr>
        <w:t xml:space="preserve"> </w:t>
      </w:r>
      <w:r w:rsidR="00A771DB" w:rsidRPr="006C3EDB">
        <w:rPr>
          <w:szCs w:val="24"/>
        </w:rPr>
        <w:t xml:space="preserve">планом работы контрольно-счетной палаты Волгоградской области (далее </w:t>
      </w:r>
      <w:r w:rsidR="005B5B39" w:rsidRPr="006C3EDB">
        <w:rPr>
          <w:szCs w:val="24"/>
        </w:rPr>
        <w:t xml:space="preserve">- </w:t>
      </w:r>
      <w:r w:rsidR="00A771DB" w:rsidRPr="006C3EDB">
        <w:rPr>
          <w:szCs w:val="24"/>
        </w:rPr>
        <w:t>КСП)</w:t>
      </w:r>
      <w:r w:rsidR="0091059C" w:rsidRPr="006C3EDB">
        <w:rPr>
          <w:szCs w:val="24"/>
        </w:rPr>
        <w:t xml:space="preserve"> на 201</w:t>
      </w:r>
      <w:r w:rsidR="003A6210" w:rsidRPr="006C3EDB">
        <w:rPr>
          <w:szCs w:val="24"/>
        </w:rPr>
        <w:t>6</w:t>
      </w:r>
      <w:r w:rsidR="008B095B" w:rsidRPr="006C3EDB">
        <w:rPr>
          <w:szCs w:val="24"/>
        </w:rPr>
        <w:t xml:space="preserve"> год</w:t>
      </w:r>
      <w:r w:rsidR="00A771DB" w:rsidRPr="006C3EDB">
        <w:rPr>
          <w:szCs w:val="24"/>
        </w:rPr>
        <w:t xml:space="preserve">, утвержденным постановлением </w:t>
      </w:r>
      <w:r w:rsidR="002D1C33">
        <w:rPr>
          <w:szCs w:val="24"/>
        </w:rPr>
        <w:t>к</w:t>
      </w:r>
      <w:r w:rsidR="00A771DB" w:rsidRPr="006C3EDB">
        <w:rPr>
          <w:szCs w:val="24"/>
        </w:rPr>
        <w:t>оллегии КСП</w:t>
      </w:r>
      <w:r w:rsidR="008B095B" w:rsidRPr="006C3EDB">
        <w:rPr>
          <w:szCs w:val="24"/>
        </w:rPr>
        <w:t xml:space="preserve"> </w:t>
      </w:r>
      <w:r w:rsidR="00A771DB" w:rsidRPr="006C3EDB">
        <w:rPr>
          <w:szCs w:val="24"/>
        </w:rPr>
        <w:t xml:space="preserve">от </w:t>
      </w:r>
      <w:r w:rsidR="003A6210" w:rsidRPr="006C3EDB">
        <w:rPr>
          <w:szCs w:val="24"/>
        </w:rPr>
        <w:t>29</w:t>
      </w:r>
      <w:r w:rsidR="00A771DB" w:rsidRPr="006C3EDB">
        <w:rPr>
          <w:szCs w:val="24"/>
        </w:rPr>
        <w:t>.12.201</w:t>
      </w:r>
      <w:r w:rsidR="003A6210" w:rsidRPr="006C3EDB">
        <w:rPr>
          <w:szCs w:val="24"/>
        </w:rPr>
        <w:t>5</w:t>
      </w:r>
      <w:r w:rsidR="00A771DB" w:rsidRPr="006C3EDB">
        <w:rPr>
          <w:szCs w:val="24"/>
        </w:rPr>
        <w:t xml:space="preserve"> № </w:t>
      </w:r>
      <w:r w:rsidR="003A6210" w:rsidRPr="006C3EDB">
        <w:rPr>
          <w:szCs w:val="24"/>
        </w:rPr>
        <w:t>34</w:t>
      </w:r>
      <w:r w:rsidR="00A771DB" w:rsidRPr="006C3EDB">
        <w:rPr>
          <w:szCs w:val="24"/>
        </w:rPr>
        <w:t xml:space="preserve">/1, </w:t>
      </w:r>
      <w:r w:rsidR="002D1C33">
        <w:rPr>
          <w:szCs w:val="24"/>
        </w:rPr>
        <w:t xml:space="preserve">в целях подготовки заключения на годовой отчет об исполнении областного бюджета за 2015 год </w:t>
      </w:r>
      <w:r w:rsidR="00A771DB" w:rsidRPr="006C3EDB">
        <w:rPr>
          <w:szCs w:val="24"/>
        </w:rPr>
        <w:t>проведена</w:t>
      </w:r>
      <w:r w:rsidR="00501D6E" w:rsidRPr="006C3EDB">
        <w:rPr>
          <w:szCs w:val="24"/>
        </w:rPr>
        <w:t xml:space="preserve"> </w:t>
      </w:r>
      <w:r w:rsidR="00A771DB" w:rsidRPr="006C3EDB">
        <w:rPr>
          <w:szCs w:val="24"/>
        </w:rPr>
        <w:t>внешняя проверка бюджетной отчетности и отдельных вопросов исполнения областного бюджета за 201</w:t>
      </w:r>
      <w:r w:rsidR="003A6210" w:rsidRPr="006C3EDB">
        <w:rPr>
          <w:szCs w:val="24"/>
        </w:rPr>
        <w:t>5</w:t>
      </w:r>
      <w:r w:rsidR="00A771DB" w:rsidRPr="006C3EDB">
        <w:rPr>
          <w:szCs w:val="24"/>
        </w:rPr>
        <w:t xml:space="preserve"> год главным администратором средств областного бюджета – </w:t>
      </w:r>
      <w:r w:rsidR="00F73F7B">
        <w:rPr>
          <w:szCs w:val="24"/>
        </w:rPr>
        <w:t>к</w:t>
      </w:r>
      <w:r w:rsidR="003A6210" w:rsidRPr="006C3EDB">
        <w:rPr>
          <w:szCs w:val="24"/>
        </w:rPr>
        <w:t>омитетом по регулированию контрактной системы в сфере закупок</w:t>
      </w:r>
      <w:r w:rsidR="00A771DB" w:rsidRPr="006C3EDB">
        <w:rPr>
          <w:szCs w:val="24"/>
        </w:rPr>
        <w:t xml:space="preserve">  Волгоградской области </w:t>
      </w:r>
      <w:r w:rsidR="006F7CC8" w:rsidRPr="006C3EDB">
        <w:rPr>
          <w:szCs w:val="24"/>
        </w:rPr>
        <w:t xml:space="preserve">(далее </w:t>
      </w:r>
      <w:r w:rsidR="005B5B39" w:rsidRPr="006C3EDB">
        <w:rPr>
          <w:szCs w:val="24"/>
        </w:rPr>
        <w:t xml:space="preserve">- </w:t>
      </w:r>
      <w:r w:rsidR="006F7CC8" w:rsidRPr="006C3EDB">
        <w:rPr>
          <w:szCs w:val="24"/>
        </w:rPr>
        <w:t>Комитет)</w:t>
      </w:r>
      <w:r w:rsidR="00A771DB" w:rsidRPr="006C3EDB">
        <w:rPr>
          <w:szCs w:val="24"/>
        </w:rPr>
        <w:t>.</w:t>
      </w:r>
    </w:p>
    <w:p w:rsidR="003E311A" w:rsidRDefault="003E311A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5D2B" w:rsidRDefault="003E311A" w:rsidP="003E311A">
      <w:pPr>
        <w:tabs>
          <w:tab w:val="left" w:pos="4065"/>
          <w:tab w:val="center" w:pos="5032"/>
        </w:tabs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3E311A" w:rsidRPr="003E311A" w:rsidRDefault="00B55D2B" w:rsidP="003E311A">
      <w:pPr>
        <w:tabs>
          <w:tab w:val="left" w:pos="4065"/>
          <w:tab w:val="center" w:pos="5032"/>
        </w:tabs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3E311A" w:rsidRPr="003E311A">
        <w:rPr>
          <w:rFonts w:ascii="Times New Roman" w:hAnsi="Times New Roman"/>
          <w:b/>
          <w:i/>
          <w:sz w:val="24"/>
          <w:szCs w:val="24"/>
        </w:rPr>
        <w:t>Общие сведения</w:t>
      </w:r>
    </w:p>
    <w:p w:rsidR="001541A1" w:rsidRPr="006C3EDB" w:rsidRDefault="00F73F7B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Комитет действует на основании </w:t>
      </w:r>
      <w:r w:rsidR="00AF73DA" w:rsidRPr="006C3EDB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="00AF73DA" w:rsidRPr="006C3EDB">
        <w:rPr>
          <w:rFonts w:ascii="Times New Roman" w:hAnsi="Times New Roman"/>
          <w:sz w:val="24"/>
          <w:szCs w:val="24"/>
        </w:rPr>
        <w:t>, утвержденно</w:t>
      </w:r>
      <w:r w:rsidR="003E1A3D">
        <w:rPr>
          <w:rFonts w:ascii="Times New Roman" w:hAnsi="Times New Roman"/>
          <w:sz w:val="24"/>
          <w:szCs w:val="24"/>
        </w:rPr>
        <w:t>го</w:t>
      </w:r>
      <w:r w:rsidR="00B16BB7">
        <w:rPr>
          <w:rFonts w:ascii="Times New Roman" w:hAnsi="Times New Roman"/>
          <w:sz w:val="24"/>
          <w:szCs w:val="24"/>
        </w:rPr>
        <w:t xml:space="preserve"> постановлением Г</w:t>
      </w:r>
      <w:r w:rsidR="00AF73DA" w:rsidRPr="006C3EDB">
        <w:rPr>
          <w:rFonts w:ascii="Times New Roman" w:hAnsi="Times New Roman"/>
          <w:sz w:val="24"/>
          <w:szCs w:val="24"/>
        </w:rPr>
        <w:t>убернатора Волгоградской области от 2</w:t>
      </w:r>
      <w:r w:rsidR="001541A1" w:rsidRPr="006C3EDB">
        <w:rPr>
          <w:rFonts w:ascii="Times New Roman" w:hAnsi="Times New Roman"/>
          <w:sz w:val="24"/>
          <w:szCs w:val="24"/>
        </w:rPr>
        <w:t>5</w:t>
      </w:r>
      <w:r w:rsidR="00AF73DA" w:rsidRPr="006C3EDB">
        <w:rPr>
          <w:rFonts w:ascii="Times New Roman" w:hAnsi="Times New Roman"/>
          <w:sz w:val="24"/>
          <w:szCs w:val="24"/>
        </w:rPr>
        <w:t>.</w:t>
      </w:r>
      <w:r w:rsidR="001541A1" w:rsidRPr="006C3EDB">
        <w:rPr>
          <w:rFonts w:ascii="Times New Roman" w:hAnsi="Times New Roman"/>
          <w:sz w:val="24"/>
          <w:szCs w:val="24"/>
        </w:rPr>
        <w:t>11</w:t>
      </w:r>
      <w:r w:rsidR="00AF73DA" w:rsidRPr="006C3EDB">
        <w:rPr>
          <w:rFonts w:ascii="Times New Roman" w:hAnsi="Times New Roman"/>
          <w:sz w:val="24"/>
          <w:szCs w:val="24"/>
        </w:rPr>
        <w:t>.201</w:t>
      </w:r>
      <w:r w:rsidR="001541A1" w:rsidRPr="006C3EDB">
        <w:rPr>
          <w:rFonts w:ascii="Times New Roman" w:hAnsi="Times New Roman"/>
          <w:sz w:val="24"/>
          <w:szCs w:val="24"/>
        </w:rPr>
        <w:t>4</w:t>
      </w:r>
      <w:r w:rsidR="00AF73DA" w:rsidRPr="006C3EDB">
        <w:rPr>
          <w:rFonts w:ascii="Times New Roman" w:hAnsi="Times New Roman"/>
          <w:sz w:val="24"/>
          <w:szCs w:val="24"/>
        </w:rPr>
        <w:t xml:space="preserve"> № </w:t>
      </w:r>
      <w:r w:rsidR="001541A1" w:rsidRPr="006C3EDB">
        <w:rPr>
          <w:rFonts w:ascii="Times New Roman" w:hAnsi="Times New Roman"/>
          <w:sz w:val="24"/>
          <w:szCs w:val="24"/>
        </w:rPr>
        <w:t>195</w:t>
      </w:r>
      <w:r w:rsidR="00B16BB7">
        <w:rPr>
          <w:rFonts w:ascii="Times New Roman" w:hAnsi="Times New Roman"/>
          <w:sz w:val="24"/>
          <w:szCs w:val="24"/>
        </w:rPr>
        <w:t>,</w:t>
      </w:r>
      <w:r w:rsidR="00AF73DA" w:rsidRPr="006C3EDB">
        <w:rPr>
          <w:rFonts w:ascii="Times New Roman" w:hAnsi="Times New Roman"/>
          <w:sz w:val="24"/>
          <w:szCs w:val="24"/>
        </w:rPr>
        <w:t xml:space="preserve"> является органом исполнительной власти Волгоградской области, </w:t>
      </w:r>
      <w:r w:rsidR="001541A1" w:rsidRPr="006C3EDB">
        <w:rPr>
          <w:rFonts w:ascii="Times New Roman" w:hAnsi="Times New Roman"/>
          <w:sz w:val="24"/>
          <w:szCs w:val="24"/>
          <w:lang w:eastAsia="ru-RU"/>
        </w:rPr>
        <w:t>уполномоченным на определение поставщиков (подрядчиков, исполнителей) для заказчиков Волгоградской области, регулирование контрактной системы в сфере закупок товаров, работ, услуг для обеспечения государственных нужд Волгоградской области</w:t>
      </w:r>
      <w:r w:rsidR="003E1A3D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8909B6" w:rsidRPr="006C3EDB">
        <w:rPr>
          <w:rFonts w:ascii="Times New Roman" w:hAnsi="Times New Roman"/>
          <w:sz w:val="24"/>
          <w:szCs w:val="24"/>
          <w:lang w:eastAsia="ru-RU"/>
        </w:rPr>
        <w:t xml:space="preserve"> осуществляет свою деятельность с 30.01.2015</w:t>
      </w:r>
      <w:r w:rsidR="001541A1" w:rsidRPr="006C3EDB">
        <w:rPr>
          <w:rFonts w:ascii="Times New Roman" w:hAnsi="Times New Roman"/>
          <w:sz w:val="24"/>
          <w:szCs w:val="24"/>
          <w:lang w:eastAsia="ru-RU"/>
        </w:rPr>
        <w:t>.</w:t>
      </w:r>
    </w:p>
    <w:p w:rsidR="00A75AC2" w:rsidRPr="00F51491" w:rsidRDefault="0022769E" w:rsidP="00A75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F51491">
        <w:rPr>
          <w:rFonts w:ascii="Times New Roman" w:hAnsi="Times New Roman"/>
          <w:sz w:val="24"/>
          <w:szCs w:val="24"/>
        </w:rPr>
        <w:t>Губернатора Волгоградской области от 25.11.2014 №196</w:t>
      </w:r>
      <w:r>
        <w:rPr>
          <w:rFonts w:ascii="Times New Roman" w:hAnsi="Times New Roman"/>
          <w:sz w:val="24"/>
          <w:szCs w:val="24"/>
        </w:rPr>
        <w:t xml:space="preserve"> с</w:t>
      </w:r>
      <w:r w:rsidR="00A75AC2" w:rsidRPr="00F51491">
        <w:rPr>
          <w:rFonts w:ascii="Times New Roman" w:hAnsi="Times New Roman"/>
          <w:sz w:val="24"/>
          <w:szCs w:val="24"/>
        </w:rPr>
        <w:t xml:space="preserve">труктура и штатная численность Комитета </w:t>
      </w:r>
      <w:r>
        <w:rPr>
          <w:rFonts w:ascii="Times New Roman" w:hAnsi="Times New Roman"/>
          <w:sz w:val="24"/>
          <w:szCs w:val="24"/>
        </w:rPr>
        <w:t>утверждены</w:t>
      </w:r>
      <w:r w:rsidR="00A75AC2" w:rsidRPr="00F51491">
        <w:rPr>
          <w:rFonts w:ascii="Times New Roman" w:hAnsi="Times New Roman"/>
          <w:sz w:val="24"/>
          <w:szCs w:val="24"/>
        </w:rPr>
        <w:t xml:space="preserve"> в количестве 60 штатных единиц.  Указанное постановление признано утратившим силу постановлением Губернатора Волгоградской области от 13.08.2015 №740, которым структура и штатная численность Комитета установлены в количестве 65 единиц.</w:t>
      </w:r>
    </w:p>
    <w:p w:rsidR="00A75AC2" w:rsidRPr="00F51491" w:rsidRDefault="00A75AC2" w:rsidP="00A75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491">
        <w:rPr>
          <w:rFonts w:ascii="Times New Roman" w:hAnsi="Times New Roman"/>
          <w:sz w:val="24"/>
          <w:szCs w:val="24"/>
        </w:rPr>
        <w:t>Законом об областном бюджете на 2015 год предельная штатная численность государственных  служащих  Комитета на 2015 г. была установлена в количестве 57 чел., в соответствии с изменениями от 11.09.2015 Комитету установлена предельная численность государственных с</w:t>
      </w:r>
      <w:r w:rsidR="005A41F2">
        <w:rPr>
          <w:rFonts w:ascii="Times New Roman" w:hAnsi="Times New Roman"/>
          <w:sz w:val="24"/>
          <w:szCs w:val="24"/>
        </w:rPr>
        <w:t>лужащих в количестве 62 человек</w:t>
      </w:r>
      <w:r w:rsidRPr="00F51491">
        <w:rPr>
          <w:rFonts w:ascii="Times New Roman" w:hAnsi="Times New Roman"/>
          <w:sz w:val="24"/>
          <w:szCs w:val="24"/>
        </w:rPr>
        <w:t>.</w:t>
      </w:r>
    </w:p>
    <w:p w:rsidR="003E311A" w:rsidRPr="00F51491" w:rsidRDefault="003E311A" w:rsidP="003E3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491">
        <w:rPr>
          <w:rFonts w:ascii="Times New Roman" w:hAnsi="Times New Roman"/>
          <w:sz w:val="24"/>
          <w:szCs w:val="24"/>
        </w:rPr>
        <w:t>Факти</w:t>
      </w:r>
      <w:r w:rsidR="005A41F2">
        <w:rPr>
          <w:rFonts w:ascii="Times New Roman" w:hAnsi="Times New Roman"/>
          <w:sz w:val="24"/>
          <w:szCs w:val="24"/>
        </w:rPr>
        <w:t>ческая численность сотрудников К</w:t>
      </w:r>
      <w:r w:rsidRPr="00F51491">
        <w:rPr>
          <w:rFonts w:ascii="Times New Roman" w:hAnsi="Times New Roman"/>
          <w:sz w:val="24"/>
          <w:szCs w:val="24"/>
        </w:rPr>
        <w:t>омитета на 30.01.2015 (день начала приема сотрудников в Комитет) составляла 56 чел. (50 чел. из них были приняты в порядке перевода из министерства экономики, внешнеэкономических связей и инвестиций Волгоградской области).</w:t>
      </w:r>
    </w:p>
    <w:p w:rsidR="003E311A" w:rsidRPr="00945E81" w:rsidRDefault="003E311A" w:rsidP="003E3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491">
        <w:rPr>
          <w:rFonts w:ascii="Times New Roman" w:hAnsi="Times New Roman"/>
          <w:sz w:val="24"/>
          <w:szCs w:val="24"/>
        </w:rPr>
        <w:t>Факти</w:t>
      </w:r>
      <w:r w:rsidR="005A41F2">
        <w:rPr>
          <w:rFonts w:ascii="Times New Roman" w:hAnsi="Times New Roman"/>
          <w:sz w:val="24"/>
          <w:szCs w:val="24"/>
        </w:rPr>
        <w:t>ческая численность сотрудников К</w:t>
      </w:r>
      <w:r w:rsidRPr="00F51491">
        <w:rPr>
          <w:rFonts w:ascii="Times New Roman" w:hAnsi="Times New Roman"/>
          <w:sz w:val="24"/>
          <w:szCs w:val="24"/>
        </w:rPr>
        <w:t>омитета по состоянию на</w:t>
      </w:r>
      <w:r w:rsidR="005A41F2">
        <w:rPr>
          <w:rFonts w:ascii="Times New Roman" w:hAnsi="Times New Roman"/>
          <w:sz w:val="24"/>
          <w:szCs w:val="24"/>
        </w:rPr>
        <w:t xml:space="preserve"> 31.</w:t>
      </w:r>
      <w:r w:rsidR="0022769E">
        <w:rPr>
          <w:rFonts w:ascii="Times New Roman" w:hAnsi="Times New Roman"/>
          <w:sz w:val="24"/>
          <w:szCs w:val="24"/>
        </w:rPr>
        <w:t>12.2015  состави</w:t>
      </w:r>
      <w:r w:rsidR="005A41F2">
        <w:rPr>
          <w:rFonts w:ascii="Times New Roman" w:hAnsi="Times New Roman"/>
          <w:sz w:val="24"/>
          <w:szCs w:val="24"/>
        </w:rPr>
        <w:t>ла 69 чел.</w:t>
      </w:r>
      <w:r w:rsidRPr="00F51491">
        <w:rPr>
          <w:rFonts w:ascii="Times New Roman" w:hAnsi="Times New Roman"/>
          <w:sz w:val="24"/>
          <w:szCs w:val="24"/>
        </w:rPr>
        <w:t xml:space="preserve"> (в том числе 4 чел. замещали сотрудников, находящихся в декретном отпуске).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E81">
        <w:rPr>
          <w:rFonts w:ascii="Times New Roman" w:hAnsi="Times New Roman"/>
          <w:sz w:val="24"/>
          <w:szCs w:val="24"/>
        </w:rPr>
        <w:t>Вакантны</w:t>
      </w:r>
      <w:r w:rsidR="0022769E">
        <w:rPr>
          <w:rFonts w:ascii="Times New Roman" w:hAnsi="Times New Roman"/>
          <w:sz w:val="24"/>
          <w:szCs w:val="24"/>
        </w:rPr>
        <w:t>е</w:t>
      </w:r>
      <w:r w:rsidRPr="00945E81">
        <w:rPr>
          <w:rFonts w:ascii="Times New Roman" w:hAnsi="Times New Roman"/>
          <w:sz w:val="24"/>
          <w:szCs w:val="24"/>
        </w:rPr>
        <w:t xml:space="preserve"> мест</w:t>
      </w:r>
      <w:r w:rsidR="0022769E">
        <w:rPr>
          <w:rFonts w:ascii="Times New Roman" w:hAnsi="Times New Roman"/>
          <w:sz w:val="24"/>
          <w:szCs w:val="24"/>
        </w:rPr>
        <w:t>а</w:t>
      </w:r>
      <w:r w:rsidRPr="00945E81">
        <w:rPr>
          <w:rFonts w:ascii="Times New Roman" w:hAnsi="Times New Roman"/>
          <w:sz w:val="24"/>
          <w:szCs w:val="24"/>
        </w:rPr>
        <w:t xml:space="preserve">  на 31.12.2015 </w:t>
      </w:r>
      <w:r w:rsidR="0022769E">
        <w:rPr>
          <w:rFonts w:ascii="Times New Roman" w:hAnsi="Times New Roman"/>
          <w:sz w:val="24"/>
          <w:szCs w:val="24"/>
        </w:rPr>
        <w:t>отсутствовали</w:t>
      </w:r>
      <w:r w:rsidRPr="00945E81">
        <w:rPr>
          <w:rFonts w:ascii="Times New Roman" w:hAnsi="Times New Roman"/>
          <w:sz w:val="24"/>
          <w:szCs w:val="24"/>
        </w:rPr>
        <w:t>.</w:t>
      </w:r>
    </w:p>
    <w:p w:rsidR="0022769E" w:rsidRPr="00A50480" w:rsidRDefault="0022769E" w:rsidP="00227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EDB">
        <w:rPr>
          <w:rFonts w:ascii="Times New Roman" w:hAnsi="Times New Roman"/>
          <w:sz w:val="24"/>
          <w:szCs w:val="24"/>
        </w:rPr>
        <w:t>В 2015 году подведомственным Комитету учреждением являлось государственное казенное учреждение Волгоградской области «Центр организации закупок» (далее ГКУ ВО «Центр о</w:t>
      </w:r>
      <w:r w:rsidRPr="00A50480">
        <w:rPr>
          <w:rFonts w:ascii="Times New Roman" w:hAnsi="Times New Roman"/>
          <w:sz w:val="24"/>
          <w:szCs w:val="24"/>
        </w:rPr>
        <w:t>рганизации закупок»</w:t>
      </w:r>
      <w:r>
        <w:rPr>
          <w:rFonts w:ascii="Times New Roman" w:hAnsi="Times New Roman"/>
          <w:sz w:val="24"/>
          <w:szCs w:val="24"/>
        </w:rPr>
        <w:t>, Учреждение</w:t>
      </w:r>
      <w:r w:rsidRPr="00A50480">
        <w:rPr>
          <w:rFonts w:ascii="Times New Roman" w:hAnsi="Times New Roman"/>
          <w:sz w:val="24"/>
          <w:szCs w:val="24"/>
        </w:rPr>
        <w:t>).</w:t>
      </w:r>
    </w:p>
    <w:p w:rsidR="000F2B27" w:rsidRPr="00495482" w:rsidRDefault="005A41F2" w:rsidP="00A75A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ГКУ ВО</w:t>
      </w:r>
      <w:r w:rsidR="000F2B27" w:rsidRPr="00495482">
        <w:rPr>
          <w:rFonts w:ascii="Times New Roman" w:hAnsi="Times New Roman"/>
          <w:sz w:val="24"/>
          <w:szCs w:val="24"/>
        </w:rPr>
        <w:t xml:space="preserve"> «Центр организации закупок» образовано в соответствии с постановлением Администрации Волгоградской области от 16.01.2015 №2-п «О создании государственного казенного учреждения Волгоградской области «Центр организации закупок» путем изменения типа и наименования государственного бюджетного учреждения Волгоградской области «Центр сопровождения торгов» с передачей функций </w:t>
      </w:r>
      <w:r w:rsidR="000F2B27" w:rsidRPr="00495482">
        <w:rPr>
          <w:rFonts w:ascii="Times New Roman" w:hAnsi="Times New Roman"/>
          <w:sz w:val="24"/>
          <w:szCs w:val="24"/>
        </w:rPr>
        <w:lastRenderedPageBreak/>
        <w:t>и полномочий учредителя от комитета экономики Волгоградской области комитету по регулированию контрактной системы в сфере закупок Волгоградской области.</w:t>
      </w:r>
    </w:p>
    <w:p w:rsidR="000F2B27" w:rsidRPr="00F67234" w:rsidRDefault="000F2B27" w:rsidP="000F2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234">
        <w:rPr>
          <w:rFonts w:ascii="Times New Roman" w:hAnsi="Times New Roman"/>
          <w:sz w:val="24"/>
          <w:szCs w:val="24"/>
        </w:rPr>
        <w:t xml:space="preserve">Деятельность Учреждения регламентирована постановлением Администрации Волгоградской области от 10.02.2015 №71-п «Об отдельных мерах по централизации закупок товаров, работ, услуг в Волгоградской области». </w:t>
      </w:r>
    </w:p>
    <w:p w:rsidR="00A75AC2" w:rsidRPr="00F67234" w:rsidRDefault="00A75AC2" w:rsidP="00A75A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234">
        <w:rPr>
          <w:rFonts w:ascii="Times New Roman" w:hAnsi="Times New Roman"/>
          <w:sz w:val="24"/>
          <w:szCs w:val="24"/>
        </w:rPr>
        <w:t xml:space="preserve">Штатная численность работников Учреждения утверждена приказом Комитета от 07.04.2015 в количестве 38 единиц. Приказом Комитета от 03.12.2015 штатная численность увеличена до 43 единиц в связи с созданием нового отдела и доведением дополнительных полномочий в части анализа соответствия результатов исполнения государственных контрактов и гражданско-правовых договоров, заключенных заказчиками Волгоградской области в рамках законодательства о контрактной системе в сфере закупок товаров, работ, услуг, их условиям. </w:t>
      </w:r>
    </w:p>
    <w:p w:rsidR="00A75AC2" w:rsidRPr="00F67234" w:rsidRDefault="00A75AC2" w:rsidP="00A75A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234">
        <w:rPr>
          <w:rFonts w:ascii="Times New Roman" w:hAnsi="Times New Roman"/>
          <w:sz w:val="24"/>
          <w:szCs w:val="24"/>
        </w:rPr>
        <w:t>Фактически численность Учреждени</w:t>
      </w:r>
      <w:r w:rsidR="0022769E">
        <w:rPr>
          <w:rFonts w:ascii="Times New Roman" w:hAnsi="Times New Roman"/>
          <w:sz w:val="24"/>
          <w:szCs w:val="24"/>
        </w:rPr>
        <w:t>я на 01.01.2016 состави</w:t>
      </w:r>
      <w:r w:rsidRPr="00F67234">
        <w:rPr>
          <w:rFonts w:ascii="Times New Roman" w:hAnsi="Times New Roman"/>
          <w:sz w:val="24"/>
          <w:szCs w:val="24"/>
        </w:rPr>
        <w:t>ла 39 единиц.</w:t>
      </w:r>
    </w:p>
    <w:p w:rsidR="006D244B" w:rsidRPr="006C3EDB" w:rsidRDefault="006D244B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B05" w:rsidRPr="00B65D33" w:rsidRDefault="00BA1B05" w:rsidP="001D7985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B65D33">
        <w:rPr>
          <w:rFonts w:ascii="Times New Roman" w:hAnsi="Times New Roman"/>
          <w:b/>
          <w:i/>
          <w:sz w:val="24"/>
          <w:szCs w:val="24"/>
        </w:rPr>
        <w:t>Сводная бюджетная отчетность</w:t>
      </w:r>
    </w:p>
    <w:p w:rsidR="00BA1B05" w:rsidRPr="00B65D33" w:rsidRDefault="00BA1B05" w:rsidP="001D7985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B65D33">
        <w:rPr>
          <w:rFonts w:ascii="Times New Roman" w:hAnsi="Times New Roman" w:cs="Times New Roman"/>
        </w:rPr>
        <w:t xml:space="preserve">Сводная бюджетная отчетность </w:t>
      </w:r>
      <w:r w:rsidR="0048473F" w:rsidRPr="00B65D33">
        <w:rPr>
          <w:rFonts w:ascii="Times New Roman" w:hAnsi="Times New Roman" w:cs="Times New Roman"/>
        </w:rPr>
        <w:t>Комитета</w:t>
      </w:r>
      <w:r w:rsidRPr="00B65D33">
        <w:rPr>
          <w:rFonts w:ascii="Times New Roman" w:hAnsi="Times New Roman" w:cs="Times New Roman"/>
        </w:rPr>
        <w:t xml:space="preserve"> сформирована с учетом данных бюджетной отчетности ГКУ ВО «</w:t>
      </w:r>
      <w:r w:rsidR="0048473F" w:rsidRPr="00B65D33">
        <w:rPr>
          <w:rFonts w:ascii="Times New Roman" w:hAnsi="Times New Roman" w:cs="Times New Roman"/>
        </w:rPr>
        <w:t xml:space="preserve">Центр </w:t>
      </w:r>
      <w:r w:rsidR="00893A7C" w:rsidRPr="00B65D33">
        <w:rPr>
          <w:rFonts w:ascii="Times New Roman" w:hAnsi="Times New Roman" w:cs="Times New Roman"/>
        </w:rPr>
        <w:t>организации закупок</w:t>
      </w:r>
      <w:r w:rsidRPr="00B65D33">
        <w:rPr>
          <w:rFonts w:ascii="Times New Roman" w:hAnsi="Times New Roman" w:cs="Times New Roman"/>
        </w:rPr>
        <w:t>» и представлена к проверке в составе, определенном ст. 264.1 БК РФ</w:t>
      </w:r>
      <w:r w:rsidR="007B1A86" w:rsidRPr="00B65D33">
        <w:rPr>
          <w:rFonts w:ascii="Times New Roman" w:hAnsi="Times New Roman" w:cs="Times New Roman"/>
        </w:rPr>
        <w:t>,</w:t>
      </w:r>
      <w:r w:rsidRPr="00B65D33">
        <w:rPr>
          <w:rFonts w:ascii="Times New Roman" w:hAnsi="Times New Roman" w:cs="Times New Roman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 (далее </w:t>
      </w:r>
      <w:r w:rsidR="00B73358" w:rsidRPr="00B65D33">
        <w:rPr>
          <w:rFonts w:ascii="Times New Roman" w:hAnsi="Times New Roman" w:cs="Times New Roman"/>
        </w:rPr>
        <w:t xml:space="preserve">- </w:t>
      </w:r>
      <w:r w:rsidRPr="00B65D33">
        <w:rPr>
          <w:rFonts w:ascii="Times New Roman" w:hAnsi="Times New Roman" w:cs="Times New Roman"/>
        </w:rPr>
        <w:t>Инструкция №191н)</w:t>
      </w:r>
      <w:r w:rsidR="00B16BB7">
        <w:rPr>
          <w:rFonts w:ascii="Times New Roman" w:hAnsi="Times New Roman" w:cs="Times New Roman"/>
        </w:rPr>
        <w:t xml:space="preserve"> и письмом к</w:t>
      </w:r>
      <w:r w:rsidR="007B1A86" w:rsidRPr="00B65D33">
        <w:rPr>
          <w:rFonts w:ascii="Times New Roman" w:hAnsi="Times New Roman" w:cs="Times New Roman"/>
        </w:rPr>
        <w:t>омитета финансов Волгоградской области от 12.01.2016 №06-05-01-61/50</w:t>
      </w:r>
      <w:r w:rsidRPr="00B65D33">
        <w:rPr>
          <w:rFonts w:ascii="Times New Roman" w:hAnsi="Times New Roman" w:cs="Times New Roman"/>
        </w:rPr>
        <w:t>.</w:t>
      </w:r>
    </w:p>
    <w:p w:rsidR="00BA1B05" w:rsidRPr="00B65D33" w:rsidRDefault="00BA1B05" w:rsidP="001D7985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B65D33">
        <w:rPr>
          <w:rFonts w:ascii="Times New Roman" w:hAnsi="Times New Roman" w:cs="Times New Roman"/>
        </w:rPr>
        <w:t xml:space="preserve">В </w:t>
      </w:r>
      <w:r w:rsidR="0026575F" w:rsidRPr="00B65D33">
        <w:rPr>
          <w:rFonts w:ascii="Times New Roman" w:hAnsi="Times New Roman" w:cs="Times New Roman"/>
        </w:rPr>
        <w:t xml:space="preserve">представленной </w:t>
      </w:r>
      <w:r w:rsidRPr="00B65D33">
        <w:rPr>
          <w:rFonts w:ascii="Times New Roman" w:hAnsi="Times New Roman" w:cs="Times New Roman"/>
        </w:rPr>
        <w:t xml:space="preserve">сводной отчетности </w:t>
      </w:r>
      <w:r w:rsidR="0031114C" w:rsidRPr="00B65D33">
        <w:rPr>
          <w:rFonts w:ascii="Times New Roman" w:hAnsi="Times New Roman" w:cs="Times New Roman"/>
        </w:rPr>
        <w:t>Комитета</w:t>
      </w:r>
      <w:r w:rsidRPr="00B65D33">
        <w:rPr>
          <w:rFonts w:ascii="Times New Roman" w:hAnsi="Times New Roman" w:cs="Times New Roman"/>
        </w:rPr>
        <w:t xml:space="preserve"> отсутств</w:t>
      </w:r>
      <w:r w:rsidR="0026575F" w:rsidRPr="00B65D33">
        <w:rPr>
          <w:rFonts w:ascii="Times New Roman" w:hAnsi="Times New Roman" w:cs="Times New Roman"/>
        </w:rPr>
        <w:t>овало</w:t>
      </w:r>
      <w:r w:rsidRPr="00B65D33">
        <w:rPr>
          <w:rFonts w:ascii="Times New Roman" w:hAnsi="Times New Roman" w:cs="Times New Roman"/>
        </w:rPr>
        <w:t xml:space="preserve"> </w:t>
      </w:r>
      <w:r w:rsidR="00B65D33" w:rsidRPr="00B65D33">
        <w:rPr>
          <w:rFonts w:ascii="Times New Roman" w:hAnsi="Times New Roman" w:cs="Times New Roman"/>
        </w:rPr>
        <w:t>13</w:t>
      </w:r>
      <w:r w:rsidR="0026575F" w:rsidRPr="00B65D33">
        <w:rPr>
          <w:rFonts w:ascii="Times New Roman" w:hAnsi="Times New Roman" w:cs="Times New Roman"/>
        </w:rPr>
        <w:t xml:space="preserve"> форм</w:t>
      </w:r>
      <w:r w:rsidRPr="00B65D33">
        <w:rPr>
          <w:rFonts w:ascii="Times New Roman" w:hAnsi="Times New Roman" w:cs="Times New Roman"/>
        </w:rPr>
        <w:t xml:space="preserve"> отчетности, которые не составлены ввиду отсутствия </w:t>
      </w:r>
      <w:r w:rsidR="00FE2236" w:rsidRPr="00B65D33">
        <w:rPr>
          <w:rFonts w:ascii="Times New Roman" w:hAnsi="Times New Roman" w:cs="Times New Roman"/>
        </w:rPr>
        <w:t xml:space="preserve">в них </w:t>
      </w:r>
      <w:r w:rsidRPr="00B65D33">
        <w:rPr>
          <w:rFonts w:ascii="Times New Roman" w:hAnsi="Times New Roman" w:cs="Times New Roman"/>
        </w:rPr>
        <w:t>числовых значений показателей</w:t>
      </w:r>
      <w:r w:rsidR="00B65D33" w:rsidRPr="00B65D33">
        <w:rPr>
          <w:rFonts w:ascii="Times New Roman" w:hAnsi="Times New Roman" w:cs="Times New Roman"/>
        </w:rPr>
        <w:t>.</w:t>
      </w:r>
      <w:r w:rsidR="001F4584" w:rsidRPr="00B65D33">
        <w:rPr>
          <w:rFonts w:ascii="Times New Roman" w:hAnsi="Times New Roman" w:cs="Times New Roman"/>
        </w:rPr>
        <w:t xml:space="preserve"> Кроме того, в связи со спецификой заполнения Справки по консолидируемым расчетам (ф.0503125) (п.25 Инструкции №191н) в составе бюджетной отчетности Комитета отсутствуют Справки по консолидируемым расчетам по</w:t>
      </w:r>
      <w:r w:rsidR="00B65D33" w:rsidRPr="00B65D33">
        <w:rPr>
          <w:rFonts w:ascii="Times New Roman" w:hAnsi="Times New Roman" w:cs="Times New Roman"/>
        </w:rPr>
        <w:t xml:space="preserve"> 13</w:t>
      </w:r>
      <w:r w:rsidR="001F4584" w:rsidRPr="00B65D33">
        <w:rPr>
          <w:rFonts w:ascii="Times New Roman" w:hAnsi="Times New Roman" w:cs="Times New Roman"/>
        </w:rPr>
        <w:t xml:space="preserve"> счетам бюджетного учета</w:t>
      </w:r>
      <w:r w:rsidR="00B65D33" w:rsidRPr="00B65D33">
        <w:rPr>
          <w:rFonts w:ascii="Times New Roman" w:hAnsi="Times New Roman" w:cs="Times New Roman"/>
        </w:rPr>
        <w:t>.</w:t>
      </w:r>
    </w:p>
    <w:p w:rsidR="00C70A93" w:rsidRPr="00947959" w:rsidRDefault="00C70A93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D33">
        <w:rPr>
          <w:rFonts w:ascii="Times New Roman" w:hAnsi="Times New Roman"/>
          <w:sz w:val="24"/>
          <w:szCs w:val="24"/>
        </w:rPr>
        <w:t>В ходе проверки из состава отчетности Комитета б</w:t>
      </w:r>
      <w:r w:rsidR="008E436F" w:rsidRPr="00B65D33">
        <w:rPr>
          <w:rFonts w:ascii="Times New Roman" w:hAnsi="Times New Roman"/>
          <w:sz w:val="24"/>
          <w:szCs w:val="24"/>
        </w:rPr>
        <w:t>ы</w:t>
      </w:r>
      <w:r w:rsidRPr="00B65D33">
        <w:rPr>
          <w:rFonts w:ascii="Times New Roman" w:hAnsi="Times New Roman"/>
          <w:sz w:val="24"/>
          <w:szCs w:val="24"/>
        </w:rPr>
        <w:t xml:space="preserve">ли исключены </w:t>
      </w:r>
      <w:r w:rsidR="00B65D33" w:rsidRPr="00B65D33">
        <w:rPr>
          <w:rFonts w:ascii="Times New Roman" w:hAnsi="Times New Roman"/>
          <w:sz w:val="24"/>
          <w:szCs w:val="24"/>
        </w:rPr>
        <w:t>2</w:t>
      </w:r>
      <w:r w:rsidR="008E436F" w:rsidRPr="00B65D33">
        <w:rPr>
          <w:rFonts w:ascii="Times New Roman" w:hAnsi="Times New Roman"/>
          <w:sz w:val="24"/>
          <w:szCs w:val="24"/>
        </w:rPr>
        <w:t xml:space="preserve"> формы отчетности, которые в соответствии с п.8 Инструкции №191н не подлежали включению в состав представляемой отчетности</w:t>
      </w:r>
      <w:r w:rsidR="00B65D33" w:rsidRPr="00B65D33">
        <w:rPr>
          <w:rFonts w:ascii="Times New Roman" w:hAnsi="Times New Roman"/>
          <w:sz w:val="24"/>
          <w:szCs w:val="24"/>
        </w:rPr>
        <w:t>.</w:t>
      </w:r>
    </w:p>
    <w:p w:rsidR="00BA1B05" w:rsidRPr="00947959" w:rsidRDefault="00BA1B05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959">
        <w:rPr>
          <w:rFonts w:ascii="Times New Roman" w:hAnsi="Times New Roman"/>
          <w:sz w:val="24"/>
          <w:szCs w:val="24"/>
        </w:rPr>
        <w:t>Проверкой содержания бюджетной отчетности установлен ряд нарушений положений Инструкции №191н:</w:t>
      </w:r>
    </w:p>
    <w:p w:rsidR="008E436F" w:rsidRPr="00B55D2B" w:rsidRDefault="00ED4360" w:rsidP="001D7985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5D2B">
        <w:rPr>
          <w:rFonts w:ascii="Times New Roman" w:hAnsi="Times New Roman"/>
          <w:sz w:val="24"/>
          <w:szCs w:val="24"/>
        </w:rPr>
        <w:t>в</w:t>
      </w:r>
      <w:r w:rsidR="00BA1B05" w:rsidRPr="00B55D2B">
        <w:rPr>
          <w:rFonts w:ascii="Times New Roman" w:hAnsi="Times New Roman"/>
          <w:sz w:val="24"/>
          <w:szCs w:val="24"/>
        </w:rPr>
        <w:t xml:space="preserve"> соответствии с п. 152 Пояснительная записка (</w:t>
      </w:r>
      <w:hyperlink w:anchor="sub_503160" w:history="1">
        <w:r w:rsidR="00BA1B05" w:rsidRPr="00B55D2B">
          <w:rPr>
            <w:rFonts w:ascii="Times New Roman" w:hAnsi="Times New Roman"/>
            <w:sz w:val="24"/>
            <w:szCs w:val="24"/>
          </w:rPr>
          <w:t>ф. 0503160</w:t>
        </w:r>
      </w:hyperlink>
      <w:r w:rsidR="00BA1B05" w:rsidRPr="00B55D2B">
        <w:rPr>
          <w:rFonts w:ascii="Times New Roman" w:hAnsi="Times New Roman"/>
          <w:sz w:val="24"/>
          <w:szCs w:val="24"/>
        </w:rPr>
        <w:t xml:space="preserve">) составляется в разрезе 5 разделов. В нарушение данной нормы пояснительная записка </w:t>
      </w:r>
      <w:r w:rsidR="00ED28A5" w:rsidRPr="00B55D2B">
        <w:rPr>
          <w:rFonts w:ascii="Times New Roman" w:hAnsi="Times New Roman"/>
          <w:sz w:val="24"/>
          <w:szCs w:val="24"/>
        </w:rPr>
        <w:t>Комитета</w:t>
      </w:r>
      <w:r w:rsidR="00BA1B05" w:rsidRPr="00B55D2B">
        <w:rPr>
          <w:rFonts w:ascii="Times New Roman" w:hAnsi="Times New Roman"/>
          <w:sz w:val="24"/>
          <w:szCs w:val="24"/>
        </w:rPr>
        <w:t xml:space="preserve"> составлена без разбивки по разделам, указанным в п. 152</w:t>
      </w:r>
      <w:r w:rsidR="008E436F" w:rsidRPr="00B55D2B">
        <w:rPr>
          <w:rFonts w:ascii="Times New Roman" w:hAnsi="Times New Roman"/>
          <w:sz w:val="24"/>
          <w:szCs w:val="24"/>
        </w:rPr>
        <w:t>.</w:t>
      </w:r>
      <w:bookmarkStart w:id="0" w:name="sub_115242"/>
    </w:p>
    <w:p w:rsidR="00BA1B05" w:rsidRPr="00B55D2B" w:rsidRDefault="008E436F" w:rsidP="001D7985">
      <w:pPr>
        <w:pStyle w:val="ab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5D2B">
        <w:rPr>
          <w:rFonts w:ascii="Times New Roman" w:hAnsi="Times New Roman"/>
          <w:sz w:val="24"/>
          <w:szCs w:val="24"/>
        </w:rPr>
        <w:t xml:space="preserve"> </w:t>
      </w:r>
      <w:r w:rsidR="00FE2236" w:rsidRPr="00B55D2B">
        <w:rPr>
          <w:rFonts w:ascii="Times New Roman" w:hAnsi="Times New Roman"/>
          <w:sz w:val="24"/>
          <w:szCs w:val="24"/>
        </w:rPr>
        <w:t>Кроме того, в</w:t>
      </w:r>
      <w:r w:rsidR="00BA1B05" w:rsidRPr="00B55D2B">
        <w:rPr>
          <w:rFonts w:ascii="Times New Roman" w:hAnsi="Times New Roman"/>
          <w:sz w:val="24"/>
          <w:szCs w:val="24"/>
        </w:rPr>
        <w:t xml:space="preserve"> пояснительной записке отсутствует информация о том, что </w:t>
      </w:r>
      <w:r w:rsidR="00FE2236" w:rsidRPr="00B55D2B">
        <w:rPr>
          <w:rFonts w:ascii="Times New Roman" w:hAnsi="Times New Roman"/>
          <w:sz w:val="24"/>
          <w:szCs w:val="24"/>
        </w:rPr>
        <w:t xml:space="preserve">в составе бюджетной отчетности не представлена </w:t>
      </w:r>
      <w:r w:rsidR="00BA1B05" w:rsidRPr="00B55D2B">
        <w:rPr>
          <w:rFonts w:ascii="Times New Roman" w:hAnsi="Times New Roman"/>
          <w:sz w:val="24"/>
          <w:szCs w:val="24"/>
        </w:rPr>
        <w:t>ф.0503167 «Сведения о целевых иностранных кредитах» в виду отсутствия числовых значений показателей, что являе</w:t>
      </w:r>
      <w:r w:rsidR="00947959" w:rsidRPr="00B55D2B">
        <w:rPr>
          <w:rFonts w:ascii="Times New Roman" w:hAnsi="Times New Roman"/>
          <w:sz w:val="24"/>
          <w:szCs w:val="24"/>
        </w:rPr>
        <w:t>тся нарушением требований п.152;</w:t>
      </w:r>
    </w:p>
    <w:bookmarkEnd w:id="0"/>
    <w:p w:rsidR="00112B16" w:rsidRPr="00B55D2B" w:rsidRDefault="00BA1B05" w:rsidP="001D798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D2B">
        <w:rPr>
          <w:rFonts w:ascii="Times New Roman" w:hAnsi="Times New Roman"/>
          <w:sz w:val="24"/>
          <w:szCs w:val="24"/>
        </w:rPr>
        <w:t xml:space="preserve">в нарушение п.154 </w:t>
      </w:r>
      <w:r w:rsidR="00F37A5F" w:rsidRPr="00B55D2B">
        <w:rPr>
          <w:rFonts w:ascii="Times New Roman" w:hAnsi="Times New Roman"/>
          <w:sz w:val="24"/>
          <w:szCs w:val="24"/>
        </w:rPr>
        <w:t xml:space="preserve">в графах 2-4 </w:t>
      </w:r>
      <w:r w:rsidR="00DB04D1" w:rsidRPr="00B55D2B">
        <w:rPr>
          <w:rFonts w:ascii="Times New Roman" w:hAnsi="Times New Roman"/>
          <w:sz w:val="24"/>
          <w:szCs w:val="24"/>
        </w:rPr>
        <w:t xml:space="preserve">по </w:t>
      </w:r>
      <w:r w:rsidR="00112B16" w:rsidRPr="00B55D2B">
        <w:rPr>
          <w:rFonts w:ascii="Times New Roman" w:hAnsi="Times New Roman"/>
          <w:sz w:val="24"/>
          <w:szCs w:val="24"/>
        </w:rPr>
        <w:t xml:space="preserve">мероприятию </w:t>
      </w:r>
      <w:r w:rsidR="00DB04D1" w:rsidRPr="00B55D2B">
        <w:rPr>
          <w:rFonts w:ascii="Times New Roman" w:hAnsi="Times New Roman"/>
          <w:sz w:val="24"/>
          <w:szCs w:val="24"/>
        </w:rPr>
        <w:t>«</w:t>
      </w:r>
      <w:r w:rsidR="00112B16" w:rsidRPr="00B55D2B">
        <w:rPr>
          <w:rFonts w:ascii="Times New Roman" w:hAnsi="Times New Roman"/>
          <w:sz w:val="24"/>
          <w:szCs w:val="24"/>
        </w:rPr>
        <w:t>Контрактной службой проводится сопоставление рыночных цен (анализ рынка) для заключения контрактов на закупку идентичных товаров, работ, услуг по наименьшей цене</w:t>
      </w:r>
      <w:r w:rsidR="00DB04D1" w:rsidRPr="00B55D2B">
        <w:rPr>
          <w:rFonts w:ascii="Times New Roman" w:hAnsi="Times New Roman"/>
          <w:sz w:val="24"/>
          <w:szCs w:val="24"/>
        </w:rPr>
        <w:t xml:space="preserve">» </w:t>
      </w:r>
      <w:r w:rsidR="00F37A5F" w:rsidRPr="00B55D2B">
        <w:rPr>
          <w:rFonts w:ascii="Times New Roman" w:hAnsi="Times New Roman"/>
          <w:sz w:val="24"/>
          <w:szCs w:val="24"/>
        </w:rPr>
        <w:t>таблицы</w:t>
      </w:r>
      <w:r w:rsidRPr="00B55D2B">
        <w:rPr>
          <w:rFonts w:ascii="Times New Roman" w:hAnsi="Times New Roman"/>
          <w:sz w:val="24"/>
          <w:szCs w:val="24"/>
        </w:rPr>
        <w:t xml:space="preserve"> №2 «Сведения о мерах по повышению эффективности расходования бюджетных</w:t>
      </w:r>
      <w:r w:rsidR="001D5F46" w:rsidRPr="00B55D2B">
        <w:rPr>
          <w:rFonts w:ascii="Times New Roman" w:hAnsi="Times New Roman"/>
          <w:sz w:val="24"/>
          <w:szCs w:val="24"/>
        </w:rPr>
        <w:t xml:space="preserve"> </w:t>
      </w:r>
      <w:r w:rsidRPr="00B55D2B">
        <w:rPr>
          <w:rFonts w:ascii="Times New Roman" w:hAnsi="Times New Roman"/>
          <w:sz w:val="24"/>
          <w:szCs w:val="24"/>
        </w:rPr>
        <w:t xml:space="preserve">средств» </w:t>
      </w:r>
      <w:r w:rsidR="00DB04D1" w:rsidRPr="00B55D2B">
        <w:rPr>
          <w:rFonts w:ascii="Times New Roman" w:hAnsi="Times New Roman"/>
          <w:sz w:val="24"/>
          <w:szCs w:val="24"/>
        </w:rPr>
        <w:t>Комитетом</w:t>
      </w:r>
      <w:r w:rsidRPr="00B55D2B">
        <w:rPr>
          <w:rFonts w:ascii="Times New Roman" w:hAnsi="Times New Roman"/>
          <w:sz w:val="24"/>
          <w:szCs w:val="24"/>
        </w:rPr>
        <w:t xml:space="preserve"> не указаны реквизиты распорядительного документа</w:t>
      </w:r>
      <w:r w:rsidR="00112B16" w:rsidRPr="00B55D2B">
        <w:rPr>
          <w:rFonts w:ascii="Times New Roman" w:hAnsi="Times New Roman"/>
          <w:sz w:val="24"/>
          <w:szCs w:val="24"/>
        </w:rPr>
        <w:t xml:space="preserve">, а также в гр.5 </w:t>
      </w:r>
      <w:r w:rsidR="006511D9" w:rsidRPr="00B55D2B">
        <w:rPr>
          <w:rFonts w:ascii="Times New Roman" w:hAnsi="Times New Roman"/>
          <w:sz w:val="24"/>
          <w:szCs w:val="24"/>
        </w:rPr>
        <w:t xml:space="preserve">не указаны </w:t>
      </w:r>
      <w:r w:rsidR="00112B16" w:rsidRPr="00B55D2B">
        <w:rPr>
          <w:rFonts w:ascii="Times New Roman" w:hAnsi="Times New Roman"/>
          <w:sz w:val="24"/>
          <w:szCs w:val="24"/>
        </w:rPr>
        <w:t>результаты принятых мер</w:t>
      </w:r>
      <w:r w:rsidR="00947959" w:rsidRPr="00B55D2B">
        <w:rPr>
          <w:rFonts w:ascii="Times New Roman" w:hAnsi="Times New Roman"/>
          <w:sz w:val="24"/>
          <w:szCs w:val="24"/>
        </w:rPr>
        <w:t>;</w:t>
      </w:r>
    </w:p>
    <w:p w:rsidR="00BA1B05" w:rsidRPr="00B55D2B" w:rsidRDefault="006B5DB3" w:rsidP="001D798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D2B">
        <w:rPr>
          <w:rFonts w:ascii="Times New Roman" w:hAnsi="Times New Roman"/>
          <w:sz w:val="24"/>
          <w:szCs w:val="24"/>
        </w:rPr>
        <w:t xml:space="preserve">в Таблице №6 «Сведения о проведении инвентаризаций» отражена информация о проведенных инвентаризациях в целях </w:t>
      </w:r>
      <w:r w:rsidR="006511D9" w:rsidRPr="00B55D2B">
        <w:rPr>
          <w:rFonts w:ascii="Times New Roman" w:hAnsi="Times New Roman"/>
          <w:sz w:val="24"/>
          <w:szCs w:val="24"/>
        </w:rPr>
        <w:t>составления годовой бюджетной отчетности и смены материально-ответственных лиц</w:t>
      </w:r>
      <w:r w:rsidRPr="00B55D2B">
        <w:rPr>
          <w:rFonts w:ascii="Times New Roman" w:hAnsi="Times New Roman"/>
          <w:sz w:val="24"/>
          <w:szCs w:val="24"/>
        </w:rPr>
        <w:t xml:space="preserve">, в результате которой отклонения от учетных данных не установлены. В соответствии с требованиями п.158 сведения о них не должны указываться в Таблице № 6. Следовательно, исходя из требований п.8 </w:t>
      </w:r>
      <w:r w:rsidRPr="00B55D2B">
        <w:rPr>
          <w:rFonts w:ascii="Times New Roman" w:hAnsi="Times New Roman"/>
          <w:sz w:val="24"/>
          <w:szCs w:val="24"/>
          <w:lang w:eastAsia="ru-RU"/>
        </w:rPr>
        <w:t xml:space="preserve">такая форма отчетности Комитетом не должна составляться, </w:t>
      </w:r>
      <w:r w:rsidR="00655267" w:rsidRPr="00B55D2B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B55D2B">
        <w:rPr>
          <w:rFonts w:ascii="Times New Roman" w:hAnsi="Times New Roman"/>
          <w:sz w:val="24"/>
          <w:szCs w:val="24"/>
          <w:lang w:eastAsia="ru-RU"/>
        </w:rPr>
        <w:t>информация о</w:t>
      </w:r>
      <w:r w:rsidR="00655267" w:rsidRPr="00B55D2B">
        <w:rPr>
          <w:rFonts w:ascii="Times New Roman" w:hAnsi="Times New Roman"/>
          <w:sz w:val="24"/>
          <w:szCs w:val="24"/>
          <w:lang w:eastAsia="ru-RU"/>
        </w:rPr>
        <w:t xml:space="preserve">б отсутствии данной формы </w:t>
      </w:r>
      <w:r w:rsidRPr="00B55D2B">
        <w:rPr>
          <w:rFonts w:ascii="Times New Roman" w:hAnsi="Times New Roman"/>
          <w:sz w:val="24"/>
          <w:szCs w:val="24"/>
          <w:lang w:eastAsia="ru-RU"/>
        </w:rPr>
        <w:t>подлежит отражению в пояснительной записке</w:t>
      </w:r>
      <w:r w:rsidR="00947959" w:rsidRPr="00B55D2B">
        <w:rPr>
          <w:rFonts w:ascii="Times New Roman" w:hAnsi="Times New Roman"/>
          <w:sz w:val="24"/>
          <w:szCs w:val="24"/>
          <w:lang w:eastAsia="ru-RU"/>
        </w:rPr>
        <w:t>;</w:t>
      </w:r>
    </w:p>
    <w:p w:rsidR="00893A7C" w:rsidRPr="00B55D2B" w:rsidRDefault="00ED4360" w:rsidP="001D798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D2B">
        <w:rPr>
          <w:rFonts w:ascii="Times New Roman" w:hAnsi="Times New Roman"/>
          <w:sz w:val="24"/>
          <w:szCs w:val="24"/>
        </w:rPr>
        <w:lastRenderedPageBreak/>
        <w:t>в</w:t>
      </w:r>
      <w:r w:rsidR="00893A7C" w:rsidRPr="00B55D2B">
        <w:rPr>
          <w:rFonts w:ascii="Times New Roman" w:hAnsi="Times New Roman"/>
          <w:sz w:val="24"/>
          <w:szCs w:val="24"/>
        </w:rPr>
        <w:t xml:space="preserve"> соответствии с п.161 в ф.0503162 «Сведения о результатах деятельности» отражаются</w:t>
      </w:r>
      <w:r w:rsidR="00893A7C" w:rsidRPr="00B55D2B">
        <w:rPr>
          <w:rFonts w:ascii="Times New Roman" w:hAnsi="Times New Roman"/>
          <w:sz w:val="24"/>
          <w:szCs w:val="24"/>
          <w:lang w:eastAsia="ru-RU"/>
        </w:rPr>
        <w:t xml:space="preserve"> обобщенные за отчетный период данные о результатах деятельности субъекта бюджетной отчетности при исполнении государственного (муниципального) задания. В 2015 году Комитету, а также ГКУ ВО «Центр организации закупок» государственное задание не доводилось. Следовательно, данная форма отчетности не подлежит заполнению</w:t>
      </w:r>
      <w:r w:rsidR="00EA5403" w:rsidRPr="00B55D2B">
        <w:rPr>
          <w:rFonts w:ascii="Times New Roman" w:hAnsi="Times New Roman"/>
          <w:sz w:val="24"/>
          <w:szCs w:val="24"/>
          <w:lang w:eastAsia="ru-RU"/>
        </w:rPr>
        <w:t>, информа</w:t>
      </w:r>
      <w:r w:rsidR="00B55D2B">
        <w:rPr>
          <w:rFonts w:ascii="Times New Roman" w:hAnsi="Times New Roman"/>
          <w:sz w:val="24"/>
          <w:szCs w:val="24"/>
          <w:lang w:eastAsia="ru-RU"/>
        </w:rPr>
        <w:t>ция о чем</w:t>
      </w:r>
      <w:r w:rsidR="00B16BB7" w:rsidRPr="00B55D2B">
        <w:rPr>
          <w:rFonts w:ascii="Times New Roman" w:hAnsi="Times New Roman"/>
          <w:sz w:val="24"/>
          <w:szCs w:val="24"/>
          <w:lang w:eastAsia="ru-RU"/>
        </w:rPr>
        <w:t xml:space="preserve"> в соответствии с п.8</w:t>
      </w:r>
      <w:r w:rsidR="00EA5403" w:rsidRPr="00B55D2B">
        <w:rPr>
          <w:rFonts w:ascii="Times New Roman" w:hAnsi="Times New Roman"/>
          <w:sz w:val="24"/>
          <w:szCs w:val="24"/>
          <w:lang w:eastAsia="ru-RU"/>
        </w:rPr>
        <w:t xml:space="preserve"> подлежит отражению в пояснительной записке</w:t>
      </w:r>
      <w:r w:rsidR="00947959" w:rsidRPr="00B55D2B">
        <w:rPr>
          <w:rFonts w:ascii="Times New Roman" w:hAnsi="Times New Roman"/>
          <w:sz w:val="24"/>
          <w:szCs w:val="24"/>
          <w:lang w:eastAsia="ru-RU"/>
        </w:rPr>
        <w:t>;</w:t>
      </w:r>
    </w:p>
    <w:p w:rsidR="00D41FDB" w:rsidRPr="00B55D2B" w:rsidRDefault="00655267" w:rsidP="001D7985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55D2B">
        <w:rPr>
          <w:rFonts w:ascii="Times New Roman" w:hAnsi="Times New Roman"/>
          <w:sz w:val="24"/>
          <w:szCs w:val="24"/>
        </w:rPr>
        <w:t>в</w:t>
      </w:r>
      <w:r w:rsidR="001C2D29" w:rsidRPr="00B55D2B">
        <w:rPr>
          <w:rFonts w:ascii="Times New Roman" w:hAnsi="Times New Roman"/>
          <w:sz w:val="24"/>
          <w:szCs w:val="24"/>
        </w:rPr>
        <w:t xml:space="preserve"> соответствии с п.163 в гр.9 ф.0503164 «Сведения об исполнении бюджета» даются пояснения причин отклонения.</w:t>
      </w:r>
      <w:r w:rsidR="005A41F2" w:rsidRPr="00B55D2B">
        <w:rPr>
          <w:rFonts w:ascii="Times New Roman" w:hAnsi="Times New Roman"/>
          <w:sz w:val="24"/>
          <w:szCs w:val="24"/>
        </w:rPr>
        <w:t xml:space="preserve"> Так, причиной неисполнения </w:t>
      </w:r>
      <w:r w:rsidR="0022769E" w:rsidRPr="00B55D2B">
        <w:rPr>
          <w:rFonts w:ascii="Times New Roman" w:hAnsi="Times New Roman"/>
          <w:sz w:val="24"/>
          <w:szCs w:val="24"/>
        </w:rPr>
        <w:t xml:space="preserve">согласно данной форме </w:t>
      </w:r>
      <w:r w:rsidR="005A41F2" w:rsidRPr="00B55D2B">
        <w:rPr>
          <w:rFonts w:ascii="Times New Roman" w:hAnsi="Times New Roman"/>
          <w:sz w:val="24"/>
          <w:szCs w:val="24"/>
        </w:rPr>
        <w:t xml:space="preserve">на сумму 3764 тыс. руб. явилось недоведение лимитов бюджетных обязательств </w:t>
      </w:r>
      <w:r w:rsidR="001C2D29" w:rsidRPr="00B55D2B">
        <w:rPr>
          <w:rFonts w:ascii="Times New Roman" w:hAnsi="Times New Roman"/>
          <w:sz w:val="24"/>
          <w:szCs w:val="24"/>
        </w:rPr>
        <w:t xml:space="preserve"> и кассового плана на всю сумму неисполненных назначений.</w:t>
      </w:r>
      <w:r w:rsidR="003C4634" w:rsidRPr="00B55D2B">
        <w:rPr>
          <w:rFonts w:ascii="Times New Roman" w:hAnsi="Times New Roman"/>
          <w:sz w:val="24"/>
          <w:szCs w:val="24"/>
        </w:rPr>
        <w:t xml:space="preserve"> В ходе проверки было установлено, что объем не доведенных лимитов бюджетных обязательств составил 2433,2 тыс. руб., а неисполнение в сумме 1330,8 тыс. руб. явилось следствием отсутствия финансирования заявок</w:t>
      </w:r>
      <w:r w:rsidR="009972B3" w:rsidRPr="00B55D2B">
        <w:rPr>
          <w:rFonts w:ascii="Times New Roman" w:hAnsi="Times New Roman"/>
          <w:sz w:val="24"/>
          <w:szCs w:val="24"/>
        </w:rPr>
        <w:t>,</w:t>
      </w:r>
      <w:r w:rsidR="003C4634" w:rsidRPr="00B55D2B">
        <w:rPr>
          <w:rFonts w:ascii="Times New Roman" w:hAnsi="Times New Roman"/>
          <w:sz w:val="24"/>
          <w:szCs w:val="24"/>
        </w:rPr>
        <w:t xml:space="preserve"> </w:t>
      </w:r>
      <w:r w:rsidR="009972B3" w:rsidRPr="00B55D2B">
        <w:rPr>
          <w:rFonts w:ascii="Times New Roman" w:hAnsi="Times New Roman"/>
          <w:sz w:val="24"/>
          <w:szCs w:val="24"/>
        </w:rPr>
        <w:t xml:space="preserve">направленных в </w:t>
      </w:r>
      <w:r w:rsidR="00426656" w:rsidRPr="00B55D2B">
        <w:rPr>
          <w:rFonts w:ascii="Times New Roman" w:hAnsi="Times New Roman"/>
          <w:sz w:val="24"/>
          <w:szCs w:val="24"/>
        </w:rPr>
        <w:t>к</w:t>
      </w:r>
      <w:r w:rsidR="009972B3" w:rsidRPr="00B55D2B">
        <w:rPr>
          <w:rFonts w:ascii="Times New Roman" w:hAnsi="Times New Roman"/>
          <w:sz w:val="24"/>
          <w:szCs w:val="24"/>
        </w:rPr>
        <w:t>омитет</w:t>
      </w:r>
      <w:r w:rsidR="005A41F2" w:rsidRPr="00B55D2B">
        <w:rPr>
          <w:rFonts w:ascii="Times New Roman" w:hAnsi="Times New Roman"/>
          <w:sz w:val="24"/>
          <w:szCs w:val="24"/>
        </w:rPr>
        <w:t xml:space="preserve"> финансов Волгоградской области</w:t>
      </w:r>
      <w:r w:rsidR="009972B3" w:rsidRPr="00B55D2B">
        <w:rPr>
          <w:rFonts w:ascii="Times New Roman" w:hAnsi="Times New Roman"/>
          <w:sz w:val="24"/>
          <w:szCs w:val="24"/>
        </w:rPr>
        <w:t xml:space="preserve"> </w:t>
      </w:r>
      <w:r w:rsidR="0022769E" w:rsidRPr="00B55D2B">
        <w:rPr>
          <w:rFonts w:ascii="Times New Roman" w:hAnsi="Times New Roman"/>
          <w:sz w:val="24"/>
          <w:szCs w:val="24"/>
        </w:rPr>
        <w:t>(</w:t>
      </w:r>
      <w:r w:rsidR="005A41F2" w:rsidRPr="00B55D2B">
        <w:rPr>
          <w:rFonts w:ascii="Times New Roman" w:hAnsi="Times New Roman"/>
          <w:sz w:val="24"/>
          <w:szCs w:val="24"/>
        </w:rPr>
        <w:t>1109,2</w:t>
      </w:r>
      <w:r w:rsidR="003C4634" w:rsidRPr="00B55D2B">
        <w:rPr>
          <w:rFonts w:ascii="Times New Roman" w:hAnsi="Times New Roman"/>
          <w:sz w:val="24"/>
          <w:szCs w:val="24"/>
        </w:rPr>
        <w:t xml:space="preserve"> тыс. руб.</w:t>
      </w:r>
      <w:r w:rsidR="0022769E" w:rsidRPr="00B55D2B">
        <w:rPr>
          <w:rFonts w:ascii="Times New Roman" w:hAnsi="Times New Roman"/>
          <w:sz w:val="24"/>
          <w:szCs w:val="24"/>
        </w:rPr>
        <w:t>)</w:t>
      </w:r>
      <w:r w:rsidR="009972B3" w:rsidRPr="00B55D2B">
        <w:rPr>
          <w:rFonts w:ascii="Times New Roman" w:hAnsi="Times New Roman"/>
          <w:sz w:val="24"/>
          <w:szCs w:val="24"/>
        </w:rPr>
        <w:t xml:space="preserve"> и наличия неиспользованного о</w:t>
      </w:r>
      <w:r w:rsidR="005A41F2" w:rsidRPr="00B55D2B">
        <w:rPr>
          <w:rFonts w:ascii="Times New Roman" w:hAnsi="Times New Roman"/>
          <w:sz w:val="24"/>
          <w:szCs w:val="24"/>
        </w:rPr>
        <w:t>статка кассового плана</w:t>
      </w:r>
      <w:r w:rsidR="009972B3" w:rsidRPr="00B55D2B">
        <w:rPr>
          <w:rFonts w:ascii="Times New Roman" w:hAnsi="Times New Roman"/>
          <w:sz w:val="24"/>
          <w:szCs w:val="24"/>
        </w:rPr>
        <w:t xml:space="preserve"> </w:t>
      </w:r>
      <w:r w:rsidR="0022769E" w:rsidRPr="00B55D2B">
        <w:rPr>
          <w:rFonts w:ascii="Times New Roman" w:hAnsi="Times New Roman"/>
          <w:sz w:val="24"/>
          <w:szCs w:val="24"/>
        </w:rPr>
        <w:t>(</w:t>
      </w:r>
      <w:r w:rsidR="009972B3" w:rsidRPr="00B55D2B">
        <w:rPr>
          <w:rFonts w:ascii="Times New Roman" w:hAnsi="Times New Roman"/>
          <w:sz w:val="24"/>
          <w:szCs w:val="24"/>
        </w:rPr>
        <w:t>221</w:t>
      </w:r>
      <w:r w:rsidR="005A41F2" w:rsidRPr="00B55D2B">
        <w:rPr>
          <w:rFonts w:ascii="Times New Roman" w:hAnsi="Times New Roman"/>
          <w:sz w:val="24"/>
          <w:szCs w:val="24"/>
        </w:rPr>
        <w:t>,6</w:t>
      </w:r>
      <w:r w:rsidR="0022769E" w:rsidRPr="00B55D2B">
        <w:rPr>
          <w:rFonts w:ascii="Times New Roman" w:hAnsi="Times New Roman"/>
          <w:sz w:val="24"/>
          <w:szCs w:val="24"/>
        </w:rPr>
        <w:t xml:space="preserve"> тыс. руб.)</w:t>
      </w:r>
      <w:r w:rsidR="009972B3" w:rsidRPr="00B55D2B">
        <w:rPr>
          <w:rFonts w:ascii="Times New Roman" w:hAnsi="Times New Roman"/>
          <w:sz w:val="24"/>
          <w:szCs w:val="24"/>
        </w:rPr>
        <w:t xml:space="preserve">. </w:t>
      </w:r>
      <w:r w:rsidR="005A41F2" w:rsidRPr="00B55D2B">
        <w:rPr>
          <w:rFonts w:ascii="Times New Roman" w:hAnsi="Times New Roman"/>
          <w:sz w:val="24"/>
          <w:szCs w:val="24"/>
        </w:rPr>
        <w:t>То есть</w:t>
      </w:r>
      <w:r w:rsidR="0096736B" w:rsidRPr="00B55D2B">
        <w:rPr>
          <w:rFonts w:ascii="Times New Roman" w:hAnsi="Times New Roman"/>
          <w:sz w:val="24"/>
          <w:szCs w:val="24"/>
        </w:rPr>
        <w:t xml:space="preserve"> в представленной ф.0503164 указана недосто</w:t>
      </w:r>
      <w:r w:rsidR="0059163C" w:rsidRPr="00B55D2B">
        <w:rPr>
          <w:rFonts w:ascii="Times New Roman" w:hAnsi="Times New Roman"/>
          <w:sz w:val="24"/>
          <w:szCs w:val="24"/>
        </w:rPr>
        <w:t>верная информация о причинах не</w:t>
      </w:r>
      <w:r w:rsidR="0096736B" w:rsidRPr="00B55D2B">
        <w:rPr>
          <w:rFonts w:ascii="Times New Roman" w:hAnsi="Times New Roman"/>
          <w:sz w:val="24"/>
          <w:szCs w:val="24"/>
        </w:rPr>
        <w:t>исполнения утвержденных бюджетных назначений, что является нар</w:t>
      </w:r>
      <w:r w:rsidR="00947959" w:rsidRPr="00B55D2B">
        <w:rPr>
          <w:rFonts w:ascii="Times New Roman" w:hAnsi="Times New Roman"/>
          <w:sz w:val="24"/>
          <w:szCs w:val="24"/>
        </w:rPr>
        <w:t>ушением п.163 Инструкции №191н;</w:t>
      </w:r>
    </w:p>
    <w:p w:rsidR="00D41FDB" w:rsidRPr="00B55D2B" w:rsidRDefault="00D41FDB" w:rsidP="001D798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D2B">
        <w:rPr>
          <w:rFonts w:ascii="Times New Roman" w:hAnsi="Times New Roman"/>
          <w:sz w:val="24"/>
          <w:szCs w:val="24"/>
        </w:rPr>
        <w:t xml:space="preserve">в соответствии с п.166 в гр.6 ф.0503168 «Сведения о движении нефинансовых активов» отражаются </w:t>
      </w:r>
      <w:r w:rsidRPr="00B55D2B">
        <w:rPr>
          <w:rFonts w:ascii="Times New Roman" w:hAnsi="Times New Roman"/>
          <w:sz w:val="24"/>
          <w:szCs w:val="24"/>
          <w:lang w:eastAsia="ru-RU"/>
        </w:rPr>
        <w:t>показатели суммы поступлений объектов нефинансовых активов, вложений в нефинансовые активы, полученных безвозмездно. В соответствии с данными ф.0503125 «Справка по консолидируемым расчетам» по счету 140110180 и ф.0503160 «Пояс</w:t>
      </w:r>
      <w:r w:rsidR="0022769E" w:rsidRPr="00B55D2B">
        <w:rPr>
          <w:rFonts w:ascii="Times New Roman" w:hAnsi="Times New Roman"/>
          <w:sz w:val="24"/>
          <w:szCs w:val="24"/>
          <w:lang w:eastAsia="ru-RU"/>
        </w:rPr>
        <w:t xml:space="preserve">нительная записка» в 2015 году </w:t>
      </w:r>
      <w:r w:rsidRPr="00B55D2B">
        <w:rPr>
          <w:rFonts w:ascii="Times New Roman" w:hAnsi="Times New Roman"/>
          <w:sz w:val="24"/>
          <w:szCs w:val="24"/>
          <w:lang w:eastAsia="ru-RU"/>
        </w:rPr>
        <w:t>Комитетом от комитета промышленности и торговли Волгоградской области и комитета финансов Волгоградской области</w:t>
      </w:r>
      <w:r w:rsidR="002E20AD" w:rsidRPr="00B55D2B">
        <w:rPr>
          <w:rFonts w:ascii="Times New Roman" w:hAnsi="Times New Roman"/>
          <w:sz w:val="24"/>
          <w:szCs w:val="24"/>
          <w:lang w:eastAsia="ru-RU"/>
        </w:rPr>
        <w:t xml:space="preserve"> были получены безвозмездно основные средства на общую сумму 25 тыс. руб., от ГКУ ВО «Дирекция по материально-техническому и хозяйственному обеспечению Администрации Волгоградской области» и комитета экономики Волгоградской области были получены безвозмездно материальные запасы на общую сумму 264 тыс. рублей. Данная информация не была отражена в гр.6 ф.0503168 по соответствующим строкам, что является нарушением п.166 Инструкции №191н.</w:t>
      </w:r>
    </w:p>
    <w:p w:rsidR="00CA185D" w:rsidRDefault="00947959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FCA">
        <w:rPr>
          <w:rFonts w:ascii="Times New Roman" w:hAnsi="Times New Roman"/>
          <w:sz w:val="24"/>
          <w:szCs w:val="24"/>
        </w:rPr>
        <w:t>В ходе проверки вышеперечисленные нарушения Инструкции №191н были устранены.</w:t>
      </w:r>
    </w:p>
    <w:p w:rsidR="0059163C" w:rsidRDefault="0059163C" w:rsidP="00652B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52B05" w:rsidRPr="00F67234" w:rsidRDefault="00652B05" w:rsidP="00652B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7234">
        <w:rPr>
          <w:rFonts w:ascii="Times New Roman" w:hAnsi="Times New Roman"/>
          <w:sz w:val="24"/>
          <w:szCs w:val="24"/>
        </w:rPr>
        <w:t>Годовая бюджетная отчетность Учреждения на 01.01.2016 представлена в Комитет 03.02.2016 для составления сводной годовой отчетности главного распорядителя (п</w:t>
      </w:r>
      <w:r w:rsidR="00B16BB7">
        <w:rPr>
          <w:rFonts w:ascii="Times New Roman" w:hAnsi="Times New Roman"/>
          <w:sz w:val="24"/>
          <w:szCs w:val="24"/>
        </w:rPr>
        <w:t>олучателя) бюджетных средств - к</w:t>
      </w:r>
      <w:r w:rsidRPr="00F67234">
        <w:rPr>
          <w:rFonts w:ascii="Times New Roman" w:hAnsi="Times New Roman"/>
          <w:sz w:val="24"/>
          <w:szCs w:val="24"/>
        </w:rPr>
        <w:t xml:space="preserve">омитета по регулированию контрактной системы в сфере закупок Волгоградской области в срок, установленный Комитетом на основании письма от 14.01.2016 №08-03-12/61. </w:t>
      </w:r>
    </w:p>
    <w:p w:rsidR="00652B05" w:rsidRPr="00F67234" w:rsidRDefault="00652B05" w:rsidP="00652B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7234">
        <w:rPr>
          <w:rFonts w:ascii="Times New Roman" w:hAnsi="Times New Roman"/>
          <w:sz w:val="24"/>
          <w:szCs w:val="24"/>
        </w:rPr>
        <w:t xml:space="preserve">Проверкой содержания бюджетной отчетности </w:t>
      </w:r>
      <w:r w:rsidR="0022769E">
        <w:rPr>
          <w:rFonts w:ascii="Times New Roman" w:hAnsi="Times New Roman"/>
          <w:sz w:val="24"/>
          <w:szCs w:val="24"/>
        </w:rPr>
        <w:t xml:space="preserve">Учреждения </w:t>
      </w:r>
      <w:r w:rsidRPr="00F67234">
        <w:rPr>
          <w:rFonts w:ascii="Times New Roman" w:hAnsi="Times New Roman"/>
          <w:sz w:val="24"/>
          <w:szCs w:val="24"/>
        </w:rPr>
        <w:t>установлен ряд недостатков и наруш</w:t>
      </w:r>
      <w:r w:rsidR="0022769E">
        <w:rPr>
          <w:rFonts w:ascii="Times New Roman" w:hAnsi="Times New Roman"/>
          <w:sz w:val="24"/>
          <w:szCs w:val="24"/>
        </w:rPr>
        <w:t>ений положений Инструкции №191н, которые в ходе проверки в основном были устранены.</w:t>
      </w:r>
      <w:r w:rsidRPr="00F67234">
        <w:rPr>
          <w:rFonts w:ascii="Times New Roman" w:hAnsi="Times New Roman"/>
          <w:sz w:val="24"/>
          <w:szCs w:val="24"/>
        </w:rPr>
        <w:t xml:space="preserve"> </w:t>
      </w:r>
    </w:p>
    <w:p w:rsidR="006D0889" w:rsidRPr="00F67234" w:rsidRDefault="0022769E" w:rsidP="006D0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D0889" w:rsidRPr="00F67234">
        <w:rPr>
          <w:rFonts w:ascii="Times New Roman" w:hAnsi="Times New Roman"/>
          <w:sz w:val="24"/>
          <w:szCs w:val="24"/>
        </w:rPr>
        <w:t xml:space="preserve">опоставлением данных о дебиторской и кредиторской задолженности (ф.0503169 и ф.0503130) и показателей Отчета о принятых бюджетных обязательствах (ф.0503128) установлено, что сумма кредиторской задолженности превышает сумму неисполненных принятых денежных обязательств на 96,5 тыс. рублей. </w:t>
      </w:r>
    </w:p>
    <w:p w:rsidR="006D0889" w:rsidRPr="00F67234" w:rsidRDefault="006D0889" w:rsidP="006D08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7234">
        <w:rPr>
          <w:rFonts w:ascii="Times New Roman" w:hAnsi="Times New Roman"/>
          <w:sz w:val="24"/>
          <w:szCs w:val="24"/>
        </w:rPr>
        <w:t xml:space="preserve">Согласно данным Баланса (ф.0503130) и Сведениям по дебиторской и кредиторской задолженности (ф.0503169) кредиторская задолженность на 01.01.2016 </w:t>
      </w:r>
      <w:r w:rsidRPr="006D0889">
        <w:rPr>
          <w:rFonts w:ascii="Times New Roman" w:hAnsi="Times New Roman"/>
          <w:sz w:val="24"/>
          <w:szCs w:val="24"/>
        </w:rPr>
        <w:t>составила 485,8 тыс</w:t>
      </w:r>
      <w:r w:rsidRPr="00F67234">
        <w:rPr>
          <w:rFonts w:ascii="Times New Roman" w:hAnsi="Times New Roman"/>
          <w:sz w:val="24"/>
          <w:szCs w:val="24"/>
        </w:rPr>
        <w:t xml:space="preserve">. рублей. </w:t>
      </w:r>
    </w:p>
    <w:p w:rsidR="006D0889" w:rsidRPr="00F67234" w:rsidRDefault="006D0889" w:rsidP="006D08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7234">
        <w:rPr>
          <w:rFonts w:ascii="Times New Roman" w:hAnsi="Times New Roman"/>
          <w:sz w:val="24"/>
          <w:szCs w:val="24"/>
        </w:rPr>
        <w:t>В соответствии с отчетом о бюджетных обязательствах на 01.01.2016 (ф. 0503128) объем принятых бюджетных обязательств (с учетом погашения кредиторской задолженности за 2013 и 2014 год) составил 25481,2 тыс. руб., или 97,5% от объема утвержденных бюджетных ассигнований (26129,7 тыс. руб</w:t>
      </w:r>
      <w:r>
        <w:rPr>
          <w:rFonts w:ascii="Times New Roman" w:hAnsi="Times New Roman"/>
          <w:sz w:val="24"/>
          <w:szCs w:val="24"/>
        </w:rPr>
        <w:t xml:space="preserve">.), </w:t>
      </w:r>
      <w:r w:rsidRPr="00F67234">
        <w:rPr>
          <w:rFonts w:ascii="Times New Roman" w:hAnsi="Times New Roman"/>
          <w:sz w:val="24"/>
          <w:szCs w:val="24"/>
        </w:rPr>
        <w:t>объем принятых денежных обязател</w:t>
      </w:r>
      <w:r w:rsidR="000043E6">
        <w:rPr>
          <w:rFonts w:ascii="Times New Roman" w:hAnsi="Times New Roman"/>
          <w:sz w:val="24"/>
          <w:szCs w:val="24"/>
        </w:rPr>
        <w:t>ьств составил 25480,3 тыс. рублей.</w:t>
      </w:r>
      <w:r w:rsidR="00A85DC7">
        <w:rPr>
          <w:rFonts w:ascii="Times New Roman" w:hAnsi="Times New Roman"/>
          <w:sz w:val="24"/>
          <w:szCs w:val="24"/>
        </w:rPr>
        <w:t xml:space="preserve"> То есть</w:t>
      </w:r>
      <w:r w:rsidR="0059163C">
        <w:rPr>
          <w:rFonts w:ascii="Times New Roman" w:hAnsi="Times New Roman"/>
          <w:sz w:val="24"/>
          <w:szCs w:val="24"/>
        </w:rPr>
        <w:t xml:space="preserve"> </w:t>
      </w:r>
      <w:r w:rsidRPr="00F67234">
        <w:rPr>
          <w:rFonts w:ascii="Times New Roman" w:hAnsi="Times New Roman"/>
          <w:sz w:val="24"/>
          <w:szCs w:val="24"/>
        </w:rPr>
        <w:t xml:space="preserve">объем неисполненных принятых </w:t>
      </w:r>
      <w:r w:rsidRPr="00F67234">
        <w:rPr>
          <w:rFonts w:ascii="Times New Roman" w:hAnsi="Times New Roman"/>
          <w:sz w:val="24"/>
          <w:szCs w:val="24"/>
        </w:rPr>
        <w:lastRenderedPageBreak/>
        <w:t xml:space="preserve">бюджетных обязательств составил 390,1 тыс. руб., принятых  денежных обязательств – </w:t>
      </w:r>
      <w:r w:rsidRPr="00FF0BB5">
        <w:rPr>
          <w:rFonts w:ascii="Times New Roman" w:hAnsi="Times New Roman"/>
          <w:sz w:val="24"/>
          <w:szCs w:val="24"/>
        </w:rPr>
        <w:t>389,3</w:t>
      </w:r>
      <w:r w:rsidRPr="00F67234">
        <w:rPr>
          <w:rFonts w:ascii="Times New Roman" w:hAnsi="Times New Roman"/>
          <w:sz w:val="24"/>
          <w:szCs w:val="24"/>
        </w:rPr>
        <w:t xml:space="preserve"> тыс. рублей.</w:t>
      </w:r>
    </w:p>
    <w:p w:rsidR="006D0889" w:rsidRPr="00F67234" w:rsidRDefault="0059163C" w:rsidP="006D08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Вместе с тем, в</w:t>
      </w:r>
      <w:r w:rsidR="006D0889" w:rsidRPr="00495482">
        <w:rPr>
          <w:rFonts w:ascii="Times New Roman" w:hAnsi="Times New Roman"/>
          <w:i/>
          <w:sz w:val="24"/>
          <w:szCs w:val="24"/>
          <w:u w:val="single"/>
        </w:rPr>
        <w:t xml:space="preserve"> нарушение п.140 Инструкции по применению Плана счетов бюджетного учета, утвержденной приказом Минфина РФ от 06.12.2010 № 162н</w:t>
      </w:r>
      <w:r w:rsidR="006D0889" w:rsidRPr="00F67234">
        <w:rPr>
          <w:rFonts w:ascii="Times New Roman" w:hAnsi="Times New Roman"/>
          <w:sz w:val="24"/>
          <w:szCs w:val="24"/>
        </w:rPr>
        <w:t xml:space="preserve"> (далее - Инструкция №162н), в показатели принятых бюджетных обязательств не были включены обязательства по государственным </w:t>
      </w:r>
      <w:r w:rsidR="00A85DC7">
        <w:rPr>
          <w:rFonts w:ascii="Times New Roman" w:hAnsi="Times New Roman"/>
          <w:sz w:val="24"/>
          <w:szCs w:val="24"/>
        </w:rPr>
        <w:t>контрактам (договорам), принятые</w:t>
      </w:r>
      <w:r w:rsidR="006D0889" w:rsidRPr="00F67234">
        <w:rPr>
          <w:rFonts w:ascii="Times New Roman" w:hAnsi="Times New Roman"/>
          <w:sz w:val="24"/>
          <w:szCs w:val="24"/>
        </w:rPr>
        <w:t xml:space="preserve"> в прошлые годы и н</w:t>
      </w:r>
      <w:r>
        <w:rPr>
          <w:rFonts w:ascii="Times New Roman" w:hAnsi="Times New Roman"/>
          <w:sz w:val="24"/>
          <w:szCs w:val="24"/>
        </w:rPr>
        <w:t>е</w:t>
      </w:r>
      <w:r w:rsidR="00A85DC7">
        <w:rPr>
          <w:rFonts w:ascii="Times New Roman" w:hAnsi="Times New Roman"/>
          <w:sz w:val="24"/>
          <w:szCs w:val="24"/>
        </w:rPr>
        <w:t>исполненные</w:t>
      </w:r>
      <w:r w:rsidR="000043E6">
        <w:rPr>
          <w:rFonts w:ascii="Times New Roman" w:hAnsi="Times New Roman"/>
          <w:sz w:val="24"/>
          <w:szCs w:val="24"/>
        </w:rPr>
        <w:t xml:space="preserve"> </w:t>
      </w:r>
      <w:r w:rsidR="006D0889" w:rsidRPr="00F67234">
        <w:rPr>
          <w:rFonts w:ascii="Times New Roman" w:hAnsi="Times New Roman"/>
          <w:sz w:val="24"/>
          <w:szCs w:val="24"/>
        </w:rPr>
        <w:t>на н</w:t>
      </w:r>
      <w:r w:rsidR="00A85DC7">
        <w:rPr>
          <w:rFonts w:ascii="Times New Roman" w:hAnsi="Times New Roman"/>
          <w:sz w:val="24"/>
          <w:szCs w:val="24"/>
        </w:rPr>
        <w:t xml:space="preserve">ачало текущего финансового года, </w:t>
      </w:r>
      <w:r w:rsidR="006D0889" w:rsidRPr="00F67234">
        <w:rPr>
          <w:rFonts w:ascii="Times New Roman" w:hAnsi="Times New Roman"/>
          <w:sz w:val="24"/>
          <w:szCs w:val="24"/>
        </w:rPr>
        <w:t xml:space="preserve">на 96,5 тыс. рублей. </w:t>
      </w:r>
    </w:p>
    <w:p w:rsidR="006D0889" w:rsidRPr="00F67234" w:rsidRDefault="006D0889" w:rsidP="006D08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7234">
        <w:rPr>
          <w:rFonts w:ascii="Times New Roman" w:hAnsi="Times New Roman"/>
          <w:sz w:val="24"/>
          <w:szCs w:val="24"/>
        </w:rPr>
        <w:t xml:space="preserve">Согласно Сведениям по дебиторской и кредиторской задолженности (ф. 0503169) просроченная кредиторская задолженность Учреждения </w:t>
      </w:r>
      <w:r w:rsidR="00A85DC7">
        <w:rPr>
          <w:rFonts w:ascii="Times New Roman" w:hAnsi="Times New Roman"/>
          <w:sz w:val="24"/>
          <w:szCs w:val="24"/>
        </w:rPr>
        <w:t xml:space="preserve">на 01.01.2016 </w:t>
      </w:r>
      <w:r w:rsidRPr="00F67234">
        <w:rPr>
          <w:rFonts w:ascii="Times New Roman" w:hAnsi="Times New Roman"/>
          <w:sz w:val="24"/>
          <w:szCs w:val="24"/>
        </w:rPr>
        <w:t>по счету 302.00 «Расчеты по принятым обязательствам» составила 96,5 тыс. руб., из них по счету 302.2 - 86,2 тыс. руб., по счету 302.3 – 10,3 тыс. рублей.</w:t>
      </w:r>
    </w:p>
    <w:p w:rsidR="006D0889" w:rsidRPr="00F67234" w:rsidRDefault="006D0889" w:rsidP="006D08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4DF">
        <w:rPr>
          <w:rFonts w:ascii="Times New Roman" w:hAnsi="Times New Roman"/>
          <w:i/>
          <w:sz w:val="24"/>
          <w:szCs w:val="24"/>
        </w:rPr>
        <w:t>Таким образом,</w:t>
      </w:r>
      <w:r w:rsidRPr="00F67234">
        <w:rPr>
          <w:rFonts w:ascii="Times New Roman" w:hAnsi="Times New Roman"/>
          <w:sz w:val="24"/>
          <w:szCs w:val="24"/>
        </w:rPr>
        <w:t xml:space="preserve"> </w:t>
      </w:r>
      <w:r w:rsidR="00AE44DF" w:rsidRPr="00AE44DF">
        <w:rPr>
          <w:rFonts w:ascii="Times New Roman" w:hAnsi="Times New Roman"/>
          <w:i/>
          <w:sz w:val="24"/>
          <w:szCs w:val="24"/>
        </w:rPr>
        <w:t xml:space="preserve">в </w:t>
      </w:r>
      <w:r w:rsidR="00AE44DF" w:rsidRPr="00495482">
        <w:rPr>
          <w:rFonts w:ascii="Times New Roman" w:hAnsi="Times New Roman"/>
          <w:i/>
          <w:sz w:val="24"/>
          <w:szCs w:val="24"/>
        </w:rPr>
        <w:t>нарушение п.141 Инструкции №162н</w:t>
      </w:r>
      <w:r w:rsidR="00AE44DF" w:rsidRPr="00F67234">
        <w:rPr>
          <w:rFonts w:ascii="Times New Roman" w:hAnsi="Times New Roman"/>
          <w:sz w:val="24"/>
          <w:szCs w:val="24"/>
        </w:rPr>
        <w:t xml:space="preserve"> </w:t>
      </w:r>
      <w:r w:rsidRPr="00F67234">
        <w:rPr>
          <w:rFonts w:ascii="Times New Roman" w:hAnsi="Times New Roman"/>
          <w:sz w:val="24"/>
          <w:szCs w:val="24"/>
        </w:rPr>
        <w:t>просроченная кредиторская задолженность в сумме 96,5 тыс. руб., учтенная по кредиту с</w:t>
      </w:r>
      <w:r w:rsidR="000043E6">
        <w:rPr>
          <w:rFonts w:ascii="Times New Roman" w:hAnsi="Times New Roman"/>
          <w:sz w:val="24"/>
          <w:szCs w:val="24"/>
        </w:rPr>
        <w:t>ч</w:t>
      </w:r>
      <w:r w:rsidRPr="00F67234">
        <w:rPr>
          <w:rFonts w:ascii="Times New Roman" w:hAnsi="Times New Roman"/>
          <w:sz w:val="24"/>
          <w:szCs w:val="24"/>
        </w:rPr>
        <w:t xml:space="preserve">ета 302.00, </w:t>
      </w:r>
      <w:r w:rsidR="00AE44DF" w:rsidRPr="00495482">
        <w:rPr>
          <w:rFonts w:ascii="Times New Roman" w:hAnsi="Times New Roman"/>
          <w:i/>
          <w:sz w:val="24"/>
          <w:szCs w:val="24"/>
        </w:rPr>
        <w:t xml:space="preserve"> </w:t>
      </w:r>
      <w:r w:rsidRPr="00F67234">
        <w:rPr>
          <w:rFonts w:ascii="Times New Roman" w:hAnsi="Times New Roman"/>
          <w:sz w:val="24"/>
          <w:szCs w:val="24"/>
        </w:rPr>
        <w:t>не была отражена в ф. 0503128.</w:t>
      </w:r>
    </w:p>
    <w:p w:rsidR="0059163C" w:rsidRPr="00C61FCA" w:rsidRDefault="0059163C" w:rsidP="005916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FCA">
        <w:rPr>
          <w:rFonts w:ascii="Times New Roman" w:hAnsi="Times New Roman"/>
          <w:sz w:val="24"/>
          <w:szCs w:val="24"/>
        </w:rPr>
        <w:t>Нарушение ГКУ ВО «Центр организации закупок» требований</w:t>
      </w:r>
      <w:r>
        <w:rPr>
          <w:rFonts w:ascii="Times New Roman" w:hAnsi="Times New Roman"/>
          <w:sz w:val="24"/>
          <w:szCs w:val="24"/>
        </w:rPr>
        <w:t xml:space="preserve"> пунктов 140 и 141</w:t>
      </w:r>
      <w:r w:rsidRPr="00C61FCA">
        <w:rPr>
          <w:rFonts w:ascii="Times New Roman" w:hAnsi="Times New Roman"/>
          <w:sz w:val="24"/>
          <w:szCs w:val="24"/>
        </w:rPr>
        <w:t xml:space="preserve"> Инструкции № 162н   привело</w:t>
      </w:r>
      <w:r w:rsidR="00A85DC7">
        <w:rPr>
          <w:rFonts w:ascii="Times New Roman" w:hAnsi="Times New Roman"/>
          <w:sz w:val="24"/>
          <w:szCs w:val="24"/>
        </w:rPr>
        <w:t xml:space="preserve"> к искажению сводной годовой бюджетной отчетности, представленной Комитетом, а именно</w:t>
      </w:r>
      <w:r w:rsidRPr="00C61FCA">
        <w:rPr>
          <w:rFonts w:ascii="Times New Roman" w:hAnsi="Times New Roman"/>
          <w:sz w:val="24"/>
          <w:szCs w:val="24"/>
        </w:rPr>
        <w:t>:</w:t>
      </w:r>
    </w:p>
    <w:p w:rsidR="0059163C" w:rsidRPr="00B55D2B" w:rsidRDefault="0059163C" w:rsidP="005916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B05">
        <w:rPr>
          <w:rFonts w:ascii="Times New Roman" w:hAnsi="Times New Roman"/>
          <w:i/>
          <w:sz w:val="24"/>
          <w:szCs w:val="24"/>
        </w:rPr>
        <w:t xml:space="preserve">- </w:t>
      </w:r>
      <w:r w:rsidRPr="00B55D2B">
        <w:rPr>
          <w:rFonts w:ascii="Times New Roman" w:hAnsi="Times New Roman"/>
          <w:sz w:val="24"/>
          <w:szCs w:val="24"/>
        </w:rPr>
        <w:t>к искажению информации, отраженной в графах 7,9,11,12 строки 200 «Бюджетные обязательства по расходам» отчета о бюджетных обязательствах на 01.01.2016 (ф.0503128), выразившейся в занижении размера принятых и не исполненных бюджетных и денежных обязательств на сумму 96,5 тыс. руб., что является нарушением п.71 Инструкции №191н;</w:t>
      </w:r>
    </w:p>
    <w:p w:rsidR="0059163C" w:rsidRPr="00B55D2B" w:rsidRDefault="0059163C" w:rsidP="005916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D2B">
        <w:rPr>
          <w:rFonts w:ascii="Times New Roman" w:hAnsi="Times New Roman"/>
          <w:sz w:val="24"/>
          <w:szCs w:val="24"/>
        </w:rPr>
        <w:t xml:space="preserve">- к отсутствию в разделе </w:t>
      </w:r>
      <w:r w:rsidRPr="00B55D2B">
        <w:rPr>
          <w:rFonts w:ascii="Times New Roman" w:hAnsi="Times New Roman"/>
          <w:sz w:val="24"/>
          <w:szCs w:val="24"/>
          <w:lang w:eastAsia="ru-RU"/>
        </w:rPr>
        <w:t xml:space="preserve">3 "Анализ отчета об исполнении бюджета субъектом бюджетной отчетности" </w:t>
      </w:r>
      <w:r w:rsidRPr="00B55D2B">
        <w:rPr>
          <w:rFonts w:ascii="Times New Roman" w:hAnsi="Times New Roman"/>
          <w:sz w:val="24"/>
          <w:szCs w:val="24"/>
        </w:rPr>
        <w:t xml:space="preserve">Пояснительной записки (ф.0503160) информации </w:t>
      </w:r>
      <w:r w:rsidRPr="00B55D2B">
        <w:rPr>
          <w:rFonts w:ascii="Times New Roman" w:hAnsi="Times New Roman"/>
          <w:sz w:val="24"/>
          <w:szCs w:val="24"/>
          <w:lang w:eastAsia="ru-RU"/>
        </w:rPr>
        <w:t>о принятии бюджетных обязательств (денежных обязательств) сверх утвержденного субъекту бюджетной отчетности на финансовый год объема бюджетных ассигнований и (или) лимитов бюджетных обязательств,</w:t>
      </w:r>
      <w:r w:rsidRPr="00B55D2B">
        <w:rPr>
          <w:rFonts w:ascii="Times New Roman" w:hAnsi="Times New Roman"/>
          <w:sz w:val="24"/>
          <w:szCs w:val="24"/>
        </w:rPr>
        <w:t xml:space="preserve"> что является нарушением п.152 Инструкции №191н</w:t>
      </w:r>
      <w:r w:rsidRPr="00B55D2B">
        <w:rPr>
          <w:rFonts w:ascii="Times New Roman" w:hAnsi="Times New Roman"/>
          <w:sz w:val="24"/>
          <w:szCs w:val="24"/>
          <w:lang w:eastAsia="ru-RU"/>
        </w:rPr>
        <w:t>;</w:t>
      </w:r>
    </w:p>
    <w:p w:rsidR="0059163C" w:rsidRPr="00B55D2B" w:rsidRDefault="0059163C" w:rsidP="005916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D2B">
        <w:rPr>
          <w:rFonts w:ascii="Times New Roman" w:hAnsi="Times New Roman"/>
          <w:sz w:val="24"/>
          <w:szCs w:val="24"/>
          <w:lang w:eastAsia="ru-RU"/>
        </w:rPr>
        <w:t>- к представлению недостоверной информации, отраженной в Сведениях о принятых и неисполненных обязательствах получателя бюджетных средств на 01.01.2016 (ф.0503175), выразившейся в занижении суммы неисполненных обязательств на 96,5 тыс. руб.,</w:t>
      </w:r>
      <w:r w:rsidRPr="00B55D2B">
        <w:rPr>
          <w:rFonts w:ascii="Times New Roman" w:hAnsi="Times New Roman"/>
          <w:sz w:val="24"/>
          <w:szCs w:val="24"/>
        </w:rPr>
        <w:t xml:space="preserve"> что является нарушением п.170.2 Инструкции №191н.</w:t>
      </w:r>
    </w:p>
    <w:p w:rsidR="000F2B27" w:rsidRDefault="000F2B27" w:rsidP="001D7985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5D2B" w:rsidRDefault="00B55D2B" w:rsidP="001D7985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5D2B" w:rsidRDefault="00B55D2B" w:rsidP="001D7985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0738" w:rsidRPr="00C61FCA" w:rsidRDefault="006C0738" w:rsidP="001D7985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C61FCA">
        <w:rPr>
          <w:rFonts w:ascii="Times New Roman" w:hAnsi="Times New Roman"/>
          <w:b/>
          <w:i/>
          <w:sz w:val="24"/>
          <w:szCs w:val="24"/>
        </w:rPr>
        <w:t>Исполнение расходов</w:t>
      </w:r>
    </w:p>
    <w:p w:rsidR="006C0738" w:rsidRPr="00C61FCA" w:rsidRDefault="006C0738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FCA">
        <w:rPr>
          <w:rFonts w:ascii="Times New Roman" w:hAnsi="Times New Roman"/>
          <w:sz w:val="24"/>
          <w:szCs w:val="24"/>
        </w:rPr>
        <w:t>Законом об областном бюджете на 201</w:t>
      </w:r>
      <w:r w:rsidR="00025B75" w:rsidRPr="00C61FCA">
        <w:rPr>
          <w:rFonts w:ascii="Times New Roman" w:hAnsi="Times New Roman"/>
          <w:sz w:val="24"/>
          <w:szCs w:val="24"/>
        </w:rPr>
        <w:t>5</w:t>
      </w:r>
      <w:r w:rsidRPr="00C61FCA">
        <w:rPr>
          <w:rFonts w:ascii="Times New Roman" w:hAnsi="Times New Roman"/>
          <w:sz w:val="24"/>
          <w:szCs w:val="24"/>
        </w:rPr>
        <w:t xml:space="preserve"> год </w:t>
      </w:r>
      <w:r w:rsidR="00025B75" w:rsidRPr="00C61FCA">
        <w:rPr>
          <w:rFonts w:ascii="Times New Roman" w:hAnsi="Times New Roman"/>
          <w:sz w:val="24"/>
          <w:szCs w:val="24"/>
        </w:rPr>
        <w:t>Комитету</w:t>
      </w:r>
      <w:r w:rsidRPr="00C61FCA">
        <w:rPr>
          <w:rFonts w:ascii="Times New Roman" w:hAnsi="Times New Roman"/>
          <w:sz w:val="24"/>
          <w:szCs w:val="24"/>
        </w:rPr>
        <w:t xml:space="preserve"> предусмотрены бюджетные ассигнования в р</w:t>
      </w:r>
      <w:r w:rsidR="00940A26" w:rsidRPr="00C61FCA">
        <w:rPr>
          <w:rFonts w:ascii="Times New Roman" w:hAnsi="Times New Roman"/>
          <w:sz w:val="24"/>
          <w:szCs w:val="24"/>
        </w:rPr>
        <w:t xml:space="preserve">азмере </w:t>
      </w:r>
      <w:r w:rsidR="00317833" w:rsidRPr="00C61FCA">
        <w:rPr>
          <w:rFonts w:ascii="Times New Roman" w:hAnsi="Times New Roman"/>
          <w:sz w:val="24"/>
          <w:szCs w:val="24"/>
        </w:rPr>
        <w:t>68442,1</w:t>
      </w:r>
      <w:r w:rsidR="00940A26" w:rsidRPr="00C61FCA">
        <w:rPr>
          <w:rFonts w:ascii="Times New Roman" w:hAnsi="Times New Roman"/>
          <w:sz w:val="24"/>
          <w:szCs w:val="24"/>
        </w:rPr>
        <w:t xml:space="preserve"> тыс. руб., </w:t>
      </w:r>
      <w:r w:rsidR="00317833" w:rsidRPr="00C61FCA">
        <w:rPr>
          <w:rFonts w:ascii="Times New Roman" w:hAnsi="Times New Roman"/>
          <w:sz w:val="24"/>
          <w:szCs w:val="24"/>
        </w:rPr>
        <w:t>в том числе на обеспечение деятельности Комитета</w:t>
      </w:r>
      <w:r w:rsidR="00A85DC7">
        <w:rPr>
          <w:rFonts w:ascii="Times New Roman" w:hAnsi="Times New Roman"/>
          <w:sz w:val="24"/>
          <w:szCs w:val="24"/>
        </w:rPr>
        <w:t xml:space="preserve"> -</w:t>
      </w:r>
      <w:r w:rsidR="00317833" w:rsidRPr="00C61FCA">
        <w:rPr>
          <w:rFonts w:ascii="Times New Roman" w:hAnsi="Times New Roman"/>
          <w:sz w:val="24"/>
          <w:szCs w:val="24"/>
        </w:rPr>
        <w:t xml:space="preserve"> 42156,8 тыс. руб., на обеспечение деятельности ГКУ ВО «Центр организации закупок» - 26285,3 тыс. рублей</w:t>
      </w:r>
      <w:r w:rsidRPr="00C61FCA">
        <w:rPr>
          <w:rFonts w:ascii="Times New Roman" w:hAnsi="Times New Roman"/>
          <w:sz w:val="24"/>
          <w:szCs w:val="24"/>
        </w:rPr>
        <w:t xml:space="preserve">. </w:t>
      </w:r>
    </w:p>
    <w:p w:rsidR="006C0738" w:rsidRPr="00C61FCA" w:rsidRDefault="006C0738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FCA">
        <w:rPr>
          <w:rFonts w:ascii="Times New Roman" w:hAnsi="Times New Roman"/>
          <w:sz w:val="24"/>
          <w:szCs w:val="24"/>
        </w:rPr>
        <w:t>Согласно отчету об исполнении бюджета на 01.01.201</w:t>
      </w:r>
      <w:r w:rsidR="004C7746" w:rsidRPr="00C61FCA">
        <w:rPr>
          <w:rFonts w:ascii="Times New Roman" w:hAnsi="Times New Roman"/>
          <w:sz w:val="24"/>
          <w:szCs w:val="24"/>
        </w:rPr>
        <w:t>6</w:t>
      </w:r>
      <w:r w:rsidRPr="00C61FCA">
        <w:rPr>
          <w:rFonts w:ascii="Times New Roman" w:hAnsi="Times New Roman"/>
          <w:sz w:val="24"/>
          <w:szCs w:val="24"/>
        </w:rPr>
        <w:t xml:space="preserve"> (ф. 0503127), утвержденные бюджетные назначения (показатели сводной бюджетной росписи с учетом изменений) составили </w:t>
      </w:r>
      <w:r w:rsidR="00317833" w:rsidRPr="00C61FCA">
        <w:rPr>
          <w:rFonts w:ascii="Times New Roman" w:hAnsi="Times New Roman"/>
          <w:sz w:val="24"/>
          <w:szCs w:val="24"/>
        </w:rPr>
        <w:t>68250,9</w:t>
      </w:r>
      <w:r w:rsidR="00940A26" w:rsidRPr="00C61FCA">
        <w:rPr>
          <w:rFonts w:ascii="Times New Roman" w:hAnsi="Times New Roman"/>
          <w:sz w:val="24"/>
          <w:szCs w:val="24"/>
        </w:rPr>
        <w:t xml:space="preserve"> тыс. руб., что </w:t>
      </w:r>
      <w:r w:rsidRPr="00C61FCA">
        <w:rPr>
          <w:rFonts w:ascii="Times New Roman" w:hAnsi="Times New Roman"/>
          <w:sz w:val="24"/>
          <w:szCs w:val="24"/>
        </w:rPr>
        <w:t xml:space="preserve">на </w:t>
      </w:r>
      <w:r w:rsidR="00317833" w:rsidRPr="00C61FCA">
        <w:rPr>
          <w:rFonts w:ascii="Times New Roman" w:hAnsi="Times New Roman"/>
          <w:sz w:val="24"/>
          <w:szCs w:val="24"/>
        </w:rPr>
        <w:t>191,</w:t>
      </w:r>
      <w:r w:rsidR="00F62AF7" w:rsidRPr="00C61FCA">
        <w:rPr>
          <w:rFonts w:ascii="Times New Roman" w:hAnsi="Times New Roman"/>
          <w:sz w:val="24"/>
          <w:szCs w:val="24"/>
        </w:rPr>
        <w:t>3</w:t>
      </w:r>
      <w:r w:rsidRPr="00C61FCA">
        <w:rPr>
          <w:rFonts w:ascii="Times New Roman" w:hAnsi="Times New Roman"/>
          <w:sz w:val="24"/>
          <w:szCs w:val="24"/>
        </w:rPr>
        <w:t xml:space="preserve"> тыс. руб. </w:t>
      </w:r>
      <w:r w:rsidR="00317833" w:rsidRPr="00C61FCA">
        <w:rPr>
          <w:rFonts w:ascii="Times New Roman" w:hAnsi="Times New Roman"/>
          <w:sz w:val="24"/>
          <w:szCs w:val="24"/>
        </w:rPr>
        <w:t>меньше</w:t>
      </w:r>
      <w:r w:rsidRPr="00C61FCA">
        <w:rPr>
          <w:rFonts w:ascii="Times New Roman" w:hAnsi="Times New Roman"/>
          <w:sz w:val="24"/>
          <w:szCs w:val="24"/>
        </w:rPr>
        <w:t xml:space="preserve"> бюдж</w:t>
      </w:r>
      <w:r w:rsidR="006D0889">
        <w:rPr>
          <w:rFonts w:ascii="Times New Roman" w:hAnsi="Times New Roman"/>
          <w:sz w:val="24"/>
          <w:szCs w:val="24"/>
        </w:rPr>
        <w:t>етных назначений, утвержденных З</w:t>
      </w:r>
      <w:r w:rsidRPr="00C61FCA">
        <w:rPr>
          <w:rFonts w:ascii="Times New Roman" w:hAnsi="Times New Roman"/>
          <w:sz w:val="24"/>
          <w:szCs w:val="24"/>
        </w:rPr>
        <w:t>аконом об областном бюджете на 201</w:t>
      </w:r>
      <w:r w:rsidR="00317833" w:rsidRPr="00C61FCA">
        <w:rPr>
          <w:rFonts w:ascii="Times New Roman" w:hAnsi="Times New Roman"/>
          <w:sz w:val="24"/>
          <w:szCs w:val="24"/>
        </w:rPr>
        <w:t>5</w:t>
      </w:r>
      <w:r w:rsidRPr="00C61FCA">
        <w:rPr>
          <w:rFonts w:ascii="Times New Roman" w:hAnsi="Times New Roman"/>
          <w:sz w:val="24"/>
          <w:szCs w:val="24"/>
        </w:rPr>
        <w:t xml:space="preserve"> год, по причине внесения изменений в сводную бюджетную роспись без внесения изменений в </w:t>
      </w:r>
      <w:r w:rsidR="006D0889">
        <w:rPr>
          <w:rFonts w:ascii="Times New Roman" w:hAnsi="Times New Roman"/>
          <w:sz w:val="24"/>
          <w:szCs w:val="24"/>
        </w:rPr>
        <w:t xml:space="preserve">указанный </w:t>
      </w:r>
      <w:r w:rsidRPr="00C61FCA">
        <w:rPr>
          <w:rFonts w:ascii="Times New Roman" w:hAnsi="Times New Roman"/>
          <w:sz w:val="24"/>
          <w:szCs w:val="24"/>
        </w:rPr>
        <w:t xml:space="preserve">закон (в соответствии с п. 3 ст. 217 БК РФ), в основном за счет </w:t>
      </w:r>
      <w:r w:rsidR="00F62AF7" w:rsidRPr="00C61FCA">
        <w:rPr>
          <w:rFonts w:ascii="Times New Roman" w:hAnsi="Times New Roman"/>
          <w:sz w:val="24"/>
          <w:szCs w:val="24"/>
        </w:rPr>
        <w:t>сокращения бюджетных ассигнований в рамках оптимизаци</w:t>
      </w:r>
      <w:r w:rsidR="006D0889">
        <w:rPr>
          <w:rFonts w:ascii="Times New Roman" w:hAnsi="Times New Roman"/>
          <w:sz w:val="24"/>
          <w:szCs w:val="24"/>
        </w:rPr>
        <w:t xml:space="preserve">онных мероприятий (Комитету – на </w:t>
      </w:r>
      <w:r w:rsidR="0059163C">
        <w:rPr>
          <w:rFonts w:ascii="Times New Roman" w:hAnsi="Times New Roman"/>
          <w:sz w:val="24"/>
          <w:szCs w:val="24"/>
        </w:rPr>
        <w:t>35,6 тыс. руб.</w:t>
      </w:r>
      <w:r w:rsidR="00F62AF7" w:rsidRPr="00C61FCA">
        <w:rPr>
          <w:rFonts w:ascii="Times New Roman" w:hAnsi="Times New Roman"/>
          <w:sz w:val="24"/>
          <w:szCs w:val="24"/>
        </w:rPr>
        <w:t xml:space="preserve">, ГКУ ВО </w:t>
      </w:r>
      <w:r w:rsidR="006D0889">
        <w:rPr>
          <w:rFonts w:ascii="Times New Roman" w:hAnsi="Times New Roman"/>
          <w:sz w:val="24"/>
          <w:szCs w:val="24"/>
        </w:rPr>
        <w:t xml:space="preserve">«Центр организации закупок» - на </w:t>
      </w:r>
      <w:r w:rsidR="0059163C">
        <w:rPr>
          <w:rFonts w:ascii="Times New Roman" w:hAnsi="Times New Roman"/>
          <w:sz w:val="24"/>
          <w:szCs w:val="24"/>
        </w:rPr>
        <w:t>155,7 тыс. руб.</w:t>
      </w:r>
      <w:r w:rsidR="00F62AF7" w:rsidRPr="00C61FCA">
        <w:rPr>
          <w:rFonts w:ascii="Times New Roman" w:hAnsi="Times New Roman"/>
          <w:sz w:val="24"/>
          <w:szCs w:val="24"/>
        </w:rPr>
        <w:t>)</w:t>
      </w:r>
      <w:r w:rsidRPr="00C61FCA">
        <w:rPr>
          <w:rFonts w:ascii="Times New Roman" w:hAnsi="Times New Roman"/>
          <w:sz w:val="24"/>
          <w:szCs w:val="24"/>
        </w:rPr>
        <w:t>.</w:t>
      </w:r>
      <w:r w:rsidRPr="00C61FCA">
        <w:rPr>
          <w:rFonts w:ascii="Times New Roman" w:hAnsi="Times New Roman"/>
          <w:bCs/>
          <w:sz w:val="24"/>
          <w:szCs w:val="24"/>
        </w:rPr>
        <w:t xml:space="preserve"> </w:t>
      </w:r>
    </w:p>
    <w:p w:rsidR="006C0738" w:rsidRDefault="006C0738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FCA">
        <w:rPr>
          <w:rFonts w:ascii="Times New Roman" w:hAnsi="Times New Roman"/>
          <w:sz w:val="24"/>
          <w:szCs w:val="24"/>
        </w:rPr>
        <w:t xml:space="preserve">Сравнительный анализ плановых и фактических показателей исполнения </w:t>
      </w:r>
      <w:r w:rsidR="00A61236">
        <w:rPr>
          <w:rFonts w:ascii="Times New Roman" w:hAnsi="Times New Roman"/>
          <w:sz w:val="24"/>
          <w:szCs w:val="24"/>
        </w:rPr>
        <w:t xml:space="preserve">расходов </w:t>
      </w:r>
      <w:r w:rsidRPr="00C61FCA">
        <w:rPr>
          <w:rFonts w:ascii="Times New Roman" w:hAnsi="Times New Roman"/>
          <w:sz w:val="24"/>
          <w:szCs w:val="24"/>
        </w:rPr>
        <w:t>в разрезе подразделов и целевых статей функциональной классификаци</w:t>
      </w:r>
      <w:r w:rsidR="00940A26" w:rsidRPr="00C61FCA">
        <w:rPr>
          <w:rFonts w:ascii="Times New Roman" w:hAnsi="Times New Roman"/>
          <w:sz w:val="24"/>
          <w:szCs w:val="24"/>
        </w:rPr>
        <w:t xml:space="preserve">и расходов приведен в </w:t>
      </w:r>
      <w:r w:rsidRPr="00C61FCA">
        <w:rPr>
          <w:rFonts w:ascii="Times New Roman" w:hAnsi="Times New Roman"/>
          <w:sz w:val="24"/>
          <w:szCs w:val="24"/>
        </w:rPr>
        <w:t>таблице</w:t>
      </w:r>
      <w:r w:rsidR="00940A26" w:rsidRPr="00C61FCA">
        <w:rPr>
          <w:rFonts w:ascii="Times New Roman" w:hAnsi="Times New Roman"/>
          <w:sz w:val="24"/>
          <w:szCs w:val="24"/>
        </w:rPr>
        <w:t xml:space="preserve"> </w:t>
      </w:r>
      <w:r w:rsidR="00F62AF7" w:rsidRPr="00C61FCA">
        <w:rPr>
          <w:rFonts w:ascii="Times New Roman" w:hAnsi="Times New Roman"/>
          <w:sz w:val="24"/>
          <w:szCs w:val="24"/>
        </w:rPr>
        <w:t>1</w:t>
      </w:r>
      <w:r w:rsidR="00A85DC7">
        <w:rPr>
          <w:rFonts w:ascii="Times New Roman" w:hAnsi="Times New Roman"/>
          <w:sz w:val="24"/>
          <w:szCs w:val="24"/>
        </w:rPr>
        <w:t>:</w:t>
      </w:r>
    </w:p>
    <w:p w:rsidR="00AE44DF" w:rsidRDefault="00AE44DF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5D2B" w:rsidRDefault="00B55D2B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F7B99" w:rsidRPr="00C61FCA" w:rsidRDefault="004F7B99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93" w:tblpY="1"/>
        <w:tblOverlap w:val="never"/>
        <w:tblW w:w="9470" w:type="dxa"/>
        <w:tblLayout w:type="fixed"/>
        <w:tblLook w:val="04A0"/>
      </w:tblPr>
      <w:tblGrid>
        <w:gridCol w:w="817"/>
        <w:gridCol w:w="899"/>
        <w:gridCol w:w="1418"/>
        <w:gridCol w:w="1417"/>
        <w:gridCol w:w="1276"/>
        <w:gridCol w:w="1276"/>
        <w:gridCol w:w="992"/>
        <w:gridCol w:w="1375"/>
      </w:tblGrid>
      <w:tr w:rsidR="00525CF9" w:rsidRPr="00C61FCA" w:rsidTr="004F7B99">
        <w:trPr>
          <w:trHeight w:val="300"/>
        </w:trPr>
        <w:tc>
          <w:tcPr>
            <w:tcW w:w="94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F9" w:rsidRPr="00C61FCA" w:rsidRDefault="00525CF9" w:rsidP="004F7B99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C61FCA">
              <w:rPr>
                <w:rFonts w:eastAsia="Times New Roman"/>
                <w:lang w:eastAsia="ru-RU"/>
              </w:rPr>
              <w:lastRenderedPageBreak/>
              <w:t>Таблица 1</w:t>
            </w:r>
          </w:p>
        </w:tc>
      </w:tr>
      <w:tr w:rsidR="006A43FE" w:rsidRPr="00C61FCA" w:rsidTr="004F7B99">
        <w:trPr>
          <w:trHeight w:val="6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FE" w:rsidRPr="00C61FCA" w:rsidRDefault="006A43FE" w:rsidP="004F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Раздел, ПР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FE" w:rsidRPr="00C61FCA" w:rsidRDefault="006A43FE" w:rsidP="004F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FE" w:rsidRPr="00C61FCA" w:rsidRDefault="006A43FE" w:rsidP="004F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FE" w:rsidRPr="00C61FCA" w:rsidRDefault="006A43FE" w:rsidP="004F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Утверждено Законом об областном бюджете на 2015 год,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3FE" w:rsidRPr="00C61FCA" w:rsidRDefault="006A43FE" w:rsidP="004F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(бюджетная роспись),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FE" w:rsidRPr="00C61FCA" w:rsidRDefault="006A43FE" w:rsidP="004F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Исполнено, тыс. руб.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FE" w:rsidRPr="00C61FCA" w:rsidRDefault="006A43FE" w:rsidP="004F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 бюджетным назначениям</w:t>
            </w:r>
          </w:p>
        </w:tc>
      </w:tr>
      <w:tr w:rsidR="004F7B99" w:rsidRPr="00C61FCA" w:rsidTr="004F7B99">
        <w:trPr>
          <w:trHeight w:val="56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FE" w:rsidRPr="00C61FCA" w:rsidRDefault="006A43FE" w:rsidP="004F7B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FE" w:rsidRPr="00C61FCA" w:rsidRDefault="006A43FE" w:rsidP="004F7B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FE" w:rsidRPr="00C61FCA" w:rsidRDefault="006A43FE" w:rsidP="004F7B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FE" w:rsidRPr="00C61FCA" w:rsidRDefault="006A43FE" w:rsidP="004F7B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FE" w:rsidRPr="00C61FCA" w:rsidRDefault="006A43FE" w:rsidP="004F7B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FE" w:rsidRPr="00C61FCA" w:rsidRDefault="006A43FE" w:rsidP="004F7B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FE" w:rsidRPr="00C61FCA" w:rsidRDefault="006A43FE" w:rsidP="004F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отклонение, тыс. 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FE" w:rsidRPr="00C61FCA" w:rsidRDefault="006A43FE" w:rsidP="004F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A43FE" w:rsidRPr="00C61FCA" w:rsidTr="004F7B9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по ГАБС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B99" w:rsidRPr="00C61FCA" w:rsidRDefault="004F7B99" w:rsidP="004F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68442,1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68250,9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63438,3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C61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4812,6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92,9</w:t>
            </w:r>
          </w:p>
        </w:tc>
      </w:tr>
      <w:tr w:rsidR="006A43FE" w:rsidRPr="00C61FCA" w:rsidTr="004F7B99">
        <w:trPr>
          <w:trHeight w:val="10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государственных органов Волгоградской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4F7B99" w:rsidP="004F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3764,0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6A43FE" w:rsidRPr="00C61FCA" w:rsidTr="004F7B99">
        <w:trPr>
          <w:trHeight w:val="5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4F7B99" w:rsidP="004F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6A43FE" w:rsidRPr="00C61FCA" w:rsidTr="004F7B99">
        <w:trPr>
          <w:trHeight w:val="107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9908014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4F7B99" w:rsidP="004F7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FE" w:rsidRPr="00C61FCA" w:rsidRDefault="006A43FE" w:rsidP="004F7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</w:tr>
    </w:tbl>
    <w:p w:rsidR="00A85DC7" w:rsidRDefault="004F7B99" w:rsidP="00A85DC7">
      <w:pPr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CB648C" w:rsidRPr="00C61FCA" w:rsidRDefault="006C0738" w:rsidP="00A85D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1FCA">
        <w:rPr>
          <w:rFonts w:ascii="Times New Roman" w:hAnsi="Times New Roman"/>
          <w:sz w:val="24"/>
          <w:szCs w:val="24"/>
        </w:rPr>
        <w:t>Кассовые расходы в 201</w:t>
      </w:r>
      <w:r w:rsidR="00525CF9" w:rsidRPr="00C61FCA">
        <w:rPr>
          <w:rFonts w:ascii="Times New Roman" w:hAnsi="Times New Roman"/>
          <w:sz w:val="24"/>
          <w:szCs w:val="24"/>
        </w:rPr>
        <w:t>5</w:t>
      </w:r>
      <w:r w:rsidRPr="00C61FCA">
        <w:rPr>
          <w:rFonts w:ascii="Times New Roman" w:hAnsi="Times New Roman"/>
          <w:sz w:val="24"/>
          <w:szCs w:val="24"/>
        </w:rPr>
        <w:t xml:space="preserve"> году исполнены на </w:t>
      </w:r>
      <w:r w:rsidR="00525CF9" w:rsidRPr="00C61FCA">
        <w:rPr>
          <w:rFonts w:ascii="Times New Roman" w:hAnsi="Times New Roman"/>
          <w:sz w:val="24"/>
          <w:szCs w:val="24"/>
        </w:rPr>
        <w:t>63438,3</w:t>
      </w:r>
      <w:r w:rsidRPr="00C61FCA">
        <w:rPr>
          <w:rFonts w:ascii="Times New Roman" w:hAnsi="Times New Roman"/>
          <w:sz w:val="24"/>
          <w:szCs w:val="24"/>
        </w:rPr>
        <w:t xml:space="preserve"> тыс. руб., или на 9</w:t>
      </w:r>
      <w:r w:rsidR="00525CF9" w:rsidRPr="00C61FCA">
        <w:rPr>
          <w:rFonts w:ascii="Times New Roman" w:hAnsi="Times New Roman"/>
          <w:sz w:val="24"/>
          <w:szCs w:val="24"/>
        </w:rPr>
        <w:t>2,9</w:t>
      </w:r>
      <w:r w:rsidRPr="00C61FCA">
        <w:rPr>
          <w:rFonts w:ascii="Times New Roman" w:hAnsi="Times New Roman"/>
          <w:sz w:val="24"/>
          <w:szCs w:val="24"/>
        </w:rPr>
        <w:t xml:space="preserve">% к утвержденным бюджетным назначениям. </w:t>
      </w:r>
    </w:p>
    <w:p w:rsidR="006C0738" w:rsidRPr="00C61FCA" w:rsidRDefault="006C0738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FCA">
        <w:rPr>
          <w:rFonts w:ascii="Times New Roman" w:hAnsi="Times New Roman"/>
          <w:sz w:val="24"/>
          <w:szCs w:val="24"/>
        </w:rPr>
        <w:t xml:space="preserve">Неисполненные бюджетные назначения </w:t>
      </w:r>
      <w:r w:rsidR="005C27FB">
        <w:rPr>
          <w:rFonts w:ascii="Times New Roman" w:hAnsi="Times New Roman"/>
          <w:sz w:val="24"/>
          <w:szCs w:val="24"/>
        </w:rPr>
        <w:t xml:space="preserve">Комитета </w:t>
      </w:r>
      <w:r w:rsidRPr="00C61FCA">
        <w:rPr>
          <w:rFonts w:ascii="Times New Roman" w:hAnsi="Times New Roman"/>
          <w:sz w:val="24"/>
          <w:szCs w:val="24"/>
        </w:rPr>
        <w:t>в 201</w:t>
      </w:r>
      <w:r w:rsidR="003B1F18" w:rsidRPr="00C61FCA">
        <w:rPr>
          <w:rFonts w:ascii="Times New Roman" w:hAnsi="Times New Roman"/>
          <w:sz w:val="24"/>
          <w:szCs w:val="24"/>
        </w:rPr>
        <w:t>5</w:t>
      </w:r>
      <w:r w:rsidRPr="00C61FCA">
        <w:rPr>
          <w:rFonts w:ascii="Times New Roman" w:hAnsi="Times New Roman"/>
          <w:sz w:val="24"/>
          <w:szCs w:val="24"/>
        </w:rPr>
        <w:t xml:space="preserve"> году составили </w:t>
      </w:r>
      <w:r w:rsidR="003B1F18" w:rsidRPr="00C61FCA">
        <w:rPr>
          <w:rFonts w:ascii="Times New Roman" w:hAnsi="Times New Roman"/>
          <w:sz w:val="24"/>
          <w:szCs w:val="24"/>
        </w:rPr>
        <w:t>4812,6</w:t>
      </w:r>
      <w:r w:rsidRPr="00C61FCA">
        <w:rPr>
          <w:rFonts w:ascii="Times New Roman" w:hAnsi="Times New Roman"/>
          <w:sz w:val="24"/>
          <w:szCs w:val="24"/>
        </w:rPr>
        <w:t xml:space="preserve"> тыс. руб</w:t>
      </w:r>
      <w:r w:rsidR="003B1F18" w:rsidRPr="00C61FCA">
        <w:rPr>
          <w:rFonts w:ascii="Times New Roman" w:hAnsi="Times New Roman"/>
          <w:sz w:val="24"/>
          <w:szCs w:val="24"/>
        </w:rPr>
        <w:t>лей</w:t>
      </w:r>
      <w:r w:rsidRPr="00C61FCA">
        <w:rPr>
          <w:rFonts w:ascii="Times New Roman" w:hAnsi="Times New Roman"/>
          <w:sz w:val="24"/>
          <w:szCs w:val="24"/>
        </w:rPr>
        <w:t>.</w:t>
      </w:r>
      <w:r w:rsidR="003B1F18" w:rsidRPr="00C61FCA">
        <w:rPr>
          <w:rFonts w:ascii="Times New Roman" w:hAnsi="Times New Roman"/>
          <w:sz w:val="24"/>
          <w:szCs w:val="24"/>
        </w:rPr>
        <w:t xml:space="preserve"> </w:t>
      </w:r>
      <w:r w:rsidRPr="00C61FCA">
        <w:rPr>
          <w:rFonts w:ascii="Times New Roman" w:hAnsi="Times New Roman"/>
          <w:sz w:val="24"/>
          <w:szCs w:val="24"/>
        </w:rPr>
        <w:t xml:space="preserve">Согласно Сведениям об исполнении бюджета (ф. 0503164) </w:t>
      </w:r>
      <w:r w:rsidRPr="00C61FCA">
        <w:rPr>
          <w:rFonts w:ascii="Times New Roman" w:hAnsi="Times New Roman"/>
          <w:sz w:val="24"/>
          <w:szCs w:val="24"/>
          <w:u w:val="single"/>
        </w:rPr>
        <w:t>основными причинами</w:t>
      </w:r>
      <w:r w:rsidRPr="00C61FCA">
        <w:rPr>
          <w:rFonts w:ascii="Times New Roman" w:hAnsi="Times New Roman"/>
          <w:sz w:val="24"/>
          <w:szCs w:val="24"/>
        </w:rPr>
        <w:t xml:space="preserve"> неисполнения явились:</w:t>
      </w:r>
    </w:p>
    <w:p w:rsidR="00AE5156" w:rsidRPr="00C61FCA" w:rsidRDefault="00AE5156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FCA">
        <w:rPr>
          <w:rFonts w:ascii="Times New Roman" w:hAnsi="Times New Roman"/>
          <w:sz w:val="24"/>
          <w:szCs w:val="24"/>
        </w:rPr>
        <w:t>- недоведение лимитов бюджетных обязательств – 2434,2 тыс. руб.;</w:t>
      </w:r>
    </w:p>
    <w:p w:rsidR="003B1F18" w:rsidRPr="00C61FCA" w:rsidRDefault="00AE5156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FCA">
        <w:rPr>
          <w:rFonts w:ascii="Times New Roman" w:hAnsi="Times New Roman"/>
          <w:sz w:val="24"/>
          <w:szCs w:val="24"/>
        </w:rPr>
        <w:t>- не профинансированы заявки</w:t>
      </w:r>
      <w:r w:rsidR="00A61236">
        <w:rPr>
          <w:rFonts w:ascii="Times New Roman" w:hAnsi="Times New Roman"/>
          <w:sz w:val="24"/>
          <w:szCs w:val="24"/>
        </w:rPr>
        <w:t>,</w:t>
      </w:r>
      <w:r w:rsidRPr="00C61FCA">
        <w:rPr>
          <w:rFonts w:ascii="Times New Roman" w:hAnsi="Times New Roman"/>
          <w:sz w:val="24"/>
          <w:szCs w:val="24"/>
        </w:rPr>
        <w:t xml:space="preserve"> направленные в комитет финансов Волгоградской области – 1498,2 тыс. руб.; </w:t>
      </w:r>
    </w:p>
    <w:p w:rsidR="002208C6" w:rsidRPr="00C61FCA" w:rsidRDefault="0055278C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FCA">
        <w:rPr>
          <w:rFonts w:ascii="Times New Roman" w:hAnsi="Times New Roman"/>
          <w:sz w:val="24"/>
          <w:szCs w:val="24"/>
        </w:rPr>
        <w:t xml:space="preserve">- остаток не исполненного кассового плана по </w:t>
      </w:r>
      <w:r w:rsidR="00A61236">
        <w:rPr>
          <w:rFonts w:ascii="Times New Roman" w:hAnsi="Times New Roman"/>
          <w:sz w:val="24"/>
          <w:szCs w:val="24"/>
        </w:rPr>
        <w:t>заработной плате</w:t>
      </w:r>
      <w:r w:rsidRPr="00C61FCA">
        <w:rPr>
          <w:rFonts w:ascii="Times New Roman" w:hAnsi="Times New Roman"/>
          <w:sz w:val="24"/>
          <w:szCs w:val="24"/>
        </w:rPr>
        <w:t xml:space="preserve"> и </w:t>
      </w:r>
      <w:r w:rsidR="00A61236">
        <w:rPr>
          <w:rFonts w:ascii="Times New Roman" w:hAnsi="Times New Roman"/>
          <w:sz w:val="24"/>
          <w:szCs w:val="24"/>
        </w:rPr>
        <w:t>н</w:t>
      </w:r>
      <w:r w:rsidRPr="00C61FCA">
        <w:rPr>
          <w:rFonts w:ascii="Times New Roman" w:hAnsi="Times New Roman"/>
          <w:sz w:val="24"/>
          <w:szCs w:val="24"/>
        </w:rPr>
        <w:t>ачисления</w:t>
      </w:r>
      <w:r w:rsidR="00A61236">
        <w:rPr>
          <w:rFonts w:ascii="Times New Roman" w:hAnsi="Times New Roman"/>
          <w:sz w:val="24"/>
          <w:szCs w:val="24"/>
        </w:rPr>
        <w:t>м</w:t>
      </w:r>
      <w:r w:rsidRPr="00C61FCA">
        <w:rPr>
          <w:rFonts w:ascii="Times New Roman" w:hAnsi="Times New Roman"/>
          <w:sz w:val="24"/>
          <w:szCs w:val="24"/>
        </w:rPr>
        <w:t xml:space="preserve"> - 808,4 тыс. руб.;</w:t>
      </w:r>
    </w:p>
    <w:p w:rsidR="0055278C" w:rsidRPr="00C61FCA" w:rsidRDefault="00B94278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FCA">
        <w:rPr>
          <w:rFonts w:ascii="Times New Roman" w:hAnsi="Times New Roman"/>
          <w:sz w:val="24"/>
          <w:szCs w:val="24"/>
        </w:rPr>
        <w:t>- отсутствие облагаемого имущества для начисления налога на имущество организации – 10 тыс. руб.;</w:t>
      </w:r>
    </w:p>
    <w:p w:rsidR="00B94278" w:rsidRPr="00C61FCA" w:rsidRDefault="00B94278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FCA">
        <w:rPr>
          <w:rFonts w:ascii="Times New Roman" w:hAnsi="Times New Roman"/>
          <w:sz w:val="24"/>
          <w:szCs w:val="24"/>
        </w:rPr>
        <w:t>- освобождение от уплаты государственной пошлины Арбитражным судом – 3,6 тыс. руб.;</w:t>
      </w:r>
    </w:p>
    <w:p w:rsidR="00B94278" w:rsidRDefault="00B94278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FCA">
        <w:rPr>
          <w:rFonts w:ascii="Times New Roman" w:hAnsi="Times New Roman"/>
          <w:sz w:val="24"/>
          <w:szCs w:val="24"/>
        </w:rPr>
        <w:t>- отсутствие потребности в средствах – 58,2 тыс. рублей.</w:t>
      </w:r>
    </w:p>
    <w:p w:rsidR="000043E6" w:rsidRDefault="000043E6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73512" w:rsidRPr="00E2518E" w:rsidRDefault="00C73512" w:rsidP="00C73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18E">
        <w:rPr>
          <w:rFonts w:ascii="Times New Roman" w:hAnsi="Times New Roman"/>
          <w:sz w:val="24"/>
          <w:szCs w:val="24"/>
        </w:rPr>
        <w:t xml:space="preserve">Бюджетные назначения по расходам Учреждения на 2015 год в окончательном варианте доведены Комитетом 01.12.2015 в размере </w:t>
      </w:r>
      <w:r w:rsidRPr="00E2518E">
        <w:rPr>
          <w:rFonts w:ascii="Times New Roman" w:hAnsi="Times New Roman"/>
          <w:sz w:val="24"/>
          <w:szCs w:val="24"/>
          <w:u w:val="single"/>
        </w:rPr>
        <w:t>26129,7 тыс. руб</w:t>
      </w:r>
      <w:r w:rsidRPr="00E2518E">
        <w:rPr>
          <w:rFonts w:ascii="Times New Roman" w:hAnsi="Times New Roman"/>
          <w:sz w:val="24"/>
          <w:szCs w:val="24"/>
        </w:rPr>
        <w:t>., из них 20337,5 тыс. руб. – расходы на выплаты персоналу в целях обеспечения выполнения функций Учреждения, 5786,2 тыс. руб. - закупка товаров, работ, услуг, 6 тыс. руб. - уплата прочих налогов, сборов.</w:t>
      </w:r>
    </w:p>
    <w:p w:rsidR="00C73512" w:rsidRPr="00E2518E" w:rsidRDefault="00C73512" w:rsidP="00C735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518E">
        <w:rPr>
          <w:rFonts w:ascii="Times New Roman" w:hAnsi="Times New Roman"/>
          <w:sz w:val="24"/>
          <w:szCs w:val="24"/>
        </w:rPr>
        <w:t>Первоначально лимиты бюджетных обязательств на обеспечение в 2015 году деятельности Учреждения Комитетом доведены 20.02.2015 в размере 16827,6 тыс. рублей.</w:t>
      </w:r>
    </w:p>
    <w:p w:rsidR="00C73512" w:rsidRPr="00E2518E" w:rsidRDefault="00C73512" w:rsidP="00C7351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18E">
        <w:rPr>
          <w:rFonts w:ascii="Times New Roman" w:hAnsi="Times New Roman"/>
          <w:sz w:val="24"/>
          <w:szCs w:val="24"/>
        </w:rPr>
        <w:t>В течение года бюджетные ассигнования и лимиты бюджетных обязательств</w:t>
      </w:r>
      <w:r w:rsidRPr="00E251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518E">
        <w:rPr>
          <w:rFonts w:ascii="Times New Roman" w:hAnsi="Times New Roman"/>
          <w:sz w:val="24"/>
          <w:szCs w:val="24"/>
        </w:rPr>
        <w:t>уточнялись 12 раз и</w:t>
      </w:r>
      <w:r w:rsidRPr="00E251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518E">
        <w:rPr>
          <w:rFonts w:ascii="Times New Roman" w:hAnsi="Times New Roman"/>
          <w:sz w:val="24"/>
          <w:szCs w:val="24"/>
        </w:rPr>
        <w:t>доводились до Учреждения</w:t>
      </w:r>
      <w:r w:rsidRPr="00E251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518E">
        <w:rPr>
          <w:rFonts w:ascii="Times New Roman" w:hAnsi="Times New Roman"/>
          <w:sz w:val="24"/>
          <w:szCs w:val="24"/>
        </w:rPr>
        <w:t xml:space="preserve">уведомлениями об изменении бюджетных ассигнований и лимитов бюджетных обязательств комитета финансов Волгоградской области. В результате внесенных изменений общая сумма доведенных Учреждению на 2015 год лимитов бюджетных обязательств составила 26128,7 тыс. руб., или </w:t>
      </w:r>
      <w:r w:rsidRPr="00E2518E">
        <w:rPr>
          <w:rFonts w:ascii="Times New Roman" w:hAnsi="Times New Roman"/>
          <w:sz w:val="24"/>
          <w:szCs w:val="24"/>
          <w:u w:val="single"/>
        </w:rPr>
        <w:t>на 9301,1 тыс. руб. (на 55,3%) больше первоначального показателя</w:t>
      </w:r>
      <w:r w:rsidRPr="00E2518E">
        <w:rPr>
          <w:rFonts w:ascii="Times New Roman" w:hAnsi="Times New Roman"/>
          <w:sz w:val="24"/>
          <w:szCs w:val="24"/>
        </w:rPr>
        <w:t>.</w:t>
      </w:r>
    </w:p>
    <w:p w:rsidR="00C73512" w:rsidRPr="00E2518E" w:rsidRDefault="00C73512" w:rsidP="00C7351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18E">
        <w:rPr>
          <w:rFonts w:ascii="Times New Roman" w:hAnsi="Times New Roman"/>
          <w:sz w:val="24"/>
          <w:szCs w:val="24"/>
        </w:rPr>
        <w:lastRenderedPageBreak/>
        <w:t>Увеличение лимитов бюджетных обязательств, доведенных Учреждению, произошло:</w:t>
      </w:r>
    </w:p>
    <w:p w:rsidR="00C73512" w:rsidRPr="00E2518E" w:rsidRDefault="00C73512" w:rsidP="00C7351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18E">
        <w:rPr>
          <w:rFonts w:ascii="Times New Roman" w:hAnsi="Times New Roman"/>
          <w:sz w:val="24"/>
          <w:szCs w:val="24"/>
        </w:rPr>
        <w:t>на выплаты персоналу</w:t>
      </w:r>
      <w:r w:rsidRPr="00E2518E">
        <w:rPr>
          <w:rFonts w:ascii="Times New Roman" w:hAnsi="Times New Roman"/>
          <w:sz w:val="24"/>
          <w:szCs w:val="24"/>
          <w:u w:val="single"/>
        </w:rPr>
        <w:t xml:space="preserve"> на 6446,3 тыс. руб. (69,3%)</w:t>
      </w:r>
      <w:r w:rsidRPr="00E2518E">
        <w:rPr>
          <w:rFonts w:ascii="Times New Roman" w:hAnsi="Times New Roman"/>
          <w:sz w:val="24"/>
          <w:szCs w:val="24"/>
        </w:rPr>
        <w:t>, по причине первоначального доведения лимитов бюджетных обязательств ниже расчетного значения фонда оплаты труда, предусмотренного штатным расписанием;</w:t>
      </w:r>
    </w:p>
    <w:p w:rsidR="00C73512" w:rsidRPr="00E2518E" w:rsidRDefault="00C73512" w:rsidP="00C7351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18E">
        <w:rPr>
          <w:rFonts w:ascii="Times New Roman" w:hAnsi="Times New Roman"/>
          <w:sz w:val="24"/>
          <w:szCs w:val="24"/>
        </w:rPr>
        <w:t xml:space="preserve">на оплату работ, услуг </w:t>
      </w:r>
      <w:r w:rsidRPr="00E2518E">
        <w:rPr>
          <w:rFonts w:ascii="Times New Roman" w:hAnsi="Times New Roman"/>
          <w:sz w:val="24"/>
          <w:szCs w:val="24"/>
          <w:u w:val="single"/>
        </w:rPr>
        <w:t>на 2317,8 тыс. руб.</w:t>
      </w:r>
      <w:r w:rsidR="00B55D2B">
        <w:rPr>
          <w:rFonts w:ascii="Times New Roman" w:hAnsi="Times New Roman"/>
          <w:sz w:val="24"/>
          <w:szCs w:val="24"/>
        </w:rPr>
        <w:t xml:space="preserve"> (24,9%) по поступлению</w:t>
      </w:r>
      <w:r w:rsidRPr="00E2518E">
        <w:rPr>
          <w:rFonts w:ascii="Times New Roman" w:hAnsi="Times New Roman"/>
          <w:sz w:val="24"/>
          <w:szCs w:val="24"/>
        </w:rPr>
        <w:t xml:space="preserve"> нефинансовых активов (увеличение стоимости основных средств и материальных запасов)</w:t>
      </w:r>
      <w:r w:rsidR="00AE44DF">
        <w:rPr>
          <w:rFonts w:ascii="Times New Roman" w:hAnsi="Times New Roman"/>
          <w:sz w:val="24"/>
          <w:szCs w:val="24"/>
        </w:rPr>
        <w:t>,</w:t>
      </w:r>
      <w:r w:rsidRPr="00E2518E">
        <w:rPr>
          <w:rFonts w:ascii="Times New Roman" w:hAnsi="Times New Roman"/>
          <w:sz w:val="24"/>
          <w:szCs w:val="24"/>
        </w:rPr>
        <w:t xml:space="preserve"> </w:t>
      </w:r>
      <w:r w:rsidRPr="00E2518E">
        <w:rPr>
          <w:rFonts w:ascii="Times New Roman" w:hAnsi="Times New Roman"/>
          <w:sz w:val="24"/>
          <w:szCs w:val="24"/>
          <w:u w:val="single"/>
        </w:rPr>
        <w:t>на 537 тыс.руб. (5,8%)</w:t>
      </w:r>
      <w:r w:rsidRPr="00E2518E">
        <w:rPr>
          <w:rFonts w:ascii="Times New Roman" w:hAnsi="Times New Roman"/>
          <w:sz w:val="24"/>
          <w:szCs w:val="24"/>
        </w:rPr>
        <w:t xml:space="preserve"> по причине первоначального доведения лимитов без учета кредиторской задолженности за 2013,2014 годы по ГБУ</w:t>
      </w:r>
      <w:r w:rsidR="00580BE6">
        <w:rPr>
          <w:rFonts w:ascii="Times New Roman" w:hAnsi="Times New Roman"/>
          <w:sz w:val="24"/>
          <w:szCs w:val="24"/>
        </w:rPr>
        <w:t xml:space="preserve"> ВО «Центр организации торгов»</w:t>
      </w:r>
      <w:r w:rsidRPr="00E2518E">
        <w:rPr>
          <w:rFonts w:ascii="Times New Roman" w:hAnsi="Times New Roman"/>
          <w:sz w:val="24"/>
          <w:szCs w:val="24"/>
        </w:rPr>
        <w:t>.</w:t>
      </w:r>
    </w:p>
    <w:p w:rsidR="00C73512" w:rsidRPr="00E2518E" w:rsidRDefault="00C73512" w:rsidP="009B00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Кассовые р</w:t>
      </w:r>
      <w:r w:rsidRPr="00E2518E">
        <w:rPr>
          <w:rFonts w:ascii="Times New Roman" w:hAnsi="Times New Roman"/>
          <w:sz w:val="24"/>
          <w:szCs w:val="24"/>
        </w:rPr>
        <w:t xml:space="preserve">асходы Учреждения </w:t>
      </w:r>
      <w:r>
        <w:rPr>
          <w:rFonts w:ascii="Times New Roman" w:hAnsi="Times New Roman"/>
          <w:sz w:val="24"/>
          <w:szCs w:val="24"/>
        </w:rPr>
        <w:t xml:space="preserve">за 2015 год </w:t>
      </w:r>
      <w:r w:rsidR="00580BE6">
        <w:rPr>
          <w:rFonts w:ascii="Times New Roman" w:hAnsi="Times New Roman"/>
          <w:sz w:val="24"/>
          <w:szCs w:val="24"/>
        </w:rPr>
        <w:t xml:space="preserve">(25091,2 тыс. руб.) </w:t>
      </w:r>
      <w:r>
        <w:rPr>
          <w:rFonts w:ascii="Times New Roman" w:hAnsi="Times New Roman"/>
          <w:sz w:val="24"/>
          <w:szCs w:val="24"/>
        </w:rPr>
        <w:t>по сравнению с рас</w:t>
      </w:r>
      <w:r w:rsidR="00E17547">
        <w:rPr>
          <w:rFonts w:ascii="Times New Roman" w:hAnsi="Times New Roman"/>
          <w:sz w:val="24"/>
          <w:szCs w:val="24"/>
        </w:rPr>
        <w:t>ходами ГБУ ВО «Центр сопровождения</w:t>
      </w:r>
      <w:r>
        <w:rPr>
          <w:rFonts w:ascii="Times New Roman" w:hAnsi="Times New Roman"/>
          <w:sz w:val="24"/>
          <w:szCs w:val="24"/>
        </w:rPr>
        <w:t xml:space="preserve"> торгов» за 2014 год </w:t>
      </w:r>
      <w:r w:rsidR="00580BE6">
        <w:rPr>
          <w:rFonts w:ascii="Times New Roman" w:hAnsi="Times New Roman"/>
          <w:sz w:val="24"/>
          <w:szCs w:val="24"/>
        </w:rPr>
        <w:t xml:space="preserve">(21980,5 тыс. руб.) </w:t>
      </w:r>
      <w:r w:rsidR="009B000E">
        <w:rPr>
          <w:rFonts w:ascii="Times New Roman" w:hAnsi="Times New Roman"/>
          <w:sz w:val="24"/>
          <w:szCs w:val="24"/>
        </w:rPr>
        <w:t>увеличились на 3110,7 тыс. рублей.</w:t>
      </w:r>
      <w:r w:rsidRPr="00E2518E">
        <w:rPr>
          <w:rFonts w:ascii="Times New Roman" w:hAnsi="Times New Roman"/>
          <w:sz w:val="24"/>
          <w:szCs w:val="24"/>
        </w:rPr>
        <w:t xml:space="preserve"> При этом расходы на оплату труда и начисления уменьшились на 1601,5 тыс. руб., расходы на прочую закупку товаров, работ, услуг увеличились на </w:t>
      </w:r>
      <w:r w:rsidRPr="00E2518E">
        <w:rPr>
          <w:rFonts w:ascii="Times New Roman" w:hAnsi="Times New Roman"/>
          <w:sz w:val="24"/>
          <w:szCs w:val="24"/>
          <w:u w:val="single"/>
        </w:rPr>
        <w:t>4847,5 тыс. руб.,</w:t>
      </w:r>
      <w:r w:rsidRPr="00E2518E">
        <w:rPr>
          <w:rFonts w:ascii="Times New Roman" w:hAnsi="Times New Roman"/>
          <w:sz w:val="24"/>
          <w:szCs w:val="24"/>
        </w:rPr>
        <w:t xml:space="preserve"> из них расходы по арендной плате – на 2944,3 тыс. руб., содержание имущества – на 57,9 тыс. руб., прочие работы – на 926,9 тыс. руб., увеличение стоимости основных средств и материальных запасов – на 890,2 тыс. рублей. Вместе с тем, наряду с производимыми расходами в 2015 году Учреждением погашена кредиторская задолженность ГБУ</w:t>
      </w:r>
      <w:r w:rsidR="00580BE6">
        <w:rPr>
          <w:rFonts w:ascii="Times New Roman" w:hAnsi="Times New Roman"/>
          <w:sz w:val="24"/>
          <w:szCs w:val="24"/>
        </w:rPr>
        <w:t xml:space="preserve"> ВО «Центр </w:t>
      </w:r>
      <w:r w:rsidR="00E17547">
        <w:rPr>
          <w:rFonts w:ascii="Times New Roman" w:hAnsi="Times New Roman"/>
          <w:sz w:val="24"/>
          <w:szCs w:val="24"/>
        </w:rPr>
        <w:t>сопровождения</w:t>
      </w:r>
      <w:r w:rsidR="00580BE6">
        <w:rPr>
          <w:rFonts w:ascii="Times New Roman" w:hAnsi="Times New Roman"/>
          <w:sz w:val="24"/>
          <w:szCs w:val="24"/>
        </w:rPr>
        <w:t xml:space="preserve"> торгов»</w:t>
      </w:r>
      <w:r w:rsidRPr="00E2518E">
        <w:rPr>
          <w:rFonts w:ascii="Times New Roman" w:hAnsi="Times New Roman"/>
          <w:sz w:val="24"/>
          <w:szCs w:val="24"/>
        </w:rPr>
        <w:t xml:space="preserve"> за 2013, 2014 годы в сумме 2422,7 тыс. рублей.</w:t>
      </w:r>
    </w:p>
    <w:p w:rsidR="00C73512" w:rsidRPr="00C61FCA" w:rsidRDefault="00C73512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32889" w:rsidRPr="00F51491" w:rsidRDefault="00A32889" w:rsidP="001D79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F51491">
        <w:rPr>
          <w:rFonts w:ascii="Times New Roman" w:hAnsi="Times New Roman"/>
          <w:b/>
          <w:bCs/>
          <w:i/>
          <w:sz w:val="24"/>
          <w:szCs w:val="24"/>
        </w:rPr>
        <w:t>Расход</w:t>
      </w:r>
      <w:r w:rsidR="00A61236">
        <w:rPr>
          <w:rFonts w:ascii="Times New Roman" w:hAnsi="Times New Roman"/>
          <w:b/>
          <w:bCs/>
          <w:i/>
          <w:sz w:val="24"/>
          <w:szCs w:val="24"/>
        </w:rPr>
        <w:t>ы на оплату труда</w:t>
      </w:r>
    </w:p>
    <w:p w:rsidR="00A32889" w:rsidRPr="003C09EE" w:rsidRDefault="009B557E" w:rsidP="001D79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sz w:val="24"/>
          <w:szCs w:val="24"/>
          <w:u w:val="single"/>
        </w:rPr>
      </w:pPr>
      <w:r w:rsidRPr="00945E81">
        <w:rPr>
          <w:rFonts w:ascii="Times New Roman" w:hAnsi="Times New Roman"/>
          <w:bCs/>
          <w:i/>
          <w:sz w:val="24"/>
          <w:szCs w:val="24"/>
          <w:u w:val="single"/>
        </w:rPr>
        <w:t>Р</w:t>
      </w:r>
      <w:r w:rsidR="00A32889" w:rsidRPr="00945E81">
        <w:rPr>
          <w:rFonts w:ascii="Times New Roman" w:hAnsi="Times New Roman"/>
          <w:bCs/>
          <w:i/>
          <w:sz w:val="24"/>
          <w:szCs w:val="24"/>
          <w:u w:val="single"/>
        </w:rPr>
        <w:t>асход</w:t>
      </w:r>
      <w:r w:rsidRPr="00945E81">
        <w:rPr>
          <w:rFonts w:ascii="Times New Roman" w:hAnsi="Times New Roman"/>
          <w:bCs/>
          <w:i/>
          <w:sz w:val="24"/>
          <w:szCs w:val="24"/>
          <w:u w:val="single"/>
        </w:rPr>
        <w:t>ы</w:t>
      </w:r>
      <w:r w:rsidR="00A32889" w:rsidRPr="00945E81">
        <w:rPr>
          <w:rFonts w:ascii="Times New Roman" w:hAnsi="Times New Roman"/>
          <w:bCs/>
          <w:i/>
          <w:sz w:val="24"/>
          <w:szCs w:val="24"/>
          <w:u w:val="single"/>
        </w:rPr>
        <w:t xml:space="preserve"> на опла</w:t>
      </w:r>
      <w:r w:rsidR="00A32889" w:rsidRPr="003C09EE">
        <w:rPr>
          <w:rFonts w:ascii="Times New Roman" w:hAnsi="Times New Roman"/>
          <w:bCs/>
          <w:i/>
          <w:sz w:val="24"/>
          <w:szCs w:val="24"/>
          <w:u w:val="single"/>
        </w:rPr>
        <w:t>ту труда</w:t>
      </w:r>
      <w:r w:rsidRPr="003C09EE">
        <w:rPr>
          <w:rFonts w:ascii="Times New Roman" w:hAnsi="Times New Roman"/>
          <w:bCs/>
          <w:i/>
          <w:sz w:val="24"/>
          <w:szCs w:val="24"/>
          <w:u w:val="single"/>
        </w:rPr>
        <w:t xml:space="preserve"> и иные выплаты</w:t>
      </w:r>
      <w:r w:rsidR="00A32889" w:rsidRPr="003C09EE">
        <w:rPr>
          <w:rFonts w:ascii="Times New Roman" w:hAnsi="Times New Roman"/>
          <w:bCs/>
          <w:i/>
          <w:sz w:val="24"/>
          <w:szCs w:val="24"/>
          <w:u w:val="single"/>
        </w:rPr>
        <w:t xml:space="preserve"> государственны</w:t>
      </w:r>
      <w:r w:rsidRPr="003C09EE">
        <w:rPr>
          <w:rFonts w:ascii="Times New Roman" w:hAnsi="Times New Roman"/>
          <w:bCs/>
          <w:i/>
          <w:sz w:val="24"/>
          <w:szCs w:val="24"/>
          <w:u w:val="single"/>
        </w:rPr>
        <w:t>м</w:t>
      </w:r>
      <w:r w:rsidR="00A32889" w:rsidRPr="003C09EE">
        <w:rPr>
          <w:rFonts w:ascii="Times New Roman" w:hAnsi="Times New Roman"/>
          <w:bCs/>
          <w:i/>
          <w:sz w:val="24"/>
          <w:szCs w:val="24"/>
          <w:u w:val="single"/>
        </w:rPr>
        <w:t xml:space="preserve"> служащи</w:t>
      </w:r>
      <w:r w:rsidRPr="003C09EE">
        <w:rPr>
          <w:rFonts w:ascii="Times New Roman" w:hAnsi="Times New Roman"/>
          <w:bCs/>
          <w:i/>
          <w:sz w:val="24"/>
          <w:szCs w:val="24"/>
          <w:u w:val="single"/>
        </w:rPr>
        <w:t>м</w:t>
      </w:r>
      <w:r w:rsidR="00A32889" w:rsidRPr="003C09EE">
        <w:rPr>
          <w:rFonts w:ascii="Times New Roman" w:hAnsi="Times New Roman"/>
          <w:bCs/>
          <w:i/>
          <w:sz w:val="24"/>
          <w:szCs w:val="24"/>
          <w:u w:val="single"/>
        </w:rPr>
        <w:t xml:space="preserve">  и специалист</w:t>
      </w:r>
      <w:r w:rsidRPr="003C09EE">
        <w:rPr>
          <w:rFonts w:ascii="Times New Roman" w:hAnsi="Times New Roman"/>
          <w:bCs/>
          <w:i/>
          <w:sz w:val="24"/>
          <w:szCs w:val="24"/>
          <w:u w:val="single"/>
        </w:rPr>
        <w:t>ам</w:t>
      </w:r>
      <w:r w:rsidR="00A32889" w:rsidRPr="003C09EE">
        <w:rPr>
          <w:rFonts w:ascii="Times New Roman" w:hAnsi="Times New Roman"/>
          <w:bCs/>
          <w:i/>
          <w:sz w:val="24"/>
          <w:szCs w:val="24"/>
          <w:u w:val="single"/>
        </w:rPr>
        <w:t xml:space="preserve"> Комитета</w:t>
      </w:r>
    </w:p>
    <w:p w:rsidR="00AE74BB" w:rsidRPr="00AE74BB" w:rsidRDefault="00AE74BB" w:rsidP="00AE74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74BB">
        <w:rPr>
          <w:rFonts w:ascii="Times New Roman" w:hAnsi="Times New Roman"/>
          <w:sz w:val="24"/>
          <w:szCs w:val="24"/>
        </w:rPr>
        <w:t>Расчетный годовой фонд оплаты труда государственных служащих Комитета составил 30547,4 тыс. рублей. Общая сумма начисленных государственным служащим Комитета</w:t>
      </w:r>
      <w:r w:rsidR="00896D61">
        <w:rPr>
          <w:rFonts w:ascii="Times New Roman" w:hAnsi="Times New Roman"/>
          <w:sz w:val="24"/>
          <w:szCs w:val="24"/>
        </w:rPr>
        <w:t xml:space="preserve"> средств составила 27883,6 тыс. руб., в том числе</w:t>
      </w:r>
      <w:r w:rsidRPr="00AE74BB">
        <w:rPr>
          <w:rFonts w:ascii="Times New Roman" w:hAnsi="Times New Roman"/>
          <w:sz w:val="24"/>
          <w:szCs w:val="24"/>
        </w:rPr>
        <w:t xml:space="preserve"> выплаты  в соответствии с расчетным ФОТ </w:t>
      </w:r>
      <w:r w:rsidR="00896D61">
        <w:rPr>
          <w:rFonts w:ascii="Times New Roman" w:hAnsi="Times New Roman"/>
          <w:sz w:val="24"/>
          <w:szCs w:val="24"/>
        </w:rPr>
        <w:t>-</w:t>
      </w:r>
      <w:r w:rsidR="00580BE6">
        <w:rPr>
          <w:rFonts w:ascii="Times New Roman" w:hAnsi="Times New Roman"/>
          <w:sz w:val="24"/>
          <w:szCs w:val="24"/>
        </w:rPr>
        <w:t xml:space="preserve"> </w:t>
      </w:r>
      <w:r w:rsidRPr="00AE74BB">
        <w:rPr>
          <w:rFonts w:ascii="Times New Roman" w:hAnsi="Times New Roman"/>
          <w:sz w:val="24"/>
          <w:szCs w:val="24"/>
        </w:rPr>
        <w:t xml:space="preserve">22534,4 тыс. руб., другие выплаты, выплачиваемые за счет средств  ФОТ </w:t>
      </w:r>
      <w:r w:rsidR="00896D61">
        <w:rPr>
          <w:rFonts w:ascii="Times New Roman" w:hAnsi="Times New Roman"/>
          <w:sz w:val="24"/>
          <w:szCs w:val="24"/>
        </w:rPr>
        <w:t>-</w:t>
      </w:r>
      <w:r w:rsidRPr="00AE74BB">
        <w:rPr>
          <w:rFonts w:ascii="Times New Roman" w:hAnsi="Times New Roman"/>
          <w:sz w:val="24"/>
          <w:szCs w:val="24"/>
        </w:rPr>
        <w:t xml:space="preserve"> 2876,2 тыс. рублей (сохранение денежного содержания на период отпуска, оплата больничного листа за счет работодателя, доплата за замещение).</w:t>
      </w:r>
    </w:p>
    <w:p w:rsidR="00AE74BB" w:rsidRPr="00AE74BB" w:rsidRDefault="00AE74BB" w:rsidP="00AE74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74BB">
        <w:rPr>
          <w:rFonts w:ascii="Times New Roman" w:hAnsi="Times New Roman"/>
          <w:sz w:val="24"/>
          <w:szCs w:val="24"/>
        </w:rPr>
        <w:t>За счет экономии средств ФОТ в 2015 году выплачена надбавка за правовое обеспечение в размере 112,7 тыс. руб. и  осуществлено премирование государственных служащих в размере 2360,3 тыс. рублей.</w:t>
      </w:r>
    </w:p>
    <w:p w:rsidR="00AE74BB" w:rsidRDefault="00AE74BB" w:rsidP="00AE74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74BB">
        <w:rPr>
          <w:rFonts w:ascii="Times New Roman" w:hAnsi="Times New Roman"/>
          <w:sz w:val="24"/>
          <w:szCs w:val="24"/>
        </w:rPr>
        <w:t>Премирование государственных служащих в 2015 году осуществлено за безупречную и эффективную государственную гражданскую службу в Комитете, за образцовое и добросовестное исполнение своих должностных обязанностей, в целях стимулирования инициативы и мотивации к труду.</w:t>
      </w:r>
    </w:p>
    <w:p w:rsidR="003E599D" w:rsidRPr="00945E81" w:rsidRDefault="003E599D" w:rsidP="001D7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511DF">
        <w:rPr>
          <w:rFonts w:ascii="Times New Roman" w:hAnsi="Times New Roman"/>
          <w:sz w:val="24"/>
          <w:szCs w:val="24"/>
        </w:rPr>
        <w:t>В соответствии с п. 4 ст. 3 Закона  ВО №1114-ОД, в расчет фонда оплаты труда государственных служащих Комитета включена надбавка за работу со сведениями, составляющими государственную тайну</w:t>
      </w:r>
      <w:r w:rsidR="00896D61">
        <w:rPr>
          <w:rFonts w:ascii="Times New Roman" w:hAnsi="Times New Roman"/>
          <w:sz w:val="24"/>
          <w:szCs w:val="24"/>
        </w:rPr>
        <w:t>,</w:t>
      </w:r>
      <w:r w:rsidRPr="00A511DF">
        <w:rPr>
          <w:rFonts w:ascii="Times New Roman" w:hAnsi="Times New Roman"/>
          <w:sz w:val="24"/>
          <w:szCs w:val="24"/>
        </w:rPr>
        <w:t xml:space="preserve">  в размере полутора должностных окладов в расчете на год </w:t>
      </w:r>
      <w:r w:rsidRPr="00AE74BB">
        <w:rPr>
          <w:rFonts w:ascii="Times New Roman" w:hAnsi="Times New Roman"/>
          <w:sz w:val="24"/>
          <w:szCs w:val="24"/>
          <w:u w:val="single"/>
        </w:rPr>
        <w:t>по всем государственным служащим.</w:t>
      </w:r>
      <w:r w:rsidRPr="00A511DF">
        <w:rPr>
          <w:rFonts w:ascii="Times New Roman" w:hAnsi="Times New Roman"/>
          <w:sz w:val="24"/>
          <w:szCs w:val="24"/>
        </w:rPr>
        <w:t xml:space="preserve"> Общая сумма средств</w:t>
      </w:r>
      <w:r w:rsidR="00896D61">
        <w:rPr>
          <w:rFonts w:ascii="Times New Roman" w:hAnsi="Times New Roman"/>
          <w:sz w:val="24"/>
          <w:szCs w:val="24"/>
        </w:rPr>
        <w:t>,</w:t>
      </w:r>
      <w:r w:rsidRPr="00A511DF">
        <w:rPr>
          <w:rFonts w:ascii="Times New Roman" w:hAnsi="Times New Roman"/>
          <w:sz w:val="24"/>
          <w:szCs w:val="24"/>
        </w:rPr>
        <w:t xml:space="preserve"> предусмотренных в 2015 году на данную надбавку</w:t>
      </w:r>
      <w:r w:rsidR="00896D61">
        <w:rPr>
          <w:rFonts w:ascii="Times New Roman" w:hAnsi="Times New Roman"/>
          <w:sz w:val="24"/>
          <w:szCs w:val="24"/>
        </w:rPr>
        <w:t>,</w:t>
      </w:r>
      <w:r w:rsidRPr="00A511DF">
        <w:rPr>
          <w:rFonts w:ascii="Times New Roman" w:hAnsi="Times New Roman"/>
          <w:sz w:val="24"/>
          <w:szCs w:val="24"/>
        </w:rPr>
        <w:t xml:space="preserve"> составила 787,3 тыс. рублей. Фактически указанная надбавка установлена 1 государственному служащему в размере 50% от должностного оклада с 29.07.2015. Сумма выплат в 2015 году на данную надбавку составила 20 тыс. рублей. </w:t>
      </w:r>
      <w:r w:rsidRPr="00A511DF">
        <w:rPr>
          <w:rFonts w:ascii="Times New Roman" w:hAnsi="Times New Roman"/>
          <w:sz w:val="24"/>
          <w:szCs w:val="24"/>
          <w:u w:val="single"/>
        </w:rPr>
        <w:t xml:space="preserve">В результате экономия средств по данной выплате образовалась в </w:t>
      </w:r>
      <w:r w:rsidRPr="00945E81">
        <w:rPr>
          <w:rFonts w:ascii="Times New Roman" w:hAnsi="Times New Roman"/>
          <w:sz w:val="24"/>
          <w:szCs w:val="24"/>
          <w:u w:val="single"/>
        </w:rPr>
        <w:t>размере 767,3  тыс. рублей.</w:t>
      </w:r>
    </w:p>
    <w:p w:rsidR="003E599D" w:rsidRPr="00945E81" w:rsidRDefault="00AE74BB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у</w:t>
      </w:r>
      <w:r w:rsidR="003E599D" w:rsidRPr="00945E81">
        <w:rPr>
          <w:rFonts w:ascii="Times New Roman" w:hAnsi="Times New Roman"/>
          <w:sz w:val="24"/>
          <w:szCs w:val="24"/>
        </w:rPr>
        <w:t>становленная в соответствии с постановлением Губернатора Волгоградской области от 16.11.2012 №1120 5 государственным служащим Комитета ежемесячная надбавка за правовое обеспечение деятельности  Губернатора Волгоградской области и Правительства Волгоградской области  не включена в расчет фонда оплаты труда, что является нарушением п. 1.1. ст. 3  Закона  ВО №1114-ОД. Размер выплаченной надбавки  в 2015 году составил 112,7 тыс. рублей.</w:t>
      </w:r>
    </w:p>
    <w:p w:rsidR="006C78B0" w:rsidRDefault="003E599D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D4F">
        <w:rPr>
          <w:rFonts w:ascii="Times New Roman" w:hAnsi="Times New Roman"/>
          <w:sz w:val="24"/>
          <w:szCs w:val="24"/>
          <w:u w:val="single"/>
        </w:rPr>
        <w:lastRenderedPageBreak/>
        <w:t>В соответствии с  приказом Комитета от 14.12.2015 №50-м, начислена и выплачена премия  за безупречную и эффективную государственную гражданскую службу уволенному 13.04.20</w:t>
      </w:r>
      <w:r w:rsidR="00AE74BB">
        <w:rPr>
          <w:rFonts w:ascii="Times New Roman" w:hAnsi="Times New Roman"/>
          <w:sz w:val="24"/>
          <w:szCs w:val="24"/>
          <w:u w:val="single"/>
        </w:rPr>
        <w:t xml:space="preserve">15 сотруднику Комитета </w:t>
      </w:r>
      <w:r w:rsidRPr="003C1D4F">
        <w:rPr>
          <w:rFonts w:ascii="Times New Roman" w:hAnsi="Times New Roman"/>
          <w:sz w:val="24"/>
          <w:szCs w:val="24"/>
          <w:u w:val="single"/>
        </w:rPr>
        <w:t>в размере 10,4 тыс. рублей.</w:t>
      </w:r>
      <w:r w:rsidRPr="0026119F">
        <w:rPr>
          <w:rFonts w:ascii="Times New Roman" w:hAnsi="Times New Roman"/>
          <w:sz w:val="24"/>
          <w:szCs w:val="24"/>
        </w:rPr>
        <w:t xml:space="preserve"> </w:t>
      </w:r>
    </w:p>
    <w:p w:rsidR="006C78B0" w:rsidRPr="00AD507F" w:rsidRDefault="006C78B0" w:rsidP="006C78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07F">
        <w:rPr>
          <w:rFonts w:ascii="Times New Roman" w:hAnsi="Times New Roman"/>
          <w:sz w:val="24"/>
          <w:szCs w:val="24"/>
        </w:rPr>
        <w:t xml:space="preserve">Данная премия выплачена в нарушение постановления Главы Администрации Волгоградской области от 14.12.2010 №1900 и Положения об оплате труда государственных служащих №107/0, которые не содержат нормы </w:t>
      </w:r>
      <w:r w:rsidRPr="006C78B0">
        <w:rPr>
          <w:rFonts w:ascii="Times New Roman" w:hAnsi="Times New Roman"/>
          <w:sz w:val="24"/>
          <w:szCs w:val="24"/>
        </w:rPr>
        <w:t>по выплате премии за безупречную и эффективную государственную гражданскую службу</w:t>
      </w:r>
      <w:r w:rsidRPr="00AD507F">
        <w:rPr>
          <w:rFonts w:ascii="Times New Roman" w:hAnsi="Times New Roman"/>
          <w:sz w:val="24"/>
          <w:szCs w:val="24"/>
        </w:rPr>
        <w:t xml:space="preserve"> </w:t>
      </w:r>
      <w:r w:rsidRPr="006C78B0">
        <w:rPr>
          <w:rFonts w:ascii="Times New Roman" w:hAnsi="Times New Roman"/>
          <w:sz w:val="24"/>
          <w:szCs w:val="24"/>
          <w:u w:val="single"/>
        </w:rPr>
        <w:t xml:space="preserve">уволенным </w:t>
      </w:r>
      <w:r w:rsidRPr="00AD507F">
        <w:rPr>
          <w:rFonts w:ascii="Times New Roman" w:hAnsi="Times New Roman"/>
          <w:sz w:val="24"/>
          <w:szCs w:val="24"/>
        </w:rPr>
        <w:t>сотрудникам.</w:t>
      </w:r>
    </w:p>
    <w:p w:rsidR="003E599D" w:rsidRPr="0026119F" w:rsidRDefault="003E599D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19F">
        <w:rPr>
          <w:rFonts w:ascii="Times New Roman" w:hAnsi="Times New Roman"/>
          <w:sz w:val="24"/>
          <w:szCs w:val="24"/>
        </w:rPr>
        <w:t xml:space="preserve">В ходе подготовки </w:t>
      </w:r>
      <w:r>
        <w:rPr>
          <w:rFonts w:ascii="Times New Roman" w:hAnsi="Times New Roman"/>
          <w:sz w:val="24"/>
          <w:szCs w:val="24"/>
        </w:rPr>
        <w:t>заключения Комитетом представлены подтверждающие документы о внесении указанной суммы в кассу.</w:t>
      </w:r>
    </w:p>
    <w:p w:rsidR="00896D61" w:rsidRDefault="00A32889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E1D">
        <w:rPr>
          <w:rFonts w:ascii="Times New Roman" w:hAnsi="Times New Roman"/>
          <w:sz w:val="24"/>
          <w:szCs w:val="24"/>
        </w:rPr>
        <w:t>Оплата труда специалистам Комитета регламентирована приказом Комитета от 10.03.2015 №106/01 «Об оплате труда работников  комитета по регулированию контрактной системы в сфере закупок Волгоградской области, занимающих должности, не отнесенные к должностям государственной гражданской службы Волгоградской о</w:t>
      </w:r>
      <w:bookmarkStart w:id="1" w:name="sub_2"/>
      <w:r w:rsidR="00896D61">
        <w:rPr>
          <w:rFonts w:ascii="Times New Roman" w:hAnsi="Times New Roman"/>
          <w:sz w:val="24"/>
          <w:szCs w:val="24"/>
        </w:rPr>
        <w:t xml:space="preserve">бласти». </w:t>
      </w:r>
      <w:r w:rsidRPr="00BB6E1D">
        <w:rPr>
          <w:rFonts w:ascii="Times New Roman" w:hAnsi="Times New Roman"/>
          <w:sz w:val="24"/>
          <w:szCs w:val="24"/>
        </w:rPr>
        <w:t>В 2015 году к данной катего</w:t>
      </w:r>
      <w:r w:rsidR="00896D61">
        <w:rPr>
          <w:rFonts w:ascii="Times New Roman" w:hAnsi="Times New Roman"/>
          <w:sz w:val="24"/>
          <w:szCs w:val="24"/>
        </w:rPr>
        <w:t>рии работников Комитета относили</w:t>
      </w:r>
      <w:r w:rsidRPr="00BB6E1D">
        <w:rPr>
          <w:rFonts w:ascii="Times New Roman" w:hAnsi="Times New Roman"/>
          <w:sz w:val="24"/>
          <w:szCs w:val="24"/>
        </w:rPr>
        <w:t>сь 2 человека, с которыми заключены трудовые договор</w:t>
      </w:r>
      <w:r w:rsidR="00896D61">
        <w:rPr>
          <w:rFonts w:ascii="Times New Roman" w:hAnsi="Times New Roman"/>
          <w:sz w:val="24"/>
          <w:szCs w:val="24"/>
        </w:rPr>
        <w:t>ы.</w:t>
      </w:r>
      <w:r w:rsidRPr="00BB6E1D">
        <w:rPr>
          <w:rFonts w:ascii="Times New Roman" w:hAnsi="Times New Roman"/>
          <w:sz w:val="24"/>
          <w:szCs w:val="24"/>
        </w:rPr>
        <w:t xml:space="preserve"> </w:t>
      </w:r>
      <w:bookmarkEnd w:id="1"/>
    </w:p>
    <w:p w:rsidR="00A32889" w:rsidRDefault="00A32889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E1D">
        <w:rPr>
          <w:rFonts w:ascii="Times New Roman" w:hAnsi="Times New Roman"/>
          <w:sz w:val="24"/>
          <w:szCs w:val="24"/>
        </w:rPr>
        <w:t>Проверкой</w:t>
      </w:r>
      <w:r w:rsidRPr="00937D5B">
        <w:rPr>
          <w:rFonts w:ascii="Times New Roman" w:hAnsi="Times New Roman"/>
          <w:sz w:val="24"/>
          <w:szCs w:val="24"/>
        </w:rPr>
        <w:t xml:space="preserve"> правильности установления размера оклада и ежемесячных надбавок специалистам Комитета, установлено, что в нарушение </w:t>
      </w:r>
      <w:r w:rsidR="00157AF6">
        <w:rPr>
          <w:rFonts w:ascii="Times New Roman" w:hAnsi="Times New Roman"/>
          <w:sz w:val="24"/>
          <w:szCs w:val="24"/>
        </w:rPr>
        <w:t>указанного приказа и п.3</w:t>
      </w:r>
      <w:r w:rsidRPr="00937D5B">
        <w:rPr>
          <w:rFonts w:ascii="Times New Roman" w:hAnsi="Times New Roman"/>
          <w:sz w:val="24"/>
          <w:szCs w:val="24"/>
        </w:rPr>
        <w:t xml:space="preserve"> постановления от 27.05.2013 №274-п</w:t>
      </w:r>
      <w:r w:rsidR="00157AF6">
        <w:rPr>
          <w:rFonts w:ascii="Times New Roman" w:hAnsi="Times New Roman"/>
          <w:sz w:val="24"/>
          <w:szCs w:val="24"/>
        </w:rPr>
        <w:t xml:space="preserve"> </w:t>
      </w:r>
      <w:r w:rsidR="00157AF6" w:rsidRPr="00157AF6">
        <w:rPr>
          <w:rFonts w:ascii="Times New Roman" w:hAnsi="Times New Roman"/>
          <w:sz w:val="24"/>
          <w:szCs w:val="24"/>
        </w:rPr>
        <w:t>"Об оплате труда работников органов исполнительной власти Волгоградской области, занимающих должности, не отнесенные к должностям государственной гражданской службы Волгоградской области"</w:t>
      </w:r>
      <w:r w:rsidRPr="00937D5B">
        <w:rPr>
          <w:rFonts w:ascii="Times New Roman" w:hAnsi="Times New Roman"/>
          <w:sz w:val="24"/>
          <w:szCs w:val="24"/>
        </w:rPr>
        <w:t xml:space="preserve"> начисление ежемесячной премии Комитетом производилось в размере 33% </w:t>
      </w:r>
      <w:r w:rsidRPr="00937D5B">
        <w:rPr>
          <w:rFonts w:ascii="Times New Roman" w:hAnsi="Times New Roman"/>
          <w:sz w:val="24"/>
          <w:szCs w:val="24"/>
          <w:u w:val="single"/>
        </w:rPr>
        <w:t>без учета установленных надбавок, что привело к образованию недоплаты по оплате труда за 2015 год в размере 43 тыс. рублей.</w:t>
      </w:r>
      <w:r w:rsidR="00121A8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37D5B">
        <w:rPr>
          <w:rFonts w:ascii="Times New Roman" w:hAnsi="Times New Roman"/>
          <w:sz w:val="24"/>
          <w:szCs w:val="24"/>
        </w:rPr>
        <w:t>В ходе проверки указанная сумма бы</w:t>
      </w:r>
      <w:r w:rsidR="003E599D">
        <w:rPr>
          <w:rFonts w:ascii="Times New Roman" w:hAnsi="Times New Roman"/>
          <w:sz w:val="24"/>
          <w:szCs w:val="24"/>
        </w:rPr>
        <w:t xml:space="preserve">ла доначислена в полном объеме </w:t>
      </w:r>
      <w:r w:rsidRPr="00937D5B">
        <w:rPr>
          <w:rFonts w:ascii="Times New Roman" w:hAnsi="Times New Roman"/>
          <w:sz w:val="24"/>
          <w:szCs w:val="24"/>
        </w:rPr>
        <w:t>специалистам Комитета</w:t>
      </w:r>
      <w:r w:rsidR="00937D5B" w:rsidRPr="00937D5B">
        <w:rPr>
          <w:rFonts w:ascii="Times New Roman" w:hAnsi="Times New Roman"/>
          <w:sz w:val="24"/>
          <w:szCs w:val="24"/>
        </w:rPr>
        <w:t>.</w:t>
      </w:r>
      <w:r w:rsidRPr="00937D5B">
        <w:rPr>
          <w:rFonts w:ascii="Times New Roman" w:hAnsi="Times New Roman"/>
          <w:sz w:val="24"/>
          <w:szCs w:val="24"/>
        </w:rPr>
        <w:t xml:space="preserve"> </w:t>
      </w:r>
    </w:p>
    <w:p w:rsidR="00580BE6" w:rsidRDefault="00580BE6" w:rsidP="00580BE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p w:rsidR="00856927" w:rsidRPr="00580BE6" w:rsidRDefault="00856927" w:rsidP="00580BE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u w:val="single"/>
        </w:rPr>
      </w:pPr>
      <w:r w:rsidRPr="00580BE6">
        <w:rPr>
          <w:rFonts w:ascii="Times New Roman" w:hAnsi="Times New Roman"/>
          <w:i/>
          <w:sz w:val="24"/>
          <w:szCs w:val="24"/>
          <w:u w:val="single"/>
        </w:rPr>
        <w:t>Проверка расходов на оплату труда Учреждения</w:t>
      </w:r>
    </w:p>
    <w:p w:rsidR="00856927" w:rsidRPr="00022C19" w:rsidRDefault="00856927" w:rsidP="00856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C19">
        <w:rPr>
          <w:rFonts w:ascii="Times New Roman" w:hAnsi="Times New Roman"/>
          <w:sz w:val="24"/>
          <w:szCs w:val="24"/>
        </w:rPr>
        <w:tab/>
        <w:t>Выборочной проверкой установления работникам Учреждения размеров окладов, ежемесячных надбавок, дополнительных выплат, а также выплат при увольнении, нарушений не установлено.</w:t>
      </w:r>
    </w:p>
    <w:p w:rsidR="00D66ADB" w:rsidRPr="00022C19" w:rsidRDefault="00D66ADB" w:rsidP="00D66A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022C19">
        <w:rPr>
          <w:rFonts w:ascii="Times New Roman" w:hAnsi="Times New Roman"/>
          <w:color w:val="000000"/>
          <w:sz w:val="24"/>
          <w:szCs w:val="24"/>
        </w:rPr>
        <w:t>оотношение средней заработной платы руководителя Учреждения (87,4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2C19">
        <w:rPr>
          <w:rFonts w:ascii="Times New Roman" w:hAnsi="Times New Roman"/>
          <w:color w:val="000000"/>
          <w:sz w:val="24"/>
          <w:szCs w:val="24"/>
        </w:rPr>
        <w:t xml:space="preserve">тыс. руб.) и </w:t>
      </w:r>
      <w:r>
        <w:rPr>
          <w:rFonts w:ascii="Times New Roman" w:hAnsi="Times New Roman"/>
          <w:color w:val="000000"/>
          <w:sz w:val="24"/>
          <w:szCs w:val="24"/>
        </w:rPr>
        <w:t xml:space="preserve">средней </w:t>
      </w:r>
      <w:r w:rsidRPr="00022C19">
        <w:rPr>
          <w:rFonts w:ascii="Times New Roman" w:hAnsi="Times New Roman"/>
          <w:color w:val="000000"/>
          <w:sz w:val="24"/>
          <w:szCs w:val="24"/>
        </w:rPr>
        <w:t>заработной платы работников Учрежден</w:t>
      </w:r>
      <w:r>
        <w:rPr>
          <w:rFonts w:ascii="Times New Roman" w:hAnsi="Times New Roman"/>
          <w:color w:val="000000"/>
          <w:sz w:val="24"/>
          <w:szCs w:val="24"/>
        </w:rPr>
        <w:t>ия (36 тыс. руб.) составило 2,4, что соответствует требованиям п. 2 постановления Правительства Волгоградской области от 13.10.2014 №563-п «Об утверждении методики по установлению условий оплаты труда руководителей государственных учреждений Волгоградской области».</w:t>
      </w:r>
    </w:p>
    <w:p w:rsidR="00856927" w:rsidRPr="00022C19" w:rsidRDefault="00856927" w:rsidP="00856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C19">
        <w:rPr>
          <w:rFonts w:ascii="Times New Roman" w:hAnsi="Times New Roman"/>
          <w:sz w:val="24"/>
          <w:szCs w:val="24"/>
        </w:rPr>
        <w:t xml:space="preserve">При премировании работников Учреждения размеры ежемесячной премии устанавливались на основании приказов директора Учреждения с учетом предложений руководителей структурных подразделений. Учреждением соответствующим приказом определены 7 показателей, учитываемых при определении размера премии. Проверке представлены приказы директора Учреждения и служебные записки руководителей структурных подразделений с ходатайством о выплате премии, размер которой определен индивидуально по каждому работнику Учреждения с учетом установленных показателей. </w:t>
      </w:r>
      <w:r w:rsidRPr="00580BE6">
        <w:rPr>
          <w:rFonts w:ascii="Times New Roman" w:hAnsi="Times New Roman"/>
          <w:sz w:val="24"/>
          <w:szCs w:val="24"/>
          <w:u w:val="single"/>
        </w:rPr>
        <w:t xml:space="preserve">При этом обоснование установленного размера премии отсутствовало. </w:t>
      </w:r>
    </w:p>
    <w:p w:rsidR="00856927" w:rsidRDefault="00856927" w:rsidP="001D798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80BE6" w:rsidRPr="00E71636" w:rsidRDefault="00580BE6" w:rsidP="001D798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C0738" w:rsidRPr="0058026B" w:rsidRDefault="006C0738" w:rsidP="001D798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8026B">
        <w:rPr>
          <w:rFonts w:ascii="Times New Roman" w:hAnsi="Times New Roman"/>
          <w:b/>
          <w:i/>
          <w:sz w:val="24"/>
          <w:szCs w:val="24"/>
        </w:rPr>
        <w:t>Дебиторская и кредиторская задолженность</w:t>
      </w:r>
    </w:p>
    <w:p w:rsidR="00301715" w:rsidRPr="0058026B" w:rsidRDefault="00301715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26B">
        <w:rPr>
          <w:rFonts w:ascii="Times New Roman" w:hAnsi="Times New Roman"/>
          <w:sz w:val="24"/>
          <w:szCs w:val="24"/>
        </w:rPr>
        <w:t>Показатели дебиторской и кредиторской задолженности на начало года равны «0», в связи с тем, что:</w:t>
      </w:r>
    </w:p>
    <w:p w:rsidR="00301715" w:rsidRPr="0058026B" w:rsidRDefault="00301715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26B">
        <w:rPr>
          <w:rFonts w:ascii="Times New Roman" w:hAnsi="Times New Roman"/>
          <w:sz w:val="24"/>
          <w:szCs w:val="24"/>
        </w:rPr>
        <w:t>- Комитет образован 30.01.2015;</w:t>
      </w:r>
    </w:p>
    <w:p w:rsidR="00640E9B" w:rsidRPr="0058026B" w:rsidRDefault="00301715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26B">
        <w:rPr>
          <w:rFonts w:ascii="Times New Roman" w:hAnsi="Times New Roman"/>
          <w:sz w:val="24"/>
          <w:szCs w:val="24"/>
        </w:rPr>
        <w:t xml:space="preserve">- ГКУ ВО «Центр организации закупок» создано 30.01.2015 путем изменения типа государственного бюджетного учреждения Волгоградской области «Центр сопровождения торгов». </w:t>
      </w:r>
    </w:p>
    <w:p w:rsidR="006C0738" w:rsidRPr="0058026B" w:rsidRDefault="006C0738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26B">
        <w:rPr>
          <w:rFonts w:ascii="Times New Roman" w:hAnsi="Times New Roman"/>
          <w:i/>
          <w:sz w:val="24"/>
          <w:szCs w:val="24"/>
          <w:u w:val="single"/>
        </w:rPr>
        <w:lastRenderedPageBreak/>
        <w:t>Дебиторская задолженность</w:t>
      </w:r>
      <w:r w:rsidRPr="0058026B">
        <w:rPr>
          <w:rFonts w:ascii="Times New Roman" w:hAnsi="Times New Roman"/>
          <w:sz w:val="24"/>
          <w:szCs w:val="24"/>
        </w:rPr>
        <w:t xml:space="preserve"> согласно «Сведениям по дебиторской и кредиторской задолженности» (ф. 0503169) на 01.01.201</w:t>
      </w:r>
      <w:r w:rsidR="000D74E7" w:rsidRPr="0058026B">
        <w:rPr>
          <w:rFonts w:ascii="Times New Roman" w:hAnsi="Times New Roman"/>
          <w:sz w:val="24"/>
          <w:szCs w:val="24"/>
        </w:rPr>
        <w:t>6</w:t>
      </w:r>
      <w:r w:rsidR="00896D61">
        <w:rPr>
          <w:rFonts w:ascii="Times New Roman" w:hAnsi="Times New Roman"/>
          <w:sz w:val="24"/>
          <w:szCs w:val="24"/>
        </w:rPr>
        <w:t xml:space="preserve"> состави</w:t>
      </w:r>
      <w:r w:rsidRPr="0058026B">
        <w:rPr>
          <w:rFonts w:ascii="Times New Roman" w:hAnsi="Times New Roman"/>
          <w:sz w:val="24"/>
          <w:szCs w:val="24"/>
        </w:rPr>
        <w:t xml:space="preserve">ла </w:t>
      </w:r>
      <w:r w:rsidR="000D74E7" w:rsidRPr="0058026B">
        <w:rPr>
          <w:rFonts w:ascii="Times New Roman" w:hAnsi="Times New Roman"/>
          <w:sz w:val="24"/>
          <w:szCs w:val="24"/>
        </w:rPr>
        <w:t>46,2 тыс. руб., в том числе:</w:t>
      </w:r>
    </w:p>
    <w:p w:rsidR="00B30F01" w:rsidRPr="0058026B" w:rsidRDefault="00B30F01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26B">
        <w:rPr>
          <w:rFonts w:ascii="Times New Roman" w:hAnsi="Times New Roman"/>
          <w:sz w:val="24"/>
          <w:szCs w:val="24"/>
        </w:rPr>
        <w:t>- по Комитету – 7,8 тыс. руб. (командировочные расходы);</w:t>
      </w:r>
    </w:p>
    <w:p w:rsidR="00B30F01" w:rsidRPr="0058026B" w:rsidRDefault="00B30F01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26B">
        <w:rPr>
          <w:rFonts w:ascii="Times New Roman" w:hAnsi="Times New Roman"/>
          <w:sz w:val="24"/>
          <w:szCs w:val="24"/>
        </w:rPr>
        <w:t>- по ГКУ ВО «Центр организации закупок» - 38,4 тыс. руб. (авансовый платеж за услуги связи – 2,4 тыс. руб., переплата по страховым взносам на обязательное социальное страхование на случай временной нетрудоспособности и в связи</w:t>
      </w:r>
      <w:r w:rsidR="00896D61">
        <w:rPr>
          <w:rFonts w:ascii="Times New Roman" w:hAnsi="Times New Roman"/>
          <w:sz w:val="24"/>
          <w:szCs w:val="24"/>
        </w:rPr>
        <w:t xml:space="preserve"> с материнством – 36 тыс. руб.</w:t>
      </w:r>
      <w:r w:rsidRPr="0058026B">
        <w:rPr>
          <w:rFonts w:ascii="Times New Roman" w:hAnsi="Times New Roman"/>
          <w:sz w:val="24"/>
          <w:szCs w:val="24"/>
        </w:rPr>
        <w:t>)</w:t>
      </w:r>
      <w:r w:rsidR="00896D61">
        <w:rPr>
          <w:rFonts w:ascii="Times New Roman" w:hAnsi="Times New Roman"/>
          <w:sz w:val="24"/>
          <w:szCs w:val="24"/>
        </w:rPr>
        <w:t>.</w:t>
      </w:r>
    </w:p>
    <w:p w:rsidR="0018560A" w:rsidRPr="0058026B" w:rsidRDefault="006C0738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26B">
        <w:rPr>
          <w:rFonts w:ascii="Times New Roman" w:hAnsi="Times New Roman"/>
          <w:i/>
          <w:sz w:val="24"/>
          <w:szCs w:val="24"/>
          <w:u w:val="single"/>
        </w:rPr>
        <w:t>Кредиторская задолженность</w:t>
      </w:r>
      <w:r w:rsidRPr="0058026B">
        <w:rPr>
          <w:rFonts w:ascii="Times New Roman" w:hAnsi="Times New Roman"/>
          <w:sz w:val="24"/>
          <w:szCs w:val="24"/>
        </w:rPr>
        <w:t xml:space="preserve"> согласно Сведениям по дебиторской и кредиторской задолженности  (ф. 0503169) на 01.01.201</w:t>
      </w:r>
      <w:r w:rsidR="00354F19" w:rsidRPr="0058026B">
        <w:rPr>
          <w:rFonts w:ascii="Times New Roman" w:hAnsi="Times New Roman"/>
          <w:sz w:val="24"/>
          <w:szCs w:val="24"/>
        </w:rPr>
        <w:t>6</w:t>
      </w:r>
      <w:r w:rsidR="00896D61">
        <w:rPr>
          <w:rFonts w:ascii="Times New Roman" w:hAnsi="Times New Roman"/>
          <w:sz w:val="24"/>
          <w:szCs w:val="24"/>
        </w:rPr>
        <w:t xml:space="preserve"> состави</w:t>
      </w:r>
      <w:r w:rsidRPr="0058026B">
        <w:rPr>
          <w:rFonts w:ascii="Times New Roman" w:hAnsi="Times New Roman"/>
          <w:sz w:val="24"/>
          <w:szCs w:val="24"/>
        </w:rPr>
        <w:t xml:space="preserve">ла </w:t>
      </w:r>
      <w:r w:rsidR="00301715" w:rsidRPr="0058026B">
        <w:rPr>
          <w:rFonts w:ascii="Times New Roman" w:hAnsi="Times New Roman"/>
          <w:sz w:val="24"/>
          <w:szCs w:val="24"/>
        </w:rPr>
        <w:t>1595,5</w:t>
      </w:r>
      <w:r w:rsidRPr="0058026B">
        <w:rPr>
          <w:rFonts w:ascii="Times New Roman" w:hAnsi="Times New Roman"/>
          <w:sz w:val="24"/>
          <w:szCs w:val="24"/>
        </w:rPr>
        <w:t xml:space="preserve"> тыс. руб.</w:t>
      </w:r>
      <w:r w:rsidR="00580BE6">
        <w:rPr>
          <w:rFonts w:ascii="Times New Roman" w:hAnsi="Times New Roman"/>
          <w:sz w:val="24"/>
          <w:szCs w:val="24"/>
        </w:rPr>
        <w:t>,</w:t>
      </w:r>
      <w:r w:rsidRPr="0058026B">
        <w:rPr>
          <w:rFonts w:ascii="Times New Roman" w:hAnsi="Times New Roman"/>
          <w:sz w:val="24"/>
          <w:szCs w:val="24"/>
        </w:rPr>
        <w:t xml:space="preserve"> из них </w:t>
      </w:r>
      <w:r w:rsidR="00301715" w:rsidRPr="0058026B">
        <w:rPr>
          <w:rFonts w:ascii="Times New Roman" w:hAnsi="Times New Roman"/>
          <w:sz w:val="24"/>
          <w:szCs w:val="24"/>
        </w:rPr>
        <w:t>96,5</w:t>
      </w:r>
      <w:r w:rsidRPr="0058026B">
        <w:rPr>
          <w:rFonts w:ascii="Times New Roman" w:hAnsi="Times New Roman"/>
          <w:sz w:val="24"/>
          <w:szCs w:val="24"/>
        </w:rPr>
        <w:t xml:space="preserve"> тыс. руб. - просроченная кредиторская задолженность.</w:t>
      </w:r>
    </w:p>
    <w:p w:rsidR="007F0913" w:rsidRPr="0058026B" w:rsidRDefault="006C0738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26B">
        <w:rPr>
          <w:rFonts w:ascii="Times New Roman" w:hAnsi="Times New Roman"/>
          <w:sz w:val="24"/>
          <w:szCs w:val="24"/>
        </w:rPr>
        <w:t xml:space="preserve"> </w:t>
      </w:r>
      <w:r w:rsidR="00620862" w:rsidRPr="0058026B">
        <w:rPr>
          <w:rFonts w:ascii="Times New Roman" w:hAnsi="Times New Roman"/>
          <w:sz w:val="24"/>
          <w:szCs w:val="24"/>
        </w:rPr>
        <w:t>Кредиторская задолженность</w:t>
      </w:r>
      <w:r w:rsidR="00256028">
        <w:rPr>
          <w:rFonts w:ascii="Times New Roman" w:hAnsi="Times New Roman"/>
          <w:sz w:val="24"/>
          <w:szCs w:val="24"/>
        </w:rPr>
        <w:t xml:space="preserve"> Комитета на 01.01.2016 состави</w:t>
      </w:r>
      <w:r w:rsidR="00620862" w:rsidRPr="0058026B">
        <w:rPr>
          <w:rFonts w:ascii="Times New Roman" w:hAnsi="Times New Roman"/>
          <w:sz w:val="24"/>
          <w:szCs w:val="24"/>
        </w:rPr>
        <w:t>ла 1109,8 тыс. руб., в том числе</w:t>
      </w:r>
      <w:r w:rsidR="00107100" w:rsidRPr="0058026B">
        <w:rPr>
          <w:rFonts w:ascii="Times New Roman" w:hAnsi="Times New Roman"/>
          <w:sz w:val="24"/>
          <w:szCs w:val="24"/>
        </w:rPr>
        <w:t xml:space="preserve"> </w:t>
      </w:r>
      <w:r w:rsidR="007F0913" w:rsidRPr="0058026B">
        <w:rPr>
          <w:rFonts w:ascii="Times New Roman" w:hAnsi="Times New Roman"/>
          <w:sz w:val="24"/>
          <w:szCs w:val="24"/>
        </w:rPr>
        <w:t>за</w:t>
      </w:r>
      <w:r w:rsidR="00620862" w:rsidRPr="0058026B">
        <w:rPr>
          <w:rFonts w:ascii="Times New Roman" w:hAnsi="Times New Roman"/>
          <w:sz w:val="24"/>
          <w:szCs w:val="24"/>
        </w:rPr>
        <w:t xml:space="preserve"> услуг</w:t>
      </w:r>
      <w:r w:rsidR="007F0913" w:rsidRPr="0058026B">
        <w:rPr>
          <w:rFonts w:ascii="Times New Roman" w:hAnsi="Times New Roman"/>
          <w:sz w:val="24"/>
          <w:szCs w:val="24"/>
        </w:rPr>
        <w:t>и независимых экспертов, оказанных в декабре 2015 года</w:t>
      </w:r>
      <w:r w:rsidR="00620862" w:rsidRPr="0058026B">
        <w:rPr>
          <w:rFonts w:ascii="Times New Roman" w:hAnsi="Times New Roman"/>
          <w:sz w:val="24"/>
          <w:szCs w:val="24"/>
        </w:rPr>
        <w:t xml:space="preserve"> </w:t>
      </w:r>
      <w:r w:rsidR="007F0913" w:rsidRPr="0058026B">
        <w:rPr>
          <w:rFonts w:ascii="Times New Roman" w:hAnsi="Times New Roman"/>
          <w:sz w:val="24"/>
          <w:szCs w:val="24"/>
        </w:rPr>
        <w:t>по договорам гражданско-правового характера (в том числе страховые взносы) – 0,6 тыс. руб.</w:t>
      </w:r>
      <w:r w:rsidR="00107100" w:rsidRPr="0058026B">
        <w:rPr>
          <w:rFonts w:ascii="Times New Roman" w:hAnsi="Times New Roman"/>
          <w:sz w:val="24"/>
          <w:szCs w:val="24"/>
        </w:rPr>
        <w:t>,</w:t>
      </w:r>
      <w:r w:rsidR="00553DCD" w:rsidRPr="0058026B">
        <w:rPr>
          <w:rFonts w:ascii="Times New Roman" w:hAnsi="Times New Roman"/>
          <w:sz w:val="24"/>
          <w:szCs w:val="24"/>
        </w:rPr>
        <w:t xml:space="preserve"> по</w:t>
      </w:r>
      <w:r w:rsidR="004D2197" w:rsidRPr="0058026B">
        <w:rPr>
          <w:rFonts w:ascii="Times New Roman" w:hAnsi="Times New Roman"/>
          <w:sz w:val="24"/>
          <w:szCs w:val="24"/>
        </w:rPr>
        <w:t xml:space="preserve"> налогу на доходы физических лиц по больничным листам – 1,8 тыс. руб.,</w:t>
      </w:r>
      <w:r w:rsidR="00553DCD" w:rsidRPr="0058026B">
        <w:rPr>
          <w:rFonts w:ascii="Times New Roman" w:hAnsi="Times New Roman"/>
          <w:sz w:val="24"/>
          <w:szCs w:val="24"/>
        </w:rPr>
        <w:t xml:space="preserve"> </w:t>
      </w:r>
      <w:r w:rsidR="007F0913" w:rsidRPr="0058026B">
        <w:rPr>
          <w:rFonts w:ascii="Times New Roman" w:hAnsi="Times New Roman"/>
          <w:sz w:val="24"/>
          <w:szCs w:val="24"/>
        </w:rPr>
        <w:t xml:space="preserve"> по страховым взносам во внебюджетные фонды за декабрь 2015 года – 110</w:t>
      </w:r>
      <w:r w:rsidR="00553DCD" w:rsidRPr="0058026B">
        <w:rPr>
          <w:rFonts w:ascii="Times New Roman" w:hAnsi="Times New Roman"/>
          <w:sz w:val="24"/>
          <w:szCs w:val="24"/>
        </w:rPr>
        <w:t>7</w:t>
      </w:r>
      <w:r w:rsidR="007F0913" w:rsidRPr="0058026B">
        <w:rPr>
          <w:rFonts w:ascii="Times New Roman" w:hAnsi="Times New Roman"/>
          <w:sz w:val="24"/>
          <w:szCs w:val="24"/>
        </w:rPr>
        <w:t>,</w:t>
      </w:r>
      <w:r w:rsidR="00553DCD" w:rsidRPr="0058026B">
        <w:rPr>
          <w:rFonts w:ascii="Times New Roman" w:hAnsi="Times New Roman"/>
          <w:sz w:val="24"/>
          <w:szCs w:val="24"/>
        </w:rPr>
        <w:t>4</w:t>
      </w:r>
      <w:r w:rsidR="007F0913" w:rsidRPr="0058026B">
        <w:rPr>
          <w:rFonts w:ascii="Times New Roman" w:hAnsi="Times New Roman"/>
          <w:sz w:val="24"/>
          <w:szCs w:val="24"/>
        </w:rPr>
        <w:t xml:space="preserve"> тыс. рублей.</w:t>
      </w:r>
    </w:p>
    <w:p w:rsidR="00107100" w:rsidRPr="0058026B" w:rsidRDefault="00107100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26B">
        <w:rPr>
          <w:rFonts w:ascii="Times New Roman" w:hAnsi="Times New Roman"/>
          <w:sz w:val="24"/>
          <w:szCs w:val="24"/>
        </w:rPr>
        <w:t>Причиной возникновения кредиторской задолженности на 01.01.2016 в Комитете является:</w:t>
      </w:r>
    </w:p>
    <w:p w:rsidR="00107100" w:rsidRPr="0058026B" w:rsidRDefault="00107100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26B">
        <w:rPr>
          <w:rFonts w:ascii="Times New Roman" w:hAnsi="Times New Roman"/>
          <w:sz w:val="24"/>
          <w:szCs w:val="24"/>
        </w:rPr>
        <w:t>- отсутствие финансирования заявок, направленных в комитет финансов Волгоградской области в декабре 2015 года – 1109,2 тыс. руб.</w:t>
      </w:r>
      <w:r w:rsidR="00256028">
        <w:rPr>
          <w:rFonts w:ascii="Times New Roman" w:hAnsi="Times New Roman"/>
          <w:sz w:val="24"/>
          <w:szCs w:val="24"/>
        </w:rPr>
        <w:t>,</w:t>
      </w:r>
      <w:r w:rsidRPr="0058026B">
        <w:rPr>
          <w:rFonts w:ascii="Times New Roman" w:hAnsi="Times New Roman"/>
          <w:sz w:val="24"/>
          <w:szCs w:val="24"/>
        </w:rPr>
        <w:t xml:space="preserve"> или </w:t>
      </w:r>
      <w:r w:rsidR="00157D92" w:rsidRPr="0058026B">
        <w:rPr>
          <w:rFonts w:ascii="Times New Roman" w:hAnsi="Times New Roman"/>
          <w:sz w:val="24"/>
          <w:szCs w:val="24"/>
        </w:rPr>
        <w:t>99,9 % от общей суммы кредиторской задолженности Комитета;</w:t>
      </w:r>
      <w:r w:rsidRPr="0058026B">
        <w:rPr>
          <w:rFonts w:ascii="Times New Roman" w:hAnsi="Times New Roman"/>
          <w:sz w:val="24"/>
          <w:szCs w:val="24"/>
        </w:rPr>
        <w:t xml:space="preserve"> </w:t>
      </w:r>
    </w:p>
    <w:p w:rsidR="00107100" w:rsidRPr="0058026B" w:rsidRDefault="00107100" w:rsidP="001D7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26B">
        <w:rPr>
          <w:rFonts w:ascii="Times New Roman" w:hAnsi="Times New Roman"/>
          <w:sz w:val="24"/>
          <w:szCs w:val="24"/>
        </w:rPr>
        <w:t>- акты выполненных работ по договорам</w:t>
      </w:r>
      <w:r w:rsidR="00157D92" w:rsidRPr="0058026B">
        <w:rPr>
          <w:rFonts w:ascii="Times New Roman" w:hAnsi="Times New Roman"/>
          <w:sz w:val="24"/>
          <w:szCs w:val="24"/>
        </w:rPr>
        <w:t xml:space="preserve"> гражданско-правового характера были оформлены 28.12.2015 – 0,6 тыс. руб.</w:t>
      </w:r>
      <w:r w:rsidR="00256028">
        <w:rPr>
          <w:rFonts w:ascii="Times New Roman" w:hAnsi="Times New Roman"/>
          <w:sz w:val="24"/>
          <w:szCs w:val="24"/>
        </w:rPr>
        <w:t>,</w:t>
      </w:r>
      <w:r w:rsidR="00157D92" w:rsidRPr="0058026B">
        <w:rPr>
          <w:rFonts w:ascii="Times New Roman" w:hAnsi="Times New Roman"/>
          <w:sz w:val="24"/>
          <w:szCs w:val="24"/>
        </w:rPr>
        <w:t xml:space="preserve"> или 0,1 процента.</w:t>
      </w:r>
    </w:p>
    <w:p w:rsidR="00E2518E" w:rsidRPr="00F67234" w:rsidRDefault="00E2518E" w:rsidP="00E2518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67234">
        <w:rPr>
          <w:rFonts w:ascii="Times New Roman" w:hAnsi="Times New Roman"/>
          <w:sz w:val="24"/>
          <w:szCs w:val="24"/>
        </w:rPr>
        <w:t>По балансу Учреждения (ф.0503130) кредиторская задолженность на 01.01.2016 составила 485,8 тыс. руб., которая сложилась по причине недостаточного финансирования Учреждения.</w:t>
      </w:r>
    </w:p>
    <w:p w:rsidR="00E2518E" w:rsidRPr="00F67234" w:rsidRDefault="00E2518E" w:rsidP="00E251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67234">
        <w:rPr>
          <w:rFonts w:ascii="Times New Roman" w:hAnsi="Times New Roman"/>
          <w:sz w:val="24"/>
          <w:szCs w:val="24"/>
        </w:rPr>
        <w:t xml:space="preserve">Основная доля кредиторской задолженности сложилась по </w:t>
      </w:r>
      <w:r w:rsidR="00183DE7">
        <w:rPr>
          <w:rFonts w:ascii="Times New Roman" w:hAnsi="Times New Roman"/>
          <w:sz w:val="24"/>
          <w:szCs w:val="24"/>
        </w:rPr>
        <w:t xml:space="preserve">страховым взносам во внебюджетные фонды </w:t>
      </w:r>
      <w:r w:rsidRPr="00F67234">
        <w:rPr>
          <w:rFonts w:ascii="Times New Roman" w:hAnsi="Times New Roman"/>
          <w:sz w:val="24"/>
          <w:szCs w:val="24"/>
        </w:rPr>
        <w:t xml:space="preserve">– 389 тыс. руб. (80,1%), по арендной плате за пользование имуществом  – 86,2 тыс. руб. (17,4%), а также по расходам на приобретение материальных запасов – 10,3 тыс. руб. (2,1%). </w:t>
      </w:r>
    </w:p>
    <w:p w:rsidR="00E2518E" w:rsidRPr="00F67234" w:rsidRDefault="00E2518E" w:rsidP="00E251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67234">
        <w:rPr>
          <w:rFonts w:ascii="Times New Roman" w:hAnsi="Times New Roman"/>
          <w:sz w:val="24"/>
          <w:szCs w:val="24"/>
        </w:rPr>
        <w:t>Просроченная кредиторская задолженность согласно «Сведениям по дебиторской и кредиторской задолженности» (ф.0</w:t>
      </w:r>
      <w:r w:rsidR="00596998">
        <w:rPr>
          <w:rFonts w:ascii="Times New Roman" w:hAnsi="Times New Roman"/>
          <w:sz w:val="24"/>
          <w:szCs w:val="24"/>
        </w:rPr>
        <w:t>503169) на 01.01.2016 составила</w:t>
      </w:r>
      <w:r w:rsidRPr="00F67234">
        <w:rPr>
          <w:rFonts w:ascii="Times New Roman" w:hAnsi="Times New Roman"/>
          <w:sz w:val="24"/>
          <w:szCs w:val="24"/>
        </w:rPr>
        <w:t xml:space="preserve"> </w:t>
      </w:r>
      <w:r w:rsidRPr="00F67234">
        <w:rPr>
          <w:rFonts w:ascii="Times New Roman" w:hAnsi="Times New Roman"/>
          <w:sz w:val="24"/>
          <w:szCs w:val="24"/>
          <w:u w:val="single"/>
        </w:rPr>
        <w:t>96,5 тыс. рублей</w:t>
      </w:r>
      <w:r w:rsidRPr="00F67234">
        <w:rPr>
          <w:rFonts w:ascii="Times New Roman" w:hAnsi="Times New Roman"/>
          <w:sz w:val="24"/>
          <w:szCs w:val="24"/>
        </w:rPr>
        <w:t xml:space="preserve">. </w:t>
      </w:r>
    </w:p>
    <w:p w:rsidR="00E2518E" w:rsidRPr="00F67234" w:rsidRDefault="00E2518E" w:rsidP="00E2518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67234">
        <w:rPr>
          <w:rFonts w:ascii="Times New Roman" w:hAnsi="Times New Roman"/>
          <w:sz w:val="24"/>
          <w:szCs w:val="24"/>
        </w:rPr>
        <w:t>На дату проверки просроченная кредиторская задолженность в сумме 86,2 тыс. руб. погашена.</w:t>
      </w:r>
    </w:p>
    <w:p w:rsidR="0058026B" w:rsidRPr="003D6964" w:rsidRDefault="0058026B" w:rsidP="001D798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3D6964">
        <w:rPr>
          <w:rFonts w:ascii="Times New Roman" w:hAnsi="Times New Roman"/>
          <w:b/>
          <w:i/>
          <w:sz w:val="24"/>
          <w:szCs w:val="24"/>
        </w:rPr>
        <w:t>Внутренний финансовый контроль и внутренний финансовый аудит</w:t>
      </w:r>
    </w:p>
    <w:p w:rsidR="0058026B" w:rsidRPr="003D6964" w:rsidRDefault="0058026B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6964">
        <w:rPr>
          <w:rFonts w:ascii="Times New Roman" w:hAnsi="Times New Roman"/>
          <w:sz w:val="24"/>
          <w:szCs w:val="24"/>
        </w:rPr>
        <w:t>В соответствии со ст. 160.2-1 БК РФ к бюджетным полномочиям главного распорядителя бюджетных средств относится осуществление внутреннего финансового контроля, направленного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учета, подготовку и организацию мер по повышению экономности и результативности использования бюджетных средств.</w:t>
      </w:r>
    </w:p>
    <w:p w:rsidR="0058026B" w:rsidRPr="003D6964" w:rsidRDefault="0058026B" w:rsidP="001D7985">
      <w:pPr>
        <w:pStyle w:val="11"/>
        <w:ind w:firstLine="567"/>
        <w:jc w:val="both"/>
      </w:pPr>
      <w:r w:rsidRPr="003D6964">
        <w:t xml:space="preserve">Согласно данным Таблицы 5 к пояснительной записке бюджетной отчетности «Сведения о результатах мероприятий внутреннего государственного (муниципального) финансового контроля» (ф.0503160) Комитетом в 2015 году осуществлен предварительный, текущий и последующий контроль. </w:t>
      </w:r>
    </w:p>
    <w:p w:rsidR="0058026B" w:rsidRPr="003D6964" w:rsidRDefault="0058026B" w:rsidP="001D7985">
      <w:pPr>
        <w:pStyle w:val="11"/>
        <w:ind w:firstLine="567"/>
        <w:jc w:val="both"/>
      </w:pPr>
      <w:r w:rsidRPr="003D6964">
        <w:t xml:space="preserve">Однако в соответствии с п.157 Инструкции 191н, начиная с отчетности 2015 года, информация в </w:t>
      </w:r>
      <w:hyperlink w:anchor="sub_503160885" w:history="1">
        <w:r w:rsidRPr="003D6964">
          <w:t>таблице</w:t>
        </w:r>
      </w:hyperlink>
      <w:r w:rsidRPr="003D6964">
        <w:t xml:space="preserve"> характеризует результаты проведенных в отчетном периоде мероприятий по внутреннему контролю за соблюдением требований </w:t>
      </w:r>
      <w:hyperlink r:id="rId8" w:history="1">
        <w:r w:rsidRPr="003D6964">
          <w:t>бюджетного законодательства</w:t>
        </w:r>
      </w:hyperlink>
      <w:r w:rsidRPr="003D6964">
        <w:t>, соблюдением финансовой дисциплины и эффективным использованием материальных и финансовых ресурсов, а также правильным ведением бюджетного учета и составлением отчетности субъектом бюджетной отчетности.</w:t>
      </w:r>
    </w:p>
    <w:p w:rsidR="0058026B" w:rsidRPr="003D6964" w:rsidRDefault="007F2241" w:rsidP="001D7985">
      <w:pPr>
        <w:pStyle w:val="11"/>
        <w:ind w:firstLine="567"/>
        <w:jc w:val="both"/>
      </w:pPr>
      <w:hyperlink w:anchor="sub_503160885" w:history="1">
        <w:r w:rsidR="0058026B" w:rsidRPr="003D6964">
          <w:t>Таблица</w:t>
        </w:r>
      </w:hyperlink>
      <w:r w:rsidR="0058026B" w:rsidRPr="003D6964">
        <w:t xml:space="preserve"> оформляется </w:t>
      </w:r>
      <w:r w:rsidR="0058026B" w:rsidRPr="003D6964">
        <w:rPr>
          <w:u w:val="single"/>
        </w:rPr>
        <w:t>по результатам контрольных мероприятий, проведенных  Федеральной службой финансово-бюджетного надзора, органами государственного (муниципального) финансового контроля</w:t>
      </w:r>
      <w:r w:rsidR="0058026B" w:rsidRPr="003D6964">
        <w:t xml:space="preserve"> в части выявленных в ходе проведения проверок нарушений.</w:t>
      </w:r>
    </w:p>
    <w:p w:rsidR="0058026B" w:rsidRPr="003D6964" w:rsidRDefault="0058026B" w:rsidP="001D798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D6964">
        <w:rPr>
          <w:rFonts w:ascii="Times New Roman" w:hAnsi="Times New Roman"/>
          <w:b w:val="0"/>
          <w:color w:val="auto"/>
          <w:sz w:val="24"/>
          <w:szCs w:val="24"/>
        </w:rPr>
        <w:t xml:space="preserve">При осуществлении внутреннего финансового контроля и внутреннего финансового аудита Комитет руководствуется Порядком осуществления внутреннего финансового контроля и внутреннего финансового аудита на территории Волгоградской области, утвержденным </w:t>
      </w:r>
      <w:r w:rsidRPr="003D6964">
        <w:rPr>
          <w:rStyle w:val="ae"/>
          <w:rFonts w:ascii="Times New Roman" w:hAnsi="Times New Roman"/>
          <w:bCs/>
          <w:color w:val="auto"/>
          <w:sz w:val="24"/>
          <w:szCs w:val="24"/>
        </w:rPr>
        <w:t>постановлением</w:t>
      </w:r>
      <w:r w:rsidRPr="003D6964">
        <w:rPr>
          <w:rFonts w:ascii="Times New Roman" w:hAnsi="Times New Roman"/>
          <w:b w:val="0"/>
          <w:color w:val="auto"/>
          <w:sz w:val="24"/>
          <w:szCs w:val="24"/>
        </w:rPr>
        <w:t xml:space="preserve"> Правительства Волгоградской области от 26.05.2014 № 266-п, и разработанными в соответствии с ним нормативными правовыми актами Комитета.</w:t>
      </w:r>
    </w:p>
    <w:p w:rsidR="0058026B" w:rsidRPr="003D6964" w:rsidRDefault="0058026B" w:rsidP="001D7985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D6964">
        <w:rPr>
          <w:rFonts w:ascii="Times New Roman" w:hAnsi="Times New Roman"/>
          <w:i/>
          <w:sz w:val="24"/>
          <w:szCs w:val="24"/>
          <w:u w:val="single"/>
        </w:rPr>
        <w:t>Внутренний финансовый контроль</w:t>
      </w:r>
    </w:p>
    <w:p w:rsidR="0058026B" w:rsidRPr="003D6964" w:rsidRDefault="0058026B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6964">
        <w:rPr>
          <w:rFonts w:ascii="Times New Roman" w:hAnsi="Times New Roman"/>
          <w:sz w:val="24"/>
          <w:szCs w:val="24"/>
        </w:rPr>
        <w:t xml:space="preserve">Приказом Комитета от 10.04.2015 №266/01 определено ответственное должностное лицо, осуществляющее внутренний финансовый контроль – начальник отдела финансового, информационного и хозяйственного обеспечения – главный бухгалтер. </w:t>
      </w:r>
    </w:p>
    <w:p w:rsidR="0058026B" w:rsidRPr="003D6964" w:rsidRDefault="0058026B" w:rsidP="001D79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6964">
        <w:rPr>
          <w:rFonts w:ascii="Times New Roman" w:hAnsi="Times New Roman"/>
          <w:sz w:val="24"/>
          <w:szCs w:val="24"/>
        </w:rPr>
        <w:t>Внутренний финансовый контроль в Комитете осуществляется в соответствии с  картой внутреннего финансового контроля</w:t>
      </w:r>
      <w:r w:rsidR="003D6964" w:rsidRPr="003D6964">
        <w:rPr>
          <w:rFonts w:ascii="Times New Roman" w:hAnsi="Times New Roman"/>
          <w:sz w:val="24"/>
          <w:szCs w:val="24"/>
        </w:rPr>
        <w:t>, утвержденной</w:t>
      </w:r>
      <w:r w:rsidR="001D7985">
        <w:rPr>
          <w:rFonts w:ascii="Times New Roman" w:hAnsi="Times New Roman"/>
          <w:sz w:val="24"/>
          <w:szCs w:val="24"/>
        </w:rPr>
        <w:t xml:space="preserve"> </w:t>
      </w:r>
      <w:r w:rsidRPr="003D6964">
        <w:rPr>
          <w:rFonts w:ascii="Times New Roman" w:hAnsi="Times New Roman"/>
          <w:sz w:val="24"/>
          <w:szCs w:val="24"/>
        </w:rPr>
        <w:t>председателем Комитета 10.04.2015.</w:t>
      </w:r>
    </w:p>
    <w:p w:rsidR="0058026B" w:rsidRPr="00D41727" w:rsidRDefault="0058026B" w:rsidP="001D798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6964">
        <w:rPr>
          <w:rFonts w:ascii="Times New Roman" w:hAnsi="Times New Roman"/>
          <w:sz w:val="24"/>
          <w:szCs w:val="24"/>
        </w:rPr>
        <w:t xml:space="preserve">В соответствии с п.6 Порядка  организации и проведения внутреннего финансового контроля, утвержденного приказом Комитета от 10.04.2015 №266/01, учет внутреннего финансового контроля осуществляется посредством ведения регистров (журналов) внутреннего финансового контроля. Согласно данному регистру в 2015 году было проведено 31 контрольное </w:t>
      </w:r>
      <w:r w:rsidRPr="006063F7">
        <w:rPr>
          <w:rFonts w:ascii="Times New Roman" w:hAnsi="Times New Roman"/>
          <w:sz w:val="24"/>
          <w:szCs w:val="24"/>
        </w:rPr>
        <w:t>мероприятие</w:t>
      </w:r>
      <w:r w:rsidR="001D7985">
        <w:rPr>
          <w:rFonts w:ascii="Times New Roman" w:hAnsi="Times New Roman"/>
          <w:sz w:val="24"/>
          <w:szCs w:val="24"/>
        </w:rPr>
        <w:t>.</w:t>
      </w:r>
      <w:r w:rsidR="006063F7" w:rsidRPr="006063F7">
        <w:rPr>
          <w:rFonts w:ascii="Times New Roman" w:hAnsi="Times New Roman"/>
          <w:sz w:val="24"/>
          <w:szCs w:val="24"/>
        </w:rPr>
        <w:t xml:space="preserve"> </w:t>
      </w:r>
      <w:r w:rsidR="001D7985">
        <w:rPr>
          <w:rFonts w:ascii="Times New Roman" w:hAnsi="Times New Roman"/>
          <w:sz w:val="24"/>
          <w:szCs w:val="24"/>
        </w:rPr>
        <w:t>С</w:t>
      </w:r>
      <w:r w:rsidRPr="006063F7">
        <w:rPr>
          <w:rFonts w:ascii="Times New Roman" w:hAnsi="Times New Roman"/>
          <w:sz w:val="24"/>
          <w:szCs w:val="24"/>
        </w:rPr>
        <w:t>умма выявленных и устраненных нарушений составила 2,6 тыс. рублей.</w:t>
      </w:r>
      <w:r w:rsidRPr="005802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4833" w:rsidRPr="00C14833">
        <w:rPr>
          <w:rFonts w:ascii="Times New Roman" w:hAnsi="Times New Roman"/>
          <w:sz w:val="24"/>
          <w:szCs w:val="24"/>
        </w:rPr>
        <w:t>Кроме того</w:t>
      </w:r>
      <w:r w:rsidR="00256028">
        <w:rPr>
          <w:rFonts w:ascii="Times New Roman" w:hAnsi="Times New Roman"/>
          <w:sz w:val="24"/>
          <w:szCs w:val="24"/>
        </w:rPr>
        <w:t>,</w:t>
      </w:r>
      <w:r w:rsidR="00C14833" w:rsidRPr="00C14833">
        <w:rPr>
          <w:rFonts w:ascii="Times New Roman" w:hAnsi="Times New Roman"/>
          <w:sz w:val="24"/>
          <w:szCs w:val="24"/>
        </w:rPr>
        <w:t xml:space="preserve"> в</w:t>
      </w:r>
      <w:r w:rsidRPr="00C14833">
        <w:rPr>
          <w:rFonts w:ascii="Times New Roman" w:hAnsi="Times New Roman"/>
          <w:sz w:val="24"/>
          <w:szCs w:val="24"/>
        </w:rPr>
        <w:t xml:space="preserve"> 2015 году Комитетом проведены 2 проверки в ГКУ </w:t>
      </w:r>
      <w:r w:rsidR="00C14833" w:rsidRPr="00C14833">
        <w:rPr>
          <w:rFonts w:ascii="Times New Roman" w:hAnsi="Times New Roman"/>
          <w:sz w:val="24"/>
          <w:szCs w:val="24"/>
        </w:rPr>
        <w:t>ВО «Центр организации закупок».</w:t>
      </w:r>
      <w:r w:rsidR="0013149E">
        <w:rPr>
          <w:rFonts w:ascii="Times New Roman" w:hAnsi="Times New Roman"/>
          <w:sz w:val="24"/>
          <w:szCs w:val="24"/>
        </w:rPr>
        <w:t xml:space="preserve"> В ходе данных проверок были выявлены нез</w:t>
      </w:r>
      <w:r w:rsidR="00256028">
        <w:rPr>
          <w:rFonts w:ascii="Times New Roman" w:hAnsi="Times New Roman"/>
          <w:sz w:val="24"/>
          <w:szCs w:val="24"/>
        </w:rPr>
        <w:t>начительные нарушения в виде не</w:t>
      </w:r>
      <w:r w:rsidR="0013149E">
        <w:rPr>
          <w:rFonts w:ascii="Times New Roman" w:hAnsi="Times New Roman"/>
          <w:sz w:val="24"/>
          <w:szCs w:val="24"/>
        </w:rPr>
        <w:t>применения мер ответственности к поставщикам, нарушившим условия исполнения контрактов.</w:t>
      </w:r>
    </w:p>
    <w:p w:rsidR="0058026B" w:rsidRPr="00D41727" w:rsidRDefault="0058026B" w:rsidP="001D798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41727">
        <w:rPr>
          <w:rFonts w:ascii="Times New Roman" w:hAnsi="Times New Roman"/>
          <w:i/>
          <w:sz w:val="24"/>
          <w:szCs w:val="24"/>
          <w:u w:val="single"/>
        </w:rPr>
        <w:t>Внутренний финансовый аудит</w:t>
      </w:r>
    </w:p>
    <w:p w:rsidR="0058026B" w:rsidRPr="00D41727" w:rsidRDefault="0058026B" w:rsidP="001D798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27">
        <w:rPr>
          <w:rFonts w:ascii="Times New Roman" w:hAnsi="Times New Roman"/>
          <w:sz w:val="24"/>
          <w:szCs w:val="24"/>
        </w:rPr>
        <w:t xml:space="preserve">В 2015 году внутренний финансовый аудит в Комитете осуществлялся заместителем председателя Комитета на основании приказа Комитета от 10.04.2015 №266/01. </w:t>
      </w:r>
    </w:p>
    <w:p w:rsidR="0058026B" w:rsidRPr="00D41727" w:rsidRDefault="00A35D95" w:rsidP="001D798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27">
        <w:rPr>
          <w:rFonts w:ascii="Times New Roman" w:hAnsi="Times New Roman"/>
          <w:sz w:val="24"/>
          <w:szCs w:val="24"/>
        </w:rPr>
        <w:t>В 2015 году было проведено 2 аудиторских проверки</w:t>
      </w:r>
      <w:r w:rsidR="00896D61">
        <w:rPr>
          <w:rFonts w:ascii="Times New Roman" w:hAnsi="Times New Roman"/>
          <w:sz w:val="24"/>
          <w:szCs w:val="24"/>
        </w:rPr>
        <w:t>,</w:t>
      </w:r>
      <w:r w:rsidRPr="00D41727">
        <w:rPr>
          <w:rFonts w:ascii="Times New Roman" w:hAnsi="Times New Roman"/>
          <w:sz w:val="24"/>
          <w:szCs w:val="24"/>
        </w:rPr>
        <w:t xml:space="preserve"> </w:t>
      </w:r>
      <w:r w:rsidR="00896D61">
        <w:rPr>
          <w:rFonts w:ascii="Times New Roman" w:hAnsi="Times New Roman"/>
          <w:sz w:val="24"/>
          <w:szCs w:val="24"/>
        </w:rPr>
        <w:t xml:space="preserve">предусмотренные </w:t>
      </w:r>
      <w:r w:rsidR="00D87442" w:rsidRPr="00D41727">
        <w:rPr>
          <w:rFonts w:ascii="Times New Roman" w:hAnsi="Times New Roman"/>
          <w:sz w:val="24"/>
          <w:szCs w:val="24"/>
        </w:rPr>
        <w:t>планом проведения ауд</w:t>
      </w:r>
      <w:r w:rsidR="00896D61">
        <w:rPr>
          <w:rFonts w:ascii="Times New Roman" w:hAnsi="Times New Roman"/>
          <w:sz w:val="24"/>
          <w:szCs w:val="24"/>
        </w:rPr>
        <w:t>иторских проверок, утвержденным</w:t>
      </w:r>
      <w:r w:rsidR="00D87442" w:rsidRPr="00D41727">
        <w:rPr>
          <w:rFonts w:ascii="Times New Roman" w:hAnsi="Times New Roman"/>
          <w:sz w:val="24"/>
          <w:szCs w:val="24"/>
        </w:rPr>
        <w:t xml:space="preserve"> приказом от 17.04.2015 №314/01. </w:t>
      </w:r>
      <w:r w:rsidR="00D41727" w:rsidRPr="00D41727">
        <w:rPr>
          <w:rFonts w:ascii="Times New Roman" w:hAnsi="Times New Roman"/>
          <w:sz w:val="24"/>
          <w:szCs w:val="24"/>
        </w:rPr>
        <w:t>В ходе проверок нарушений не выявлено.</w:t>
      </w:r>
    </w:p>
    <w:p w:rsidR="0058026B" w:rsidRPr="00D41727" w:rsidRDefault="00D41727" w:rsidP="001D798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27">
        <w:rPr>
          <w:rFonts w:ascii="Times New Roman" w:hAnsi="Times New Roman"/>
          <w:sz w:val="24"/>
          <w:szCs w:val="24"/>
        </w:rPr>
        <w:t>С</w:t>
      </w:r>
      <w:r w:rsidR="0058026B" w:rsidRPr="00D41727">
        <w:rPr>
          <w:rFonts w:ascii="Times New Roman" w:hAnsi="Times New Roman"/>
          <w:sz w:val="24"/>
          <w:szCs w:val="24"/>
        </w:rPr>
        <w:t xml:space="preserve"> 01.01.2016 в структуре Комитета образован сектор внутреннего финансового аудита (приказ Комитета от 30.12.2015 №1529/02). Сектор состоит из одной штатной единицы – младшего консультанта (на момент проверки – должность вакантна).</w:t>
      </w:r>
    </w:p>
    <w:p w:rsidR="00022C19" w:rsidRDefault="00022C19" w:rsidP="00B330A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3CD1" w:rsidRPr="00BC58F5" w:rsidRDefault="00033CD1" w:rsidP="00033CD1">
      <w:pPr>
        <w:pStyle w:val="af3"/>
        <w:rPr>
          <w:i/>
          <w:szCs w:val="24"/>
        </w:rPr>
      </w:pPr>
      <w:r w:rsidRPr="00BC58F5">
        <w:rPr>
          <w:i/>
          <w:szCs w:val="24"/>
        </w:rPr>
        <w:t>Проверка соблюдения требований законодательства РФ и нормативных правовых актов Волгоградской области в сфере закупок товаров, работ, услуг для обеспечения  государственных и муниципальных нужд</w:t>
      </w:r>
    </w:p>
    <w:p w:rsidR="00033CD1" w:rsidRPr="00BC58F5" w:rsidRDefault="00033CD1" w:rsidP="00033CD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C58F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комитетом по регулированию контрактной системы в сфере закупок Волгоградской области и государственным казенным учреждением Волгоградской области «Центр организации закупок» за 2015</w:t>
      </w:r>
      <w:r w:rsidRPr="00BC58F5">
        <w:rPr>
          <w:rFonts w:ascii="Times New Roman" w:hAnsi="Times New Roman"/>
          <w:b/>
          <w:i/>
          <w:sz w:val="24"/>
          <w:szCs w:val="24"/>
        </w:rPr>
        <w:t xml:space="preserve"> год</w:t>
      </w:r>
    </w:p>
    <w:p w:rsidR="00033CD1" w:rsidRDefault="00033CD1" w:rsidP="00033C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3CD1" w:rsidRPr="00BC58F5" w:rsidRDefault="00033CD1" w:rsidP="00033CD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C58F5">
        <w:rPr>
          <w:rFonts w:ascii="Times New Roman" w:hAnsi="Times New Roman"/>
          <w:b/>
          <w:i/>
          <w:sz w:val="24"/>
          <w:szCs w:val="24"/>
        </w:rPr>
        <w:t xml:space="preserve">Закупки товаров, работ, услуг Комитета </w:t>
      </w:r>
      <w:r w:rsidR="00BA4C80">
        <w:rPr>
          <w:rFonts w:ascii="Times New Roman" w:hAnsi="Times New Roman"/>
          <w:b/>
          <w:i/>
          <w:sz w:val="24"/>
          <w:szCs w:val="24"/>
        </w:rPr>
        <w:t xml:space="preserve">и Учреждения </w:t>
      </w:r>
      <w:r w:rsidRPr="00BC58F5">
        <w:rPr>
          <w:rFonts w:ascii="Times New Roman" w:hAnsi="Times New Roman"/>
          <w:b/>
          <w:i/>
          <w:sz w:val="24"/>
          <w:szCs w:val="24"/>
        </w:rPr>
        <w:t>для собственных нужд</w:t>
      </w:r>
    </w:p>
    <w:p w:rsidR="00033CD1" w:rsidRDefault="00033CD1" w:rsidP="00033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положениями законодательства о контрактной системе РФ, для осуществления функций и полномочий деятельности Заказчика, в силу ч.2 ст.38, ч.28 ст.112 </w:t>
      </w:r>
      <w:r w:rsidR="00256028">
        <w:rPr>
          <w:rFonts w:ascii="Times New Roman" w:hAnsi="Times New Roman"/>
          <w:sz w:val="24"/>
          <w:szCs w:val="24"/>
        </w:rPr>
        <w:t>Федерального закона от 05.04.2013 №</w:t>
      </w:r>
      <w:r>
        <w:rPr>
          <w:rFonts w:ascii="Times New Roman" w:hAnsi="Times New Roman"/>
          <w:sz w:val="24"/>
          <w:szCs w:val="24"/>
        </w:rPr>
        <w:t xml:space="preserve">44-ФЗ </w:t>
      </w:r>
      <w:r w:rsidR="00596998">
        <w:rPr>
          <w:rFonts w:ascii="Times New Roman" w:hAnsi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 (далее Федеральный закон №44-ФЗ) з</w:t>
      </w:r>
      <w:r>
        <w:rPr>
          <w:rFonts w:ascii="Times New Roman" w:hAnsi="Times New Roman"/>
          <w:sz w:val="24"/>
          <w:szCs w:val="24"/>
        </w:rPr>
        <w:t>аказчик обязан создать контрактную службу</w:t>
      </w:r>
      <w:r w:rsidR="005969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назначить контрактного управляющего.</w:t>
      </w:r>
    </w:p>
    <w:p w:rsidR="00033CD1" w:rsidRDefault="00033CD1" w:rsidP="00033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председателя Комитета от 30.01.2015 года № 17/01 «Об осуществлении закупок товаров, работ, услуг для обеспечения государственных нужд Волгоградской </w:t>
      </w:r>
      <w:r>
        <w:rPr>
          <w:rFonts w:ascii="Times New Roman" w:hAnsi="Times New Roman"/>
          <w:sz w:val="24"/>
          <w:szCs w:val="24"/>
        </w:rPr>
        <w:lastRenderedPageBreak/>
        <w:t xml:space="preserve">области комитетом по регулированию контрактной системы в сфере закупок Волгоградской области» в соответствии со статьей 38 Федерального закона </w:t>
      </w:r>
      <w:r w:rsidR="00596998">
        <w:rPr>
          <w:rFonts w:ascii="Times New Roman" w:hAnsi="Times New Roman"/>
          <w:sz w:val="24"/>
          <w:szCs w:val="24"/>
        </w:rPr>
        <w:t>№ 44-ФЗ</w:t>
      </w:r>
      <w:r>
        <w:rPr>
          <w:rFonts w:ascii="Times New Roman" w:hAnsi="Times New Roman"/>
          <w:sz w:val="24"/>
          <w:szCs w:val="24"/>
        </w:rPr>
        <w:t xml:space="preserve"> в Комитете был назначен контрактный управляющий. </w:t>
      </w:r>
    </w:p>
    <w:p w:rsidR="00033CD1" w:rsidRDefault="00033CD1" w:rsidP="00033C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В соответствии с ч. 2 ст. 112 Федерального закона № 44-ФЗ,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совмес</w:t>
      </w:r>
      <w:r w:rsidR="00256028">
        <w:rPr>
          <w:rFonts w:ascii="Times New Roman" w:hAnsi="Times New Roman"/>
          <w:bCs/>
          <w:sz w:val="24"/>
          <w:szCs w:val="24"/>
        </w:rPr>
        <w:t>тным п</w:t>
      </w:r>
      <w:r>
        <w:rPr>
          <w:rFonts w:ascii="Times New Roman" w:hAnsi="Times New Roman"/>
          <w:bCs/>
          <w:sz w:val="24"/>
          <w:szCs w:val="24"/>
        </w:rPr>
        <w:t>риказом Министерства экономического развития РФ и Федеральн</w:t>
      </w:r>
      <w:r w:rsidR="00596998">
        <w:rPr>
          <w:rFonts w:ascii="Times New Roman" w:hAnsi="Times New Roman"/>
          <w:bCs/>
          <w:sz w:val="24"/>
          <w:szCs w:val="24"/>
        </w:rPr>
        <w:t>ого казначейства от 31.03.2015</w:t>
      </w:r>
      <w:r>
        <w:rPr>
          <w:rFonts w:ascii="Times New Roman" w:hAnsi="Times New Roman"/>
          <w:bCs/>
          <w:sz w:val="24"/>
          <w:szCs w:val="24"/>
        </w:rPr>
        <w:t xml:space="preserve"> №182/7н «Об особенностях размещения на официальном сайте  Российской Федерации в информационно-телекоммуникационной сети «Интернет» для размещения информации о размещении заказов</w:t>
      </w:r>
      <w:r w:rsidR="00256028">
        <w:rPr>
          <w:rFonts w:ascii="Times New Roman" w:hAnsi="Times New Roman"/>
          <w:bCs/>
          <w:sz w:val="24"/>
          <w:szCs w:val="24"/>
        </w:rPr>
        <w:t xml:space="preserve"> на поставки товаров, выполнение работ, оказание</w:t>
      </w:r>
      <w:r>
        <w:rPr>
          <w:rFonts w:ascii="Times New Roman" w:hAnsi="Times New Roman"/>
          <w:bCs/>
          <w:sz w:val="24"/>
          <w:szCs w:val="24"/>
        </w:rPr>
        <w:t xml:space="preserve"> услуг планов-графиков размещения заказов на 2015 и 2016 годы» </w:t>
      </w:r>
      <w:r w:rsidRPr="00156109">
        <w:rPr>
          <w:rFonts w:ascii="Times New Roman" w:hAnsi="Times New Roman"/>
          <w:bCs/>
          <w:sz w:val="24"/>
          <w:szCs w:val="24"/>
        </w:rPr>
        <w:t>(далее также – Приложение, Приказ №182/7н),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приказом  Минэкономразвития России и Федерального казначейства "Об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от 27 декабря 2011 г. N 761/20н </w:t>
      </w:r>
      <w:r w:rsidRPr="00156109">
        <w:rPr>
          <w:rFonts w:ascii="Times New Roman" w:hAnsi="Times New Roman"/>
          <w:bCs/>
          <w:sz w:val="24"/>
          <w:szCs w:val="24"/>
        </w:rPr>
        <w:t xml:space="preserve">(далее - Приказ №761/20н) </w:t>
      </w:r>
      <w:r>
        <w:rPr>
          <w:rFonts w:ascii="Times New Roman" w:hAnsi="Times New Roman"/>
          <w:bCs/>
          <w:sz w:val="24"/>
          <w:szCs w:val="24"/>
        </w:rPr>
        <w:t>план-график Комитета на 2015 год, опубликованный заказчиком на официальном сайте, соответствует требованиям действовавшего в проверяемом периоде законодательства.</w:t>
      </w:r>
    </w:p>
    <w:p w:rsidR="00033CD1" w:rsidRDefault="00033CD1" w:rsidP="00033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Проверкой установлено, что в период 2015 года закупки товаров, работ, услуг для собственных нужд производились Комитетом исключительно из единственного источника в соответствии с пунктом 4 части 1 статьи 93 Федерального закона № 44-ФЗ от 05 апреля 2013 года «О контрактной системе в сфере закупок для обеспечения государственных и муниципальных нужд». В соответствии с требованиями данного пункта закупка у единственного поставщика (исполнителя, подрядчика) может осуществляться заказчиком </w:t>
      </w:r>
      <w:r>
        <w:rPr>
          <w:rFonts w:ascii="Times New Roman" w:hAnsi="Times New Roman"/>
          <w:sz w:val="24"/>
          <w:szCs w:val="24"/>
          <w:lang w:eastAsia="ru-RU"/>
        </w:rPr>
        <w:t xml:space="preserve">на сумму, не превышающую ста тысяч рублей. При этом годовой объем закупок, которые заказчик вправе осуществить на основании настоящего пункта, не должен превышать два миллиона рублей или не должен превышать пять процентов </w:t>
      </w:r>
      <w:hyperlink r:id="rId9" w:anchor="sub_3166" w:history="1">
        <w:r w:rsidRPr="00033CD1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совокупного годового объема</w:t>
        </w:r>
      </w:hyperlink>
      <w:r w:rsidRPr="00033CD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закупок заказчика, который</w:t>
      </w:r>
      <w:r w:rsidR="00BA4C8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 свою очередь</w:t>
      </w:r>
      <w:r w:rsidR="00BA4C8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не должен составлять более чем пятьдесят миллионов рублей. </w:t>
      </w:r>
    </w:p>
    <w:p w:rsidR="00033CD1" w:rsidRDefault="00BA4C80" w:rsidP="00033C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2015 году</w:t>
      </w:r>
      <w:r w:rsidR="00033CD1">
        <w:rPr>
          <w:rFonts w:ascii="Times New Roman" w:hAnsi="Times New Roman"/>
          <w:sz w:val="24"/>
          <w:szCs w:val="24"/>
          <w:lang w:eastAsia="ru-RU"/>
        </w:rPr>
        <w:t xml:space="preserve"> Комитетом были произведены закупки на общую сумму </w:t>
      </w:r>
      <w:r w:rsidR="00033CD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33CD1">
        <w:rPr>
          <w:rFonts w:ascii="Times New Roman" w:eastAsia="Times New Roman" w:hAnsi="Times New Roman"/>
          <w:sz w:val="24"/>
          <w:szCs w:val="24"/>
          <w:lang w:eastAsia="ru-RU"/>
        </w:rPr>
        <w:t>327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,3</w:t>
      </w:r>
      <w:r w:rsidR="00033C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тыс.</w:t>
      </w:r>
      <w:r w:rsidR="0085692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  <w:r w:rsidR="00033CD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договорам на сумму</w:t>
      </w:r>
      <w:r w:rsidR="005969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33CD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превышающую 100 тыс. руб., в том числе на сумму 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,7 тыс.</w:t>
      </w:r>
      <w:r w:rsidR="0085692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  <w:r w:rsidR="00033CD1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заключения договоров по авансовым отчетам. </w:t>
      </w:r>
    </w:p>
    <w:p w:rsidR="00033CD1" w:rsidRDefault="00033CD1" w:rsidP="002560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Проверкой соответствия произведенных закупок позициям плана-графика, отклонений не установлено.</w:t>
      </w:r>
    </w:p>
    <w:p w:rsidR="0013149E" w:rsidRDefault="0013149E" w:rsidP="00C15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5C83" w:rsidRPr="006B25A5" w:rsidRDefault="00C15C83" w:rsidP="00C15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6B25A5">
        <w:rPr>
          <w:rFonts w:ascii="Times New Roman" w:hAnsi="Times New Roman"/>
          <w:sz w:val="24"/>
          <w:szCs w:val="24"/>
        </w:rPr>
        <w:t>п.1 ст.38 Федерального закона №44-ФЗ</w:t>
      </w:r>
      <w:r w:rsidRPr="006B25A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</w:t>
      </w:r>
      <w:r w:rsidRPr="006B25A5">
        <w:rPr>
          <w:rFonts w:ascii="Times New Roman" w:hAnsi="Times New Roman"/>
          <w:sz w:val="24"/>
          <w:szCs w:val="24"/>
        </w:rPr>
        <w:t>риказом Учреждения от 03.11.2015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B25A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5A5">
        <w:rPr>
          <w:rFonts w:ascii="Times New Roman" w:hAnsi="Times New Roman"/>
          <w:sz w:val="24"/>
          <w:szCs w:val="24"/>
        </w:rPr>
        <w:t xml:space="preserve">93 </w:t>
      </w:r>
      <w:r>
        <w:rPr>
          <w:rFonts w:ascii="Times New Roman" w:hAnsi="Times New Roman"/>
          <w:sz w:val="24"/>
          <w:szCs w:val="24"/>
        </w:rPr>
        <w:t xml:space="preserve">создана контрактная служба Учреждения </w:t>
      </w:r>
      <w:r w:rsidRPr="006B25A5">
        <w:rPr>
          <w:rFonts w:ascii="Times New Roman" w:hAnsi="Times New Roman"/>
          <w:sz w:val="24"/>
          <w:szCs w:val="24"/>
        </w:rPr>
        <w:t>без образования отдельного подразделения</w:t>
      </w:r>
      <w:r>
        <w:rPr>
          <w:rFonts w:ascii="Times New Roman" w:hAnsi="Times New Roman"/>
          <w:sz w:val="24"/>
          <w:szCs w:val="24"/>
        </w:rPr>
        <w:t xml:space="preserve">, и </w:t>
      </w:r>
      <w:r w:rsidRPr="006B25A5">
        <w:rPr>
          <w:rFonts w:ascii="Times New Roman" w:hAnsi="Times New Roman"/>
          <w:sz w:val="24"/>
          <w:szCs w:val="24"/>
        </w:rPr>
        <w:t>утверждено Положение о контрактной службе Учреждения (первоначальная редакция Положения утверждена приказом ГБУ ВО «Центр сопровождения торгов» от 03.02.2014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B25A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5A5"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>. Ф</w:t>
      </w:r>
      <w:r w:rsidRPr="006B25A5">
        <w:rPr>
          <w:rFonts w:ascii="Times New Roman" w:hAnsi="Times New Roman"/>
          <w:sz w:val="24"/>
          <w:szCs w:val="24"/>
        </w:rPr>
        <w:t>ункции контрактной службы</w:t>
      </w:r>
      <w:r>
        <w:rPr>
          <w:rFonts w:ascii="Times New Roman" w:hAnsi="Times New Roman"/>
          <w:sz w:val="24"/>
          <w:szCs w:val="24"/>
        </w:rPr>
        <w:t xml:space="preserve"> возложены </w:t>
      </w:r>
      <w:r w:rsidRPr="006B25A5">
        <w:rPr>
          <w:rFonts w:ascii="Times New Roman" w:hAnsi="Times New Roman"/>
          <w:sz w:val="24"/>
          <w:szCs w:val="24"/>
        </w:rPr>
        <w:t xml:space="preserve">на отдел мониторинга закупок Учреждения. </w:t>
      </w:r>
      <w:r>
        <w:rPr>
          <w:rFonts w:ascii="Times New Roman" w:hAnsi="Times New Roman"/>
          <w:sz w:val="24"/>
          <w:szCs w:val="24"/>
        </w:rPr>
        <w:t>Ч</w:t>
      </w:r>
      <w:r w:rsidRPr="006B25A5">
        <w:rPr>
          <w:rFonts w:ascii="Times New Roman" w:hAnsi="Times New Roman"/>
          <w:sz w:val="24"/>
          <w:szCs w:val="24"/>
        </w:rPr>
        <w:t xml:space="preserve">исленность контрактной службы на момент проведения проверки составила 4 человека, что соответствует </w:t>
      </w:r>
      <w:r>
        <w:rPr>
          <w:rFonts w:ascii="Times New Roman" w:hAnsi="Times New Roman"/>
          <w:sz w:val="24"/>
          <w:szCs w:val="24"/>
        </w:rPr>
        <w:t xml:space="preserve">требованиям </w:t>
      </w:r>
      <w:r w:rsidRPr="006B25A5">
        <w:rPr>
          <w:rFonts w:ascii="Times New Roman" w:hAnsi="Times New Roman"/>
          <w:sz w:val="24"/>
          <w:szCs w:val="24"/>
        </w:rPr>
        <w:t>ст.38 Федерального закона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5A5">
        <w:rPr>
          <w:rFonts w:ascii="Times New Roman" w:hAnsi="Times New Roman"/>
          <w:sz w:val="24"/>
          <w:szCs w:val="24"/>
        </w:rPr>
        <w:t>44-ФЗ.</w:t>
      </w:r>
    </w:p>
    <w:p w:rsidR="00C15C83" w:rsidRDefault="00C15C83" w:rsidP="00C15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ч.3 ст.38 Федерального закона </w:t>
      </w:r>
      <w:r w:rsidRPr="006B25A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5A5">
        <w:rPr>
          <w:rFonts w:ascii="Times New Roman" w:hAnsi="Times New Roman"/>
          <w:sz w:val="24"/>
          <w:szCs w:val="24"/>
        </w:rPr>
        <w:t>44-ФЗ контрактная служба действует в соответствии с положением (регламентом), разработанным и утвержденным на основании типового положения (регламента) (далее Типовое положение), который утвержден приказом Министерства экономического развития РФ от 29.10.2013 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5A5">
        <w:rPr>
          <w:rFonts w:ascii="Times New Roman" w:hAnsi="Times New Roman"/>
          <w:sz w:val="24"/>
          <w:szCs w:val="24"/>
        </w:rPr>
        <w:t>631. Анализом соответствия Положения о контрактной службе Учреждения Типовому положению в целом установлено его соответствие.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" w:name="sub_386"/>
    </w:p>
    <w:p w:rsidR="00C15C83" w:rsidRPr="006B25A5" w:rsidRDefault="00C15C83" w:rsidP="00C15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</w:t>
      </w:r>
      <w:r w:rsidRPr="006B25A5">
        <w:rPr>
          <w:rFonts w:ascii="Times New Roman" w:hAnsi="Times New Roman"/>
          <w:sz w:val="24"/>
          <w:szCs w:val="24"/>
        </w:rPr>
        <w:t>.6. ст.38 Федерального закона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5A5">
        <w:rPr>
          <w:rFonts w:ascii="Times New Roman" w:hAnsi="Times New Roman"/>
          <w:sz w:val="24"/>
          <w:szCs w:val="24"/>
        </w:rPr>
        <w:t>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bookmarkEnd w:id="2"/>
    <w:p w:rsidR="00C15C83" w:rsidRPr="006B25A5" w:rsidRDefault="00256028" w:rsidP="00C15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Проверкой установлено, что в проверяемом периоде с</w:t>
      </w:r>
      <w:r w:rsidR="00C15C83" w:rsidRPr="006B25A5">
        <w:rPr>
          <w:rFonts w:ascii="Times New Roman" w:hAnsi="Times New Roman"/>
          <w:sz w:val="24"/>
          <w:szCs w:val="24"/>
        </w:rPr>
        <w:t>остав контрактной с</w:t>
      </w:r>
      <w:r w:rsidR="00C15C8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ужбы Учреждения менялся 3 раза. При этом </w:t>
      </w:r>
      <w:r w:rsidR="00697C0C">
        <w:rPr>
          <w:rFonts w:ascii="Times New Roman" w:hAnsi="Times New Roman"/>
          <w:sz w:val="24"/>
          <w:szCs w:val="24"/>
        </w:rPr>
        <w:t>первоначально</w:t>
      </w:r>
      <w:r w:rsidR="002E0F20">
        <w:rPr>
          <w:rFonts w:ascii="Times New Roman" w:hAnsi="Times New Roman"/>
          <w:sz w:val="24"/>
          <w:szCs w:val="24"/>
        </w:rPr>
        <w:t xml:space="preserve"> контрактная служба </w:t>
      </w:r>
      <w:r w:rsidR="00697C0C">
        <w:rPr>
          <w:rFonts w:ascii="Times New Roman" w:hAnsi="Times New Roman"/>
          <w:sz w:val="24"/>
          <w:szCs w:val="24"/>
        </w:rPr>
        <w:t>включа</w:t>
      </w:r>
      <w:r w:rsidR="002E0F20">
        <w:rPr>
          <w:rFonts w:ascii="Times New Roman" w:hAnsi="Times New Roman"/>
          <w:sz w:val="24"/>
          <w:szCs w:val="24"/>
        </w:rPr>
        <w:t xml:space="preserve">ла 8 </w:t>
      </w:r>
      <w:r w:rsidR="002E0F20">
        <w:rPr>
          <w:rFonts w:ascii="Times New Roman" w:hAnsi="Times New Roman"/>
          <w:sz w:val="24"/>
          <w:szCs w:val="24"/>
        </w:rPr>
        <w:lastRenderedPageBreak/>
        <w:t>человек</w:t>
      </w:r>
      <w:r w:rsidR="00697C0C">
        <w:rPr>
          <w:rFonts w:ascii="Times New Roman" w:hAnsi="Times New Roman"/>
          <w:sz w:val="24"/>
          <w:szCs w:val="24"/>
        </w:rPr>
        <w:t xml:space="preserve"> из 9</w:t>
      </w:r>
      <w:r w:rsidR="002E0F20">
        <w:rPr>
          <w:rFonts w:ascii="Times New Roman" w:hAnsi="Times New Roman"/>
          <w:sz w:val="24"/>
          <w:szCs w:val="24"/>
        </w:rPr>
        <w:t>, не имевших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2E0F20" w:rsidRPr="006B25A5">
        <w:rPr>
          <w:rFonts w:ascii="Times New Roman" w:hAnsi="Times New Roman"/>
          <w:sz w:val="24"/>
          <w:szCs w:val="24"/>
        </w:rPr>
        <w:t>ни образования, ни повышения квалификации в сфере размещения заказов</w:t>
      </w:r>
      <w:r w:rsidR="002E0F20">
        <w:rPr>
          <w:rFonts w:ascii="Times New Roman" w:hAnsi="Times New Roman"/>
          <w:sz w:val="24"/>
          <w:szCs w:val="24"/>
        </w:rPr>
        <w:t xml:space="preserve"> (включая руководителя службы).</w:t>
      </w:r>
    </w:p>
    <w:p w:rsidR="00C15C83" w:rsidRPr="006B25A5" w:rsidRDefault="00C15C83" w:rsidP="00C15C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B25A5">
        <w:rPr>
          <w:rFonts w:ascii="Times New Roman" w:hAnsi="Times New Roman"/>
          <w:sz w:val="24"/>
          <w:szCs w:val="24"/>
        </w:rPr>
        <w:t>риказом Учреждения от 03.11.2015 №93 утвержден состав контрактной</w:t>
      </w:r>
      <w:r w:rsidR="00697C0C">
        <w:rPr>
          <w:rFonts w:ascii="Times New Roman" w:hAnsi="Times New Roman"/>
          <w:sz w:val="24"/>
          <w:szCs w:val="24"/>
        </w:rPr>
        <w:t xml:space="preserve"> службы в количестве</w:t>
      </w:r>
      <w:r>
        <w:rPr>
          <w:rFonts w:ascii="Times New Roman" w:hAnsi="Times New Roman"/>
          <w:sz w:val="24"/>
          <w:szCs w:val="24"/>
        </w:rPr>
        <w:t xml:space="preserve"> 4 человек</w:t>
      </w:r>
      <w:r w:rsidRPr="006B25A5">
        <w:rPr>
          <w:rFonts w:ascii="Times New Roman" w:hAnsi="Times New Roman"/>
          <w:sz w:val="24"/>
          <w:szCs w:val="24"/>
        </w:rPr>
        <w:t xml:space="preserve">. </w:t>
      </w:r>
      <w:r w:rsidR="002E0F20">
        <w:rPr>
          <w:rFonts w:ascii="Times New Roman" w:hAnsi="Times New Roman"/>
          <w:sz w:val="24"/>
          <w:szCs w:val="24"/>
        </w:rPr>
        <w:t xml:space="preserve">На момент проведения проверки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B25A5">
        <w:rPr>
          <w:rFonts w:ascii="Times New Roman" w:hAnsi="Times New Roman"/>
          <w:sz w:val="24"/>
          <w:szCs w:val="24"/>
        </w:rPr>
        <w:t xml:space="preserve">из 4 сотрудников контрактной службы </w:t>
      </w:r>
      <w:r>
        <w:rPr>
          <w:rFonts w:ascii="Times New Roman" w:hAnsi="Times New Roman"/>
          <w:sz w:val="24"/>
          <w:szCs w:val="24"/>
        </w:rPr>
        <w:t>не имеет профессионального образования или дополнительного профессионального образования</w:t>
      </w:r>
      <w:r w:rsidRPr="006B25A5">
        <w:rPr>
          <w:rFonts w:ascii="Times New Roman" w:hAnsi="Times New Roman"/>
          <w:sz w:val="24"/>
          <w:szCs w:val="24"/>
        </w:rPr>
        <w:t xml:space="preserve"> в сфере размещения заказов</w:t>
      </w:r>
      <w:r w:rsidR="002E0F20">
        <w:rPr>
          <w:rFonts w:ascii="Times New Roman" w:hAnsi="Times New Roman"/>
          <w:sz w:val="24"/>
          <w:szCs w:val="24"/>
        </w:rPr>
        <w:t>.</w:t>
      </w:r>
      <w:r w:rsidRPr="006B25A5">
        <w:rPr>
          <w:rFonts w:ascii="Times New Roman" w:hAnsi="Times New Roman"/>
          <w:sz w:val="24"/>
          <w:szCs w:val="24"/>
        </w:rPr>
        <w:t xml:space="preserve"> </w:t>
      </w:r>
    </w:p>
    <w:p w:rsidR="00C15C83" w:rsidRPr="00C15C83" w:rsidRDefault="00C15C83" w:rsidP="00C15C8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15C83">
        <w:rPr>
          <w:rFonts w:ascii="Times New Roman" w:hAnsi="Times New Roman"/>
          <w:i/>
          <w:sz w:val="24"/>
          <w:szCs w:val="24"/>
          <w:u w:val="single"/>
        </w:rPr>
        <w:t>Таким образом, в нарушение ч.6 ст. 38 Федерального закона от 05.04.2013 №44-ФЗ в проверяемом периоде контрактная служба состояла из лиц, не им</w:t>
      </w:r>
      <w:r w:rsidR="00856927">
        <w:rPr>
          <w:rFonts w:ascii="Times New Roman" w:hAnsi="Times New Roman"/>
          <w:i/>
          <w:sz w:val="24"/>
          <w:szCs w:val="24"/>
          <w:u w:val="single"/>
        </w:rPr>
        <w:t>евших высшего или дополнительного</w:t>
      </w:r>
      <w:r w:rsidRPr="00C15C83">
        <w:rPr>
          <w:rFonts w:ascii="Times New Roman" w:hAnsi="Times New Roman"/>
          <w:i/>
          <w:sz w:val="24"/>
          <w:szCs w:val="24"/>
          <w:u w:val="single"/>
        </w:rPr>
        <w:t xml:space="preserve"> профессионального образования в сфере закупок. </w:t>
      </w:r>
    </w:p>
    <w:p w:rsidR="00C15C83" w:rsidRPr="006B25A5" w:rsidRDefault="00C15C83" w:rsidP="00C15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25A5">
        <w:rPr>
          <w:rFonts w:ascii="Times New Roman" w:hAnsi="Times New Roman"/>
          <w:sz w:val="24"/>
          <w:szCs w:val="24"/>
        </w:rPr>
        <w:t>Приказом Министерства экономическ</w:t>
      </w:r>
      <w:r w:rsidR="00697C0C">
        <w:rPr>
          <w:rFonts w:ascii="Times New Roman" w:hAnsi="Times New Roman"/>
          <w:sz w:val="24"/>
          <w:szCs w:val="24"/>
        </w:rPr>
        <w:t>ого развития РФ и Федерального к</w:t>
      </w:r>
      <w:r w:rsidRPr="006B25A5">
        <w:rPr>
          <w:rFonts w:ascii="Times New Roman" w:hAnsi="Times New Roman"/>
          <w:sz w:val="24"/>
          <w:szCs w:val="24"/>
        </w:rPr>
        <w:t xml:space="preserve">азначейства от 20.09.2013 №544/18н утверждены 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</w:t>
      </w:r>
      <w:r w:rsidR="00856927">
        <w:rPr>
          <w:rFonts w:ascii="Times New Roman" w:hAnsi="Times New Roman"/>
          <w:sz w:val="24"/>
          <w:szCs w:val="24"/>
        </w:rPr>
        <w:t>годы.</w:t>
      </w:r>
    </w:p>
    <w:p w:rsidR="00C15C83" w:rsidRPr="006B25A5" w:rsidRDefault="00C15C83" w:rsidP="00C15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25A5">
        <w:rPr>
          <w:rFonts w:ascii="Times New Roman" w:hAnsi="Times New Roman"/>
          <w:sz w:val="24"/>
          <w:szCs w:val="24"/>
        </w:rPr>
        <w:t>В соответствии с п.2 указанного приказа план-график подлежит размещению на официальном сайте не позднее одного календарного месяца после принятия закона (решения) о бюджете.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5A5">
        <w:rPr>
          <w:rFonts w:ascii="Times New Roman" w:hAnsi="Times New Roman"/>
          <w:sz w:val="24"/>
          <w:szCs w:val="24"/>
        </w:rPr>
        <w:t>Закон Волгоградской области от 20.11.2014 №151-ОД «Об областном бюджете на 2015 год и на плановый период 2016 и 2017 годов» принят Волгоградской областной Думой 11.11.2014 и опубликован 26.11.2014 в газете Волгоградская правда  №222.</w:t>
      </w:r>
    </w:p>
    <w:p w:rsidR="00C15C83" w:rsidRPr="006B25A5" w:rsidRDefault="00C15C83" w:rsidP="00C15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25A5">
        <w:rPr>
          <w:rFonts w:ascii="Times New Roman" w:hAnsi="Times New Roman"/>
          <w:sz w:val="24"/>
          <w:szCs w:val="24"/>
        </w:rPr>
        <w:t>План-график на 2015 год в первоначальной редакции размещен Учреждением на сайте государственных закупок 09.12.2014 (изменен 7 раз), т.е. сроки размещения не нарушены.</w:t>
      </w:r>
    </w:p>
    <w:p w:rsidR="00751734" w:rsidRDefault="00C15C83" w:rsidP="00C15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25A5">
        <w:rPr>
          <w:rFonts w:ascii="Times New Roman" w:hAnsi="Times New Roman"/>
          <w:sz w:val="24"/>
          <w:szCs w:val="24"/>
        </w:rPr>
        <w:t xml:space="preserve">В окончательной редакции от 03.12.2015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6B25A5">
        <w:rPr>
          <w:rFonts w:ascii="Times New Roman" w:hAnsi="Times New Roman"/>
          <w:sz w:val="24"/>
          <w:szCs w:val="24"/>
        </w:rPr>
        <w:t>план-график Учреждения содержит 9 позиций закупок на 2915 т</w:t>
      </w:r>
      <w:r w:rsidR="002E0F20">
        <w:rPr>
          <w:rFonts w:ascii="Times New Roman" w:hAnsi="Times New Roman"/>
          <w:sz w:val="24"/>
          <w:szCs w:val="24"/>
        </w:rPr>
        <w:t>ыс. руб.</w:t>
      </w:r>
      <w:r w:rsidRPr="006B25A5">
        <w:rPr>
          <w:rFonts w:ascii="Times New Roman" w:hAnsi="Times New Roman"/>
          <w:sz w:val="24"/>
          <w:szCs w:val="24"/>
        </w:rPr>
        <w:t>, из них 2 закупки (аренда помеще</w:t>
      </w:r>
      <w:r w:rsidR="00697C0C">
        <w:rPr>
          <w:rFonts w:ascii="Times New Roman" w:hAnsi="Times New Roman"/>
          <w:sz w:val="24"/>
          <w:szCs w:val="24"/>
        </w:rPr>
        <w:t>ний) исполнены в полном объеме на</w:t>
      </w:r>
      <w:r w:rsidRPr="006B25A5">
        <w:rPr>
          <w:rFonts w:ascii="Times New Roman" w:hAnsi="Times New Roman"/>
          <w:sz w:val="24"/>
          <w:szCs w:val="24"/>
        </w:rPr>
        <w:t xml:space="preserve"> 1230,6 тыс. руб., 2 контракта </w:t>
      </w:r>
      <w:r w:rsidR="00751734">
        <w:rPr>
          <w:rFonts w:ascii="Times New Roman" w:hAnsi="Times New Roman"/>
          <w:sz w:val="24"/>
          <w:szCs w:val="24"/>
        </w:rPr>
        <w:t xml:space="preserve">(услуги связи) </w:t>
      </w:r>
      <w:r w:rsidRPr="006B25A5">
        <w:rPr>
          <w:rFonts w:ascii="Times New Roman" w:hAnsi="Times New Roman"/>
          <w:sz w:val="24"/>
          <w:szCs w:val="24"/>
        </w:rPr>
        <w:t>на 126 тыс. руб. исполнены частично и прекращены в связи с отсутствием потребност</w:t>
      </w:r>
      <w:r>
        <w:rPr>
          <w:rFonts w:ascii="Times New Roman" w:hAnsi="Times New Roman"/>
          <w:sz w:val="24"/>
          <w:szCs w:val="24"/>
        </w:rPr>
        <w:t>и в услугах связи, еще 5 строк плана-графика</w:t>
      </w:r>
      <w:r w:rsidRPr="006B25A5">
        <w:rPr>
          <w:rFonts w:ascii="Times New Roman" w:hAnsi="Times New Roman"/>
          <w:sz w:val="24"/>
          <w:szCs w:val="24"/>
        </w:rPr>
        <w:t xml:space="preserve"> закупок на 1558,5 тыс. руб. – закупки у единственного поставщика до 100 тыс. руб., </w:t>
      </w:r>
      <w:r w:rsidR="00751734">
        <w:rPr>
          <w:rFonts w:ascii="Times New Roman" w:hAnsi="Times New Roman"/>
          <w:sz w:val="24"/>
          <w:szCs w:val="24"/>
        </w:rPr>
        <w:t xml:space="preserve">осуществленные по </w:t>
      </w:r>
      <w:r w:rsidRPr="006B25A5">
        <w:rPr>
          <w:rFonts w:ascii="Times New Roman" w:hAnsi="Times New Roman"/>
          <w:sz w:val="24"/>
          <w:szCs w:val="24"/>
        </w:rPr>
        <w:t>п.4 ч.1</w:t>
      </w:r>
      <w:r w:rsidR="002E0F20">
        <w:rPr>
          <w:rFonts w:ascii="Times New Roman" w:hAnsi="Times New Roman"/>
          <w:sz w:val="24"/>
          <w:szCs w:val="24"/>
        </w:rPr>
        <w:t xml:space="preserve"> </w:t>
      </w:r>
      <w:r w:rsidRPr="006B25A5">
        <w:rPr>
          <w:rFonts w:ascii="Times New Roman" w:hAnsi="Times New Roman"/>
          <w:sz w:val="24"/>
          <w:szCs w:val="24"/>
        </w:rPr>
        <w:t>ст.93 Федерального закона №44-ФЗ</w:t>
      </w:r>
      <w:r w:rsidR="00751734">
        <w:rPr>
          <w:rFonts w:ascii="Times New Roman" w:hAnsi="Times New Roman"/>
          <w:sz w:val="24"/>
          <w:szCs w:val="24"/>
        </w:rPr>
        <w:t>.</w:t>
      </w:r>
    </w:p>
    <w:p w:rsidR="00C15C83" w:rsidRPr="006B25A5" w:rsidRDefault="00C15C83" w:rsidP="00C15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25A5">
        <w:rPr>
          <w:rFonts w:ascii="Times New Roman" w:hAnsi="Times New Roman"/>
          <w:sz w:val="24"/>
          <w:szCs w:val="24"/>
        </w:rPr>
        <w:t xml:space="preserve">В 2015 году Учреждением заключено 64 контракта на 2918,4 тыс. руб., с учетом расторжения - на 2801 тыс. руб., экономия бюджетных средств за 2015 год с учетом расторжения составила 114 тыс. рублей. </w:t>
      </w:r>
    </w:p>
    <w:p w:rsidR="00C15C83" w:rsidRPr="006B25A5" w:rsidRDefault="00C15C83" w:rsidP="00C15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25A5">
        <w:rPr>
          <w:rFonts w:ascii="Times New Roman" w:hAnsi="Times New Roman"/>
          <w:sz w:val="24"/>
          <w:szCs w:val="24"/>
        </w:rPr>
        <w:t>Все контракты и договоры, заключенные Учреждением в 2015 году, исполнены в полном объеме на 2801 тыс. руб., кредиторская задолженность по ним отсутствует.</w:t>
      </w:r>
    </w:p>
    <w:p w:rsidR="00C15C83" w:rsidRPr="006B25A5" w:rsidRDefault="00C15C83" w:rsidP="00C15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25A5">
        <w:rPr>
          <w:rFonts w:ascii="Times New Roman" w:hAnsi="Times New Roman"/>
          <w:sz w:val="24"/>
          <w:szCs w:val="24"/>
        </w:rPr>
        <w:t xml:space="preserve">В рамках заключенных контрактов приобретены офисная мебель и техника, компьютеры, материальные запасы (бумага, канцелярские товары и прочее).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B25A5">
        <w:rPr>
          <w:rFonts w:ascii="Times New Roman" w:hAnsi="Times New Roman"/>
          <w:sz w:val="24"/>
          <w:szCs w:val="24"/>
        </w:rPr>
        <w:t xml:space="preserve">Выборочно проверено имущество Учреждения и  установлено, что приобретенное имущество используется в деятельности Учреждения. </w:t>
      </w:r>
    </w:p>
    <w:p w:rsidR="00C15C83" w:rsidRPr="00C15C83" w:rsidRDefault="00C15C83" w:rsidP="00C15C8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15C83">
        <w:rPr>
          <w:rFonts w:ascii="Times New Roman" w:hAnsi="Times New Roman"/>
          <w:i/>
          <w:sz w:val="24"/>
          <w:szCs w:val="24"/>
          <w:u w:val="single"/>
        </w:rPr>
        <w:t>При этом проверкой установлено нарушение</w:t>
      </w:r>
      <w:r w:rsidR="00697C0C">
        <w:rPr>
          <w:rFonts w:ascii="Times New Roman" w:hAnsi="Times New Roman"/>
          <w:i/>
          <w:sz w:val="24"/>
          <w:szCs w:val="24"/>
          <w:u w:val="single"/>
        </w:rPr>
        <w:t xml:space="preserve"> ч.3 ст.103 Федерального закона </w:t>
      </w:r>
      <w:r w:rsidRPr="00C15C83">
        <w:rPr>
          <w:rFonts w:ascii="Times New Roman" w:hAnsi="Times New Roman"/>
          <w:i/>
          <w:sz w:val="24"/>
          <w:szCs w:val="24"/>
          <w:u w:val="single"/>
        </w:rPr>
        <w:t>№ 44-ФЗ, согласно которой заказчик в течение трех рабочих дней с даты заключения контракта направляет указанную в пунктах 1 - 7, 9, 12 и 14 части 2 настоящей статьи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Pr="006B25A5">
        <w:rPr>
          <w:rFonts w:ascii="Times New Roman" w:hAnsi="Times New Roman"/>
          <w:sz w:val="24"/>
          <w:szCs w:val="24"/>
        </w:rPr>
        <w:t xml:space="preserve">. </w:t>
      </w:r>
      <w:r w:rsidR="0013149E">
        <w:rPr>
          <w:rFonts w:ascii="Times New Roman" w:hAnsi="Times New Roman"/>
          <w:sz w:val="24"/>
          <w:szCs w:val="24"/>
        </w:rPr>
        <w:t xml:space="preserve">Так, </w:t>
      </w:r>
      <w:r>
        <w:rPr>
          <w:rFonts w:ascii="Times New Roman" w:hAnsi="Times New Roman"/>
          <w:sz w:val="24"/>
          <w:szCs w:val="24"/>
        </w:rPr>
        <w:t>информация о заключенном государственном</w:t>
      </w:r>
      <w:r w:rsidRPr="006B25A5">
        <w:rPr>
          <w:rFonts w:ascii="Times New Roman" w:hAnsi="Times New Roman"/>
          <w:sz w:val="24"/>
          <w:szCs w:val="24"/>
        </w:rPr>
        <w:t xml:space="preserve"> контракт</w:t>
      </w:r>
      <w:r>
        <w:rPr>
          <w:rFonts w:ascii="Times New Roman" w:hAnsi="Times New Roman"/>
          <w:sz w:val="24"/>
          <w:szCs w:val="24"/>
        </w:rPr>
        <w:t>е</w:t>
      </w:r>
      <w:r w:rsidRPr="006B25A5">
        <w:rPr>
          <w:rFonts w:ascii="Times New Roman" w:hAnsi="Times New Roman"/>
          <w:sz w:val="24"/>
          <w:szCs w:val="24"/>
        </w:rPr>
        <w:t xml:space="preserve"> от 01.05.2015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B25A5">
        <w:rPr>
          <w:rFonts w:ascii="Times New Roman" w:hAnsi="Times New Roman"/>
          <w:sz w:val="24"/>
          <w:szCs w:val="24"/>
        </w:rPr>
        <w:t xml:space="preserve"> №26/04/2015 </w:t>
      </w:r>
      <w:r w:rsidR="00697C0C">
        <w:rPr>
          <w:rFonts w:ascii="Times New Roman" w:hAnsi="Times New Roman"/>
          <w:sz w:val="24"/>
          <w:szCs w:val="24"/>
        </w:rPr>
        <w:t>на аренду</w:t>
      </w:r>
      <w:r w:rsidRPr="006B25A5">
        <w:rPr>
          <w:rFonts w:ascii="Times New Roman" w:hAnsi="Times New Roman"/>
          <w:sz w:val="24"/>
          <w:szCs w:val="24"/>
        </w:rPr>
        <w:t xml:space="preserve"> Учреждением нежилого помещения у Частного учреждения профсоюзов «Управление собственностью Волгоградских профсоюзов» общей стоимостью 1120 тыс.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5C83">
        <w:rPr>
          <w:rFonts w:ascii="Times New Roman" w:hAnsi="Times New Roman"/>
          <w:i/>
          <w:sz w:val="24"/>
          <w:szCs w:val="24"/>
          <w:u w:val="single"/>
        </w:rPr>
        <w:t>размещена на официальном сайте закупок в реестре контрактов 03.11.2015, т.е. спустя полгода с момента его заключения.</w:t>
      </w:r>
    </w:p>
    <w:p w:rsidR="00C15C83" w:rsidRPr="006B25A5" w:rsidRDefault="00C15C83" w:rsidP="00C15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25A5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ч</w:t>
      </w:r>
      <w:r w:rsidR="00697C0C">
        <w:rPr>
          <w:rFonts w:ascii="Times New Roman" w:hAnsi="Times New Roman"/>
          <w:sz w:val="24"/>
          <w:szCs w:val="24"/>
        </w:rPr>
        <w:t>.3 ст.93 Федерального закона</w:t>
      </w:r>
      <w:r w:rsidRPr="006B25A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5A5">
        <w:rPr>
          <w:rFonts w:ascii="Times New Roman" w:hAnsi="Times New Roman"/>
          <w:sz w:val="24"/>
          <w:szCs w:val="24"/>
        </w:rPr>
        <w:t xml:space="preserve">44-ФЗ в случае осуществления закупки у единственного поставщика (подрядчика, исполнителя) для заключения контракта заказчик обязан обосновать в </w:t>
      </w:r>
      <w:r w:rsidRPr="006B25A5">
        <w:rPr>
          <w:rFonts w:ascii="Times New Roman" w:hAnsi="Times New Roman"/>
          <w:sz w:val="24"/>
          <w:szCs w:val="24"/>
          <w:u w:val="single"/>
        </w:rPr>
        <w:t xml:space="preserve">документально оформленном отчете </w:t>
      </w:r>
      <w:r w:rsidRPr="006B25A5">
        <w:rPr>
          <w:rFonts w:ascii="Times New Roman" w:hAnsi="Times New Roman"/>
          <w:sz w:val="24"/>
          <w:szCs w:val="24"/>
          <w:u w:val="single"/>
        </w:rPr>
        <w:lastRenderedPageBreak/>
        <w:t>невозможность или нецелесообразность использования иных способов определения поставщика (подрядчика, исполнителя), а также цену контракта</w:t>
      </w:r>
      <w:r w:rsidRPr="006B25A5">
        <w:rPr>
          <w:rFonts w:ascii="Times New Roman" w:hAnsi="Times New Roman"/>
          <w:sz w:val="24"/>
          <w:szCs w:val="24"/>
        </w:rPr>
        <w:t xml:space="preserve"> и иные существенные условия контракта.</w:t>
      </w:r>
    </w:p>
    <w:p w:rsidR="00C15C83" w:rsidRPr="006B25A5" w:rsidRDefault="00C15C83" w:rsidP="00C15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ч.4 ст.93 Федерального закона </w:t>
      </w:r>
      <w:r w:rsidRPr="006B25A5">
        <w:rPr>
          <w:rFonts w:ascii="Times New Roman" w:hAnsi="Times New Roman"/>
          <w:sz w:val="24"/>
          <w:szCs w:val="24"/>
        </w:rPr>
        <w:t xml:space="preserve">№44-ФЗ при осуществлении закупки у единственного поставщика (подрядчика, исполнителя) контракт должен содержать </w:t>
      </w:r>
      <w:r w:rsidRPr="006B25A5">
        <w:rPr>
          <w:rFonts w:ascii="Times New Roman" w:hAnsi="Times New Roman"/>
          <w:sz w:val="24"/>
          <w:szCs w:val="24"/>
          <w:u w:val="single"/>
        </w:rPr>
        <w:t>расчет и обоснование цены контракта</w:t>
      </w:r>
      <w:r w:rsidRPr="006B25A5">
        <w:rPr>
          <w:rFonts w:ascii="Times New Roman" w:hAnsi="Times New Roman"/>
          <w:sz w:val="24"/>
          <w:szCs w:val="24"/>
        </w:rPr>
        <w:t>.</w:t>
      </w:r>
    </w:p>
    <w:p w:rsidR="00C15C83" w:rsidRPr="00B330AA" w:rsidRDefault="00C15C83" w:rsidP="00C15C8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330AA">
        <w:rPr>
          <w:rFonts w:ascii="Times New Roman" w:hAnsi="Times New Roman"/>
          <w:i/>
          <w:sz w:val="24"/>
          <w:szCs w:val="24"/>
          <w:u w:val="single"/>
        </w:rPr>
        <w:t>Вместе с тем отчет невозможности или нецелесообразности использования иных способов определения поставщика (подрядчика, исполнителя), а также расчет начальной максимальной цены контракта (далее НМЦК) размещен на официальном сайте http://zakupki.gov.ru не в момент осуществления закупки у единственного поставщика, а 03.11.2015, т.е. также с нарушением сроков почти на полгода.</w:t>
      </w:r>
    </w:p>
    <w:p w:rsidR="006A1E73" w:rsidRPr="006B25A5" w:rsidRDefault="006A1E73" w:rsidP="006A1E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25A5">
        <w:rPr>
          <w:rFonts w:ascii="Times New Roman" w:hAnsi="Times New Roman"/>
          <w:sz w:val="24"/>
          <w:szCs w:val="24"/>
        </w:rPr>
        <w:t>Настоящей проверкой выборочно проверено исполнение контрактов Учреждения 2015 года.</w:t>
      </w:r>
    </w:p>
    <w:p w:rsidR="006A1E73" w:rsidRPr="006B25A5" w:rsidRDefault="006A1E73" w:rsidP="006A1E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25A5">
        <w:rPr>
          <w:rFonts w:ascii="Times New Roman" w:hAnsi="Times New Roman"/>
          <w:sz w:val="24"/>
          <w:szCs w:val="24"/>
        </w:rPr>
        <w:t xml:space="preserve">Проверкой установлено нарушение сроков поставки товара по государственному контракту от 08.09.2015 №7-15 с ЗАО «СофтЛайнТрейд» на 52 тыс. руб., а именно: в нарушение п.4.1 контракта, которым установлено, что поставка  товара должна быть осуществлена в полном объеме в течение 21 дня после подписания контракта, источник бесперебойного питания </w:t>
      </w:r>
      <w:r w:rsidRPr="006B25A5">
        <w:rPr>
          <w:rFonts w:ascii="Times New Roman" w:hAnsi="Times New Roman"/>
          <w:sz w:val="24"/>
          <w:szCs w:val="24"/>
          <w:lang w:val="en-US"/>
        </w:rPr>
        <w:t>SMC</w:t>
      </w:r>
      <w:r w:rsidRPr="006B25A5">
        <w:rPr>
          <w:rFonts w:ascii="Times New Roman" w:hAnsi="Times New Roman"/>
          <w:sz w:val="24"/>
          <w:szCs w:val="24"/>
        </w:rPr>
        <w:t>1000</w:t>
      </w:r>
      <w:r w:rsidRPr="006B25A5">
        <w:rPr>
          <w:rFonts w:ascii="Times New Roman" w:hAnsi="Times New Roman"/>
          <w:sz w:val="24"/>
          <w:szCs w:val="24"/>
          <w:lang w:val="en-US"/>
        </w:rPr>
        <w:t>I</w:t>
      </w:r>
      <w:r w:rsidRPr="006B25A5">
        <w:rPr>
          <w:rFonts w:ascii="Times New Roman" w:hAnsi="Times New Roman"/>
          <w:sz w:val="24"/>
          <w:szCs w:val="24"/>
        </w:rPr>
        <w:t xml:space="preserve"> стоимостью 39,4 тыс. руб. поставлен по товарной н</w:t>
      </w:r>
      <w:r>
        <w:rPr>
          <w:rFonts w:ascii="Times New Roman" w:hAnsi="Times New Roman"/>
          <w:sz w:val="24"/>
          <w:szCs w:val="24"/>
        </w:rPr>
        <w:t>акладной от 27.10.2014 г.</w:t>
      </w:r>
      <w:r w:rsidRPr="006B25A5">
        <w:rPr>
          <w:rFonts w:ascii="Times New Roman" w:hAnsi="Times New Roman"/>
          <w:sz w:val="24"/>
          <w:szCs w:val="24"/>
        </w:rPr>
        <w:t xml:space="preserve">, т.е. с нарушением срока поставки товара на 28 дней. </w:t>
      </w:r>
    </w:p>
    <w:p w:rsidR="006A1E73" w:rsidRPr="006B25A5" w:rsidRDefault="006A1E73" w:rsidP="006A1E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25A5">
        <w:rPr>
          <w:rFonts w:ascii="Times New Roman" w:hAnsi="Times New Roman"/>
          <w:sz w:val="24"/>
          <w:szCs w:val="24"/>
        </w:rPr>
        <w:t xml:space="preserve">При этом согласно </w:t>
      </w:r>
      <w:r>
        <w:rPr>
          <w:rFonts w:ascii="Times New Roman" w:hAnsi="Times New Roman"/>
          <w:sz w:val="24"/>
          <w:szCs w:val="24"/>
        </w:rPr>
        <w:t>ч</w:t>
      </w:r>
      <w:r w:rsidRPr="006B25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5A5">
        <w:rPr>
          <w:rFonts w:ascii="Times New Roman" w:hAnsi="Times New Roman"/>
          <w:sz w:val="24"/>
          <w:szCs w:val="24"/>
        </w:rPr>
        <w:t>4 ст.34 Федерального закона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5A5">
        <w:rPr>
          <w:rFonts w:ascii="Times New Roman" w:hAnsi="Times New Roman"/>
          <w:sz w:val="24"/>
          <w:szCs w:val="24"/>
        </w:rPr>
        <w:t>44-ФЗ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  <w:r w:rsidR="0013149E">
        <w:rPr>
          <w:rFonts w:ascii="Times New Roman" w:hAnsi="Times New Roman"/>
          <w:sz w:val="24"/>
          <w:szCs w:val="24"/>
        </w:rPr>
        <w:t xml:space="preserve"> </w:t>
      </w:r>
      <w:r w:rsidRPr="006B25A5">
        <w:rPr>
          <w:rFonts w:ascii="Times New Roman" w:hAnsi="Times New Roman"/>
          <w:sz w:val="24"/>
          <w:szCs w:val="24"/>
        </w:rPr>
        <w:t>П</w:t>
      </w:r>
      <w:r w:rsidR="0013149E">
        <w:rPr>
          <w:rFonts w:ascii="Times New Roman" w:hAnsi="Times New Roman"/>
          <w:sz w:val="24"/>
          <w:szCs w:val="24"/>
        </w:rPr>
        <w:t>унктом</w:t>
      </w:r>
      <w:r w:rsidRPr="006B25A5">
        <w:rPr>
          <w:rFonts w:ascii="Times New Roman" w:hAnsi="Times New Roman"/>
          <w:sz w:val="24"/>
          <w:szCs w:val="24"/>
        </w:rPr>
        <w:t xml:space="preserve"> 6.1 указанного контракта предусмотрена ответственность поставщика за неисполнение или ненадлежащее исполнение обязательств по контракту, однако </w:t>
      </w:r>
      <w:r>
        <w:rPr>
          <w:rFonts w:ascii="Times New Roman" w:hAnsi="Times New Roman"/>
          <w:sz w:val="24"/>
          <w:szCs w:val="24"/>
          <w:u w:val="single"/>
        </w:rPr>
        <w:t>в нарушение ч</w:t>
      </w:r>
      <w:r w:rsidRPr="006B25A5">
        <w:rPr>
          <w:rFonts w:ascii="Times New Roman" w:hAnsi="Times New Roman"/>
          <w:sz w:val="24"/>
          <w:szCs w:val="24"/>
          <w:u w:val="single"/>
        </w:rPr>
        <w:t>.7 ст.34 Федерального закона 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B25A5">
        <w:rPr>
          <w:rFonts w:ascii="Times New Roman" w:hAnsi="Times New Roman"/>
          <w:sz w:val="24"/>
          <w:szCs w:val="24"/>
          <w:u w:val="single"/>
        </w:rPr>
        <w:t xml:space="preserve">44-ФЗ </w:t>
      </w:r>
      <w:bookmarkStart w:id="3" w:name="sub_347"/>
      <w:r w:rsidRPr="006B25A5">
        <w:rPr>
          <w:rFonts w:ascii="Times New Roman" w:hAnsi="Times New Roman"/>
          <w:sz w:val="24"/>
          <w:szCs w:val="24"/>
          <w:u w:val="single"/>
        </w:rPr>
        <w:t>размер пени</w:t>
      </w:r>
      <w:r w:rsidRPr="006B25A5">
        <w:rPr>
          <w:rFonts w:ascii="Times New Roman" w:hAnsi="Times New Roman"/>
          <w:sz w:val="24"/>
          <w:szCs w:val="24"/>
        </w:rPr>
        <w:t xml:space="preserve"> за каждый день просрочки испол</w:t>
      </w:r>
      <w:r w:rsidR="00AD711F">
        <w:rPr>
          <w:rFonts w:ascii="Times New Roman" w:hAnsi="Times New Roman"/>
          <w:sz w:val="24"/>
          <w:szCs w:val="24"/>
        </w:rPr>
        <w:t>нения поставщиком обязательства</w:t>
      </w:r>
      <w:r w:rsidRPr="006B25A5">
        <w:rPr>
          <w:rFonts w:ascii="Times New Roman" w:hAnsi="Times New Roman"/>
          <w:sz w:val="24"/>
          <w:szCs w:val="24"/>
        </w:rPr>
        <w:t xml:space="preserve"> контрактом от 08.09.2015 №7-15 </w:t>
      </w:r>
      <w:r w:rsidRPr="0013149E">
        <w:rPr>
          <w:rFonts w:ascii="Times New Roman" w:hAnsi="Times New Roman"/>
          <w:sz w:val="24"/>
          <w:szCs w:val="24"/>
          <w:u w:val="single"/>
        </w:rPr>
        <w:t>не установлен</w:t>
      </w:r>
      <w:r w:rsidRPr="006B25A5">
        <w:rPr>
          <w:rFonts w:ascii="Times New Roman" w:hAnsi="Times New Roman"/>
          <w:sz w:val="24"/>
          <w:szCs w:val="24"/>
        </w:rPr>
        <w:t>.</w:t>
      </w:r>
    </w:p>
    <w:bookmarkEnd w:id="3"/>
    <w:p w:rsidR="006A1E73" w:rsidRPr="00CE1C37" w:rsidRDefault="00CE1C37" w:rsidP="006A1E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="006A1E73">
        <w:rPr>
          <w:rFonts w:ascii="Times New Roman" w:hAnsi="Times New Roman"/>
          <w:sz w:val="24"/>
          <w:szCs w:val="24"/>
        </w:rPr>
        <w:t xml:space="preserve"> с требованием ч</w:t>
      </w:r>
      <w:r w:rsidR="006A1E73" w:rsidRPr="006B25A5">
        <w:rPr>
          <w:rFonts w:ascii="Times New Roman" w:hAnsi="Times New Roman"/>
          <w:sz w:val="24"/>
          <w:szCs w:val="24"/>
        </w:rPr>
        <w:t xml:space="preserve">.7 ст. 34 Федерального закона </w:t>
      </w:r>
      <w:r w:rsidR="006A1E73">
        <w:rPr>
          <w:rFonts w:ascii="Times New Roman" w:hAnsi="Times New Roman"/>
          <w:sz w:val="24"/>
          <w:szCs w:val="24"/>
        </w:rPr>
        <w:t xml:space="preserve">№44-ФЗ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E1C37">
        <w:rPr>
          <w:rFonts w:ascii="Times New Roman" w:eastAsia="Times New Roman" w:hAnsi="Times New Roman"/>
          <w:sz w:val="24"/>
          <w:szCs w:val="24"/>
          <w:lang w:eastAsia="ru-RU"/>
        </w:rPr>
        <w:t>п.2 постановления Правительства Российской Федерации от 25.11.2013г. № 1063</w:t>
      </w:r>
      <w:r w:rsidR="00AD71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49E">
        <w:rPr>
          <w:rFonts w:ascii="Times New Roman" w:eastAsia="Times New Roman" w:hAnsi="Times New Roman"/>
          <w:sz w:val="24"/>
          <w:szCs w:val="24"/>
          <w:lang w:eastAsia="ru-RU"/>
        </w:rPr>
        <w:t>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поставщиком, 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1E73" w:rsidRPr="00CE1C37">
        <w:rPr>
          <w:rFonts w:ascii="Times New Roman" w:hAnsi="Times New Roman"/>
          <w:i/>
          <w:sz w:val="24"/>
          <w:szCs w:val="24"/>
          <w:u w:val="single"/>
        </w:rPr>
        <w:t>сумма пени за 28 дней должна состави</w:t>
      </w:r>
      <w:r w:rsidR="00856927" w:rsidRPr="00CE1C37">
        <w:rPr>
          <w:rFonts w:ascii="Times New Roman" w:hAnsi="Times New Roman"/>
          <w:i/>
          <w:sz w:val="24"/>
          <w:szCs w:val="24"/>
          <w:u w:val="single"/>
        </w:rPr>
        <w:t>ть 2727,6</w:t>
      </w:r>
      <w:r w:rsidR="006A1E73" w:rsidRPr="00CE1C37">
        <w:rPr>
          <w:rFonts w:ascii="Times New Roman" w:hAnsi="Times New Roman"/>
          <w:i/>
          <w:sz w:val="24"/>
          <w:szCs w:val="24"/>
          <w:u w:val="single"/>
        </w:rPr>
        <w:t xml:space="preserve"> рублей.</w:t>
      </w:r>
    </w:p>
    <w:p w:rsidR="00BA4C80" w:rsidRDefault="006A1E73" w:rsidP="006A1E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Несмотря на то, что </w:t>
      </w:r>
      <w:r w:rsidRPr="001D4DFE">
        <w:rPr>
          <w:rFonts w:ascii="Times New Roman" w:hAnsi="Times New Roman"/>
          <w:sz w:val="24"/>
          <w:szCs w:val="24"/>
        </w:rPr>
        <w:t xml:space="preserve">контрактом не </w:t>
      </w:r>
      <w:r>
        <w:rPr>
          <w:rFonts w:ascii="Times New Roman" w:hAnsi="Times New Roman"/>
          <w:sz w:val="24"/>
          <w:szCs w:val="24"/>
        </w:rPr>
        <w:t xml:space="preserve">был </w:t>
      </w:r>
      <w:r w:rsidRPr="001D4DFE">
        <w:rPr>
          <w:rFonts w:ascii="Times New Roman" w:hAnsi="Times New Roman"/>
          <w:sz w:val="24"/>
          <w:szCs w:val="24"/>
        </w:rPr>
        <w:t xml:space="preserve">установлен </w:t>
      </w:r>
      <w:r>
        <w:rPr>
          <w:rFonts w:ascii="Times New Roman" w:hAnsi="Times New Roman"/>
          <w:sz w:val="24"/>
          <w:szCs w:val="24"/>
        </w:rPr>
        <w:t>фиксированный размер</w:t>
      </w:r>
      <w:r w:rsidRPr="001D4DFE">
        <w:rPr>
          <w:rFonts w:ascii="Times New Roman" w:hAnsi="Times New Roman"/>
          <w:sz w:val="24"/>
          <w:szCs w:val="24"/>
        </w:rPr>
        <w:t xml:space="preserve"> пени за неисполнение или ненадлежащее исполнение поставщиком (подрядчиком, исполнителем) обязательств</w:t>
      </w:r>
      <w:r w:rsidR="00033BFF">
        <w:rPr>
          <w:rFonts w:ascii="Times New Roman" w:hAnsi="Times New Roman"/>
          <w:sz w:val="24"/>
          <w:szCs w:val="24"/>
        </w:rPr>
        <w:t>, Учреждением 08.02.2016</w:t>
      </w:r>
      <w:r>
        <w:rPr>
          <w:rFonts w:ascii="Times New Roman" w:hAnsi="Times New Roman"/>
          <w:sz w:val="24"/>
          <w:szCs w:val="24"/>
        </w:rPr>
        <w:t xml:space="preserve"> была нап</w:t>
      </w:r>
      <w:r w:rsidR="00033BFF">
        <w:rPr>
          <w:rFonts w:ascii="Times New Roman" w:hAnsi="Times New Roman"/>
          <w:sz w:val="24"/>
          <w:szCs w:val="24"/>
        </w:rPr>
        <w:t>равлена претензия</w:t>
      </w:r>
      <w:r>
        <w:rPr>
          <w:rFonts w:ascii="Times New Roman" w:hAnsi="Times New Roman"/>
          <w:sz w:val="24"/>
          <w:szCs w:val="24"/>
        </w:rPr>
        <w:t xml:space="preserve"> в адрес ЗАО «СофтЛайн Трейд» с требованием в добровольном порядке перечислить сумму пени за просрочку исполнения обязательств по государственному контракту от 0</w:t>
      </w:r>
      <w:r w:rsidR="00856927">
        <w:rPr>
          <w:rFonts w:ascii="Times New Roman" w:hAnsi="Times New Roman"/>
          <w:sz w:val="24"/>
          <w:szCs w:val="24"/>
        </w:rPr>
        <w:t>8.09.2015 № 7-15 в сумме 2727,6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AD711F" w:rsidRDefault="00BA4C80" w:rsidP="00AD711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033CD1" w:rsidRPr="00BC58F5" w:rsidRDefault="00033CD1" w:rsidP="00033CD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BC58F5">
        <w:rPr>
          <w:rFonts w:ascii="Times New Roman" w:hAnsi="Times New Roman"/>
          <w:b/>
          <w:i/>
          <w:sz w:val="24"/>
          <w:szCs w:val="24"/>
        </w:rPr>
        <w:t xml:space="preserve">Определение поставщиков (подрядчиков, исполнителей) Комитетом </w:t>
      </w:r>
      <w:r w:rsidR="006A1E73">
        <w:rPr>
          <w:rFonts w:ascii="Times New Roman" w:hAnsi="Times New Roman"/>
          <w:b/>
          <w:i/>
          <w:sz w:val="24"/>
          <w:szCs w:val="24"/>
        </w:rPr>
        <w:t>и Учреждением</w:t>
      </w:r>
      <w:r w:rsidRPr="00BC58F5">
        <w:rPr>
          <w:rFonts w:ascii="Times New Roman" w:hAnsi="Times New Roman"/>
          <w:b/>
          <w:i/>
          <w:sz w:val="24"/>
          <w:szCs w:val="24"/>
        </w:rPr>
        <w:t xml:space="preserve"> для заказчиков Волгоградской области и их эффективность.</w:t>
      </w:r>
    </w:p>
    <w:p w:rsidR="006B4B4C" w:rsidRDefault="006B4B4C" w:rsidP="00033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3CD1" w:rsidRDefault="00033CD1" w:rsidP="00033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D08D3">
        <w:rPr>
          <w:rFonts w:ascii="Times New Roman" w:hAnsi="Times New Roman"/>
          <w:sz w:val="24"/>
          <w:szCs w:val="24"/>
        </w:rPr>
        <w:t>2015 году Комитетом</w:t>
      </w:r>
      <w:r>
        <w:rPr>
          <w:rFonts w:ascii="Times New Roman" w:hAnsi="Times New Roman"/>
          <w:sz w:val="24"/>
          <w:szCs w:val="24"/>
        </w:rPr>
        <w:t xml:space="preserve"> было проведено 7 607 закупок товаров, работ, услуг </w:t>
      </w:r>
      <w:r w:rsidR="008D08D3">
        <w:rPr>
          <w:rFonts w:ascii="Times New Roman" w:hAnsi="Times New Roman"/>
          <w:sz w:val="24"/>
          <w:szCs w:val="24"/>
        </w:rPr>
        <w:t>на сумму 30 256,2 млн. руб</w:t>
      </w:r>
      <w:r w:rsidR="009A6C43">
        <w:rPr>
          <w:rFonts w:ascii="Times New Roman" w:hAnsi="Times New Roman"/>
          <w:sz w:val="24"/>
          <w:szCs w:val="24"/>
        </w:rPr>
        <w:t>.</w:t>
      </w:r>
      <w:r w:rsidR="008D08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из них 4 505 </w:t>
      </w:r>
      <w:r w:rsidR="009A6C43">
        <w:rPr>
          <w:rFonts w:ascii="Times New Roman" w:hAnsi="Times New Roman"/>
          <w:sz w:val="24"/>
          <w:szCs w:val="24"/>
        </w:rPr>
        <w:t xml:space="preserve">на сумму 16 232,2 млн. руб. </w:t>
      </w:r>
      <w:r>
        <w:rPr>
          <w:rFonts w:ascii="Times New Roman" w:hAnsi="Times New Roman"/>
          <w:sz w:val="24"/>
          <w:szCs w:val="24"/>
        </w:rPr>
        <w:t>состоялось, в том числе:</w:t>
      </w:r>
    </w:p>
    <w:p w:rsidR="00033CD1" w:rsidRDefault="00033CD1" w:rsidP="00033C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ab/>
        <w:t>Электронных аукционов – 6 754 на сумму 19 285 млн. рублей, из них по моно закупкам в количестве – 5 300 на сумму 16 371 млн. рублей, по совместным закупкам -</w:t>
      </w:r>
      <w:r w:rsidR="001314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1454 на сумму 2913,9 рублей;</w:t>
      </w:r>
    </w:p>
    <w:p w:rsidR="00033CD1" w:rsidRDefault="00033CD1" w:rsidP="00033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Диаграмм</w:t>
      </w:r>
      <w:r w:rsidR="0013149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соотношения моно аукционов и совместных аукционов по количеству </w:t>
      </w:r>
      <w:r w:rsidR="00183DE7">
        <w:rPr>
          <w:rFonts w:ascii="Times New Roman" w:hAnsi="Times New Roman"/>
          <w:sz w:val="24"/>
          <w:szCs w:val="24"/>
        </w:rPr>
        <w:t xml:space="preserve">(слева) и по сумме начальных (максимальных) цен (справа) </w:t>
      </w:r>
      <w:r>
        <w:rPr>
          <w:rFonts w:ascii="Times New Roman" w:hAnsi="Times New Roman"/>
          <w:sz w:val="24"/>
          <w:szCs w:val="24"/>
        </w:rPr>
        <w:t>проведенных процедур:</w:t>
      </w:r>
    </w:p>
    <w:p w:rsidR="00033CD1" w:rsidRDefault="00033CD1" w:rsidP="00183D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17811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183DE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1781175"/>
            <wp:effectExtent l="0" t="0" r="0" b="0"/>
            <wp:docPr id="1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3CD1" w:rsidRDefault="00033CD1" w:rsidP="00033C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Открытых конкурсов – 57 на сумму 6 719, 1 млн. рублей;</w:t>
      </w:r>
    </w:p>
    <w:p w:rsidR="00033CD1" w:rsidRDefault="00033CD1" w:rsidP="00033C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Запросов котировок – 762 на сумму 171,9 млн. рублей;</w:t>
      </w:r>
    </w:p>
    <w:p w:rsidR="00033CD1" w:rsidRDefault="00033CD1" w:rsidP="00033C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Конкурсов с ограниченным участием – 28 на сумму 1 493,3 млн. руб., из них по моно закупкам в количестве – 10 на сумму 271,3 млн. рублей, по совместным закупкам – 18 на сумму 1 222 млн. рублей;</w:t>
      </w:r>
    </w:p>
    <w:p w:rsidR="00033CD1" w:rsidRDefault="00033CD1" w:rsidP="00033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Диаграмм</w:t>
      </w:r>
      <w:r w:rsidR="0013149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соотношения моно конкурсов с ограниченным участием и совместных конкурсов с ограниченным участием по количеству</w:t>
      </w:r>
      <w:r w:rsidR="00183DE7">
        <w:rPr>
          <w:rFonts w:ascii="Times New Roman" w:hAnsi="Times New Roman"/>
          <w:sz w:val="24"/>
          <w:szCs w:val="24"/>
        </w:rPr>
        <w:t xml:space="preserve"> (слева)</w:t>
      </w:r>
      <w:r>
        <w:rPr>
          <w:rFonts w:ascii="Times New Roman" w:hAnsi="Times New Roman"/>
          <w:sz w:val="24"/>
          <w:szCs w:val="24"/>
        </w:rPr>
        <w:t xml:space="preserve"> </w:t>
      </w:r>
      <w:r w:rsidR="00183DE7">
        <w:rPr>
          <w:rFonts w:ascii="Times New Roman" w:hAnsi="Times New Roman"/>
          <w:sz w:val="24"/>
          <w:szCs w:val="24"/>
        </w:rPr>
        <w:t xml:space="preserve">и по сумме начальных (максимальных) цен (справа) </w:t>
      </w:r>
      <w:r>
        <w:rPr>
          <w:rFonts w:ascii="Times New Roman" w:hAnsi="Times New Roman"/>
          <w:sz w:val="24"/>
          <w:szCs w:val="24"/>
        </w:rPr>
        <w:t>проведенных процедур:</w:t>
      </w:r>
    </w:p>
    <w:p w:rsidR="003C226C" w:rsidRDefault="003C226C" w:rsidP="00033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3CD1" w:rsidRDefault="00033CD1" w:rsidP="00183D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18288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183DE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1828800"/>
            <wp:effectExtent l="0" t="0" r="0" b="0"/>
            <wp:docPr id="2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3CD1" w:rsidRDefault="00033CD1" w:rsidP="00033C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Запросов предложений – 6 на сумму 2 587,2 млн. рублей.</w:t>
      </w:r>
    </w:p>
    <w:p w:rsidR="006B4B4C" w:rsidRDefault="006B4B4C" w:rsidP="00033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4B4C" w:rsidRDefault="006B4B4C" w:rsidP="00033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4B4C" w:rsidRDefault="006B4B4C" w:rsidP="00033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4B4C" w:rsidRDefault="006B4B4C" w:rsidP="00033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3CD1" w:rsidRDefault="00033CD1" w:rsidP="00033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Диаграмма структуры, проведенных за 2015 год процедур по их видам в соотношении друг </w:t>
      </w:r>
      <w:r w:rsidR="009A6C4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другу (по их количеству):</w:t>
      </w:r>
    </w:p>
    <w:p w:rsidR="00033CD1" w:rsidRDefault="00B9654E" w:rsidP="00033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E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67425" cy="1962150"/>
            <wp:effectExtent l="0" t="0" r="0" b="0"/>
            <wp:docPr id="3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E32C1" w:rsidRDefault="00033CD1" w:rsidP="00033CD1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3CD1" w:rsidRDefault="00921BA4" w:rsidP="00033CD1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33CD1">
        <w:rPr>
          <w:rFonts w:ascii="Times New Roman" w:hAnsi="Times New Roman"/>
          <w:sz w:val="24"/>
          <w:szCs w:val="24"/>
        </w:rPr>
        <w:t xml:space="preserve">Диаграмма структуры, проведенных за 2015 год процедур по их видам в соотношении друг </w:t>
      </w:r>
      <w:r w:rsidR="009A6C43">
        <w:rPr>
          <w:rFonts w:ascii="Times New Roman" w:hAnsi="Times New Roman"/>
          <w:sz w:val="24"/>
          <w:szCs w:val="24"/>
        </w:rPr>
        <w:t xml:space="preserve">к </w:t>
      </w:r>
      <w:r w:rsidR="00033CD1">
        <w:rPr>
          <w:rFonts w:ascii="Times New Roman" w:hAnsi="Times New Roman"/>
          <w:sz w:val="24"/>
          <w:szCs w:val="24"/>
        </w:rPr>
        <w:t>другу (по суммам начальных (максимальных) цен):</w:t>
      </w:r>
    </w:p>
    <w:p w:rsidR="00033CD1" w:rsidRDefault="00033CD1" w:rsidP="00033C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3CD1" w:rsidRDefault="00033CD1" w:rsidP="00033C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86425" cy="226695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33CD1" w:rsidRDefault="00033CD1" w:rsidP="00033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Как видно из приведенных выше диаграмм, </w:t>
      </w:r>
      <w:r w:rsidR="000756CF">
        <w:rPr>
          <w:rFonts w:ascii="Times New Roman" w:hAnsi="Times New Roman"/>
          <w:sz w:val="24"/>
          <w:szCs w:val="24"/>
        </w:rPr>
        <w:t xml:space="preserve">фактически </w:t>
      </w:r>
      <w:r w:rsidR="000756CF">
        <w:rPr>
          <w:rFonts w:ascii="Times New Roman" w:hAnsi="Times New Roman"/>
          <w:sz w:val="24"/>
          <w:szCs w:val="24"/>
          <w:u w:val="single"/>
        </w:rPr>
        <w:t>наиболее предпочтительным</w:t>
      </w:r>
      <w:r>
        <w:rPr>
          <w:rFonts w:ascii="Times New Roman" w:hAnsi="Times New Roman"/>
          <w:sz w:val="24"/>
          <w:szCs w:val="24"/>
        </w:rPr>
        <w:t xml:space="preserve">, как по количеству (89 %), так и по суммам начальных (максимальных) цен (64%) при определении поставщиков (подрядчиков, исполнителей) для заказчиков Волгоградской области в проверяемом периоде </w:t>
      </w:r>
      <w:r w:rsidRPr="00033BFF">
        <w:rPr>
          <w:rFonts w:ascii="Times New Roman" w:hAnsi="Times New Roman"/>
          <w:sz w:val="24"/>
          <w:szCs w:val="24"/>
          <w:u w:val="single"/>
        </w:rPr>
        <w:t>являлся способ определения поставщика (подрядчика, исполнителя) в форме электронного аукциона</w:t>
      </w:r>
      <w:r>
        <w:rPr>
          <w:rFonts w:ascii="Times New Roman" w:hAnsi="Times New Roman"/>
          <w:sz w:val="24"/>
          <w:szCs w:val="24"/>
        </w:rPr>
        <w:t xml:space="preserve">. Данный способ является максимально удобным для проведения, а победителем в соответствии со ст. 24 Федерального закона № 44-ФЗ </w:t>
      </w:r>
      <w:r w:rsidRPr="009A6C43">
        <w:rPr>
          <w:rFonts w:ascii="Times New Roman" w:hAnsi="Times New Roman"/>
          <w:i/>
          <w:sz w:val="24"/>
          <w:szCs w:val="24"/>
        </w:rPr>
        <w:t>признается участник закупки, предложивший наименьшую цену контракта, что ведет к значительной экономии запланированных на закупки средств заказчиков</w:t>
      </w:r>
      <w:r>
        <w:rPr>
          <w:rFonts w:ascii="Times New Roman" w:hAnsi="Times New Roman"/>
          <w:sz w:val="24"/>
          <w:szCs w:val="24"/>
        </w:rPr>
        <w:t xml:space="preserve">. Несмотря на это, </w:t>
      </w:r>
      <w:r w:rsidRPr="00C15C83">
        <w:rPr>
          <w:rFonts w:ascii="Times New Roman" w:hAnsi="Times New Roman"/>
          <w:i/>
          <w:sz w:val="24"/>
          <w:szCs w:val="24"/>
        </w:rPr>
        <w:t xml:space="preserve">в силу положения ст. 48 Федерального закона № 44-ФЗ </w:t>
      </w:r>
      <w:r w:rsidRPr="00C15C83">
        <w:rPr>
          <w:rFonts w:ascii="Times New Roman" w:hAnsi="Times New Roman"/>
          <w:i/>
          <w:sz w:val="24"/>
          <w:szCs w:val="24"/>
          <w:lang w:eastAsia="ru-RU"/>
        </w:rPr>
        <w:t>заказчик во всех случаях осуществляет закупку путем проведения открытого конкурса</w:t>
      </w:r>
      <w:r>
        <w:rPr>
          <w:rFonts w:ascii="Times New Roman" w:hAnsi="Times New Roman"/>
          <w:sz w:val="24"/>
          <w:szCs w:val="24"/>
          <w:lang w:eastAsia="ru-RU"/>
        </w:rPr>
        <w:t xml:space="preserve">, за исключением случаев, предусмотренных </w:t>
      </w:r>
      <w:hyperlink r:id="rId16" w:anchor="sub_56" w:history="1">
        <w:r w:rsidRPr="009A6C43">
          <w:rPr>
            <w:rStyle w:val="ac"/>
            <w:color w:val="auto"/>
            <w:sz w:val="24"/>
            <w:szCs w:val="24"/>
          </w:rPr>
          <w:t>статьями 56</w:t>
        </w:r>
      </w:hyperlink>
      <w:r w:rsidRPr="009A6C4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7" w:anchor="sub_57" w:history="1">
        <w:r w:rsidRPr="009A6C43">
          <w:rPr>
            <w:rStyle w:val="ac"/>
            <w:color w:val="auto"/>
            <w:sz w:val="24"/>
            <w:szCs w:val="24"/>
          </w:rPr>
          <w:t>57</w:t>
        </w:r>
      </w:hyperlink>
      <w:r w:rsidRPr="009A6C4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8" w:anchor="sub_59" w:history="1">
        <w:r w:rsidRPr="009A6C43">
          <w:rPr>
            <w:rStyle w:val="ac"/>
            <w:color w:val="auto"/>
            <w:sz w:val="24"/>
            <w:szCs w:val="24"/>
          </w:rPr>
          <w:t>59</w:t>
        </w:r>
      </w:hyperlink>
      <w:r w:rsidRPr="009A6C4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9" w:anchor="sub_72" w:history="1">
        <w:r w:rsidRPr="009A6C43">
          <w:rPr>
            <w:rStyle w:val="ac"/>
            <w:color w:val="auto"/>
            <w:sz w:val="24"/>
            <w:szCs w:val="24"/>
          </w:rPr>
          <w:t>72</w:t>
        </w:r>
      </w:hyperlink>
      <w:r w:rsidRPr="009A6C4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0" w:anchor="sub_83" w:history="1">
        <w:r w:rsidRPr="009A6C43">
          <w:rPr>
            <w:rStyle w:val="ac"/>
            <w:color w:val="auto"/>
            <w:sz w:val="24"/>
            <w:szCs w:val="24"/>
          </w:rPr>
          <w:t>83</w:t>
        </w:r>
      </w:hyperlink>
      <w:r w:rsidRPr="009A6C4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1" w:anchor="sub_84" w:history="1">
        <w:r w:rsidRPr="009A6C43">
          <w:rPr>
            <w:rStyle w:val="ac"/>
            <w:color w:val="auto"/>
            <w:sz w:val="24"/>
            <w:szCs w:val="24"/>
          </w:rPr>
          <w:t>84</w:t>
        </w:r>
      </w:hyperlink>
      <w:r w:rsidRPr="009A6C43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22" w:anchor="sub_93" w:history="1">
        <w:r w:rsidRPr="009A6C43">
          <w:rPr>
            <w:rStyle w:val="ac"/>
            <w:color w:val="auto"/>
            <w:sz w:val="24"/>
            <w:szCs w:val="24"/>
          </w:rPr>
          <w:t>93</w:t>
        </w:r>
      </w:hyperlink>
      <w:r w:rsidRPr="009A6C4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вышеназванного Федерального закона. То есть проведение открытых конкурсов </w:t>
      </w:r>
      <w:r w:rsidR="00033BFF">
        <w:rPr>
          <w:rFonts w:ascii="Times New Roman" w:hAnsi="Times New Roman"/>
          <w:sz w:val="24"/>
          <w:szCs w:val="24"/>
          <w:lang w:eastAsia="ru-RU"/>
        </w:rPr>
        <w:t xml:space="preserve">согласно Федеральному закону № 44-ФЗ </w:t>
      </w:r>
      <w:r>
        <w:rPr>
          <w:rFonts w:ascii="Times New Roman" w:hAnsi="Times New Roman"/>
          <w:sz w:val="24"/>
          <w:szCs w:val="24"/>
          <w:lang w:eastAsia="ru-RU"/>
        </w:rPr>
        <w:t xml:space="preserve">является приоритетным способом определения поставщика (подрядчика, исполнителя). Данный способ позволяет не только получить заказчику более качественные товары, работы, услуги, но и </w:t>
      </w:r>
      <w:r w:rsidRPr="009A6C43">
        <w:rPr>
          <w:rFonts w:ascii="Times New Roman" w:hAnsi="Times New Roman"/>
          <w:sz w:val="24"/>
          <w:szCs w:val="24"/>
          <w:u w:val="single"/>
          <w:lang w:eastAsia="ru-RU"/>
        </w:rPr>
        <w:t xml:space="preserve">минимизировать риск заключения контрактов с недобросовестными поставщиками </w:t>
      </w:r>
      <w:r>
        <w:rPr>
          <w:rFonts w:ascii="Times New Roman" w:hAnsi="Times New Roman"/>
          <w:sz w:val="24"/>
          <w:szCs w:val="24"/>
          <w:lang w:eastAsia="ru-RU"/>
        </w:rPr>
        <w:t>(исполнител</w:t>
      </w:r>
      <w:r w:rsidR="00033BFF">
        <w:rPr>
          <w:rFonts w:ascii="Times New Roman" w:hAnsi="Times New Roman"/>
          <w:sz w:val="24"/>
          <w:szCs w:val="24"/>
          <w:lang w:eastAsia="ru-RU"/>
        </w:rPr>
        <w:t>ями, подрядчиками), предлагающими</w:t>
      </w:r>
      <w:r>
        <w:rPr>
          <w:rFonts w:ascii="Times New Roman" w:hAnsi="Times New Roman"/>
          <w:sz w:val="24"/>
          <w:szCs w:val="24"/>
          <w:lang w:eastAsia="ru-RU"/>
        </w:rPr>
        <w:t xml:space="preserve"> необоснованно низкую цену контракта, и соответственно максимально исключить негативные последствия от таких контрактов в виде их полного или частичного неисполнения, несоответствия заявленных условий по контракту их фактическому исполнению, применения штрафных санкций, судебных тяжб и т.д.  </w:t>
      </w:r>
    </w:p>
    <w:p w:rsidR="00033CD1" w:rsidRDefault="00033CD1" w:rsidP="00033C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состоявшихся процедур, проведенных Комитетом в период 2015 года, а также заключенных по итогам данных процедур контрактов выглядит следующим образом:</w:t>
      </w:r>
    </w:p>
    <w:tbl>
      <w:tblPr>
        <w:tblW w:w="988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5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</w:tblGrid>
      <w:tr w:rsidR="00033CD1" w:rsidTr="00033CD1">
        <w:trPr>
          <w:trHeight w:val="102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D1" w:rsidRDefault="00033CD1" w:rsidP="00033CD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Способ закупки</w:t>
            </w:r>
          </w:p>
        </w:tc>
      </w:tr>
      <w:tr w:rsidR="00033CD1" w:rsidTr="00033CD1">
        <w:trPr>
          <w:trHeight w:val="102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электронных аукционов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открытых конкурсов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запросов котировок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конкурсов с ограниченным участием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Запросов предложений</w:t>
            </w:r>
          </w:p>
        </w:tc>
      </w:tr>
      <w:tr w:rsidR="00033CD1" w:rsidTr="00033CD1">
        <w:trPr>
          <w:trHeight w:val="641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</w:t>
            </w:r>
          </w:p>
          <w:p w:rsidR="00033CD1" w:rsidRDefault="00033CD1" w:rsidP="00033C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совместные закупки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</w:t>
            </w:r>
          </w:p>
          <w:p w:rsidR="00033CD1" w:rsidRDefault="00033CD1" w:rsidP="00033C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совместные</w:t>
            </w:r>
          </w:p>
          <w:p w:rsidR="00033CD1" w:rsidRDefault="00033CD1" w:rsidP="00033C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33CD1" w:rsidTr="00033CD1">
        <w:trPr>
          <w:trHeight w:val="81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D1" w:rsidRDefault="00033CD1" w:rsidP="00033CD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состоявшихся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3 766,00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33CD1" w:rsidTr="00033CD1">
        <w:trPr>
          <w:trHeight w:val="168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D1" w:rsidRDefault="00033CD1" w:rsidP="00033CD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начальных (максимальных) цен контрактов по состоявшимся закупкам, 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7 959,20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4 037,20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2587</w:t>
            </w:r>
          </w:p>
        </w:tc>
      </w:tr>
      <w:tr w:rsidR="00033CD1" w:rsidTr="00033CD1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D1" w:rsidRDefault="00033CD1" w:rsidP="00033CD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цена заключённых контрактов, млн. руб.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6 786,00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3 972,90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2586,98</w:t>
            </w:r>
          </w:p>
        </w:tc>
      </w:tr>
      <w:tr w:rsidR="00033CD1" w:rsidTr="00033CD1">
        <w:trPr>
          <w:trHeight w:val="162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D1" w:rsidRDefault="00033CD1" w:rsidP="00033CD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Экономия по состоявшимся закупкам в денежном выражении, 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033CD1" w:rsidTr="00033CD1">
        <w:trPr>
          <w:trHeight w:val="29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D1" w:rsidRDefault="00033CD1" w:rsidP="00033CD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Экономия, в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033CD1" w:rsidRDefault="00033CD1" w:rsidP="00033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приведенных выше данных видно, что основным источником экономии при размещении заказов в проверяемом периоде являлся способ определения поставщика (подрядчика, исполнителя) в виде электронного аукциона (14,7%). При этом максимальный процент экономии сложился по совместным процедурам данного типа (16,2%). Следовательно, данный вид размещения заказа являлся наиболее конкурентоспособным и привлекательным для поставщиков (подрядчиков, исполнителей). Однако, удельный вес заключенных контрактов по итогам проведенных совместных электронных аукционов в общем объеме заключенных контрактов по итогам проведенных электронных аук</w:t>
      </w:r>
      <w:r w:rsidR="009A6C43">
        <w:rPr>
          <w:rFonts w:ascii="Times New Roman" w:hAnsi="Times New Roman"/>
          <w:sz w:val="24"/>
          <w:szCs w:val="24"/>
        </w:rPr>
        <w:t>ционов по сумме составляет  25 процентов.</w:t>
      </w:r>
    </w:p>
    <w:p w:rsidR="00033CD1" w:rsidRDefault="00033CD1" w:rsidP="00033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53025" cy="1247775"/>
            <wp:effectExtent l="0" t="0" r="0" b="0"/>
            <wp:docPr id="11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33CD1" w:rsidRDefault="00033CD1" w:rsidP="00033C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Стоит также отметить, что значительная экономия по контрактам, заключенным по результатам проведенных электронных аукционов, могла </w:t>
      </w:r>
      <w:r w:rsidR="00033BFF">
        <w:rPr>
          <w:rFonts w:ascii="Times New Roman" w:hAnsi="Times New Roman"/>
          <w:sz w:val="24"/>
          <w:szCs w:val="24"/>
        </w:rPr>
        <w:t>сложиться в некоторых случаях вследствие</w:t>
      </w:r>
      <w:r>
        <w:rPr>
          <w:rFonts w:ascii="Times New Roman" w:hAnsi="Times New Roman"/>
          <w:sz w:val="24"/>
          <w:szCs w:val="24"/>
        </w:rPr>
        <w:t xml:space="preserve"> изначально несколько завышенных начальных (максимальных) цен. Так, в ходе анализа закупок, проведенных для нужд государственных учреждений здравоохранения Волгоградской области, было установлено, что начальные (максимальные) цены по таким закупкам</w:t>
      </w:r>
      <w:r w:rsidR="000378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например «транспортные услуги с водителем» формировались на основании исключительно коммерческих предложений, предст</w:t>
      </w:r>
      <w:r w:rsidR="00CE1C37">
        <w:rPr>
          <w:rFonts w:ascii="Times New Roman" w:hAnsi="Times New Roman"/>
          <w:sz w:val="24"/>
          <w:szCs w:val="24"/>
        </w:rPr>
        <w:t>авленных по запросам заказчиков</w:t>
      </w:r>
      <w:r>
        <w:rPr>
          <w:rFonts w:ascii="Times New Roman" w:hAnsi="Times New Roman"/>
          <w:sz w:val="24"/>
          <w:szCs w:val="24"/>
        </w:rPr>
        <w:t xml:space="preserve">. В ходе проведенных процедур по указанным процедурам, суммы контрактов в подавляющем большинстве случаев снижались на </w:t>
      </w:r>
      <w:r w:rsidRPr="00033BFF">
        <w:rPr>
          <w:rFonts w:ascii="Times New Roman" w:hAnsi="Times New Roman"/>
          <w:sz w:val="24"/>
          <w:szCs w:val="24"/>
          <w:u w:val="single"/>
        </w:rPr>
        <w:t>100 и более процентов по отношению к  начальным (максимальным) ценам</w:t>
      </w:r>
      <w:r>
        <w:rPr>
          <w:rFonts w:ascii="Times New Roman" w:hAnsi="Times New Roman"/>
          <w:sz w:val="24"/>
          <w:szCs w:val="24"/>
        </w:rPr>
        <w:t xml:space="preserve">. Следовательно, данные процедуры могли изначально быть сформированы по несколько завышенным ценам. </w:t>
      </w:r>
    </w:p>
    <w:p w:rsidR="00033BFF" w:rsidRDefault="00033BFF" w:rsidP="00033C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стоить отметить, что самый низкий процент экономии сложился по процедурам в виде открытых конкурсов и </w:t>
      </w:r>
      <w:r w:rsidR="00004180">
        <w:rPr>
          <w:rFonts w:ascii="Times New Roman" w:hAnsi="Times New Roman"/>
          <w:sz w:val="24"/>
          <w:szCs w:val="24"/>
        </w:rPr>
        <w:t>запросов предложений.</w:t>
      </w:r>
    </w:p>
    <w:p w:rsidR="00033CD1" w:rsidRDefault="00033CD1" w:rsidP="00033CD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 за период с 01.01.2015 по 31.12.2015 г. по результатам конкурентных способов определения поставщиков (подрядчиков, исполнителей), проведённых уполномоченным органом в интересах заказчиков, </w:t>
      </w:r>
      <w:r w:rsidRPr="00C15C83">
        <w:rPr>
          <w:rFonts w:ascii="Times New Roman" w:hAnsi="Times New Roman"/>
          <w:i/>
          <w:sz w:val="24"/>
          <w:szCs w:val="24"/>
        </w:rPr>
        <w:t>получена экономия бюджетных средств</w:t>
      </w:r>
      <w:r w:rsidR="001357DF">
        <w:rPr>
          <w:rFonts w:ascii="Times New Roman" w:hAnsi="Times New Roman"/>
          <w:i/>
          <w:sz w:val="24"/>
          <w:szCs w:val="24"/>
        </w:rPr>
        <w:t xml:space="preserve"> в сумме 1292,9 млн. рублей.</w:t>
      </w:r>
    </w:p>
    <w:p w:rsidR="00B9654E" w:rsidRDefault="001357DF" w:rsidP="00033CD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</w:p>
    <w:p w:rsidR="00033CD1" w:rsidRPr="001357DF" w:rsidRDefault="00B9654E" w:rsidP="00B9654E">
      <w:pPr>
        <w:spacing w:after="0" w:line="240" w:lineRule="auto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1357DF" w:rsidRPr="001357DF">
        <w:rPr>
          <w:rFonts w:ascii="Times New Roman" w:hAnsi="Times New Roman"/>
        </w:rPr>
        <w:t>Экономия, в млн.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0"/>
        <w:gridCol w:w="2021"/>
      </w:tblGrid>
      <w:tr w:rsidR="00033CD1" w:rsidTr="00033CD1">
        <w:trPr>
          <w:trHeight w:val="523"/>
        </w:trPr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D1" w:rsidRDefault="00033CD1" w:rsidP="00033C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суммарная начальная (максимальная) цена контрактов по проведенным закупкам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30256,5</w:t>
            </w:r>
          </w:p>
        </w:tc>
      </w:tr>
      <w:tr w:rsidR="00033CD1" w:rsidTr="00033CD1">
        <w:trPr>
          <w:trHeight w:val="447"/>
        </w:trPr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D1" w:rsidRDefault="00033CD1" w:rsidP="00033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общая сумма начальных (максимальных) цен контрактов по состоявшимся закупкам       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16232,2</w:t>
            </w:r>
          </w:p>
        </w:tc>
      </w:tr>
      <w:tr w:rsidR="00033CD1" w:rsidTr="00033CD1">
        <w:trPr>
          <w:trHeight w:val="513"/>
        </w:trPr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D1" w:rsidRDefault="00033CD1" w:rsidP="00033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общая сумма ценовых предложений победителей (сумма контрактов) по состоявшимся закупкам       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D1" w:rsidRDefault="00033CD1" w:rsidP="00033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14939,28</w:t>
            </w:r>
          </w:p>
        </w:tc>
      </w:tr>
      <w:tr w:rsidR="009A6C43" w:rsidTr="005A41F2">
        <w:trPr>
          <w:trHeight w:val="135"/>
        </w:trPr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3" w:rsidRDefault="009A6C43" w:rsidP="00033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экономия  (в денежном выражении)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C43" w:rsidRDefault="009A6C43" w:rsidP="00033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1292,92</w:t>
            </w:r>
          </w:p>
        </w:tc>
      </w:tr>
      <w:tr w:rsidR="009A6C43" w:rsidTr="005A41F2">
        <w:trPr>
          <w:trHeight w:val="135"/>
        </w:trPr>
        <w:tc>
          <w:tcPr>
            <w:tcW w:w="3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3" w:rsidRDefault="009A6C43" w:rsidP="00033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экономия (в процентах)</w:t>
            </w: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43" w:rsidRDefault="009A6C43" w:rsidP="00033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8 %</w:t>
            </w:r>
          </w:p>
        </w:tc>
      </w:tr>
    </w:tbl>
    <w:p w:rsidR="00033BFF" w:rsidRDefault="00033BFF" w:rsidP="00033B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2015 году в целях централизации, повышения эффективности и результативности осуществления закупок в соответствии с Федеральным законом от 06 октября 2003 года № </w:t>
      </w:r>
      <w:r>
        <w:rPr>
          <w:rFonts w:ascii="Times New Roman" w:hAnsi="Times New Roman"/>
          <w:sz w:val="24"/>
          <w:szCs w:val="24"/>
        </w:rPr>
        <w:lastRenderedPageBreak/>
        <w:t xml:space="preserve">131-ФЗ «Об общих принципах организации местного самоуправления в Российской Федерации», Федеральным законом от </w:t>
      </w:r>
      <w:r w:rsidR="00CE1C37">
        <w:rPr>
          <w:rFonts w:ascii="Times New Roman" w:hAnsi="Times New Roman"/>
          <w:sz w:val="24"/>
          <w:szCs w:val="24"/>
        </w:rPr>
        <w:t>05.04.2013</w:t>
      </w:r>
      <w:r>
        <w:rPr>
          <w:rFonts w:ascii="Times New Roman" w:hAnsi="Times New Roman"/>
          <w:sz w:val="24"/>
          <w:szCs w:val="24"/>
        </w:rPr>
        <w:t xml:space="preserve"> № 44-ФЗ между Комитетом и всеми 38 муниципальными образованиями Волгоградской области были заключены соглашения о передаче полномочий на определение поставщиков (подрядчиков, исполнителей) для обеспечения муниципальных нужд Волгоградской области.</w:t>
      </w:r>
    </w:p>
    <w:p w:rsidR="00033BFF" w:rsidRDefault="00033BFF" w:rsidP="00033BFF">
      <w:pPr>
        <w:tabs>
          <w:tab w:val="left" w:pos="520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Предметом данных соглашений являлась передача муниципальным образованием Комитету и ГКУ ВО «Центр организации закупок» полномочий уполномоченного органа муниципального образования на определение поставщиков (подрядчиков, исполнителей) для муниципальных заказчиков муниципального образования и муниципальных бюджетных учреждений муниципального образования, осуществляющих закупки в соответствии с частью 1 статьи 15 Федерального закона № 44-ФЗ. При этом данные полномочия были распределены таким образом, что в основном уполномоченное учреждение определяет поставщиков (подрядчиков, исполнителей) товаров, работ, услуг для муниципальных заказчиков по закупкам на сумму от 1 млн. руб. до 100 млн. рублей, свыше указанной суммы поставщиков (подрядчиков, исполнителей) определяет </w:t>
      </w:r>
      <w:r w:rsidR="00AD711F">
        <w:rPr>
          <w:rFonts w:ascii="Times New Roman" w:hAnsi="Times New Roman"/>
          <w:sz w:val="24"/>
          <w:szCs w:val="24"/>
        </w:rPr>
        <w:t>Комитет</w:t>
      </w:r>
      <w:r w:rsidR="00B46EAF">
        <w:rPr>
          <w:rFonts w:ascii="Times New Roman" w:hAnsi="Times New Roman"/>
          <w:sz w:val="24"/>
          <w:szCs w:val="24"/>
        </w:rPr>
        <w:t>. Исключение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46EAF">
        <w:rPr>
          <w:rFonts w:ascii="Times New Roman" w:hAnsi="Times New Roman"/>
          <w:sz w:val="24"/>
          <w:szCs w:val="24"/>
        </w:rPr>
        <w:t>составило определение</w:t>
      </w:r>
      <w:r>
        <w:rPr>
          <w:rFonts w:ascii="Times New Roman" w:hAnsi="Times New Roman"/>
          <w:sz w:val="24"/>
          <w:szCs w:val="24"/>
        </w:rPr>
        <w:t xml:space="preserve"> поставщиков (подрядчиков, исполнителей) для муниципального образования городской округ город-герой Волгоград, для которого закупки товаров, работ, услуг на сумму от 3-х млн. руб. в рамках подготовки к проведению в 2018 г. чемпионата мира по футболу, а также работ по реконструкции, ремонту и строительству автомобильных дорог г. Волгограда, осуществляет </w:t>
      </w:r>
      <w:r w:rsidR="00B46EAF">
        <w:rPr>
          <w:rFonts w:ascii="Times New Roman" w:hAnsi="Times New Roman"/>
          <w:sz w:val="24"/>
          <w:szCs w:val="24"/>
        </w:rPr>
        <w:t>уполномоченный орган.</w:t>
      </w:r>
    </w:p>
    <w:p w:rsidR="00033BFF" w:rsidRDefault="00033BFF" w:rsidP="00033BF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 году на основании заключенных 38 соглашений с муниципальными образованиями Волгоградской области для муниципальных заказчиков Волгоградской области проведено 103 закупки с общей суммой начальных (максимальных) цен контрактов 8 642,5 млн. рублей. Из них состоялись 81 закупка с общей суммой начальных (максимальных) цен контрактов 5 805,8  млн. рублей. По результатам состоявшихся закупок получена экономия бюджетных ср</w:t>
      </w:r>
      <w:r w:rsidR="00B46EAF">
        <w:rPr>
          <w:rFonts w:ascii="Times New Roman" w:hAnsi="Times New Roman"/>
          <w:sz w:val="24"/>
          <w:szCs w:val="24"/>
        </w:rPr>
        <w:t>едств в сумме  82,2 млн. руб. (1,4%).</w:t>
      </w:r>
    </w:p>
    <w:p w:rsidR="00C511F9" w:rsidRPr="006B25A5" w:rsidRDefault="00C511F9" w:rsidP="00C51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25A5">
        <w:rPr>
          <w:rFonts w:ascii="Times New Roman" w:hAnsi="Times New Roman"/>
          <w:sz w:val="24"/>
          <w:szCs w:val="24"/>
        </w:rPr>
        <w:t>Согласно форме Учреждения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5A5">
        <w:rPr>
          <w:rFonts w:ascii="Times New Roman" w:hAnsi="Times New Roman"/>
          <w:sz w:val="24"/>
          <w:szCs w:val="24"/>
        </w:rPr>
        <w:t xml:space="preserve">0503162 «Сведения о результатах деятельности» на 01.01.2016 объем продукции (НМЦК), выставленный на закупки в интересах государственных заказчиков Волгоградской области, в 2015 году составил по плану 450 млн. руб., фактически 599,2 млн. руб., в интересах муниципальных заказчиков Волгоградской области – 0 и 834,97 млн. руб. соответственно. </w:t>
      </w:r>
    </w:p>
    <w:p w:rsidR="00C511F9" w:rsidRPr="006B25A5" w:rsidRDefault="00C511F9" w:rsidP="00C51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</w:t>
      </w:r>
      <w:r w:rsidRPr="006B25A5">
        <w:rPr>
          <w:rFonts w:ascii="Times New Roman" w:hAnsi="Times New Roman"/>
          <w:sz w:val="24"/>
          <w:szCs w:val="24"/>
        </w:rPr>
        <w:t xml:space="preserve">личество фактически проведенных Учреждением закупок в интересах государственных заказчиков Волгоградской области </w:t>
      </w:r>
      <w:r>
        <w:rPr>
          <w:rFonts w:ascii="Times New Roman" w:hAnsi="Times New Roman"/>
          <w:sz w:val="24"/>
          <w:szCs w:val="24"/>
        </w:rPr>
        <w:t>составило</w:t>
      </w:r>
      <w:r w:rsidRPr="006B25A5">
        <w:rPr>
          <w:rFonts w:ascii="Times New Roman" w:hAnsi="Times New Roman"/>
          <w:sz w:val="24"/>
          <w:szCs w:val="24"/>
        </w:rPr>
        <w:t xml:space="preserve"> 3417 при плане 3000, в интересах муниципальных заказчиков Волгоградской области –  64 при плане 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5750">
        <w:rPr>
          <w:rFonts w:ascii="Times New Roman" w:hAnsi="Times New Roman"/>
          <w:i/>
          <w:sz w:val="24"/>
          <w:szCs w:val="24"/>
        </w:rPr>
        <w:t>То есть изменения в план по проведению закупок для нужд муниципальных заказчиков не вносились, несмотря на заключенные с муниципальными образованиями соглашения.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B25A5">
        <w:rPr>
          <w:rFonts w:ascii="Times New Roman" w:hAnsi="Times New Roman"/>
          <w:sz w:val="24"/>
          <w:szCs w:val="24"/>
        </w:rPr>
        <w:t>При этом согласно информации, предоставленной Учреждением, количество состоявшихся закупок для государственных заказчиков за 2015 год составило 1659, для муниципальных – 26.</w:t>
      </w:r>
    </w:p>
    <w:p w:rsidR="00C511F9" w:rsidRDefault="00C511F9" w:rsidP="00C51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6B25A5">
        <w:rPr>
          <w:rFonts w:ascii="Times New Roman" w:hAnsi="Times New Roman"/>
          <w:sz w:val="24"/>
          <w:szCs w:val="24"/>
        </w:rPr>
        <w:t>кономия по результатам закупок</w:t>
      </w:r>
      <w:r w:rsidR="00CE1C37">
        <w:rPr>
          <w:rFonts w:ascii="Times New Roman" w:hAnsi="Times New Roman"/>
          <w:sz w:val="24"/>
          <w:szCs w:val="24"/>
        </w:rPr>
        <w:t>,</w:t>
      </w:r>
      <w:r w:rsidRPr="006B2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проведенных Учреждением </w:t>
      </w:r>
      <w:r w:rsidRPr="006B25A5">
        <w:rPr>
          <w:rFonts w:ascii="Times New Roman" w:hAnsi="Times New Roman"/>
          <w:sz w:val="24"/>
          <w:szCs w:val="24"/>
        </w:rPr>
        <w:t>в интересах государственных заказчиков Волгоградской области</w:t>
      </w:r>
      <w:r w:rsidR="00CE1C37">
        <w:rPr>
          <w:rFonts w:ascii="Times New Roman" w:hAnsi="Times New Roman"/>
          <w:sz w:val="24"/>
          <w:szCs w:val="24"/>
        </w:rPr>
        <w:t>,</w:t>
      </w:r>
      <w:r w:rsidRPr="006B25A5">
        <w:rPr>
          <w:rFonts w:ascii="Times New Roman" w:hAnsi="Times New Roman"/>
          <w:sz w:val="24"/>
          <w:szCs w:val="24"/>
        </w:rPr>
        <w:t xml:space="preserve"> за 2015 год составила 109,8 млн. руб.</w:t>
      </w:r>
      <w:r w:rsidR="00115C68">
        <w:rPr>
          <w:rFonts w:ascii="Times New Roman" w:hAnsi="Times New Roman"/>
          <w:sz w:val="24"/>
          <w:szCs w:val="24"/>
        </w:rPr>
        <w:t xml:space="preserve"> (14,5 %)</w:t>
      </w:r>
      <w:r w:rsidRPr="006B25A5">
        <w:rPr>
          <w:rFonts w:ascii="Times New Roman" w:hAnsi="Times New Roman"/>
          <w:sz w:val="24"/>
          <w:szCs w:val="24"/>
        </w:rPr>
        <w:t>, в интересах муниципальных заказчиков Волгоград</w:t>
      </w:r>
      <w:r w:rsidR="00115C68">
        <w:rPr>
          <w:rFonts w:ascii="Times New Roman" w:hAnsi="Times New Roman"/>
          <w:sz w:val="24"/>
          <w:szCs w:val="24"/>
        </w:rPr>
        <w:t>ской области – 31,3 млн. руб. (4,1%).</w:t>
      </w:r>
      <w:r w:rsidRPr="006B25A5">
        <w:rPr>
          <w:rFonts w:ascii="Times New Roman" w:hAnsi="Times New Roman"/>
          <w:sz w:val="24"/>
          <w:szCs w:val="24"/>
        </w:rPr>
        <w:t xml:space="preserve"> </w:t>
      </w:r>
    </w:p>
    <w:p w:rsidR="00B9654E" w:rsidRDefault="00C511F9" w:rsidP="00C51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25A5">
        <w:rPr>
          <w:rFonts w:ascii="Times New Roman" w:hAnsi="Times New Roman"/>
          <w:sz w:val="24"/>
          <w:szCs w:val="24"/>
        </w:rPr>
        <w:t>Согласно сведениям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5A5">
        <w:rPr>
          <w:rFonts w:ascii="Times New Roman" w:hAnsi="Times New Roman"/>
          <w:sz w:val="24"/>
          <w:szCs w:val="24"/>
        </w:rPr>
        <w:t xml:space="preserve">04-01/1/1 об экономии бюджетных средств, полученной по результатам запросов котировок, проведенных уполномоченным учреждением для заказчиков Волгоградской области в 2015 году, запросы котировок проведены для 21 ГРБС, при этом основная сумма экономии сложилась по закупкам для комитета здравоохранения Волгоградской области – 90,1 млн. руб. </w:t>
      </w:r>
      <w:r w:rsidR="00B9654E">
        <w:rPr>
          <w:rFonts w:ascii="Times New Roman" w:hAnsi="Times New Roman"/>
          <w:sz w:val="24"/>
          <w:szCs w:val="24"/>
        </w:rPr>
        <w:t>(82% от общей суммы экономии).</w:t>
      </w:r>
    </w:p>
    <w:p w:rsidR="00C511F9" w:rsidRPr="006B25A5" w:rsidRDefault="00C511F9" w:rsidP="00C51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B25A5">
        <w:rPr>
          <w:rFonts w:ascii="Times New Roman" w:hAnsi="Times New Roman"/>
          <w:sz w:val="24"/>
          <w:szCs w:val="24"/>
        </w:rPr>
        <w:t xml:space="preserve"> 2015 году Учреждением проведено 3 совместных электронных аукциона на сумму 18</w:t>
      </w:r>
      <w:r w:rsidR="00B9654E">
        <w:rPr>
          <w:rFonts w:ascii="Times New Roman" w:hAnsi="Times New Roman"/>
          <w:sz w:val="24"/>
          <w:szCs w:val="24"/>
        </w:rPr>
        <w:t>,6</w:t>
      </w:r>
      <w:r w:rsidRPr="006B25A5">
        <w:rPr>
          <w:rFonts w:ascii="Times New Roman" w:hAnsi="Times New Roman"/>
          <w:sz w:val="24"/>
          <w:szCs w:val="24"/>
        </w:rPr>
        <w:t xml:space="preserve"> </w:t>
      </w:r>
      <w:r w:rsidR="00B9654E">
        <w:rPr>
          <w:rFonts w:ascii="Times New Roman" w:hAnsi="Times New Roman"/>
          <w:sz w:val="24"/>
          <w:szCs w:val="24"/>
        </w:rPr>
        <w:t>млн.</w:t>
      </w:r>
      <w:r w:rsidRPr="006B25A5">
        <w:rPr>
          <w:rFonts w:ascii="Times New Roman" w:hAnsi="Times New Roman"/>
          <w:sz w:val="24"/>
          <w:szCs w:val="24"/>
        </w:rPr>
        <w:t xml:space="preserve"> руб. или 2,6% от общего количества электронных аукционов на сумму 715</w:t>
      </w:r>
      <w:r w:rsidR="00B9654E">
        <w:rPr>
          <w:rFonts w:ascii="Times New Roman" w:hAnsi="Times New Roman"/>
          <w:sz w:val="24"/>
          <w:szCs w:val="24"/>
        </w:rPr>
        <w:t>,2</w:t>
      </w:r>
      <w:r w:rsidRPr="006B25A5">
        <w:rPr>
          <w:rFonts w:ascii="Times New Roman" w:hAnsi="Times New Roman"/>
          <w:sz w:val="24"/>
          <w:szCs w:val="24"/>
        </w:rPr>
        <w:t xml:space="preserve"> </w:t>
      </w:r>
      <w:r w:rsidR="00B9654E">
        <w:rPr>
          <w:rFonts w:ascii="Times New Roman" w:hAnsi="Times New Roman"/>
          <w:sz w:val="24"/>
          <w:szCs w:val="24"/>
        </w:rPr>
        <w:t>млн.</w:t>
      </w:r>
      <w:r w:rsidRPr="006B25A5">
        <w:rPr>
          <w:rFonts w:ascii="Times New Roman" w:hAnsi="Times New Roman"/>
          <w:sz w:val="24"/>
          <w:szCs w:val="24"/>
        </w:rPr>
        <w:t xml:space="preserve"> рублей.</w:t>
      </w:r>
    </w:p>
    <w:p w:rsidR="00C511F9" w:rsidRDefault="00C511F9" w:rsidP="00C511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Всего за 2015 год уполномоченным органом и уполномоченным учреждением для государственных и муниципальных заказчиков Волгоградской области проведено  11 088 закупок с общей суммой начальных (максимальных) цен контрактов  31 690,7   млн. рублей. Из общего количества проведенных закупок  признаны состоявшимися 6 190 закупок с общей суммой начальных (максимальных) цен контрактов 16 986,1 млн. рублей.</w:t>
      </w:r>
    </w:p>
    <w:p w:rsidR="00C511F9" w:rsidRDefault="00C511F9" w:rsidP="00C511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проведенных закупок заключены контракты на общую сумму 23 803,7 млн. рублей (в том числе: по состоявшимся закупкам – на  15 573,9 млн. рублей) и получена </w:t>
      </w:r>
      <w:r w:rsidRPr="00115C68">
        <w:rPr>
          <w:rFonts w:ascii="Times New Roman" w:hAnsi="Times New Roman"/>
          <w:sz w:val="24"/>
          <w:szCs w:val="24"/>
          <w:u w:val="single"/>
        </w:rPr>
        <w:t>экономия бюджетных средств в размере 1 434,0  млн. рублей или 8,44</w:t>
      </w:r>
      <w:bookmarkStart w:id="4" w:name="_GoBack"/>
      <w:bookmarkEnd w:id="4"/>
      <w:r w:rsidRPr="00115C68">
        <w:rPr>
          <w:rFonts w:ascii="Times New Roman" w:hAnsi="Times New Roman"/>
          <w:sz w:val="24"/>
          <w:szCs w:val="24"/>
          <w:u w:val="single"/>
        </w:rPr>
        <w:t xml:space="preserve"> % от общей суммы начальных (максимальных) цен контрактов по состоявшимся закупкам.</w:t>
      </w:r>
    </w:p>
    <w:p w:rsidR="00033BFF" w:rsidRDefault="00033BFF" w:rsidP="00C511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11F9" w:rsidRDefault="00C511F9" w:rsidP="00C511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проверки соблюдения Комитетом требований законодательства в сфере закупок товаров, работ, услуг при определении поставщиков (подрядчиков, исполнителей) для заказчиков Волгоградской области, была проведена выборочная проверка отдельных процедур размещения заказов в проверяемом периоде.</w:t>
      </w:r>
    </w:p>
    <w:p w:rsidR="00C511F9" w:rsidRDefault="00C511F9" w:rsidP="00C511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Проверкой установлено:</w:t>
      </w:r>
    </w:p>
    <w:p w:rsidR="00C511F9" w:rsidRPr="0011506B" w:rsidRDefault="00115C68" w:rsidP="00C511F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511F9">
        <w:rPr>
          <w:rFonts w:ascii="Times New Roman" w:hAnsi="Times New Roman"/>
          <w:sz w:val="24"/>
          <w:szCs w:val="24"/>
        </w:rPr>
        <w:t xml:space="preserve">а </w:t>
      </w:r>
      <w:r w:rsidR="00C511F9">
        <w:rPr>
          <w:rFonts w:ascii="Times New Roman" w:hAnsi="Times New Roman"/>
          <w:bCs/>
          <w:sz w:val="24"/>
          <w:szCs w:val="24"/>
        </w:rPr>
        <w:t xml:space="preserve">официальном сайте  Российской Федерации в информационно-телекоммуникационной сети «Интернет» Комитетом </w:t>
      </w:r>
      <w:r>
        <w:rPr>
          <w:rFonts w:ascii="Times New Roman" w:hAnsi="Times New Roman"/>
          <w:sz w:val="24"/>
          <w:szCs w:val="24"/>
        </w:rPr>
        <w:t xml:space="preserve">01.12.2015 </w:t>
      </w:r>
      <w:r w:rsidR="00C511F9">
        <w:rPr>
          <w:rFonts w:ascii="Times New Roman" w:hAnsi="Times New Roman"/>
          <w:bCs/>
          <w:sz w:val="24"/>
          <w:szCs w:val="24"/>
        </w:rPr>
        <w:t xml:space="preserve">было опубликовано извещение о проведении электронного аукциона для нужд заказчика – государственного бюджетного учреждения здравоохранения «Камышинская детская городская больница». Согласно данному извещению предметом указанного электронного аукциона являлось определение поставщика (подрядчика, исполнителя) на оказание </w:t>
      </w:r>
      <w:r w:rsidR="00C511F9" w:rsidRPr="00BA4C80">
        <w:rPr>
          <w:rFonts w:ascii="Times New Roman" w:hAnsi="Times New Roman"/>
          <w:bCs/>
          <w:i/>
          <w:sz w:val="24"/>
          <w:szCs w:val="24"/>
          <w:u w:val="single"/>
        </w:rPr>
        <w:t>услуги по проведению медосмотра сотрудников. Начальная (максимальная) цена контракта составляла 950</w:t>
      </w:r>
      <w:r w:rsidR="00C511F9">
        <w:rPr>
          <w:rFonts w:ascii="Times New Roman" w:hAnsi="Times New Roman"/>
          <w:bCs/>
          <w:i/>
          <w:sz w:val="24"/>
          <w:szCs w:val="24"/>
          <w:u w:val="single"/>
        </w:rPr>
        <w:t>,9 тыс.</w:t>
      </w:r>
      <w:r w:rsidR="00C511F9" w:rsidRPr="00BA4C80">
        <w:rPr>
          <w:rFonts w:ascii="Times New Roman" w:hAnsi="Times New Roman"/>
          <w:bCs/>
          <w:i/>
          <w:sz w:val="24"/>
          <w:szCs w:val="24"/>
          <w:u w:val="single"/>
        </w:rPr>
        <w:t xml:space="preserve"> руб.</w:t>
      </w:r>
    </w:p>
    <w:p w:rsidR="00C511F9" w:rsidRPr="00E344B2" w:rsidRDefault="00C511F9" w:rsidP="00C511F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 ходе изучения опубликованной на </w:t>
      </w:r>
      <w:r>
        <w:rPr>
          <w:rFonts w:ascii="Times New Roman" w:hAnsi="Times New Roman"/>
          <w:bCs/>
          <w:sz w:val="24"/>
          <w:szCs w:val="24"/>
        </w:rPr>
        <w:t xml:space="preserve">официальном сайте  Российской Федерации в информационно-телекоммуникационной сети «Интернет» документации по вышеназванному аукциону было установлено, что в данной документации 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отсутствовал</w:t>
      </w:r>
      <w:r w:rsidRPr="00BA4C80">
        <w:rPr>
          <w:rFonts w:ascii="Times New Roman" w:hAnsi="Times New Roman"/>
          <w:bCs/>
          <w:i/>
          <w:sz w:val="24"/>
          <w:szCs w:val="24"/>
          <w:u w:val="single"/>
        </w:rPr>
        <w:t xml:space="preserve"> расчет-обоснование  начальной (максимальной) цены контракта по проводимой закупке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156109">
        <w:rPr>
          <w:rFonts w:ascii="Times New Roman" w:hAnsi="Times New Roman"/>
          <w:bCs/>
          <w:sz w:val="24"/>
          <w:szCs w:val="24"/>
        </w:rPr>
        <w:t xml:space="preserve">В силу п. 1.4. </w:t>
      </w:r>
      <w:r w:rsidRPr="00156109">
        <w:rPr>
          <w:rFonts w:ascii="Times New Roman" w:hAnsi="Times New Roman"/>
          <w:sz w:val="24"/>
          <w:szCs w:val="24"/>
        </w:rPr>
        <w:t>приказа Министерства экономического развития РФ от 02 октября 2013 г. N </w:t>
      </w:r>
      <w:r w:rsidRPr="00BC58F5">
        <w:rPr>
          <w:rFonts w:ascii="Times New Roman" w:hAnsi="Times New Roman"/>
          <w:sz w:val="24"/>
          <w:szCs w:val="24"/>
        </w:rPr>
        <w:t xml:space="preserve">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 </w:t>
      </w:r>
      <w:r w:rsidRPr="00BC58F5">
        <w:rPr>
          <w:rStyle w:val="aff1"/>
          <w:rFonts w:ascii="Times New Roman" w:hAnsi="Times New Roman"/>
          <w:i w:val="0"/>
          <w:sz w:val="24"/>
          <w:szCs w:val="24"/>
        </w:rPr>
        <w:t>определение НМЦК производится при формировании плана-графика закупки, подготовке извещения об осуществлении закупки, документации о закупке.</w:t>
      </w:r>
      <w:r w:rsidRPr="00BC58F5">
        <w:rPr>
          <w:rFonts w:ascii="Times New Roman" w:hAnsi="Times New Roman"/>
          <w:i/>
          <w:sz w:val="24"/>
          <w:szCs w:val="24"/>
        </w:rPr>
        <w:t xml:space="preserve"> </w:t>
      </w:r>
      <w:r w:rsidRPr="00BC58F5">
        <w:rPr>
          <w:rStyle w:val="aff1"/>
          <w:rFonts w:ascii="Times New Roman" w:hAnsi="Times New Roman"/>
          <w:i w:val="0"/>
          <w:sz w:val="24"/>
          <w:szCs w:val="24"/>
        </w:rPr>
        <w:t>Результат определения НМЦК отражается в указанных документах.</w:t>
      </w:r>
      <w:r w:rsidRPr="00BC58F5">
        <w:rPr>
          <w:rStyle w:val="aff1"/>
          <w:i w:val="0"/>
          <w:sz w:val="24"/>
          <w:szCs w:val="24"/>
        </w:rPr>
        <w:t xml:space="preserve"> </w:t>
      </w:r>
      <w:r w:rsidRPr="00BA4C80">
        <w:rPr>
          <w:rStyle w:val="aff1"/>
          <w:rFonts w:ascii="Times New Roman" w:hAnsi="Times New Roman"/>
          <w:sz w:val="24"/>
          <w:szCs w:val="24"/>
          <w:u w:val="single"/>
        </w:rPr>
        <w:t>Вместо этого документация соде</w:t>
      </w:r>
      <w:r>
        <w:rPr>
          <w:rStyle w:val="aff1"/>
          <w:rFonts w:ascii="Times New Roman" w:hAnsi="Times New Roman"/>
          <w:sz w:val="24"/>
          <w:szCs w:val="24"/>
          <w:u w:val="single"/>
        </w:rPr>
        <w:t>ржала</w:t>
      </w:r>
      <w:r w:rsidRPr="00BA4C80">
        <w:rPr>
          <w:rStyle w:val="aff1"/>
          <w:rFonts w:ascii="Times New Roman" w:hAnsi="Times New Roman"/>
          <w:sz w:val="24"/>
          <w:szCs w:val="24"/>
          <w:u w:val="single"/>
        </w:rPr>
        <w:t xml:space="preserve"> расчет-обоснование начальной (максимальной) цены контракта </w:t>
      </w:r>
      <w:r w:rsidRPr="00E344B2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на оказание услуг по проведению лабораторно-инструментальных исследований (производственный контроль) на сумму 165</w:t>
      </w:r>
      <w:r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,2 тыс.</w:t>
      </w:r>
      <w:r w:rsidRPr="00E344B2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 рублей.</w:t>
      </w:r>
    </w:p>
    <w:p w:rsidR="00C511F9" w:rsidRPr="00C15C83" w:rsidRDefault="00C511F9" w:rsidP="00C511F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Кроме того, согласно п. 3.2. раздела 3 документации «Техническое задание» срок проведения медосмотров </w:t>
      </w:r>
      <w:r w:rsidRPr="00BA4C80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установлен в течение 7 дней с момента заключения контракта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Однако п. 20 раздела 2 документации «Информационная карта электронного аукциона» содержит </w:t>
      </w:r>
      <w:r w:rsidRPr="00C15C83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сведения о том, что срок оказания услуг: с 01.01.2016 г. по 31.12.2016 г., что противоречит условиям технического задания.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Также следует отметить, что п. 3.1. проекта государственного контракта на оказание услуг по проведению медицинского осмотра сотрудников </w:t>
      </w:r>
      <w:r w:rsidRPr="00C15C83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содержит противоречивую информацию о том, что «</w:t>
      </w:r>
      <w:r w:rsidRPr="00C15C83">
        <w:rPr>
          <w:rFonts w:ascii="Times New Roman" w:hAnsi="Times New Roman"/>
          <w:i/>
          <w:sz w:val="24"/>
          <w:szCs w:val="24"/>
          <w:u w:val="single"/>
        </w:rPr>
        <w:t>Услуги</w:t>
      </w:r>
      <w:r w:rsidRPr="00C15C83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оказываются в</w:t>
      </w:r>
      <w:r w:rsidRPr="00C15C83">
        <w:rPr>
          <w:rFonts w:ascii="Times New Roman" w:hAnsi="Times New Roman"/>
          <w:i/>
          <w:iCs/>
          <w:sz w:val="24"/>
          <w:szCs w:val="24"/>
          <w:u w:val="single"/>
        </w:rPr>
        <w:t xml:space="preserve"> соответствии с требованиями, указанными в Техническом задании, </w:t>
      </w:r>
      <w:r w:rsidRPr="00C15C83">
        <w:rPr>
          <w:rFonts w:ascii="Times New Roman" w:hAnsi="Times New Roman"/>
          <w:i/>
          <w:sz w:val="24"/>
          <w:szCs w:val="24"/>
          <w:u w:val="single"/>
        </w:rPr>
        <w:t>с 01.01.2016 г. по 31.12.2016 г.».</w:t>
      </w:r>
    </w:p>
    <w:p w:rsidR="00C511F9" w:rsidRPr="00C15C83" w:rsidRDefault="00C511F9" w:rsidP="00C511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5C83">
        <w:rPr>
          <w:rFonts w:ascii="Times New Roman" w:hAnsi="Times New Roman"/>
          <w:sz w:val="24"/>
          <w:szCs w:val="24"/>
        </w:rPr>
        <w:t>Согласно объяснению специалиста Комитета, осуществлявшего размещение данной процедуры, при проверке заявки, с приложенными к ней документами, ответственному сотруднику заказчика делалось замечание о представленных документах. Однако, заказчиком не было внесено никаких изменений и принято решение о публикации документации об электронном аукционе в первоначальной редакции.</w:t>
      </w:r>
    </w:p>
    <w:p w:rsidR="00C511F9" w:rsidRDefault="00115C68" w:rsidP="00C511F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4"/>
          <w:szCs w:val="24"/>
        </w:rPr>
        <w:t>Н</w:t>
      </w:r>
      <w:r w:rsidR="00C511F9">
        <w:rPr>
          <w:rFonts w:ascii="Times New Roman" w:hAnsi="Times New Roman"/>
          <w:sz w:val="24"/>
          <w:szCs w:val="24"/>
        </w:rPr>
        <w:t xml:space="preserve">а </w:t>
      </w:r>
      <w:r w:rsidR="00C511F9">
        <w:rPr>
          <w:rFonts w:ascii="Times New Roman" w:hAnsi="Times New Roman"/>
          <w:bCs/>
          <w:sz w:val="24"/>
          <w:szCs w:val="24"/>
        </w:rPr>
        <w:t xml:space="preserve">официальном сайте  Российской Федерации в информационно-телекоммуникационной сети «Интернет» Комитетом </w:t>
      </w:r>
      <w:r>
        <w:rPr>
          <w:rFonts w:ascii="Times New Roman" w:hAnsi="Times New Roman"/>
          <w:sz w:val="24"/>
          <w:szCs w:val="24"/>
        </w:rPr>
        <w:t xml:space="preserve">03.12.2015 </w:t>
      </w:r>
      <w:r w:rsidR="00C511F9">
        <w:rPr>
          <w:rFonts w:ascii="Times New Roman" w:hAnsi="Times New Roman"/>
          <w:bCs/>
          <w:sz w:val="24"/>
          <w:szCs w:val="24"/>
        </w:rPr>
        <w:t xml:space="preserve">было опубликовано </w:t>
      </w:r>
      <w:r w:rsidR="00C511F9">
        <w:rPr>
          <w:rFonts w:ascii="Times New Roman" w:hAnsi="Times New Roman"/>
          <w:bCs/>
          <w:sz w:val="24"/>
          <w:szCs w:val="24"/>
        </w:rPr>
        <w:lastRenderedPageBreak/>
        <w:t xml:space="preserve">извещение о проведении электронного аукциона для нужд заказчика – государственного учреждения здравоохранения «Городская клиническая больница № 1». Согласно данному извещению предметом указанного электронного аукциона являлось </w:t>
      </w:r>
      <w:r w:rsidR="00C511F9" w:rsidRPr="00C15C83">
        <w:rPr>
          <w:rFonts w:ascii="Times New Roman" w:hAnsi="Times New Roman"/>
          <w:i/>
          <w:sz w:val="24"/>
          <w:szCs w:val="24"/>
          <w:u w:val="single"/>
        </w:rPr>
        <w:t>выполнение работ по замене оконных блоков в здании ГУЗ "Городская клиническая больница № 1"</w:t>
      </w:r>
      <w:r w:rsidR="00C511F9" w:rsidRPr="00C15C83">
        <w:rPr>
          <w:rFonts w:ascii="Times New Roman" w:hAnsi="Times New Roman"/>
          <w:bCs/>
          <w:i/>
          <w:sz w:val="24"/>
          <w:szCs w:val="24"/>
        </w:rPr>
        <w:t>.</w:t>
      </w:r>
      <w:r w:rsidR="00C511F9">
        <w:rPr>
          <w:rFonts w:ascii="Times New Roman" w:hAnsi="Times New Roman"/>
          <w:bCs/>
          <w:sz w:val="24"/>
          <w:szCs w:val="24"/>
        </w:rPr>
        <w:t xml:space="preserve"> Начальная (максимальная) цена контракта составляла 638,1 тыс. рублей.</w:t>
      </w:r>
    </w:p>
    <w:p w:rsidR="00C511F9" w:rsidRDefault="00C511F9" w:rsidP="00C511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изучения документации по вышеописанному аукциону было установлено, что опубликованная Комитетом документация называется «Документация об электронном аукционе на право заключения контракта на выполнение работ по замене оконных </w:t>
      </w:r>
      <w:r w:rsidRPr="00C15C83">
        <w:rPr>
          <w:rFonts w:ascii="Times New Roman" w:hAnsi="Times New Roman"/>
          <w:i/>
          <w:sz w:val="24"/>
          <w:szCs w:val="24"/>
          <w:u w:val="single"/>
        </w:rPr>
        <w:t>и дверных блоков</w:t>
      </w:r>
      <w:r>
        <w:rPr>
          <w:rFonts w:ascii="Times New Roman" w:hAnsi="Times New Roman"/>
          <w:sz w:val="24"/>
          <w:szCs w:val="24"/>
        </w:rPr>
        <w:t xml:space="preserve"> в зданиях ГУЗ «ГКБ № 1». В соответствии с п. 5 раздела 2 «Информационная карта электронного аукциона» объектом закупки по данному электронному аукциону являлось выполнение работ по замене оконных </w:t>
      </w:r>
      <w:r>
        <w:rPr>
          <w:rFonts w:ascii="Times New Roman" w:hAnsi="Times New Roman"/>
          <w:sz w:val="24"/>
          <w:szCs w:val="24"/>
          <w:u w:val="single"/>
        </w:rPr>
        <w:t>и дверных блоков</w:t>
      </w:r>
      <w:r>
        <w:rPr>
          <w:rFonts w:ascii="Times New Roman" w:hAnsi="Times New Roman"/>
          <w:sz w:val="24"/>
          <w:szCs w:val="24"/>
        </w:rPr>
        <w:t xml:space="preserve"> в зданиях ГУЗ «ГКБ № 1». Кроме того, входящая в состав документации раздела 3 «Техническое задание» таблица ведомости материалов, содержит в своем перечне предусмотренные в ходе выполнения работ материалы в виде дверей различной конфигурации (пункты с 28 по 32 Таблицы № 2 Ведомость материалов).</w:t>
      </w:r>
    </w:p>
    <w:p w:rsidR="00C511F9" w:rsidRPr="00C15C83" w:rsidRDefault="00C511F9" w:rsidP="00C511F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15C83">
        <w:rPr>
          <w:rFonts w:ascii="Times New Roman" w:hAnsi="Times New Roman"/>
          <w:i/>
          <w:sz w:val="24"/>
          <w:szCs w:val="24"/>
          <w:u w:val="single"/>
        </w:rPr>
        <w:t xml:space="preserve">Таким образом, опубликованное 03.12.2015 года Комитетом извещение </w:t>
      </w:r>
      <w:r w:rsidRPr="00C15C83">
        <w:rPr>
          <w:rFonts w:ascii="Times New Roman" w:hAnsi="Times New Roman"/>
          <w:bCs/>
          <w:i/>
          <w:sz w:val="24"/>
          <w:szCs w:val="24"/>
          <w:u w:val="single"/>
        </w:rPr>
        <w:t xml:space="preserve">о проведении электронного аукциона на выполнение работ по </w:t>
      </w:r>
      <w:r w:rsidRPr="00C15C83">
        <w:rPr>
          <w:rFonts w:ascii="Times New Roman" w:hAnsi="Times New Roman"/>
          <w:i/>
          <w:sz w:val="24"/>
          <w:szCs w:val="24"/>
          <w:u w:val="single"/>
        </w:rPr>
        <w:t xml:space="preserve">замене оконных блоков в здании ГУЗ "Городская клиническая больница № 1" не соответствует действительному содержанию и объекту закупки по данной конкурентной процедуре. </w:t>
      </w:r>
    </w:p>
    <w:p w:rsidR="00C511F9" w:rsidRDefault="00C511F9" w:rsidP="00C511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Согласно статье 42 Федерального закона № 44-ФЗ извещение об осуществлении закупки должно содержать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краткое изложение условий контракта, содержащее наименование и описание объекта закупки с учетом требований, предусмотренных </w:t>
      </w:r>
      <w:hyperlink r:id="rId24" w:anchor="sub_33" w:history="1">
        <w:r w:rsidRPr="00E344B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статьей 33</w:t>
        </w:r>
      </w:hyperlink>
      <w:r w:rsidRPr="00BC58F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вышеназванного закона, 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 оказания услу</w:t>
      </w:r>
      <w:r w:rsidR="00115C68">
        <w:rPr>
          <w:rFonts w:ascii="Times New Roman" w:hAnsi="Times New Roman"/>
          <w:sz w:val="24"/>
          <w:szCs w:val="24"/>
          <w:lang w:eastAsia="ru-RU"/>
        </w:rPr>
        <w:t>г, начальную (максимальную) цену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контракта, источник финансирования. </w:t>
      </w:r>
    </w:p>
    <w:p w:rsidR="00C511F9" w:rsidRDefault="00C511F9" w:rsidP="00C511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Кроме того, статья 64 Федерального закона № 44-ФЗ гласит, что документация об электронном аукционе </w:t>
      </w:r>
      <w:r w:rsidRPr="00C15C83">
        <w:rPr>
          <w:rFonts w:ascii="Times New Roman" w:hAnsi="Times New Roman"/>
          <w:i/>
          <w:sz w:val="24"/>
          <w:szCs w:val="24"/>
          <w:u w:val="single"/>
          <w:lang w:eastAsia="ru-RU"/>
        </w:rPr>
        <w:t>наряду с информацией, указанной в извещении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 проведении такого аукциона, должна содержать информацию о наименовании и описании объекта закупки и условиях контракта в соответствии </w:t>
      </w:r>
      <w:r w:rsidRPr="00BC58F5">
        <w:rPr>
          <w:rFonts w:ascii="Times New Roman" w:hAnsi="Times New Roman"/>
          <w:sz w:val="24"/>
          <w:szCs w:val="24"/>
          <w:lang w:eastAsia="ru-RU"/>
        </w:rPr>
        <w:t>со</w:t>
      </w:r>
      <w:r w:rsidRPr="00E344B2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5" w:anchor="sub_33" w:history="1">
        <w:r w:rsidRPr="00E344B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статьей 33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данного Федерального закона, в том числе обоснование начальной (максимальной) цены контракта.</w:t>
      </w:r>
    </w:p>
    <w:p w:rsidR="00C511F9" w:rsidRDefault="00C511F9" w:rsidP="00C511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Согласно объяснению специалиста Комитета, от государственного учреждения здравоохранения «Городская клиническая больница № 1» в уполномоченный орган посредством автоматизированной информационной системы «Закупки Волгоградской области» (далее – АИС ЗВО) поступила заявка на проведение электронного аукциона с наименованием объекта закупки: «выполнение работ по замене оконных блоков в здании ГУЗ «Городская клиническая больница № 1»». За время разработки документации электронного аукциона Заказчиком был изменен объект закупки: на «выполнение работ  по замене оконных и дверных блоков в зданиях ГУЗ «ГКБ № 1»». В электронном документе «Заявка на закупку» в соответствующем поле информация об объекте закупки Заказчиком не была изменена. Уполномоченным органом данное поле не подлежит редактированию. </w:t>
      </w:r>
    </w:p>
    <w:p w:rsidR="00115C68" w:rsidRDefault="00115C68" w:rsidP="009C6F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6F1A" w:rsidRPr="00D118B2" w:rsidRDefault="00115C68" w:rsidP="00D118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8B2">
        <w:rPr>
          <w:rFonts w:ascii="Times New Roman" w:hAnsi="Times New Roman"/>
          <w:sz w:val="24"/>
          <w:szCs w:val="24"/>
        </w:rPr>
        <w:t>Постановлением А</w:t>
      </w:r>
      <w:r w:rsidR="009C6F1A" w:rsidRPr="00D118B2">
        <w:rPr>
          <w:rFonts w:ascii="Times New Roman" w:hAnsi="Times New Roman"/>
          <w:sz w:val="24"/>
          <w:szCs w:val="24"/>
        </w:rPr>
        <w:t>дминистрации Волгоградской области от 10.02.2015 №71-п утвержден Порядок взаимодействия Учреждения, финансового органа Волгоградской области и заказчиков Волгоградской области при определении поставщиков для заказчиков Волгоградской области (далее Порядок 71-п).</w:t>
      </w:r>
    </w:p>
    <w:p w:rsidR="00D118B2" w:rsidRPr="00D118B2" w:rsidRDefault="00F60E8D" w:rsidP="00D118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B2">
        <w:rPr>
          <w:rFonts w:ascii="Times New Roman" w:hAnsi="Times New Roman"/>
          <w:sz w:val="24"/>
          <w:szCs w:val="24"/>
        </w:rPr>
        <w:t>Согласно п.2</w:t>
      </w:r>
      <w:r w:rsidR="009C6F1A" w:rsidRPr="00D118B2">
        <w:rPr>
          <w:rFonts w:ascii="Times New Roman" w:hAnsi="Times New Roman"/>
          <w:sz w:val="24"/>
          <w:szCs w:val="24"/>
        </w:rPr>
        <w:t xml:space="preserve">.2 Порядка 71-п </w:t>
      </w:r>
      <w:r w:rsidR="00AD711F">
        <w:rPr>
          <w:rFonts w:ascii="Times New Roman" w:hAnsi="Times New Roman"/>
          <w:sz w:val="24"/>
          <w:szCs w:val="24"/>
        </w:rPr>
        <w:t>(</w:t>
      </w:r>
      <w:r w:rsidR="009C6F1A" w:rsidRPr="00D118B2">
        <w:rPr>
          <w:rFonts w:ascii="Times New Roman" w:hAnsi="Times New Roman"/>
          <w:sz w:val="24"/>
          <w:szCs w:val="24"/>
        </w:rPr>
        <w:t>в редакции от 29.12.2015</w:t>
      </w:r>
      <w:r w:rsidR="00AD711F">
        <w:rPr>
          <w:rFonts w:ascii="Times New Roman" w:hAnsi="Times New Roman"/>
          <w:sz w:val="24"/>
          <w:szCs w:val="24"/>
        </w:rPr>
        <w:t>)</w:t>
      </w:r>
      <w:r w:rsidR="009C6F1A" w:rsidRPr="00D118B2">
        <w:rPr>
          <w:rFonts w:ascii="Times New Roman" w:hAnsi="Times New Roman"/>
          <w:sz w:val="24"/>
          <w:szCs w:val="24"/>
        </w:rPr>
        <w:t xml:space="preserve"> для определения поставщика </w:t>
      </w:r>
      <w:r w:rsidRPr="00D118B2">
        <w:rPr>
          <w:rFonts w:ascii="Times New Roman" w:hAnsi="Times New Roman"/>
          <w:sz w:val="24"/>
          <w:szCs w:val="24"/>
        </w:rPr>
        <w:t xml:space="preserve">заказчик </w:t>
      </w:r>
      <w:r w:rsidR="009C6F1A" w:rsidRPr="00D118B2">
        <w:rPr>
          <w:rFonts w:ascii="Times New Roman" w:hAnsi="Times New Roman"/>
          <w:sz w:val="24"/>
          <w:szCs w:val="24"/>
        </w:rPr>
        <w:t>направляет в Учреждение</w:t>
      </w:r>
      <w:r w:rsidRPr="00D118B2">
        <w:rPr>
          <w:rFonts w:ascii="Times New Roman" w:hAnsi="Times New Roman"/>
          <w:sz w:val="24"/>
          <w:szCs w:val="24"/>
        </w:rPr>
        <w:t xml:space="preserve"> </w:t>
      </w:r>
      <w:r w:rsidR="009C6F1A" w:rsidRPr="00D118B2">
        <w:rPr>
          <w:rFonts w:ascii="Times New Roman" w:hAnsi="Times New Roman"/>
          <w:sz w:val="24"/>
          <w:szCs w:val="24"/>
        </w:rPr>
        <w:t>заявку</w:t>
      </w:r>
      <w:r w:rsidRPr="00D118B2">
        <w:rPr>
          <w:rFonts w:ascii="Times New Roman" w:hAnsi="Times New Roman"/>
          <w:sz w:val="24"/>
          <w:szCs w:val="24"/>
        </w:rPr>
        <w:t xml:space="preserve">, которая должна содержать </w:t>
      </w:r>
      <w:r w:rsidR="009C6F1A" w:rsidRPr="00D118B2">
        <w:rPr>
          <w:rFonts w:ascii="Times New Roman" w:hAnsi="Times New Roman"/>
          <w:sz w:val="24"/>
          <w:szCs w:val="24"/>
        </w:rPr>
        <w:t xml:space="preserve"> </w:t>
      </w:r>
      <w:r w:rsidRPr="00D118B2">
        <w:rPr>
          <w:rFonts w:ascii="Times New Roman" w:hAnsi="Times New Roman"/>
          <w:sz w:val="24"/>
          <w:szCs w:val="24"/>
        </w:rPr>
        <w:t>письмо-заявку, техническое задание, расчет начальной (максимальной) цены, проект контракта</w:t>
      </w:r>
      <w:r w:rsidR="009C6F1A" w:rsidRPr="00D118B2">
        <w:rPr>
          <w:rFonts w:ascii="Times New Roman" w:hAnsi="Times New Roman"/>
          <w:sz w:val="24"/>
          <w:szCs w:val="24"/>
        </w:rPr>
        <w:t>, согласно п.</w:t>
      </w:r>
      <w:r w:rsidRPr="00D118B2">
        <w:rPr>
          <w:rFonts w:ascii="Times New Roman" w:hAnsi="Times New Roman"/>
          <w:sz w:val="24"/>
          <w:szCs w:val="24"/>
        </w:rPr>
        <w:t>2.5</w:t>
      </w:r>
      <w:r w:rsidR="009C6F1A" w:rsidRPr="00D118B2">
        <w:rPr>
          <w:rFonts w:ascii="Times New Roman" w:hAnsi="Times New Roman"/>
          <w:sz w:val="24"/>
          <w:szCs w:val="24"/>
        </w:rPr>
        <w:t xml:space="preserve">) – Учреждение в течение </w:t>
      </w:r>
      <w:r w:rsidR="009C6F1A" w:rsidRPr="00D118B2">
        <w:rPr>
          <w:rFonts w:ascii="Times New Roman" w:hAnsi="Times New Roman"/>
          <w:sz w:val="24"/>
          <w:szCs w:val="24"/>
          <w:u w:val="single"/>
        </w:rPr>
        <w:t xml:space="preserve">3 дней </w:t>
      </w:r>
      <w:r w:rsidR="009C6F1A" w:rsidRPr="00D118B2">
        <w:rPr>
          <w:rFonts w:ascii="Times New Roman" w:hAnsi="Times New Roman"/>
          <w:sz w:val="24"/>
          <w:szCs w:val="24"/>
        </w:rPr>
        <w:t>проводит проверку представленных документов, согласно п.</w:t>
      </w:r>
      <w:r w:rsidRPr="00D118B2">
        <w:rPr>
          <w:rFonts w:ascii="Times New Roman" w:hAnsi="Times New Roman"/>
          <w:sz w:val="24"/>
          <w:szCs w:val="24"/>
        </w:rPr>
        <w:t>2.8</w:t>
      </w:r>
      <w:r w:rsidR="009C6F1A" w:rsidRPr="00D118B2">
        <w:rPr>
          <w:rFonts w:ascii="Times New Roman" w:hAnsi="Times New Roman"/>
          <w:sz w:val="24"/>
          <w:szCs w:val="24"/>
        </w:rPr>
        <w:t xml:space="preserve">) – в случае соответствия документов в </w:t>
      </w:r>
      <w:r w:rsidR="009C6F1A" w:rsidRPr="00D118B2">
        <w:rPr>
          <w:rFonts w:ascii="Times New Roman" w:hAnsi="Times New Roman"/>
          <w:sz w:val="24"/>
          <w:szCs w:val="24"/>
        </w:rPr>
        <w:lastRenderedPageBreak/>
        <w:t xml:space="preserve">течение </w:t>
      </w:r>
      <w:r w:rsidRPr="00D118B2">
        <w:rPr>
          <w:rFonts w:ascii="Times New Roman" w:hAnsi="Times New Roman"/>
          <w:sz w:val="24"/>
          <w:szCs w:val="24"/>
          <w:u w:val="single"/>
        </w:rPr>
        <w:t>5</w:t>
      </w:r>
      <w:r w:rsidR="009C6F1A" w:rsidRPr="00D118B2">
        <w:rPr>
          <w:rFonts w:ascii="Times New Roman" w:hAnsi="Times New Roman"/>
          <w:sz w:val="24"/>
          <w:szCs w:val="24"/>
          <w:u w:val="single"/>
        </w:rPr>
        <w:t xml:space="preserve"> рабочих дней</w:t>
      </w:r>
      <w:r w:rsidR="009C6F1A" w:rsidRPr="00D118B2">
        <w:rPr>
          <w:rFonts w:ascii="Times New Roman" w:hAnsi="Times New Roman"/>
          <w:sz w:val="24"/>
          <w:szCs w:val="24"/>
        </w:rPr>
        <w:t xml:space="preserve"> разрабатывает </w:t>
      </w:r>
      <w:r w:rsidRPr="00D118B2">
        <w:rPr>
          <w:rFonts w:ascii="Times New Roman" w:hAnsi="Times New Roman"/>
          <w:sz w:val="24"/>
          <w:szCs w:val="24"/>
        </w:rPr>
        <w:t xml:space="preserve">извещение о проведении запроса котировок и направляет его </w:t>
      </w:r>
      <w:r w:rsidR="009C6F1A" w:rsidRPr="00D118B2">
        <w:rPr>
          <w:rFonts w:ascii="Times New Roman" w:hAnsi="Times New Roman"/>
          <w:sz w:val="24"/>
          <w:szCs w:val="24"/>
        </w:rPr>
        <w:t>заказч</w:t>
      </w:r>
      <w:r w:rsidRPr="00D118B2">
        <w:rPr>
          <w:rFonts w:ascii="Times New Roman" w:hAnsi="Times New Roman"/>
          <w:sz w:val="24"/>
          <w:szCs w:val="24"/>
        </w:rPr>
        <w:t>ику на утверждение. Согласно п.2.9</w:t>
      </w:r>
      <w:r w:rsidR="009C6F1A" w:rsidRPr="00D118B2">
        <w:rPr>
          <w:rFonts w:ascii="Times New Roman" w:hAnsi="Times New Roman"/>
          <w:sz w:val="24"/>
          <w:szCs w:val="24"/>
        </w:rPr>
        <w:t xml:space="preserve"> </w:t>
      </w:r>
      <w:r w:rsidRPr="00D118B2">
        <w:rPr>
          <w:rFonts w:ascii="Times New Roman" w:hAnsi="Times New Roman"/>
          <w:sz w:val="24"/>
          <w:szCs w:val="24"/>
          <w:lang w:eastAsia="ru-RU"/>
        </w:rPr>
        <w:t>разработанное уполномоченным учреждением извещение о проведении запроса котировок в срок не позднее пяти рабочих дней со дня его получения от уполномоченного учреждения подлежит утверждению заказчиком и возврату в уполномоченное учреждение на бумажном носителе.</w:t>
      </w:r>
      <w:r w:rsidR="00D118B2" w:rsidRPr="00D118B2">
        <w:rPr>
          <w:rFonts w:ascii="Times New Roman" w:hAnsi="Times New Roman"/>
          <w:sz w:val="24"/>
          <w:szCs w:val="24"/>
          <w:lang w:eastAsia="ru-RU"/>
        </w:rPr>
        <w:t xml:space="preserve"> В соответствии с п.2.11 заказчик формирует в АИС ЗВО электронный документ "Решение о проведении запроса котировок" (далее именуется - Решение) с вложением извещения</w:t>
      </w:r>
      <w:r w:rsidR="00D118B2">
        <w:rPr>
          <w:rFonts w:ascii="Times New Roman" w:hAnsi="Times New Roman"/>
          <w:sz w:val="24"/>
          <w:szCs w:val="24"/>
          <w:lang w:eastAsia="ru-RU"/>
        </w:rPr>
        <w:t xml:space="preserve"> о проведении запроса котировок.</w:t>
      </w:r>
      <w:r w:rsidR="00D118B2" w:rsidRPr="00D118B2">
        <w:rPr>
          <w:rFonts w:ascii="Times New Roman" w:hAnsi="Times New Roman"/>
          <w:sz w:val="24"/>
          <w:szCs w:val="24"/>
          <w:lang w:eastAsia="ru-RU"/>
        </w:rPr>
        <w:t xml:space="preserve"> Уполномоченное учреждение размещает в единой информационной системе и на региональном сайте закупок извещение о проведении запроса котировок, к которому прилагается проект контракта, в </w:t>
      </w:r>
      <w:r w:rsidR="00D118B2" w:rsidRPr="00D118B2">
        <w:rPr>
          <w:rFonts w:ascii="Times New Roman" w:hAnsi="Times New Roman"/>
          <w:sz w:val="24"/>
          <w:szCs w:val="24"/>
          <w:u w:val="single"/>
          <w:lang w:eastAsia="ru-RU"/>
        </w:rPr>
        <w:t>течение одного рабочего дня</w:t>
      </w:r>
      <w:r w:rsidR="00D118B2" w:rsidRPr="00D118B2">
        <w:rPr>
          <w:rFonts w:ascii="Times New Roman" w:hAnsi="Times New Roman"/>
          <w:sz w:val="24"/>
          <w:szCs w:val="24"/>
          <w:lang w:eastAsia="ru-RU"/>
        </w:rPr>
        <w:t xml:space="preserve"> со дня получения Решения</w:t>
      </w:r>
      <w:r w:rsidR="00D118B2">
        <w:rPr>
          <w:rFonts w:ascii="Times New Roman" w:hAnsi="Times New Roman"/>
          <w:sz w:val="24"/>
          <w:szCs w:val="24"/>
          <w:lang w:eastAsia="ru-RU"/>
        </w:rPr>
        <w:t>.</w:t>
      </w:r>
    </w:p>
    <w:p w:rsidR="009C6F1A" w:rsidRPr="006B25A5" w:rsidRDefault="00D118B2" w:rsidP="00D1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9C6F1A" w:rsidRPr="006B25A5">
        <w:rPr>
          <w:rFonts w:ascii="Times New Roman" w:hAnsi="Times New Roman"/>
          <w:sz w:val="24"/>
          <w:szCs w:val="24"/>
        </w:rPr>
        <w:t>Выборочно проверено определение Учреждением пост</w:t>
      </w:r>
      <w:r w:rsidR="00115C68">
        <w:rPr>
          <w:rFonts w:ascii="Times New Roman" w:hAnsi="Times New Roman"/>
          <w:sz w:val="24"/>
          <w:szCs w:val="24"/>
        </w:rPr>
        <w:t>авщиков по отдельным процедурам, в результате установлены следующие недостатки:</w:t>
      </w:r>
      <w:r w:rsidR="009C6F1A" w:rsidRPr="006B25A5">
        <w:rPr>
          <w:rFonts w:ascii="Times New Roman" w:hAnsi="Times New Roman"/>
          <w:sz w:val="24"/>
          <w:szCs w:val="24"/>
        </w:rPr>
        <w:t xml:space="preserve"> </w:t>
      </w:r>
    </w:p>
    <w:p w:rsidR="009C6F1A" w:rsidRPr="006B25A5" w:rsidRDefault="001357DF" w:rsidP="009C6F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1. </w:t>
      </w:r>
      <w:hyperlink r:id="rId26" w:tgtFrame="_blank" w:tooltip="Поставка наборов химических реактивов " w:history="1">
        <w:r w:rsidR="009C6F1A" w:rsidRPr="006B25A5">
          <w:rPr>
            <w:rFonts w:ascii="Times New Roman" w:hAnsi="Times New Roman"/>
            <w:sz w:val="24"/>
            <w:szCs w:val="24"/>
          </w:rPr>
          <w:t>Поставка наборов химических реактивов</w:t>
        </w:r>
      </w:hyperlink>
      <w:r w:rsidR="009C6F1A" w:rsidRPr="006B25A5">
        <w:rPr>
          <w:rFonts w:ascii="Times New Roman" w:hAnsi="Times New Roman"/>
          <w:sz w:val="24"/>
          <w:szCs w:val="24"/>
        </w:rPr>
        <w:t>, запрос котировок. Проверкой установлено, что техническое задание</w:t>
      </w:r>
      <w:r w:rsidR="008749D3">
        <w:rPr>
          <w:rFonts w:ascii="Times New Roman" w:hAnsi="Times New Roman"/>
          <w:sz w:val="24"/>
          <w:szCs w:val="24"/>
        </w:rPr>
        <w:t xml:space="preserve"> (в составе заявки)</w:t>
      </w:r>
      <w:r w:rsidR="009C6F1A" w:rsidRPr="006B25A5">
        <w:rPr>
          <w:rFonts w:ascii="Times New Roman" w:hAnsi="Times New Roman"/>
          <w:sz w:val="24"/>
          <w:szCs w:val="24"/>
        </w:rPr>
        <w:t xml:space="preserve">, представленное </w:t>
      </w:r>
      <w:r w:rsidR="00B805AF">
        <w:rPr>
          <w:rFonts w:ascii="Times New Roman" w:hAnsi="Times New Roman"/>
          <w:sz w:val="24"/>
          <w:szCs w:val="24"/>
        </w:rPr>
        <w:t>ГУЗ «Больница № 24» в Учреждение 18.05.2015</w:t>
      </w:r>
      <w:r w:rsidR="009C6F1A">
        <w:rPr>
          <w:rFonts w:ascii="Times New Roman" w:hAnsi="Times New Roman"/>
          <w:sz w:val="24"/>
          <w:szCs w:val="24"/>
        </w:rPr>
        <w:t xml:space="preserve"> </w:t>
      </w:r>
      <w:r w:rsidR="009C6F1A" w:rsidRPr="006B25A5">
        <w:rPr>
          <w:rFonts w:ascii="Times New Roman" w:hAnsi="Times New Roman"/>
          <w:sz w:val="24"/>
          <w:szCs w:val="24"/>
        </w:rPr>
        <w:t>для составления документации на проведение запроса котир</w:t>
      </w:r>
      <w:r w:rsidR="006E3074">
        <w:rPr>
          <w:rFonts w:ascii="Times New Roman" w:hAnsi="Times New Roman"/>
          <w:sz w:val="24"/>
          <w:szCs w:val="24"/>
        </w:rPr>
        <w:t xml:space="preserve">овок, содержит набор реактивов </w:t>
      </w:r>
      <w:r w:rsidR="009C6F1A" w:rsidRPr="006B25A5">
        <w:rPr>
          <w:rFonts w:ascii="Times New Roman" w:hAnsi="Times New Roman"/>
          <w:sz w:val="24"/>
          <w:szCs w:val="24"/>
        </w:rPr>
        <w:t>для определения содержания общего белка в сыворотке и плазме крови в количестве 2</w:t>
      </w:r>
      <w:r w:rsidR="009C6F1A">
        <w:rPr>
          <w:rFonts w:ascii="Times New Roman" w:hAnsi="Times New Roman"/>
          <w:sz w:val="24"/>
          <w:szCs w:val="24"/>
        </w:rPr>
        <w:t>-х наборов</w:t>
      </w:r>
      <w:r w:rsidR="009C6F1A" w:rsidRPr="006B25A5">
        <w:rPr>
          <w:rFonts w:ascii="Times New Roman" w:hAnsi="Times New Roman"/>
          <w:sz w:val="24"/>
          <w:szCs w:val="24"/>
        </w:rPr>
        <w:t>, к</w:t>
      </w:r>
      <w:r w:rsidR="008749D3">
        <w:rPr>
          <w:rFonts w:ascii="Times New Roman" w:hAnsi="Times New Roman"/>
          <w:sz w:val="24"/>
          <w:szCs w:val="24"/>
        </w:rPr>
        <w:t>оторый не включен в составленную</w:t>
      </w:r>
      <w:r w:rsidR="009C6F1A" w:rsidRPr="006B25A5">
        <w:rPr>
          <w:rFonts w:ascii="Times New Roman" w:hAnsi="Times New Roman"/>
          <w:sz w:val="24"/>
          <w:szCs w:val="24"/>
        </w:rPr>
        <w:t xml:space="preserve"> Учреждением </w:t>
      </w:r>
      <w:r w:rsidR="008749D3">
        <w:rPr>
          <w:rFonts w:ascii="Times New Roman" w:hAnsi="Times New Roman"/>
          <w:sz w:val="24"/>
          <w:szCs w:val="24"/>
        </w:rPr>
        <w:t xml:space="preserve">документацию </w:t>
      </w:r>
      <w:r w:rsidR="009C6F1A" w:rsidRPr="006B25A5">
        <w:rPr>
          <w:rFonts w:ascii="Times New Roman" w:hAnsi="Times New Roman"/>
          <w:sz w:val="24"/>
          <w:szCs w:val="24"/>
        </w:rPr>
        <w:t>и утвержденное заказчиком от 27.05.2015 техническое задание.</w:t>
      </w:r>
    </w:p>
    <w:p w:rsidR="009C6F1A" w:rsidRDefault="006E3074" w:rsidP="006E30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2. </w:t>
      </w:r>
      <w:hyperlink r:id="rId27" w:tgtFrame="_blank" w:tooltip="Поставка бинта гипсового" w:history="1">
        <w:r w:rsidR="009C6F1A" w:rsidRPr="006B25A5">
          <w:rPr>
            <w:rFonts w:ascii="Times New Roman" w:hAnsi="Times New Roman"/>
            <w:sz w:val="24"/>
            <w:szCs w:val="24"/>
          </w:rPr>
          <w:t>Поставка бинта гипсового</w:t>
        </w:r>
      </w:hyperlink>
      <w:r w:rsidR="009C6F1A" w:rsidRPr="006B25A5">
        <w:rPr>
          <w:rFonts w:ascii="Times New Roman" w:hAnsi="Times New Roman"/>
          <w:sz w:val="24"/>
          <w:szCs w:val="24"/>
        </w:rPr>
        <w:t xml:space="preserve">, запрос котировок. Проверкой установлено, что </w:t>
      </w:r>
      <w:r w:rsidR="008749D3">
        <w:rPr>
          <w:rFonts w:ascii="Times New Roman" w:hAnsi="Times New Roman"/>
          <w:sz w:val="24"/>
          <w:szCs w:val="24"/>
        </w:rPr>
        <w:t xml:space="preserve">в техническом задании (в составе заявки), представленном </w:t>
      </w:r>
      <w:r w:rsidR="008749D3" w:rsidRPr="006B25A5">
        <w:rPr>
          <w:rFonts w:ascii="Times New Roman" w:hAnsi="Times New Roman"/>
          <w:sz w:val="24"/>
          <w:szCs w:val="24"/>
        </w:rPr>
        <w:t>ГБУЗ «Волгоградская областная детская клиническая больница»</w:t>
      </w:r>
      <w:r w:rsidR="008749D3">
        <w:rPr>
          <w:rFonts w:ascii="Times New Roman" w:hAnsi="Times New Roman"/>
          <w:sz w:val="24"/>
          <w:szCs w:val="24"/>
        </w:rPr>
        <w:t xml:space="preserve"> в Учреждение 18.05.2015, </w:t>
      </w:r>
      <w:r w:rsidR="009C6F1A" w:rsidRPr="006B25A5">
        <w:rPr>
          <w:rFonts w:ascii="Times New Roman" w:hAnsi="Times New Roman"/>
          <w:sz w:val="24"/>
          <w:szCs w:val="24"/>
        </w:rPr>
        <w:t xml:space="preserve">отсутствуют </w:t>
      </w:r>
      <w:r w:rsidR="009A3B55">
        <w:rPr>
          <w:rFonts w:ascii="Times New Roman" w:hAnsi="Times New Roman"/>
          <w:sz w:val="24"/>
          <w:szCs w:val="24"/>
        </w:rPr>
        <w:t xml:space="preserve">или отличаются </w:t>
      </w:r>
      <w:r w:rsidR="009C6F1A" w:rsidRPr="006B25A5">
        <w:rPr>
          <w:rFonts w:ascii="Times New Roman" w:hAnsi="Times New Roman"/>
          <w:sz w:val="24"/>
          <w:szCs w:val="24"/>
        </w:rPr>
        <w:t xml:space="preserve">отдельные технические характеристики товара (бинт гипсовой), которые имеются </w:t>
      </w:r>
      <w:r w:rsidR="009A3B55">
        <w:rPr>
          <w:rFonts w:ascii="Times New Roman" w:hAnsi="Times New Roman"/>
          <w:sz w:val="24"/>
          <w:szCs w:val="24"/>
        </w:rPr>
        <w:t xml:space="preserve">в </w:t>
      </w:r>
      <w:r w:rsidR="008749D3">
        <w:rPr>
          <w:rFonts w:ascii="Times New Roman" w:hAnsi="Times New Roman"/>
          <w:sz w:val="24"/>
          <w:szCs w:val="24"/>
        </w:rPr>
        <w:t>разработанной Учреждением документации и утвержденном те</w:t>
      </w:r>
      <w:r w:rsidR="009A3B55">
        <w:rPr>
          <w:rFonts w:ascii="Times New Roman" w:hAnsi="Times New Roman"/>
          <w:sz w:val="24"/>
          <w:szCs w:val="24"/>
        </w:rPr>
        <w:t>хническом задании от 29.05.2015, а именно:</w:t>
      </w:r>
    </w:p>
    <w:p w:rsidR="009A3B55" w:rsidRPr="006B25A5" w:rsidRDefault="009A3B55" w:rsidP="009A3B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A5">
        <w:rPr>
          <w:rFonts w:ascii="Times New Roman" w:hAnsi="Times New Roman"/>
          <w:sz w:val="24"/>
          <w:szCs w:val="24"/>
        </w:rPr>
        <w:t xml:space="preserve">- «время смачивания гипсовой композиции не более 1%», в извещении </w:t>
      </w:r>
      <w:r>
        <w:rPr>
          <w:rFonts w:ascii="Times New Roman" w:hAnsi="Times New Roman"/>
          <w:sz w:val="24"/>
          <w:szCs w:val="24"/>
        </w:rPr>
        <w:t xml:space="preserve">данная </w:t>
      </w:r>
      <w:r w:rsidRPr="006B25A5">
        <w:rPr>
          <w:rFonts w:ascii="Times New Roman" w:hAnsi="Times New Roman"/>
          <w:sz w:val="24"/>
          <w:szCs w:val="24"/>
        </w:rPr>
        <w:t xml:space="preserve">характеристика </w:t>
      </w:r>
      <w:r w:rsidRPr="006B25A5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6B25A5">
        <w:rPr>
          <w:rFonts w:ascii="Times New Roman" w:hAnsi="Times New Roman"/>
          <w:sz w:val="24"/>
          <w:szCs w:val="24"/>
        </w:rPr>
        <w:t>;</w:t>
      </w:r>
    </w:p>
    <w:p w:rsidR="009A3B55" w:rsidRPr="006B25A5" w:rsidRDefault="009A3B55" w:rsidP="009A3B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B25A5">
        <w:rPr>
          <w:rFonts w:ascii="Times New Roman" w:hAnsi="Times New Roman"/>
          <w:sz w:val="24"/>
          <w:szCs w:val="24"/>
        </w:rPr>
        <w:t xml:space="preserve">- «время схватывания не более 5 мин.», в извещении </w:t>
      </w:r>
      <w:r>
        <w:rPr>
          <w:rFonts w:ascii="Times New Roman" w:hAnsi="Times New Roman"/>
          <w:sz w:val="24"/>
          <w:szCs w:val="24"/>
        </w:rPr>
        <w:t>данная</w:t>
      </w:r>
      <w:r w:rsidRPr="006B25A5">
        <w:rPr>
          <w:rFonts w:ascii="Times New Roman" w:hAnsi="Times New Roman"/>
          <w:sz w:val="24"/>
          <w:szCs w:val="24"/>
        </w:rPr>
        <w:t xml:space="preserve"> характеристика</w:t>
      </w:r>
      <w:r w:rsidRPr="006B25A5">
        <w:rPr>
          <w:rFonts w:ascii="Times New Roman" w:hAnsi="Times New Roman"/>
          <w:sz w:val="24"/>
          <w:szCs w:val="24"/>
          <w:u w:val="single"/>
        </w:rPr>
        <w:t xml:space="preserve"> отсутствует;</w:t>
      </w:r>
    </w:p>
    <w:p w:rsidR="009A3B55" w:rsidRPr="006B25A5" w:rsidRDefault="009A3B55" w:rsidP="009A3B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B25A5">
        <w:rPr>
          <w:rFonts w:ascii="Times New Roman" w:hAnsi="Times New Roman"/>
          <w:sz w:val="24"/>
          <w:szCs w:val="24"/>
        </w:rPr>
        <w:t xml:space="preserve">- «соответствует ГОСТ 52162-2003», в извещении </w:t>
      </w:r>
      <w:r>
        <w:rPr>
          <w:rFonts w:ascii="Times New Roman" w:hAnsi="Times New Roman"/>
          <w:sz w:val="24"/>
          <w:szCs w:val="24"/>
        </w:rPr>
        <w:t>данная</w:t>
      </w:r>
      <w:r w:rsidRPr="006B25A5">
        <w:rPr>
          <w:rFonts w:ascii="Times New Roman" w:hAnsi="Times New Roman"/>
          <w:sz w:val="24"/>
          <w:szCs w:val="24"/>
        </w:rPr>
        <w:t xml:space="preserve"> характеристика</w:t>
      </w:r>
      <w:r w:rsidRPr="006B25A5">
        <w:rPr>
          <w:rFonts w:ascii="Times New Roman" w:hAnsi="Times New Roman"/>
          <w:sz w:val="24"/>
          <w:szCs w:val="24"/>
          <w:u w:val="single"/>
        </w:rPr>
        <w:t xml:space="preserve"> отсутствует;</w:t>
      </w:r>
    </w:p>
    <w:p w:rsidR="009A3B55" w:rsidRPr="006B25A5" w:rsidRDefault="009A3B55" w:rsidP="009A3B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B25A5">
        <w:rPr>
          <w:rFonts w:ascii="Times New Roman" w:hAnsi="Times New Roman"/>
          <w:sz w:val="24"/>
          <w:szCs w:val="24"/>
        </w:rPr>
        <w:t xml:space="preserve">- «маркировка на каждой пачке и транспортной таре», в извещении </w:t>
      </w:r>
      <w:r>
        <w:rPr>
          <w:rFonts w:ascii="Times New Roman" w:hAnsi="Times New Roman"/>
          <w:sz w:val="24"/>
          <w:szCs w:val="24"/>
        </w:rPr>
        <w:t>данная</w:t>
      </w:r>
      <w:r w:rsidRPr="006B25A5">
        <w:rPr>
          <w:rFonts w:ascii="Times New Roman" w:hAnsi="Times New Roman"/>
          <w:sz w:val="24"/>
          <w:szCs w:val="24"/>
        </w:rPr>
        <w:t xml:space="preserve"> характеристика</w:t>
      </w:r>
      <w:r w:rsidRPr="006B25A5">
        <w:rPr>
          <w:rFonts w:ascii="Times New Roman" w:hAnsi="Times New Roman"/>
          <w:sz w:val="24"/>
          <w:szCs w:val="24"/>
          <w:u w:val="single"/>
        </w:rPr>
        <w:t xml:space="preserve"> отсутствует;</w:t>
      </w:r>
    </w:p>
    <w:p w:rsidR="009A3B55" w:rsidRPr="006B25A5" w:rsidRDefault="009A3B55" w:rsidP="009A3B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A5">
        <w:rPr>
          <w:rFonts w:ascii="Times New Roman" w:hAnsi="Times New Roman"/>
          <w:sz w:val="24"/>
          <w:szCs w:val="24"/>
        </w:rPr>
        <w:t xml:space="preserve">- «время образования устойчивой формы модельного образца в диапазоне 2-4 мин. включительно», в извещении </w:t>
      </w:r>
      <w:r>
        <w:rPr>
          <w:rFonts w:ascii="Times New Roman" w:hAnsi="Times New Roman"/>
          <w:sz w:val="24"/>
          <w:szCs w:val="24"/>
        </w:rPr>
        <w:t>данная</w:t>
      </w:r>
      <w:r w:rsidRPr="006B25A5">
        <w:rPr>
          <w:rFonts w:ascii="Times New Roman" w:hAnsi="Times New Roman"/>
          <w:sz w:val="24"/>
          <w:szCs w:val="24"/>
        </w:rPr>
        <w:t xml:space="preserve"> характеристика - </w:t>
      </w:r>
      <w:r w:rsidRPr="006B25A5">
        <w:rPr>
          <w:rFonts w:ascii="Times New Roman" w:hAnsi="Times New Roman"/>
          <w:sz w:val="24"/>
          <w:szCs w:val="24"/>
          <w:u w:val="single"/>
        </w:rPr>
        <w:t>«… 4-5 мин. включительно»</w:t>
      </w:r>
      <w:r w:rsidRPr="006B25A5">
        <w:rPr>
          <w:rFonts w:ascii="Times New Roman" w:hAnsi="Times New Roman"/>
          <w:sz w:val="24"/>
          <w:szCs w:val="24"/>
        </w:rPr>
        <w:t>;</w:t>
      </w:r>
    </w:p>
    <w:p w:rsidR="009C6F1A" w:rsidRDefault="006E3074" w:rsidP="006E30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="009C6F1A" w:rsidRPr="006B25A5">
        <w:rPr>
          <w:rFonts w:ascii="Times New Roman" w:hAnsi="Times New Roman"/>
          <w:sz w:val="24"/>
          <w:szCs w:val="24"/>
        </w:rPr>
        <w:t>оставка медикаментов, запрос котировок. Проверкой установлено, что в техническом задании</w:t>
      </w:r>
      <w:r w:rsidR="00F5453D">
        <w:rPr>
          <w:rFonts w:ascii="Times New Roman" w:hAnsi="Times New Roman"/>
          <w:sz w:val="24"/>
          <w:szCs w:val="24"/>
        </w:rPr>
        <w:t xml:space="preserve"> (в составе заявки)</w:t>
      </w:r>
      <w:r w:rsidR="009C6F1A" w:rsidRPr="006B25A5">
        <w:rPr>
          <w:rFonts w:ascii="Times New Roman" w:hAnsi="Times New Roman"/>
          <w:sz w:val="24"/>
          <w:szCs w:val="24"/>
        </w:rPr>
        <w:t xml:space="preserve">, представленном </w:t>
      </w:r>
      <w:r w:rsidR="00F5453D" w:rsidRPr="006B25A5">
        <w:rPr>
          <w:rFonts w:ascii="Times New Roman" w:hAnsi="Times New Roman"/>
          <w:sz w:val="24"/>
          <w:szCs w:val="24"/>
        </w:rPr>
        <w:t>ГУЗ «Больни</w:t>
      </w:r>
      <w:r w:rsidR="00F5453D">
        <w:rPr>
          <w:rFonts w:ascii="Times New Roman" w:hAnsi="Times New Roman"/>
          <w:sz w:val="24"/>
          <w:szCs w:val="24"/>
        </w:rPr>
        <w:t xml:space="preserve">ца №16» </w:t>
      </w:r>
      <w:r w:rsidR="00B805AF">
        <w:rPr>
          <w:rFonts w:ascii="Times New Roman" w:hAnsi="Times New Roman"/>
          <w:sz w:val="24"/>
          <w:szCs w:val="24"/>
        </w:rPr>
        <w:t>в Учреждение 14.05.2015</w:t>
      </w:r>
      <w:r w:rsidR="00F5453D">
        <w:rPr>
          <w:rFonts w:ascii="Times New Roman" w:hAnsi="Times New Roman"/>
          <w:sz w:val="24"/>
          <w:szCs w:val="24"/>
        </w:rPr>
        <w:t>,</w:t>
      </w:r>
      <w:r w:rsidR="009C6F1A" w:rsidRPr="006B25A5">
        <w:rPr>
          <w:rFonts w:ascii="Times New Roman" w:hAnsi="Times New Roman"/>
          <w:sz w:val="24"/>
          <w:szCs w:val="24"/>
        </w:rPr>
        <w:t xml:space="preserve"> объем по отдельн</w:t>
      </w:r>
      <w:r w:rsidR="009C6F1A" w:rsidRPr="00E15270">
        <w:rPr>
          <w:rFonts w:ascii="Times New Roman" w:hAnsi="Times New Roman"/>
          <w:sz w:val="24"/>
          <w:szCs w:val="24"/>
        </w:rPr>
        <w:t>ы</w:t>
      </w:r>
      <w:r w:rsidR="009C6F1A" w:rsidRPr="006B25A5">
        <w:rPr>
          <w:rFonts w:ascii="Times New Roman" w:hAnsi="Times New Roman"/>
          <w:sz w:val="24"/>
          <w:szCs w:val="24"/>
        </w:rPr>
        <w:t>м медикаментам отличается от объема, ко</w:t>
      </w:r>
      <w:r w:rsidR="00F5453D">
        <w:rPr>
          <w:rFonts w:ascii="Times New Roman" w:hAnsi="Times New Roman"/>
          <w:sz w:val="24"/>
          <w:szCs w:val="24"/>
        </w:rPr>
        <w:t>торый содержится в разработанной</w:t>
      </w:r>
      <w:r w:rsidR="009C6F1A" w:rsidRPr="006B25A5">
        <w:rPr>
          <w:rFonts w:ascii="Times New Roman" w:hAnsi="Times New Roman"/>
          <w:sz w:val="24"/>
          <w:szCs w:val="24"/>
        </w:rPr>
        <w:t xml:space="preserve"> Учреждением </w:t>
      </w:r>
      <w:r w:rsidR="00F5453D">
        <w:rPr>
          <w:rFonts w:ascii="Times New Roman" w:hAnsi="Times New Roman"/>
          <w:sz w:val="24"/>
          <w:szCs w:val="24"/>
        </w:rPr>
        <w:t xml:space="preserve">документации </w:t>
      </w:r>
      <w:r w:rsidR="009C6F1A" w:rsidRPr="006B25A5">
        <w:rPr>
          <w:rFonts w:ascii="Times New Roman" w:hAnsi="Times New Roman"/>
          <w:sz w:val="24"/>
          <w:szCs w:val="24"/>
        </w:rPr>
        <w:t>и утвержденном заказчиком от 27.05.2015</w:t>
      </w:r>
      <w:r w:rsidR="00B805AF">
        <w:rPr>
          <w:rFonts w:ascii="Times New Roman" w:hAnsi="Times New Roman"/>
          <w:sz w:val="24"/>
          <w:szCs w:val="24"/>
        </w:rPr>
        <w:t xml:space="preserve"> </w:t>
      </w:r>
      <w:r w:rsidR="009A3B55">
        <w:rPr>
          <w:rFonts w:ascii="Times New Roman" w:hAnsi="Times New Roman"/>
          <w:sz w:val="24"/>
          <w:szCs w:val="24"/>
        </w:rPr>
        <w:t>техническом задании, а именно:</w:t>
      </w:r>
    </w:p>
    <w:p w:rsidR="009A3B55" w:rsidRDefault="009A3B55" w:rsidP="006E30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711F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натрия хлорид</w:t>
      </w:r>
      <w:r w:rsidR="00AD711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AD711F">
        <w:rPr>
          <w:rFonts w:ascii="Times New Roman" w:hAnsi="Times New Roman"/>
          <w:sz w:val="24"/>
          <w:szCs w:val="24"/>
        </w:rPr>
        <w:t>в техническом задании -</w:t>
      </w:r>
      <w:r>
        <w:rPr>
          <w:rFonts w:ascii="Times New Roman" w:hAnsi="Times New Roman"/>
          <w:sz w:val="24"/>
          <w:szCs w:val="24"/>
        </w:rPr>
        <w:t xml:space="preserve"> 800 шт</w:t>
      </w:r>
      <w:r w:rsidR="00AD71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в извещении </w:t>
      </w:r>
      <w:r w:rsidR="00AD711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900 штук;</w:t>
      </w:r>
    </w:p>
    <w:p w:rsidR="009A3B55" w:rsidRDefault="00AD711F" w:rsidP="006E30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количество </w:t>
      </w:r>
      <w:r w:rsidR="009A3B55">
        <w:rPr>
          <w:rFonts w:ascii="Times New Roman" w:hAnsi="Times New Roman"/>
          <w:sz w:val="24"/>
          <w:szCs w:val="24"/>
        </w:rPr>
        <w:t>амикацин</w:t>
      </w:r>
      <w:r>
        <w:rPr>
          <w:rFonts w:ascii="Times New Roman" w:hAnsi="Times New Roman"/>
          <w:sz w:val="24"/>
          <w:szCs w:val="24"/>
        </w:rPr>
        <w:t>а</w:t>
      </w:r>
      <w:r w:rsidR="009A3B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техническом задании -</w:t>
      </w:r>
      <w:r w:rsidR="009A3B55">
        <w:rPr>
          <w:rFonts w:ascii="Times New Roman" w:hAnsi="Times New Roman"/>
          <w:sz w:val="24"/>
          <w:szCs w:val="24"/>
        </w:rPr>
        <w:t xml:space="preserve"> 500 флаконов, в извещении </w:t>
      </w:r>
      <w:r>
        <w:rPr>
          <w:rFonts w:ascii="Times New Roman" w:hAnsi="Times New Roman"/>
          <w:sz w:val="24"/>
          <w:szCs w:val="24"/>
        </w:rPr>
        <w:t>-</w:t>
      </w:r>
      <w:r w:rsidR="009A3B55">
        <w:rPr>
          <w:rFonts w:ascii="Times New Roman" w:hAnsi="Times New Roman"/>
          <w:sz w:val="24"/>
          <w:szCs w:val="24"/>
        </w:rPr>
        <w:t xml:space="preserve"> 550 флаконов;</w:t>
      </w:r>
    </w:p>
    <w:p w:rsidR="009A3B55" w:rsidRDefault="00AD711F" w:rsidP="006E30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количество </w:t>
      </w:r>
      <w:r w:rsidR="009A3B55">
        <w:rPr>
          <w:rFonts w:ascii="Times New Roman" w:hAnsi="Times New Roman"/>
          <w:sz w:val="24"/>
          <w:szCs w:val="24"/>
        </w:rPr>
        <w:t>цефотаксим</w:t>
      </w:r>
      <w:r>
        <w:rPr>
          <w:rFonts w:ascii="Times New Roman" w:hAnsi="Times New Roman"/>
          <w:sz w:val="24"/>
          <w:szCs w:val="24"/>
        </w:rPr>
        <w:t>а</w:t>
      </w:r>
      <w:r w:rsidR="009A3B55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техническом задании 500 флаконов</w:t>
      </w:r>
      <w:r w:rsidR="009A3B55">
        <w:rPr>
          <w:rFonts w:ascii="Times New Roman" w:hAnsi="Times New Roman"/>
          <w:sz w:val="24"/>
          <w:szCs w:val="24"/>
        </w:rPr>
        <w:t xml:space="preserve">, в извещении </w:t>
      </w:r>
      <w:r>
        <w:rPr>
          <w:rFonts w:ascii="Times New Roman" w:hAnsi="Times New Roman"/>
          <w:sz w:val="24"/>
          <w:szCs w:val="24"/>
        </w:rPr>
        <w:t>-</w:t>
      </w:r>
      <w:r w:rsidR="009A3B55">
        <w:rPr>
          <w:rFonts w:ascii="Times New Roman" w:hAnsi="Times New Roman"/>
          <w:sz w:val="24"/>
          <w:szCs w:val="24"/>
        </w:rPr>
        <w:t xml:space="preserve"> 600 флаконов, и т.д.</w:t>
      </w:r>
    </w:p>
    <w:p w:rsidR="00C511F9" w:rsidRPr="00C511F9" w:rsidRDefault="00C511F9" w:rsidP="00C511F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511F9">
        <w:rPr>
          <w:rFonts w:ascii="Times New Roman" w:hAnsi="Times New Roman"/>
          <w:i/>
          <w:sz w:val="24"/>
          <w:szCs w:val="24"/>
        </w:rPr>
        <w:t xml:space="preserve">Таким образом, </w:t>
      </w:r>
      <w:r w:rsidRPr="00F5453D">
        <w:rPr>
          <w:rFonts w:ascii="Times New Roman" w:hAnsi="Times New Roman"/>
          <w:i/>
          <w:sz w:val="24"/>
          <w:szCs w:val="24"/>
          <w:u w:val="single"/>
        </w:rPr>
        <w:t>сост</w:t>
      </w:r>
      <w:r w:rsidR="00B805AF" w:rsidRPr="00F5453D">
        <w:rPr>
          <w:rFonts w:ascii="Times New Roman" w:hAnsi="Times New Roman"/>
          <w:i/>
          <w:sz w:val="24"/>
          <w:szCs w:val="24"/>
          <w:u w:val="single"/>
        </w:rPr>
        <w:t>авленная документация по запросам</w:t>
      </w:r>
      <w:r w:rsidRPr="00F5453D">
        <w:rPr>
          <w:rFonts w:ascii="Times New Roman" w:hAnsi="Times New Roman"/>
          <w:i/>
          <w:sz w:val="24"/>
          <w:szCs w:val="24"/>
          <w:u w:val="single"/>
        </w:rPr>
        <w:t xml:space="preserve"> котировок не со</w:t>
      </w:r>
      <w:r w:rsidR="00F5453D">
        <w:rPr>
          <w:rFonts w:ascii="Times New Roman" w:hAnsi="Times New Roman"/>
          <w:i/>
          <w:sz w:val="24"/>
          <w:szCs w:val="24"/>
          <w:u w:val="single"/>
        </w:rPr>
        <w:t>ответствовала</w:t>
      </w:r>
      <w:r w:rsidR="00B805AF" w:rsidRPr="00F5453D">
        <w:rPr>
          <w:rFonts w:ascii="Times New Roman" w:hAnsi="Times New Roman"/>
          <w:i/>
          <w:sz w:val="24"/>
          <w:szCs w:val="24"/>
          <w:u w:val="single"/>
        </w:rPr>
        <w:t xml:space="preserve"> представленным заказчиком техническим заданиям в составе заявок</w:t>
      </w:r>
      <w:r w:rsidRPr="00F5453D">
        <w:rPr>
          <w:rFonts w:ascii="Times New Roman" w:hAnsi="Times New Roman"/>
          <w:i/>
          <w:sz w:val="24"/>
          <w:szCs w:val="24"/>
          <w:u w:val="single"/>
        </w:rPr>
        <w:t xml:space="preserve"> на </w:t>
      </w:r>
      <w:r w:rsidR="00B805AF" w:rsidRPr="00F5453D">
        <w:rPr>
          <w:rFonts w:ascii="Times New Roman" w:hAnsi="Times New Roman"/>
          <w:i/>
          <w:sz w:val="24"/>
          <w:szCs w:val="24"/>
          <w:u w:val="single"/>
        </w:rPr>
        <w:t xml:space="preserve"> проведение данных процедур</w:t>
      </w:r>
      <w:r w:rsidRPr="00C511F9">
        <w:rPr>
          <w:rFonts w:ascii="Times New Roman" w:hAnsi="Times New Roman"/>
          <w:i/>
          <w:sz w:val="24"/>
          <w:szCs w:val="24"/>
        </w:rPr>
        <w:t>.</w:t>
      </w:r>
    </w:p>
    <w:p w:rsidR="003A2477" w:rsidRDefault="003A2477" w:rsidP="008D756B">
      <w:pPr>
        <w:pStyle w:val="ab"/>
        <w:spacing w:after="0" w:line="240" w:lineRule="auto"/>
        <w:ind w:left="2831" w:firstLine="709"/>
        <w:rPr>
          <w:rFonts w:ascii="Times New Roman" w:hAnsi="Times New Roman"/>
          <w:b/>
          <w:i/>
          <w:sz w:val="24"/>
          <w:szCs w:val="24"/>
        </w:rPr>
      </w:pPr>
    </w:p>
    <w:p w:rsidR="003A2477" w:rsidRDefault="003A2477" w:rsidP="008D756B">
      <w:pPr>
        <w:pStyle w:val="ab"/>
        <w:spacing w:after="0" w:line="240" w:lineRule="auto"/>
        <w:ind w:left="2831" w:firstLine="709"/>
        <w:rPr>
          <w:rFonts w:ascii="Times New Roman" w:hAnsi="Times New Roman"/>
          <w:b/>
          <w:i/>
          <w:sz w:val="24"/>
          <w:szCs w:val="24"/>
        </w:rPr>
      </w:pPr>
    </w:p>
    <w:p w:rsidR="003A2477" w:rsidRDefault="003A2477" w:rsidP="008D756B">
      <w:pPr>
        <w:pStyle w:val="ab"/>
        <w:spacing w:after="0" w:line="240" w:lineRule="auto"/>
        <w:ind w:left="2831" w:firstLine="709"/>
        <w:rPr>
          <w:rFonts w:ascii="Times New Roman" w:hAnsi="Times New Roman"/>
          <w:b/>
          <w:i/>
          <w:sz w:val="24"/>
          <w:szCs w:val="24"/>
        </w:rPr>
      </w:pPr>
    </w:p>
    <w:p w:rsidR="008D756B" w:rsidRDefault="008D756B" w:rsidP="008D756B">
      <w:pPr>
        <w:pStyle w:val="ab"/>
        <w:spacing w:after="0" w:line="240" w:lineRule="auto"/>
        <w:ind w:left="2831"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Выводы:</w:t>
      </w:r>
    </w:p>
    <w:p w:rsidR="008D756B" w:rsidRPr="008D756B" w:rsidRDefault="008D756B" w:rsidP="0093402B">
      <w:pPr>
        <w:pStyle w:val="ab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756B">
        <w:rPr>
          <w:rFonts w:ascii="Times New Roman" w:hAnsi="Times New Roman"/>
          <w:sz w:val="24"/>
          <w:szCs w:val="24"/>
        </w:rPr>
        <w:t>Законом об областном бюджете на 2015 год Комитету предусмотрены бюджетные ассигнования в размере 68442,1 тыс. руб., в том числе на обеспечение деятельности Комитета 42156,8 тыс. руб., на обеспечение деятельности ГКУ ВО «Центр организации закупок» - 26285,3 тыс. рублей.</w:t>
      </w:r>
    </w:p>
    <w:p w:rsidR="008D756B" w:rsidRPr="0093402B" w:rsidRDefault="008D756B" w:rsidP="009340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2B">
        <w:rPr>
          <w:rFonts w:ascii="Times New Roman" w:hAnsi="Times New Roman"/>
          <w:sz w:val="24"/>
          <w:szCs w:val="24"/>
        </w:rPr>
        <w:t xml:space="preserve">Кассовые расходы </w:t>
      </w:r>
      <w:r w:rsidR="00B805AF">
        <w:rPr>
          <w:rFonts w:ascii="Times New Roman" w:hAnsi="Times New Roman"/>
          <w:sz w:val="24"/>
          <w:szCs w:val="24"/>
        </w:rPr>
        <w:t xml:space="preserve">Комитета </w:t>
      </w:r>
      <w:r w:rsidRPr="0093402B">
        <w:rPr>
          <w:rFonts w:ascii="Times New Roman" w:hAnsi="Times New Roman"/>
          <w:sz w:val="24"/>
          <w:szCs w:val="24"/>
        </w:rPr>
        <w:t xml:space="preserve">в 2015 году </w:t>
      </w:r>
      <w:r w:rsidR="00B805AF">
        <w:rPr>
          <w:rFonts w:ascii="Times New Roman" w:hAnsi="Times New Roman"/>
          <w:sz w:val="24"/>
          <w:szCs w:val="24"/>
        </w:rPr>
        <w:t>составили</w:t>
      </w:r>
      <w:r w:rsidRPr="0093402B">
        <w:rPr>
          <w:rFonts w:ascii="Times New Roman" w:hAnsi="Times New Roman"/>
          <w:sz w:val="24"/>
          <w:szCs w:val="24"/>
        </w:rPr>
        <w:t xml:space="preserve"> 63438,3 тыс. руб., </w:t>
      </w:r>
      <w:r w:rsidR="00B805AF">
        <w:rPr>
          <w:rFonts w:ascii="Times New Roman" w:hAnsi="Times New Roman"/>
          <w:sz w:val="24"/>
          <w:szCs w:val="24"/>
        </w:rPr>
        <w:t>или</w:t>
      </w:r>
      <w:r w:rsidRPr="0093402B">
        <w:rPr>
          <w:rFonts w:ascii="Times New Roman" w:hAnsi="Times New Roman"/>
          <w:sz w:val="24"/>
          <w:szCs w:val="24"/>
        </w:rPr>
        <w:t xml:space="preserve"> 92,9% к утвержденным бюджетным назн</w:t>
      </w:r>
      <w:r w:rsidR="00B805AF">
        <w:rPr>
          <w:rFonts w:ascii="Times New Roman" w:hAnsi="Times New Roman"/>
          <w:sz w:val="24"/>
          <w:szCs w:val="24"/>
        </w:rPr>
        <w:t>ачениям (68250,9 тыс. руб.).</w:t>
      </w:r>
    </w:p>
    <w:p w:rsidR="008D756B" w:rsidRDefault="008D756B" w:rsidP="005833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FCA">
        <w:rPr>
          <w:rFonts w:ascii="Times New Roman" w:hAnsi="Times New Roman"/>
          <w:sz w:val="24"/>
          <w:szCs w:val="24"/>
        </w:rPr>
        <w:t xml:space="preserve">Неисполненные бюджетные назначения в 2015 году составили 4812,6 тыс. рублей. </w:t>
      </w:r>
      <w:r w:rsidR="0058332D" w:rsidRPr="0058332D">
        <w:rPr>
          <w:rFonts w:ascii="Times New Roman" w:hAnsi="Times New Roman"/>
          <w:sz w:val="24"/>
          <w:szCs w:val="24"/>
        </w:rPr>
        <w:t>О</w:t>
      </w:r>
      <w:r w:rsidRPr="0058332D">
        <w:rPr>
          <w:rFonts w:ascii="Times New Roman" w:hAnsi="Times New Roman"/>
          <w:sz w:val="24"/>
          <w:szCs w:val="24"/>
        </w:rPr>
        <w:t>сновными причинами неисполнения явились:</w:t>
      </w:r>
      <w:r w:rsidR="00603DEF">
        <w:rPr>
          <w:rFonts w:ascii="Times New Roman" w:hAnsi="Times New Roman"/>
          <w:sz w:val="24"/>
          <w:szCs w:val="24"/>
        </w:rPr>
        <w:t xml:space="preserve"> </w:t>
      </w:r>
      <w:r w:rsidRPr="00C61FCA">
        <w:rPr>
          <w:rFonts w:ascii="Times New Roman" w:hAnsi="Times New Roman"/>
          <w:sz w:val="24"/>
          <w:szCs w:val="24"/>
        </w:rPr>
        <w:t xml:space="preserve"> недоведение лимитов бюджетных обязательств – 2434,2 тыс. руб.;</w:t>
      </w:r>
      <w:r w:rsidR="0058332D">
        <w:rPr>
          <w:rFonts w:ascii="Times New Roman" w:hAnsi="Times New Roman"/>
          <w:sz w:val="24"/>
          <w:szCs w:val="24"/>
        </w:rPr>
        <w:t xml:space="preserve"> не</w:t>
      </w:r>
      <w:r w:rsidRPr="00C61FCA">
        <w:rPr>
          <w:rFonts w:ascii="Times New Roman" w:hAnsi="Times New Roman"/>
          <w:sz w:val="24"/>
          <w:szCs w:val="24"/>
        </w:rPr>
        <w:t>профинансирован</w:t>
      </w:r>
      <w:r w:rsidR="0058332D">
        <w:rPr>
          <w:rFonts w:ascii="Times New Roman" w:hAnsi="Times New Roman"/>
          <w:sz w:val="24"/>
          <w:szCs w:val="24"/>
        </w:rPr>
        <w:t>н</w:t>
      </w:r>
      <w:r w:rsidRPr="00C61FCA">
        <w:rPr>
          <w:rFonts w:ascii="Times New Roman" w:hAnsi="Times New Roman"/>
          <w:sz w:val="24"/>
          <w:szCs w:val="24"/>
        </w:rPr>
        <w:t>ы</w:t>
      </w:r>
      <w:r w:rsidR="0058332D">
        <w:rPr>
          <w:rFonts w:ascii="Times New Roman" w:hAnsi="Times New Roman"/>
          <w:sz w:val="24"/>
          <w:szCs w:val="24"/>
        </w:rPr>
        <w:t>е</w:t>
      </w:r>
      <w:r w:rsidRPr="00C61FCA">
        <w:rPr>
          <w:rFonts w:ascii="Times New Roman" w:hAnsi="Times New Roman"/>
          <w:sz w:val="24"/>
          <w:szCs w:val="24"/>
        </w:rPr>
        <w:t xml:space="preserve"> заявки</w:t>
      </w:r>
      <w:r w:rsidR="00F21806">
        <w:rPr>
          <w:rFonts w:ascii="Times New Roman" w:hAnsi="Times New Roman"/>
          <w:sz w:val="24"/>
          <w:szCs w:val="24"/>
        </w:rPr>
        <w:t>,</w:t>
      </w:r>
      <w:r w:rsidRPr="00C61FCA">
        <w:rPr>
          <w:rFonts w:ascii="Times New Roman" w:hAnsi="Times New Roman"/>
          <w:sz w:val="24"/>
          <w:szCs w:val="24"/>
        </w:rPr>
        <w:t xml:space="preserve"> направленные в комитет финансов Волгоградской области</w:t>
      </w:r>
      <w:r w:rsidR="00CA390F">
        <w:rPr>
          <w:rFonts w:ascii="Times New Roman" w:hAnsi="Times New Roman"/>
          <w:sz w:val="24"/>
          <w:szCs w:val="24"/>
        </w:rPr>
        <w:t>,</w:t>
      </w:r>
      <w:r w:rsidR="0058332D">
        <w:rPr>
          <w:rFonts w:ascii="Times New Roman" w:hAnsi="Times New Roman"/>
          <w:sz w:val="24"/>
          <w:szCs w:val="24"/>
        </w:rPr>
        <w:t xml:space="preserve"> – 1498,2 тыс. руб.; остаток не</w:t>
      </w:r>
      <w:r w:rsidRPr="00C61FCA">
        <w:rPr>
          <w:rFonts w:ascii="Times New Roman" w:hAnsi="Times New Roman"/>
          <w:sz w:val="24"/>
          <w:szCs w:val="24"/>
        </w:rPr>
        <w:t>исполненного кассового плана - 808,4 тыс. руб.;</w:t>
      </w:r>
      <w:r w:rsidR="00603DEF">
        <w:rPr>
          <w:rFonts w:ascii="Times New Roman" w:hAnsi="Times New Roman"/>
          <w:sz w:val="24"/>
          <w:szCs w:val="24"/>
        </w:rPr>
        <w:t xml:space="preserve"> </w:t>
      </w:r>
      <w:r w:rsidRPr="00C61FCA">
        <w:rPr>
          <w:rFonts w:ascii="Times New Roman" w:hAnsi="Times New Roman"/>
          <w:sz w:val="24"/>
          <w:szCs w:val="24"/>
        </w:rPr>
        <w:t>отсутствие потребности в средствах – 58,2 тыс. рублей.</w:t>
      </w:r>
    </w:p>
    <w:p w:rsidR="00603DEF" w:rsidRDefault="00603DEF" w:rsidP="00603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8332D" w:rsidRPr="00B805AF">
        <w:rPr>
          <w:rFonts w:ascii="Times New Roman" w:hAnsi="Times New Roman"/>
          <w:sz w:val="24"/>
          <w:szCs w:val="24"/>
        </w:rPr>
        <w:t>2.</w:t>
      </w:r>
      <w:r w:rsidRPr="00B805AF">
        <w:rPr>
          <w:rFonts w:ascii="Times New Roman" w:hAnsi="Times New Roman"/>
          <w:sz w:val="24"/>
          <w:szCs w:val="24"/>
        </w:rPr>
        <w:t xml:space="preserve"> Сводная бюджетная отчетность Комитета сформирована с учетом данных бюджетной отчетности ГКУ ВО «Центр организации закупок». Проверкой содержания бюджетной отчетности установлен ряд нарушений полож</w:t>
      </w:r>
      <w:r w:rsidR="0058332D" w:rsidRPr="00B805AF">
        <w:rPr>
          <w:rFonts w:ascii="Times New Roman" w:hAnsi="Times New Roman"/>
          <w:sz w:val="24"/>
          <w:szCs w:val="24"/>
        </w:rPr>
        <w:t>ений Инструкций</w:t>
      </w:r>
      <w:r w:rsidRPr="00B805AF">
        <w:rPr>
          <w:rFonts w:ascii="Times New Roman" w:hAnsi="Times New Roman"/>
          <w:sz w:val="24"/>
          <w:szCs w:val="24"/>
        </w:rPr>
        <w:t xml:space="preserve"> №191н</w:t>
      </w:r>
      <w:r w:rsidR="0058332D" w:rsidRPr="00B805AF">
        <w:rPr>
          <w:rFonts w:ascii="Times New Roman" w:hAnsi="Times New Roman"/>
          <w:sz w:val="24"/>
          <w:szCs w:val="24"/>
        </w:rPr>
        <w:t xml:space="preserve"> и №162н</w:t>
      </w:r>
      <w:r w:rsidRPr="00B805AF">
        <w:rPr>
          <w:rFonts w:ascii="Times New Roman" w:hAnsi="Times New Roman"/>
          <w:sz w:val="24"/>
          <w:szCs w:val="24"/>
        </w:rPr>
        <w:t xml:space="preserve">, </w:t>
      </w:r>
      <w:r w:rsidR="0058332D" w:rsidRPr="00B805AF">
        <w:rPr>
          <w:rFonts w:ascii="Times New Roman" w:hAnsi="Times New Roman"/>
          <w:sz w:val="24"/>
          <w:szCs w:val="24"/>
        </w:rPr>
        <w:t>основная часть которых была устранена</w:t>
      </w:r>
      <w:r w:rsidRPr="00B805AF">
        <w:rPr>
          <w:rFonts w:ascii="Times New Roman" w:hAnsi="Times New Roman"/>
          <w:sz w:val="24"/>
          <w:szCs w:val="24"/>
        </w:rPr>
        <w:t xml:space="preserve"> в период проверки</w:t>
      </w:r>
      <w:r>
        <w:rPr>
          <w:rFonts w:ascii="Times New Roman" w:hAnsi="Times New Roman"/>
          <w:sz w:val="24"/>
          <w:szCs w:val="24"/>
        </w:rPr>
        <w:t>.</w:t>
      </w:r>
    </w:p>
    <w:p w:rsidR="00765E91" w:rsidRPr="00765E91" w:rsidRDefault="009C4A45" w:rsidP="009C4A45">
      <w:pPr>
        <w:pStyle w:val="ab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65E91">
        <w:rPr>
          <w:rFonts w:ascii="Times New Roman" w:hAnsi="Times New Roman"/>
          <w:sz w:val="24"/>
          <w:szCs w:val="24"/>
        </w:rPr>
        <w:t>Кредиторская задолженность</w:t>
      </w:r>
      <w:r w:rsidR="00B805AF" w:rsidRPr="00765E91">
        <w:rPr>
          <w:rFonts w:ascii="Times New Roman" w:hAnsi="Times New Roman"/>
          <w:sz w:val="24"/>
          <w:szCs w:val="24"/>
        </w:rPr>
        <w:t xml:space="preserve"> Комитета на 01.01.2016 состави</w:t>
      </w:r>
      <w:r w:rsidRPr="00765E91">
        <w:rPr>
          <w:rFonts w:ascii="Times New Roman" w:hAnsi="Times New Roman"/>
          <w:sz w:val="24"/>
          <w:szCs w:val="24"/>
        </w:rPr>
        <w:t xml:space="preserve">ла 1109,8 тыс. руб., в том числе по страховым взносам во внебюджетные фонды за декабрь 2015 года </w:t>
      </w:r>
      <w:r w:rsidR="00CA390F">
        <w:rPr>
          <w:rFonts w:ascii="Times New Roman" w:hAnsi="Times New Roman"/>
          <w:sz w:val="24"/>
          <w:szCs w:val="24"/>
        </w:rPr>
        <w:t>-</w:t>
      </w:r>
      <w:r w:rsidRPr="00765E91">
        <w:rPr>
          <w:rFonts w:ascii="Times New Roman" w:hAnsi="Times New Roman"/>
          <w:sz w:val="24"/>
          <w:szCs w:val="24"/>
        </w:rPr>
        <w:t xml:space="preserve">1107,4 тыс. рублей. Причиной возникновения кредиторской задолженности  </w:t>
      </w:r>
      <w:r w:rsidR="00B805AF" w:rsidRPr="00765E91">
        <w:rPr>
          <w:rFonts w:ascii="Times New Roman" w:hAnsi="Times New Roman"/>
          <w:sz w:val="24"/>
          <w:szCs w:val="24"/>
        </w:rPr>
        <w:t xml:space="preserve">явилось </w:t>
      </w:r>
      <w:r w:rsidRPr="00765E91">
        <w:rPr>
          <w:rFonts w:ascii="Times New Roman" w:hAnsi="Times New Roman"/>
          <w:sz w:val="24"/>
          <w:szCs w:val="24"/>
        </w:rPr>
        <w:t>отсутствие финансирования заявок, направленных в комитет финансов Волгоградской области в декабре 2015 года</w:t>
      </w:r>
      <w:r w:rsidR="00765E91" w:rsidRPr="00765E91">
        <w:rPr>
          <w:rFonts w:ascii="Times New Roman" w:hAnsi="Times New Roman"/>
          <w:sz w:val="24"/>
          <w:szCs w:val="24"/>
        </w:rPr>
        <w:t>.</w:t>
      </w:r>
      <w:r w:rsidRPr="00765E91">
        <w:rPr>
          <w:rFonts w:ascii="Times New Roman" w:hAnsi="Times New Roman"/>
          <w:sz w:val="24"/>
          <w:szCs w:val="24"/>
        </w:rPr>
        <w:t xml:space="preserve"> </w:t>
      </w:r>
    </w:p>
    <w:p w:rsidR="00765E91" w:rsidRDefault="00765E91" w:rsidP="00765E9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</w:t>
      </w:r>
      <w:r w:rsidR="009C4A45" w:rsidRPr="00765E91">
        <w:rPr>
          <w:rFonts w:ascii="Times New Roman" w:hAnsi="Times New Roman"/>
          <w:sz w:val="24"/>
          <w:szCs w:val="24"/>
        </w:rPr>
        <w:t xml:space="preserve">редиторская задолженность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="009C4A45" w:rsidRPr="00765E91">
        <w:rPr>
          <w:rFonts w:ascii="Times New Roman" w:hAnsi="Times New Roman"/>
          <w:sz w:val="24"/>
          <w:szCs w:val="24"/>
        </w:rPr>
        <w:t xml:space="preserve">на 01.01.2016 составила 485,8 тыс. руб., которая сложилась по причине недостаточного финансирования Учреждения. Основная доля кредиторской задолженности сложилась по </w:t>
      </w:r>
      <w:r>
        <w:rPr>
          <w:rFonts w:ascii="Times New Roman" w:hAnsi="Times New Roman"/>
          <w:sz w:val="24"/>
          <w:szCs w:val="24"/>
        </w:rPr>
        <w:t>страховым взносам во внебюджетные фонды – 389 тыс. руб.</w:t>
      </w:r>
      <w:r w:rsidR="009C4A45" w:rsidRPr="00765E91">
        <w:rPr>
          <w:rFonts w:ascii="Times New Roman" w:hAnsi="Times New Roman"/>
          <w:sz w:val="24"/>
          <w:szCs w:val="24"/>
        </w:rPr>
        <w:t>, по арендной плате за пользование имущ</w:t>
      </w:r>
      <w:r>
        <w:rPr>
          <w:rFonts w:ascii="Times New Roman" w:hAnsi="Times New Roman"/>
          <w:sz w:val="24"/>
          <w:szCs w:val="24"/>
        </w:rPr>
        <w:t>еством  – 86,2 тыс. руб.</w:t>
      </w:r>
      <w:r w:rsidR="009C4A45" w:rsidRPr="00765E91">
        <w:rPr>
          <w:rFonts w:ascii="Times New Roman" w:hAnsi="Times New Roman"/>
          <w:sz w:val="24"/>
          <w:szCs w:val="24"/>
        </w:rPr>
        <w:t>, а также по расходам на приобретение материальных</w:t>
      </w:r>
      <w:r>
        <w:rPr>
          <w:rFonts w:ascii="Times New Roman" w:hAnsi="Times New Roman"/>
          <w:sz w:val="24"/>
          <w:szCs w:val="24"/>
        </w:rPr>
        <w:t xml:space="preserve"> запасов – 10,3 тыс. рублей</w:t>
      </w:r>
      <w:r w:rsidR="009C4A45" w:rsidRPr="00765E91">
        <w:rPr>
          <w:rFonts w:ascii="Times New Roman" w:hAnsi="Times New Roman"/>
          <w:sz w:val="24"/>
          <w:szCs w:val="24"/>
        </w:rPr>
        <w:t>. Просроченная кредиторская задолженность на 01.01.2016 состав</w:t>
      </w:r>
      <w:r w:rsidRPr="00765E91">
        <w:rPr>
          <w:rFonts w:ascii="Times New Roman" w:hAnsi="Times New Roman"/>
          <w:sz w:val="24"/>
          <w:szCs w:val="24"/>
        </w:rPr>
        <w:t>ила</w:t>
      </w:r>
      <w:r w:rsidR="009C4A45" w:rsidRPr="00765E91">
        <w:rPr>
          <w:rFonts w:ascii="Times New Roman" w:hAnsi="Times New Roman"/>
          <w:sz w:val="24"/>
          <w:szCs w:val="24"/>
        </w:rPr>
        <w:t xml:space="preserve"> 96,5 тыс. руб.</w:t>
      </w:r>
      <w:r w:rsidR="00F218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21806">
        <w:rPr>
          <w:rFonts w:ascii="Times New Roman" w:hAnsi="Times New Roman"/>
          <w:sz w:val="24"/>
          <w:szCs w:val="24"/>
        </w:rPr>
        <w:t>котор</w:t>
      </w:r>
      <w:r w:rsidR="00CA390F">
        <w:rPr>
          <w:rFonts w:ascii="Times New Roman" w:hAnsi="Times New Roman"/>
          <w:sz w:val="24"/>
          <w:szCs w:val="24"/>
        </w:rPr>
        <w:t>ая в нарушение инструкции №191н</w:t>
      </w:r>
      <w:r w:rsidR="00F21806">
        <w:rPr>
          <w:rFonts w:ascii="Times New Roman" w:hAnsi="Times New Roman"/>
          <w:sz w:val="24"/>
          <w:szCs w:val="24"/>
        </w:rPr>
        <w:t xml:space="preserve"> </w:t>
      </w:r>
      <w:r w:rsidRPr="00F67234">
        <w:rPr>
          <w:rFonts w:ascii="Times New Roman" w:hAnsi="Times New Roman"/>
          <w:sz w:val="24"/>
          <w:szCs w:val="24"/>
        </w:rPr>
        <w:t>не была отражена в ф. 0503128</w:t>
      </w:r>
      <w:r w:rsidR="00F21806">
        <w:rPr>
          <w:rFonts w:ascii="Times New Roman" w:hAnsi="Times New Roman"/>
          <w:sz w:val="24"/>
          <w:szCs w:val="24"/>
        </w:rPr>
        <w:t xml:space="preserve"> «Отчет о бюджетных обязательствах»</w:t>
      </w:r>
      <w:r w:rsidRPr="00F67234">
        <w:rPr>
          <w:rFonts w:ascii="Times New Roman" w:hAnsi="Times New Roman"/>
          <w:sz w:val="24"/>
          <w:szCs w:val="24"/>
        </w:rPr>
        <w:t>.</w:t>
      </w:r>
    </w:p>
    <w:p w:rsidR="00E044EC" w:rsidRDefault="00E044EC" w:rsidP="009C4A45">
      <w:pPr>
        <w:pStyle w:val="ab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Проверкой заработной платы Комитета установлено:</w:t>
      </w:r>
    </w:p>
    <w:p w:rsidR="00603DEF" w:rsidRDefault="00E044EC" w:rsidP="00E04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1806" w:rsidRPr="00AD507F">
        <w:rPr>
          <w:rFonts w:ascii="Times New Roman" w:hAnsi="Times New Roman"/>
          <w:sz w:val="24"/>
          <w:szCs w:val="24"/>
        </w:rPr>
        <w:t>в нарушение постановления Главы Администрации Волгоградской области от 14.12.2010 №1900 и Положения об оплате труда государственных служащих</w:t>
      </w:r>
      <w:r w:rsidR="00F218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="00603DEF" w:rsidRPr="00E044EC">
        <w:rPr>
          <w:rFonts w:ascii="Times New Roman" w:hAnsi="Times New Roman"/>
          <w:sz w:val="24"/>
          <w:szCs w:val="24"/>
        </w:rPr>
        <w:t xml:space="preserve"> соответствии с  приказом Комитета от 14.12.2015 №50-м, за безупречную и эффективную государственную гражданскую службу уволенному 13.04.2</w:t>
      </w:r>
      <w:r w:rsidR="009C4A45" w:rsidRPr="00E044EC">
        <w:rPr>
          <w:rFonts w:ascii="Times New Roman" w:hAnsi="Times New Roman"/>
          <w:sz w:val="24"/>
          <w:szCs w:val="24"/>
        </w:rPr>
        <w:t xml:space="preserve">015 сотруднику Комитета </w:t>
      </w:r>
      <w:r w:rsidR="00F21806">
        <w:rPr>
          <w:rFonts w:ascii="Times New Roman" w:hAnsi="Times New Roman"/>
          <w:sz w:val="24"/>
          <w:szCs w:val="24"/>
        </w:rPr>
        <w:t xml:space="preserve">начислена и выплачена премия </w:t>
      </w:r>
      <w:r w:rsidR="00603DEF" w:rsidRPr="00E044EC">
        <w:rPr>
          <w:rFonts w:ascii="Times New Roman" w:hAnsi="Times New Roman"/>
          <w:sz w:val="24"/>
          <w:szCs w:val="24"/>
        </w:rPr>
        <w:t xml:space="preserve">в размере 10,4 тыс. рублей. </w:t>
      </w:r>
      <w:r w:rsidR="00603DEF" w:rsidRPr="0026119F">
        <w:rPr>
          <w:rFonts w:ascii="Times New Roman" w:hAnsi="Times New Roman"/>
          <w:sz w:val="24"/>
          <w:szCs w:val="24"/>
        </w:rPr>
        <w:t xml:space="preserve">В ходе подготовки </w:t>
      </w:r>
      <w:r w:rsidR="00603DEF">
        <w:rPr>
          <w:rFonts w:ascii="Times New Roman" w:hAnsi="Times New Roman"/>
          <w:sz w:val="24"/>
          <w:szCs w:val="24"/>
        </w:rPr>
        <w:t>заключения Комитетом представлены подтверждающие документы о внесении указанной суммы в кассу.</w:t>
      </w:r>
    </w:p>
    <w:p w:rsidR="009377B3" w:rsidRPr="00945E81" w:rsidRDefault="00E044EC" w:rsidP="00E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77B3" w:rsidRPr="00E044EC">
        <w:rPr>
          <w:rFonts w:ascii="Times New Roman" w:hAnsi="Times New Roman"/>
          <w:sz w:val="24"/>
          <w:szCs w:val="24"/>
        </w:rPr>
        <w:t>в нарушение п.3 постановления от 27.05.2013 №274-п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AF6">
        <w:rPr>
          <w:rFonts w:ascii="Times New Roman" w:hAnsi="Times New Roman"/>
          <w:sz w:val="24"/>
          <w:szCs w:val="24"/>
        </w:rPr>
        <w:t>"Об оплате труда работников органов исполнительной власти Волгоградской области, занимающих должности, не отнесенные к должностям государственной гражданской службы Волгоградской области"</w:t>
      </w:r>
      <w:r w:rsidR="009377B3" w:rsidRPr="00E044EC">
        <w:rPr>
          <w:rFonts w:ascii="Times New Roman" w:hAnsi="Times New Roman"/>
          <w:sz w:val="24"/>
          <w:szCs w:val="24"/>
        </w:rPr>
        <w:t xml:space="preserve"> начисление ежемесячной премии Комитетом производилось в размере 33% без у</w:t>
      </w:r>
      <w:r w:rsidR="00DB10AB" w:rsidRPr="00E044EC">
        <w:rPr>
          <w:rFonts w:ascii="Times New Roman" w:hAnsi="Times New Roman"/>
          <w:sz w:val="24"/>
          <w:szCs w:val="24"/>
        </w:rPr>
        <w:t xml:space="preserve">чета установленных надбавок, в связи с чем </w:t>
      </w:r>
      <w:r w:rsidR="009377B3" w:rsidRPr="00E044EC">
        <w:rPr>
          <w:rFonts w:ascii="Times New Roman" w:hAnsi="Times New Roman"/>
          <w:sz w:val="24"/>
          <w:szCs w:val="24"/>
        </w:rPr>
        <w:t xml:space="preserve">за 2015 год </w:t>
      </w:r>
      <w:r w:rsidR="00DB10AB" w:rsidRPr="00E044EC">
        <w:rPr>
          <w:rFonts w:ascii="Times New Roman" w:hAnsi="Times New Roman"/>
          <w:sz w:val="24"/>
          <w:szCs w:val="24"/>
        </w:rPr>
        <w:t xml:space="preserve">была недоначислена заработная плата </w:t>
      </w:r>
      <w:r>
        <w:rPr>
          <w:rFonts w:ascii="Times New Roman" w:hAnsi="Times New Roman"/>
          <w:sz w:val="24"/>
          <w:szCs w:val="24"/>
        </w:rPr>
        <w:t xml:space="preserve">двум специалистам </w:t>
      </w:r>
      <w:r w:rsidR="009377B3" w:rsidRPr="00E044EC">
        <w:rPr>
          <w:rFonts w:ascii="Times New Roman" w:hAnsi="Times New Roman"/>
          <w:sz w:val="24"/>
          <w:szCs w:val="24"/>
        </w:rPr>
        <w:t>в размере 43 тыс. рублей. В ходе проверки</w:t>
      </w:r>
      <w:r w:rsidR="009377B3" w:rsidRPr="00937D5B">
        <w:rPr>
          <w:rFonts w:ascii="Times New Roman" w:hAnsi="Times New Roman"/>
          <w:sz w:val="24"/>
          <w:szCs w:val="24"/>
        </w:rPr>
        <w:t xml:space="preserve"> указанная сумма бы</w:t>
      </w:r>
      <w:r w:rsidR="009377B3">
        <w:rPr>
          <w:rFonts w:ascii="Times New Roman" w:hAnsi="Times New Roman"/>
          <w:sz w:val="24"/>
          <w:szCs w:val="24"/>
        </w:rPr>
        <w:t xml:space="preserve">ла доначислена </w:t>
      </w:r>
      <w:r>
        <w:rPr>
          <w:rFonts w:ascii="Times New Roman" w:hAnsi="Times New Roman"/>
          <w:sz w:val="24"/>
          <w:szCs w:val="24"/>
        </w:rPr>
        <w:t xml:space="preserve">и выплачена </w:t>
      </w:r>
      <w:r w:rsidR="009377B3">
        <w:rPr>
          <w:rFonts w:ascii="Times New Roman" w:hAnsi="Times New Roman"/>
          <w:sz w:val="24"/>
          <w:szCs w:val="24"/>
        </w:rPr>
        <w:t>в полном объеме</w:t>
      </w:r>
      <w:r>
        <w:rPr>
          <w:rFonts w:ascii="Times New Roman" w:hAnsi="Times New Roman"/>
          <w:sz w:val="24"/>
          <w:szCs w:val="24"/>
        </w:rPr>
        <w:t>.</w:t>
      </w:r>
      <w:r w:rsidR="009377B3">
        <w:rPr>
          <w:rFonts w:ascii="Times New Roman" w:hAnsi="Times New Roman"/>
          <w:sz w:val="24"/>
          <w:szCs w:val="24"/>
        </w:rPr>
        <w:t xml:space="preserve"> </w:t>
      </w:r>
    </w:p>
    <w:p w:rsidR="00440315" w:rsidRDefault="00DB10AB" w:rsidP="00BC5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044EC">
        <w:rPr>
          <w:rFonts w:ascii="Times New Roman" w:hAnsi="Times New Roman"/>
          <w:sz w:val="24"/>
          <w:szCs w:val="24"/>
        </w:rPr>
        <w:t>. В 2015 году</w:t>
      </w:r>
      <w:r w:rsidR="00BC58F5">
        <w:rPr>
          <w:rFonts w:ascii="Times New Roman" w:hAnsi="Times New Roman"/>
          <w:sz w:val="24"/>
          <w:szCs w:val="24"/>
        </w:rPr>
        <w:t xml:space="preserve"> </w:t>
      </w:r>
      <w:r w:rsidR="00E044EC">
        <w:rPr>
          <w:rFonts w:ascii="Times New Roman" w:hAnsi="Times New Roman"/>
          <w:sz w:val="24"/>
          <w:szCs w:val="24"/>
        </w:rPr>
        <w:t>Комитетом</w:t>
      </w:r>
      <w:r w:rsidR="00BC58F5">
        <w:rPr>
          <w:rFonts w:ascii="Times New Roman" w:hAnsi="Times New Roman"/>
          <w:sz w:val="24"/>
          <w:szCs w:val="24"/>
        </w:rPr>
        <w:t xml:space="preserve"> было проведено 7 607 заку</w:t>
      </w:r>
      <w:r w:rsidR="009534AB">
        <w:rPr>
          <w:rFonts w:ascii="Times New Roman" w:hAnsi="Times New Roman"/>
          <w:sz w:val="24"/>
          <w:szCs w:val="24"/>
        </w:rPr>
        <w:t>пок товаров, работ, услуг на сумму 30 256,2 млн. руб.</w:t>
      </w:r>
      <w:r w:rsidR="00BC58F5">
        <w:rPr>
          <w:rFonts w:ascii="Times New Roman" w:hAnsi="Times New Roman"/>
          <w:sz w:val="24"/>
          <w:szCs w:val="24"/>
        </w:rPr>
        <w:t>, в том числе:</w:t>
      </w:r>
      <w:r w:rsidR="0003787F">
        <w:rPr>
          <w:rFonts w:ascii="Times New Roman" w:hAnsi="Times New Roman"/>
          <w:sz w:val="24"/>
          <w:szCs w:val="24"/>
        </w:rPr>
        <w:t xml:space="preserve"> э</w:t>
      </w:r>
      <w:r w:rsidR="00BC58F5">
        <w:rPr>
          <w:rFonts w:ascii="Times New Roman" w:hAnsi="Times New Roman"/>
          <w:sz w:val="24"/>
          <w:szCs w:val="24"/>
        </w:rPr>
        <w:t>лектронных аукци</w:t>
      </w:r>
      <w:r w:rsidR="00DA2DC6">
        <w:rPr>
          <w:rFonts w:ascii="Times New Roman" w:hAnsi="Times New Roman"/>
          <w:sz w:val="24"/>
          <w:szCs w:val="24"/>
        </w:rPr>
        <w:t>онов на сумму 19 285 млн. руб.</w:t>
      </w:r>
      <w:r w:rsidR="00E044EC">
        <w:rPr>
          <w:rFonts w:ascii="Times New Roman" w:hAnsi="Times New Roman"/>
          <w:sz w:val="24"/>
          <w:szCs w:val="24"/>
        </w:rPr>
        <w:t xml:space="preserve"> (64</w:t>
      </w:r>
      <w:r w:rsidR="009534AB">
        <w:rPr>
          <w:rFonts w:ascii="Times New Roman" w:hAnsi="Times New Roman"/>
          <w:sz w:val="24"/>
          <w:szCs w:val="24"/>
        </w:rPr>
        <w:t>%)</w:t>
      </w:r>
      <w:r w:rsidR="00BC58F5">
        <w:rPr>
          <w:rFonts w:ascii="Times New Roman" w:hAnsi="Times New Roman"/>
          <w:sz w:val="24"/>
          <w:szCs w:val="24"/>
        </w:rPr>
        <w:t>, из них по мон</w:t>
      </w:r>
      <w:r w:rsidR="009534AB">
        <w:rPr>
          <w:rFonts w:ascii="Times New Roman" w:hAnsi="Times New Roman"/>
          <w:sz w:val="24"/>
          <w:szCs w:val="24"/>
        </w:rPr>
        <w:t xml:space="preserve">о закупкам </w:t>
      </w:r>
      <w:r w:rsidR="00DA2DC6">
        <w:rPr>
          <w:rFonts w:ascii="Times New Roman" w:hAnsi="Times New Roman"/>
          <w:sz w:val="24"/>
          <w:szCs w:val="24"/>
        </w:rPr>
        <w:t>на сумму 16 371 млн. руб.</w:t>
      </w:r>
      <w:r w:rsidR="00BC58F5">
        <w:rPr>
          <w:rFonts w:ascii="Times New Roman" w:hAnsi="Times New Roman"/>
          <w:sz w:val="24"/>
          <w:szCs w:val="24"/>
        </w:rPr>
        <w:t>, по совместным закупк</w:t>
      </w:r>
      <w:r w:rsidR="0003787F">
        <w:rPr>
          <w:rFonts w:ascii="Times New Roman" w:hAnsi="Times New Roman"/>
          <w:sz w:val="24"/>
          <w:szCs w:val="24"/>
        </w:rPr>
        <w:t>ам на сумму 2</w:t>
      </w:r>
      <w:r w:rsidR="009534AB">
        <w:rPr>
          <w:rFonts w:ascii="Times New Roman" w:hAnsi="Times New Roman"/>
          <w:sz w:val="24"/>
          <w:szCs w:val="24"/>
        </w:rPr>
        <w:t xml:space="preserve"> </w:t>
      </w:r>
      <w:r w:rsidR="00DA2DC6">
        <w:rPr>
          <w:rFonts w:ascii="Times New Roman" w:hAnsi="Times New Roman"/>
          <w:sz w:val="24"/>
          <w:szCs w:val="24"/>
        </w:rPr>
        <w:t>913,9 руб.</w:t>
      </w:r>
      <w:r w:rsidR="009534AB">
        <w:rPr>
          <w:rFonts w:ascii="Times New Roman" w:hAnsi="Times New Roman"/>
          <w:sz w:val="24"/>
          <w:szCs w:val="24"/>
        </w:rPr>
        <w:t>; открытых конкурсов</w:t>
      </w:r>
      <w:r w:rsidR="00DA2DC6">
        <w:rPr>
          <w:rFonts w:ascii="Times New Roman" w:hAnsi="Times New Roman"/>
          <w:sz w:val="24"/>
          <w:szCs w:val="24"/>
        </w:rPr>
        <w:t xml:space="preserve"> на сумму 6 719, 1 млн. руб.</w:t>
      </w:r>
      <w:r w:rsidR="00E044EC">
        <w:rPr>
          <w:rFonts w:ascii="Times New Roman" w:hAnsi="Times New Roman"/>
          <w:sz w:val="24"/>
          <w:szCs w:val="24"/>
        </w:rPr>
        <w:t xml:space="preserve"> (22</w:t>
      </w:r>
      <w:r w:rsidR="009534AB">
        <w:rPr>
          <w:rFonts w:ascii="Times New Roman" w:hAnsi="Times New Roman"/>
          <w:sz w:val="24"/>
          <w:szCs w:val="24"/>
        </w:rPr>
        <w:t>%)</w:t>
      </w:r>
      <w:r w:rsidR="0003787F">
        <w:rPr>
          <w:rFonts w:ascii="Times New Roman" w:hAnsi="Times New Roman"/>
          <w:sz w:val="24"/>
          <w:szCs w:val="24"/>
        </w:rPr>
        <w:t>; запросов</w:t>
      </w:r>
      <w:r w:rsidR="009534AB">
        <w:rPr>
          <w:rFonts w:ascii="Times New Roman" w:hAnsi="Times New Roman"/>
          <w:sz w:val="24"/>
          <w:szCs w:val="24"/>
        </w:rPr>
        <w:t xml:space="preserve"> котировок</w:t>
      </w:r>
      <w:r w:rsidR="00DA2DC6">
        <w:rPr>
          <w:rFonts w:ascii="Times New Roman" w:hAnsi="Times New Roman"/>
          <w:sz w:val="24"/>
          <w:szCs w:val="24"/>
        </w:rPr>
        <w:t xml:space="preserve"> на сумму 171,9 млн. руб.</w:t>
      </w:r>
      <w:r w:rsidR="00E044EC">
        <w:rPr>
          <w:rFonts w:ascii="Times New Roman" w:hAnsi="Times New Roman"/>
          <w:sz w:val="24"/>
          <w:szCs w:val="24"/>
        </w:rPr>
        <w:t xml:space="preserve"> (1</w:t>
      </w:r>
      <w:r w:rsidR="009534AB">
        <w:rPr>
          <w:rFonts w:ascii="Times New Roman" w:hAnsi="Times New Roman"/>
          <w:sz w:val="24"/>
          <w:szCs w:val="24"/>
        </w:rPr>
        <w:t>%)</w:t>
      </w:r>
      <w:r w:rsidR="0003787F">
        <w:rPr>
          <w:rFonts w:ascii="Times New Roman" w:hAnsi="Times New Roman"/>
          <w:sz w:val="24"/>
          <w:szCs w:val="24"/>
        </w:rPr>
        <w:t xml:space="preserve">; конкурсов с ограниченным участием </w:t>
      </w:r>
      <w:r w:rsidR="009534AB">
        <w:rPr>
          <w:rFonts w:ascii="Times New Roman" w:hAnsi="Times New Roman"/>
          <w:sz w:val="24"/>
          <w:szCs w:val="24"/>
        </w:rPr>
        <w:t xml:space="preserve">на </w:t>
      </w:r>
      <w:r w:rsidR="0003787F">
        <w:rPr>
          <w:rFonts w:ascii="Times New Roman" w:hAnsi="Times New Roman"/>
          <w:sz w:val="24"/>
          <w:szCs w:val="24"/>
        </w:rPr>
        <w:t>сумму 1 493,3 млн. руб.</w:t>
      </w:r>
      <w:r w:rsidR="00E044EC">
        <w:rPr>
          <w:rFonts w:ascii="Times New Roman" w:hAnsi="Times New Roman"/>
          <w:sz w:val="24"/>
          <w:szCs w:val="24"/>
        </w:rPr>
        <w:t xml:space="preserve"> (5</w:t>
      </w:r>
      <w:r w:rsidR="00440315">
        <w:rPr>
          <w:rFonts w:ascii="Times New Roman" w:hAnsi="Times New Roman"/>
          <w:sz w:val="24"/>
          <w:szCs w:val="24"/>
        </w:rPr>
        <w:t>%)</w:t>
      </w:r>
      <w:r w:rsidR="0003787F">
        <w:rPr>
          <w:rFonts w:ascii="Times New Roman" w:hAnsi="Times New Roman"/>
          <w:sz w:val="24"/>
          <w:szCs w:val="24"/>
        </w:rPr>
        <w:t>, из них по</w:t>
      </w:r>
      <w:r w:rsidR="00CA390F">
        <w:rPr>
          <w:rFonts w:ascii="Times New Roman" w:hAnsi="Times New Roman"/>
          <w:sz w:val="24"/>
          <w:szCs w:val="24"/>
        </w:rPr>
        <w:t xml:space="preserve"> моно закупкам</w:t>
      </w:r>
      <w:r w:rsidR="0003787F">
        <w:rPr>
          <w:rFonts w:ascii="Times New Roman" w:hAnsi="Times New Roman"/>
          <w:sz w:val="24"/>
          <w:szCs w:val="24"/>
        </w:rPr>
        <w:t xml:space="preserve"> на сумму 271,3 млн. руб</w:t>
      </w:r>
      <w:r w:rsidR="00440315">
        <w:rPr>
          <w:rFonts w:ascii="Times New Roman" w:hAnsi="Times New Roman"/>
          <w:sz w:val="24"/>
          <w:szCs w:val="24"/>
        </w:rPr>
        <w:t>лей, по совместным закупкам</w:t>
      </w:r>
      <w:r w:rsidR="00E044EC">
        <w:rPr>
          <w:rFonts w:ascii="Times New Roman" w:hAnsi="Times New Roman"/>
          <w:sz w:val="24"/>
          <w:szCs w:val="24"/>
        </w:rPr>
        <w:t xml:space="preserve"> на сумму 1 222 млн. рублей;</w:t>
      </w:r>
      <w:r w:rsidR="00DA2DC6">
        <w:rPr>
          <w:rFonts w:ascii="Times New Roman" w:hAnsi="Times New Roman"/>
          <w:sz w:val="24"/>
          <w:szCs w:val="24"/>
        </w:rPr>
        <w:t xml:space="preserve"> запросов предложений –</w:t>
      </w:r>
      <w:r w:rsidR="00440315">
        <w:rPr>
          <w:rFonts w:ascii="Times New Roman" w:hAnsi="Times New Roman"/>
          <w:sz w:val="24"/>
          <w:szCs w:val="24"/>
        </w:rPr>
        <w:t xml:space="preserve"> на сум</w:t>
      </w:r>
      <w:r w:rsidR="00DA2DC6">
        <w:rPr>
          <w:rFonts w:ascii="Times New Roman" w:hAnsi="Times New Roman"/>
          <w:sz w:val="24"/>
          <w:szCs w:val="24"/>
        </w:rPr>
        <w:t>му 2 587,2 млн. руб.</w:t>
      </w:r>
      <w:r w:rsidR="00E044EC">
        <w:rPr>
          <w:rFonts w:ascii="Times New Roman" w:hAnsi="Times New Roman"/>
          <w:sz w:val="24"/>
          <w:szCs w:val="24"/>
        </w:rPr>
        <w:t xml:space="preserve"> (8</w:t>
      </w:r>
      <w:r w:rsidR="00440315">
        <w:rPr>
          <w:rFonts w:ascii="Times New Roman" w:hAnsi="Times New Roman"/>
          <w:sz w:val="24"/>
          <w:szCs w:val="24"/>
        </w:rPr>
        <w:t>%).</w:t>
      </w:r>
    </w:p>
    <w:p w:rsidR="00440315" w:rsidRDefault="00440315" w:rsidP="00BC5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Экономия </w:t>
      </w:r>
      <w:r w:rsidR="00BA76AD">
        <w:rPr>
          <w:rFonts w:ascii="Times New Roman" w:hAnsi="Times New Roman"/>
          <w:sz w:val="24"/>
          <w:szCs w:val="24"/>
        </w:rPr>
        <w:t xml:space="preserve">бюджетных средств </w:t>
      </w:r>
      <w:r>
        <w:rPr>
          <w:rFonts w:ascii="Times New Roman" w:hAnsi="Times New Roman"/>
          <w:sz w:val="24"/>
          <w:szCs w:val="24"/>
        </w:rPr>
        <w:t xml:space="preserve">по проведенным </w:t>
      </w:r>
      <w:r w:rsidR="00BA76AD">
        <w:rPr>
          <w:rFonts w:ascii="Times New Roman" w:hAnsi="Times New Roman"/>
          <w:sz w:val="24"/>
          <w:szCs w:val="24"/>
        </w:rPr>
        <w:t>Комитетом в 2015 году</w:t>
      </w:r>
      <w:r>
        <w:rPr>
          <w:rFonts w:ascii="Times New Roman" w:hAnsi="Times New Roman"/>
          <w:sz w:val="24"/>
          <w:szCs w:val="24"/>
        </w:rPr>
        <w:t xml:space="preserve"> процедурам составила 1 292,9 млн. рублей</w:t>
      </w:r>
      <w:r w:rsidR="00CA39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8 % от общей суммы проведенных закупок. </w:t>
      </w:r>
    </w:p>
    <w:p w:rsidR="00BB76AC" w:rsidRDefault="00CA390F" w:rsidP="00BB76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Фактически, наиболее предпочтительным</w:t>
      </w:r>
      <w:r w:rsidR="0003787F">
        <w:rPr>
          <w:rFonts w:ascii="Times New Roman" w:hAnsi="Times New Roman"/>
          <w:sz w:val="24"/>
          <w:szCs w:val="24"/>
        </w:rPr>
        <w:t>, как по количеству (89%), так и по суммам начальных (максимальных) цен (64%) при определении поставщиков (подрядчиков, исполнителей) для заказчиков Волгоградской области в проверяемом периоде являлся способ определения поставщика (подрядчика, исполнителя) в форме электронного аукциона.</w:t>
      </w:r>
      <w:r w:rsidR="0041523E">
        <w:rPr>
          <w:rFonts w:ascii="Times New Roman" w:hAnsi="Times New Roman"/>
          <w:sz w:val="24"/>
          <w:szCs w:val="24"/>
        </w:rPr>
        <w:t xml:space="preserve"> При этом</w:t>
      </w:r>
      <w:r w:rsidR="0003787F">
        <w:rPr>
          <w:rFonts w:ascii="Times New Roman" w:hAnsi="Times New Roman"/>
          <w:sz w:val="24"/>
          <w:szCs w:val="24"/>
        </w:rPr>
        <w:t xml:space="preserve"> </w:t>
      </w:r>
      <w:r w:rsidR="0041523E">
        <w:rPr>
          <w:rFonts w:ascii="Times New Roman" w:hAnsi="Times New Roman"/>
          <w:sz w:val="24"/>
          <w:szCs w:val="24"/>
        </w:rPr>
        <w:t>в</w:t>
      </w:r>
      <w:r w:rsidR="0003787F" w:rsidRPr="0003787F">
        <w:rPr>
          <w:rFonts w:ascii="Times New Roman" w:hAnsi="Times New Roman"/>
          <w:sz w:val="24"/>
          <w:szCs w:val="24"/>
        </w:rPr>
        <w:t xml:space="preserve"> силу положения ст. 48 Федерального закона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03787F" w:rsidRPr="0003787F">
        <w:rPr>
          <w:rFonts w:ascii="Times New Roman" w:hAnsi="Times New Roman"/>
          <w:sz w:val="24"/>
          <w:szCs w:val="24"/>
        </w:rPr>
        <w:t xml:space="preserve">№ 44-ФЗ </w:t>
      </w:r>
      <w:r w:rsidR="0003787F" w:rsidRPr="0003787F">
        <w:rPr>
          <w:rFonts w:ascii="Times New Roman" w:hAnsi="Times New Roman"/>
          <w:sz w:val="24"/>
          <w:szCs w:val="24"/>
          <w:lang w:eastAsia="ru-RU"/>
        </w:rPr>
        <w:t>заказчик во всех случаях осуществляет закупку путем проведения открытого конкурса</w:t>
      </w:r>
      <w:r w:rsidR="00BB76AC">
        <w:rPr>
          <w:rFonts w:ascii="Times New Roman" w:hAnsi="Times New Roman"/>
          <w:sz w:val="24"/>
          <w:szCs w:val="24"/>
          <w:lang w:eastAsia="ru-RU"/>
        </w:rPr>
        <w:t>, за исключением случаев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BB76AC">
        <w:rPr>
          <w:rFonts w:ascii="Times New Roman" w:hAnsi="Times New Roman"/>
          <w:sz w:val="24"/>
          <w:szCs w:val="24"/>
          <w:lang w:eastAsia="ru-RU"/>
        </w:rPr>
        <w:t xml:space="preserve"> предусмотренных законом. Следовательно, проведение открытых конкурсов согласно Федеральному закону № 44-ФЗ является приоритетным способом определения поставщика (подрядчика, исполнителя). Данный способ позволяет не только получить заказчику более качественные товары, работы, услуги, но и </w:t>
      </w:r>
      <w:r w:rsidR="00BB76AC" w:rsidRPr="00BB76AC">
        <w:rPr>
          <w:rFonts w:ascii="Times New Roman" w:hAnsi="Times New Roman"/>
          <w:sz w:val="24"/>
          <w:szCs w:val="24"/>
          <w:lang w:eastAsia="ru-RU"/>
        </w:rPr>
        <w:t xml:space="preserve">минимизировать риск заключения контрактов с недобросовестными поставщиками </w:t>
      </w:r>
      <w:r w:rsidR="00BB76AC">
        <w:rPr>
          <w:rFonts w:ascii="Times New Roman" w:hAnsi="Times New Roman"/>
          <w:sz w:val="24"/>
          <w:szCs w:val="24"/>
          <w:lang w:eastAsia="ru-RU"/>
        </w:rPr>
        <w:t>(исполнителями, подрядчиками), предлагающими необоснованно низкую цену контракта, и соответственно максимально исключить негативные последствия от таких контрактов в виде их полного или частичного неисполнения, несоответствия заявленных условий по контракту их фактическому исполнению, применения штрафных санкций, судебных тяжб и так далее.</w:t>
      </w:r>
    </w:p>
    <w:p w:rsidR="00615750" w:rsidRPr="00BB76AC" w:rsidRDefault="00615750" w:rsidP="00BB76AC">
      <w:pPr>
        <w:pStyle w:val="ab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6AC">
        <w:rPr>
          <w:rFonts w:ascii="Times New Roman" w:hAnsi="Times New Roman"/>
          <w:sz w:val="24"/>
          <w:szCs w:val="24"/>
        </w:rPr>
        <w:t>Основным источником экономии при размещении заказов в проверяемом периоде являлся способ определения поставщика (подрядчика, исполнителя) в виде электронного аукциона (14,7%). При этом максимальный процент экономии сложился по совместным процедурам данного типа (16,2%). Следовательно, данный вид размещения заказа являлся наиболее конкурентоспособным и привлекательным для поставщиков (под</w:t>
      </w:r>
      <w:r w:rsidR="00BB76AC" w:rsidRPr="00BB76AC">
        <w:rPr>
          <w:rFonts w:ascii="Times New Roman" w:hAnsi="Times New Roman"/>
          <w:sz w:val="24"/>
          <w:szCs w:val="24"/>
        </w:rPr>
        <w:t>рядчиков, исполнителей). Однако</w:t>
      </w:r>
      <w:r w:rsidRPr="00BB76AC">
        <w:rPr>
          <w:rFonts w:ascii="Times New Roman" w:hAnsi="Times New Roman"/>
          <w:sz w:val="24"/>
          <w:szCs w:val="24"/>
        </w:rPr>
        <w:t xml:space="preserve"> удельный вес заключенных контрактов по итогам проведенных совместных электронных аукционов в общем объеме заключенных контрактов по итогам проведенных электронных аук</w:t>
      </w:r>
      <w:r w:rsidR="00BB76AC" w:rsidRPr="00BB76AC">
        <w:rPr>
          <w:rFonts w:ascii="Times New Roman" w:hAnsi="Times New Roman"/>
          <w:sz w:val="24"/>
          <w:szCs w:val="24"/>
        </w:rPr>
        <w:t>ционов по сумме составляет  25 процентов.</w:t>
      </w:r>
    </w:p>
    <w:p w:rsidR="00615750" w:rsidRDefault="00615750" w:rsidP="006157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тоже время самый низкий процент экономии сложился по таким процедурам</w:t>
      </w:r>
      <w:r w:rsidR="004152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открытый конкурс и запрос предложений</w:t>
      </w:r>
      <w:r w:rsidR="00BB76AC">
        <w:rPr>
          <w:rFonts w:ascii="Times New Roman" w:hAnsi="Times New Roman"/>
          <w:sz w:val="24"/>
          <w:szCs w:val="24"/>
        </w:rPr>
        <w:t xml:space="preserve"> -</w:t>
      </w:r>
      <w:r w:rsidR="006A43FE">
        <w:rPr>
          <w:rFonts w:ascii="Times New Roman" w:hAnsi="Times New Roman"/>
          <w:sz w:val="24"/>
          <w:szCs w:val="24"/>
        </w:rPr>
        <w:t xml:space="preserve"> 1,6% и 0% соответственно.</w:t>
      </w:r>
    </w:p>
    <w:p w:rsidR="0003787F" w:rsidRPr="00BB76AC" w:rsidRDefault="0003787F" w:rsidP="00BB76AC">
      <w:pPr>
        <w:pStyle w:val="ab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6AC">
        <w:rPr>
          <w:rFonts w:ascii="Times New Roman" w:hAnsi="Times New Roman"/>
          <w:sz w:val="24"/>
          <w:szCs w:val="24"/>
        </w:rPr>
        <w:t xml:space="preserve">В ходе анализа закупок, проведенных для нужд государственных учреждений здравоохранения Волгоградской области, было установлено, что начальные (максимальные) цены по таким закупкам, как например «транспортные услуги с водителем» формировались на основании исключительно коммерческих предложений, представленных по запросам </w:t>
      </w:r>
      <w:r w:rsidR="00CA390F">
        <w:rPr>
          <w:rFonts w:ascii="Times New Roman" w:hAnsi="Times New Roman"/>
          <w:sz w:val="24"/>
          <w:szCs w:val="24"/>
        </w:rPr>
        <w:t>заказчиков</w:t>
      </w:r>
      <w:r w:rsidRPr="00BB76AC">
        <w:rPr>
          <w:rFonts w:ascii="Times New Roman" w:hAnsi="Times New Roman"/>
          <w:sz w:val="24"/>
          <w:szCs w:val="24"/>
        </w:rPr>
        <w:t>. В ходе проведенных процедур по указанным процедурам, суммы контрактов в подавляющем большинстве случаев снижались на 100 и более процентов по отношению к  начальным (максимальным) ценам. Следовательно, данные процедуры могли изначально быть сформированы по несколько завышенным ценам.</w:t>
      </w:r>
    </w:p>
    <w:p w:rsidR="006A43FE" w:rsidRDefault="006A43FE" w:rsidP="00BB76AC">
      <w:pPr>
        <w:pStyle w:val="ab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3FE">
        <w:rPr>
          <w:rFonts w:ascii="Times New Roman" w:hAnsi="Times New Roman"/>
          <w:sz w:val="24"/>
          <w:szCs w:val="24"/>
        </w:rPr>
        <w:t>В 2015 году в целях централизации, повышения эффективности и результативности осуществления закупок между Комитетом и всеми 38 муниципальными образованиями Волгоградской области были заключены соглашения о передаче полномочий на определение поставщиков (подрядчиков, исполнителей) для обеспечения муниципал</w:t>
      </w:r>
      <w:r>
        <w:rPr>
          <w:rFonts w:ascii="Times New Roman" w:hAnsi="Times New Roman"/>
          <w:sz w:val="24"/>
          <w:szCs w:val="24"/>
        </w:rPr>
        <w:t>ьных нужд Волгоградской области. При этом по мере заключения соглашений с муниципальными образованиями на определение поставщиков, не вносились изменения в план по проведению закупок для нужд муниципальных заказчиков.</w:t>
      </w:r>
    </w:p>
    <w:p w:rsidR="00E73ACB" w:rsidRPr="00E73ACB" w:rsidRDefault="0003787F" w:rsidP="00BB76AC">
      <w:pPr>
        <w:pStyle w:val="ab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ACB">
        <w:rPr>
          <w:rFonts w:ascii="Times New Roman" w:hAnsi="Times New Roman"/>
          <w:color w:val="000000"/>
          <w:sz w:val="24"/>
          <w:szCs w:val="24"/>
        </w:rPr>
        <w:t xml:space="preserve">В ходе проверки были выявлены нарушения </w:t>
      </w:r>
      <w:r w:rsidR="00E73ACB">
        <w:rPr>
          <w:rFonts w:ascii="Times New Roman" w:hAnsi="Times New Roman"/>
          <w:color w:val="000000"/>
          <w:sz w:val="24"/>
          <w:szCs w:val="24"/>
        </w:rPr>
        <w:t>следующих норм законодательства РФ в сфере закупок:</w:t>
      </w:r>
    </w:p>
    <w:p w:rsidR="00E73ACB" w:rsidRDefault="00E73ACB" w:rsidP="00E73AC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23746" w:rsidRPr="00E73ACB">
        <w:rPr>
          <w:rFonts w:ascii="Times New Roman" w:hAnsi="Times New Roman"/>
          <w:color w:val="000000"/>
          <w:sz w:val="24"/>
          <w:szCs w:val="24"/>
        </w:rPr>
        <w:t>п. 1.4 приказа Министерства</w:t>
      </w:r>
      <w:r w:rsidR="00823746" w:rsidRPr="00E73ACB">
        <w:rPr>
          <w:rFonts w:ascii="Times New Roman" w:hAnsi="Times New Roman"/>
          <w:sz w:val="24"/>
          <w:szCs w:val="24"/>
        </w:rPr>
        <w:t xml:space="preserve"> экономического развития РФ от 02 октября 2013 г. N 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</w:r>
      <w:r w:rsidR="006A43FE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823746" w:rsidRPr="00E73ACB">
        <w:rPr>
          <w:rFonts w:ascii="Times New Roman" w:hAnsi="Times New Roman"/>
          <w:sz w:val="24"/>
          <w:szCs w:val="24"/>
        </w:rPr>
        <w:t>отсутствие в документации об аукционе расчета начальной</w:t>
      </w:r>
      <w:r w:rsidR="00B721A7">
        <w:rPr>
          <w:rFonts w:ascii="Times New Roman" w:hAnsi="Times New Roman"/>
          <w:sz w:val="24"/>
          <w:szCs w:val="24"/>
        </w:rPr>
        <w:t xml:space="preserve"> (максимальной) цены контракта</w:t>
      </w:r>
      <w:r w:rsidR="001B4CD5">
        <w:rPr>
          <w:rFonts w:ascii="Times New Roman" w:hAnsi="Times New Roman"/>
          <w:sz w:val="24"/>
          <w:szCs w:val="24"/>
        </w:rPr>
        <w:t>. Кроме того, в техническом задании, документации об аукционе и контракте на данную закупку содержались разночтения о сроках исполнения контракта</w:t>
      </w:r>
      <w:r>
        <w:rPr>
          <w:rFonts w:ascii="Times New Roman" w:hAnsi="Times New Roman"/>
          <w:sz w:val="24"/>
          <w:szCs w:val="24"/>
        </w:rPr>
        <w:t>;</w:t>
      </w:r>
    </w:p>
    <w:p w:rsidR="00E73ACB" w:rsidRDefault="00E73ACB" w:rsidP="00E73AC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823746" w:rsidRPr="00E73ACB">
        <w:rPr>
          <w:rFonts w:ascii="Times New Roman" w:hAnsi="Times New Roman"/>
          <w:sz w:val="24"/>
          <w:szCs w:val="24"/>
        </w:rPr>
        <w:t xml:space="preserve"> ч.6 ст. </w:t>
      </w:r>
      <w:r w:rsidR="006A43FE">
        <w:rPr>
          <w:rFonts w:ascii="Times New Roman" w:hAnsi="Times New Roman"/>
          <w:sz w:val="24"/>
          <w:szCs w:val="24"/>
        </w:rPr>
        <w:t>38 Федерального закона № 44-ФЗ -</w:t>
      </w:r>
      <w:r>
        <w:rPr>
          <w:rFonts w:ascii="Times New Roman" w:hAnsi="Times New Roman"/>
          <w:sz w:val="24"/>
          <w:szCs w:val="24"/>
        </w:rPr>
        <w:t xml:space="preserve"> </w:t>
      </w:r>
      <w:r w:rsidR="00823746" w:rsidRPr="00E73ACB">
        <w:rPr>
          <w:rFonts w:ascii="Times New Roman" w:hAnsi="Times New Roman"/>
          <w:sz w:val="24"/>
          <w:szCs w:val="24"/>
        </w:rPr>
        <w:t>контрактная служба Учреждения сформирована из лиц, не имевших высшего или дополнительного о</w:t>
      </w:r>
      <w:r w:rsidR="0041523E">
        <w:rPr>
          <w:rFonts w:ascii="Times New Roman" w:hAnsi="Times New Roman"/>
          <w:sz w:val="24"/>
          <w:szCs w:val="24"/>
        </w:rPr>
        <w:t>бразования в сфере закупок</w:t>
      </w:r>
      <w:r>
        <w:rPr>
          <w:rFonts w:ascii="Times New Roman" w:hAnsi="Times New Roman"/>
          <w:sz w:val="24"/>
          <w:szCs w:val="24"/>
        </w:rPr>
        <w:t>;</w:t>
      </w:r>
    </w:p>
    <w:p w:rsidR="00E73ACB" w:rsidRDefault="00E73ACB" w:rsidP="00E73AC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23746" w:rsidRPr="00E73ACB">
        <w:rPr>
          <w:rFonts w:ascii="Times New Roman" w:hAnsi="Times New Roman"/>
          <w:sz w:val="24"/>
          <w:szCs w:val="24"/>
        </w:rPr>
        <w:t xml:space="preserve"> </w:t>
      </w:r>
      <w:r w:rsidR="005D264A" w:rsidRPr="00E73ACB">
        <w:rPr>
          <w:rFonts w:ascii="Times New Roman" w:hAnsi="Times New Roman"/>
          <w:sz w:val="24"/>
          <w:szCs w:val="24"/>
        </w:rPr>
        <w:t xml:space="preserve">ч. 3 ст.103 Федерального закона № </w:t>
      </w:r>
      <w:r w:rsidR="006A43FE">
        <w:rPr>
          <w:rFonts w:ascii="Times New Roman" w:hAnsi="Times New Roman"/>
          <w:sz w:val="24"/>
          <w:szCs w:val="24"/>
        </w:rPr>
        <w:t>44-ФЗ -</w:t>
      </w:r>
      <w:r>
        <w:rPr>
          <w:rFonts w:ascii="Times New Roman" w:hAnsi="Times New Roman"/>
          <w:sz w:val="24"/>
          <w:szCs w:val="24"/>
        </w:rPr>
        <w:t xml:space="preserve"> </w:t>
      </w:r>
      <w:r w:rsidR="005D264A" w:rsidRPr="00E73ACB">
        <w:rPr>
          <w:rFonts w:ascii="Times New Roman" w:hAnsi="Times New Roman"/>
          <w:sz w:val="24"/>
          <w:szCs w:val="24"/>
        </w:rPr>
        <w:t>Учреждением в течение трех рабочих дней</w:t>
      </w:r>
      <w:r w:rsidR="005D264A" w:rsidRPr="00E73AC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D264A" w:rsidRPr="00E73ACB">
        <w:rPr>
          <w:rFonts w:ascii="Times New Roman" w:hAnsi="Times New Roman"/>
          <w:sz w:val="24"/>
          <w:szCs w:val="24"/>
        </w:rPr>
        <w:t>с даты заключения контракта не была направлена информация о его заключении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E73ACB" w:rsidRDefault="00E73ACB" w:rsidP="00E73AC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D264A" w:rsidRPr="00E73ACB">
        <w:rPr>
          <w:rFonts w:ascii="Times New Roman" w:hAnsi="Times New Roman"/>
          <w:sz w:val="24"/>
          <w:szCs w:val="24"/>
        </w:rPr>
        <w:t xml:space="preserve"> ч</w:t>
      </w:r>
      <w:r w:rsidR="00212CBF">
        <w:rPr>
          <w:rFonts w:ascii="Times New Roman" w:hAnsi="Times New Roman"/>
          <w:sz w:val="24"/>
          <w:szCs w:val="24"/>
        </w:rPr>
        <w:t>. 3 ст.93 Федерального закона</w:t>
      </w:r>
      <w:r w:rsidR="005D264A" w:rsidRPr="00E73ACB">
        <w:rPr>
          <w:rFonts w:ascii="Times New Roman" w:hAnsi="Times New Roman"/>
          <w:sz w:val="24"/>
          <w:szCs w:val="24"/>
        </w:rPr>
        <w:t xml:space="preserve"> № 44-ФЗ</w:t>
      </w:r>
      <w:r w:rsidR="006A43FE">
        <w:rPr>
          <w:rFonts w:ascii="Times New Roman" w:hAnsi="Times New Roman"/>
          <w:sz w:val="24"/>
          <w:szCs w:val="24"/>
        </w:rPr>
        <w:t xml:space="preserve"> -</w:t>
      </w:r>
      <w:r w:rsidR="005D264A" w:rsidRPr="00E73ACB">
        <w:rPr>
          <w:rFonts w:ascii="Times New Roman" w:hAnsi="Times New Roman"/>
          <w:sz w:val="24"/>
          <w:szCs w:val="24"/>
        </w:rPr>
        <w:t xml:space="preserve"> Учреждением на момент заключения договора не был размещен на официальном сайте документально о</w:t>
      </w:r>
      <w:r w:rsidR="00BB76AC">
        <w:rPr>
          <w:rFonts w:ascii="Times New Roman" w:hAnsi="Times New Roman"/>
          <w:sz w:val="24"/>
          <w:szCs w:val="24"/>
        </w:rPr>
        <w:t>формленный отчет о невозможности</w:t>
      </w:r>
      <w:r w:rsidR="005D264A" w:rsidRPr="00E73ACB">
        <w:rPr>
          <w:rFonts w:ascii="Times New Roman" w:hAnsi="Times New Roman"/>
          <w:sz w:val="24"/>
          <w:szCs w:val="24"/>
        </w:rPr>
        <w:t xml:space="preserve"> или нецелесообразности использования иных способов определения поставщика (подрядчика, исполнителя)</w:t>
      </w:r>
      <w:r>
        <w:rPr>
          <w:rFonts w:ascii="Times New Roman" w:hAnsi="Times New Roman"/>
          <w:sz w:val="24"/>
          <w:szCs w:val="24"/>
        </w:rPr>
        <w:t>;</w:t>
      </w:r>
    </w:p>
    <w:p w:rsidR="00E73ACB" w:rsidRDefault="00E73ACB" w:rsidP="00E73AC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D264A" w:rsidRPr="00E73ACB">
        <w:rPr>
          <w:rFonts w:ascii="Times New Roman" w:hAnsi="Times New Roman"/>
          <w:sz w:val="24"/>
          <w:szCs w:val="24"/>
        </w:rPr>
        <w:t xml:space="preserve">ч. 4 ст.93 Федерального закона </w:t>
      </w:r>
      <w:r w:rsidR="006A43FE">
        <w:rPr>
          <w:rFonts w:ascii="Times New Roman" w:hAnsi="Times New Roman"/>
          <w:sz w:val="24"/>
          <w:szCs w:val="24"/>
        </w:rPr>
        <w:t>№44-ФЗ -</w:t>
      </w:r>
      <w:r>
        <w:rPr>
          <w:rFonts w:ascii="Times New Roman" w:hAnsi="Times New Roman"/>
          <w:sz w:val="24"/>
          <w:szCs w:val="24"/>
        </w:rPr>
        <w:t xml:space="preserve"> </w:t>
      </w:r>
      <w:r w:rsidR="005D264A" w:rsidRPr="00E73ACB">
        <w:rPr>
          <w:rFonts w:ascii="Times New Roman" w:hAnsi="Times New Roman"/>
          <w:sz w:val="24"/>
          <w:szCs w:val="24"/>
        </w:rPr>
        <w:t>Учреждением при осуществлении закупки у единственного поставщика (подрядчика, исполнителя) контракт не содержал расче</w:t>
      </w:r>
      <w:r w:rsidR="00BB76AC">
        <w:rPr>
          <w:rFonts w:ascii="Times New Roman" w:hAnsi="Times New Roman"/>
          <w:sz w:val="24"/>
          <w:szCs w:val="24"/>
        </w:rPr>
        <w:t xml:space="preserve">та и обоснования </w:t>
      </w:r>
      <w:r>
        <w:rPr>
          <w:rFonts w:ascii="Times New Roman" w:hAnsi="Times New Roman"/>
          <w:sz w:val="24"/>
          <w:szCs w:val="24"/>
        </w:rPr>
        <w:t>цены контракта;</w:t>
      </w:r>
    </w:p>
    <w:p w:rsidR="00E73ACB" w:rsidRDefault="00E73ACB" w:rsidP="00E73AC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D264A" w:rsidRPr="00E73ACB">
        <w:rPr>
          <w:rFonts w:ascii="Times New Roman" w:hAnsi="Times New Roman"/>
          <w:sz w:val="24"/>
          <w:szCs w:val="24"/>
        </w:rPr>
        <w:t xml:space="preserve"> </w:t>
      </w:r>
      <w:r w:rsidR="00604709" w:rsidRPr="00E73ACB">
        <w:rPr>
          <w:rFonts w:ascii="Times New Roman" w:hAnsi="Times New Roman"/>
          <w:sz w:val="24"/>
          <w:szCs w:val="24"/>
        </w:rPr>
        <w:t>ч.7 с</w:t>
      </w:r>
      <w:r w:rsidR="006A43FE">
        <w:rPr>
          <w:rFonts w:ascii="Times New Roman" w:hAnsi="Times New Roman"/>
          <w:sz w:val="24"/>
          <w:szCs w:val="24"/>
        </w:rPr>
        <w:t>т.34 Федерального закона №44-ФЗ -</w:t>
      </w:r>
      <w:r>
        <w:rPr>
          <w:rFonts w:ascii="Times New Roman" w:hAnsi="Times New Roman"/>
          <w:sz w:val="24"/>
          <w:szCs w:val="24"/>
        </w:rPr>
        <w:t xml:space="preserve"> </w:t>
      </w:r>
      <w:r w:rsidR="00604709" w:rsidRPr="00E73ACB">
        <w:rPr>
          <w:rFonts w:ascii="Times New Roman" w:hAnsi="Times New Roman"/>
          <w:sz w:val="24"/>
          <w:szCs w:val="24"/>
        </w:rPr>
        <w:t>в заключенном Учреждением контракте</w:t>
      </w:r>
      <w:r w:rsidR="005D264A" w:rsidRPr="00E73ACB">
        <w:rPr>
          <w:rFonts w:ascii="Times New Roman" w:hAnsi="Times New Roman"/>
          <w:sz w:val="24"/>
          <w:szCs w:val="24"/>
        </w:rPr>
        <w:t xml:space="preserve"> не установлен фиксированный размер пени за неисполнение или ненадлежащее исполнение поставщиком (подрядчиком, исполнителем) обязательств, предусмотренных контрактом</w:t>
      </w:r>
      <w:r w:rsidR="00604709" w:rsidRPr="00E73ACB">
        <w:rPr>
          <w:rFonts w:ascii="Times New Roman" w:hAnsi="Times New Roman"/>
          <w:sz w:val="24"/>
          <w:szCs w:val="24"/>
        </w:rPr>
        <w:t>.</w:t>
      </w:r>
      <w:r w:rsidR="005646E0" w:rsidRPr="00E73ACB">
        <w:rPr>
          <w:rFonts w:ascii="Times New Roman" w:hAnsi="Times New Roman"/>
          <w:sz w:val="24"/>
          <w:szCs w:val="24"/>
        </w:rPr>
        <w:t xml:space="preserve"> </w:t>
      </w:r>
    </w:p>
    <w:p w:rsidR="005D264A" w:rsidRDefault="007057A6" w:rsidP="00E73AC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были установлены</w:t>
      </w:r>
      <w:r w:rsidR="005646E0" w:rsidRPr="00E73ACB">
        <w:rPr>
          <w:rFonts w:ascii="Times New Roman" w:hAnsi="Times New Roman"/>
          <w:sz w:val="24"/>
          <w:szCs w:val="24"/>
        </w:rPr>
        <w:t xml:space="preserve"> нарушения порядка взаимодействия и документооборота между заказчиками и </w:t>
      </w:r>
      <w:r>
        <w:rPr>
          <w:rFonts w:ascii="Times New Roman" w:hAnsi="Times New Roman"/>
          <w:sz w:val="24"/>
          <w:szCs w:val="24"/>
        </w:rPr>
        <w:t>Учреждением, которые привели</w:t>
      </w:r>
      <w:r w:rsidR="005646E0" w:rsidRPr="00E73ACB">
        <w:rPr>
          <w:rFonts w:ascii="Times New Roman" w:hAnsi="Times New Roman"/>
          <w:sz w:val="24"/>
          <w:szCs w:val="24"/>
        </w:rPr>
        <w:t xml:space="preserve"> к несостыковке первоначально поданных заявок на бумажном носителе и документации, размещенной на официальном сайте  </w:t>
      </w:r>
      <w:hyperlink r:id="rId28" w:history="1">
        <w:r w:rsidR="005646E0" w:rsidRPr="007057A6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5646E0" w:rsidRPr="007057A6">
          <w:rPr>
            <w:rStyle w:val="ac"/>
            <w:rFonts w:ascii="Times New Roman" w:hAnsi="Times New Roman"/>
            <w:color w:val="auto"/>
            <w:sz w:val="24"/>
            <w:szCs w:val="24"/>
          </w:rPr>
          <w:t>.</w:t>
        </w:r>
        <w:r w:rsidR="005646E0" w:rsidRPr="007057A6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zakupki</w:t>
        </w:r>
        <w:r w:rsidR="005646E0" w:rsidRPr="007057A6">
          <w:rPr>
            <w:rStyle w:val="ac"/>
            <w:rFonts w:ascii="Times New Roman" w:hAnsi="Times New Roman"/>
            <w:color w:val="auto"/>
            <w:sz w:val="24"/>
            <w:szCs w:val="24"/>
          </w:rPr>
          <w:t>.</w:t>
        </w:r>
        <w:r w:rsidR="005646E0" w:rsidRPr="007057A6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5646E0" w:rsidRPr="007057A6">
          <w:rPr>
            <w:rStyle w:val="ac"/>
            <w:rFonts w:ascii="Times New Roman" w:hAnsi="Times New Roman"/>
            <w:color w:val="auto"/>
            <w:sz w:val="24"/>
            <w:szCs w:val="24"/>
          </w:rPr>
          <w:t>.</w:t>
        </w:r>
        <w:r w:rsidR="005646E0" w:rsidRPr="007057A6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5646E0" w:rsidRPr="007057A6">
        <w:rPr>
          <w:rFonts w:ascii="Times New Roman" w:hAnsi="Times New Roman"/>
          <w:sz w:val="24"/>
          <w:szCs w:val="24"/>
        </w:rPr>
        <w:t>.</w:t>
      </w:r>
    </w:p>
    <w:p w:rsidR="001B4CD5" w:rsidRPr="00E73ACB" w:rsidRDefault="001B4CD5" w:rsidP="00E73AC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Опубликованное Комитетом извещение от 03.12.2015 о проведении работ по замене оконных блоков в здании </w:t>
      </w:r>
      <w:r w:rsidR="00441136">
        <w:rPr>
          <w:rFonts w:ascii="Times New Roman" w:hAnsi="Times New Roman"/>
          <w:sz w:val="24"/>
          <w:szCs w:val="24"/>
        </w:rPr>
        <w:t>ГУЗ «Городская клиническая больница №1» не соответствовало действительному содержанию и объекту закупки по данной конкурентной процедуре.</w:t>
      </w:r>
    </w:p>
    <w:p w:rsidR="005646E0" w:rsidRPr="003E311A" w:rsidRDefault="005646E0" w:rsidP="005D26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56CF" w:rsidRDefault="0073142D" w:rsidP="0073142D">
      <w:pPr>
        <w:pStyle w:val="11"/>
        <w:ind w:firstLine="567"/>
        <w:jc w:val="both"/>
        <w:rPr>
          <w:b/>
          <w:i/>
          <w:u w:val="single"/>
        </w:rPr>
      </w:pPr>
      <w:r w:rsidRPr="00F25863">
        <w:rPr>
          <w:b/>
          <w:i/>
          <w:u w:val="single"/>
        </w:rPr>
        <w:t>На основании вышеизложенного контрольно-счетная палата Волгоградской области рекомендует</w:t>
      </w:r>
      <w:r w:rsidR="000756CF">
        <w:rPr>
          <w:b/>
          <w:i/>
          <w:u w:val="single"/>
        </w:rPr>
        <w:t>:</w:t>
      </w:r>
    </w:p>
    <w:p w:rsidR="0073142D" w:rsidRPr="000756CF" w:rsidRDefault="000756CF" w:rsidP="000756CF">
      <w:pPr>
        <w:pStyle w:val="11"/>
        <w:ind w:firstLine="567"/>
        <w:jc w:val="both"/>
      </w:pPr>
      <w:r w:rsidRPr="000756CF">
        <w:t>1. К</w:t>
      </w:r>
      <w:r w:rsidR="0073142D" w:rsidRPr="000756CF">
        <w:t>омитету по регулированию контрактной системы в сфере закупок Волгоградской области:</w:t>
      </w:r>
    </w:p>
    <w:p w:rsidR="007F28EA" w:rsidRPr="007F28EA" w:rsidRDefault="000756CF" w:rsidP="000756CF">
      <w:pPr>
        <w:pStyle w:val="11"/>
        <w:ind w:firstLine="567"/>
        <w:jc w:val="both"/>
        <w:rPr>
          <w:b/>
          <w:i/>
          <w:u w:val="single"/>
        </w:rPr>
      </w:pPr>
      <w:r>
        <w:t xml:space="preserve">1.1. </w:t>
      </w:r>
      <w:r>
        <w:tab/>
      </w:r>
      <w:r w:rsidR="007057A6">
        <w:t>Провести методическую работу с заказчиками ВО:</w:t>
      </w:r>
    </w:p>
    <w:p w:rsidR="007057A6" w:rsidRPr="007057A6" w:rsidRDefault="007F28EA" w:rsidP="000756CF">
      <w:pPr>
        <w:pStyle w:val="11"/>
        <w:ind w:firstLine="567"/>
        <w:jc w:val="both"/>
        <w:rPr>
          <w:b/>
          <w:i/>
          <w:u w:val="single"/>
        </w:rPr>
      </w:pPr>
      <w:r>
        <w:t>- с целью повышения количества открытых конкурсов при определении поставщиков (подрядчиков, исполнителей) в общем объеме проводимых закупок;</w:t>
      </w:r>
      <w:r w:rsidR="007057A6">
        <w:t xml:space="preserve"> </w:t>
      </w:r>
    </w:p>
    <w:p w:rsidR="007057A6" w:rsidRDefault="007057A6" w:rsidP="000756CF">
      <w:pPr>
        <w:pStyle w:val="11"/>
        <w:ind w:firstLine="567"/>
        <w:jc w:val="both"/>
      </w:pPr>
      <w:r>
        <w:t>- с целью формирования последними расчетов начальных (максимальных) цен контрактов с применением не только коммерческих предложений поставщиков (подрядчиков, исполнителей), а также информации по аналогичным контрактам из реестра контрактов единой информационной системы</w:t>
      </w:r>
      <w:r w:rsidR="007F28EA">
        <w:t xml:space="preserve"> для</w:t>
      </w:r>
      <w:r>
        <w:t xml:space="preserve"> максимального исключения вероятности заключения</w:t>
      </w:r>
      <w:r w:rsidR="007F28EA">
        <w:t xml:space="preserve"> контрактов по завышенным ценам.</w:t>
      </w:r>
    </w:p>
    <w:p w:rsidR="0073142D" w:rsidRPr="0073142D" w:rsidRDefault="0073142D" w:rsidP="000756CF">
      <w:pPr>
        <w:pStyle w:val="11"/>
        <w:numPr>
          <w:ilvl w:val="1"/>
          <w:numId w:val="29"/>
        </w:numPr>
        <w:ind w:left="0" w:firstLine="567"/>
        <w:jc w:val="both"/>
        <w:rPr>
          <w:b/>
          <w:i/>
          <w:u w:val="single"/>
        </w:rPr>
      </w:pPr>
      <w:r>
        <w:t xml:space="preserve">Усилить контроль за своевременностью размещения в единой информационной системе сведений обязательных </w:t>
      </w:r>
      <w:r w:rsidR="006A43FE">
        <w:t>для публикации в данной системе.</w:t>
      </w:r>
    </w:p>
    <w:p w:rsidR="0073142D" w:rsidRPr="00CC4EC3" w:rsidRDefault="000756CF" w:rsidP="000756CF">
      <w:pPr>
        <w:pStyle w:val="11"/>
        <w:numPr>
          <w:ilvl w:val="1"/>
          <w:numId w:val="28"/>
        </w:numPr>
        <w:ind w:left="0" w:firstLine="567"/>
        <w:jc w:val="both"/>
        <w:rPr>
          <w:b/>
          <w:i/>
          <w:u w:val="single"/>
        </w:rPr>
      </w:pPr>
      <w:r>
        <w:t xml:space="preserve"> </w:t>
      </w:r>
      <w:r w:rsidR="007057A6">
        <w:t>П</w:t>
      </w:r>
      <w:r w:rsidR="00CC4EC3">
        <w:t xml:space="preserve">о необходимости предусмотреть </w:t>
      </w:r>
      <w:r w:rsidR="007057A6">
        <w:t>расходы</w:t>
      </w:r>
      <w:r w:rsidR="00CC4EC3">
        <w:t xml:space="preserve"> для обучения специалистов контрактной службы Учреждения (а также иных лиц по</w:t>
      </w:r>
      <w:r w:rsidR="006A43FE">
        <w:t xml:space="preserve"> необходимости) в сфере закупок.</w:t>
      </w:r>
    </w:p>
    <w:p w:rsidR="00FF21C2" w:rsidRPr="00DA2DC6" w:rsidRDefault="00FF21C2" w:rsidP="000756CF">
      <w:pPr>
        <w:pStyle w:val="11"/>
        <w:numPr>
          <w:ilvl w:val="1"/>
          <w:numId w:val="28"/>
        </w:numPr>
        <w:ind w:left="0" w:firstLine="567"/>
        <w:jc w:val="both"/>
        <w:rPr>
          <w:b/>
          <w:i/>
          <w:u w:val="single"/>
        </w:rPr>
      </w:pPr>
      <w:r>
        <w:t>Усилить контро</w:t>
      </w:r>
      <w:r w:rsidR="006A43FE">
        <w:t>ль за уплатой</w:t>
      </w:r>
      <w:r>
        <w:t xml:space="preserve"> поставщиками (исполнителями, подрядчиками) денежных средств в виде начисленных штрафов и пеней за неисполненные обязательства по заключенным контрактам.</w:t>
      </w:r>
    </w:p>
    <w:p w:rsidR="00DA2DC6" w:rsidRPr="000756CF" w:rsidRDefault="00DA2DC6" w:rsidP="000756CF">
      <w:pPr>
        <w:pStyle w:val="11"/>
        <w:numPr>
          <w:ilvl w:val="0"/>
          <w:numId w:val="28"/>
        </w:numPr>
        <w:ind w:left="0" w:firstLine="567"/>
        <w:jc w:val="both"/>
        <w:rPr>
          <w:b/>
          <w:i/>
          <w:u w:val="single"/>
        </w:rPr>
      </w:pPr>
      <w:r>
        <w:t>Направить материалы проверки Комитета</w:t>
      </w:r>
      <w:r w:rsidR="006B4B4C">
        <w:t>,</w:t>
      </w:r>
      <w:r>
        <w:t xml:space="preserve"> </w:t>
      </w:r>
      <w:r w:rsidR="006B4B4C">
        <w:t>в части выявленных нарушений Фе</w:t>
      </w:r>
      <w:r w:rsidR="0041523E">
        <w:t xml:space="preserve">дерального закона </w:t>
      </w:r>
      <w:r w:rsidR="006B4B4C">
        <w:t xml:space="preserve">№44-ФЗ, </w:t>
      </w:r>
      <w:r>
        <w:t>в орган исполнительной власти, уполномоченный на осуществление контроля в сфере закупок</w:t>
      </w:r>
      <w:r w:rsidR="006B4B4C">
        <w:t xml:space="preserve">, для принятия по ним соответствующего решения. </w:t>
      </w:r>
    </w:p>
    <w:p w:rsidR="003A2477" w:rsidRDefault="003A2477" w:rsidP="00441136">
      <w:pPr>
        <w:pStyle w:val="11"/>
        <w:jc w:val="both"/>
        <w:rPr>
          <w:b/>
        </w:rPr>
      </w:pPr>
    </w:p>
    <w:p w:rsidR="008D756B" w:rsidRPr="008D756B" w:rsidRDefault="006A43FE" w:rsidP="00441136">
      <w:pPr>
        <w:pStyle w:val="11"/>
        <w:jc w:val="both"/>
      </w:pPr>
      <w:r w:rsidRPr="006A43FE">
        <w:rPr>
          <w:b/>
        </w:rPr>
        <w:t xml:space="preserve">Аудитор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43FE">
        <w:rPr>
          <w:b/>
        </w:rPr>
        <w:t>Е.А. Пузикова</w:t>
      </w:r>
      <w:r w:rsidR="008D756B" w:rsidRPr="00C61FCA">
        <w:t xml:space="preserve"> </w:t>
      </w:r>
    </w:p>
    <w:sectPr w:rsidR="008D756B" w:rsidRPr="008D756B" w:rsidSect="0094121A">
      <w:headerReference w:type="default" r:id="rId29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0EA" w:rsidRDefault="00B640EA" w:rsidP="00581BB4">
      <w:pPr>
        <w:spacing w:after="0" w:line="240" w:lineRule="auto"/>
      </w:pPr>
      <w:r>
        <w:separator/>
      </w:r>
    </w:p>
  </w:endnote>
  <w:endnote w:type="continuationSeparator" w:id="1">
    <w:p w:rsidR="00B640EA" w:rsidRDefault="00B640EA" w:rsidP="0058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0EA" w:rsidRDefault="00B640EA" w:rsidP="00581BB4">
      <w:pPr>
        <w:spacing w:after="0" w:line="240" w:lineRule="auto"/>
      </w:pPr>
      <w:r>
        <w:separator/>
      </w:r>
    </w:p>
  </w:footnote>
  <w:footnote w:type="continuationSeparator" w:id="1">
    <w:p w:rsidR="00B640EA" w:rsidRDefault="00B640EA" w:rsidP="0058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1F" w:rsidRDefault="007F2241">
    <w:pPr>
      <w:pStyle w:val="a3"/>
      <w:jc w:val="center"/>
    </w:pPr>
    <w:fldSimple w:instr=" PAGE   \* MERGEFORMAT ">
      <w:r w:rsidR="003A2477">
        <w:rPr>
          <w:noProof/>
        </w:rPr>
        <w:t>2</w:t>
      </w:r>
    </w:fldSimple>
  </w:p>
  <w:p w:rsidR="00AD711F" w:rsidRDefault="00AD71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44F"/>
    <w:multiLevelType w:val="hybridMultilevel"/>
    <w:tmpl w:val="A204F152"/>
    <w:lvl w:ilvl="0" w:tplc="E9865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13D66"/>
    <w:multiLevelType w:val="hybridMultilevel"/>
    <w:tmpl w:val="6CEABA0A"/>
    <w:lvl w:ilvl="0" w:tplc="DB607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11D64"/>
    <w:multiLevelType w:val="hybridMultilevel"/>
    <w:tmpl w:val="F9F83866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3751EF"/>
    <w:multiLevelType w:val="hybridMultilevel"/>
    <w:tmpl w:val="056EB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47CFC"/>
    <w:multiLevelType w:val="hybridMultilevel"/>
    <w:tmpl w:val="EF82F77A"/>
    <w:lvl w:ilvl="0" w:tplc="0AA0E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354656"/>
    <w:multiLevelType w:val="hybridMultilevel"/>
    <w:tmpl w:val="158A9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5876C2"/>
    <w:multiLevelType w:val="hybridMultilevel"/>
    <w:tmpl w:val="63E6C9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0A18BB"/>
    <w:multiLevelType w:val="hybridMultilevel"/>
    <w:tmpl w:val="5D447FF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4091F8C"/>
    <w:multiLevelType w:val="hybridMultilevel"/>
    <w:tmpl w:val="9E7EC5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7250B9"/>
    <w:multiLevelType w:val="hybridMultilevel"/>
    <w:tmpl w:val="D474ED6C"/>
    <w:lvl w:ilvl="0" w:tplc="44667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FD16A7"/>
    <w:multiLevelType w:val="hybridMultilevel"/>
    <w:tmpl w:val="555CFB88"/>
    <w:lvl w:ilvl="0" w:tplc="BEE63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2A7F48"/>
    <w:multiLevelType w:val="hybridMultilevel"/>
    <w:tmpl w:val="F66AF6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082019"/>
    <w:multiLevelType w:val="hybridMultilevel"/>
    <w:tmpl w:val="A31C10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066064B"/>
    <w:multiLevelType w:val="hybridMultilevel"/>
    <w:tmpl w:val="15944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5F45F2"/>
    <w:multiLevelType w:val="hybridMultilevel"/>
    <w:tmpl w:val="F8E07552"/>
    <w:lvl w:ilvl="0" w:tplc="DF58C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963778"/>
    <w:multiLevelType w:val="hybridMultilevel"/>
    <w:tmpl w:val="0E38BB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8320F7"/>
    <w:multiLevelType w:val="hybridMultilevel"/>
    <w:tmpl w:val="2D660294"/>
    <w:lvl w:ilvl="0" w:tplc="45DEA26A">
      <w:start w:val="201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E0160BD"/>
    <w:multiLevelType w:val="hybridMultilevel"/>
    <w:tmpl w:val="D66C8590"/>
    <w:lvl w:ilvl="0" w:tplc="BAEA3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C469F4"/>
    <w:multiLevelType w:val="hybridMultilevel"/>
    <w:tmpl w:val="002842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91396"/>
    <w:multiLevelType w:val="hybridMultilevel"/>
    <w:tmpl w:val="A7B08A5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8DF66CA"/>
    <w:multiLevelType w:val="multilevel"/>
    <w:tmpl w:val="C650A5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  <w:u w:val="none"/>
      </w:rPr>
    </w:lvl>
  </w:abstractNum>
  <w:abstractNum w:abstractNumId="21">
    <w:nsid w:val="553C2862"/>
    <w:multiLevelType w:val="hybridMultilevel"/>
    <w:tmpl w:val="2EC0E5D4"/>
    <w:lvl w:ilvl="0" w:tplc="B976978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  <w:rPr>
        <w:rFonts w:cs="Times New Roman"/>
      </w:rPr>
    </w:lvl>
  </w:abstractNum>
  <w:abstractNum w:abstractNumId="22">
    <w:nsid w:val="60F01B5A"/>
    <w:multiLevelType w:val="hybridMultilevel"/>
    <w:tmpl w:val="6FD0E168"/>
    <w:lvl w:ilvl="0" w:tplc="FE3624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8B6053"/>
    <w:multiLevelType w:val="hybridMultilevel"/>
    <w:tmpl w:val="B38EE9D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6444578F"/>
    <w:multiLevelType w:val="hybridMultilevel"/>
    <w:tmpl w:val="931C40B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>
    <w:nsid w:val="64C34E50"/>
    <w:multiLevelType w:val="hybridMultilevel"/>
    <w:tmpl w:val="21BECB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726756"/>
    <w:multiLevelType w:val="multilevel"/>
    <w:tmpl w:val="DC6E08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  <w:u w:val="none"/>
      </w:rPr>
    </w:lvl>
  </w:abstractNum>
  <w:abstractNum w:abstractNumId="27">
    <w:nsid w:val="6BF61DD0"/>
    <w:multiLevelType w:val="hybridMultilevel"/>
    <w:tmpl w:val="F884777C"/>
    <w:lvl w:ilvl="0" w:tplc="96FE1E7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9B4724"/>
    <w:multiLevelType w:val="hybridMultilevel"/>
    <w:tmpl w:val="CA4EAD3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FD86EB1"/>
    <w:multiLevelType w:val="hybridMultilevel"/>
    <w:tmpl w:val="72E4305C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0">
    <w:nsid w:val="7E182D1C"/>
    <w:multiLevelType w:val="hybridMultilevel"/>
    <w:tmpl w:val="ABBCE0BC"/>
    <w:lvl w:ilvl="0" w:tplc="1466EF0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25"/>
  </w:num>
  <w:num w:numId="6">
    <w:abstractNumId w:val="4"/>
  </w:num>
  <w:num w:numId="7">
    <w:abstractNumId w:val="24"/>
  </w:num>
  <w:num w:numId="8">
    <w:abstractNumId w:val="11"/>
  </w:num>
  <w:num w:numId="9">
    <w:abstractNumId w:val="5"/>
  </w:num>
  <w:num w:numId="10">
    <w:abstractNumId w:val="13"/>
  </w:num>
  <w:num w:numId="11">
    <w:abstractNumId w:val="23"/>
  </w:num>
  <w:num w:numId="12">
    <w:abstractNumId w:val="15"/>
  </w:num>
  <w:num w:numId="13">
    <w:abstractNumId w:val="3"/>
  </w:num>
  <w:num w:numId="14">
    <w:abstractNumId w:val="21"/>
  </w:num>
  <w:num w:numId="15">
    <w:abstractNumId w:val="9"/>
  </w:num>
  <w:num w:numId="16">
    <w:abstractNumId w:val="10"/>
  </w:num>
  <w:num w:numId="17">
    <w:abstractNumId w:val="29"/>
  </w:num>
  <w:num w:numId="18">
    <w:abstractNumId w:val="14"/>
  </w:num>
  <w:num w:numId="19">
    <w:abstractNumId w:val="0"/>
  </w:num>
  <w:num w:numId="20">
    <w:abstractNumId w:val="16"/>
  </w:num>
  <w:num w:numId="21">
    <w:abstractNumId w:val="27"/>
  </w:num>
  <w:num w:numId="22">
    <w:abstractNumId w:val="17"/>
  </w:num>
  <w:num w:numId="23">
    <w:abstractNumId w:val="12"/>
  </w:num>
  <w:num w:numId="24">
    <w:abstractNumId w:val="28"/>
  </w:num>
  <w:num w:numId="25">
    <w:abstractNumId w:val="19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6"/>
  </w:num>
  <w:num w:numId="29">
    <w:abstractNumId w:val="20"/>
  </w:num>
  <w:num w:numId="30">
    <w:abstractNumId w:val="1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21A"/>
    <w:rsid w:val="00004180"/>
    <w:rsid w:val="000043E6"/>
    <w:rsid w:val="00005521"/>
    <w:rsid w:val="00006884"/>
    <w:rsid w:val="00007732"/>
    <w:rsid w:val="000100CA"/>
    <w:rsid w:val="000101CA"/>
    <w:rsid w:val="0001166F"/>
    <w:rsid w:val="000124F1"/>
    <w:rsid w:val="00012CDD"/>
    <w:rsid w:val="000135CB"/>
    <w:rsid w:val="000175FA"/>
    <w:rsid w:val="0002085E"/>
    <w:rsid w:val="00020D3D"/>
    <w:rsid w:val="000229BA"/>
    <w:rsid w:val="00022C19"/>
    <w:rsid w:val="0002383F"/>
    <w:rsid w:val="00025B75"/>
    <w:rsid w:val="0002745B"/>
    <w:rsid w:val="0003022B"/>
    <w:rsid w:val="00030C8E"/>
    <w:rsid w:val="00030D06"/>
    <w:rsid w:val="00031B27"/>
    <w:rsid w:val="00031FBE"/>
    <w:rsid w:val="00032E46"/>
    <w:rsid w:val="00033BFF"/>
    <w:rsid w:val="00033CD1"/>
    <w:rsid w:val="00034461"/>
    <w:rsid w:val="00035E4E"/>
    <w:rsid w:val="000364BE"/>
    <w:rsid w:val="00036861"/>
    <w:rsid w:val="000368CF"/>
    <w:rsid w:val="0003787F"/>
    <w:rsid w:val="00037AB0"/>
    <w:rsid w:val="00042729"/>
    <w:rsid w:val="00042D79"/>
    <w:rsid w:val="00042F7B"/>
    <w:rsid w:val="00054283"/>
    <w:rsid w:val="00057838"/>
    <w:rsid w:val="0006055D"/>
    <w:rsid w:val="00060F70"/>
    <w:rsid w:val="0006415E"/>
    <w:rsid w:val="0006556D"/>
    <w:rsid w:val="00065931"/>
    <w:rsid w:val="000756CF"/>
    <w:rsid w:val="000766BE"/>
    <w:rsid w:val="00077B02"/>
    <w:rsid w:val="0008040C"/>
    <w:rsid w:val="00081837"/>
    <w:rsid w:val="00083305"/>
    <w:rsid w:val="00083E1A"/>
    <w:rsid w:val="0008507F"/>
    <w:rsid w:val="0008533E"/>
    <w:rsid w:val="00086797"/>
    <w:rsid w:val="00092C63"/>
    <w:rsid w:val="00093BA4"/>
    <w:rsid w:val="00094E66"/>
    <w:rsid w:val="000A2AD8"/>
    <w:rsid w:val="000A355A"/>
    <w:rsid w:val="000A5A67"/>
    <w:rsid w:val="000A5A7B"/>
    <w:rsid w:val="000A7B85"/>
    <w:rsid w:val="000B0141"/>
    <w:rsid w:val="000B1452"/>
    <w:rsid w:val="000B1A8F"/>
    <w:rsid w:val="000B2C48"/>
    <w:rsid w:val="000B469A"/>
    <w:rsid w:val="000B5B04"/>
    <w:rsid w:val="000B7046"/>
    <w:rsid w:val="000B75FB"/>
    <w:rsid w:val="000B79C6"/>
    <w:rsid w:val="000C2FC6"/>
    <w:rsid w:val="000C39CE"/>
    <w:rsid w:val="000C3EFE"/>
    <w:rsid w:val="000C4ECE"/>
    <w:rsid w:val="000C5813"/>
    <w:rsid w:val="000C6902"/>
    <w:rsid w:val="000D03AF"/>
    <w:rsid w:val="000D2153"/>
    <w:rsid w:val="000D59E9"/>
    <w:rsid w:val="000D66C6"/>
    <w:rsid w:val="000D6DEB"/>
    <w:rsid w:val="000D703E"/>
    <w:rsid w:val="000D74E7"/>
    <w:rsid w:val="000D763C"/>
    <w:rsid w:val="000E243C"/>
    <w:rsid w:val="000E3889"/>
    <w:rsid w:val="000E3F89"/>
    <w:rsid w:val="000E4C9A"/>
    <w:rsid w:val="000E5C8B"/>
    <w:rsid w:val="000E6CE2"/>
    <w:rsid w:val="000E6E7C"/>
    <w:rsid w:val="000E7311"/>
    <w:rsid w:val="000F0295"/>
    <w:rsid w:val="000F2B27"/>
    <w:rsid w:val="000F4A77"/>
    <w:rsid w:val="000F5442"/>
    <w:rsid w:val="000F5C7A"/>
    <w:rsid w:val="000F7870"/>
    <w:rsid w:val="000F7E9F"/>
    <w:rsid w:val="0010075F"/>
    <w:rsid w:val="001022AE"/>
    <w:rsid w:val="00102771"/>
    <w:rsid w:val="001047D7"/>
    <w:rsid w:val="001063E8"/>
    <w:rsid w:val="00107100"/>
    <w:rsid w:val="00112B16"/>
    <w:rsid w:val="00112EF5"/>
    <w:rsid w:val="00115C68"/>
    <w:rsid w:val="00121A85"/>
    <w:rsid w:val="00124808"/>
    <w:rsid w:val="00127611"/>
    <w:rsid w:val="0012778B"/>
    <w:rsid w:val="00127834"/>
    <w:rsid w:val="00127B2E"/>
    <w:rsid w:val="0013149E"/>
    <w:rsid w:val="001354C3"/>
    <w:rsid w:val="001357DF"/>
    <w:rsid w:val="001365DA"/>
    <w:rsid w:val="00136CBF"/>
    <w:rsid w:val="00137730"/>
    <w:rsid w:val="0014022F"/>
    <w:rsid w:val="001412FF"/>
    <w:rsid w:val="0014186D"/>
    <w:rsid w:val="00142A9F"/>
    <w:rsid w:val="00142DE7"/>
    <w:rsid w:val="00142FD1"/>
    <w:rsid w:val="00146769"/>
    <w:rsid w:val="001511D3"/>
    <w:rsid w:val="00152C90"/>
    <w:rsid w:val="001541A1"/>
    <w:rsid w:val="001549C7"/>
    <w:rsid w:val="00156870"/>
    <w:rsid w:val="0015760B"/>
    <w:rsid w:val="00157AF6"/>
    <w:rsid w:val="00157C13"/>
    <w:rsid w:val="00157D92"/>
    <w:rsid w:val="00160E6B"/>
    <w:rsid w:val="00162034"/>
    <w:rsid w:val="0016296E"/>
    <w:rsid w:val="00165667"/>
    <w:rsid w:val="001660BA"/>
    <w:rsid w:val="00166C22"/>
    <w:rsid w:val="00170551"/>
    <w:rsid w:val="00172929"/>
    <w:rsid w:val="001730E7"/>
    <w:rsid w:val="00175C64"/>
    <w:rsid w:val="00175E0A"/>
    <w:rsid w:val="0017601A"/>
    <w:rsid w:val="00181CBC"/>
    <w:rsid w:val="00181D61"/>
    <w:rsid w:val="00182727"/>
    <w:rsid w:val="00183DE7"/>
    <w:rsid w:val="00184C8D"/>
    <w:rsid w:val="00184CA8"/>
    <w:rsid w:val="0018560A"/>
    <w:rsid w:val="001858BE"/>
    <w:rsid w:val="00187939"/>
    <w:rsid w:val="00190B98"/>
    <w:rsid w:val="001916F6"/>
    <w:rsid w:val="0019375A"/>
    <w:rsid w:val="001938BC"/>
    <w:rsid w:val="00193A60"/>
    <w:rsid w:val="00196934"/>
    <w:rsid w:val="00197B44"/>
    <w:rsid w:val="00197E77"/>
    <w:rsid w:val="00197EE8"/>
    <w:rsid w:val="001A0866"/>
    <w:rsid w:val="001A1C47"/>
    <w:rsid w:val="001A30B3"/>
    <w:rsid w:val="001A3B5D"/>
    <w:rsid w:val="001A3EFF"/>
    <w:rsid w:val="001A4E72"/>
    <w:rsid w:val="001A6AF2"/>
    <w:rsid w:val="001A6C89"/>
    <w:rsid w:val="001A6DE7"/>
    <w:rsid w:val="001A79FD"/>
    <w:rsid w:val="001B0200"/>
    <w:rsid w:val="001B07F9"/>
    <w:rsid w:val="001B26CF"/>
    <w:rsid w:val="001B3B07"/>
    <w:rsid w:val="001B3E6F"/>
    <w:rsid w:val="001B3E74"/>
    <w:rsid w:val="001B4CD5"/>
    <w:rsid w:val="001B66F9"/>
    <w:rsid w:val="001B7AD7"/>
    <w:rsid w:val="001C080A"/>
    <w:rsid w:val="001C2D29"/>
    <w:rsid w:val="001C3433"/>
    <w:rsid w:val="001C3D6B"/>
    <w:rsid w:val="001C75CC"/>
    <w:rsid w:val="001D0E9E"/>
    <w:rsid w:val="001D119B"/>
    <w:rsid w:val="001D213B"/>
    <w:rsid w:val="001D46DF"/>
    <w:rsid w:val="001D472E"/>
    <w:rsid w:val="001D4ACA"/>
    <w:rsid w:val="001D5604"/>
    <w:rsid w:val="001D5F46"/>
    <w:rsid w:val="001D7286"/>
    <w:rsid w:val="001D7985"/>
    <w:rsid w:val="001E3357"/>
    <w:rsid w:val="001E6A7E"/>
    <w:rsid w:val="001E7D19"/>
    <w:rsid w:val="001F13CC"/>
    <w:rsid w:val="001F170C"/>
    <w:rsid w:val="001F2FB0"/>
    <w:rsid w:val="001F4584"/>
    <w:rsid w:val="001F584D"/>
    <w:rsid w:val="001F6BFF"/>
    <w:rsid w:val="001F743D"/>
    <w:rsid w:val="00200661"/>
    <w:rsid w:val="00200DE6"/>
    <w:rsid w:val="00201D46"/>
    <w:rsid w:val="00202B84"/>
    <w:rsid w:val="00204A37"/>
    <w:rsid w:val="00206F7E"/>
    <w:rsid w:val="002109CF"/>
    <w:rsid w:val="00210AE6"/>
    <w:rsid w:val="002110BD"/>
    <w:rsid w:val="00212CBF"/>
    <w:rsid w:val="002156DC"/>
    <w:rsid w:val="002157C4"/>
    <w:rsid w:val="00216595"/>
    <w:rsid w:val="00216697"/>
    <w:rsid w:val="00220283"/>
    <w:rsid w:val="002208C6"/>
    <w:rsid w:val="00222A15"/>
    <w:rsid w:val="0022326E"/>
    <w:rsid w:val="00227667"/>
    <w:rsid w:val="0022769E"/>
    <w:rsid w:val="00230669"/>
    <w:rsid w:val="0023480E"/>
    <w:rsid w:val="002352B1"/>
    <w:rsid w:val="002376D3"/>
    <w:rsid w:val="002441B5"/>
    <w:rsid w:val="0024576D"/>
    <w:rsid w:val="00245D00"/>
    <w:rsid w:val="00251CA0"/>
    <w:rsid w:val="00254C79"/>
    <w:rsid w:val="00255573"/>
    <w:rsid w:val="00256028"/>
    <w:rsid w:val="00256784"/>
    <w:rsid w:val="0026119F"/>
    <w:rsid w:val="00264E3F"/>
    <w:rsid w:val="0026575F"/>
    <w:rsid w:val="00265B69"/>
    <w:rsid w:val="00265F19"/>
    <w:rsid w:val="00266E4F"/>
    <w:rsid w:val="0027052D"/>
    <w:rsid w:val="00273FBF"/>
    <w:rsid w:val="002754B9"/>
    <w:rsid w:val="002775B8"/>
    <w:rsid w:val="00277C10"/>
    <w:rsid w:val="0028066A"/>
    <w:rsid w:val="00280B21"/>
    <w:rsid w:val="00280E52"/>
    <w:rsid w:val="002833DC"/>
    <w:rsid w:val="00284909"/>
    <w:rsid w:val="00284BF4"/>
    <w:rsid w:val="00286F6D"/>
    <w:rsid w:val="00290328"/>
    <w:rsid w:val="00292B40"/>
    <w:rsid w:val="00293C09"/>
    <w:rsid w:val="00294CDE"/>
    <w:rsid w:val="00296288"/>
    <w:rsid w:val="002972A7"/>
    <w:rsid w:val="002A06FF"/>
    <w:rsid w:val="002A07FB"/>
    <w:rsid w:val="002A2655"/>
    <w:rsid w:val="002A27F0"/>
    <w:rsid w:val="002A2A19"/>
    <w:rsid w:val="002A3085"/>
    <w:rsid w:val="002A4562"/>
    <w:rsid w:val="002A7B2D"/>
    <w:rsid w:val="002B0785"/>
    <w:rsid w:val="002B0C3D"/>
    <w:rsid w:val="002B145E"/>
    <w:rsid w:val="002B3A53"/>
    <w:rsid w:val="002B47CF"/>
    <w:rsid w:val="002B4FF0"/>
    <w:rsid w:val="002B5669"/>
    <w:rsid w:val="002B7C87"/>
    <w:rsid w:val="002C3C9D"/>
    <w:rsid w:val="002C5060"/>
    <w:rsid w:val="002C57B8"/>
    <w:rsid w:val="002C6134"/>
    <w:rsid w:val="002C6374"/>
    <w:rsid w:val="002C785E"/>
    <w:rsid w:val="002D075C"/>
    <w:rsid w:val="002D0820"/>
    <w:rsid w:val="002D112E"/>
    <w:rsid w:val="002D1853"/>
    <w:rsid w:val="002D1907"/>
    <w:rsid w:val="002D1C33"/>
    <w:rsid w:val="002D257A"/>
    <w:rsid w:val="002D5699"/>
    <w:rsid w:val="002D680F"/>
    <w:rsid w:val="002E0F20"/>
    <w:rsid w:val="002E20AD"/>
    <w:rsid w:val="002E2CF2"/>
    <w:rsid w:val="002E43FA"/>
    <w:rsid w:val="002E4C67"/>
    <w:rsid w:val="002E4E0D"/>
    <w:rsid w:val="002E5968"/>
    <w:rsid w:val="002E65EC"/>
    <w:rsid w:val="002E7144"/>
    <w:rsid w:val="002E7AF8"/>
    <w:rsid w:val="002F0F98"/>
    <w:rsid w:val="002F19D5"/>
    <w:rsid w:val="002F1ED4"/>
    <w:rsid w:val="002F2EEB"/>
    <w:rsid w:val="002F36D7"/>
    <w:rsid w:val="002F6074"/>
    <w:rsid w:val="00300BB0"/>
    <w:rsid w:val="00301715"/>
    <w:rsid w:val="0030294F"/>
    <w:rsid w:val="00306532"/>
    <w:rsid w:val="00310331"/>
    <w:rsid w:val="00310780"/>
    <w:rsid w:val="00310C39"/>
    <w:rsid w:val="00310F18"/>
    <w:rsid w:val="0031114C"/>
    <w:rsid w:val="003114B3"/>
    <w:rsid w:val="0031175D"/>
    <w:rsid w:val="00311F50"/>
    <w:rsid w:val="00312DDC"/>
    <w:rsid w:val="00314140"/>
    <w:rsid w:val="00315012"/>
    <w:rsid w:val="003150AA"/>
    <w:rsid w:val="00316DFC"/>
    <w:rsid w:val="00317833"/>
    <w:rsid w:val="0032151A"/>
    <w:rsid w:val="00323150"/>
    <w:rsid w:val="0032415C"/>
    <w:rsid w:val="00326C2A"/>
    <w:rsid w:val="00327524"/>
    <w:rsid w:val="00330211"/>
    <w:rsid w:val="003313F2"/>
    <w:rsid w:val="00333AEA"/>
    <w:rsid w:val="003351AE"/>
    <w:rsid w:val="003359DD"/>
    <w:rsid w:val="00336F87"/>
    <w:rsid w:val="00336FE1"/>
    <w:rsid w:val="00337A6C"/>
    <w:rsid w:val="003415A4"/>
    <w:rsid w:val="003416A4"/>
    <w:rsid w:val="00341A71"/>
    <w:rsid w:val="00341D02"/>
    <w:rsid w:val="00343646"/>
    <w:rsid w:val="00343C00"/>
    <w:rsid w:val="00344B1F"/>
    <w:rsid w:val="00345095"/>
    <w:rsid w:val="0034744B"/>
    <w:rsid w:val="00352179"/>
    <w:rsid w:val="003542AB"/>
    <w:rsid w:val="0035438B"/>
    <w:rsid w:val="00354524"/>
    <w:rsid w:val="00354F19"/>
    <w:rsid w:val="00356441"/>
    <w:rsid w:val="00357830"/>
    <w:rsid w:val="00360070"/>
    <w:rsid w:val="003607CF"/>
    <w:rsid w:val="00366179"/>
    <w:rsid w:val="00366596"/>
    <w:rsid w:val="00367481"/>
    <w:rsid w:val="00367691"/>
    <w:rsid w:val="003677F5"/>
    <w:rsid w:val="00367F6C"/>
    <w:rsid w:val="00370AD6"/>
    <w:rsid w:val="00370BF4"/>
    <w:rsid w:val="0037674D"/>
    <w:rsid w:val="0037759B"/>
    <w:rsid w:val="003811BC"/>
    <w:rsid w:val="00381812"/>
    <w:rsid w:val="003833AB"/>
    <w:rsid w:val="00385954"/>
    <w:rsid w:val="003934ED"/>
    <w:rsid w:val="00394138"/>
    <w:rsid w:val="00394B67"/>
    <w:rsid w:val="003951A0"/>
    <w:rsid w:val="003974D9"/>
    <w:rsid w:val="003A2477"/>
    <w:rsid w:val="003A2B7D"/>
    <w:rsid w:val="003A3BC9"/>
    <w:rsid w:val="003A425A"/>
    <w:rsid w:val="003A6210"/>
    <w:rsid w:val="003B0AC4"/>
    <w:rsid w:val="003B0DC9"/>
    <w:rsid w:val="003B0F71"/>
    <w:rsid w:val="003B1F18"/>
    <w:rsid w:val="003B21AC"/>
    <w:rsid w:val="003B4BE3"/>
    <w:rsid w:val="003B60A2"/>
    <w:rsid w:val="003B71AB"/>
    <w:rsid w:val="003B7403"/>
    <w:rsid w:val="003B7459"/>
    <w:rsid w:val="003C09EE"/>
    <w:rsid w:val="003C1173"/>
    <w:rsid w:val="003C1D4F"/>
    <w:rsid w:val="003C226C"/>
    <w:rsid w:val="003C2DFF"/>
    <w:rsid w:val="003C39C4"/>
    <w:rsid w:val="003C40CE"/>
    <w:rsid w:val="003C4634"/>
    <w:rsid w:val="003D00D9"/>
    <w:rsid w:val="003D0E61"/>
    <w:rsid w:val="003D0EC9"/>
    <w:rsid w:val="003D1314"/>
    <w:rsid w:val="003D3252"/>
    <w:rsid w:val="003D3376"/>
    <w:rsid w:val="003D6964"/>
    <w:rsid w:val="003D7BDA"/>
    <w:rsid w:val="003E0061"/>
    <w:rsid w:val="003E1A3D"/>
    <w:rsid w:val="003E1DB7"/>
    <w:rsid w:val="003E27EE"/>
    <w:rsid w:val="003E311A"/>
    <w:rsid w:val="003E31D4"/>
    <w:rsid w:val="003E32AB"/>
    <w:rsid w:val="003E32C1"/>
    <w:rsid w:val="003E36BF"/>
    <w:rsid w:val="003E4EDE"/>
    <w:rsid w:val="003E599D"/>
    <w:rsid w:val="003E5FFE"/>
    <w:rsid w:val="003F30D8"/>
    <w:rsid w:val="003F4C62"/>
    <w:rsid w:val="003F64AB"/>
    <w:rsid w:val="00402434"/>
    <w:rsid w:val="00403937"/>
    <w:rsid w:val="00403D99"/>
    <w:rsid w:val="00403E96"/>
    <w:rsid w:val="004053A7"/>
    <w:rsid w:val="004068CA"/>
    <w:rsid w:val="00410D34"/>
    <w:rsid w:val="004138E8"/>
    <w:rsid w:val="0041523E"/>
    <w:rsid w:val="00415616"/>
    <w:rsid w:val="00417469"/>
    <w:rsid w:val="0041749D"/>
    <w:rsid w:val="0041793E"/>
    <w:rsid w:val="0042093B"/>
    <w:rsid w:val="004229B6"/>
    <w:rsid w:val="004239C2"/>
    <w:rsid w:val="004244F4"/>
    <w:rsid w:val="0042468A"/>
    <w:rsid w:val="004252A2"/>
    <w:rsid w:val="00425A6F"/>
    <w:rsid w:val="00426656"/>
    <w:rsid w:val="00427BD9"/>
    <w:rsid w:val="004309B9"/>
    <w:rsid w:val="00432279"/>
    <w:rsid w:val="00432665"/>
    <w:rsid w:val="0043270A"/>
    <w:rsid w:val="00432D43"/>
    <w:rsid w:val="00433820"/>
    <w:rsid w:val="00435198"/>
    <w:rsid w:val="004362F8"/>
    <w:rsid w:val="004400C9"/>
    <w:rsid w:val="00440315"/>
    <w:rsid w:val="00441136"/>
    <w:rsid w:val="0044205E"/>
    <w:rsid w:val="00443063"/>
    <w:rsid w:val="004431F6"/>
    <w:rsid w:val="00443C5D"/>
    <w:rsid w:val="0044612B"/>
    <w:rsid w:val="00446241"/>
    <w:rsid w:val="00446E64"/>
    <w:rsid w:val="0045136B"/>
    <w:rsid w:val="00451D75"/>
    <w:rsid w:val="00453CA3"/>
    <w:rsid w:val="0045696B"/>
    <w:rsid w:val="00460738"/>
    <w:rsid w:val="00460739"/>
    <w:rsid w:val="00460CB6"/>
    <w:rsid w:val="004623AF"/>
    <w:rsid w:val="004631F1"/>
    <w:rsid w:val="004654FD"/>
    <w:rsid w:val="004703BC"/>
    <w:rsid w:val="00471CEC"/>
    <w:rsid w:val="00473F5B"/>
    <w:rsid w:val="0047703C"/>
    <w:rsid w:val="004774FE"/>
    <w:rsid w:val="004777F7"/>
    <w:rsid w:val="004807AE"/>
    <w:rsid w:val="0048430E"/>
    <w:rsid w:val="0048473F"/>
    <w:rsid w:val="00484E0E"/>
    <w:rsid w:val="00490B6B"/>
    <w:rsid w:val="0049188F"/>
    <w:rsid w:val="0049260D"/>
    <w:rsid w:val="00494366"/>
    <w:rsid w:val="00495482"/>
    <w:rsid w:val="004A1242"/>
    <w:rsid w:val="004A1739"/>
    <w:rsid w:val="004A18F6"/>
    <w:rsid w:val="004A22D8"/>
    <w:rsid w:val="004A263B"/>
    <w:rsid w:val="004A4077"/>
    <w:rsid w:val="004A5783"/>
    <w:rsid w:val="004A74EE"/>
    <w:rsid w:val="004A7D99"/>
    <w:rsid w:val="004B0E74"/>
    <w:rsid w:val="004B1DD6"/>
    <w:rsid w:val="004B2066"/>
    <w:rsid w:val="004B22C8"/>
    <w:rsid w:val="004B6673"/>
    <w:rsid w:val="004B7ACE"/>
    <w:rsid w:val="004C4A6C"/>
    <w:rsid w:val="004C4FA4"/>
    <w:rsid w:val="004C5788"/>
    <w:rsid w:val="004C57BB"/>
    <w:rsid w:val="004C649A"/>
    <w:rsid w:val="004C7746"/>
    <w:rsid w:val="004C7E6C"/>
    <w:rsid w:val="004D009E"/>
    <w:rsid w:val="004D034F"/>
    <w:rsid w:val="004D2197"/>
    <w:rsid w:val="004D3CCD"/>
    <w:rsid w:val="004D5215"/>
    <w:rsid w:val="004D52E3"/>
    <w:rsid w:val="004E1EAE"/>
    <w:rsid w:val="004E29EB"/>
    <w:rsid w:val="004E2CA8"/>
    <w:rsid w:val="004E3767"/>
    <w:rsid w:val="004E4648"/>
    <w:rsid w:val="004E7236"/>
    <w:rsid w:val="004E7956"/>
    <w:rsid w:val="004F048A"/>
    <w:rsid w:val="004F1DB0"/>
    <w:rsid w:val="004F2397"/>
    <w:rsid w:val="004F240E"/>
    <w:rsid w:val="004F4A27"/>
    <w:rsid w:val="004F4F08"/>
    <w:rsid w:val="004F5040"/>
    <w:rsid w:val="004F54A0"/>
    <w:rsid w:val="004F564A"/>
    <w:rsid w:val="004F6243"/>
    <w:rsid w:val="004F665A"/>
    <w:rsid w:val="004F6DF7"/>
    <w:rsid w:val="004F7B99"/>
    <w:rsid w:val="00501D6E"/>
    <w:rsid w:val="00503708"/>
    <w:rsid w:val="00505847"/>
    <w:rsid w:val="00506919"/>
    <w:rsid w:val="00506B3F"/>
    <w:rsid w:val="00507C8E"/>
    <w:rsid w:val="00510B22"/>
    <w:rsid w:val="00512AC4"/>
    <w:rsid w:val="00514F6D"/>
    <w:rsid w:val="00516433"/>
    <w:rsid w:val="0052045A"/>
    <w:rsid w:val="00520BC5"/>
    <w:rsid w:val="0052153F"/>
    <w:rsid w:val="00522217"/>
    <w:rsid w:val="00522C1A"/>
    <w:rsid w:val="0052522D"/>
    <w:rsid w:val="00525CF9"/>
    <w:rsid w:val="00527344"/>
    <w:rsid w:val="0053731D"/>
    <w:rsid w:val="00540C9F"/>
    <w:rsid w:val="0054343A"/>
    <w:rsid w:val="00543A54"/>
    <w:rsid w:val="00543EDD"/>
    <w:rsid w:val="00550901"/>
    <w:rsid w:val="0055278C"/>
    <w:rsid w:val="005536FF"/>
    <w:rsid w:val="00553DCD"/>
    <w:rsid w:val="00556474"/>
    <w:rsid w:val="0055685F"/>
    <w:rsid w:val="00557F9E"/>
    <w:rsid w:val="00560DFE"/>
    <w:rsid w:val="0056159F"/>
    <w:rsid w:val="00561872"/>
    <w:rsid w:val="0056294C"/>
    <w:rsid w:val="00563270"/>
    <w:rsid w:val="0056336C"/>
    <w:rsid w:val="00563F1D"/>
    <w:rsid w:val="005646E0"/>
    <w:rsid w:val="00565369"/>
    <w:rsid w:val="005660B0"/>
    <w:rsid w:val="005667AE"/>
    <w:rsid w:val="00573B58"/>
    <w:rsid w:val="00573DC5"/>
    <w:rsid w:val="00573EA2"/>
    <w:rsid w:val="00575A45"/>
    <w:rsid w:val="00577683"/>
    <w:rsid w:val="0058026B"/>
    <w:rsid w:val="00580BE6"/>
    <w:rsid w:val="00580DAC"/>
    <w:rsid w:val="005813D1"/>
    <w:rsid w:val="00581BB4"/>
    <w:rsid w:val="00581ECB"/>
    <w:rsid w:val="00582A8F"/>
    <w:rsid w:val="00582B3A"/>
    <w:rsid w:val="00582ECA"/>
    <w:rsid w:val="005830C3"/>
    <w:rsid w:val="0058332D"/>
    <w:rsid w:val="005849F3"/>
    <w:rsid w:val="005850A2"/>
    <w:rsid w:val="0058520F"/>
    <w:rsid w:val="00585C81"/>
    <w:rsid w:val="00586827"/>
    <w:rsid w:val="00590285"/>
    <w:rsid w:val="00590B88"/>
    <w:rsid w:val="0059163C"/>
    <w:rsid w:val="005916D1"/>
    <w:rsid w:val="0059307A"/>
    <w:rsid w:val="00595A68"/>
    <w:rsid w:val="00596998"/>
    <w:rsid w:val="00597128"/>
    <w:rsid w:val="005A1041"/>
    <w:rsid w:val="005A3796"/>
    <w:rsid w:val="005A41F2"/>
    <w:rsid w:val="005A76D5"/>
    <w:rsid w:val="005A7B45"/>
    <w:rsid w:val="005A7D1C"/>
    <w:rsid w:val="005B0E42"/>
    <w:rsid w:val="005B0E95"/>
    <w:rsid w:val="005B14E6"/>
    <w:rsid w:val="005B1663"/>
    <w:rsid w:val="005B1D74"/>
    <w:rsid w:val="005B3229"/>
    <w:rsid w:val="005B5A64"/>
    <w:rsid w:val="005B5A8A"/>
    <w:rsid w:val="005B5B39"/>
    <w:rsid w:val="005B797F"/>
    <w:rsid w:val="005C1D11"/>
    <w:rsid w:val="005C27FB"/>
    <w:rsid w:val="005C3505"/>
    <w:rsid w:val="005C3B0E"/>
    <w:rsid w:val="005C5660"/>
    <w:rsid w:val="005D08CE"/>
    <w:rsid w:val="005D0FB3"/>
    <w:rsid w:val="005D18EF"/>
    <w:rsid w:val="005D264A"/>
    <w:rsid w:val="005D2A16"/>
    <w:rsid w:val="005D3601"/>
    <w:rsid w:val="005D66B1"/>
    <w:rsid w:val="005D75CD"/>
    <w:rsid w:val="005D767C"/>
    <w:rsid w:val="005D7E34"/>
    <w:rsid w:val="005E1770"/>
    <w:rsid w:val="005E1C98"/>
    <w:rsid w:val="005E3C5F"/>
    <w:rsid w:val="005E50B3"/>
    <w:rsid w:val="005E7907"/>
    <w:rsid w:val="005F0125"/>
    <w:rsid w:val="005F1B3C"/>
    <w:rsid w:val="005F220A"/>
    <w:rsid w:val="005F2952"/>
    <w:rsid w:val="005F71B9"/>
    <w:rsid w:val="00601909"/>
    <w:rsid w:val="00601ED6"/>
    <w:rsid w:val="006029CF"/>
    <w:rsid w:val="00603DEF"/>
    <w:rsid w:val="00604709"/>
    <w:rsid w:val="006063F7"/>
    <w:rsid w:val="0060646E"/>
    <w:rsid w:val="00606953"/>
    <w:rsid w:val="00606F69"/>
    <w:rsid w:val="006104DF"/>
    <w:rsid w:val="00611F56"/>
    <w:rsid w:val="006123AC"/>
    <w:rsid w:val="00613D77"/>
    <w:rsid w:val="006147D8"/>
    <w:rsid w:val="00615750"/>
    <w:rsid w:val="00617BDA"/>
    <w:rsid w:val="006205B3"/>
    <w:rsid w:val="00620862"/>
    <w:rsid w:val="00620E93"/>
    <w:rsid w:val="006217ED"/>
    <w:rsid w:val="006219A0"/>
    <w:rsid w:val="00622FA5"/>
    <w:rsid w:val="00623ED7"/>
    <w:rsid w:val="006255AA"/>
    <w:rsid w:val="00631F92"/>
    <w:rsid w:val="00633304"/>
    <w:rsid w:val="006343E9"/>
    <w:rsid w:val="0063607F"/>
    <w:rsid w:val="00636916"/>
    <w:rsid w:val="00636C80"/>
    <w:rsid w:val="0064023E"/>
    <w:rsid w:val="00640E9B"/>
    <w:rsid w:val="00641AB5"/>
    <w:rsid w:val="00645150"/>
    <w:rsid w:val="00650DA1"/>
    <w:rsid w:val="006511D9"/>
    <w:rsid w:val="00651957"/>
    <w:rsid w:val="00652B05"/>
    <w:rsid w:val="006534C0"/>
    <w:rsid w:val="00654390"/>
    <w:rsid w:val="00654A2B"/>
    <w:rsid w:val="00655267"/>
    <w:rsid w:val="0065628C"/>
    <w:rsid w:val="0066014C"/>
    <w:rsid w:val="00661DC7"/>
    <w:rsid w:val="00663147"/>
    <w:rsid w:val="0066479D"/>
    <w:rsid w:val="00664927"/>
    <w:rsid w:val="006649B3"/>
    <w:rsid w:val="00664CF9"/>
    <w:rsid w:val="00673169"/>
    <w:rsid w:val="00674FA7"/>
    <w:rsid w:val="00675C24"/>
    <w:rsid w:val="00676234"/>
    <w:rsid w:val="006763BD"/>
    <w:rsid w:val="0068055E"/>
    <w:rsid w:val="00682075"/>
    <w:rsid w:val="00685EC4"/>
    <w:rsid w:val="00687315"/>
    <w:rsid w:val="006875C2"/>
    <w:rsid w:val="0069186A"/>
    <w:rsid w:val="00691BD7"/>
    <w:rsid w:val="00692CBB"/>
    <w:rsid w:val="00693006"/>
    <w:rsid w:val="006961E4"/>
    <w:rsid w:val="00696DED"/>
    <w:rsid w:val="00697C0C"/>
    <w:rsid w:val="006A03BC"/>
    <w:rsid w:val="006A1E73"/>
    <w:rsid w:val="006A43FE"/>
    <w:rsid w:val="006A50BA"/>
    <w:rsid w:val="006A61B9"/>
    <w:rsid w:val="006B1EF4"/>
    <w:rsid w:val="006B2D11"/>
    <w:rsid w:val="006B4908"/>
    <w:rsid w:val="006B4B4C"/>
    <w:rsid w:val="006B50CC"/>
    <w:rsid w:val="006B5267"/>
    <w:rsid w:val="006B5B17"/>
    <w:rsid w:val="006B5DB3"/>
    <w:rsid w:val="006C0738"/>
    <w:rsid w:val="006C1C7C"/>
    <w:rsid w:val="006C3EDB"/>
    <w:rsid w:val="006C453C"/>
    <w:rsid w:val="006C59C9"/>
    <w:rsid w:val="006C5FCC"/>
    <w:rsid w:val="006C660C"/>
    <w:rsid w:val="006C78B0"/>
    <w:rsid w:val="006C78B5"/>
    <w:rsid w:val="006D05AA"/>
    <w:rsid w:val="006D0889"/>
    <w:rsid w:val="006D0F6F"/>
    <w:rsid w:val="006D244B"/>
    <w:rsid w:val="006D2560"/>
    <w:rsid w:val="006D2AAC"/>
    <w:rsid w:val="006D2C35"/>
    <w:rsid w:val="006D412A"/>
    <w:rsid w:val="006D6A6A"/>
    <w:rsid w:val="006D6F2D"/>
    <w:rsid w:val="006E076B"/>
    <w:rsid w:val="006E0CAC"/>
    <w:rsid w:val="006E3074"/>
    <w:rsid w:val="006E3410"/>
    <w:rsid w:val="006E5206"/>
    <w:rsid w:val="006F06E5"/>
    <w:rsid w:val="006F1449"/>
    <w:rsid w:val="006F15CE"/>
    <w:rsid w:val="006F220C"/>
    <w:rsid w:val="006F49FF"/>
    <w:rsid w:val="006F4F84"/>
    <w:rsid w:val="006F6A5D"/>
    <w:rsid w:val="006F7CC8"/>
    <w:rsid w:val="00701C28"/>
    <w:rsid w:val="00702180"/>
    <w:rsid w:val="007031DE"/>
    <w:rsid w:val="0070345F"/>
    <w:rsid w:val="007057A6"/>
    <w:rsid w:val="00707BD1"/>
    <w:rsid w:val="00711F8A"/>
    <w:rsid w:val="007133AF"/>
    <w:rsid w:val="007140FB"/>
    <w:rsid w:val="00714739"/>
    <w:rsid w:val="007163BC"/>
    <w:rsid w:val="007177CD"/>
    <w:rsid w:val="007201A2"/>
    <w:rsid w:val="00721356"/>
    <w:rsid w:val="0072163F"/>
    <w:rsid w:val="00726DB2"/>
    <w:rsid w:val="00730AA4"/>
    <w:rsid w:val="0073142D"/>
    <w:rsid w:val="007320D4"/>
    <w:rsid w:val="00734372"/>
    <w:rsid w:val="0073624A"/>
    <w:rsid w:val="00736E43"/>
    <w:rsid w:val="00736E60"/>
    <w:rsid w:val="00737766"/>
    <w:rsid w:val="00740606"/>
    <w:rsid w:val="0074176E"/>
    <w:rsid w:val="00741841"/>
    <w:rsid w:val="007423B5"/>
    <w:rsid w:val="00745405"/>
    <w:rsid w:val="007466BA"/>
    <w:rsid w:val="00746EBC"/>
    <w:rsid w:val="00747A48"/>
    <w:rsid w:val="00750707"/>
    <w:rsid w:val="00751734"/>
    <w:rsid w:val="00756C88"/>
    <w:rsid w:val="00762D0E"/>
    <w:rsid w:val="0076343B"/>
    <w:rsid w:val="0076568D"/>
    <w:rsid w:val="007656F8"/>
    <w:rsid w:val="00765E91"/>
    <w:rsid w:val="0076606C"/>
    <w:rsid w:val="00766F12"/>
    <w:rsid w:val="00767A64"/>
    <w:rsid w:val="007713BA"/>
    <w:rsid w:val="00772089"/>
    <w:rsid w:val="00773A7C"/>
    <w:rsid w:val="00780B52"/>
    <w:rsid w:val="00782E98"/>
    <w:rsid w:val="007836ED"/>
    <w:rsid w:val="00783B1B"/>
    <w:rsid w:val="00783D06"/>
    <w:rsid w:val="0078474A"/>
    <w:rsid w:val="00785F9D"/>
    <w:rsid w:val="00787822"/>
    <w:rsid w:val="00790971"/>
    <w:rsid w:val="00790A62"/>
    <w:rsid w:val="007A4087"/>
    <w:rsid w:val="007A4685"/>
    <w:rsid w:val="007A52CF"/>
    <w:rsid w:val="007B1245"/>
    <w:rsid w:val="007B19E5"/>
    <w:rsid w:val="007B1A86"/>
    <w:rsid w:val="007B1BEF"/>
    <w:rsid w:val="007B23DC"/>
    <w:rsid w:val="007B317C"/>
    <w:rsid w:val="007B327B"/>
    <w:rsid w:val="007B57B9"/>
    <w:rsid w:val="007B6918"/>
    <w:rsid w:val="007C106B"/>
    <w:rsid w:val="007C1665"/>
    <w:rsid w:val="007C47C7"/>
    <w:rsid w:val="007D1CE5"/>
    <w:rsid w:val="007D3740"/>
    <w:rsid w:val="007D46CB"/>
    <w:rsid w:val="007D4BD3"/>
    <w:rsid w:val="007D61EC"/>
    <w:rsid w:val="007D75D1"/>
    <w:rsid w:val="007E3B0B"/>
    <w:rsid w:val="007E5579"/>
    <w:rsid w:val="007E6EE5"/>
    <w:rsid w:val="007E78A1"/>
    <w:rsid w:val="007F0913"/>
    <w:rsid w:val="007F1BA5"/>
    <w:rsid w:val="007F2241"/>
    <w:rsid w:val="007F28EA"/>
    <w:rsid w:val="007F302E"/>
    <w:rsid w:val="007F3622"/>
    <w:rsid w:val="007F689F"/>
    <w:rsid w:val="008005A8"/>
    <w:rsid w:val="00801219"/>
    <w:rsid w:val="008014EF"/>
    <w:rsid w:val="00803A46"/>
    <w:rsid w:val="00803F18"/>
    <w:rsid w:val="008056D8"/>
    <w:rsid w:val="00810C68"/>
    <w:rsid w:val="00811966"/>
    <w:rsid w:val="00813122"/>
    <w:rsid w:val="00815763"/>
    <w:rsid w:val="008167C4"/>
    <w:rsid w:val="008171A7"/>
    <w:rsid w:val="0082104A"/>
    <w:rsid w:val="00822D7A"/>
    <w:rsid w:val="00822E45"/>
    <w:rsid w:val="00823746"/>
    <w:rsid w:val="008238A4"/>
    <w:rsid w:val="00824BEA"/>
    <w:rsid w:val="00824C23"/>
    <w:rsid w:val="00825D61"/>
    <w:rsid w:val="00826480"/>
    <w:rsid w:val="008267D5"/>
    <w:rsid w:val="00831F50"/>
    <w:rsid w:val="00832389"/>
    <w:rsid w:val="00833C40"/>
    <w:rsid w:val="0083427C"/>
    <w:rsid w:val="008364BA"/>
    <w:rsid w:val="00836851"/>
    <w:rsid w:val="0083723A"/>
    <w:rsid w:val="00837B02"/>
    <w:rsid w:val="00841773"/>
    <w:rsid w:val="008417BF"/>
    <w:rsid w:val="00842DF3"/>
    <w:rsid w:val="00847137"/>
    <w:rsid w:val="00850611"/>
    <w:rsid w:val="008509A7"/>
    <w:rsid w:val="00852A7C"/>
    <w:rsid w:val="0085460C"/>
    <w:rsid w:val="00854B31"/>
    <w:rsid w:val="00856776"/>
    <w:rsid w:val="00856927"/>
    <w:rsid w:val="008602C6"/>
    <w:rsid w:val="0086054D"/>
    <w:rsid w:val="00861289"/>
    <w:rsid w:val="00861B91"/>
    <w:rsid w:val="00861CA3"/>
    <w:rsid w:val="008620DA"/>
    <w:rsid w:val="0086296A"/>
    <w:rsid w:val="008638FF"/>
    <w:rsid w:val="008643C0"/>
    <w:rsid w:val="00866A4C"/>
    <w:rsid w:val="00866B34"/>
    <w:rsid w:val="00867139"/>
    <w:rsid w:val="00872396"/>
    <w:rsid w:val="00873E2F"/>
    <w:rsid w:val="008749D3"/>
    <w:rsid w:val="00876253"/>
    <w:rsid w:val="00876AF2"/>
    <w:rsid w:val="0088248D"/>
    <w:rsid w:val="00884859"/>
    <w:rsid w:val="008856CC"/>
    <w:rsid w:val="008905AE"/>
    <w:rsid w:val="008909B6"/>
    <w:rsid w:val="008914AB"/>
    <w:rsid w:val="0089301D"/>
    <w:rsid w:val="00893A7C"/>
    <w:rsid w:val="00894A69"/>
    <w:rsid w:val="0089567F"/>
    <w:rsid w:val="008961B0"/>
    <w:rsid w:val="00896D61"/>
    <w:rsid w:val="008A37DA"/>
    <w:rsid w:val="008A5AAB"/>
    <w:rsid w:val="008A618E"/>
    <w:rsid w:val="008B08E6"/>
    <w:rsid w:val="008B095B"/>
    <w:rsid w:val="008B442F"/>
    <w:rsid w:val="008B5590"/>
    <w:rsid w:val="008B62E6"/>
    <w:rsid w:val="008C024B"/>
    <w:rsid w:val="008C0868"/>
    <w:rsid w:val="008C090F"/>
    <w:rsid w:val="008C39F1"/>
    <w:rsid w:val="008C476E"/>
    <w:rsid w:val="008C5869"/>
    <w:rsid w:val="008C6D43"/>
    <w:rsid w:val="008C7278"/>
    <w:rsid w:val="008C7E8B"/>
    <w:rsid w:val="008D00DF"/>
    <w:rsid w:val="008D08D3"/>
    <w:rsid w:val="008D307E"/>
    <w:rsid w:val="008D31A6"/>
    <w:rsid w:val="008D487C"/>
    <w:rsid w:val="008D4950"/>
    <w:rsid w:val="008D4EDE"/>
    <w:rsid w:val="008D73A5"/>
    <w:rsid w:val="008D756B"/>
    <w:rsid w:val="008E05B7"/>
    <w:rsid w:val="008E2CF4"/>
    <w:rsid w:val="008E436F"/>
    <w:rsid w:val="008E58C0"/>
    <w:rsid w:val="008E757D"/>
    <w:rsid w:val="008F2479"/>
    <w:rsid w:val="008F342A"/>
    <w:rsid w:val="008F3925"/>
    <w:rsid w:val="008F47E3"/>
    <w:rsid w:val="008F4A77"/>
    <w:rsid w:val="008F5026"/>
    <w:rsid w:val="00904C40"/>
    <w:rsid w:val="009078A8"/>
    <w:rsid w:val="009101AF"/>
    <w:rsid w:val="0091059C"/>
    <w:rsid w:val="00910BCA"/>
    <w:rsid w:val="009113B1"/>
    <w:rsid w:val="00911488"/>
    <w:rsid w:val="0091494E"/>
    <w:rsid w:val="00917C46"/>
    <w:rsid w:val="00921BA4"/>
    <w:rsid w:val="00921EC9"/>
    <w:rsid w:val="009223AD"/>
    <w:rsid w:val="0092280E"/>
    <w:rsid w:val="00926AD0"/>
    <w:rsid w:val="00930C31"/>
    <w:rsid w:val="00933E86"/>
    <w:rsid w:val="0093402B"/>
    <w:rsid w:val="00934C9A"/>
    <w:rsid w:val="00935FC5"/>
    <w:rsid w:val="009377B3"/>
    <w:rsid w:val="00937D5B"/>
    <w:rsid w:val="00940882"/>
    <w:rsid w:val="00940A26"/>
    <w:rsid w:val="0094121A"/>
    <w:rsid w:val="0094577E"/>
    <w:rsid w:val="00945E81"/>
    <w:rsid w:val="00946851"/>
    <w:rsid w:val="009470E6"/>
    <w:rsid w:val="00947959"/>
    <w:rsid w:val="00951E54"/>
    <w:rsid w:val="009534AB"/>
    <w:rsid w:val="0095401C"/>
    <w:rsid w:val="00955E4A"/>
    <w:rsid w:val="00960517"/>
    <w:rsid w:val="0096055C"/>
    <w:rsid w:val="00961BC1"/>
    <w:rsid w:val="0096261C"/>
    <w:rsid w:val="00963578"/>
    <w:rsid w:val="00963B81"/>
    <w:rsid w:val="00963D18"/>
    <w:rsid w:val="00965E0E"/>
    <w:rsid w:val="0096656B"/>
    <w:rsid w:val="009667CB"/>
    <w:rsid w:val="00966A3E"/>
    <w:rsid w:val="00966EF2"/>
    <w:rsid w:val="0096700E"/>
    <w:rsid w:val="0096736B"/>
    <w:rsid w:val="0096763F"/>
    <w:rsid w:val="009713CF"/>
    <w:rsid w:val="009737C6"/>
    <w:rsid w:val="00974E3E"/>
    <w:rsid w:val="009750A5"/>
    <w:rsid w:val="0097664C"/>
    <w:rsid w:val="00976B06"/>
    <w:rsid w:val="00977C7A"/>
    <w:rsid w:val="00980E2D"/>
    <w:rsid w:val="00981216"/>
    <w:rsid w:val="0098261F"/>
    <w:rsid w:val="00985750"/>
    <w:rsid w:val="00985B07"/>
    <w:rsid w:val="0098602B"/>
    <w:rsid w:val="009914F7"/>
    <w:rsid w:val="009916D1"/>
    <w:rsid w:val="009923D8"/>
    <w:rsid w:val="009972B3"/>
    <w:rsid w:val="009A01B1"/>
    <w:rsid w:val="009A1F6A"/>
    <w:rsid w:val="009A3B55"/>
    <w:rsid w:val="009A6C43"/>
    <w:rsid w:val="009A7D71"/>
    <w:rsid w:val="009A7FAF"/>
    <w:rsid w:val="009B000E"/>
    <w:rsid w:val="009B4E25"/>
    <w:rsid w:val="009B557E"/>
    <w:rsid w:val="009B7517"/>
    <w:rsid w:val="009C1582"/>
    <w:rsid w:val="009C4A45"/>
    <w:rsid w:val="009C55AF"/>
    <w:rsid w:val="009C6C8E"/>
    <w:rsid w:val="009C6F1A"/>
    <w:rsid w:val="009C7BD1"/>
    <w:rsid w:val="009D1704"/>
    <w:rsid w:val="009D3283"/>
    <w:rsid w:val="009D43B0"/>
    <w:rsid w:val="009D6EBD"/>
    <w:rsid w:val="009E0764"/>
    <w:rsid w:val="009E08C8"/>
    <w:rsid w:val="009E2A94"/>
    <w:rsid w:val="009E492B"/>
    <w:rsid w:val="009E53F3"/>
    <w:rsid w:val="009E770C"/>
    <w:rsid w:val="009E7C94"/>
    <w:rsid w:val="009F174F"/>
    <w:rsid w:val="009F29BF"/>
    <w:rsid w:val="009F5223"/>
    <w:rsid w:val="009F5445"/>
    <w:rsid w:val="00A01C87"/>
    <w:rsid w:val="00A03414"/>
    <w:rsid w:val="00A04CE7"/>
    <w:rsid w:val="00A04E41"/>
    <w:rsid w:val="00A0572C"/>
    <w:rsid w:val="00A05ECD"/>
    <w:rsid w:val="00A06093"/>
    <w:rsid w:val="00A1037B"/>
    <w:rsid w:val="00A1140E"/>
    <w:rsid w:val="00A119E1"/>
    <w:rsid w:val="00A11B1C"/>
    <w:rsid w:val="00A11CF0"/>
    <w:rsid w:val="00A1448C"/>
    <w:rsid w:val="00A147C1"/>
    <w:rsid w:val="00A158EF"/>
    <w:rsid w:val="00A16B30"/>
    <w:rsid w:val="00A201E6"/>
    <w:rsid w:val="00A20CBB"/>
    <w:rsid w:val="00A21607"/>
    <w:rsid w:val="00A22DAF"/>
    <w:rsid w:val="00A23E3D"/>
    <w:rsid w:val="00A24A9F"/>
    <w:rsid w:val="00A2552F"/>
    <w:rsid w:val="00A26EA0"/>
    <w:rsid w:val="00A27902"/>
    <w:rsid w:val="00A32889"/>
    <w:rsid w:val="00A34F27"/>
    <w:rsid w:val="00A35A50"/>
    <w:rsid w:val="00A35D95"/>
    <w:rsid w:val="00A36EE5"/>
    <w:rsid w:val="00A40400"/>
    <w:rsid w:val="00A41CB8"/>
    <w:rsid w:val="00A450BB"/>
    <w:rsid w:val="00A45379"/>
    <w:rsid w:val="00A4541C"/>
    <w:rsid w:val="00A45BB1"/>
    <w:rsid w:val="00A477D0"/>
    <w:rsid w:val="00A47E20"/>
    <w:rsid w:val="00A50480"/>
    <w:rsid w:val="00A511DF"/>
    <w:rsid w:val="00A51A0D"/>
    <w:rsid w:val="00A51CE6"/>
    <w:rsid w:val="00A5461A"/>
    <w:rsid w:val="00A54D17"/>
    <w:rsid w:val="00A54E12"/>
    <w:rsid w:val="00A554FD"/>
    <w:rsid w:val="00A55FDF"/>
    <w:rsid w:val="00A568FA"/>
    <w:rsid w:val="00A57430"/>
    <w:rsid w:val="00A57CB3"/>
    <w:rsid w:val="00A57FBE"/>
    <w:rsid w:val="00A600A7"/>
    <w:rsid w:val="00A60B65"/>
    <w:rsid w:val="00A60BCB"/>
    <w:rsid w:val="00A60C7E"/>
    <w:rsid w:val="00A61236"/>
    <w:rsid w:val="00A61BFC"/>
    <w:rsid w:val="00A64C90"/>
    <w:rsid w:val="00A64D89"/>
    <w:rsid w:val="00A657B7"/>
    <w:rsid w:val="00A7071A"/>
    <w:rsid w:val="00A710D3"/>
    <w:rsid w:val="00A71C7C"/>
    <w:rsid w:val="00A74F7B"/>
    <w:rsid w:val="00A75AC2"/>
    <w:rsid w:val="00A766BC"/>
    <w:rsid w:val="00A771DB"/>
    <w:rsid w:val="00A800B1"/>
    <w:rsid w:val="00A80106"/>
    <w:rsid w:val="00A81777"/>
    <w:rsid w:val="00A8190A"/>
    <w:rsid w:val="00A83792"/>
    <w:rsid w:val="00A837EF"/>
    <w:rsid w:val="00A85170"/>
    <w:rsid w:val="00A85DC7"/>
    <w:rsid w:val="00A90DFB"/>
    <w:rsid w:val="00A93F33"/>
    <w:rsid w:val="00A944D3"/>
    <w:rsid w:val="00A97307"/>
    <w:rsid w:val="00AA0429"/>
    <w:rsid w:val="00AA1BB3"/>
    <w:rsid w:val="00AA2FF2"/>
    <w:rsid w:val="00AA4536"/>
    <w:rsid w:val="00AA5D1B"/>
    <w:rsid w:val="00AA7163"/>
    <w:rsid w:val="00AB12EF"/>
    <w:rsid w:val="00AB2A9A"/>
    <w:rsid w:val="00AB479F"/>
    <w:rsid w:val="00AB5C10"/>
    <w:rsid w:val="00AB7AC2"/>
    <w:rsid w:val="00AC0F1B"/>
    <w:rsid w:val="00AC1F88"/>
    <w:rsid w:val="00AC3BEB"/>
    <w:rsid w:val="00AC49AF"/>
    <w:rsid w:val="00AC5075"/>
    <w:rsid w:val="00AC6BBE"/>
    <w:rsid w:val="00AD0FD3"/>
    <w:rsid w:val="00AD1363"/>
    <w:rsid w:val="00AD30B3"/>
    <w:rsid w:val="00AD3F84"/>
    <w:rsid w:val="00AD5147"/>
    <w:rsid w:val="00AD5F86"/>
    <w:rsid w:val="00AD711F"/>
    <w:rsid w:val="00AD727A"/>
    <w:rsid w:val="00AE2384"/>
    <w:rsid w:val="00AE34DE"/>
    <w:rsid w:val="00AE3B56"/>
    <w:rsid w:val="00AE44DF"/>
    <w:rsid w:val="00AE5156"/>
    <w:rsid w:val="00AE539A"/>
    <w:rsid w:val="00AE5E44"/>
    <w:rsid w:val="00AE6183"/>
    <w:rsid w:val="00AE74BB"/>
    <w:rsid w:val="00AE761E"/>
    <w:rsid w:val="00AF093A"/>
    <w:rsid w:val="00AF27D9"/>
    <w:rsid w:val="00AF4210"/>
    <w:rsid w:val="00AF6A6F"/>
    <w:rsid w:val="00AF6C67"/>
    <w:rsid w:val="00AF6EE0"/>
    <w:rsid w:val="00AF73DA"/>
    <w:rsid w:val="00B001CB"/>
    <w:rsid w:val="00B00A38"/>
    <w:rsid w:val="00B00FBC"/>
    <w:rsid w:val="00B043AF"/>
    <w:rsid w:val="00B06496"/>
    <w:rsid w:val="00B0685B"/>
    <w:rsid w:val="00B06C83"/>
    <w:rsid w:val="00B07728"/>
    <w:rsid w:val="00B10433"/>
    <w:rsid w:val="00B13C0C"/>
    <w:rsid w:val="00B14553"/>
    <w:rsid w:val="00B1457C"/>
    <w:rsid w:val="00B159BB"/>
    <w:rsid w:val="00B16BB7"/>
    <w:rsid w:val="00B219A1"/>
    <w:rsid w:val="00B22310"/>
    <w:rsid w:val="00B27C5D"/>
    <w:rsid w:val="00B3072F"/>
    <w:rsid w:val="00B30BE0"/>
    <w:rsid w:val="00B30F01"/>
    <w:rsid w:val="00B31CA5"/>
    <w:rsid w:val="00B330AA"/>
    <w:rsid w:val="00B36867"/>
    <w:rsid w:val="00B36AE8"/>
    <w:rsid w:val="00B36B0B"/>
    <w:rsid w:val="00B3741B"/>
    <w:rsid w:val="00B40263"/>
    <w:rsid w:val="00B403FD"/>
    <w:rsid w:val="00B4194C"/>
    <w:rsid w:val="00B41EE3"/>
    <w:rsid w:val="00B437A3"/>
    <w:rsid w:val="00B43F77"/>
    <w:rsid w:val="00B46EAF"/>
    <w:rsid w:val="00B50ACB"/>
    <w:rsid w:val="00B52DFE"/>
    <w:rsid w:val="00B52F92"/>
    <w:rsid w:val="00B53519"/>
    <w:rsid w:val="00B54624"/>
    <w:rsid w:val="00B55D2B"/>
    <w:rsid w:val="00B55F53"/>
    <w:rsid w:val="00B57D3A"/>
    <w:rsid w:val="00B61B33"/>
    <w:rsid w:val="00B639FD"/>
    <w:rsid w:val="00B640EA"/>
    <w:rsid w:val="00B65D19"/>
    <w:rsid w:val="00B65D33"/>
    <w:rsid w:val="00B65F2B"/>
    <w:rsid w:val="00B6692C"/>
    <w:rsid w:val="00B671F7"/>
    <w:rsid w:val="00B715FE"/>
    <w:rsid w:val="00B721A7"/>
    <w:rsid w:val="00B724E0"/>
    <w:rsid w:val="00B73358"/>
    <w:rsid w:val="00B76460"/>
    <w:rsid w:val="00B7687B"/>
    <w:rsid w:val="00B77E74"/>
    <w:rsid w:val="00B805AF"/>
    <w:rsid w:val="00B80894"/>
    <w:rsid w:val="00B8170F"/>
    <w:rsid w:val="00B81B04"/>
    <w:rsid w:val="00B83A42"/>
    <w:rsid w:val="00B852C9"/>
    <w:rsid w:val="00B85846"/>
    <w:rsid w:val="00B85BF1"/>
    <w:rsid w:val="00B862AA"/>
    <w:rsid w:val="00B87AD1"/>
    <w:rsid w:val="00B90590"/>
    <w:rsid w:val="00B90D12"/>
    <w:rsid w:val="00B9277A"/>
    <w:rsid w:val="00B92BBD"/>
    <w:rsid w:val="00B94278"/>
    <w:rsid w:val="00B9654E"/>
    <w:rsid w:val="00B970A4"/>
    <w:rsid w:val="00B97EE2"/>
    <w:rsid w:val="00BA0B3E"/>
    <w:rsid w:val="00BA1B05"/>
    <w:rsid w:val="00BA2E93"/>
    <w:rsid w:val="00BA3E00"/>
    <w:rsid w:val="00BA4C80"/>
    <w:rsid w:val="00BA5839"/>
    <w:rsid w:val="00BA5FA3"/>
    <w:rsid w:val="00BA76AD"/>
    <w:rsid w:val="00BB205B"/>
    <w:rsid w:val="00BB2229"/>
    <w:rsid w:val="00BB2349"/>
    <w:rsid w:val="00BB2703"/>
    <w:rsid w:val="00BB33AC"/>
    <w:rsid w:val="00BB3C84"/>
    <w:rsid w:val="00BB5628"/>
    <w:rsid w:val="00BB6728"/>
    <w:rsid w:val="00BB6E1D"/>
    <w:rsid w:val="00BB719F"/>
    <w:rsid w:val="00BB76AC"/>
    <w:rsid w:val="00BB7F9F"/>
    <w:rsid w:val="00BC0270"/>
    <w:rsid w:val="00BC0C04"/>
    <w:rsid w:val="00BC3100"/>
    <w:rsid w:val="00BC3114"/>
    <w:rsid w:val="00BC3358"/>
    <w:rsid w:val="00BC470E"/>
    <w:rsid w:val="00BC58F5"/>
    <w:rsid w:val="00BC6D4C"/>
    <w:rsid w:val="00BD27FE"/>
    <w:rsid w:val="00BD3878"/>
    <w:rsid w:val="00BD5B29"/>
    <w:rsid w:val="00BD660A"/>
    <w:rsid w:val="00BD6A8A"/>
    <w:rsid w:val="00BE0C73"/>
    <w:rsid w:val="00BE144B"/>
    <w:rsid w:val="00BE2578"/>
    <w:rsid w:val="00BE30B1"/>
    <w:rsid w:val="00BF343E"/>
    <w:rsid w:val="00BF51F8"/>
    <w:rsid w:val="00C002B9"/>
    <w:rsid w:val="00C02F79"/>
    <w:rsid w:val="00C0355C"/>
    <w:rsid w:val="00C04A5C"/>
    <w:rsid w:val="00C04DCF"/>
    <w:rsid w:val="00C102DA"/>
    <w:rsid w:val="00C12C90"/>
    <w:rsid w:val="00C12E7D"/>
    <w:rsid w:val="00C13DD3"/>
    <w:rsid w:val="00C14833"/>
    <w:rsid w:val="00C15C83"/>
    <w:rsid w:val="00C1769F"/>
    <w:rsid w:val="00C2034C"/>
    <w:rsid w:val="00C252F4"/>
    <w:rsid w:val="00C25AE7"/>
    <w:rsid w:val="00C26076"/>
    <w:rsid w:val="00C26375"/>
    <w:rsid w:val="00C263E8"/>
    <w:rsid w:val="00C26883"/>
    <w:rsid w:val="00C26AE7"/>
    <w:rsid w:val="00C26F03"/>
    <w:rsid w:val="00C30C89"/>
    <w:rsid w:val="00C34F69"/>
    <w:rsid w:val="00C37327"/>
    <w:rsid w:val="00C40DD4"/>
    <w:rsid w:val="00C41487"/>
    <w:rsid w:val="00C41977"/>
    <w:rsid w:val="00C42056"/>
    <w:rsid w:val="00C44DDC"/>
    <w:rsid w:val="00C454C3"/>
    <w:rsid w:val="00C467EB"/>
    <w:rsid w:val="00C46BE1"/>
    <w:rsid w:val="00C50068"/>
    <w:rsid w:val="00C511F9"/>
    <w:rsid w:val="00C51692"/>
    <w:rsid w:val="00C519BE"/>
    <w:rsid w:val="00C521B0"/>
    <w:rsid w:val="00C524B6"/>
    <w:rsid w:val="00C53C76"/>
    <w:rsid w:val="00C54433"/>
    <w:rsid w:val="00C56213"/>
    <w:rsid w:val="00C569BB"/>
    <w:rsid w:val="00C60C9A"/>
    <w:rsid w:val="00C60E95"/>
    <w:rsid w:val="00C61FCA"/>
    <w:rsid w:val="00C64CD5"/>
    <w:rsid w:val="00C64FED"/>
    <w:rsid w:val="00C652C8"/>
    <w:rsid w:val="00C65D7A"/>
    <w:rsid w:val="00C70A93"/>
    <w:rsid w:val="00C71431"/>
    <w:rsid w:val="00C71E36"/>
    <w:rsid w:val="00C725D7"/>
    <w:rsid w:val="00C72D46"/>
    <w:rsid w:val="00C73512"/>
    <w:rsid w:val="00C744BA"/>
    <w:rsid w:val="00C74BC9"/>
    <w:rsid w:val="00C7580C"/>
    <w:rsid w:val="00C75902"/>
    <w:rsid w:val="00C76517"/>
    <w:rsid w:val="00C76D02"/>
    <w:rsid w:val="00C77487"/>
    <w:rsid w:val="00C83302"/>
    <w:rsid w:val="00C84CC7"/>
    <w:rsid w:val="00C8541E"/>
    <w:rsid w:val="00C92817"/>
    <w:rsid w:val="00C95FF0"/>
    <w:rsid w:val="00C968A3"/>
    <w:rsid w:val="00C96DE7"/>
    <w:rsid w:val="00CA0BB0"/>
    <w:rsid w:val="00CA185D"/>
    <w:rsid w:val="00CA20F4"/>
    <w:rsid w:val="00CA390F"/>
    <w:rsid w:val="00CA458B"/>
    <w:rsid w:val="00CA4657"/>
    <w:rsid w:val="00CA5916"/>
    <w:rsid w:val="00CA791B"/>
    <w:rsid w:val="00CB0961"/>
    <w:rsid w:val="00CB13BA"/>
    <w:rsid w:val="00CB17CB"/>
    <w:rsid w:val="00CB5324"/>
    <w:rsid w:val="00CB648C"/>
    <w:rsid w:val="00CB6796"/>
    <w:rsid w:val="00CC1264"/>
    <w:rsid w:val="00CC35AC"/>
    <w:rsid w:val="00CC4262"/>
    <w:rsid w:val="00CC4865"/>
    <w:rsid w:val="00CC4EC3"/>
    <w:rsid w:val="00CC571C"/>
    <w:rsid w:val="00CC7F9A"/>
    <w:rsid w:val="00CD1AC3"/>
    <w:rsid w:val="00CD4102"/>
    <w:rsid w:val="00CD492E"/>
    <w:rsid w:val="00CD4D3A"/>
    <w:rsid w:val="00CD6264"/>
    <w:rsid w:val="00CD6E75"/>
    <w:rsid w:val="00CD761A"/>
    <w:rsid w:val="00CE0D0A"/>
    <w:rsid w:val="00CE1C37"/>
    <w:rsid w:val="00CE24B4"/>
    <w:rsid w:val="00CE24D3"/>
    <w:rsid w:val="00CE47E4"/>
    <w:rsid w:val="00CE54D6"/>
    <w:rsid w:val="00CE5EFC"/>
    <w:rsid w:val="00CE6D06"/>
    <w:rsid w:val="00CE721C"/>
    <w:rsid w:val="00CF03C0"/>
    <w:rsid w:val="00CF0908"/>
    <w:rsid w:val="00CF4622"/>
    <w:rsid w:val="00CF545E"/>
    <w:rsid w:val="00CF58F5"/>
    <w:rsid w:val="00CF5AA8"/>
    <w:rsid w:val="00CF5E3F"/>
    <w:rsid w:val="00D003A1"/>
    <w:rsid w:val="00D0453C"/>
    <w:rsid w:val="00D0580B"/>
    <w:rsid w:val="00D0664D"/>
    <w:rsid w:val="00D06D36"/>
    <w:rsid w:val="00D06E92"/>
    <w:rsid w:val="00D11473"/>
    <w:rsid w:val="00D118B2"/>
    <w:rsid w:val="00D12009"/>
    <w:rsid w:val="00D12657"/>
    <w:rsid w:val="00D1283B"/>
    <w:rsid w:val="00D17863"/>
    <w:rsid w:val="00D179AF"/>
    <w:rsid w:val="00D23DA6"/>
    <w:rsid w:val="00D24729"/>
    <w:rsid w:val="00D248AD"/>
    <w:rsid w:val="00D26F82"/>
    <w:rsid w:val="00D30F21"/>
    <w:rsid w:val="00D3233B"/>
    <w:rsid w:val="00D35138"/>
    <w:rsid w:val="00D354FB"/>
    <w:rsid w:val="00D36495"/>
    <w:rsid w:val="00D36EF9"/>
    <w:rsid w:val="00D4040D"/>
    <w:rsid w:val="00D40AB1"/>
    <w:rsid w:val="00D41727"/>
    <w:rsid w:val="00D41FDB"/>
    <w:rsid w:val="00D42899"/>
    <w:rsid w:val="00D45C22"/>
    <w:rsid w:val="00D462E6"/>
    <w:rsid w:val="00D46AAB"/>
    <w:rsid w:val="00D47F9E"/>
    <w:rsid w:val="00D52130"/>
    <w:rsid w:val="00D52172"/>
    <w:rsid w:val="00D52182"/>
    <w:rsid w:val="00D53996"/>
    <w:rsid w:val="00D54121"/>
    <w:rsid w:val="00D57A59"/>
    <w:rsid w:val="00D57B0D"/>
    <w:rsid w:val="00D60567"/>
    <w:rsid w:val="00D61D70"/>
    <w:rsid w:val="00D627D1"/>
    <w:rsid w:val="00D63F7B"/>
    <w:rsid w:val="00D64AC6"/>
    <w:rsid w:val="00D66ADB"/>
    <w:rsid w:val="00D716FB"/>
    <w:rsid w:val="00D735BB"/>
    <w:rsid w:val="00D73EB0"/>
    <w:rsid w:val="00D74B71"/>
    <w:rsid w:val="00D84B0A"/>
    <w:rsid w:val="00D85E41"/>
    <w:rsid w:val="00D86CC7"/>
    <w:rsid w:val="00D8721A"/>
    <w:rsid w:val="00D872B2"/>
    <w:rsid w:val="00D87442"/>
    <w:rsid w:val="00D9042D"/>
    <w:rsid w:val="00D90775"/>
    <w:rsid w:val="00D90FB8"/>
    <w:rsid w:val="00D928FC"/>
    <w:rsid w:val="00D92BEC"/>
    <w:rsid w:val="00D94E05"/>
    <w:rsid w:val="00D94E6C"/>
    <w:rsid w:val="00DA10AC"/>
    <w:rsid w:val="00DA1D55"/>
    <w:rsid w:val="00DA2890"/>
    <w:rsid w:val="00DA2DC6"/>
    <w:rsid w:val="00DA3BD4"/>
    <w:rsid w:val="00DA4A28"/>
    <w:rsid w:val="00DA5DC3"/>
    <w:rsid w:val="00DA5FE5"/>
    <w:rsid w:val="00DA624A"/>
    <w:rsid w:val="00DB04D1"/>
    <w:rsid w:val="00DB0CB4"/>
    <w:rsid w:val="00DB10AB"/>
    <w:rsid w:val="00DB1643"/>
    <w:rsid w:val="00DB173F"/>
    <w:rsid w:val="00DB310E"/>
    <w:rsid w:val="00DB4E27"/>
    <w:rsid w:val="00DB5D49"/>
    <w:rsid w:val="00DB6E3C"/>
    <w:rsid w:val="00DC1725"/>
    <w:rsid w:val="00DC3321"/>
    <w:rsid w:val="00DC50DD"/>
    <w:rsid w:val="00DC532A"/>
    <w:rsid w:val="00DC790A"/>
    <w:rsid w:val="00DD1913"/>
    <w:rsid w:val="00DD3E7A"/>
    <w:rsid w:val="00DD4834"/>
    <w:rsid w:val="00DD48B7"/>
    <w:rsid w:val="00DD4E35"/>
    <w:rsid w:val="00DD602F"/>
    <w:rsid w:val="00DD608B"/>
    <w:rsid w:val="00DE022F"/>
    <w:rsid w:val="00DE0709"/>
    <w:rsid w:val="00DE1E68"/>
    <w:rsid w:val="00DE1F71"/>
    <w:rsid w:val="00DE2720"/>
    <w:rsid w:val="00DF1B3A"/>
    <w:rsid w:val="00DF298F"/>
    <w:rsid w:val="00DF4275"/>
    <w:rsid w:val="00DF4787"/>
    <w:rsid w:val="00DF4B68"/>
    <w:rsid w:val="00DF5ECE"/>
    <w:rsid w:val="00DF69A9"/>
    <w:rsid w:val="00DF72BD"/>
    <w:rsid w:val="00E00103"/>
    <w:rsid w:val="00E00CFB"/>
    <w:rsid w:val="00E01BE7"/>
    <w:rsid w:val="00E02E3F"/>
    <w:rsid w:val="00E03640"/>
    <w:rsid w:val="00E044EC"/>
    <w:rsid w:val="00E050DF"/>
    <w:rsid w:val="00E059C8"/>
    <w:rsid w:val="00E05C9B"/>
    <w:rsid w:val="00E05CE7"/>
    <w:rsid w:val="00E10E4A"/>
    <w:rsid w:val="00E11E44"/>
    <w:rsid w:val="00E1329E"/>
    <w:rsid w:val="00E16249"/>
    <w:rsid w:val="00E16BBE"/>
    <w:rsid w:val="00E17547"/>
    <w:rsid w:val="00E2169F"/>
    <w:rsid w:val="00E219E9"/>
    <w:rsid w:val="00E245E6"/>
    <w:rsid w:val="00E2518E"/>
    <w:rsid w:val="00E259AF"/>
    <w:rsid w:val="00E278D3"/>
    <w:rsid w:val="00E300F7"/>
    <w:rsid w:val="00E31C25"/>
    <w:rsid w:val="00E31F97"/>
    <w:rsid w:val="00E32748"/>
    <w:rsid w:val="00E32BD6"/>
    <w:rsid w:val="00E337C5"/>
    <w:rsid w:val="00E344B2"/>
    <w:rsid w:val="00E36784"/>
    <w:rsid w:val="00E36C6F"/>
    <w:rsid w:val="00E41567"/>
    <w:rsid w:val="00E45AAF"/>
    <w:rsid w:val="00E47EB8"/>
    <w:rsid w:val="00E50639"/>
    <w:rsid w:val="00E50E78"/>
    <w:rsid w:val="00E51557"/>
    <w:rsid w:val="00E52127"/>
    <w:rsid w:val="00E535AE"/>
    <w:rsid w:val="00E54FB5"/>
    <w:rsid w:val="00E55013"/>
    <w:rsid w:val="00E551E7"/>
    <w:rsid w:val="00E56F6F"/>
    <w:rsid w:val="00E5748F"/>
    <w:rsid w:val="00E64765"/>
    <w:rsid w:val="00E64789"/>
    <w:rsid w:val="00E66623"/>
    <w:rsid w:val="00E701BF"/>
    <w:rsid w:val="00E71206"/>
    <w:rsid w:val="00E71636"/>
    <w:rsid w:val="00E7195E"/>
    <w:rsid w:val="00E7217E"/>
    <w:rsid w:val="00E72733"/>
    <w:rsid w:val="00E73ACB"/>
    <w:rsid w:val="00E73C99"/>
    <w:rsid w:val="00E742EB"/>
    <w:rsid w:val="00E764F0"/>
    <w:rsid w:val="00E83C0D"/>
    <w:rsid w:val="00E868D6"/>
    <w:rsid w:val="00E86D53"/>
    <w:rsid w:val="00E86DEF"/>
    <w:rsid w:val="00E87412"/>
    <w:rsid w:val="00E8767D"/>
    <w:rsid w:val="00E92BC4"/>
    <w:rsid w:val="00E9496A"/>
    <w:rsid w:val="00E95578"/>
    <w:rsid w:val="00E964E3"/>
    <w:rsid w:val="00EA0096"/>
    <w:rsid w:val="00EA0174"/>
    <w:rsid w:val="00EA074E"/>
    <w:rsid w:val="00EA36C1"/>
    <w:rsid w:val="00EA5403"/>
    <w:rsid w:val="00EA5E65"/>
    <w:rsid w:val="00EA6059"/>
    <w:rsid w:val="00EA7C5E"/>
    <w:rsid w:val="00EB0DAE"/>
    <w:rsid w:val="00EB3E9C"/>
    <w:rsid w:val="00EB4101"/>
    <w:rsid w:val="00EB5128"/>
    <w:rsid w:val="00EB5268"/>
    <w:rsid w:val="00EB7387"/>
    <w:rsid w:val="00EC0E81"/>
    <w:rsid w:val="00EC15B9"/>
    <w:rsid w:val="00EC1C83"/>
    <w:rsid w:val="00EC27ED"/>
    <w:rsid w:val="00EC3C8F"/>
    <w:rsid w:val="00EC73CD"/>
    <w:rsid w:val="00EC7AAB"/>
    <w:rsid w:val="00ED1732"/>
    <w:rsid w:val="00ED1ABD"/>
    <w:rsid w:val="00ED28A5"/>
    <w:rsid w:val="00ED3C74"/>
    <w:rsid w:val="00ED4360"/>
    <w:rsid w:val="00ED4AE4"/>
    <w:rsid w:val="00ED5297"/>
    <w:rsid w:val="00ED7CBC"/>
    <w:rsid w:val="00EE0796"/>
    <w:rsid w:val="00EE0FF9"/>
    <w:rsid w:val="00EE1EA9"/>
    <w:rsid w:val="00EE21DA"/>
    <w:rsid w:val="00EE26F4"/>
    <w:rsid w:val="00EE2F11"/>
    <w:rsid w:val="00EE3827"/>
    <w:rsid w:val="00EE3FEA"/>
    <w:rsid w:val="00EE4EE5"/>
    <w:rsid w:val="00EE5479"/>
    <w:rsid w:val="00EE6AF8"/>
    <w:rsid w:val="00EE78CD"/>
    <w:rsid w:val="00EF196E"/>
    <w:rsid w:val="00EF48D7"/>
    <w:rsid w:val="00EF4FBF"/>
    <w:rsid w:val="00EF5C2F"/>
    <w:rsid w:val="00EF6101"/>
    <w:rsid w:val="00EF6C15"/>
    <w:rsid w:val="00F0102A"/>
    <w:rsid w:val="00F02F84"/>
    <w:rsid w:val="00F04571"/>
    <w:rsid w:val="00F045AE"/>
    <w:rsid w:val="00F100F0"/>
    <w:rsid w:val="00F101DE"/>
    <w:rsid w:val="00F12CEB"/>
    <w:rsid w:val="00F13ABF"/>
    <w:rsid w:val="00F14D10"/>
    <w:rsid w:val="00F15424"/>
    <w:rsid w:val="00F2026C"/>
    <w:rsid w:val="00F20F56"/>
    <w:rsid w:val="00F21806"/>
    <w:rsid w:val="00F23968"/>
    <w:rsid w:val="00F265B9"/>
    <w:rsid w:val="00F26B0A"/>
    <w:rsid w:val="00F30435"/>
    <w:rsid w:val="00F30A79"/>
    <w:rsid w:val="00F31CB1"/>
    <w:rsid w:val="00F3424C"/>
    <w:rsid w:val="00F34E51"/>
    <w:rsid w:val="00F3746F"/>
    <w:rsid w:val="00F37A5F"/>
    <w:rsid w:val="00F40747"/>
    <w:rsid w:val="00F4253D"/>
    <w:rsid w:val="00F432CE"/>
    <w:rsid w:val="00F43FBB"/>
    <w:rsid w:val="00F51491"/>
    <w:rsid w:val="00F5300C"/>
    <w:rsid w:val="00F538BF"/>
    <w:rsid w:val="00F53D91"/>
    <w:rsid w:val="00F5453D"/>
    <w:rsid w:val="00F547BA"/>
    <w:rsid w:val="00F5664F"/>
    <w:rsid w:val="00F5677A"/>
    <w:rsid w:val="00F60E8D"/>
    <w:rsid w:val="00F60FFC"/>
    <w:rsid w:val="00F62AF7"/>
    <w:rsid w:val="00F63076"/>
    <w:rsid w:val="00F63EFF"/>
    <w:rsid w:val="00F65CE0"/>
    <w:rsid w:val="00F66254"/>
    <w:rsid w:val="00F671E1"/>
    <w:rsid w:val="00F67234"/>
    <w:rsid w:val="00F7292D"/>
    <w:rsid w:val="00F72F12"/>
    <w:rsid w:val="00F73F15"/>
    <w:rsid w:val="00F73F7B"/>
    <w:rsid w:val="00F747C6"/>
    <w:rsid w:val="00F76077"/>
    <w:rsid w:val="00F774FE"/>
    <w:rsid w:val="00F813CD"/>
    <w:rsid w:val="00F8215A"/>
    <w:rsid w:val="00F85483"/>
    <w:rsid w:val="00F86428"/>
    <w:rsid w:val="00F87695"/>
    <w:rsid w:val="00F94CCC"/>
    <w:rsid w:val="00F95570"/>
    <w:rsid w:val="00F9585A"/>
    <w:rsid w:val="00F96177"/>
    <w:rsid w:val="00FA12A8"/>
    <w:rsid w:val="00FA36E1"/>
    <w:rsid w:val="00FA3B9F"/>
    <w:rsid w:val="00FA3FE5"/>
    <w:rsid w:val="00FA497D"/>
    <w:rsid w:val="00FA52C3"/>
    <w:rsid w:val="00FA6334"/>
    <w:rsid w:val="00FA682D"/>
    <w:rsid w:val="00FA6FBF"/>
    <w:rsid w:val="00FA7101"/>
    <w:rsid w:val="00FB037E"/>
    <w:rsid w:val="00FB1E24"/>
    <w:rsid w:val="00FB2275"/>
    <w:rsid w:val="00FB4223"/>
    <w:rsid w:val="00FB5A04"/>
    <w:rsid w:val="00FB6335"/>
    <w:rsid w:val="00FB6DF7"/>
    <w:rsid w:val="00FC05A3"/>
    <w:rsid w:val="00FC3F70"/>
    <w:rsid w:val="00FC5680"/>
    <w:rsid w:val="00FC5C16"/>
    <w:rsid w:val="00FC7308"/>
    <w:rsid w:val="00FD1515"/>
    <w:rsid w:val="00FD326C"/>
    <w:rsid w:val="00FD3575"/>
    <w:rsid w:val="00FD67CC"/>
    <w:rsid w:val="00FE0577"/>
    <w:rsid w:val="00FE116E"/>
    <w:rsid w:val="00FE11E0"/>
    <w:rsid w:val="00FE2236"/>
    <w:rsid w:val="00FE45B6"/>
    <w:rsid w:val="00FE6534"/>
    <w:rsid w:val="00FF0BB5"/>
    <w:rsid w:val="00FF21C2"/>
    <w:rsid w:val="00FF2439"/>
    <w:rsid w:val="00FF3E67"/>
    <w:rsid w:val="00FF69A1"/>
    <w:rsid w:val="00FF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412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21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rsid w:val="009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21A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94121A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rsid w:val="0094121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 Spacing"/>
    <w:link w:val="a8"/>
    <w:uiPriority w:val="99"/>
    <w:qFormat/>
    <w:rsid w:val="0094121A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94121A"/>
    <w:rPr>
      <w:rFonts w:eastAsia="Times New Roman"/>
      <w:sz w:val="22"/>
      <w:szCs w:val="22"/>
      <w:lang w:val="ru-RU" w:eastAsia="en-US" w:bidi="ar-SA"/>
    </w:rPr>
  </w:style>
  <w:style w:type="character" w:customStyle="1" w:styleId="a9">
    <w:name w:val="Текст выноски Знак"/>
    <w:basedOn w:val="a0"/>
    <w:link w:val="aa"/>
    <w:uiPriority w:val="99"/>
    <w:semiHidden/>
    <w:rsid w:val="0094121A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9412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121A"/>
    <w:pPr>
      <w:ind w:left="720"/>
      <w:contextualSpacing/>
    </w:pPr>
  </w:style>
  <w:style w:type="character" w:styleId="ac">
    <w:name w:val="Hyperlink"/>
    <w:basedOn w:val="a0"/>
    <w:uiPriority w:val="99"/>
    <w:rsid w:val="0094121A"/>
    <w:rPr>
      <w:rFonts w:cs="Times New Roman"/>
      <w:color w:val="0000FF"/>
      <w:u w:val="single"/>
    </w:rPr>
  </w:style>
  <w:style w:type="character" w:customStyle="1" w:styleId="ad">
    <w:name w:val="Цветовое выделение"/>
    <w:uiPriority w:val="99"/>
    <w:rsid w:val="0094121A"/>
    <w:rPr>
      <w:b/>
      <w:color w:val="000080"/>
    </w:rPr>
  </w:style>
  <w:style w:type="character" w:customStyle="1" w:styleId="ae">
    <w:name w:val="Гипертекстовая ссылка"/>
    <w:basedOn w:val="ad"/>
    <w:uiPriority w:val="99"/>
    <w:rsid w:val="0094121A"/>
    <w:rPr>
      <w:rFonts w:cs="Times New Roman"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94121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9412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94121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94121A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f3">
    <w:name w:val="Title"/>
    <w:basedOn w:val="a"/>
    <w:link w:val="af4"/>
    <w:qFormat/>
    <w:rsid w:val="007713B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713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7713BA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13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rsid w:val="007713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nhideWhenUsed/>
    <w:rsid w:val="0020066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00661"/>
    <w:rPr>
      <w:rFonts w:ascii="Calibri" w:eastAsia="Calibri" w:hAnsi="Calibri" w:cs="Times New Roman"/>
    </w:rPr>
  </w:style>
  <w:style w:type="paragraph" w:styleId="3">
    <w:name w:val="Body Text 3"/>
    <w:basedOn w:val="a"/>
    <w:link w:val="30"/>
    <w:unhideWhenUsed/>
    <w:rsid w:val="002006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0661"/>
    <w:rPr>
      <w:rFonts w:ascii="Calibri" w:eastAsia="Calibri" w:hAnsi="Calibri" w:cs="Times New Roman"/>
      <w:sz w:val="16"/>
      <w:szCs w:val="16"/>
    </w:rPr>
  </w:style>
  <w:style w:type="table" w:styleId="af8">
    <w:name w:val="Table Grid"/>
    <w:basedOn w:val="a1"/>
    <w:rsid w:val="0020066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200661"/>
  </w:style>
  <w:style w:type="paragraph" w:customStyle="1" w:styleId="ConsPlusTitle">
    <w:name w:val="ConsPlusTitle"/>
    <w:rsid w:val="00F530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a">
    <w:name w:val="Информация об изменениях документа"/>
    <w:basedOn w:val="af2"/>
    <w:next w:val="a"/>
    <w:uiPriority w:val="99"/>
    <w:rsid w:val="00B36867"/>
    <w:pPr>
      <w:spacing w:before="0"/>
    </w:pPr>
    <w:rPr>
      <w:color w:val="353842"/>
      <w:shd w:val="clear" w:color="auto" w:fill="F0F0F0"/>
    </w:rPr>
  </w:style>
  <w:style w:type="paragraph" w:customStyle="1" w:styleId="ConsPlusCell">
    <w:name w:val="ConsPlusCell"/>
    <w:uiPriority w:val="99"/>
    <w:rsid w:val="00C7748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1"/>
    <w:rsid w:val="0058026B"/>
    <w:rPr>
      <w:rFonts w:ascii="Times New Roman" w:eastAsia="Times New Roman" w:hAnsi="Times New Roman"/>
      <w:sz w:val="24"/>
      <w:szCs w:val="24"/>
    </w:rPr>
  </w:style>
  <w:style w:type="paragraph" w:customStyle="1" w:styleId="afb">
    <w:name w:val="Таблицы (моноширинный)"/>
    <w:basedOn w:val="a"/>
    <w:next w:val="a"/>
    <w:rsid w:val="00F6723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672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c">
    <w:name w:val="endnote text"/>
    <w:basedOn w:val="a"/>
    <w:link w:val="afd"/>
    <w:rsid w:val="00F6723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F67234"/>
    <w:rPr>
      <w:rFonts w:ascii="Times New Roman" w:hAnsi="Times New Roman"/>
    </w:rPr>
  </w:style>
  <w:style w:type="paragraph" w:customStyle="1" w:styleId="ConsPlusNormal">
    <w:name w:val="ConsPlusNormal"/>
    <w:uiPriority w:val="99"/>
    <w:rsid w:val="00F6723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e">
    <w:name w:val="Сравнение редакций. Удаленный фрагмент"/>
    <w:uiPriority w:val="99"/>
    <w:rsid w:val="00F67234"/>
    <w:rPr>
      <w:color w:val="000000"/>
      <w:shd w:val="clear" w:color="auto" w:fill="C4C413"/>
    </w:rPr>
  </w:style>
  <w:style w:type="paragraph" w:styleId="aff">
    <w:name w:val="Body Text"/>
    <w:aliases w:val="Òàáë òåêñò, Знак"/>
    <w:basedOn w:val="a"/>
    <w:link w:val="aff0"/>
    <w:rsid w:val="00F6723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f0">
    <w:name w:val="Основной текст Знак"/>
    <w:aliases w:val="Òàáë òåêñò Знак, Знак Знак"/>
    <w:basedOn w:val="a0"/>
    <w:link w:val="aff"/>
    <w:rsid w:val="00F67234"/>
    <w:rPr>
      <w:rFonts w:ascii="Times New Roman" w:eastAsia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67234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21"/>
    <w:basedOn w:val="a"/>
    <w:rsid w:val="00F67234"/>
    <w:pPr>
      <w:suppressAutoHyphens/>
      <w:spacing w:after="120" w:line="480" w:lineRule="auto"/>
    </w:pPr>
    <w:rPr>
      <w:rFonts w:eastAsia="Times New Roman" w:cs="Calibri"/>
      <w:sz w:val="24"/>
      <w:szCs w:val="24"/>
      <w:lang w:val="en-US" w:bidi="en-US"/>
    </w:rPr>
  </w:style>
  <w:style w:type="character" w:styleId="aff1">
    <w:name w:val="Emphasis"/>
    <w:basedOn w:val="a0"/>
    <w:uiPriority w:val="20"/>
    <w:qFormat/>
    <w:rsid w:val="00033C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4" TargetMode="External"/><Relationship Id="rId13" Type="http://schemas.openxmlformats.org/officeDocument/2006/relationships/chart" Target="charts/chart4.xml"/><Relationship Id="rId18" Type="http://schemas.openxmlformats.org/officeDocument/2006/relationships/hyperlink" Target="file:///C:\Documents%20and%20Settings\&#1055;&#1086;&#1083;&#1100;&#1079;&#1086;&#1074;&#1072;&#1090;&#1077;&#1083;&#1100;.USER\&#1056;&#1072;&#1073;&#1086;&#1095;&#1080;&#1081;%20&#1089;&#1090;&#1086;&#1083;\&#1054;&#1073;&#1083;&#1082;&#1086;&#1084;&#1079;&#1072;&#1082;&#1091;&#1087;&#1082;&#1080;\&#1048;&#1085;&#1092;&#1086;&#1088;&#1084;&#1072;&#1094;&#1080;&#1103;%20&#1058;&#1082;&#1072;&#1095;&#1077;&#1074;\&#1040;&#1082;&#1090;%20&#1086;&#1073;&#1083;&#1079;&#1072;&#1082;&#1091;&#1087;&#1082;&#1080;.doc" TargetMode="External"/><Relationship Id="rId26" Type="http://schemas.openxmlformats.org/officeDocument/2006/relationships/hyperlink" Target="http://zakupki.gov.ru/epz/order/notice/zk44/view/common-info.html?regNumber=0329200062215000306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Documents%20and%20Settings\&#1055;&#1086;&#1083;&#1100;&#1079;&#1086;&#1074;&#1072;&#1090;&#1077;&#1083;&#1100;.USER\&#1056;&#1072;&#1073;&#1086;&#1095;&#1080;&#1081;%20&#1089;&#1090;&#1086;&#1083;\&#1054;&#1073;&#1083;&#1082;&#1086;&#1084;&#1079;&#1072;&#1082;&#1091;&#1087;&#1082;&#1080;\&#1048;&#1085;&#1092;&#1086;&#1088;&#1084;&#1072;&#1094;&#1080;&#1103;%20&#1058;&#1082;&#1072;&#1095;&#1077;&#1074;\&#1040;&#1082;&#1090;%20&#1086;&#1073;&#1083;&#1079;&#1072;&#1082;&#1091;&#1087;&#1082;&#1080;.doc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/C:\Documents%20and%20Settings\&#1055;&#1086;&#1083;&#1100;&#1079;&#1086;&#1074;&#1072;&#1090;&#1077;&#1083;&#1100;.USER\&#1056;&#1072;&#1073;&#1086;&#1095;&#1080;&#1081;%20&#1089;&#1090;&#1086;&#1083;\&#1054;&#1073;&#1083;&#1082;&#1086;&#1084;&#1079;&#1072;&#1082;&#1091;&#1087;&#1082;&#1080;\&#1048;&#1085;&#1092;&#1086;&#1088;&#1084;&#1072;&#1094;&#1080;&#1103;%20&#1058;&#1082;&#1072;&#1095;&#1077;&#1074;\&#1040;&#1082;&#1090;%20&#1086;&#1073;&#1083;&#1079;&#1072;&#1082;&#1091;&#1087;&#1082;&#1080;.doc" TargetMode="External"/><Relationship Id="rId25" Type="http://schemas.openxmlformats.org/officeDocument/2006/relationships/hyperlink" Target="file:///C:\Documents%20and%20Settings\&#1055;&#1086;&#1083;&#1100;&#1079;&#1086;&#1074;&#1072;&#1090;&#1077;&#1083;&#1100;.USER\&#1056;&#1072;&#1073;&#1086;&#1095;&#1080;&#1081;%20&#1089;&#1090;&#1086;&#1083;\&#1054;&#1073;&#1083;&#1082;&#1086;&#1084;&#1079;&#1072;&#1082;&#1091;&#1087;&#1082;&#1080;\&#1048;&#1085;&#1092;&#1086;&#1088;&#1084;&#1072;&#1094;&#1080;&#1103;%20&#1058;&#1082;&#1072;&#1095;&#1077;&#1074;\&#1040;&#1082;&#1090;%20&#1086;&#1073;&#1083;&#1079;&#1072;&#1082;&#1091;&#1087;&#1082;&#1080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&#1055;&#1086;&#1083;&#1100;&#1079;&#1086;&#1074;&#1072;&#1090;&#1077;&#1083;&#1100;.USER\&#1056;&#1072;&#1073;&#1086;&#1095;&#1080;&#1081;%20&#1089;&#1090;&#1086;&#1083;\&#1054;&#1073;&#1083;&#1082;&#1086;&#1084;&#1079;&#1072;&#1082;&#1091;&#1087;&#1082;&#1080;\&#1048;&#1085;&#1092;&#1086;&#1088;&#1084;&#1072;&#1094;&#1080;&#1103;%20&#1058;&#1082;&#1072;&#1095;&#1077;&#1074;\&#1040;&#1082;&#1090;%20&#1086;&#1073;&#1083;&#1079;&#1072;&#1082;&#1091;&#1087;&#1082;&#1080;.doc" TargetMode="External"/><Relationship Id="rId20" Type="http://schemas.openxmlformats.org/officeDocument/2006/relationships/hyperlink" Target="file:///C:\Documents%20and%20Settings\&#1055;&#1086;&#1083;&#1100;&#1079;&#1086;&#1074;&#1072;&#1090;&#1077;&#1083;&#1100;.USER\&#1056;&#1072;&#1073;&#1086;&#1095;&#1080;&#1081;%20&#1089;&#1090;&#1086;&#1083;\&#1054;&#1073;&#1083;&#1082;&#1086;&#1084;&#1079;&#1072;&#1082;&#1091;&#1087;&#1082;&#1080;\&#1048;&#1085;&#1092;&#1086;&#1088;&#1084;&#1072;&#1094;&#1080;&#1103;%20&#1058;&#1082;&#1072;&#1095;&#1077;&#1074;\&#1040;&#1082;&#1090;%20&#1086;&#1073;&#1083;&#1079;&#1072;&#1082;&#1091;&#1087;&#1082;&#1080;.doc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file:///C:\Documents%20and%20Settings\&#1055;&#1086;&#1083;&#1100;&#1079;&#1086;&#1074;&#1072;&#1090;&#1077;&#1083;&#1100;.USER\&#1056;&#1072;&#1073;&#1086;&#1095;&#1080;&#1081;%20&#1089;&#1090;&#1086;&#1083;\&#1054;&#1073;&#1083;&#1082;&#1086;&#1084;&#1079;&#1072;&#1082;&#1091;&#1087;&#1082;&#1080;\&#1048;&#1085;&#1092;&#1086;&#1088;&#1084;&#1072;&#1094;&#1080;&#1103;%20&#1058;&#1082;&#1072;&#1095;&#1077;&#1074;\&#1040;&#1082;&#1090;%20&#1086;&#1073;&#1083;&#1079;&#1072;&#1082;&#1091;&#1087;&#1082;&#1080;.doc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7.xml"/><Relationship Id="rId28" Type="http://schemas.openxmlformats.org/officeDocument/2006/relationships/hyperlink" Target="http://www.zakupki.gov.ru" TargetMode="External"/><Relationship Id="rId10" Type="http://schemas.openxmlformats.org/officeDocument/2006/relationships/chart" Target="charts/chart1.xml"/><Relationship Id="rId19" Type="http://schemas.openxmlformats.org/officeDocument/2006/relationships/hyperlink" Target="file:///C:\Documents%20and%20Settings\&#1055;&#1086;&#1083;&#1100;&#1079;&#1086;&#1074;&#1072;&#1090;&#1077;&#1083;&#1100;.USER\&#1056;&#1072;&#1073;&#1086;&#1095;&#1080;&#1081;%20&#1089;&#1090;&#1086;&#1083;\&#1054;&#1073;&#1083;&#1082;&#1086;&#1084;&#1079;&#1072;&#1082;&#1091;&#1087;&#1082;&#1080;\&#1048;&#1085;&#1092;&#1086;&#1088;&#1084;&#1072;&#1094;&#1080;&#1103;%20&#1058;&#1082;&#1072;&#1095;&#1077;&#1074;\&#1040;&#1082;&#1090;%20&#1086;&#1073;&#1083;&#1079;&#1072;&#1082;&#1091;&#1087;&#1082;&#1080;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55;&#1086;&#1083;&#1100;&#1079;&#1086;&#1074;&#1072;&#1090;&#1077;&#1083;&#1100;.USER\&#1056;&#1072;&#1073;&#1086;&#1095;&#1080;&#1081;%20&#1089;&#1090;&#1086;&#1083;\&#1054;&#1073;&#1083;&#1082;&#1086;&#1084;&#1079;&#1072;&#1082;&#1091;&#1087;&#1082;&#1080;\&#1048;&#1085;&#1092;&#1086;&#1088;&#1084;&#1072;&#1094;&#1080;&#1103;%20&#1058;&#1082;&#1072;&#1095;&#1077;&#1074;\&#1040;&#1082;&#1090;%20&#1086;&#1073;&#1083;&#1079;&#1072;&#1082;&#1091;&#1087;&#1082;&#1080;.doc" TargetMode="External"/><Relationship Id="rId14" Type="http://schemas.openxmlformats.org/officeDocument/2006/relationships/chart" Target="charts/chart5.xml"/><Relationship Id="rId22" Type="http://schemas.openxmlformats.org/officeDocument/2006/relationships/hyperlink" Target="file:///C:\Documents%20and%20Settings\&#1055;&#1086;&#1083;&#1100;&#1079;&#1086;&#1074;&#1072;&#1090;&#1077;&#1083;&#1100;.USER\&#1056;&#1072;&#1073;&#1086;&#1095;&#1080;&#1081;%20&#1089;&#1090;&#1086;&#1083;\&#1054;&#1073;&#1083;&#1082;&#1086;&#1084;&#1079;&#1072;&#1082;&#1091;&#1087;&#1082;&#1080;\&#1048;&#1085;&#1092;&#1086;&#1088;&#1084;&#1072;&#1094;&#1080;&#1103;%20&#1058;&#1082;&#1072;&#1095;&#1077;&#1074;\&#1040;&#1082;&#1090;%20&#1086;&#1073;&#1083;&#1079;&#1072;&#1082;&#1091;&#1087;&#1082;&#1080;.doc" TargetMode="External"/><Relationship Id="rId27" Type="http://schemas.openxmlformats.org/officeDocument/2006/relationships/hyperlink" Target="http://zakupki.gov.ru/epz/order/notice/zk44/view/common-info.html?regNumber=0329200062215000320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>
        <c:manualLayout>
          <c:layoutTarget val="inner"/>
          <c:xMode val="edge"/>
          <c:yMode val="edge"/>
          <c:x val="8.2733812949640564E-2"/>
          <c:y val="0.10989010989011012"/>
          <c:w val="0.51079136690647564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dLbls>
            <c:dLblPos val="bestFit"/>
            <c:showVal val="1"/>
            <c:showPercent val="1"/>
            <c:separator>
</c:separator>
            <c:showLeaderLines val="1"/>
          </c:dLbls>
          <c:cat>
            <c:strRef>
              <c:f>Sheet1!$B$1:$C$1</c:f>
              <c:strCache>
                <c:ptCount val="2"/>
                <c:pt idx="0">
                  <c:v>Моно закупки</c:v>
                </c:pt>
                <c:pt idx="1">
                  <c:v>Совместные закупки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 formatCode="#,##0">
                  <c:v>5300</c:v>
                </c:pt>
                <c:pt idx="1">
                  <c:v>1454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cat>
            <c:strRef>
              <c:f>Sheet1!$B$1:$C$1</c:f>
              <c:strCache>
                <c:ptCount val="2"/>
                <c:pt idx="0">
                  <c:v>Моно закупки</c:v>
                </c:pt>
                <c:pt idx="1">
                  <c:v>Совместные закупки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cat>
            <c:strRef>
              <c:f>Sheet1!$B$1:$C$1</c:f>
              <c:strCache>
                <c:ptCount val="2"/>
                <c:pt idx="0">
                  <c:v>Моно закупки</c:v>
                </c:pt>
                <c:pt idx="1">
                  <c:v>Совместные закупки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985611510791366"/>
          <c:y val="0.31868131868131866"/>
          <c:w val="0.32014399241761482"/>
          <c:h val="0.4189698162729689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>
        <c:manualLayout>
          <c:layoutTarget val="inner"/>
          <c:xMode val="edge"/>
          <c:yMode val="edge"/>
          <c:x val="8.2733812949640398E-2"/>
          <c:y val="0.10989010989011012"/>
          <c:w val="0.51079136690647564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showVal val="1"/>
            <c:showPercent val="1"/>
            <c:separator> </c:separator>
            <c:showLeaderLines val="1"/>
          </c:dLbls>
          <c:cat>
            <c:strRef>
              <c:f>Sheet1!$B$1:$C$1</c:f>
              <c:strCache>
                <c:ptCount val="2"/>
                <c:pt idx="0">
                  <c:v>Моно закупки</c:v>
                </c:pt>
                <c:pt idx="1">
                  <c:v>Совместные закупки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16371</c:v>
                </c:pt>
                <c:pt idx="1">
                  <c:v>2913.9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985611510791366"/>
          <c:y val="0.31868131868131866"/>
          <c:w val="0.30575539568345544"/>
          <c:h val="0.3681318681318683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>
        <c:manualLayout>
          <c:layoutTarget val="inner"/>
          <c:xMode val="edge"/>
          <c:yMode val="edge"/>
          <c:x val="8.2733812949640398E-2"/>
          <c:y val="0.10989010989011012"/>
          <c:w val="0.51079136690647564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showVal val="1"/>
            <c:showPercent val="1"/>
            <c:separator>
</c:separator>
            <c:showLeaderLines val="1"/>
          </c:dLbls>
          <c:cat>
            <c:strRef>
              <c:f>Sheet1!$B$1:$C$1</c:f>
              <c:strCache>
                <c:ptCount val="2"/>
                <c:pt idx="0">
                  <c:v>Моно закупки</c:v>
                </c:pt>
                <c:pt idx="1">
                  <c:v>Совместные закупки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</c:v>
                </c:pt>
                <c:pt idx="1">
                  <c:v>18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985611510791366"/>
          <c:y val="0.31868131868131866"/>
          <c:w val="0.30575539568345533"/>
          <c:h val="0.3681318681318683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>
        <c:manualLayout>
          <c:layoutTarget val="inner"/>
          <c:xMode val="edge"/>
          <c:yMode val="edge"/>
          <c:x val="8.2733812949640398E-2"/>
          <c:y val="0.10989010989011012"/>
          <c:w val="0.51079136690647564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showVal val="1"/>
            <c:showPercent val="1"/>
            <c:separator>
</c:separator>
            <c:showLeaderLines val="1"/>
          </c:dLbls>
          <c:cat>
            <c:strRef>
              <c:f>Sheet1!$B$1:$C$1</c:f>
              <c:strCache>
                <c:ptCount val="2"/>
                <c:pt idx="0">
                  <c:v>Моно закупки</c:v>
                </c:pt>
                <c:pt idx="1">
                  <c:v>Совместные закупки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271.3</c:v>
                </c:pt>
                <c:pt idx="1">
                  <c:v>1222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985611510791366"/>
          <c:y val="0.31868131868131866"/>
          <c:w val="0.30575539568345544"/>
          <c:h val="0.3681318681318683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>
        <c:manualLayout>
          <c:layoutTarget val="inner"/>
          <c:xMode val="edge"/>
          <c:yMode val="edge"/>
          <c:x val="3.3522702185591287E-2"/>
          <c:y val="0.16518635170603674"/>
          <c:w val="0.64735104373635544"/>
          <c:h val="0.6813104427520325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5"/>
          <c:dPt>
            <c:idx val="0"/>
            <c:explosion val="12"/>
          </c:dPt>
          <c:dLbls>
            <c:dLbl>
              <c:idx val="0"/>
              <c:dLblPos val="ctr"/>
              <c:showVal val="1"/>
              <c:showPercent val="1"/>
              <c:separator>
</c:separator>
            </c:dLbl>
            <c:showVal val="1"/>
            <c:showPercent val="1"/>
            <c:separator>
</c:separator>
            <c:showLeaderLines val="1"/>
          </c:dLbls>
          <c:cat>
            <c:strRef>
              <c:f>Sheet1!$B$1:$F$1</c:f>
              <c:strCache>
                <c:ptCount val="5"/>
                <c:pt idx="0">
                  <c:v>Электронный аукцион</c:v>
                </c:pt>
                <c:pt idx="1">
                  <c:v>Открытый конкурс</c:v>
                </c:pt>
                <c:pt idx="2">
                  <c:v>Конкурс с ограниченным участием</c:v>
                </c:pt>
                <c:pt idx="3">
                  <c:v>Запрос котировок</c:v>
                </c:pt>
                <c:pt idx="4">
                  <c:v>Запрос предложений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6754</c:v>
                </c:pt>
                <c:pt idx="1">
                  <c:v>57</c:v>
                </c:pt>
                <c:pt idx="2">
                  <c:v>28</c:v>
                </c:pt>
                <c:pt idx="3">
                  <c:v>762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cat>
            <c:strRef>
              <c:f>Sheet1!$B$1:$F$1</c:f>
              <c:strCache>
                <c:ptCount val="5"/>
                <c:pt idx="0">
                  <c:v>Электронный аукцион</c:v>
                </c:pt>
                <c:pt idx="1">
                  <c:v>Открытый конкурс</c:v>
                </c:pt>
                <c:pt idx="2">
                  <c:v>Конкурс с ограниченным участием</c:v>
                </c:pt>
                <c:pt idx="3">
                  <c:v>Запрос котировок</c:v>
                </c:pt>
                <c:pt idx="4">
                  <c:v>Запрос предложений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25"/>
          <c:cat>
            <c:strRef>
              <c:f>Sheet1!$B$1:$F$1</c:f>
              <c:strCache>
                <c:ptCount val="5"/>
                <c:pt idx="0">
                  <c:v>Электронный аукцион</c:v>
                </c:pt>
                <c:pt idx="1">
                  <c:v>Открытый конкурс</c:v>
                </c:pt>
                <c:pt idx="2">
                  <c:v>Конкурс с ограниченным участием</c:v>
                </c:pt>
                <c:pt idx="3">
                  <c:v>Запрос котировок</c:v>
                </c:pt>
                <c:pt idx="4">
                  <c:v>Запрос предложений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0224719101123556"/>
          <c:y val="0.10266940451745378"/>
          <c:w val="0.29775275754082142"/>
          <c:h val="0.8674005555130869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>
        <c:manualLayout>
          <c:layoutTarget val="inner"/>
          <c:xMode val="edge"/>
          <c:yMode val="edge"/>
          <c:x val="0.12841091554732306"/>
          <c:y val="0.12494286403614592"/>
          <c:w val="0.60299625468164864"/>
          <c:h val="0.661190965092402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showVal val="1"/>
            <c:showPercent val="1"/>
            <c:separator>
</c:separator>
            <c:showLeaderLines val="1"/>
          </c:dLbls>
          <c:cat>
            <c:strRef>
              <c:f>Sheet1!$B$1:$F$1</c:f>
              <c:strCache>
                <c:ptCount val="5"/>
                <c:pt idx="0">
                  <c:v>Электронный аукцион</c:v>
                </c:pt>
                <c:pt idx="1">
                  <c:v>Открытый конкурс</c:v>
                </c:pt>
                <c:pt idx="2">
                  <c:v>Конкурс с ограниченным участием</c:v>
                </c:pt>
                <c:pt idx="3">
                  <c:v>Запрос котировок</c:v>
                </c:pt>
                <c:pt idx="4">
                  <c:v>Запрос предложений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19285</c:v>
                </c:pt>
                <c:pt idx="1">
                  <c:v>6719.1</c:v>
                </c:pt>
                <c:pt idx="2">
                  <c:v>1493.3</c:v>
                </c:pt>
                <c:pt idx="3">
                  <c:v>171.9</c:v>
                </c:pt>
                <c:pt idx="4">
                  <c:v>2587.1999999999998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0037453183520559"/>
          <c:y val="5.7494866529774126E-2"/>
          <c:w val="0.29026217228464896"/>
          <c:h val="0.79260780287474364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>
        <c:manualLayout>
          <c:layoutTarget val="inner"/>
          <c:xMode val="edge"/>
          <c:yMode val="edge"/>
          <c:x val="0.26370757180156656"/>
          <c:y val="0.29411764705882382"/>
          <c:w val="0.14621409921671041"/>
          <c:h val="0.4117647058823562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numFmt formatCode="0%" sourceLinked="0"/>
            <c:showVal val="1"/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Моно аукцион</c:v>
                </c:pt>
                <c:pt idx="1">
                  <c:v>Совместный аукцион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5089</c:v>
                </c:pt>
                <c:pt idx="1">
                  <c:v>1697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numFmt formatCode="0%" sourceLinked="0"/>
            <c:showVal val="1"/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Моно аукцион</c:v>
                </c:pt>
                <c:pt idx="1">
                  <c:v>Совместный аукцион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dLbls>
            <c:numFmt formatCode="0%" sourceLinked="0"/>
            <c:showVal val="1"/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Моно аукцион</c:v>
                </c:pt>
                <c:pt idx="1">
                  <c:v>Совместный аукцион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Val val="1"/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5110630601226107"/>
          <c:y val="5.3726797663805531E-2"/>
          <c:w val="0.31070496083551202"/>
          <c:h val="0.66103329189114524"/>
        </c:manualLayout>
      </c:layout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08A1A-D232-4A47-899D-F66D7B0B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22</Pages>
  <Words>11043</Words>
  <Characters>62949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73845</CharactersWithSpaces>
  <SharedDoc>false</SharedDoc>
  <HLinks>
    <vt:vector size="102" baseType="variant">
      <vt:variant>
        <vt:i4>1245221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1245221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1245221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1245221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1245221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7471211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consultantplus://offline/ref=D75B10A0E8ED012BF34B62D5A086A273C7E642815452BE85FCCA5F45EBCF8E6E4A68698CEA8634C1WAu0E</vt:lpwstr>
      </vt:variant>
      <vt:variant>
        <vt:lpwstr/>
      </vt:variant>
      <vt:variant>
        <vt:i4>6422585</vt:i4>
      </vt:variant>
      <vt:variant>
        <vt:i4>30</vt:i4>
      </vt:variant>
      <vt:variant>
        <vt:i4>0</vt:i4>
      </vt:variant>
      <vt:variant>
        <vt:i4>5</vt:i4>
      </vt:variant>
      <vt:variant>
        <vt:lpwstr>garantf1://70378356.3/</vt:lpwstr>
      </vt:variant>
      <vt:variant>
        <vt:lpwstr/>
      </vt:variant>
      <vt:variant>
        <vt:i4>3407972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consultantplus://offline/main?base=LAW;n=109783;fld=134;dst=102496</vt:lpwstr>
      </vt:variant>
      <vt:variant>
        <vt:lpwstr/>
      </vt:variant>
      <vt:variant>
        <vt:i4>5111821</vt:i4>
      </vt:variant>
      <vt:variant>
        <vt:i4>24</vt:i4>
      </vt:variant>
      <vt:variant>
        <vt:i4>0</vt:i4>
      </vt:variant>
      <vt:variant>
        <vt:i4>5</vt:i4>
      </vt:variant>
      <vt:variant>
        <vt:lpwstr>garantf1://70308460.1000/</vt:lpwstr>
      </vt:variant>
      <vt:variant>
        <vt:lpwstr/>
      </vt:variant>
      <vt:variant>
        <vt:i4>3407972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consultantplus://offline/main?base=LAW;n=109783;fld=134;dst=102496</vt:lpwstr>
      </vt:variant>
      <vt:variant>
        <vt:lpwstr/>
      </vt:variant>
      <vt:variant>
        <vt:i4>1900577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sub_503166</vt:lpwstr>
      </vt:variant>
      <vt:variant>
        <vt:i4>1638433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sub_503162</vt:lpwstr>
      </vt:variant>
      <vt:variant>
        <vt:i4>1638433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sub_503162</vt:lpwstr>
      </vt:variant>
      <vt:variant>
        <vt:i4>1769505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6488125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consultantplus://offline/ref=69C901B33B487A93C829AAD74FB898EE39E1235B2978FA17C647E77B24A84F401279E81F775B2D17wDk5M</vt:lpwstr>
      </vt:variant>
      <vt:variant>
        <vt:lpwstr/>
      </vt:variant>
      <vt:variant>
        <vt:i4>2949170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consultantplus://offline/ref=A71EC549A380E061C4F8E28F26BA4118C795943D449B994056D74779150EFEF70C8348671204C74B1FjCM</vt:lpwstr>
      </vt:variant>
      <vt:variant>
        <vt:lpwstr/>
      </vt:variant>
      <vt:variant>
        <vt:i4>3670113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consultantplus://offline/ref=99290DE5EB3A05F53C9F41C50624BE7B0FC7CDB4339110606EF2F42F2FBB374E38683B6774FDF971Z279I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</dc:creator>
  <cp:lastModifiedBy>Пользователь</cp:lastModifiedBy>
  <cp:revision>33</cp:revision>
  <cp:lastPrinted>2016-04-14T12:37:00Z</cp:lastPrinted>
  <dcterms:created xsi:type="dcterms:W3CDTF">2016-04-01T11:45:00Z</dcterms:created>
  <dcterms:modified xsi:type="dcterms:W3CDTF">2016-04-15T05:58:00Z</dcterms:modified>
</cp:coreProperties>
</file>