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B" w:rsidRPr="009623D3" w:rsidRDefault="00003B4B" w:rsidP="006F7D7C">
      <w:pPr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</w:rPr>
      </w:pPr>
      <w:r w:rsidRPr="009623D3">
        <w:rPr>
          <w:rFonts w:ascii="Times New Roman" w:hAnsi="Times New Roman"/>
          <w:b/>
          <w:bCs/>
          <w:sz w:val="24"/>
          <w:szCs w:val="24"/>
        </w:rPr>
        <w:t>УТВЕРЖД</w:t>
      </w:r>
      <w:r w:rsidR="00FA6C8E">
        <w:rPr>
          <w:rFonts w:ascii="Times New Roman" w:hAnsi="Times New Roman"/>
          <w:b/>
          <w:bCs/>
          <w:sz w:val="24"/>
          <w:szCs w:val="24"/>
        </w:rPr>
        <w:t>ЕНО</w:t>
      </w:r>
    </w:p>
    <w:p w:rsidR="00003B4B" w:rsidRPr="009623D3" w:rsidRDefault="00003B4B" w:rsidP="006F7D7C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Председатель контрольно-счетной палаты Волгоградской области</w:t>
      </w:r>
      <w:r w:rsidRPr="009623D3">
        <w:rPr>
          <w:rFonts w:ascii="Times New Roman" w:hAnsi="Times New Roman"/>
          <w:bCs/>
          <w:sz w:val="24"/>
          <w:szCs w:val="24"/>
        </w:rPr>
        <w:br/>
        <w:t>______________ И.А.Дьяченко</w:t>
      </w:r>
    </w:p>
    <w:p w:rsidR="00003B4B" w:rsidRPr="009623D3" w:rsidRDefault="00003B4B" w:rsidP="006F7D7C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 xml:space="preserve">________ </w:t>
      </w:r>
      <w:r w:rsidR="00004245">
        <w:rPr>
          <w:rFonts w:ascii="Times New Roman" w:hAnsi="Times New Roman"/>
          <w:bCs/>
          <w:sz w:val="24"/>
          <w:szCs w:val="24"/>
        </w:rPr>
        <w:t>апреля</w:t>
      </w:r>
      <w:r w:rsidRPr="009623D3">
        <w:rPr>
          <w:rFonts w:ascii="Times New Roman" w:hAnsi="Times New Roman"/>
          <w:bCs/>
          <w:sz w:val="24"/>
          <w:szCs w:val="24"/>
        </w:rPr>
        <w:t xml:space="preserve"> 20</w:t>
      </w:r>
      <w:r w:rsidR="00F812CA">
        <w:rPr>
          <w:rFonts w:ascii="Times New Roman" w:hAnsi="Times New Roman"/>
          <w:bCs/>
          <w:sz w:val="24"/>
          <w:szCs w:val="24"/>
        </w:rPr>
        <w:t>20</w:t>
      </w:r>
      <w:r w:rsidRPr="009623D3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03B4B" w:rsidRDefault="00003B4B" w:rsidP="006F7D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03B4B" w:rsidRPr="009623D3" w:rsidRDefault="00003B4B" w:rsidP="006F7D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003B4B" w:rsidRPr="009623D3" w:rsidRDefault="00003B4B" w:rsidP="006F7D7C">
      <w:pPr>
        <w:pStyle w:val="a4"/>
        <w:rPr>
          <w:i/>
          <w:szCs w:val="24"/>
        </w:rPr>
      </w:pPr>
      <w:r w:rsidRPr="009623D3">
        <w:rPr>
          <w:i/>
          <w:szCs w:val="24"/>
        </w:rPr>
        <w:t>о результатах</w:t>
      </w:r>
      <w:r>
        <w:rPr>
          <w:i/>
          <w:szCs w:val="24"/>
        </w:rPr>
        <w:t xml:space="preserve"> </w:t>
      </w:r>
      <w:r w:rsidRPr="009623D3">
        <w:rPr>
          <w:i/>
          <w:szCs w:val="24"/>
        </w:rPr>
        <w:t>внешней проверки бюджетной отчетности и отдельных вопросов исполнения областного бюджета за 201</w:t>
      </w:r>
      <w:r w:rsidR="00F812CA">
        <w:rPr>
          <w:i/>
          <w:szCs w:val="24"/>
        </w:rPr>
        <w:t>9</w:t>
      </w:r>
      <w:r w:rsidRPr="009623D3">
        <w:rPr>
          <w:i/>
          <w:szCs w:val="24"/>
        </w:rPr>
        <w:t xml:space="preserve"> год главным администратором средств областного бюджета – комитетом сельского хозяйства Волгоградской области</w:t>
      </w:r>
    </w:p>
    <w:p w:rsidR="00003B4B" w:rsidRPr="009623D3" w:rsidRDefault="00003B4B" w:rsidP="006F7D7C">
      <w:pPr>
        <w:pStyle w:val="a4"/>
        <w:rPr>
          <w:i/>
        </w:rPr>
      </w:pPr>
    </w:p>
    <w:p w:rsidR="00003B4B" w:rsidRPr="009623D3" w:rsidRDefault="00E767F7" w:rsidP="006F7D7C">
      <w:pPr>
        <w:pStyle w:val="a4"/>
        <w:ind w:firstLine="708"/>
        <w:jc w:val="both"/>
        <w:rPr>
          <w:b w:val="0"/>
          <w:szCs w:val="24"/>
        </w:rPr>
      </w:pPr>
      <w:proofErr w:type="gramStart"/>
      <w:r w:rsidRPr="00E767F7">
        <w:rPr>
          <w:b w:val="0"/>
        </w:rPr>
        <w:t xml:space="preserve">В </w:t>
      </w:r>
      <w:r w:rsidR="00100C22" w:rsidRPr="00255602">
        <w:rPr>
          <w:b w:val="0"/>
          <w:szCs w:val="24"/>
        </w:rPr>
        <w:t xml:space="preserve">соответствии с </w:t>
      </w:r>
      <w:r w:rsidR="00D30859">
        <w:rPr>
          <w:b w:val="0"/>
          <w:szCs w:val="24"/>
        </w:rPr>
        <w:t>П</w:t>
      </w:r>
      <w:r w:rsidR="00100C22" w:rsidRPr="00255602">
        <w:rPr>
          <w:b w:val="0"/>
          <w:szCs w:val="24"/>
        </w:rPr>
        <w:t xml:space="preserve">ланом работы контрольно-счетной палаты Волгоградской области (далее КСП), утвержденным </w:t>
      </w:r>
      <w:r w:rsidR="00100C22" w:rsidRPr="00255602">
        <w:rPr>
          <w:b w:val="0"/>
        </w:rPr>
        <w:t xml:space="preserve">постановлением коллегии </w:t>
      </w:r>
      <w:r w:rsidR="00100C22">
        <w:rPr>
          <w:b w:val="0"/>
        </w:rPr>
        <w:t>КСП</w:t>
      </w:r>
      <w:r w:rsidR="00100C22" w:rsidRPr="00255602">
        <w:rPr>
          <w:b w:val="0"/>
        </w:rPr>
        <w:t xml:space="preserve"> </w:t>
      </w:r>
      <w:r w:rsidR="00100C22" w:rsidRPr="00131D41">
        <w:rPr>
          <w:b w:val="0"/>
        </w:rPr>
        <w:t xml:space="preserve">от </w:t>
      </w:r>
      <w:r w:rsidR="00F812CA">
        <w:rPr>
          <w:b w:val="0"/>
        </w:rPr>
        <w:t>20</w:t>
      </w:r>
      <w:r w:rsidR="00100C22" w:rsidRPr="00131D41">
        <w:rPr>
          <w:b w:val="0"/>
        </w:rPr>
        <w:t>.12.201</w:t>
      </w:r>
      <w:r w:rsidR="00F812CA">
        <w:rPr>
          <w:b w:val="0"/>
        </w:rPr>
        <w:t>9</w:t>
      </w:r>
      <w:r w:rsidR="00100C22" w:rsidRPr="00131D41">
        <w:rPr>
          <w:b w:val="0"/>
        </w:rPr>
        <w:t xml:space="preserve"> №23/2</w:t>
      </w:r>
      <w:r w:rsidR="00003B4B" w:rsidRPr="009623D3">
        <w:rPr>
          <w:b w:val="0"/>
          <w:szCs w:val="24"/>
        </w:rPr>
        <w:t>, в целях подготовки заключения на годовой отчет об исполнении областного бюджета за 201</w:t>
      </w:r>
      <w:r w:rsidR="00F812CA">
        <w:rPr>
          <w:b w:val="0"/>
          <w:szCs w:val="24"/>
        </w:rPr>
        <w:t>9</w:t>
      </w:r>
      <w:r w:rsidR="00003B4B" w:rsidRPr="009623D3">
        <w:rPr>
          <w:b w:val="0"/>
          <w:szCs w:val="24"/>
        </w:rPr>
        <w:t xml:space="preserve"> год проведена </w:t>
      </w:r>
      <w:r w:rsidR="00B40482">
        <w:rPr>
          <w:b w:val="0"/>
          <w:szCs w:val="24"/>
        </w:rPr>
        <w:t xml:space="preserve">камеральная </w:t>
      </w:r>
      <w:r w:rsidR="00003B4B" w:rsidRPr="009623D3">
        <w:rPr>
          <w:b w:val="0"/>
          <w:szCs w:val="24"/>
        </w:rPr>
        <w:t>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сельского хозяйства Волгоградской области за 201</w:t>
      </w:r>
      <w:r w:rsidR="00F812CA">
        <w:rPr>
          <w:b w:val="0"/>
          <w:szCs w:val="24"/>
        </w:rPr>
        <w:t>9</w:t>
      </w:r>
      <w:r w:rsidR="00003B4B" w:rsidRPr="009623D3">
        <w:rPr>
          <w:b w:val="0"/>
          <w:szCs w:val="24"/>
        </w:rPr>
        <w:t xml:space="preserve"> год.</w:t>
      </w:r>
      <w:proofErr w:type="gramEnd"/>
    </w:p>
    <w:p w:rsidR="00003B4B" w:rsidRPr="001F2818" w:rsidRDefault="00003B4B" w:rsidP="006F7D7C">
      <w:pPr>
        <w:pStyle w:val="2"/>
        <w:spacing w:after="0" w:line="240" w:lineRule="auto"/>
        <w:ind w:right="-1"/>
        <w:jc w:val="center"/>
        <w:rPr>
          <w:shadow/>
          <w:szCs w:val="24"/>
        </w:rPr>
      </w:pPr>
    </w:p>
    <w:p w:rsidR="00003B4B" w:rsidRPr="001F2818" w:rsidRDefault="00003B4B" w:rsidP="006F7D7C">
      <w:pPr>
        <w:pStyle w:val="2"/>
        <w:spacing w:after="0" w:line="240" w:lineRule="auto"/>
        <w:ind w:right="-1"/>
        <w:jc w:val="center"/>
        <w:rPr>
          <w:b/>
          <w:shadow/>
          <w:szCs w:val="24"/>
        </w:rPr>
      </w:pPr>
      <w:r w:rsidRPr="001F2818">
        <w:rPr>
          <w:b/>
          <w:shadow/>
          <w:szCs w:val="24"/>
        </w:rPr>
        <w:t>Общие сведения</w:t>
      </w:r>
    </w:p>
    <w:p w:rsidR="00100C22" w:rsidRPr="00C54B13" w:rsidRDefault="00100C22" w:rsidP="006F7D7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2818">
        <w:rPr>
          <w:rFonts w:ascii="Times New Roman" w:hAnsi="Times New Roman"/>
          <w:sz w:val="24"/>
          <w:szCs w:val="24"/>
        </w:rPr>
        <w:t>Комитет</w:t>
      </w:r>
      <w:r w:rsidR="00B40482" w:rsidRPr="001F2818">
        <w:rPr>
          <w:rFonts w:ascii="Times New Roman" w:hAnsi="Times New Roman"/>
          <w:sz w:val="24"/>
          <w:szCs w:val="24"/>
        </w:rPr>
        <w:t xml:space="preserve"> сельского хозяйства Волгоградской области (далее Комитет) </w:t>
      </w:r>
      <w:r w:rsidRPr="001F2818">
        <w:rPr>
          <w:rFonts w:ascii="Times New Roman" w:hAnsi="Times New Roman"/>
          <w:sz w:val="24"/>
          <w:szCs w:val="24"/>
        </w:rPr>
        <w:t xml:space="preserve">является органом исполнительной власти Волгоградской области, осуществляющим реализацию государственной аграрной политики на территории Волгоградской области, государственное управление в сфере рыболовства, </w:t>
      </w:r>
      <w:proofErr w:type="spellStart"/>
      <w:r w:rsidRPr="001F281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F2818">
        <w:rPr>
          <w:rFonts w:ascii="Times New Roman" w:hAnsi="Times New Roman"/>
          <w:sz w:val="24"/>
          <w:szCs w:val="24"/>
        </w:rPr>
        <w:t xml:space="preserve"> (рыбоводства) и сохранения водных биологических ресурсов на территории Волгоградской области (за исключением охраны водных биологических ресурсов, занесенных в Красную книгу Волгоградской области), государственный </w:t>
      </w:r>
      <w:r w:rsidRPr="00C54B13">
        <w:rPr>
          <w:rFonts w:ascii="Times New Roman" w:hAnsi="Times New Roman"/>
          <w:sz w:val="24"/>
          <w:szCs w:val="24"/>
        </w:rPr>
        <w:t>надзор за техническим состоянием самоходных машин и других видов техники на территории Волгоградской области.</w:t>
      </w:r>
    </w:p>
    <w:p w:rsidR="00100C22" w:rsidRPr="00C54B13" w:rsidRDefault="00100C22" w:rsidP="006F7D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4B13">
        <w:rPr>
          <w:rFonts w:ascii="Times New Roman" w:hAnsi="Times New Roman"/>
          <w:sz w:val="24"/>
          <w:szCs w:val="24"/>
        </w:rPr>
        <w:t>Территориальными структурными подразделениями Комитета являются 35 районных (городских) отделов государственного надзора, которые не имеют статус</w:t>
      </w:r>
      <w:r w:rsidR="0081503C" w:rsidRPr="00C54B13">
        <w:rPr>
          <w:rFonts w:ascii="Times New Roman" w:hAnsi="Times New Roman"/>
          <w:sz w:val="24"/>
          <w:szCs w:val="24"/>
        </w:rPr>
        <w:t>а</w:t>
      </w:r>
      <w:r w:rsidRPr="00C54B13">
        <w:rPr>
          <w:rFonts w:ascii="Times New Roman" w:hAnsi="Times New Roman"/>
          <w:sz w:val="24"/>
          <w:szCs w:val="24"/>
        </w:rPr>
        <w:t xml:space="preserve"> юридического лица.</w:t>
      </w:r>
    </w:p>
    <w:p w:rsidR="00100C22" w:rsidRPr="00C54B13" w:rsidRDefault="00504513" w:rsidP="006F7D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Штатная численность работников Комитета утверждена в количестве 160 чел., в том числе 150 чел. – государственных гражданских служащих</w:t>
      </w:r>
      <w:r w:rsidR="00B330AA">
        <w:rPr>
          <w:rFonts w:ascii="Times New Roman" w:hAnsi="Times New Roman"/>
          <w:sz w:val="24"/>
          <w:szCs w:val="24"/>
        </w:rPr>
        <w:t xml:space="preserve"> (далее ГГС)</w:t>
      </w:r>
      <w:r>
        <w:rPr>
          <w:rFonts w:ascii="Times New Roman" w:hAnsi="Times New Roman"/>
          <w:sz w:val="24"/>
          <w:szCs w:val="24"/>
        </w:rPr>
        <w:t xml:space="preserve">. </w:t>
      </w:r>
      <w:r w:rsidR="00100C22" w:rsidRPr="00C54B13">
        <w:rPr>
          <w:rFonts w:ascii="Times New Roman" w:hAnsi="Times New Roman"/>
          <w:sz w:val="24"/>
          <w:szCs w:val="24"/>
        </w:rPr>
        <w:t>Фактическая численность на 01.01.20</w:t>
      </w:r>
      <w:r w:rsidR="00C54B13" w:rsidRPr="00C54B13">
        <w:rPr>
          <w:rFonts w:ascii="Times New Roman" w:hAnsi="Times New Roman"/>
          <w:sz w:val="24"/>
          <w:szCs w:val="24"/>
        </w:rPr>
        <w:t>20</w:t>
      </w:r>
      <w:r w:rsidR="00100C22" w:rsidRPr="00C54B13">
        <w:rPr>
          <w:rFonts w:ascii="Times New Roman" w:hAnsi="Times New Roman"/>
          <w:sz w:val="24"/>
          <w:szCs w:val="24"/>
        </w:rPr>
        <w:t xml:space="preserve"> </w:t>
      </w:r>
      <w:r w:rsidR="00F812CA" w:rsidRPr="00C54B13">
        <w:rPr>
          <w:rFonts w:ascii="Times New Roman" w:hAnsi="Times New Roman"/>
          <w:sz w:val="24"/>
          <w:szCs w:val="24"/>
        </w:rPr>
        <w:t>составила</w:t>
      </w:r>
      <w:r w:rsidR="00100C22" w:rsidRPr="00C54B13">
        <w:rPr>
          <w:rFonts w:ascii="Times New Roman" w:hAnsi="Times New Roman"/>
          <w:sz w:val="24"/>
          <w:szCs w:val="24"/>
        </w:rPr>
        <w:t xml:space="preserve"> </w:t>
      </w:r>
      <w:r w:rsidR="00C54B13" w:rsidRPr="00C54B13">
        <w:rPr>
          <w:rFonts w:ascii="Times New Roman" w:hAnsi="Times New Roman"/>
          <w:sz w:val="24"/>
          <w:szCs w:val="24"/>
        </w:rPr>
        <w:t>149</w:t>
      </w:r>
      <w:r w:rsidR="00100C22" w:rsidRPr="00C54B13">
        <w:rPr>
          <w:rFonts w:ascii="Times New Roman" w:hAnsi="Times New Roman"/>
          <w:sz w:val="24"/>
          <w:szCs w:val="24"/>
        </w:rPr>
        <w:t xml:space="preserve"> чел., из них </w:t>
      </w:r>
      <w:r w:rsidR="00B330AA">
        <w:rPr>
          <w:rFonts w:ascii="Times New Roman" w:hAnsi="Times New Roman"/>
          <w:sz w:val="24"/>
          <w:szCs w:val="24"/>
        </w:rPr>
        <w:t>ГГС</w:t>
      </w:r>
      <w:r w:rsidR="00F812CA" w:rsidRPr="00C54B13">
        <w:rPr>
          <w:rFonts w:ascii="Times New Roman" w:hAnsi="Times New Roman"/>
          <w:sz w:val="24"/>
          <w:szCs w:val="24"/>
        </w:rPr>
        <w:t xml:space="preserve"> </w:t>
      </w:r>
      <w:r w:rsidR="00411E12" w:rsidRPr="00C54B13">
        <w:rPr>
          <w:rFonts w:ascii="Times New Roman" w:hAnsi="Times New Roman"/>
          <w:sz w:val="24"/>
          <w:szCs w:val="24"/>
        </w:rPr>
        <w:t xml:space="preserve">– </w:t>
      </w:r>
      <w:r w:rsidR="00C54B13" w:rsidRPr="00C54B13">
        <w:rPr>
          <w:rFonts w:ascii="Times New Roman" w:hAnsi="Times New Roman"/>
          <w:sz w:val="24"/>
          <w:szCs w:val="24"/>
        </w:rPr>
        <w:t>139</w:t>
      </w:r>
      <w:r w:rsidR="00B330AA">
        <w:rPr>
          <w:rFonts w:ascii="Times New Roman" w:hAnsi="Times New Roman"/>
          <w:sz w:val="24"/>
          <w:szCs w:val="24"/>
        </w:rPr>
        <w:t xml:space="preserve"> чел</w:t>
      </w:r>
      <w:r w:rsidR="004A7DC9" w:rsidRPr="00C54B13">
        <w:rPr>
          <w:rFonts w:ascii="Times New Roman" w:hAnsi="Times New Roman"/>
          <w:sz w:val="24"/>
          <w:szCs w:val="24"/>
        </w:rPr>
        <w:t>.</w:t>
      </w:r>
      <w:r w:rsidR="00B330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30AA">
        <w:rPr>
          <w:rFonts w:ascii="Times New Roman" w:hAnsi="Times New Roman"/>
          <w:sz w:val="24"/>
          <w:szCs w:val="24"/>
        </w:rPr>
        <w:t>госдолжность</w:t>
      </w:r>
      <w:proofErr w:type="spellEnd"/>
      <w:r w:rsidR="00B330AA">
        <w:rPr>
          <w:rFonts w:ascii="Times New Roman" w:hAnsi="Times New Roman"/>
          <w:sz w:val="24"/>
          <w:szCs w:val="24"/>
        </w:rPr>
        <w:t xml:space="preserve"> – 1 чел., не ГГС – 9 человек.</w:t>
      </w:r>
    </w:p>
    <w:p w:rsidR="00100C22" w:rsidRPr="00C54B13" w:rsidRDefault="00100C22" w:rsidP="006F7D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54B13">
        <w:rPr>
          <w:rFonts w:ascii="Times New Roman" w:hAnsi="Times New Roman"/>
          <w:sz w:val="24"/>
          <w:szCs w:val="24"/>
        </w:rPr>
        <w:t xml:space="preserve">Штатная </w:t>
      </w:r>
      <w:r w:rsidR="00B330AA">
        <w:rPr>
          <w:rFonts w:ascii="Times New Roman" w:hAnsi="Times New Roman"/>
          <w:sz w:val="24"/>
          <w:szCs w:val="24"/>
        </w:rPr>
        <w:t xml:space="preserve">и фактическая </w:t>
      </w:r>
      <w:r w:rsidRPr="00C54B13">
        <w:rPr>
          <w:rFonts w:ascii="Times New Roman" w:hAnsi="Times New Roman"/>
          <w:sz w:val="24"/>
          <w:szCs w:val="24"/>
        </w:rPr>
        <w:t xml:space="preserve">численность </w:t>
      </w:r>
      <w:r w:rsidR="004A7DC9" w:rsidRPr="00C54B13">
        <w:rPr>
          <w:rFonts w:ascii="Times New Roman" w:hAnsi="Times New Roman"/>
          <w:sz w:val="24"/>
          <w:szCs w:val="24"/>
        </w:rPr>
        <w:t xml:space="preserve">подведомственного Комитету </w:t>
      </w:r>
      <w:r w:rsidR="00411E12" w:rsidRPr="00C54B13">
        <w:rPr>
          <w:rFonts w:ascii="Times New Roman" w:hAnsi="Times New Roman"/>
          <w:sz w:val="24"/>
          <w:szCs w:val="24"/>
        </w:rPr>
        <w:t>г</w:t>
      </w:r>
      <w:r w:rsidR="004A7DC9" w:rsidRPr="00C54B13">
        <w:rPr>
          <w:rFonts w:ascii="Times New Roman" w:hAnsi="Times New Roman"/>
          <w:sz w:val="24"/>
          <w:szCs w:val="24"/>
        </w:rPr>
        <w:t xml:space="preserve">осударственного казенного учреждения </w:t>
      </w:r>
      <w:r w:rsidR="00A3617F" w:rsidRPr="00C54B13">
        <w:rPr>
          <w:rFonts w:ascii="Times New Roman" w:hAnsi="Times New Roman"/>
          <w:sz w:val="24"/>
          <w:szCs w:val="24"/>
        </w:rPr>
        <w:t xml:space="preserve">Волгоградской области </w:t>
      </w:r>
      <w:r w:rsidR="004A7DC9" w:rsidRPr="00C54B13">
        <w:rPr>
          <w:rFonts w:ascii="Times New Roman" w:hAnsi="Times New Roman"/>
          <w:sz w:val="24"/>
          <w:szCs w:val="24"/>
        </w:rPr>
        <w:t>«Меж</w:t>
      </w:r>
      <w:r w:rsidR="00A3617F" w:rsidRPr="00C54B13">
        <w:rPr>
          <w:rFonts w:ascii="Times New Roman" w:hAnsi="Times New Roman"/>
          <w:sz w:val="24"/>
          <w:szCs w:val="24"/>
        </w:rPr>
        <w:t xml:space="preserve">хозяйственный агропромышленный центр» (далее ГКУ </w:t>
      </w:r>
      <w:r w:rsidRPr="00C54B13">
        <w:rPr>
          <w:rFonts w:ascii="Times New Roman" w:hAnsi="Times New Roman"/>
          <w:sz w:val="24"/>
          <w:szCs w:val="24"/>
        </w:rPr>
        <w:t>ВО «МАЦ»</w:t>
      </w:r>
      <w:r w:rsidR="00A3617F" w:rsidRPr="00C54B13">
        <w:rPr>
          <w:rFonts w:ascii="Times New Roman" w:hAnsi="Times New Roman"/>
          <w:sz w:val="24"/>
          <w:szCs w:val="24"/>
        </w:rPr>
        <w:t>)</w:t>
      </w:r>
      <w:r w:rsidRPr="00C54B13">
        <w:rPr>
          <w:rFonts w:ascii="Times New Roman" w:hAnsi="Times New Roman"/>
          <w:sz w:val="24"/>
          <w:szCs w:val="24"/>
        </w:rPr>
        <w:t xml:space="preserve"> на 01.01.20</w:t>
      </w:r>
      <w:r w:rsidR="00C54B13" w:rsidRPr="00C54B13">
        <w:rPr>
          <w:rFonts w:ascii="Times New Roman" w:hAnsi="Times New Roman"/>
          <w:sz w:val="24"/>
          <w:szCs w:val="24"/>
        </w:rPr>
        <w:t>20</w:t>
      </w:r>
      <w:r w:rsidRPr="00C54B13">
        <w:rPr>
          <w:rFonts w:ascii="Times New Roman" w:hAnsi="Times New Roman"/>
          <w:sz w:val="24"/>
          <w:szCs w:val="24"/>
        </w:rPr>
        <w:t xml:space="preserve"> составила </w:t>
      </w:r>
      <w:r w:rsidR="00C54B13" w:rsidRPr="00C54B13">
        <w:rPr>
          <w:rFonts w:ascii="Times New Roman" w:hAnsi="Times New Roman"/>
          <w:sz w:val="24"/>
          <w:szCs w:val="24"/>
        </w:rPr>
        <w:t>15</w:t>
      </w:r>
      <w:r w:rsidRPr="00C54B13">
        <w:rPr>
          <w:rFonts w:ascii="Times New Roman" w:hAnsi="Times New Roman"/>
          <w:sz w:val="24"/>
          <w:szCs w:val="24"/>
        </w:rPr>
        <w:t xml:space="preserve"> чел</w:t>
      </w:r>
      <w:r w:rsidR="00B330AA">
        <w:rPr>
          <w:rFonts w:ascii="Times New Roman" w:hAnsi="Times New Roman"/>
          <w:sz w:val="24"/>
          <w:szCs w:val="24"/>
        </w:rPr>
        <w:t>овек</w:t>
      </w:r>
      <w:r w:rsidRPr="00C54B13">
        <w:rPr>
          <w:rFonts w:ascii="Times New Roman" w:hAnsi="Times New Roman"/>
          <w:sz w:val="24"/>
          <w:szCs w:val="24"/>
        </w:rPr>
        <w:t>.</w:t>
      </w:r>
    </w:p>
    <w:p w:rsidR="00003B4B" w:rsidRPr="00C54B13" w:rsidRDefault="00003B4B" w:rsidP="006F7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DE4" w:rsidRPr="00C54B13" w:rsidRDefault="003C5DE4" w:rsidP="001E7D5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C54B13">
        <w:rPr>
          <w:rFonts w:ascii="Times New Roman" w:hAnsi="Times New Roman"/>
          <w:b/>
          <w:sz w:val="24"/>
          <w:szCs w:val="24"/>
        </w:rPr>
        <w:t>Проверка бюджетной отчетности</w:t>
      </w:r>
    </w:p>
    <w:p w:rsidR="005109E6" w:rsidRDefault="00E551A5" w:rsidP="001E7D56">
      <w:pPr>
        <w:pStyle w:val="a3"/>
        <w:ind w:right="-1" w:firstLine="709"/>
        <w:jc w:val="both"/>
        <w:rPr>
          <w:rFonts w:ascii="Times New Roman" w:hAnsi="Times New Roman" w:cs="Times New Roman"/>
        </w:rPr>
      </w:pPr>
      <w:r w:rsidRPr="00C54B13">
        <w:rPr>
          <w:rFonts w:ascii="Times New Roman" w:hAnsi="Times New Roman" w:cs="Times New Roman"/>
        </w:rPr>
        <w:t>Консолидированная</w:t>
      </w:r>
      <w:r w:rsidR="005109E6" w:rsidRPr="00C54B13">
        <w:rPr>
          <w:rFonts w:ascii="Times New Roman" w:hAnsi="Times New Roman" w:cs="Times New Roman"/>
        </w:rPr>
        <w:t xml:space="preserve"> бюджетная отчетность Комитета сформирована с учетом данных бюджетной отчетности ГКУ ВО «МАЦ» в составе, определенном </w:t>
      </w:r>
      <w:r w:rsidRPr="00C54B13">
        <w:rPr>
          <w:rFonts w:ascii="Times New Roman" w:hAnsi="Times New Roman" w:cs="Times New Roman"/>
        </w:rPr>
        <w:t xml:space="preserve">ст. 264.1 БК РФ и </w:t>
      </w:r>
      <w:r w:rsidR="005109E6" w:rsidRPr="00C54B13">
        <w:rPr>
          <w:rFonts w:ascii="Times New Roman" w:hAnsi="Times New Roman" w:cs="Times New Roman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</w:t>
      </w:r>
      <w:r w:rsidR="00C54B13" w:rsidRPr="00C54B13">
        <w:rPr>
          <w:rFonts w:ascii="Times New Roman" w:hAnsi="Times New Roman" w:cs="Times New Roman"/>
        </w:rPr>
        <w:t>№191н (далее Инструкция №191н).</w:t>
      </w:r>
    </w:p>
    <w:p w:rsidR="001E7D56" w:rsidRDefault="001E7D56" w:rsidP="001E7D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D56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</w:t>
      </w:r>
      <w:r w:rsidR="00CD21DE">
        <w:rPr>
          <w:rFonts w:ascii="Times New Roman" w:hAnsi="Times New Roman"/>
          <w:sz w:val="24"/>
          <w:szCs w:val="24"/>
        </w:rPr>
        <w:t>о грубое</w:t>
      </w:r>
      <w:r w:rsidRPr="001E7D56">
        <w:rPr>
          <w:rFonts w:ascii="Times New Roman" w:hAnsi="Times New Roman"/>
          <w:sz w:val="24"/>
          <w:szCs w:val="24"/>
        </w:rPr>
        <w:t xml:space="preserve"> нарушени</w:t>
      </w:r>
      <w:r w:rsidR="00CD21DE">
        <w:rPr>
          <w:rFonts w:ascii="Times New Roman" w:hAnsi="Times New Roman"/>
          <w:sz w:val="24"/>
          <w:szCs w:val="24"/>
        </w:rPr>
        <w:t>е</w:t>
      </w:r>
      <w:r w:rsidRPr="001E7D56">
        <w:rPr>
          <w:rFonts w:ascii="Times New Roman" w:hAnsi="Times New Roman"/>
          <w:sz w:val="24"/>
          <w:szCs w:val="24"/>
        </w:rPr>
        <w:t xml:space="preserve"> требований к бюджетному</w:t>
      </w:r>
      <w:r>
        <w:rPr>
          <w:rFonts w:ascii="Times New Roman" w:hAnsi="Times New Roman"/>
          <w:sz w:val="24"/>
          <w:szCs w:val="24"/>
        </w:rPr>
        <w:t xml:space="preserve"> (бухгалтерскому)</w:t>
      </w:r>
      <w:r w:rsidRPr="001E7D56">
        <w:rPr>
          <w:rFonts w:ascii="Times New Roman" w:hAnsi="Times New Roman"/>
          <w:sz w:val="24"/>
          <w:szCs w:val="24"/>
        </w:rPr>
        <w:t xml:space="preserve"> учету, </w:t>
      </w:r>
      <w:r w:rsidR="00CD21DE">
        <w:rPr>
          <w:rFonts w:ascii="Times New Roman" w:hAnsi="Times New Roman"/>
          <w:sz w:val="24"/>
          <w:szCs w:val="24"/>
        </w:rPr>
        <w:t>в том числе к составлению бюджетной (бухгалтерской) отчетности, что повлекло</w:t>
      </w:r>
      <w:r w:rsidRPr="001E7D56">
        <w:rPr>
          <w:rFonts w:ascii="Times New Roman" w:hAnsi="Times New Roman"/>
          <w:sz w:val="24"/>
          <w:szCs w:val="24"/>
        </w:rPr>
        <w:t xml:space="preserve"> искажени</w:t>
      </w:r>
      <w:r w:rsidR="00CD21DE">
        <w:rPr>
          <w:rFonts w:ascii="Times New Roman" w:hAnsi="Times New Roman"/>
          <w:sz w:val="24"/>
          <w:szCs w:val="24"/>
        </w:rPr>
        <w:t>е</w:t>
      </w:r>
      <w:r w:rsidRPr="001E7D56">
        <w:rPr>
          <w:rFonts w:ascii="Times New Roman" w:hAnsi="Times New Roman"/>
          <w:sz w:val="24"/>
          <w:szCs w:val="24"/>
        </w:rPr>
        <w:t xml:space="preserve"> информации об активах и обязательствах </w:t>
      </w:r>
      <w:r w:rsidR="008A30EA">
        <w:rPr>
          <w:rFonts w:ascii="Times New Roman" w:hAnsi="Times New Roman"/>
          <w:sz w:val="24"/>
          <w:szCs w:val="24"/>
        </w:rPr>
        <w:t xml:space="preserve">в части межбюджетных трансфертов на 2020 год </w:t>
      </w:r>
      <w:r w:rsidRPr="001E7D56">
        <w:rPr>
          <w:rFonts w:ascii="Times New Roman" w:hAnsi="Times New Roman"/>
          <w:sz w:val="24"/>
          <w:szCs w:val="24"/>
        </w:rPr>
        <w:t xml:space="preserve">на общую сумму </w:t>
      </w:r>
      <w:r>
        <w:rPr>
          <w:rFonts w:ascii="Times New Roman" w:hAnsi="Times New Roman"/>
          <w:sz w:val="24"/>
          <w:szCs w:val="24"/>
        </w:rPr>
        <w:t>811375,3</w:t>
      </w:r>
      <w:r w:rsidRPr="001E7D56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1E7D56">
        <w:rPr>
          <w:rFonts w:ascii="Times New Roman" w:hAnsi="Times New Roman"/>
          <w:sz w:val="24"/>
          <w:szCs w:val="24"/>
        </w:rPr>
        <w:t>.</w:t>
      </w:r>
    </w:p>
    <w:p w:rsidR="001961C5" w:rsidRDefault="00CD21DE" w:rsidP="001961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нарушение пункта 167 Инструкции №191н</w:t>
      </w:r>
      <w:r w:rsidRPr="00BD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57A09">
        <w:rPr>
          <w:rFonts w:ascii="Times New Roman" w:hAnsi="Times New Roman"/>
          <w:i/>
          <w:sz w:val="24"/>
          <w:szCs w:val="24"/>
        </w:rPr>
        <w:t>Сведения</w:t>
      </w:r>
      <w:r>
        <w:rPr>
          <w:rFonts w:ascii="Times New Roman" w:hAnsi="Times New Roman"/>
          <w:i/>
          <w:sz w:val="24"/>
          <w:szCs w:val="24"/>
        </w:rPr>
        <w:t>х</w:t>
      </w:r>
      <w:r w:rsidRPr="00757A09">
        <w:rPr>
          <w:rFonts w:ascii="Times New Roman" w:hAnsi="Times New Roman"/>
          <w:i/>
          <w:sz w:val="24"/>
          <w:szCs w:val="24"/>
        </w:rPr>
        <w:t xml:space="preserve"> о дебиторской и кредиторской задолженности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0007F">
        <w:rPr>
          <w:rFonts w:ascii="Times New Roman" w:hAnsi="Times New Roman"/>
          <w:sz w:val="24"/>
          <w:szCs w:val="24"/>
        </w:rPr>
        <w:t>ф. 0503169</w:t>
      </w:r>
      <w:r>
        <w:rPr>
          <w:rFonts w:ascii="Times New Roman" w:hAnsi="Times New Roman"/>
          <w:sz w:val="24"/>
          <w:szCs w:val="24"/>
        </w:rPr>
        <w:t>) общая сумма долгосрочной дебиторской задолженности з</w:t>
      </w:r>
      <w:r w:rsidR="001961C5">
        <w:rPr>
          <w:rFonts w:ascii="Times New Roman" w:hAnsi="Times New Roman"/>
          <w:sz w:val="24"/>
          <w:szCs w:val="24"/>
        </w:rPr>
        <w:t xml:space="preserve">анижена на 811375,3 тыс. руб., что </w:t>
      </w:r>
      <w:r w:rsidR="001961C5" w:rsidRPr="00E71EE6">
        <w:rPr>
          <w:rFonts w:ascii="Times New Roman" w:hAnsi="Times New Roman"/>
          <w:sz w:val="24"/>
          <w:szCs w:val="24"/>
          <w:lang w:eastAsia="ru-RU"/>
        </w:rPr>
        <w:t>привело к</w:t>
      </w:r>
      <w:r w:rsidR="001961C5" w:rsidRPr="00E71EE6">
        <w:rPr>
          <w:rFonts w:ascii="Times New Roman" w:hAnsi="Times New Roman"/>
          <w:sz w:val="24"/>
          <w:szCs w:val="24"/>
        </w:rPr>
        <w:t xml:space="preserve"> искажению </w:t>
      </w:r>
      <w:r w:rsidR="001961C5">
        <w:rPr>
          <w:rFonts w:ascii="Times New Roman" w:hAnsi="Times New Roman"/>
          <w:sz w:val="24"/>
          <w:szCs w:val="24"/>
        </w:rPr>
        <w:t xml:space="preserve">значений </w:t>
      </w:r>
      <w:r w:rsidR="001961C5" w:rsidRPr="00E71EE6">
        <w:rPr>
          <w:rFonts w:ascii="Times New Roman" w:hAnsi="Times New Roman"/>
          <w:sz w:val="24"/>
          <w:szCs w:val="24"/>
        </w:rPr>
        <w:t>в каждой из следующих форм бюджетной отчетности</w:t>
      </w:r>
      <w:r w:rsidR="001961C5">
        <w:rPr>
          <w:rFonts w:ascii="Times New Roman" w:hAnsi="Times New Roman"/>
          <w:sz w:val="24"/>
          <w:szCs w:val="24"/>
        </w:rPr>
        <w:t>:</w:t>
      </w:r>
    </w:p>
    <w:p w:rsidR="001961C5" w:rsidRPr="00757A09" w:rsidRDefault="001961C5" w:rsidP="001961C5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E70723">
        <w:rPr>
          <w:rFonts w:ascii="Times New Roman" w:hAnsi="Times New Roman"/>
          <w:sz w:val="24"/>
          <w:szCs w:val="24"/>
          <w:u w:val="single"/>
        </w:rPr>
        <w:t>-ф. 0503169</w:t>
      </w:r>
      <w:r w:rsidRPr="00757A09">
        <w:rPr>
          <w:rFonts w:ascii="Times New Roman" w:hAnsi="Times New Roman"/>
          <w:i/>
          <w:sz w:val="24"/>
          <w:szCs w:val="24"/>
        </w:rPr>
        <w:t xml:space="preserve"> «Сведения о дебиторской и кредиторской задолженности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912C8">
        <w:rPr>
          <w:rFonts w:ascii="Times New Roman" w:hAnsi="Times New Roman"/>
          <w:sz w:val="24"/>
          <w:szCs w:val="24"/>
        </w:rPr>
        <w:t>(дебиторская задолженность)</w:t>
      </w:r>
      <w:r w:rsidRPr="00757A09"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</w:t>
      </w:r>
      <w:r w:rsidR="00BC336C">
        <w:rPr>
          <w:rFonts w:ascii="Times New Roman" w:hAnsi="Times New Roman"/>
          <w:sz w:val="24"/>
          <w:szCs w:val="24"/>
        </w:rPr>
        <w:t xml:space="preserve">искажение значений 2 строк по </w:t>
      </w:r>
      <w:r>
        <w:rPr>
          <w:rFonts w:ascii="Times New Roman" w:hAnsi="Times New Roman"/>
          <w:sz w:val="24"/>
          <w:szCs w:val="24"/>
        </w:rPr>
        <w:t>граф</w:t>
      </w:r>
      <w:r w:rsidR="00BC336C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9 и 10</w:t>
      </w:r>
      <w:r w:rsidR="00BC336C">
        <w:rPr>
          <w:rFonts w:ascii="Times New Roman" w:hAnsi="Times New Roman"/>
          <w:sz w:val="24"/>
          <w:szCs w:val="24"/>
        </w:rPr>
        <w:t xml:space="preserve"> </w:t>
      </w:r>
      <w:r w:rsidR="00BC336C" w:rsidRPr="00BC336C">
        <w:rPr>
          <w:rFonts w:ascii="Times New Roman" w:hAnsi="Times New Roman"/>
          <w:i/>
          <w:sz w:val="24"/>
          <w:szCs w:val="24"/>
        </w:rPr>
        <w:t>на 10,6%</w:t>
      </w:r>
      <w:r w:rsidR="00BC336C">
        <w:rPr>
          <w:rFonts w:ascii="Times New Roman" w:hAnsi="Times New Roman"/>
          <w:i/>
          <w:sz w:val="24"/>
          <w:szCs w:val="24"/>
        </w:rPr>
        <w:t xml:space="preserve"> </w:t>
      </w:r>
      <w:r w:rsidR="00BC336C" w:rsidRPr="00BC336C">
        <w:rPr>
          <w:rFonts w:ascii="Times New Roman" w:hAnsi="Times New Roman"/>
          <w:sz w:val="24"/>
          <w:szCs w:val="24"/>
        </w:rPr>
        <w:t>каждая</w:t>
      </w:r>
      <w:r>
        <w:rPr>
          <w:rFonts w:ascii="Times New Roman" w:hAnsi="Times New Roman"/>
          <w:sz w:val="24"/>
          <w:szCs w:val="24"/>
        </w:rPr>
        <w:t>)</w:t>
      </w:r>
      <w:r w:rsidR="00576D16">
        <w:rPr>
          <w:rFonts w:ascii="Times New Roman" w:hAnsi="Times New Roman"/>
          <w:sz w:val="24"/>
          <w:szCs w:val="24"/>
        </w:rPr>
        <w:t>;</w:t>
      </w:r>
    </w:p>
    <w:p w:rsidR="001961C5" w:rsidRDefault="001961C5" w:rsidP="001961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70723">
        <w:rPr>
          <w:rFonts w:ascii="Times New Roman" w:hAnsi="Times New Roman"/>
          <w:sz w:val="24"/>
          <w:szCs w:val="24"/>
          <w:u w:val="single"/>
        </w:rPr>
        <w:t>-ф. 0503130</w:t>
      </w:r>
      <w:r w:rsidRPr="0020007F">
        <w:rPr>
          <w:rFonts w:ascii="Times New Roman" w:hAnsi="Times New Roman"/>
          <w:i/>
          <w:sz w:val="24"/>
          <w:szCs w:val="24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r w:rsidRPr="0020007F">
        <w:rPr>
          <w:rFonts w:ascii="Times New Roman" w:hAnsi="Times New Roman"/>
          <w:i/>
          <w:sz w:val="24"/>
          <w:szCs w:val="24"/>
        </w:rPr>
        <w:lastRenderedPageBreak/>
        <w:t>бюджета, главного администратора, администратора доходов бюджета»</w:t>
      </w:r>
      <w:r w:rsidRPr="004E2D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C336C">
        <w:rPr>
          <w:rFonts w:ascii="Times New Roman" w:hAnsi="Times New Roman"/>
          <w:sz w:val="24"/>
          <w:szCs w:val="24"/>
        </w:rPr>
        <w:t xml:space="preserve">искажение значений 7 строк по </w:t>
      </w:r>
      <w:r>
        <w:rPr>
          <w:rFonts w:ascii="Times New Roman" w:hAnsi="Times New Roman"/>
          <w:sz w:val="24"/>
          <w:szCs w:val="24"/>
        </w:rPr>
        <w:t>граф</w:t>
      </w:r>
      <w:r w:rsidR="00BC336C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6 и 8</w:t>
      </w:r>
      <w:r w:rsidR="00BC336C">
        <w:rPr>
          <w:rFonts w:ascii="Times New Roman" w:hAnsi="Times New Roman"/>
          <w:sz w:val="24"/>
          <w:szCs w:val="24"/>
        </w:rPr>
        <w:t xml:space="preserve"> на </w:t>
      </w:r>
      <w:r w:rsidR="00BC336C" w:rsidRPr="008A30EA">
        <w:rPr>
          <w:rFonts w:ascii="Times New Roman" w:hAnsi="Times New Roman"/>
          <w:i/>
          <w:sz w:val="24"/>
          <w:szCs w:val="24"/>
        </w:rPr>
        <w:t>10-10,6</w:t>
      </w:r>
      <w:r w:rsidR="00576D16" w:rsidRPr="008A30EA">
        <w:rPr>
          <w:rFonts w:ascii="Times New Roman" w:hAnsi="Times New Roman"/>
          <w:i/>
          <w:sz w:val="24"/>
          <w:szCs w:val="24"/>
        </w:rPr>
        <w:t>%</w:t>
      </w:r>
      <w:r w:rsidR="00576D16">
        <w:rPr>
          <w:rFonts w:ascii="Times New Roman" w:hAnsi="Times New Roman"/>
          <w:sz w:val="24"/>
          <w:szCs w:val="24"/>
        </w:rPr>
        <w:t>);</w:t>
      </w:r>
    </w:p>
    <w:p w:rsidR="001961C5" w:rsidRDefault="001961C5" w:rsidP="001961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70723">
        <w:rPr>
          <w:rFonts w:ascii="Times New Roman" w:hAnsi="Times New Roman"/>
          <w:sz w:val="24"/>
          <w:szCs w:val="24"/>
          <w:u w:val="single"/>
        </w:rPr>
        <w:t>-ф. 0503121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3DA">
        <w:rPr>
          <w:rFonts w:ascii="Times New Roman" w:hAnsi="Times New Roman"/>
          <w:i/>
          <w:sz w:val="24"/>
          <w:szCs w:val="24"/>
        </w:rPr>
        <w:t>«Отчет о финансовых результатах деятельности»</w:t>
      </w:r>
      <w:r>
        <w:rPr>
          <w:rFonts w:ascii="Times New Roman" w:hAnsi="Times New Roman"/>
          <w:sz w:val="24"/>
          <w:szCs w:val="24"/>
        </w:rPr>
        <w:t xml:space="preserve"> (</w:t>
      </w:r>
      <w:r w:rsidR="00576D16">
        <w:rPr>
          <w:rFonts w:ascii="Times New Roman" w:hAnsi="Times New Roman"/>
          <w:sz w:val="24"/>
          <w:szCs w:val="24"/>
        </w:rPr>
        <w:t xml:space="preserve">искажение значений 4 строк по графам </w:t>
      </w:r>
      <w:r>
        <w:rPr>
          <w:rFonts w:ascii="Times New Roman" w:hAnsi="Times New Roman"/>
          <w:sz w:val="24"/>
          <w:szCs w:val="24"/>
        </w:rPr>
        <w:t>4 и 6</w:t>
      </w:r>
      <w:r w:rsidR="00576D16">
        <w:rPr>
          <w:rFonts w:ascii="Times New Roman" w:hAnsi="Times New Roman"/>
          <w:sz w:val="24"/>
          <w:szCs w:val="24"/>
        </w:rPr>
        <w:t xml:space="preserve"> на </w:t>
      </w:r>
      <w:r w:rsidR="00576D16" w:rsidRPr="008A30EA">
        <w:rPr>
          <w:rFonts w:ascii="Times New Roman" w:hAnsi="Times New Roman"/>
          <w:i/>
          <w:sz w:val="24"/>
          <w:szCs w:val="24"/>
        </w:rPr>
        <w:t>10,6-12,8%</w:t>
      </w:r>
      <w:r w:rsidR="00576D16">
        <w:rPr>
          <w:rFonts w:ascii="Times New Roman" w:hAnsi="Times New Roman"/>
          <w:sz w:val="24"/>
          <w:szCs w:val="24"/>
        </w:rPr>
        <w:t>);</w:t>
      </w:r>
    </w:p>
    <w:p w:rsidR="001961C5" w:rsidRDefault="001961C5" w:rsidP="00642E9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70723">
        <w:rPr>
          <w:rFonts w:ascii="Times New Roman" w:hAnsi="Times New Roman"/>
          <w:sz w:val="24"/>
          <w:szCs w:val="24"/>
          <w:u w:val="single"/>
        </w:rPr>
        <w:t>-ф. 0503125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3DA">
        <w:rPr>
          <w:rFonts w:ascii="Times New Roman" w:hAnsi="Times New Roman"/>
          <w:i/>
          <w:sz w:val="24"/>
          <w:szCs w:val="24"/>
        </w:rPr>
        <w:t>«Справка по консолидируемым расчетам»</w:t>
      </w:r>
      <w:r>
        <w:rPr>
          <w:rFonts w:ascii="Times New Roman" w:hAnsi="Times New Roman"/>
          <w:sz w:val="24"/>
          <w:szCs w:val="24"/>
        </w:rPr>
        <w:t xml:space="preserve"> по номеру счета бюджетного учета 120551000</w:t>
      </w:r>
      <w:r w:rsidR="00576D16">
        <w:rPr>
          <w:rFonts w:ascii="Times New Roman" w:hAnsi="Times New Roman"/>
          <w:sz w:val="24"/>
          <w:szCs w:val="24"/>
        </w:rPr>
        <w:t xml:space="preserve"> (искажение значений </w:t>
      </w:r>
      <w:r w:rsidR="00642E90">
        <w:rPr>
          <w:rFonts w:ascii="Times New Roman" w:hAnsi="Times New Roman"/>
          <w:sz w:val="24"/>
          <w:szCs w:val="24"/>
        </w:rPr>
        <w:t xml:space="preserve">2 строк на </w:t>
      </w:r>
      <w:r w:rsidR="00642E90" w:rsidRPr="008A30EA">
        <w:rPr>
          <w:rFonts w:ascii="Times New Roman" w:hAnsi="Times New Roman"/>
          <w:i/>
          <w:sz w:val="24"/>
          <w:szCs w:val="24"/>
        </w:rPr>
        <w:t>10,6 – 34,4%</w:t>
      </w:r>
      <w:r w:rsidR="00642E90">
        <w:rPr>
          <w:rFonts w:ascii="Times New Roman" w:hAnsi="Times New Roman"/>
          <w:sz w:val="24"/>
          <w:szCs w:val="24"/>
        </w:rPr>
        <w:t>).</w:t>
      </w:r>
    </w:p>
    <w:p w:rsidR="00642E90" w:rsidRDefault="00642E90" w:rsidP="00642E9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проверкой содержания бюджетной отчетности были установлены 3 случая нарушения Инструкции №191н при составлении пояснительной записки к годовому отчету об исполнении бюджета </w:t>
      </w:r>
      <w:r w:rsidR="00AD536F">
        <w:rPr>
          <w:rFonts w:ascii="Times New Roman" w:hAnsi="Times New Roman"/>
          <w:sz w:val="24"/>
          <w:szCs w:val="24"/>
        </w:rPr>
        <w:t>Комитет</w:t>
      </w:r>
      <w:r w:rsidR="00D30859">
        <w:rPr>
          <w:rFonts w:ascii="Times New Roman" w:hAnsi="Times New Roman"/>
          <w:sz w:val="24"/>
          <w:szCs w:val="24"/>
        </w:rPr>
        <w:t>ом</w:t>
      </w:r>
      <w:r w:rsidR="00AD536F">
        <w:rPr>
          <w:rFonts w:ascii="Times New Roman" w:hAnsi="Times New Roman"/>
          <w:sz w:val="24"/>
          <w:szCs w:val="24"/>
        </w:rPr>
        <w:t xml:space="preserve"> за 2019 год.</w:t>
      </w:r>
    </w:p>
    <w:p w:rsidR="001961C5" w:rsidRDefault="00D30859" w:rsidP="0019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1961C5" w:rsidRPr="00FF4A95">
        <w:rPr>
          <w:rFonts w:ascii="Times New Roman" w:hAnsi="Times New Roman"/>
          <w:sz w:val="24"/>
          <w:szCs w:val="24"/>
          <w:lang w:eastAsia="ru-RU"/>
        </w:rPr>
        <w:t xml:space="preserve">огласно </w:t>
      </w:r>
      <w:hyperlink r:id="rId8" w:history="1">
        <w:r w:rsidR="001961C5" w:rsidRPr="00FF4A95">
          <w:rPr>
            <w:rFonts w:ascii="Times New Roman" w:hAnsi="Times New Roman"/>
            <w:sz w:val="24"/>
            <w:szCs w:val="24"/>
            <w:lang w:eastAsia="ru-RU"/>
          </w:rPr>
          <w:t>п.</w:t>
        </w:r>
        <w:r w:rsidR="001961C5">
          <w:rPr>
            <w:rFonts w:ascii="Times New Roman" w:hAnsi="Times New Roman"/>
            <w:sz w:val="24"/>
            <w:szCs w:val="24"/>
            <w:lang w:eastAsia="ru-RU"/>
          </w:rPr>
          <w:t>п.</w:t>
        </w:r>
        <w:r w:rsidR="001961C5" w:rsidRPr="00FF4A95">
          <w:rPr>
            <w:rFonts w:ascii="Times New Roman" w:hAnsi="Times New Roman"/>
            <w:sz w:val="24"/>
            <w:szCs w:val="24"/>
            <w:lang w:eastAsia="ru-RU"/>
          </w:rPr>
          <w:t xml:space="preserve"> 2 п. 6 </w:t>
        </w:r>
        <w:r w:rsidR="001961C5">
          <w:rPr>
            <w:rFonts w:ascii="Times New Roman" w:hAnsi="Times New Roman"/>
            <w:sz w:val="24"/>
            <w:szCs w:val="24"/>
            <w:lang w:eastAsia="ru-RU"/>
          </w:rPr>
          <w:t xml:space="preserve">прим. </w:t>
        </w:r>
        <w:r w:rsidR="001961C5" w:rsidRPr="00FF4A95">
          <w:rPr>
            <w:rFonts w:ascii="Times New Roman" w:hAnsi="Times New Roman"/>
            <w:sz w:val="24"/>
            <w:szCs w:val="24"/>
            <w:lang w:eastAsia="ru-RU"/>
          </w:rPr>
          <w:t>к ст. 15.15.6</w:t>
        </w:r>
      </w:hyperlink>
      <w:r w:rsidR="001961C5" w:rsidRPr="00FF4A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961C5" w:rsidRPr="00FF4A95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="001961C5" w:rsidRPr="00FF4A95">
        <w:rPr>
          <w:rFonts w:ascii="Times New Roman" w:hAnsi="Times New Roman"/>
          <w:sz w:val="24"/>
          <w:szCs w:val="24"/>
          <w:lang w:eastAsia="ru-RU"/>
        </w:rPr>
        <w:t xml:space="preserve"> РФ должностные</w:t>
      </w:r>
      <w:r w:rsidR="001961C5">
        <w:rPr>
          <w:rFonts w:ascii="Times New Roman" w:hAnsi="Times New Roman"/>
          <w:sz w:val="24"/>
          <w:szCs w:val="24"/>
          <w:lang w:eastAsia="ru-RU"/>
        </w:rPr>
        <w:t xml:space="preserve"> лица освобождаются от административной ответственности, если уточненная бюджетная или бухгалтерская (финансовая) отчетность (в частности, в ней исправлены выявленные ошибки) представлена до принятия бюджетной или бухгалтерской (финансовой) отчетности финансовым органом.</w:t>
      </w:r>
    </w:p>
    <w:p w:rsidR="006C2EB1" w:rsidRDefault="001961C5" w:rsidP="006C2EB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ГКУ ВО «ЦБУ» внесены соответствующие изменения во все вышеуказанные формы бюджетной отчетности, а также в пояснительную записку к годовому отчету об исполнении бюджета Комитета и </w:t>
      </w:r>
      <w:r w:rsidRPr="00217161">
        <w:rPr>
          <w:rFonts w:ascii="Times New Roman" w:hAnsi="Times New Roman"/>
          <w:sz w:val="24"/>
          <w:szCs w:val="24"/>
        </w:rPr>
        <w:t xml:space="preserve">дополнительно с отметкой комитета финансов Волгоградской области </w:t>
      </w:r>
      <w:r w:rsidR="008A30EA">
        <w:rPr>
          <w:rFonts w:ascii="Times New Roman" w:hAnsi="Times New Roman"/>
          <w:sz w:val="24"/>
          <w:szCs w:val="24"/>
        </w:rPr>
        <w:t xml:space="preserve">(от 18.03.2020) </w:t>
      </w:r>
      <w:r w:rsidRPr="00217161">
        <w:rPr>
          <w:rFonts w:ascii="Times New Roman" w:hAnsi="Times New Roman"/>
          <w:sz w:val="24"/>
          <w:szCs w:val="24"/>
        </w:rPr>
        <w:t>представлены к камеральной проверке КСП.</w:t>
      </w:r>
      <w:r w:rsidR="00881543">
        <w:rPr>
          <w:rFonts w:ascii="Times New Roman" w:hAnsi="Times New Roman"/>
          <w:sz w:val="24"/>
          <w:szCs w:val="24"/>
        </w:rPr>
        <w:t xml:space="preserve"> Кроме того, ГКУ ВО «ЦБУ» были внесены </w:t>
      </w:r>
      <w:r w:rsidR="006C2EB1">
        <w:rPr>
          <w:rFonts w:ascii="Times New Roman" w:hAnsi="Times New Roman"/>
          <w:sz w:val="24"/>
          <w:szCs w:val="24"/>
        </w:rPr>
        <w:t xml:space="preserve">соответствующие </w:t>
      </w:r>
      <w:r w:rsidR="00881543">
        <w:rPr>
          <w:rFonts w:ascii="Times New Roman" w:hAnsi="Times New Roman"/>
          <w:sz w:val="24"/>
          <w:szCs w:val="24"/>
        </w:rPr>
        <w:t xml:space="preserve">изменения в главную книгу по счету </w:t>
      </w:r>
      <w:r w:rsidR="006C2EB1">
        <w:rPr>
          <w:rFonts w:ascii="Times New Roman" w:hAnsi="Times New Roman"/>
          <w:sz w:val="24"/>
          <w:szCs w:val="24"/>
        </w:rPr>
        <w:t>1 205 00 «Расчеты с плательщиками доходов».</w:t>
      </w:r>
    </w:p>
    <w:p w:rsidR="001961C5" w:rsidRDefault="00AD536F" w:rsidP="006C2EB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961C5">
        <w:rPr>
          <w:rFonts w:ascii="Times New Roman" w:hAnsi="Times New Roman"/>
          <w:sz w:val="24"/>
          <w:szCs w:val="24"/>
        </w:rPr>
        <w:t xml:space="preserve">виду представления ГКУ ВО «ЦБУ» уточненной отчетности Комитета за 2019 год до ее принятия комитетом финансов Волгоградской области </w:t>
      </w:r>
      <w:r w:rsidR="008A30EA">
        <w:rPr>
          <w:rFonts w:ascii="Times New Roman" w:hAnsi="Times New Roman"/>
          <w:sz w:val="24"/>
          <w:szCs w:val="24"/>
        </w:rPr>
        <w:t xml:space="preserve">(20.03.2020) </w:t>
      </w:r>
      <w:r w:rsidR="001961C5">
        <w:rPr>
          <w:rFonts w:ascii="Times New Roman" w:hAnsi="Times New Roman"/>
          <w:sz w:val="24"/>
          <w:szCs w:val="24"/>
        </w:rPr>
        <w:t>протокол в отношении виновных лиц, допустивших указанн</w:t>
      </w:r>
      <w:r w:rsidR="006C2EB1">
        <w:rPr>
          <w:rFonts w:ascii="Times New Roman" w:hAnsi="Times New Roman"/>
          <w:sz w:val="24"/>
          <w:szCs w:val="24"/>
        </w:rPr>
        <w:t>ое</w:t>
      </w:r>
      <w:r w:rsidR="001961C5">
        <w:rPr>
          <w:rFonts w:ascii="Times New Roman" w:hAnsi="Times New Roman"/>
          <w:sz w:val="24"/>
          <w:szCs w:val="24"/>
        </w:rPr>
        <w:t xml:space="preserve"> нарушени</w:t>
      </w:r>
      <w:r w:rsidR="006C2EB1">
        <w:rPr>
          <w:rFonts w:ascii="Times New Roman" w:hAnsi="Times New Roman"/>
          <w:sz w:val="24"/>
          <w:szCs w:val="24"/>
        </w:rPr>
        <w:t>е</w:t>
      </w:r>
      <w:r w:rsidR="001961C5">
        <w:rPr>
          <w:rFonts w:ascii="Times New Roman" w:hAnsi="Times New Roman"/>
          <w:sz w:val="24"/>
          <w:szCs w:val="24"/>
        </w:rPr>
        <w:t>, не составлялся.</w:t>
      </w:r>
    </w:p>
    <w:p w:rsidR="002B7CD2" w:rsidRPr="00AD536F" w:rsidRDefault="002B7CD2" w:rsidP="006F7D7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B7CD2" w:rsidRPr="00AD536F" w:rsidRDefault="002B7CD2" w:rsidP="006F7D7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D536F">
        <w:rPr>
          <w:rFonts w:ascii="Times New Roman" w:hAnsi="Times New Roman"/>
          <w:b/>
          <w:sz w:val="24"/>
          <w:szCs w:val="24"/>
        </w:rPr>
        <w:t>Администрирование доходов</w:t>
      </w:r>
    </w:p>
    <w:p w:rsidR="00603A8D" w:rsidRPr="00B514A1" w:rsidRDefault="00603A8D" w:rsidP="00603A8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514A1">
        <w:rPr>
          <w:rFonts w:ascii="Times New Roman" w:hAnsi="Times New Roman"/>
          <w:sz w:val="24"/>
          <w:szCs w:val="24"/>
        </w:rPr>
        <w:t>Исполнение по доходам за 2019 год составило 2497996,6 тыс. руб., или 99,7% от утвержденных бюджетных назначений, отраженных в бюджетной отчетности Комитета (2506281,1 тыс. руб.), в том числе по средствам федерального бюджета доходы исполнены на 2437674,5 тыс. руб., или на 99,6 процента.</w:t>
      </w:r>
    </w:p>
    <w:p w:rsidR="00FC1A8D" w:rsidRPr="00603A8D" w:rsidRDefault="00FC1A8D" w:rsidP="006F7D7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03A8D">
        <w:rPr>
          <w:rFonts w:ascii="Times New Roman" w:hAnsi="Times New Roman"/>
          <w:sz w:val="24"/>
          <w:szCs w:val="24"/>
        </w:rPr>
        <w:t>По данным бюджетной отчетности Комитета на 31.12.201</w:t>
      </w:r>
      <w:r w:rsidR="00603A8D" w:rsidRPr="00603A8D">
        <w:rPr>
          <w:rFonts w:ascii="Times New Roman" w:hAnsi="Times New Roman"/>
          <w:sz w:val="24"/>
          <w:szCs w:val="24"/>
        </w:rPr>
        <w:t>9</w:t>
      </w:r>
      <w:r w:rsidRPr="00603A8D">
        <w:rPr>
          <w:rFonts w:ascii="Times New Roman" w:hAnsi="Times New Roman"/>
          <w:sz w:val="24"/>
          <w:szCs w:val="24"/>
        </w:rPr>
        <w:t xml:space="preserve"> неиспользованны</w:t>
      </w:r>
      <w:r w:rsidR="00603A8D" w:rsidRPr="00603A8D">
        <w:rPr>
          <w:rFonts w:ascii="Times New Roman" w:hAnsi="Times New Roman"/>
          <w:sz w:val="24"/>
          <w:szCs w:val="24"/>
        </w:rPr>
        <w:t>й</w:t>
      </w:r>
      <w:r w:rsidRPr="00603A8D">
        <w:rPr>
          <w:rFonts w:ascii="Times New Roman" w:hAnsi="Times New Roman"/>
          <w:sz w:val="24"/>
          <w:szCs w:val="24"/>
        </w:rPr>
        <w:t xml:space="preserve"> остат</w:t>
      </w:r>
      <w:r w:rsidR="00603A8D" w:rsidRPr="00603A8D">
        <w:rPr>
          <w:rFonts w:ascii="Times New Roman" w:hAnsi="Times New Roman"/>
          <w:sz w:val="24"/>
          <w:szCs w:val="24"/>
        </w:rPr>
        <w:t>ок</w:t>
      </w:r>
      <w:r w:rsidRPr="00603A8D">
        <w:rPr>
          <w:rFonts w:ascii="Times New Roman" w:hAnsi="Times New Roman"/>
          <w:sz w:val="24"/>
          <w:szCs w:val="24"/>
        </w:rPr>
        <w:t xml:space="preserve"> субсидий, подлежащих возврату в федеральный бюджет, </w:t>
      </w:r>
      <w:r w:rsidR="00603A8D" w:rsidRPr="00603A8D">
        <w:rPr>
          <w:rFonts w:ascii="Times New Roman" w:hAnsi="Times New Roman"/>
          <w:sz w:val="24"/>
          <w:szCs w:val="24"/>
        </w:rPr>
        <w:t>составил 9,4 тыс. руб. и сложился по субсидии бюджетам субъектов РФ на содействие достижению целевых показателей реализации региональных программ развития агропромышленного комплекса (единая субсидия)</w:t>
      </w:r>
      <w:r w:rsidRPr="00603A8D">
        <w:rPr>
          <w:rFonts w:ascii="Times New Roman" w:hAnsi="Times New Roman"/>
          <w:sz w:val="24"/>
          <w:szCs w:val="24"/>
        </w:rPr>
        <w:t>.</w:t>
      </w:r>
    </w:p>
    <w:p w:rsidR="00FC1A8D" w:rsidRPr="004C1356" w:rsidRDefault="00FC1A8D" w:rsidP="006F7D7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C1356">
        <w:rPr>
          <w:rFonts w:ascii="Times New Roman" w:hAnsi="Times New Roman"/>
          <w:sz w:val="24"/>
          <w:szCs w:val="24"/>
        </w:rPr>
        <w:t>Анализ плановых и фактических показателей исполнения доходов областного бюджета за 201</w:t>
      </w:r>
      <w:r w:rsidR="00603A8D" w:rsidRPr="004C1356">
        <w:rPr>
          <w:rFonts w:ascii="Times New Roman" w:hAnsi="Times New Roman"/>
          <w:sz w:val="24"/>
          <w:szCs w:val="24"/>
        </w:rPr>
        <w:t>9</w:t>
      </w:r>
      <w:r w:rsidRPr="004C1356">
        <w:rPr>
          <w:rFonts w:ascii="Times New Roman" w:hAnsi="Times New Roman"/>
          <w:sz w:val="24"/>
          <w:szCs w:val="24"/>
        </w:rPr>
        <w:t xml:space="preserve"> год по данным отчета об исполнении бюджета </w:t>
      </w:r>
      <w:r w:rsidR="004C1356" w:rsidRPr="004C1356">
        <w:rPr>
          <w:rFonts w:ascii="Times New Roman" w:hAnsi="Times New Roman"/>
          <w:sz w:val="24"/>
          <w:szCs w:val="24"/>
        </w:rPr>
        <w:t xml:space="preserve">главного распорядителя… </w:t>
      </w:r>
      <w:r w:rsidRPr="004C1356">
        <w:rPr>
          <w:rFonts w:ascii="Times New Roman" w:hAnsi="Times New Roman"/>
          <w:sz w:val="24"/>
          <w:szCs w:val="24"/>
        </w:rPr>
        <w:t>на 01.01.20</w:t>
      </w:r>
      <w:r w:rsidR="00603A8D" w:rsidRPr="004C1356">
        <w:rPr>
          <w:rFonts w:ascii="Times New Roman" w:hAnsi="Times New Roman"/>
          <w:sz w:val="24"/>
          <w:szCs w:val="24"/>
        </w:rPr>
        <w:t>20</w:t>
      </w:r>
      <w:r w:rsidRPr="004C1356">
        <w:rPr>
          <w:rFonts w:ascii="Times New Roman" w:hAnsi="Times New Roman"/>
          <w:sz w:val="24"/>
          <w:szCs w:val="24"/>
        </w:rPr>
        <w:t xml:space="preserve"> (ф. 0503127) приведен в </w:t>
      </w:r>
      <w:r w:rsidR="009E1980" w:rsidRPr="004C1356">
        <w:rPr>
          <w:rFonts w:ascii="Times New Roman" w:hAnsi="Times New Roman"/>
          <w:sz w:val="24"/>
          <w:szCs w:val="24"/>
        </w:rPr>
        <w:t>т</w:t>
      </w:r>
      <w:r w:rsidRPr="004C1356">
        <w:rPr>
          <w:rFonts w:ascii="Times New Roman" w:hAnsi="Times New Roman"/>
          <w:sz w:val="24"/>
          <w:szCs w:val="24"/>
        </w:rPr>
        <w:t>аблице</w:t>
      </w:r>
      <w:r w:rsidR="009E1980" w:rsidRPr="004C1356">
        <w:rPr>
          <w:rFonts w:ascii="Times New Roman" w:hAnsi="Times New Roman"/>
          <w:sz w:val="24"/>
          <w:szCs w:val="24"/>
        </w:rPr>
        <w:t xml:space="preserve"> 1</w:t>
      </w:r>
      <w:r w:rsidRPr="004C1356">
        <w:rPr>
          <w:rFonts w:ascii="Times New Roman" w:hAnsi="Times New Roman"/>
          <w:sz w:val="24"/>
          <w:szCs w:val="24"/>
        </w:rPr>
        <w:t>:</w:t>
      </w:r>
    </w:p>
    <w:p w:rsidR="00FC1A8D" w:rsidRDefault="00FC1A8D" w:rsidP="006F7D7C">
      <w:pPr>
        <w:spacing w:after="0" w:line="240" w:lineRule="auto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4C1356">
        <w:rPr>
          <w:rFonts w:ascii="Times New Roman" w:hAnsi="Times New Roman"/>
          <w:sz w:val="24"/>
          <w:szCs w:val="24"/>
        </w:rPr>
        <w:t>Таблица 1 (тыс. руб.)</w:t>
      </w:r>
    </w:p>
    <w:tbl>
      <w:tblPr>
        <w:tblW w:w="10170" w:type="dxa"/>
        <w:tblInd w:w="100" w:type="dxa"/>
        <w:tblLayout w:type="fixed"/>
        <w:tblLook w:val="04A0"/>
      </w:tblPr>
      <w:tblGrid>
        <w:gridCol w:w="5537"/>
        <w:gridCol w:w="1559"/>
        <w:gridCol w:w="1134"/>
        <w:gridCol w:w="980"/>
        <w:gridCol w:w="960"/>
      </w:tblGrid>
      <w:tr w:rsidR="004C1356" w:rsidRPr="006974B6" w:rsidTr="004C1356">
        <w:trPr>
          <w:trHeight w:val="296"/>
        </w:trPr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56" w:rsidRPr="006974B6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56" w:rsidRPr="006974B6" w:rsidRDefault="004C1356" w:rsidP="004C13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56" w:rsidRPr="006974B6" w:rsidRDefault="004C1356" w:rsidP="004C13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56" w:rsidRPr="006974B6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 прогнозным показателям</w:t>
            </w:r>
          </w:p>
        </w:tc>
      </w:tr>
      <w:tr w:rsidR="004C1356" w:rsidRPr="006974B6" w:rsidTr="004C1356">
        <w:trPr>
          <w:trHeight w:val="105"/>
        </w:trPr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356" w:rsidRPr="006974B6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356" w:rsidRPr="006974B6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356" w:rsidRPr="006974B6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56" w:rsidRPr="006974B6" w:rsidRDefault="004C1356" w:rsidP="004C1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56" w:rsidRPr="006974B6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974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исп-я</w:t>
            </w:r>
            <w:proofErr w:type="spellEnd"/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2506281,1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2497996,6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-8284,5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60322,1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-1411,2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4C1356" w:rsidRPr="006974B6" w:rsidTr="004C1356">
        <w:trPr>
          <w:trHeight w:val="196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E0469A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C1356" w:rsidRPr="006974B6" w:rsidTr="004C1356">
        <w:trPr>
          <w:trHeight w:val="62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92,2</w:t>
            </w:r>
          </w:p>
        </w:tc>
      </w:tr>
      <w:tr w:rsidR="004C1356" w:rsidRPr="006974B6" w:rsidTr="004C1356">
        <w:trPr>
          <w:trHeight w:val="109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103,0</w:t>
            </w: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472,5</w:t>
            </w: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E0469A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C1356" w:rsidRPr="006974B6" w:rsidTr="004C1356">
        <w:trPr>
          <w:trHeight w:val="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2447456,4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2437674,5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-9781,9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4C1356" w:rsidRPr="006974B6" w:rsidTr="004C1356">
        <w:trPr>
          <w:trHeight w:val="44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2447456,4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2447424,5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1356" w:rsidRPr="006974B6" w:rsidTr="004C1356">
        <w:trPr>
          <w:trHeight w:val="8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бюджетов бюджетной системы РФ от возврата бюджетам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E0469A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C1356" w:rsidRPr="00540BE4" w:rsidTr="004C1356">
        <w:trPr>
          <w:trHeight w:val="249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E0469A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0B696A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6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-21158,8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204470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44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-21158,8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56" w:rsidRPr="00FF4A95" w:rsidRDefault="004C1356" w:rsidP="0091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4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F664B" w:rsidRDefault="004F664B" w:rsidP="004F664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бюджетной отчетности о</w:t>
      </w:r>
      <w:r w:rsidR="00E42BCE">
        <w:rPr>
          <w:rFonts w:ascii="Times New Roman" w:hAnsi="Times New Roman"/>
          <w:sz w:val="24"/>
          <w:szCs w:val="24"/>
        </w:rPr>
        <w:t>сновными причинами неисполнения плановых назначений</w:t>
      </w:r>
      <w:r>
        <w:rPr>
          <w:rFonts w:ascii="Times New Roman" w:hAnsi="Times New Roman"/>
          <w:sz w:val="24"/>
          <w:szCs w:val="24"/>
        </w:rPr>
        <w:t xml:space="preserve"> по доходам Комитета является следующее:</w:t>
      </w:r>
    </w:p>
    <w:p w:rsidR="00E42BCE" w:rsidRDefault="004F664B" w:rsidP="004F664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-снижение количества предоставленных на техосмотр машин ввиду изношенности машинотракторного парка – по коду дохода 1 08 00000 00 0000 000 «Государственная пошлина»</w:t>
      </w:r>
      <w:r w:rsidR="00913EF9">
        <w:rPr>
          <w:rFonts w:ascii="Times New Roman" w:hAnsi="Times New Roman"/>
          <w:sz w:val="24"/>
          <w:szCs w:val="24"/>
        </w:rPr>
        <w:t xml:space="preserve"> (на 1411,2 тыс. руб.)</w:t>
      </w:r>
      <w:r>
        <w:rPr>
          <w:rFonts w:ascii="Times New Roman" w:hAnsi="Times New Roman"/>
          <w:sz w:val="24"/>
          <w:szCs w:val="24"/>
        </w:rPr>
        <w:t>;</w:t>
      </w:r>
    </w:p>
    <w:p w:rsidR="004F664B" w:rsidRDefault="004F664B" w:rsidP="004F664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-возврат дебиторской задолженности в федеральный бюджет</w:t>
      </w:r>
      <w:r w:rsidR="00913EF9">
        <w:rPr>
          <w:rFonts w:ascii="Times New Roman" w:hAnsi="Times New Roman"/>
          <w:sz w:val="24"/>
          <w:szCs w:val="24"/>
        </w:rPr>
        <w:t xml:space="preserve"> по коду дохода 1 13 00000 00 0000 000 «Доходы от оказания платных услуг (работ) и компенсации затрат государства»</w:t>
      </w:r>
      <w:r w:rsidR="004F658A">
        <w:rPr>
          <w:rFonts w:ascii="Times New Roman" w:hAnsi="Times New Roman"/>
          <w:sz w:val="24"/>
          <w:szCs w:val="24"/>
        </w:rPr>
        <w:t xml:space="preserve"> (на </w:t>
      </w:r>
      <w:r w:rsidR="00927699">
        <w:rPr>
          <w:rFonts w:ascii="Times New Roman" w:hAnsi="Times New Roman"/>
          <w:sz w:val="24"/>
          <w:szCs w:val="24"/>
        </w:rPr>
        <w:t>390,5 тыс. руб.)</w:t>
      </w:r>
      <w:r w:rsidR="00913EF9">
        <w:rPr>
          <w:rFonts w:ascii="Times New Roman" w:hAnsi="Times New Roman"/>
          <w:sz w:val="24"/>
          <w:szCs w:val="24"/>
        </w:rPr>
        <w:t>.</w:t>
      </w:r>
    </w:p>
    <w:p w:rsidR="003C23EB" w:rsidRDefault="003C23EB" w:rsidP="003C2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составе возврата остатков субсидий прошлых лет, предоставленных бюджетам субъектов РФ, отражены средства</w:t>
      </w:r>
      <w:r w:rsidRPr="000F4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Pr="000C40D2">
        <w:rPr>
          <w:rFonts w:ascii="Times New Roman" w:hAnsi="Times New Roman"/>
          <w:i/>
          <w:sz w:val="24"/>
          <w:szCs w:val="24"/>
        </w:rPr>
        <w:t>9750 тыс. руб</w:t>
      </w:r>
      <w:r>
        <w:rPr>
          <w:rFonts w:ascii="Times New Roman" w:hAnsi="Times New Roman"/>
          <w:sz w:val="24"/>
          <w:szCs w:val="24"/>
        </w:rPr>
        <w:t xml:space="preserve">., которые были возвращены в федеральный бюджет </w:t>
      </w:r>
      <w:r w:rsidRPr="00255602">
        <w:rPr>
          <w:rFonts w:ascii="Times New Roman" w:hAnsi="Times New Roman"/>
          <w:sz w:val="24"/>
          <w:szCs w:val="24"/>
        </w:rPr>
        <w:t>во исполнение п</w:t>
      </w:r>
      <w:r>
        <w:rPr>
          <w:rFonts w:ascii="Times New Roman" w:hAnsi="Times New Roman"/>
          <w:sz w:val="24"/>
          <w:szCs w:val="24"/>
        </w:rPr>
        <w:t>.п</w:t>
      </w:r>
      <w:r w:rsidRPr="00255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556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-19</w:t>
      </w:r>
      <w:r w:rsidRPr="00255602">
        <w:rPr>
          <w:rFonts w:ascii="Times New Roman" w:hAnsi="Times New Roman"/>
          <w:sz w:val="24"/>
          <w:szCs w:val="24"/>
        </w:rPr>
        <w:t xml:space="preserve"> Правил формирования, предоставления и распределения субсидий из федерального бюджета бюджетам субъектов РФ, утвержденных постановлением Правительства РФ от 30.09.2014 №999</w:t>
      </w:r>
      <w:r w:rsidR="00B330AA">
        <w:rPr>
          <w:rFonts w:ascii="Times New Roman" w:hAnsi="Times New Roman"/>
          <w:sz w:val="24"/>
          <w:szCs w:val="24"/>
        </w:rPr>
        <w:t xml:space="preserve"> (далее Правила №999)</w:t>
      </w:r>
      <w:r>
        <w:rPr>
          <w:rFonts w:ascii="Times New Roman" w:hAnsi="Times New Roman"/>
          <w:sz w:val="24"/>
          <w:szCs w:val="24"/>
        </w:rPr>
        <w:t>, в связи с недостижением в 2018 году значений показателей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результативности предоставления межбюджетных трансфертов, направленных бюджету Волгоградской области в рамках подпрограммы «Устойчивое развитие сельских территорий»</w:t>
      </w:r>
      <w:r w:rsidR="00CD7739">
        <w:rPr>
          <w:rFonts w:ascii="Times New Roman" w:hAnsi="Times New Roman"/>
          <w:sz w:val="24"/>
          <w:szCs w:val="24"/>
        </w:rPr>
        <w:t xml:space="preserve"> </w:t>
      </w:r>
      <w:r w:rsidR="00D30859">
        <w:rPr>
          <w:rFonts w:ascii="Times New Roman" w:hAnsi="Times New Roman"/>
          <w:sz w:val="24"/>
          <w:szCs w:val="24"/>
        </w:rPr>
        <w:t>г</w:t>
      </w:r>
      <w:r w:rsidR="00CD7739">
        <w:rPr>
          <w:rFonts w:ascii="Times New Roman" w:hAnsi="Times New Roman"/>
          <w:sz w:val="24"/>
          <w:szCs w:val="24"/>
        </w:rPr>
        <w:t>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№717 (далее Государственная программа №717)</w:t>
      </w:r>
      <w:r>
        <w:rPr>
          <w:rFonts w:ascii="Times New Roman" w:hAnsi="Times New Roman"/>
          <w:sz w:val="24"/>
          <w:szCs w:val="24"/>
        </w:rPr>
        <w:t>.</w:t>
      </w:r>
    </w:p>
    <w:p w:rsidR="003C23EB" w:rsidRDefault="003C23EB" w:rsidP="003C2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B2">
        <w:rPr>
          <w:rFonts w:ascii="Times New Roman" w:hAnsi="Times New Roman"/>
          <w:sz w:val="24"/>
          <w:szCs w:val="24"/>
        </w:rPr>
        <w:t xml:space="preserve">По состоянию на 01.01.2019, а с учетом срока, установленного Правилами №999, и по состоянию на 01.04.2019 администрацией Палласовского муниципального района не был выполнен плановый показатель по вводу в действие общеобразовательной организации на 340 ученических мест. </w:t>
      </w:r>
      <w:r w:rsidRPr="00E15FD8">
        <w:rPr>
          <w:rFonts w:ascii="Times New Roman" w:hAnsi="Times New Roman"/>
          <w:sz w:val="24"/>
          <w:szCs w:val="24"/>
        </w:rPr>
        <w:t xml:space="preserve">Разрешение на ввод в эксплуатацию школы на 340 учащихся в п. Красный Октябрь Палласовского муниципального района Волгоградской области, за подписью главы администрации Палласовского муниципального района выдано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E15FD8">
        <w:rPr>
          <w:rFonts w:ascii="Times New Roman" w:hAnsi="Times New Roman"/>
          <w:sz w:val="24"/>
          <w:szCs w:val="24"/>
        </w:rPr>
        <w:t>21.10.2019.</w:t>
      </w:r>
    </w:p>
    <w:p w:rsidR="003C23EB" w:rsidRDefault="003C23EB" w:rsidP="003C23E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администрацией Палласовского муниципального района – получателем </w:t>
      </w:r>
      <w:r w:rsidRPr="00D6765B">
        <w:rPr>
          <w:rFonts w:ascii="Times New Roman" w:hAnsi="Times New Roman"/>
          <w:sz w:val="24"/>
          <w:szCs w:val="24"/>
        </w:rPr>
        <w:t xml:space="preserve">средств бюджета, которому предоставлены межбюджетные трансферты,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D6765B">
        <w:rPr>
          <w:rFonts w:ascii="Times New Roman" w:hAnsi="Times New Roman"/>
          <w:sz w:val="24"/>
          <w:szCs w:val="24"/>
        </w:rPr>
        <w:t>нарушены порядок и условия их предоставления.</w:t>
      </w:r>
      <w:r w:rsidRPr="000F4DB2">
        <w:rPr>
          <w:rFonts w:ascii="Times New Roman" w:hAnsi="Times New Roman"/>
          <w:sz w:val="24"/>
          <w:szCs w:val="24"/>
        </w:rPr>
        <w:t xml:space="preserve"> В связи с этим </w:t>
      </w:r>
      <w:r>
        <w:rPr>
          <w:rFonts w:ascii="Times New Roman" w:hAnsi="Times New Roman"/>
          <w:sz w:val="24"/>
          <w:szCs w:val="24"/>
        </w:rPr>
        <w:t xml:space="preserve">в отношении сотрудника администрации Палласовского муниципального района </w:t>
      </w:r>
      <w:r w:rsidRPr="00D6765B">
        <w:rPr>
          <w:rFonts w:ascii="Times New Roman" w:hAnsi="Times New Roman"/>
          <w:sz w:val="24"/>
          <w:szCs w:val="24"/>
        </w:rPr>
        <w:t xml:space="preserve">по протоколу КСП </w:t>
      </w:r>
      <w:r>
        <w:rPr>
          <w:rFonts w:ascii="Times New Roman" w:hAnsi="Times New Roman"/>
          <w:sz w:val="24"/>
          <w:szCs w:val="24"/>
        </w:rPr>
        <w:t xml:space="preserve">в 2019 году были </w:t>
      </w:r>
      <w:r w:rsidRPr="00D6765B">
        <w:rPr>
          <w:rFonts w:ascii="Times New Roman" w:hAnsi="Times New Roman"/>
          <w:sz w:val="24"/>
          <w:szCs w:val="24"/>
        </w:rPr>
        <w:t xml:space="preserve">применены меры административной ответственности, предусмотренные </w:t>
      </w:r>
      <w:proofErr w:type="gramStart"/>
      <w:r w:rsidRPr="00D6765B">
        <w:rPr>
          <w:rFonts w:ascii="Times New Roman" w:hAnsi="Times New Roman"/>
          <w:sz w:val="24"/>
          <w:szCs w:val="24"/>
        </w:rPr>
        <w:t>ч</w:t>
      </w:r>
      <w:proofErr w:type="gramEnd"/>
      <w:r w:rsidRPr="00D6765B">
        <w:rPr>
          <w:rFonts w:ascii="Times New Roman" w:hAnsi="Times New Roman"/>
          <w:sz w:val="24"/>
          <w:szCs w:val="24"/>
        </w:rPr>
        <w:t xml:space="preserve">.3 ст.15.15.3 </w:t>
      </w:r>
      <w:proofErr w:type="spellStart"/>
      <w:r w:rsidRPr="00D6765B">
        <w:rPr>
          <w:rFonts w:ascii="Times New Roman" w:hAnsi="Times New Roman"/>
          <w:sz w:val="24"/>
          <w:szCs w:val="24"/>
        </w:rPr>
        <w:t>КоАП</w:t>
      </w:r>
      <w:proofErr w:type="spellEnd"/>
      <w:r w:rsidRPr="00D6765B">
        <w:rPr>
          <w:rFonts w:ascii="Times New Roman" w:hAnsi="Times New Roman"/>
          <w:sz w:val="24"/>
          <w:szCs w:val="24"/>
        </w:rPr>
        <w:t xml:space="preserve"> РФ.</w:t>
      </w:r>
    </w:p>
    <w:p w:rsidR="00FC1A8D" w:rsidRPr="00927699" w:rsidRDefault="00FC1A8D" w:rsidP="006F7D7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B7CD2" w:rsidRPr="00927699" w:rsidRDefault="002B7CD2" w:rsidP="006F7D7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7699">
        <w:rPr>
          <w:rFonts w:ascii="Times New Roman" w:hAnsi="Times New Roman"/>
          <w:b/>
          <w:sz w:val="24"/>
          <w:szCs w:val="24"/>
        </w:rPr>
        <w:t>Исполнение расходов</w:t>
      </w:r>
    </w:p>
    <w:p w:rsidR="00C61F9B" w:rsidRPr="00FF4A95" w:rsidRDefault="00C61F9B" w:rsidP="00C6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C8">
        <w:rPr>
          <w:rFonts w:ascii="Times New Roman" w:hAnsi="Times New Roman"/>
          <w:sz w:val="24"/>
          <w:szCs w:val="24"/>
        </w:rPr>
        <w:t>Законом об областном бюджете на 2019 год Комитету предусмотрены бюджетные ассигнования в размере 3645507,4 тыс. руб</w:t>
      </w:r>
      <w:r>
        <w:rPr>
          <w:rFonts w:ascii="Times New Roman" w:hAnsi="Times New Roman"/>
          <w:sz w:val="24"/>
          <w:szCs w:val="24"/>
        </w:rPr>
        <w:t>лей</w:t>
      </w:r>
      <w:r w:rsidRPr="006E44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FF4A95">
        <w:rPr>
          <w:rFonts w:ascii="Times New Roman" w:hAnsi="Times New Roman"/>
          <w:sz w:val="24"/>
          <w:szCs w:val="24"/>
        </w:rPr>
        <w:t xml:space="preserve">твержденные бюджетные назначения  составили </w:t>
      </w:r>
      <w:r w:rsidRPr="00FF4A95">
        <w:rPr>
          <w:rFonts w:ascii="Times New Roman" w:hAnsi="Times New Roman"/>
          <w:bCs/>
          <w:sz w:val="24"/>
          <w:szCs w:val="24"/>
          <w:lang w:eastAsia="ru-RU"/>
        </w:rPr>
        <w:t>3674670,6</w:t>
      </w:r>
      <w:r w:rsidRPr="00FF4A95">
        <w:rPr>
          <w:rFonts w:ascii="Times New Roman" w:hAnsi="Times New Roman"/>
          <w:sz w:val="24"/>
          <w:szCs w:val="24"/>
        </w:rPr>
        <w:t xml:space="preserve"> тыс. руб., что на </w:t>
      </w:r>
      <w:r w:rsidRPr="00FF4A95">
        <w:rPr>
          <w:rFonts w:ascii="Times New Roman" w:hAnsi="Times New Roman"/>
          <w:sz w:val="24"/>
          <w:szCs w:val="24"/>
          <w:u w:val="single"/>
        </w:rPr>
        <w:t>29163,2 тыс. руб</w:t>
      </w:r>
      <w:r w:rsidRPr="00FF4A95">
        <w:rPr>
          <w:rFonts w:ascii="Times New Roman" w:hAnsi="Times New Roman"/>
          <w:sz w:val="24"/>
          <w:szCs w:val="24"/>
        </w:rPr>
        <w:t>. больше бюджетных ассигнований, утвержденных Законом об областном бюджете на 2019 год</w:t>
      </w:r>
      <w:r>
        <w:rPr>
          <w:rFonts w:ascii="Times New Roman" w:hAnsi="Times New Roman"/>
          <w:sz w:val="24"/>
          <w:szCs w:val="24"/>
        </w:rPr>
        <w:t>.</w:t>
      </w:r>
    </w:p>
    <w:p w:rsidR="00C61F9B" w:rsidRPr="00FF4A95" w:rsidRDefault="00C61F9B" w:rsidP="00C6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A95">
        <w:rPr>
          <w:rFonts w:ascii="Times New Roman" w:hAnsi="Times New Roman"/>
          <w:sz w:val="24"/>
          <w:szCs w:val="24"/>
        </w:rPr>
        <w:t xml:space="preserve">Основные изменения осуществлены в соответствии со статьей 48 Закона об областном бюджете на 2019 год и </w:t>
      </w:r>
      <w:r w:rsidRPr="00AE2185">
        <w:rPr>
          <w:rFonts w:ascii="Times New Roman" w:hAnsi="Times New Roman"/>
          <w:sz w:val="24"/>
          <w:szCs w:val="24"/>
        </w:rPr>
        <w:t>согласно абзацу 4 пункта 3 статьи 217 Бюджетного Кодекса Российской Федерации</w:t>
      </w:r>
      <w:r w:rsidR="00AE2185" w:rsidRPr="00AE2185">
        <w:rPr>
          <w:rFonts w:ascii="Times New Roman" w:hAnsi="Times New Roman"/>
          <w:sz w:val="24"/>
          <w:szCs w:val="24"/>
        </w:rPr>
        <w:t xml:space="preserve"> в связи с поступлением в декабре 2019 года средств федерального бюджета по соглашению, заключенному между Минсельхозом РФ и Администрацией Волгоградской области в целях предоставления </w:t>
      </w:r>
      <w:r w:rsidRPr="00AE2185">
        <w:rPr>
          <w:rFonts w:ascii="Times New Roman" w:hAnsi="Times New Roman"/>
          <w:sz w:val="24"/>
          <w:szCs w:val="24"/>
        </w:rPr>
        <w:t>субсидии на улучшение жилищных условий граждан, проживающих в сельской</w:t>
      </w:r>
      <w:proofErr w:type="gramEnd"/>
      <w:r w:rsidRPr="00AE2185">
        <w:rPr>
          <w:rFonts w:ascii="Times New Roman" w:hAnsi="Times New Roman"/>
          <w:sz w:val="24"/>
          <w:szCs w:val="24"/>
        </w:rPr>
        <w:t xml:space="preserve"> местности, в том числе молодых семей и молодых специалистов</w:t>
      </w:r>
      <w:r w:rsidR="00AE2185">
        <w:rPr>
          <w:rFonts w:ascii="Times New Roman" w:hAnsi="Times New Roman"/>
          <w:sz w:val="24"/>
          <w:szCs w:val="24"/>
        </w:rPr>
        <w:t xml:space="preserve"> (</w:t>
      </w:r>
      <w:r w:rsidRPr="00FF4A95">
        <w:rPr>
          <w:rFonts w:ascii="Times New Roman" w:hAnsi="Times New Roman"/>
          <w:sz w:val="24"/>
          <w:szCs w:val="24"/>
        </w:rPr>
        <w:t xml:space="preserve">на </w:t>
      </w:r>
      <w:r w:rsidR="00AE2185">
        <w:rPr>
          <w:rFonts w:ascii="Times New Roman" w:hAnsi="Times New Roman"/>
          <w:sz w:val="24"/>
          <w:szCs w:val="24"/>
        </w:rPr>
        <w:t>27470,2 тыс. руб</w:t>
      </w:r>
      <w:r w:rsidRPr="00FF4A95">
        <w:rPr>
          <w:rFonts w:ascii="Times New Roman" w:hAnsi="Times New Roman"/>
          <w:sz w:val="24"/>
          <w:szCs w:val="24"/>
        </w:rPr>
        <w:t>.</w:t>
      </w:r>
      <w:r w:rsidR="00AE2185">
        <w:rPr>
          <w:rFonts w:ascii="Times New Roman" w:hAnsi="Times New Roman"/>
          <w:sz w:val="24"/>
          <w:szCs w:val="24"/>
        </w:rPr>
        <w:t>).</w:t>
      </w:r>
    </w:p>
    <w:p w:rsidR="00AE2185" w:rsidRPr="00DA097A" w:rsidRDefault="00AE2185" w:rsidP="00AE2185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DA097A">
        <w:rPr>
          <w:rFonts w:ascii="Times New Roman" w:hAnsi="Times New Roman"/>
          <w:sz w:val="24"/>
          <w:szCs w:val="24"/>
        </w:rPr>
        <w:t>Сравнительный анализ плановых и фактических показателей исполнения расходов в разрезе подразделов функциональной классификации за 201</w:t>
      </w:r>
      <w:r>
        <w:rPr>
          <w:rFonts w:ascii="Times New Roman" w:hAnsi="Times New Roman"/>
          <w:sz w:val="24"/>
          <w:szCs w:val="24"/>
        </w:rPr>
        <w:t>9</w:t>
      </w:r>
      <w:r w:rsidRPr="00DA097A">
        <w:rPr>
          <w:rFonts w:ascii="Times New Roman" w:hAnsi="Times New Roman"/>
          <w:sz w:val="24"/>
          <w:szCs w:val="24"/>
        </w:rPr>
        <w:t xml:space="preserve"> год приведен в следующей таблице</w:t>
      </w:r>
      <w:r w:rsidR="00881543">
        <w:rPr>
          <w:rFonts w:ascii="Times New Roman" w:hAnsi="Times New Roman"/>
          <w:sz w:val="24"/>
          <w:szCs w:val="24"/>
        </w:rPr>
        <w:t xml:space="preserve"> 2</w:t>
      </w:r>
      <w:r w:rsidRPr="00DA097A">
        <w:rPr>
          <w:rFonts w:ascii="Times New Roman" w:hAnsi="Times New Roman"/>
          <w:sz w:val="24"/>
          <w:szCs w:val="24"/>
        </w:rPr>
        <w:t>:</w:t>
      </w:r>
    </w:p>
    <w:p w:rsidR="00AE2185" w:rsidRPr="00DA097A" w:rsidRDefault="00AE2185" w:rsidP="00AE2185">
      <w:pPr>
        <w:spacing w:after="0" w:line="240" w:lineRule="auto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DA097A">
        <w:rPr>
          <w:rFonts w:ascii="Times New Roman" w:hAnsi="Times New Roman"/>
          <w:sz w:val="24"/>
          <w:szCs w:val="24"/>
        </w:rPr>
        <w:t>Таблица 2 (тыс. руб.)</w:t>
      </w:r>
    </w:p>
    <w:tbl>
      <w:tblPr>
        <w:tblW w:w="10210" w:type="dxa"/>
        <w:tblInd w:w="100" w:type="dxa"/>
        <w:tblLook w:val="04A0"/>
      </w:tblPr>
      <w:tblGrid>
        <w:gridCol w:w="576"/>
        <w:gridCol w:w="1700"/>
        <w:gridCol w:w="1472"/>
        <w:gridCol w:w="1480"/>
        <w:gridCol w:w="1120"/>
        <w:gridCol w:w="824"/>
        <w:gridCol w:w="1114"/>
        <w:gridCol w:w="848"/>
        <w:gridCol w:w="1076"/>
      </w:tblGrid>
      <w:tr w:rsidR="00AE2185" w:rsidRPr="00A37B21" w:rsidTr="00AE2185">
        <w:trPr>
          <w:trHeight w:val="1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подраздела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Предусмотрено Законом об областном бюджете на 2019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 Закону об областном бюджете на 2019 год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 бюджетным назначениям</w:t>
            </w:r>
          </w:p>
        </w:tc>
      </w:tr>
      <w:tr w:rsidR="00AE2185" w:rsidRPr="00A37B21" w:rsidTr="00AE2185">
        <w:trPr>
          <w:trHeight w:val="2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Откл-е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25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Откл-е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25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исполнения</w:t>
            </w:r>
          </w:p>
        </w:tc>
      </w:tr>
      <w:tr w:rsidR="00AE2185" w:rsidRPr="00A37B21" w:rsidTr="00AE2185">
        <w:trPr>
          <w:trHeight w:val="255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Комитету: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3645507,4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3674670,6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3660264,4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14757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ind w:left="-136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-14406,2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99,6</w:t>
            </w:r>
          </w:p>
        </w:tc>
      </w:tr>
      <w:tr w:rsidR="00AE2185" w:rsidRPr="00A37B21" w:rsidTr="00AE218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3448623,9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3450316,9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3445664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-2959,9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-4652,9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AE2185" w:rsidRPr="00A37B21" w:rsidTr="00AE218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52489,3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52486,3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E2185" w:rsidRPr="00A37B21" w:rsidTr="00AE218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-9750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-9750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E2185" w:rsidRPr="00A37B21" w:rsidTr="00AE218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E2185" w:rsidRPr="00A37B21" w:rsidTr="00AE2185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149029,2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149029,2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27470,2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E2185" w:rsidRPr="00A37B21" w:rsidTr="00AE218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6141,2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6141,2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6141,2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37B21" w:rsidRDefault="00AE2185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AE2185" w:rsidRDefault="00AE2185" w:rsidP="00AE2185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6E6D4B" w:rsidRPr="00881543" w:rsidRDefault="00AE2185" w:rsidP="006F7D7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AE2185">
        <w:rPr>
          <w:rFonts w:ascii="Times New Roman" w:hAnsi="Times New Roman"/>
          <w:sz w:val="24"/>
          <w:szCs w:val="24"/>
        </w:rPr>
        <w:t>Кассовые расходы в 2019 году исполнены на 3660264,4 тыс. руб., или на 100,4</w:t>
      </w:r>
      <w:r w:rsidR="00C94642" w:rsidRPr="00AE2185">
        <w:rPr>
          <w:rFonts w:ascii="Times New Roman" w:hAnsi="Times New Roman"/>
          <w:sz w:val="24"/>
          <w:szCs w:val="24"/>
        </w:rPr>
        <w:t xml:space="preserve">% к </w:t>
      </w:r>
      <w:r w:rsidR="00411E12" w:rsidRPr="00AE2185">
        <w:rPr>
          <w:rFonts w:ascii="Times New Roman" w:hAnsi="Times New Roman"/>
          <w:sz w:val="24"/>
          <w:szCs w:val="24"/>
        </w:rPr>
        <w:t>З</w:t>
      </w:r>
      <w:r w:rsidR="00C94642" w:rsidRPr="00AE2185">
        <w:rPr>
          <w:rFonts w:ascii="Times New Roman" w:hAnsi="Times New Roman"/>
          <w:sz w:val="24"/>
          <w:szCs w:val="24"/>
        </w:rPr>
        <w:t xml:space="preserve">акону об областном </w:t>
      </w:r>
      <w:r w:rsidR="00C94642" w:rsidRPr="00881543">
        <w:rPr>
          <w:rFonts w:ascii="Times New Roman" w:hAnsi="Times New Roman"/>
          <w:sz w:val="24"/>
          <w:szCs w:val="24"/>
        </w:rPr>
        <w:t>бюджете на 201</w:t>
      </w:r>
      <w:r w:rsidRPr="00881543">
        <w:rPr>
          <w:rFonts w:ascii="Times New Roman" w:hAnsi="Times New Roman"/>
          <w:sz w:val="24"/>
          <w:szCs w:val="24"/>
        </w:rPr>
        <w:t>9</w:t>
      </w:r>
      <w:r w:rsidR="00C94642" w:rsidRPr="00881543">
        <w:rPr>
          <w:rFonts w:ascii="Times New Roman" w:hAnsi="Times New Roman"/>
          <w:sz w:val="24"/>
          <w:szCs w:val="24"/>
        </w:rPr>
        <w:t xml:space="preserve"> год и </w:t>
      </w:r>
      <w:r w:rsidR="006E6D4B" w:rsidRPr="00881543">
        <w:rPr>
          <w:rFonts w:ascii="Times New Roman" w:hAnsi="Times New Roman"/>
          <w:sz w:val="24"/>
          <w:szCs w:val="24"/>
        </w:rPr>
        <w:t xml:space="preserve">на </w:t>
      </w:r>
      <w:r w:rsidRPr="00881543">
        <w:rPr>
          <w:rFonts w:ascii="Times New Roman" w:hAnsi="Times New Roman"/>
          <w:sz w:val="24"/>
          <w:szCs w:val="24"/>
        </w:rPr>
        <w:t>99,6</w:t>
      </w:r>
      <w:r w:rsidR="006E6D4B" w:rsidRPr="00881543">
        <w:rPr>
          <w:rFonts w:ascii="Times New Roman" w:hAnsi="Times New Roman"/>
          <w:sz w:val="24"/>
          <w:szCs w:val="24"/>
        </w:rPr>
        <w:t xml:space="preserve">% к утвержденным бюджетным назначениям, в том числе </w:t>
      </w:r>
      <w:r w:rsidR="00D30859">
        <w:rPr>
          <w:rFonts w:ascii="Times New Roman" w:hAnsi="Times New Roman"/>
          <w:sz w:val="24"/>
          <w:szCs w:val="24"/>
        </w:rPr>
        <w:t>3501414,9</w:t>
      </w:r>
      <w:r w:rsidR="00C94642" w:rsidRPr="00881543">
        <w:rPr>
          <w:rFonts w:ascii="Times New Roman" w:hAnsi="Times New Roman"/>
          <w:sz w:val="24"/>
          <w:szCs w:val="24"/>
        </w:rPr>
        <w:t xml:space="preserve"> тыс. руб. - </w:t>
      </w:r>
      <w:r w:rsidR="006E6D4B" w:rsidRPr="00881543">
        <w:rPr>
          <w:rFonts w:ascii="Times New Roman" w:hAnsi="Times New Roman"/>
          <w:sz w:val="24"/>
          <w:szCs w:val="24"/>
        </w:rPr>
        <w:t xml:space="preserve">по программным мероприятиям </w:t>
      </w:r>
      <w:r w:rsidR="00C94642" w:rsidRPr="00881543">
        <w:rPr>
          <w:rFonts w:ascii="Times New Roman" w:hAnsi="Times New Roman"/>
          <w:sz w:val="24"/>
          <w:szCs w:val="24"/>
        </w:rPr>
        <w:t xml:space="preserve">и </w:t>
      </w:r>
      <w:r w:rsidR="00D30859">
        <w:rPr>
          <w:rFonts w:ascii="Times New Roman" w:hAnsi="Times New Roman"/>
          <w:sz w:val="24"/>
          <w:szCs w:val="24"/>
        </w:rPr>
        <w:t>158949,5</w:t>
      </w:r>
      <w:r w:rsidR="00C94642" w:rsidRPr="00881543">
        <w:rPr>
          <w:rFonts w:ascii="Times New Roman" w:hAnsi="Times New Roman"/>
          <w:sz w:val="24"/>
          <w:szCs w:val="24"/>
        </w:rPr>
        <w:t xml:space="preserve"> тыс. руб. - </w:t>
      </w:r>
      <w:r w:rsidR="006E6D4B" w:rsidRPr="00881543">
        <w:rPr>
          <w:rFonts w:ascii="Times New Roman" w:hAnsi="Times New Roman"/>
          <w:sz w:val="24"/>
          <w:szCs w:val="24"/>
        </w:rPr>
        <w:t>по непрограммным мероприятиям.</w:t>
      </w:r>
    </w:p>
    <w:p w:rsidR="00881543" w:rsidRDefault="00881543" w:rsidP="00881543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81543">
        <w:rPr>
          <w:rFonts w:ascii="Times New Roman" w:hAnsi="Times New Roman"/>
          <w:sz w:val="24"/>
          <w:szCs w:val="24"/>
        </w:rPr>
        <w:t>В расходах по непрограммным</w:t>
      </w:r>
      <w:r w:rsidRPr="00C43FA6">
        <w:rPr>
          <w:rFonts w:ascii="Times New Roman" w:hAnsi="Times New Roman"/>
          <w:sz w:val="24"/>
          <w:szCs w:val="24"/>
        </w:rPr>
        <w:t xml:space="preserve"> мероприятиям наибольший удельный вес занимают расходы на обеспечение деятельности государственных органов Волгоградской области – 124297,3 тыс. руб. (78,2%)</w:t>
      </w:r>
      <w:r>
        <w:rPr>
          <w:rFonts w:ascii="Times New Roman" w:hAnsi="Times New Roman"/>
          <w:sz w:val="24"/>
          <w:szCs w:val="24"/>
        </w:rPr>
        <w:t>.</w:t>
      </w:r>
    </w:p>
    <w:p w:rsidR="00881543" w:rsidRDefault="00881543" w:rsidP="00881543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Фактические расходы за 2019 год на содержание Комитета (за минусом премии за достижение показателей деятельности органов исполнительной власти </w:t>
      </w:r>
      <w:r w:rsidR="00B330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федерального бюджета – 1070,3 тыс. руб.) и нормативная численность работников, рассчитанная в соответствии с постановлением Правительства РФ от 30.12.2018 №1766, представлены в следующей таблице 3:</w:t>
      </w:r>
    </w:p>
    <w:p w:rsidR="00881543" w:rsidRDefault="00881543" w:rsidP="00881543">
      <w:pPr>
        <w:pStyle w:val="ad"/>
        <w:spacing w:after="0" w:line="240" w:lineRule="auto"/>
        <w:ind w:left="0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065" w:type="dxa"/>
        <w:tblInd w:w="108" w:type="dxa"/>
        <w:tblLayout w:type="fixed"/>
        <w:tblLook w:val="04A0"/>
      </w:tblPr>
      <w:tblGrid>
        <w:gridCol w:w="862"/>
        <w:gridCol w:w="1653"/>
        <w:gridCol w:w="1842"/>
        <w:gridCol w:w="3014"/>
        <w:gridCol w:w="426"/>
        <w:gridCol w:w="1134"/>
        <w:gridCol w:w="425"/>
        <w:gridCol w:w="709"/>
      </w:tblGrid>
      <w:tr w:rsidR="00881543" w:rsidRPr="00916A73" w:rsidTr="00E5774A">
        <w:trPr>
          <w:trHeight w:val="11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Объем расходов на содержание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Комитета за 2019 год, (тыс. руб.)</w:t>
            </w:r>
          </w:p>
        </w:tc>
        <w:tc>
          <w:tcPr>
            <w:tcW w:w="5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Численность работников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(чел.)</w:t>
            </w:r>
          </w:p>
        </w:tc>
      </w:tr>
      <w:tr w:rsidR="00881543" w:rsidRPr="00916A73" w:rsidTr="00E5774A">
        <w:trPr>
          <w:trHeight w:val="56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Связанных</w:t>
            </w:r>
            <w:proofErr w:type="gramEnd"/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с выплатой заработной платы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Иные расходы </w:t>
            </w:r>
          </w:p>
        </w:tc>
        <w:tc>
          <w:tcPr>
            <w:tcW w:w="3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Нормативная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численность</w:t>
            </w: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E263C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управление развитием сельского хозяйства, рыболовства и рыбоводства</w:t>
            </w: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ВСЕГО)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E263C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Штатная численность</w:t>
            </w:r>
          </w:p>
          <w:p w:rsidR="00881543" w:rsidRPr="00916A73" w:rsidRDefault="00881543" w:rsidP="00B3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(на 31.12.2019)</w:t>
            </w:r>
          </w:p>
        </w:tc>
      </w:tr>
      <w:tr w:rsidR="00881543" w:rsidRPr="00916A73" w:rsidTr="00E5774A">
        <w:trPr>
          <w:trHeight w:val="31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1543" w:rsidRPr="00916A73" w:rsidRDefault="00881543" w:rsidP="00531821">
            <w:pPr>
              <w:spacing w:after="0" w:line="240" w:lineRule="auto"/>
              <w:ind w:left="-127" w:right="-132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1543" w:rsidRPr="00916A73" w:rsidRDefault="00881543" w:rsidP="00531821">
            <w:pPr>
              <w:spacing w:after="0" w:line="240" w:lineRule="auto"/>
              <w:ind w:left="-127" w:right="-132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Госдолжность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1543" w:rsidRPr="00916A73" w:rsidRDefault="00881543" w:rsidP="00531821">
            <w:pPr>
              <w:spacing w:after="0" w:line="240" w:lineRule="auto"/>
              <w:ind w:left="-127" w:right="-132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ГГС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1543" w:rsidRPr="00916A73" w:rsidRDefault="00881543" w:rsidP="00531821">
            <w:pPr>
              <w:spacing w:after="0" w:line="240" w:lineRule="auto"/>
              <w:ind w:left="-127" w:right="-132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Не ГГС</w:t>
            </w:r>
          </w:p>
        </w:tc>
      </w:tr>
      <w:tr w:rsidR="00881543" w:rsidRPr="00916A73" w:rsidTr="00E5774A">
        <w:trPr>
          <w:trHeight w:val="5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7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7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113368,9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7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9858,1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7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A30EA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81543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6A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43" w:rsidRPr="00916A73" w:rsidRDefault="008A30EA" w:rsidP="00531821">
            <w:pPr>
              <w:spacing w:after="0" w:line="240" w:lineRule="auto"/>
              <w:ind w:left="-97" w:right="-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543" w:rsidRPr="00916A73" w:rsidRDefault="00881543" w:rsidP="00531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7D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6C2EB1" w:rsidRDefault="006C2EB1" w:rsidP="006C2EB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6C2EB1" w:rsidRPr="00C43FA6" w:rsidRDefault="006C2EB1" w:rsidP="006C2EB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составе непрограммных мероприятий по Комитету также осуществлялись расходы на выплату </w:t>
      </w:r>
      <w:r w:rsidRPr="00C43FA6">
        <w:rPr>
          <w:rFonts w:ascii="Times New Roman" w:hAnsi="Times New Roman"/>
          <w:sz w:val="24"/>
          <w:szCs w:val="24"/>
        </w:rPr>
        <w:t>субсидии муниципальным образованиям Волгоградской области на мероприятия по обводнению – 23955,5 тыс. руб.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43FA6">
        <w:rPr>
          <w:rFonts w:ascii="Times New Roman" w:hAnsi="Times New Roman"/>
          <w:sz w:val="24"/>
          <w:szCs w:val="24"/>
        </w:rPr>
        <w:t>субсидии на возмещение части затрат садоводческих, огороднических и дачных некоммерческих объединений граждан – 10000 тыс. руб</w:t>
      </w:r>
      <w:r w:rsidR="00B330AA">
        <w:rPr>
          <w:rFonts w:ascii="Times New Roman" w:hAnsi="Times New Roman"/>
          <w:sz w:val="24"/>
          <w:szCs w:val="24"/>
        </w:rPr>
        <w:t>лей</w:t>
      </w:r>
      <w:r w:rsidRPr="00C43FA6">
        <w:rPr>
          <w:rFonts w:ascii="Times New Roman" w:hAnsi="Times New Roman"/>
          <w:sz w:val="24"/>
          <w:szCs w:val="24"/>
        </w:rPr>
        <w:t>.</w:t>
      </w:r>
    </w:p>
    <w:p w:rsidR="006C2EB1" w:rsidRPr="002234F6" w:rsidRDefault="00AB4936" w:rsidP="006C2EB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</w:t>
      </w:r>
      <w:r w:rsidR="006C2EB1" w:rsidRPr="002234F6">
        <w:rPr>
          <w:rFonts w:ascii="Times New Roman" w:hAnsi="Times New Roman"/>
          <w:sz w:val="24"/>
          <w:szCs w:val="24"/>
        </w:rPr>
        <w:t xml:space="preserve">в составе непрограммных мероприятий осуществлены расходы </w:t>
      </w:r>
      <w:r w:rsidR="001C318E">
        <w:rPr>
          <w:rFonts w:ascii="Times New Roman" w:hAnsi="Times New Roman"/>
          <w:sz w:val="24"/>
          <w:szCs w:val="24"/>
        </w:rPr>
        <w:t>на общую сумму</w:t>
      </w:r>
      <w:r w:rsidR="001C318E" w:rsidRPr="002234F6">
        <w:rPr>
          <w:rFonts w:ascii="Times New Roman" w:hAnsi="Times New Roman"/>
          <w:sz w:val="24"/>
          <w:szCs w:val="24"/>
        </w:rPr>
        <w:t xml:space="preserve"> 12,</w:t>
      </w:r>
      <w:r w:rsidR="001C318E">
        <w:rPr>
          <w:rFonts w:ascii="Times New Roman" w:hAnsi="Times New Roman"/>
          <w:sz w:val="24"/>
          <w:szCs w:val="24"/>
        </w:rPr>
        <w:t>7</w:t>
      </w:r>
      <w:r w:rsidR="001C318E" w:rsidRPr="002234F6">
        <w:rPr>
          <w:rFonts w:ascii="Times New Roman" w:hAnsi="Times New Roman"/>
          <w:sz w:val="24"/>
          <w:szCs w:val="24"/>
        </w:rPr>
        <w:t xml:space="preserve"> тыс. руб</w:t>
      </w:r>
      <w:r w:rsidR="001C318E">
        <w:rPr>
          <w:rFonts w:ascii="Times New Roman" w:hAnsi="Times New Roman"/>
          <w:sz w:val="24"/>
          <w:szCs w:val="24"/>
        </w:rPr>
        <w:t xml:space="preserve">. </w:t>
      </w:r>
      <w:r w:rsidR="006C2EB1" w:rsidRPr="002234F6">
        <w:rPr>
          <w:rFonts w:ascii="Times New Roman" w:hAnsi="Times New Roman"/>
          <w:sz w:val="24"/>
          <w:szCs w:val="24"/>
        </w:rPr>
        <w:t>на уплату штрафов за нарушение законодательства о налогах и сборах, законодательства о страховых взносах</w:t>
      </w:r>
      <w:r w:rsidR="00973DD7">
        <w:rPr>
          <w:rFonts w:ascii="Times New Roman" w:hAnsi="Times New Roman"/>
          <w:sz w:val="24"/>
          <w:szCs w:val="24"/>
        </w:rPr>
        <w:t>, а также</w:t>
      </w:r>
      <w:r w:rsidRPr="002234F6">
        <w:rPr>
          <w:rFonts w:ascii="Times New Roman" w:hAnsi="Times New Roman"/>
          <w:sz w:val="24"/>
          <w:szCs w:val="24"/>
        </w:rPr>
        <w:t xml:space="preserve"> за нарушение законодательства о закупках и нарушение условий контрактов</w:t>
      </w:r>
      <w:r w:rsidR="001C318E">
        <w:rPr>
          <w:rFonts w:ascii="Times New Roman" w:hAnsi="Times New Roman"/>
          <w:sz w:val="24"/>
          <w:szCs w:val="24"/>
        </w:rPr>
        <w:t>. Как указано выше, в связи с недостижением в 2018 году значений показателей результативности предоставления межбюджетных трансфертов, направленных бюджету Волгоградской области в рамках подпрограммы «Устойчивое развитие сельских территорий» в составе остатков субсидий прошлых лет был</w:t>
      </w:r>
      <w:r w:rsidR="00973DD7">
        <w:rPr>
          <w:rFonts w:ascii="Times New Roman" w:hAnsi="Times New Roman"/>
          <w:sz w:val="24"/>
          <w:szCs w:val="24"/>
        </w:rPr>
        <w:t>и</w:t>
      </w:r>
      <w:r w:rsidR="001C318E">
        <w:rPr>
          <w:rFonts w:ascii="Times New Roman" w:hAnsi="Times New Roman"/>
          <w:sz w:val="24"/>
          <w:szCs w:val="24"/>
        </w:rPr>
        <w:t xml:space="preserve"> учтен</w:t>
      </w:r>
      <w:r w:rsidR="00973DD7">
        <w:rPr>
          <w:rFonts w:ascii="Times New Roman" w:hAnsi="Times New Roman"/>
          <w:sz w:val="24"/>
          <w:szCs w:val="24"/>
        </w:rPr>
        <w:t xml:space="preserve">ы экономические санкции к бюджету Волгоградской области в размере </w:t>
      </w:r>
      <w:r w:rsidR="001C318E">
        <w:rPr>
          <w:rFonts w:ascii="Times New Roman" w:hAnsi="Times New Roman"/>
          <w:sz w:val="24"/>
          <w:szCs w:val="24"/>
        </w:rPr>
        <w:t>9750 тыс. рублей.</w:t>
      </w:r>
    </w:p>
    <w:p w:rsidR="00881543" w:rsidRDefault="001C318E" w:rsidP="006F7D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8E">
        <w:rPr>
          <w:rFonts w:ascii="Times New Roman" w:hAnsi="Times New Roman"/>
          <w:sz w:val="24"/>
          <w:szCs w:val="24"/>
        </w:rPr>
        <w:t>Необходимость осуществления этих расходов привела к дополнительным расходам областного бюджета</w:t>
      </w:r>
      <w:r w:rsidRPr="001C318E">
        <w:rPr>
          <w:rFonts w:ascii="Times New Roman" w:eastAsia="Calibri" w:hAnsi="Times New Roman" w:cs="Times New Roman"/>
          <w:sz w:val="24"/>
          <w:szCs w:val="24"/>
        </w:rPr>
        <w:t>, которые являются неэффективными (несоблюдение принципа эффективности, установленного статьей 34 БК РФ).</w:t>
      </w:r>
    </w:p>
    <w:p w:rsidR="00531821" w:rsidRDefault="00531821" w:rsidP="0053182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D1818">
        <w:rPr>
          <w:rFonts w:ascii="Times New Roman" w:hAnsi="Times New Roman"/>
          <w:sz w:val="24"/>
          <w:szCs w:val="24"/>
        </w:rPr>
        <w:t xml:space="preserve">В целом неисполненные бюджетные назначения </w:t>
      </w:r>
      <w:r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Pr="000D1818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0D1818">
        <w:rPr>
          <w:rFonts w:ascii="Times New Roman" w:hAnsi="Times New Roman"/>
          <w:sz w:val="24"/>
          <w:szCs w:val="24"/>
        </w:rPr>
        <w:t xml:space="preserve"> году составили </w:t>
      </w:r>
      <w:r w:rsidRPr="000D1818">
        <w:rPr>
          <w:rFonts w:ascii="Times New Roman" w:hAnsi="Times New Roman"/>
          <w:sz w:val="24"/>
          <w:szCs w:val="24"/>
          <w:u w:val="single"/>
        </w:rPr>
        <w:t>14406,2 тыс. руб., из них</w:t>
      </w:r>
      <w:r w:rsidRPr="00531821">
        <w:rPr>
          <w:rFonts w:ascii="Times New Roman" w:hAnsi="Times New Roman"/>
          <w:sz w:val="24"/>
          <w:szCs w:val="24"/>
        </w:rPr>
        <w:t>:</w:t>
      </w:r>
    </w:p>
    <w:p w:rsidR="00531821" w:rsidRPr="00531821" w:rsidRDefault="00531821" w:rsidP="00531821">
      <w:pPr>
        <w:pStyle w:val="ad"/>
        <w:numPr>
          <w:ilvl w:val="0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31821">
        <w:rPr>
          <w:rFonts w:ascii="Times New Roman" w:hAnsi="Times New Roman"/>
          <w:sz w:val="24"/>
          <w:szCs w:val="24"/>
          <w:u w:val="single"/>
        </w:rPr>
        <w:t xml:space="preserve">по программным мероприятиям – </w:t>
      </w:r>
      <w:r w:rsidRPr="00531821">
        <w:rPr>
          <w:rFonts w:ascii="Times New Roman" w:hAnsi="Times New Roman"/>
          <w:sz w:val="24"/>
          <w:szCs w:val="24"/>
          <w:u w:val="single"/>
          <w:lang w:eastAsia="ru-RU"/>
        </w:rPr>
        <w:t>2974</w:t>
      </w:r>
      <w:r w:rsidRPr="00531821">
        <w:rPr>
          <w:rFonts w:ascii="Times New Roman" w:hAnsi="Times New Roman"/>
          <w:sz w:val="24"/>
          <w:szCs w:val="24"/>
          <w:u w:val="single"/>
        </w:rPr>
        <w:t xml:space="preserve"> тыс. руб</w:t>
      </w:r>
      <w:r w:rsidR="00B330AA">
        <w:rPr>
          <w:rFonts w:ascii="Times New Roman" w:hAnsi="Times New Roman"/>
          <w:sz w:val="24"/>
          <w:szCs w:val="24"/>
          <w:u w:val="single"/>
        </w:rPr>
        <w:t>лей</w:t>
      </w:r>
      <w:r w:rsidRPr="00531821">
        <w:rPr>
          <w:rFonts w:ascii="Times New Roman" w:hAnsi="Times New Roman"/>
          <w:sz w:val="24"/>
          <w:szCs w:val="24"/>
        </w:rPr>
        <w:t>.</w:t>
      </w:r>
    </w:p>
    <w:p w:rsidR="00531821" w:rsidRPr="000D1818" w:rsidRDefault="00531821" w:rsidP="00531821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E50877">
        <w:rPr>
          <w:rFonts w:ascii="Times New Roman" w:hAnsi="Times New Roman"/>
          <w:sz w:val="24"/>
          <w:szCs w:val="24"/>
          <w:u w:val="single"/>
        </w:rPr>
        <w:t>Основными причинами</w:t>
      </w:r>
      <w:r w:rsidRPr="00D30112">
        <w:rPr>
          <w:rFonts w:ascii="Times New Roman" w:hAnsi="Times New Roman"/>
          <w:sz w:val="24"/>
          <w:szCs w:val="24"/>
        </w:rPr>
        <w:t xml:space="preserve"> неисполнения по расходам в рамках </w:t>
      </w:r>
      <w:r w:rsidR="00E50877">
        <w:rPr>
          <w:rFonts w:ascii="Times New Roman" w:hAnsi="Times New Roman"/>
          <w:sz w:val="24"/>
          <w:szCs w:val="24"/>
        </w:rPr>
        <w:t xml:space="preserve">государственной программы Волгоградской области </w:t>
      </w:r>
      <w:r w:rsidR="00E50877" w:rsidRPr="00473541">
        <w:rPr>
          <w:rFonts w:ascii="Times New Roman" w:hAnsi="Times New Roman"/>
          <w:sz w:val="24"/>
          <w:szCs w:val="24"/>
        </w:rPr>
        <w:t>«Развитие сельского хозяйства</w:t>
      </w:r>
      <w:r w:rsidR="00E50877">
        <w:rPr>
          <w:rFonts w:ascii="Times New Roman" w:hAnsi="Times New Roman"/>
          <w:sz w:val="24"/>
          <w:szCs w:val="24"/>
        </w:rPr>
        <w:t xml:space="preserve"> и регулирование рынков сельскохозяйственной продукции, сырья и продовольствия» (далее</w:t>
      </w:r>
      <w:r w:rsidR="00E50877" w:rsidRPr="00D30112">
        <w:rPr>
          <w:rFonts w:ascii="Times New Roman" w:hAnsi="Times New Roman"/>
          <w:sz w:val="24"/>
          <w:szCs w:val="24"/>
        </w:rPr>
        <w:t xml:space="preserve"> </w:t>
      </w:r>
      <w:r w:rsidRPr="00D30112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Pr="00D30112">
        <w:rPr>
          <w:rFonts w:ascii="Times New Roman" w:hAnsi="Times New Roman"/>
          <w:sz w:val="24"/>
          <w:szCs w:val="24"/>
        </w:rPr>
        <w:t>ВО</w:t>
      </w:r>
      <w:proofErr w:type="gramEnd"/>
      <w:r w:rsidRPr="00D30112">
        <w:rPr>
          <w:rFonts w:ascii="Times New Roman" w:hAnsi="Times New Roman"/>
          <w:sz w:val="24"/>
          <w:szCs w:val="24"/>
        </w:rPr>
        <w:t xml:space="preserve"> «</w:t>
      </w:r>
      <w:r w:rsidRPr="00D30112">
        <w:rPr>
          <w:rFonts w:ascii="Times New Roman" w:hAnsi="Times New Roman"/>
          <w:sz w:val="24"/>
          <w:szCs w:val="24"/>
          <w:lang w:eastAsia="ru-RU"/>
        </w:rPr>
        <w:t>Развитие сельского хозяйства»</w:t>
      </w:r>
      <w:r w:rsidR="00E50877">
        <w:rPr>
          <w:rFonts w:ascii="Times New Roman" w:hAnsi="Times New Roman"/>
          <w:sz w:val="24"/>
          <w:szCs w:val="24"/>
          <w:lang w:eastAsia="ru-RU"/>
        </w:rPr>
        <w:t>)</w:t>
      </w:r>
      <w:r w:rsidRPr="00D3011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E50877">
        <w:rPr>
          <w:rFonts w:ascii="Times New Roman" w:hAnsi="Times New Roman"/>
          <w:sz w:val="24"/>
          <w:szCs w:val="24"/>
          <w:u w:val="single"/>
        </w:rPr>
        <w:t>по данным бюджетной отчетности</w:t>
      </w:r>
      <w:r w:rsidRPr="000D1818">
        <w:rPr>
          <w:rFonts w:ascii="Times New Roman" w:hAnsi="Times New Roman"/>
          <w:sz w:val="24"/>
          <w:szCs w:val="24"/>
        </w:rPr>
        <w:t xml:space="preserve"> являются:</w:t>
      </w:r>
    </w:p>
    <w:p w:rsidR="00531821" w:rsidRPr="000D1818" w:rsidRDefault="00531821" w:rsidP="00531821">
      <w:pPr>
        <w:pStyle w:val="ad"/>
        <w:numPr>
          <w:ilvl w:val="0"/>
          <w:numId w:val="5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0D1818">
        <w:rPr>
          <w:rFonts w:ascii="Times New Roman" w:hAnsi="Times New Roman"/>
          <w:sz w:val="24"/>
          <w:szCs w:val="24"/>
        </w:rPr>
        <w:t>по подпрограмме «Развитие мелиорации земель сельскохозяйственного назначения»:</w:t>
      </w:r>
    </w:p>
    <w:p w:rsidR="00531821" w:rsidRPr="000D1818" w:rsidRDefault="00531821" w:rsidP="00531821">
      <w:pPr>
        <w:pStyle w:val="ad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0D1818">
        <w:rPr>
          <w:rFonts w:ascii="Times New Roman" w:hAnsi="Times New Roman"/>
          <w:sz w:val="24"/>
          <w:szCs w:val="24"/>
        </w:rPr>
        <w:t xml:space="preserve">-по расходам на обеспечение деятельности </w:t>
      </w:r>
      <w:r w:rsidR="00B330AA">
        <w:rPr>
          <w:rFonts w:ascii="Times New Roman" w:hAnsi="Times New Roman"/>
          <w:sz w:val="24"/>
          <w:szCs w:val="24"/>
        </w:rPr>
        <w:t>ГКУ ВО «МАЦ»</w:t>
      </w:r>
      <w:r w:rsidRPr="000D1818">
        <w:rPr>
          <w:rFonts w:ascii="Times New Roman" w:hAnsi="Times New Roman"/>
          <w:sz w:val="24"/>
          <w:szCs w:val="24"/>
        </w:rPr>
        <w:t xml:space="preserve"> – «изменение сроков исполнение бюджетных обязательств»</w:t>
      </w:r>
      <w:r w:rsidRPr="000D1818">
        <w:rPr>
          <w:rFonts w:ascii="Times New Roman" w:hAnsi="Times New Roman"/>
          <w:i/>
          <w:sz w:val="24"/>
          <w:szCs w:val="24"/>
        </w:rPr>
        <w:t xml:space="preserve"> (994,2 тыс. руб.) </w:t>
      </w:r>
      <w:r w:rsidRPr="000D1818">
        <w:rPr>
          <w:rFonts w:ascii="Times New Roman" w:hAnsi="Times New Roman"/>
          <w:sz w:val="24"/>
          <w:szCs w:val="24"/>
        </w:rPr>
        <w:t xml:space="preserve">и «перерасчет премиальных выплат по фактически отработанным дням» </w:t>
      </w:r>
      <w:r w:rsidRPr="000D1818">
        <w:rPr>
          <w:rFonts w:ascii="Times New Roman" w:hAnsi="Times New Roman"/>
          <w:i/>
          <w:sz w:val="24"/>
          <w:szCs w:val="24"/>
        </w:rPr>
        <w:t>(131,4 тыс. руб.)</w:t>
      </w:r>
      <w:r w:rsidRPr="000D1818">
        <w:rPr>
          <w:rFonts w:ascii="Times New Roman" w:hAnsi="Times New Roman"/>
          <w:sz w:val="24"/>
          <w:szCs w:val="24"/>
        </w:rPr>
        <w:t>;</w:t>
      </w:r>
    </w:p>
    <w:p w:rsidR="00531821" w:rsidRPr="000D1818" w:rsidRDefault="00531821" w:rsidP="00531821">
      <w:pPr>
        <w:pStyle w:val="ad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0D1818">
        <w:rPr>
          <w:rFonts w:ascii="Times New Roman" w:hAnsi="Times New Roman"/>
          <w:sz w:val="24"/>
          <w:szCs w:val="24"/>
        </w:rPr>
        <w:lastRenderedPageBreak/>
        <w:t xml:space="preserve">-по расходам на проведение оценочных работ объектов мелиоративного комплекса и отдельно расположенных гидротехнических сооружений, оформление права оперативного управления на объекты и права постоянного (бессрочного) пользования на земельные участки – «заключение контрактов по более низкой цене» </w:t>
      </w:r>
      <w:r w:rsidRPr="000D1818">
        <w:rPr>
          <w:rFonts w:ascii="Times New Roman" w:hAnsi="Times New Roman"/>
          <w:i/>
          <w:sz w:val="24"/>
          <w:szCs w:val="24"/>
        </w:rPr>
        <w:t>(112,8 тыс. руб.)</w:t>
      </w:r>
      <w:r w:rsidRPr="000D1818">
        <w:rPr>
          <w:rFonts w:ascii="Times New Roman" w:hAnsi="Times New Roman"/>
          <w:sz w:val="24"/>
          <w:szCs w:val="24"/>
        </w:rPr>
        <w:t>.</w:t>
      </w:r>
    </w:p>
    <w:p w:rsidR="00531821" w:rsidRPr="000D1818" w:rsidRDefault="00531821" w:rsidP="00531821">
      <w:pPr>
        <w:pStyle w:val="ad"/>
        <w:numPr>
          <w:ilvl w:val="0"/>
          <w:numId w:val="5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0D1818">
        <w:rPr>
          <w:rFonts w:ascii="Times New Roman" w:hAnsi="Times New Roman"/>
          <w:sz w:val="24"/>
          <w:szCs w:val="24"/>
        </w:rPr>
        <w:t xml:space="preserve">по подпрограмме «Обеспечение реализации мероприятий государственной аграрной политики» по расходам на информационно-статистические услуги – «экономия по результатам проведения конкурсных процедур» </w:t>
      </w:r>
      <w:r w:rsidRPr="000D1818">
        <w:rPr>
          <w:rFonts w:ascii="Times New Roman" w:hAnsi="Times New Roman"/>
          <w:i/>
          <w:sz w:val="24"/>
          <w:szCs w:val="24"/>
        </w:rPr>
        <w:t>(629,3 тыс. руб.)</w:t>
      </w:r>
      <w:r w:rsidRPr="000D1818">
        <w:rPr>
          <w:rFonts w:ascii="Times New Roman" w:hAnsi="Times New Roman"/>
          <w:sz w:val="24"/>
          <w:szCs w:val="24"/>
        </w:rPr>
        <w:t>.</w:t>
      </w:r>
    </w:p>
    <w:p w:rsidR="00531821" w:rsidRPr="00531821" w:rsidRDefault="00531821" w:rsidP="00531821">
      <w:pPr>
        <w:pStyle w:val="ad"/>
        <w:numPr>
          <w:ilvl w:val="0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31821">
        <w:rPr>
          <w:rFonts w:ascii="Times New Roman" w:hAnsi="Times New Roman"/>
          <w:sz w:val="24"/>
          <w:szCs w:val="24"/>
          <w:u w:val="single"/>
        </w:rPr>
        <w:t>по непрограммным мероприятиям - 11432,2 тыс. руб</w:t>
      </w:r>
      <w:r>
        <w:rPr>
          <w:rFonts w:ascii="Times New Roman" w:hAnsi="Times New Roman"/>
          <w:sz w:val="24"/>
          <w:szCs w:val="24"/>
          <w:u w:val="single"/>
        </w:rPr>
        <w:t>лей</w:t>
      </w:r>
      <w:r w:rsidRPr="00531821">
        <w:rPr>
          <w:rFonts w:ascii="Times New Roman" w:hAnsi="Times New Roman"/>
          <w:sz w:val="24"/>
          <w:szCs w:val="24"/>
        </w:rPr>
        <w:t>.</w:t>
      </w:r>
    </w:p>
    <w:p w:rsidR="00531821" w:rsidRDefault="00531821" w:rsidP="0053182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причиной неисполнения расходов по непрограммным мероприятиям </w:t>
      </w:r>
      <w:r w:rsidR="00D30112">
        <w:rPr>
          <w:rFonts w:ascii="Times New Roman" w:hAnsi="Times New Roman"/>
          <w:sz w:val="24"/>
          <w:szCs w:val="24"/>
        </w:rPr>
        <w:t>является учет в составе остатков субсидий прошлых лет экономических санкций к бюджету Волгоградской области в связи с недостижением в 2018 году значений показателей результативности предоставления межбюджетных трансфертов, направленных в рамках подпрограммы «Устойчивое развитие сельских территорий» в размере 9750 тыс. рублей.</w:t>
      </w:r>
    </w:p>
    <w:p w:rsidR="00BF70EE" w:rsidRDefault="00BF70EE" w:rsidP="00BF70EE">
      <w:pPr>
        <w:pStyle w:val="11"/>
        <w:ind w:firstLine="709"/>
        <w:jc w:val="both"/>
      </w:pPr>
      <w:proofErr w:type="gramStart"/>
      <w:r>
        <w:t xml:space="preserve">В составе расходов Комитета денежные обязательства в размере 264661,8 тыс. руб. в 2019 году исполнены в рамках 4 региональных проектов </w:t>
      </w:r>
      <w:r w:rsidRPr="00BF70EE">
        <w:t>(</w:t>
      </w:r>
      <w:r w:rsidRPr="00BF70EE">
        <w:rPr>
          <w:color w:val="000000"/>
        </w:rPr>
        <w:t>«Экспорт продукции АПК»</w:t>
      </w:r>
      <w:r w:rsidRPr="00BF70EE">
        <w:t>,</w:t>
      </w:r>
      <w:r w:rsidRPr="00BF70EE">
        <w:rPr>
          <w:color w:val="000000"/>
        </w:rPr>
        <w:t xml:space="preserve"> «Создание системы поддержки фермеров и развитие сельской кооперации»</w:t>
      </w:r>
      <w:r>
        <w:rPr>
          <w:color w:val="000000"/>
        </w:rPr>
        <w:t>,</w:t>
      </w:r>
      <w:r w:rsidRPr="00BF70EE">
        <w:t xml:space="preserve"> </w:t>
      </w:r>
      <w:r w:rsidRPr="00BF70EE">
        <w:rPr>
          <w:color w:val="000000"/>
        </w:rPr>
        <w:t>«Развитие системы оказания первичной медико-санитарной помощи»</w:t>
      </w:r>
      <w:r>
        <w:rPr>
          <w:color w:val="000000"/>
        </w:rPr>
        <w:t xml:space="preserve"> и</w:t>
      </w:r>
      <w:r w:rsidRPr="00BF70EE">
        <w:rPr>
          <w:color w:val="000000"/>
        </w:rPr>
        <w:t xml:space="preserve">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</w:t>
      </w:r>
      <w:proofErr w:type="gramEnd"/>
      <w:r w:rsidRPr="00BF70EE">
        <w:rPr>
          <w:color w:val="000000"/>
        </w:rPr>
        <w:t xml:space="preserve"> населения объектами спорта и подготовка спортивного резерва»</w:t>
      </w:r>
      <w:r>
        <w:rPr>
          <w:color w:val="000000"/>
        </w:rPr>
        <w:t>).</w:t>
      </w:r>
    </w:p>
    <w:p w:rsidR="00E5774A" w:rsidRDefault="00BF5B65" w:rsidP="00E5774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D30112">
        <w:rPr>
          <w:rFonts w:ascii="Times New Roman" w:hAnsi="Times New Roman"/>
          <w:sz w:val="24"/>
          <w:szCs w:val="24"/>
        </w:rPr>
        <w:t>Кассовые расходы в 201</w:t>
      </w:r>
      <w:r w:rsidR="00D30112" w:rsidRPr="00D30112">
        <w:rPr>
          <w:rFonts w:ascii="Times New Roman" w:hAnsi="Times New Roman"/>
          <w:sz w:val="24"/>
          <w:szCs w:val="24"/>
        </w:rPr>
        <w:t>9</w:t>
      </w:r>
      <w:r w:rsidRPr="00D30112">
        <w:rPr>
          <w:rFonts w:ascii="Times New Roman" w:hAnsi="Times New Roman"/>
          <w:sz w:val="24"/>
          <w:szCs w:val="24"/>
        </w:rPr>
        <w:t xml:space="preserve"> году составили </w:t>
      </w:r>
      <w:r w:rsidR="00D30112">
        <w:rPr>
          <w:rFonts w:ascii="Times New Roman" w:hAnsi="Times New Roman"/>
          <w:sz w:val="24"/>
          <w:szCs w:val="24"/>
        </w:rPr>
        <w:t>78,6</w:t>
      </w:r>
      <w:r w:rsidRPr="00D30112">
        <w:rPr>
          <w:rFonts w:ascii="Times New Roman" w:hAnsi="Times New Roman"/>
          <w:sz w:val="24"/>
          <w:szCs w:val="24"/>
        </w:rPr>
        <w:t>% к уровню 201</w:t>
      </w:r>
      <w:r w:rsidR="00D30112" w:rsidRPr="00D30112">
        <w:rPr>
          <w:rFonts w:ascii="Times New Roman" w:hAnsi="Times New Roman"/>
          <w:sz w:val="24"/>
          <w:szCs w:val="24"/>
        </w:rPr>
        <w:t>8</w:t>
      </w:r>
      <w:r w:rsidRPr="00D30112">
        <w:rPr>
          <w:rFonts w:ascii="Times New Roman" w:hAnsi="Times New Roman"/>
          <w:sz w:val="24"/>
          <w:szCs w:val="24"/>
        </w:rPr>
        <w:t xml:space="preserve"> года (</w:t>
      </w:r>
      <w:r w:rsidR="00D30112" w:rsidRPr="00D30112">
        <w:rPr>
          <w:rFonts w:ascii="Times New Roman" w:hAnsi="Times New Roman"/>
          <w:sz w:val="24"/>
          <w:szCs w:val="24"/>
        </w:rPr>
        <w:t>4655955,8</w:t>
      </w:r>
      <w:r w:rsidRPr="00D30112">
        <w:rPr>
          <w:rFonts w:ascii="Times New Roman" w:hAnsi="Times New Roman"/>
          <w:sz w:val="24"/>
          <w:szCs w:val="24"/>
        </w:rPr>
        <w:t xml:space="preserve"> тыс. руб.).</w:t>
      </w:r>
      <w:r w:rsidR="005D2590" w:rsidRPr="001F2818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D30112">
        <w:rPr>
          <w:rFonts w:ascii="Times New Roman" w:hAnsi="Times New Roman"/>
          <w:sz w:val="24"/>
          <w:szCs w:val="24"/>
          <w:u w:val="single"/>
        </w:rPr>
        <w:t>Основными причинами</w:t>
      </w:r>
      <w:r w:rsidRPr="00D30112">
        <w:rPr>
          <w:rFonts w:ascii="Times New Roman" w:hAnsi="Times New Roman"/>
          <w:sz w:val="24"/>
          <w:szCs w:val="24"/>
        </w:rPr>
        <w:t xml:space="preserve"> </w:t>
      </w:r>
      <w:r w:rsidR="00D30112" w:rsidRPr="00D30112">
        <w:rPr>
          <w:rFonts w:ascii="Times New Roman" w:hAnsi="Times New Roman"/>
          <w:sz w:val="24"/>
          <w:szCs w:val="24"/>
        </w:rPr>
        <w:t>уменьшения</w:t>
      </w:r>
      <w:r w:rsidRPr="00D30112">
        <w:rPr>
          <w:rFonts w:ascii="Times New Roman" w:hAnsi="Times New Roman"/>
          <w:sz w:val="24"/>
          <w:szCs w:val="24"/>
        </w:rPr>
        <w:t xml:space="preserve"> расходов в 201</w:t>
      </w:r>
      <w:r w:rsidR="00D30112" w:rsidRPr="00D30112">
        <w:rPr>
          <w:rFonts w:ascii="Times New Roman" w:hAnsi="Times New Roman"/>
          <w:sz w:val="24"/>
          <w:szCs w:val="24"/>
        </w:rPr>
        <w:t>9</w:t>
      </w:r>
      <w:r w:rsidRPr="00D30112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D30112" w:rsidRPr="00D30112">
        <w:rPr>
          <w:rFonts w:ascii="Times New Roman" w:hAnsi="Times New Roman"/>
          <w:sz w:val="24"/>
          <w:szCs w:val="24"/>
        </w:rPr>
        <w:t>8</w:t>
      </w:r>
      <w:r w:rsidRPr="00D30112">
        <w:rPr>
          <w:rFonts w:ascii="Times New Roman" w:hAnsi="Times New Roman"/>
          <w:sz w:val="24"/>
          <w:szCs w:val="24"/>
        </w:rPr>
        <w:t xml:space="preserve"> годом явля</w:t>
      </w:r>
      <w:r w:rsidR="00E5774A">
        <w:rPr>
          <w:rFonts w:ascii="Times New Roman" w:hAnsi="Times New Roman"/>
          <w:sz w:val="24"/>
          <w:szCs w:val="24"/>
        </w:rPr>
        <w:t>ю</w:t>
      </w:r>
      <w:r w:rsidRPr="00D30112">
        <w:rPr>
          <w:rFonts w:ascii="Times New Roman" w:hAnsi="Times New Roman"/>
          <w:sz w:val="24"/>
          <w:szCs w:val="24"/>
        </w:rPr>
        <w:t>тся</w:t>
      </w:r>
      <w:r w:rsidR="00E5774A">
        <w:rPr>
          <w:rFonts w:ascii="Times New Roman" w:hAnsi="Times New Roman"/>
          <w:sz w:val="24"/>
          <w:szCs w:val="24"/>
        </w:rPr>
        <w:t>:</w:t>
      </w:r>
    </w:p>
    <w:p w:rsidR="00E5774A" w:rsidRPr="00473541" w:rsidRDefault="00E5774A" w:rsidP="00E5774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47354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уменьшение</w:t>
      </w:r>
      <w:r w:rsidRPr="00473541">
        <w:rPr>
          <w:rFonts w:ascii="Times New Roman" w:hAnsi="Times New Roman"/>
          <w:sz w:val="24"/>
          <w:szCs w:val="24"/>
        </w:rPr>
        <w:t xml:space="preserve"> в 2019 году выплат на возмещение части затрат по предупреждению и (или) ликвидации последствий чрезвычайных ситуаций в сельском хозяйстве </w:t>
      </w:r>
      <w:r w:rsidRPr="00E5774A">
        <w:rPr>
          <w:rFonts w:ascii="Times New Roman" w:hAnsi="Times New Roman"/>
          <w:i/>
          <w:sz w:val="24"/>
          <w:szCs w:val="24"/>
        </w:rPr>
        <w:t>на 526695,3 тыс. руб.</w:t>
      </w:r>
      <w:r w:rsidRPr="00473541">
        <w:rPr>
          <w:rFonts w:ascii="Times New Roman" w:hAnsi="Times New Roman"/>
          <w:sz w:val="24"/>
          <w:szCs w:val="24"/>
        </w:rPr>
        <w:t>;</w:t>
      </w:r>
    </w:p>
    <w:p w:rsidR="00E5774A" w:rsidRDefault="00E5774A" w:rsidP="00E5774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473541">
        <w:rPr>
          <w:rFonts w:ascii="Times New Roman" w:hAnsi="Times New Roman"/>
          <w:sz w:val="24"/>
          <w:szCs w:val="24"/>
        </w:rPr>
        <w:t xml:space="preserve">-уменьшение расходов за счет средств федерального и областного бюджетов по отдельным направлениям государственной поддержки в рамках </w:t>
      </w:r>
      <w:r>
        <w:rPr>
          <w:rFonts w:ascii="Times New Roman" w:hAnsi="Times New Roman"/>
          <w:sz w:val="24"/>
          <w:szCs w:val="24"/>
        </w:rPr>
        <w:t xml:space="preserve">ГП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сельского хозяйства»</w:t>
      </w:r>
      <w:r w:rsidRPr="0047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общую сумму </w:t>
      </w:r>
      <w:r w:rsidRPr="00431E81">
        <w:rPr>
          <w:rFonts w:ascii="Times New Roman" w:hAnsi="Times New Roman"/>
          <w:i/>
          <w:sz w:val="24"/>
          <w:szCs w:val="24"/>
        </w:rPr>
        <w:t>643826,5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54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6 видам государственной поддержи сельхозтоваропроизводителей области).</w:t>
      </w:r>
    </w:p>
    <w:p w:rsidR="00902C34" w:rsidRDefault="00E5774A" w:rsidP="00E5774A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F4A95">
        <w:rPr>
          <w:rFonts w:ascii="Times New Roman" w:hAnsi="Times New Roman"/>
          <w:sz w:val="24"/>
          <w:szCs w:val="24"/>
        </w:rPr>
        <w:t xml:space="preserve">-уменьшение финансирования в 2019 году по сравнению с 2018 годом за счет средств федерального и областного бюджетов по мероприятиям </w:t>
      </w:r>
      <w:r w:rsidR="00E50877">
        <w:rPr>
          <w:rFonts w:ascii="Times New Roman" w:hAnsi="Times New Roman"/>
          <w:sz w:val="24"/>
          <w:szCs w:val="24"/>
        </w:rPr>
        <w:t>г</w:t>
      </w:r>
      <w:r w:rsidRPr="00FF4A95">
        <w:rPr>
          <w:rFonts w:ascii="Times New Roman" w:hAnsi="Times New Roman"/>
          <w:sz w:val="24"/>
          <w:szCs w:val="24"/>
        </w:rPr>
        <w:t xml:space="preserve">осударственной программы Волгоградской области «Устойчивое развитие сельских территорий» (далее ГП </w:t>
      </w:r>
      <w:proofErr w:type="gramStart"/>
      <w:r w:rsidRPr="00FF4A95">
        <w:rPr>
          <w:rFonts w:ascii="Times New Roman" w:hAnsi="Times New Roman"/>
          <w:sz w:val="24"/>
          <w:szCs w:val="24"/>
        </w:rPr>
        <w:t>ВО</w:t>
      </w:r>
      <w:proofErr w:type="gramEnd"/>
      <w:r w:rsidRPr="00FF4A95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территорий»), на общую сумму </w:t>
      </w:r>
      <w:r w:rsidRPr="00FF4A95">
        <w:rPr>
          <w:rFonts w:ascii="Times New Roman" w:hAnsi="Times New Roman"/>
          <w:i/>
          <w:sz w:val="24"/>
          <w:szCs w:val="24"/>
        </w:rPr>
        <w:t>73138,3 тыс. рублей</w:t>
      </w:r>
      <w:r w:rsidRPr="00FF4A95">
        <w:rPr>
          <w:rFonts w:ascii="Times New Roman" w:hAnsi="Times New Roman"/>
          <w:sz w:val="24"/>
          <w:szCs w:val="24"/>
        </w:rPr>
        <w:t>.</w:t>
      </w:r>
    </w:p>
    <w:p w:rsidR="00E5774A" w:rsidRPr="00E5774A" w:rsidRDefault="00E5774A" w:rsidP="00E5774A">
      <w:pPr>
        <w:spacing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02C34" w:rsidRPr="00E5774A" w:rsidRDefault="00902C34" w:rsidP="006F7D7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5774A">
        <w:rPr>
          <w:rFonts w:ascii="Times New Roman" w:hAnsi="Times New Roman"/>
          <w:b/>
          <w:sz w:val="24"/>
          <w:szCs w:val="24"/>
        </w:rPr>
        <w:t>Дебиторская и кредиторская задолженность</w:t>
      </w:r>
    </w:p>
    <w:p w:rsidR="00E5774A" w:rsidRPr="003B77DF" w:rsidRDefault="00E5774A" w:rsidP="00E5774A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3B77DF">
        <w:rPr>
          <w:rFonts w:ascii="Times New Roman" w:hAnsi="Times New Roman"/>
          <w:sz w:val="24"/>
          <w:szCs w:val="24"/>
        </w:rPr>
        <w:t>Информация о состоянии дебиторской и кредиторской задолженностей Комитета по состоянию на 01.01.2</w:t>
      </w:r>
      <w:r w:rsidR="002B3857">
        <w:rPr>
          <w:rFonts w:ascii="Times New Roman" w:hAnsi="Times New Roman"/>
          <w:sz w:val="24"/>
          <w:szCs w:val="24"/>
        </w:rPr>
        <w:t>019 и на 01.01.2020 приведена</w:t>
      </w:r>
      <w:r w:rsidRPr="003B77DF">
        <w:rPr>
          <w:rFonts w:ascii="Times New Roman" w:hAnsi="Times New Roman"/>
          <w:sz w:val="24"/>
          <w:szCs w:val="24"/>
        </w:rPr>
        <w:t xml:space="preserve"> </w:t>
      </w:r>
      <w:r w:rsidRPr="006B52E8">
        <w:rPr>
          <w:rFonts w:ascii="Times New Roman" w:hAnsi="Times New Roman"/>
          <w:color w:val="0070C0"/>
          <w:sz w:val="24"/>
          <w:szCs w:val="24"/>
        </w:rPr>
        <w:t xml:space="preserve">в </w:t>
      </w:r>
      <w:r w:rsidR="006B52E8" w:rsidRPr="006B52E8">
        <w:rPr>
          <w:rFonts w:ascii="Times New Roman" w:hAnsi="Times New Roman"/>
          <w:color w:val="0070C0"/>
          <w:sz w:val="24"/>
          <w:szCs w:val="24"/>
        </w:rPr>
        <w:t>приложении 1</w:t>
      </w:r>
      <w:r w:rsidR="006B52E8">
        <w:rPr>
          <w:rFonts w:ascii="Times New Roman" w:hAnsi="Times New Roman"/>
          <w:sz w:val="24"/>
          <w:szCs w:val="24"/>
        </w:rPr>
        <w:t>.</w:t>
      </w:r>
    </w:p>
    <w:p w:rsidR="00E5774A" w:rsidRPr="00AA32F3" w:rsidRDefault="00E5774A" w:rsidP="00E5774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A32F3">
        <w:rPr>
          <w:rFonts w:ascii="Times New Roman" w:hAnsi="Times New Roman"/>
          <w:b/>
          <w:i/>
          <w:sz w:val="24"/>
          <w:szCs w:val="24"/>
          <w:u w:val="single"/>
        </w:rPr>
        <w:t>Дебиторская задолженность</w:t>
      </w:r>
      <w:r w:rsidRPr="00AA32F3">
        <w:rPr>
          <w:rFonts w:ascii="Times New Roman" w:hAnsi="Times New Roman"/>
          <w:sz w:val="24"/>
          <w:szCs w:val="24"/>
        </w:rPr>
        <w:t xml:space="preserve"> согласно </w:t>
      </w:r>
      <w:r>
        <w:rPr>
          <w:rFonts w:ascii="Times New Roman" w:hAnsi="Times New Roman"/>
          <w:sz w:val="24"/>
          <w:szCs w:val="24"/>
        </w:rPr>
        <w:t xml:space="preserve">уточненным </w:t>
      </w:r>
      <w:r w:rsidRPr="00AA32F3">
        <w:rPr>
          <w:rFonts w:ascii="Times New Roman" w:hAnsi="Times New Roman"/>
          <w:sz w:val="24"/>
          <w:szCs w:val="24"/>
        </w:rPr>
        <w:t xml:space="preserve">«Сведениям по дебиторской и кредиторской задолженности» (ф. 0503169) на 01.01.2020 составила </w:t>
      </w:r>
      <w:r>
        <w:rPr>
          <w:rFonts w:ascii="Times New Roman" w:hAnsi="Times New Roman"/>
          <w:sz w:val="24"/>
          <w:szCs w:val="24"/>
        </w:rPr>
        <w:t>8862306,9</w:t>
      </w:r>
      <w:r w:rsidRPr="00AA32F3">
        <w:rPr>
          <w:rFonts w:ascii="Times New Roman" w:hAnsi="Times New Roman"/>
          <w:sz w:val="24"/>
          <w:szCs w:val="24"/>
        </w:rPr>
        <w:t xml:space="preserve"> тыс. руб., что в </w:t>
      </w:r>
      <w:r>
        <w:rPr>
          <w:rFonts w:ascii="Times New Roman" w:hAnsi="Times New Roman"/>
          <w:sz w:val="24"/>
          <w:szCs w:val="24"/>
        </w:rPr>
        <w:t>15,2</w:t>
      </w:r>
      <w:r w:rsidRPr="00AA32F3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AA32F3">
        <w:rPr>
          <w:rFonts w:ascii="Times New Roman" w:hAnsi="Times New Roman"/>
          <w:sz w:val="24"/>
          <w:szCs w:val="24"/>
        </w:rPr>
        <w:t xml:space="preserve"> больше по сравнению с данными на 01.01.2019 (556455,2 тыс. руб.).</w:t>
      </w:r>
    </w:p>
    <w:p w:rsidR="00E5774A" w:rsidRDefault="00E5774A" w:rsidP="00E5774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данным бюджетной отчетности о</w:t>
      </w:r>
      <w:r w:rsidRPr="00C82B6B">
        <w:rPr>
          <w:rFonts w:ascii="Times New Roman" w:hAnsi="Times New Roman"/>
          <w:sz w:val="24"/>
          <w:szCs w:val="24"/>
        </w:rPr>
        <w:t>сновной причиной увеличения дебиторской задолженности является</w:t>
      </w:r>
      <w:r>
        <w:rPr>
          <w:rFonts w:ascii="Times New Roman" w:hAnsi="Times New Roman"/>
          <w:sz w:val="24"/>
          <w:szCs w:val="24"/>
        </w:rPr>
        <w:t xml:space="preserve"> отражение в 2019 году в составе долгосрочной дебиторской задолженности Комитета суммы принятых бюджетных обязательств в соответствии с соглашениями, заключенными в декабре 2019 года между Минсельхозом РФ и Администрацией Волгоградской области на предоставление в 2020 – 2022 годах из федерального бюджета субсидий и иных межбюджетных трансфертов</w:t>
      </w:r>
      <w:r w:rsidR="006C14AB">
        <w:rPr>
          <w:rFonts w:ascii="Times New Roman" w:hAnsi="Times New Roman"/>
          <w:sz w:val="24"/>
          <w:szCs w:val="24"/>
        </w:rPr>
        <w:t>.</w:t>
      </w:r>
      <w:proofErr w:type="gramEnd"/>
    </w:p>
    <w:p w:rsidR="009468D2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исправления ошибки, допущенной ГКУ ВО «ЦБУ» при составлении бюджетной отчетно</w:t>
      </w:r>
      <w:r w:rsidR="003972FD">
        <w:rPr>
          <w:rFonts w:ascii="Times New Roman" w:hAnsi="Times New Roman"/>
          <w:sz w:val="24"/>
          <w:szCs w:val="24"/>
        </w:rPr>
        <w:t xml:space="preserve">сти Комитета за 2019 год (увеличена на 811375,3 тыс. руб.), </w:t>
      </w:r>
      <w:r>
        <w:rPr>
          <w:rFonts w:ascii="Times New Roman" w:hAnsi="Times New Roman"/>
          <w:sz w:val="24"/>
          <w:szCs w:val="24"/>
        </w:rPr>
        <w:t>долгосрочная дебиторская задолженность составила 8483596,4 тыс. рублей.</w:t>
      </w:r>
    </w:p>
    <w:p w:rsidR="009468D2" w:rsidRPr="00C609F7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2EBD">
        <w:rPr>
          <w:rFonts w:ascii="Times New Roman" w:hAnsi="Times New Roman"/>
          <w:i/>
          <w:sz w:val="24"/>
          <w:szCs w:val="24"/>
        </w:rPr>
        <w:t>Просроченная дебиторская задолженность на 01.01.2020</w:t>
      </w:r>
      <w:r w:rsidRPr="007D2EBD">
        <w:rPr>
          <w:rFonts w:ascii="Times New Roman" w:hAnsi="Times New Roman"/>
          <w:sz w:val="24"/>
          <w:szCs w:val="24"/>
        </w:rPr>
        <w:t xml:space="preserve"> составила 378110,6 тыс. руб., что более чем в 1,5 раза меньше по сравнению с данными на начало финансового года (556347,1 тыс. руб</w:t>
      </w:r>
      <w:r w:rsidRPr="00C609F7">
        <w:rPr>
          <w:rFonts w:ascii="Times New Roman" w:hAnsi="Times New Roman"/>
          <w:sz w:val="24"/>
          <w:szCs w:val="24"/>
        </w:rPr>
        <w:t xml:space="preserve">.). Вся сумма просроченной дебиторской задолженности сложилась по счету </w:t>
      </w:r>
      <w:r w:rsidRPr="00C609F7">
        <w:rPr>
          <w:rFonts w:ascii="Times New Roman" w:hAnsi="Times New Roman"/>
          <w:sz w:val="24"/>
          <w:szCs w:val="24"/>
          <w:lang w:eastAsia="ru-RU"/>
        </w:rPr>
        <w:t>209</w:t>
      </w:r>
      <w:r w:rsidR="006C1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09F7">
        <w:rPr>
          <w:rFonts w:ascii="Times New Roman" w:hAnsi="Times New Roman"/>
          <w:sz w:val="24"/>
          <w:szCs w:val="24"/>
          <w:lang w:eastAsia="ru-RU"/>
        </w:rPr>
        <w:t>00 «Расчеты по ущербу и иным доходам», в том числе:</w:t>
      </w:r>
    </w:p>
    <w:p w:rsidR="009468D2" w:rsidRPr="00C609F7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9F7">
        <w:rPr>
          <w:rFonts w:ascii="Times New Roman" w:hAnsi="Times New Roman"/>
          <w:sz w:val="24"/>
          <w:szCs w:val="24"/>
          <w:lang w:eastAsia="ru-RU"/>
        </w:rPr>
        <w:t>-358144,6 тыс. руб. - по коду счета 209 71 «Расчеты по ущербу основным средствам», что в 1,4 раза меньше по сравнению с данными на начало года (498058,4 тыс. руб.);</w:t>
      </w:r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094">
        <w:rPr>
          <w:rFonts w:ascii="Times New Roman" w:hAnsi="Times New Roman"/>
          <w:sz w:val="24"/>
          <w:szCs w:val="24"/>
          <w:lang w:eastAsia="ru-RU"/>
        </w:rPr>
        <w:lastRenderedPageBreak/>
        <w:t>-19966 тыс. руб. – по коду счета 209 36 «Расчеты по доходам бюджета от возврата дебиторской задолженности прошлых лет», что в 1,9 раза меньше по сравнению с данными на начало года (36837,8 тыс. руб.).</w:t>
      </w:r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2A72">
        <w:rPr>
          <w:rFonts w:ascii="Times New Roman" w:hAnsi="Times New Roman"/>
          <w:sz w:val="24"/>
          <w:szCs w:val="24"/>
          <w:u w:val="single"/>
          <w:lang w:eastAsia="ru-RU"/>
        </w:rPr>
        <w:t>Основной причиной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значительного уменьшения (на 139913,8 тыс. руб.) просроченной дебиторской задолженности </w:t>
      </w:r>
      <w:r w:rsidRPr="00B226E7">
        <w:rPr>
          <w:rFonts w:ascii="Times New Roman" w:hAnsi="Times New Roman"/>
          <w:i/>
          <w:sz w:val="24"/>
          <w:szCs w:val="24"/>
          <w:lang w:eastAsia="ru-RU"/>
        </w:rPr>
        <w:t>по счету 209 71 «Расчеты по ущербу основным средствам»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Pr="00C22D7E">
        <w:rPr>
          <w:rFonts w:ascii="Times New Roman" w:hAnsi="Times New Roman"/>
          <w:sz w:val="24"/>
          <w:szCs w:val="24"/>
          <w:lang w:eastAsia="ru-RU"/>
        </w:rPr>
        <w:t>списание похищенного имущества без отнесения на забалансовый счет 04 «Сомнительная задолженность» в связи с признанием задолженности безнадежной (нереальной к взысканию)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Списание осуществлялось по восстановительной (оценочной) стоимости на основании протокола от 28.12.2019 №5 заседания постоянно действующей комиссии по поступлению и выбытию активов, утвержденного руководителем ГКУ ВО «МАЦ»</w:t>
      </w:r>
      <w:r w:rsidR="003972F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распоряжения комитета по управлению государственным имуществом Волгоградской области от 26.12.2019 №3003-р «О согласовании списания государственного имущества, закрепленного на праве оперативного управления за ГКУ ВО «МАЦ».</w:t>
      </w:r>
      <w:proofErr w:type="gramEnd"/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Так, по данным бухгалтерского учета </w:t>
      </w:r>
      <w:r w:rsidR="00B23397">
        <w:rPr>
          <w:rFonts w:ascii="Times New Roman" w:hAnsi="Times New Roman"/>
          <w:sz w:val="24"/>
          <w:szCs w:val="24"/>
          <w:lang w:eastAsia="ru-RU"/>
        </w:rPr>
        <w:t xml:space="preserve">в связи с признанием задолженности безнадежной (не реальной к взысканию)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B23397">
        <w:rPr>
          <w:rFonts w:ascii="Times New Roman" w:hAnsi="Times New Roman"/>
          <w:sz w:val="24"/>
          <w:szCs w:val="24"/>
          <w:lang w:eastAsia="ru-RU"/>
        </w:rPr>
        <w:t xml:space="preserve"> балансового счета</w:t>
      </w:r>
      <w:r>
        <w:rPr>
          <w:rFonts w:ascii="Times New Roman" w:hAnsi="Times New Roman"/>
          <w:sz w:val="24"/>
          <w:szCs w:val="24"/>
          <w:lang w:eastAsia="ru-RU"/>
        </w:rPr>
        <w:t xml:space="preserve"> 209 71 «Расчеты по ущербу основным средствам» без отнесения на </w:t>
      </w:r>
      <w:r w:rsidR="00B23397">
        <w:rPr>
          <w:rFonts w:ascii="Times New Roman" w:hAnsi="Times New Roman"/>
          <w:sz w:val="24"/>
          <w:szCs w:val="24"/>
          <w:lang w:eastAsia="ru-RU"/>
        </w:rPr>
        <w:t xml:space="preserve">забалансовый учет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было списано 42 объекта гидромелиоративного комплекса (далее ГМК) общей стоимостью </w:t>
      </w:r>
      <w:r w:rsidRPr="00923CA7">
        <w:rPr>
          <w:rFonts w:ascii="Times New Roman" w:hAnsi="Times New Roman"/>
          <w:sz w:val="24"/>
          <w:szCs w:val="24"/>
          <w:u w:val="single"/>
          <w:lang w:eastAsia="ru-RU"/>
        </w:rPr>
        <w:t>264532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B23397">
        <w:rPr>
          <w:rFonts w:ascii="Times New Roman" w:hAnsi="Times New Roman"/>
          <w:sz w:val="24"/>
          <w:szCs w:val="24"/>
          <w:lang w:eastAsia="ru-RU"/>
        </w:rPr>
        <w:t>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23397">
        <w:rPr>
          <w:rFonts w:ascii="Times New Roman" w:hAnsi="Times New Roman"/>
          <w:sz w:val="24"/>
          <w:szCs w:val="24"/>
          <w:lang w:eastAsia="ru-RU"/>
        </w:rPr>
        <w:t xml:space="preserve">Списание </w:t>
      </w:r>
      <w:r w:rsidR="00701BB9">
        <w:rPr>
          <w:rFonts w:ascii="Times New Roman" w:hAnsi="Times New Roman"/>
          <w:sz w:val="24"/>
          <w:szCs w:val="24"/>
          <w:lang w:eastAsia="ru-RU"/>
        </w:rPr>
        <w:t xml:space="preserve">объектов </w:t>
      </w:r>
      <w:r w:rsidR="00B23397">
        <w:rPr>
          <w:rFonts w:ascii="Times New Roman" w:hAnsi="Times New Roman"/>
          <w:sz w:val="24"/>
          <w:szCs w:val="24"/>
          <w:lang w:eastAsia="ru-RU"/>
        </w:rPr>
        <w:t xml:space="preserve">осуществлено </w:t>
      </w:r>
      <w:r w:rsidR="00701BB9">
        <w:rPr>
          <w:rFonts w:ascii="Times New Roman" w:hAnsi="Times New Roman"/>
          <w:sz w:val="24"/>
          <w:szCs w:val="24"/>
          <w:lang w:eastAsia="ru-RU"/>
        </w:rPr>
        <w:t xml:space="preserve">по Городищенскому (16 объектов), Дубовскому (1 объект) и Октябрьскому (25 объектов) муниципальным районам </w:t>
      </w:r>
      <w:r w:rsidR="00B23397">
        <w:rPr>
          <w:rFonts w:ascii="Times New Roman" w:hAnsi="Times New Roman"/>
          <w:sz w:val="24"/>
          <w:szCs w:val="24"/>
          <w:lang w:eastAsia="ru-RU"/>
        </w:rPr>
        <w:t>согласно протоколу постоянно действующей комиссии по поступлению и выбытию активов от 29.12.2019 №5, составленному на основании актов о результатах инвентаризации соответственн</w:t>
      </w:r>
      <w:r w:rsidR="00701BB9">
        <w:rPr>
          <w:rFonts w:ascii="Times New Roman" w:hAnsi="Times New Roman"/>
          <w:sz w:val="24"/>
          <w:szCs w:val="24"/>
          <w:lang w:eastAsia="ru-RU"/>
        </w:rPr>
        <w:t xml:space="preserve">о от 11.12.2018 и от 04.09.2018. </w:t>
      </w:r>
      <w:r>
        <w:rPr>
          <w:rFonts w:ascii="Times New Roman" w:hAnsi="Times New Roman"/>
          <w:sz w:val="24"/>
          <w:szCs w:val="24"/>
          <w:lang w:eastAsia="ru-RU"/>
        </w:rPr>
        <w:t>В текстовой части пояснительной записки к годовому отчету Комитета указано, что срок проведения инвентаризации нефинансовых активов (имущества) по ГКУ ВО «МАЦ», проводимой в связи со сменой руководства и реорганизацией учреждения с сентября 2018 года, приказом от 30.09.2019 №39/2019 продлен до 01.07.2020.</w:t>
      </w:r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того, в октябре – декабре 2019 года по дебету счета 209 71 «Расчеты по ущербу основным средствам» </w:t>
      </w:r>
      <w:r w:rsidRPr="003972FD">
        <w:rPr>
          <w:rFonts w:ascii="Times New Roman" w:hAnsi="Times New Roman"/>
          <w:sz w:val="24"/>
          <w:szCs w:val="24"/>
          <w:u w:val="single"/>
          <w:lang w:eastAsia="ru-RU"/>
        </w:rPr>
        <w:t>было учтено еще 27 объектов ГМК общей стоимостью 104636,2 тыс. руб.</w:t>
      </w:r>
      <w:r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-выявлено в ходе проведения инвентаризации недостающих </w:t>
      </w:r>
      <w:r w:rsidR="003972FD">
        <w:rPr>
          <w:rFonts w:ascii="Times New Roman" w:hAnsi="Times New Roman"/>
          <w:sz w:val="24"/>
          <w:szCs w:val="24"/>
          <w:lang w:eastAsia="ru-RU"/>
        </w:rPr>
        <w:t xml:space="preserve">(похищенных) </w:t>
      </w:r>
      <w:r>
        <w:rPr>
          <w:rFonts w:ascii="Times New Roman" w:hAnsi="Times New Roman"/>
          <w:sz w:val="24"/>
          <w:szCs w:val="24"/>
          <w:lang w:eastAsia="ru-RU"/>
        </w:rPr>
        <w:t xml:space="preserve">22 объекта ГМК общей стоимостью </w:t>
      </w:r>
      <w:r w:rsidRPr="00923CA7">
        <w:rPr>
          <w:rFonts w:ascii="Times New Roman" w:hAnsi="Times New Roman"/>
          <w:sz w:val="24"/>
          <w:szCs w:val="24"/>
          <w:u w:val="single"/>
          <w:lang w:eastAsia="ru-RU"/>
        </w:rPr>
        <w:t>98327,3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 в том числе 3 объекта ГМК стоимостью 38244,5 тыс. руб. по Дубовскому муниципальному району, 16 объектов ГМК общей стоимостью 830 тыс. руб., по Быковскому муниципальному району, 2 объекта ГМК стоимостью 36950 тыс. руб. по Николаевскому муниципальному району и 1 объект стоимостью 22302,9 тыс. руб.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Светлоярскому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муниципальному району;</w:t>
      </w:r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244">
        <w:rPr>
          <w:rFonts w:ascii="Times New Roman" w:hAnsi="Times New Roman"/>
          <w:sz w:val="24"/>
          <w:szCs w:val="24"/>
          <w:lang w:eastAsia="ru-RU"/>
        </w:rPr>
        <w:t xml:space="preserve">-перенесено со счета 04 «Сомнительная задолженность» </w:t>
      </w:r>
      <w:r w:rsidR="00AF7926" w:rsidRPr="006D6244">
        <w:rPr>
          <w:rFonts w:ascii="Times New Roman" w:hAnsi="Times New Roman"/>
          <w:sz w:val="24"/>
          <w:szCs w:val="24"/>
          <w:lang w:eastAsia="ru-RU"/>
        </w:rPr>
        <w:t xml:space="preserve">на баланс </w:t>
      </w:r>
      <w:r w:rsidRPr="006D6244">
        <w:rPr>
          <w:rFonts w:ascii="Times New Roman" w:hAnsi="Times New Roman"/>
          <w:sz w:val="24"/>
          <w:szCs w:val="24"/>
          <w:lang w:eastAsia="ru-RU"/>
        </w:rPr>
        <w:t xml:space="preserve">5 объектов ГМК общей стоимостью </w:t>
      </w:r>
      <w:r w:rsidRPr="003972FD">
        <w:rPr>
          <w:rFonts w:ascii="Times New Roman" w:hAnsi="Times New Roman"/>
          <w:sz w:val="24"/>
          <w:szCs w:val="24"/>
          <w:u w:val="single"/>
          <w:lang w:eastAsia="ru-RU"/>
        </w:rPr>
        <w:t>6308,9 тыс. руб.</w:t>
      </w:r>
      <w:r w:rsidRPr="006D6244">
        <w:rPr>
          <w:rFonts w:ascii="Times New Roman" w:hAnsi="Times New Roman"/>
          <w:sz w:val="24"/>
          <w:szCs w:val="24"/>
          <w:lang w:eastAsia="ru-RU"/>
        </w:rPr>
        <w:t xml:space="preserve">, в том числе 1 объект стоимостью 572,5 тыс. руб. по Быковскому муниципальному району, 1 объект стоимостью 392,5 тыс. руб. по </w:t>
      </w:r>
      <w:proofErr w:type="spellStart"/>
      <w:r w:rsidRPr="006D6244">
        <w:rPr>
          <w:rFonts w:ascii="Times New Roman" w:hAnsi="Times New Roman"/>
          <w:sz w:val="24"/>
          <w:szCs w:val="24"/>
          <w:lang w:eastAsia="ru-RU"/>
        </w:rPr>
        <w:t>Котельниковскому</w:t>
      </w:r>
      <w:proofErr w:type="spellEnd"/>
      <w:r w:rsidRPr="006D6244">
        <w:rPr>
          <w:rFonts w:ascii="Times New Roman" w:hAnsi="Times New Roman"/>
          <w:sz w:val="24"/>
          <w:szCs w:val="24"/>
          <w:lang w:eastAsia="ru-RU"/>
        </w:rPr>
        <w:t xml:space="preserve"> муниципальному району и 3 объекта стоимостью 5344 тыс. руб. по </w:t>
      </w:r>
      <w:proofErr w:type="spellStart"/>
      <w:r w:rsidRPr="006D6244">
        <w:rPr>
          <w:rFonts w:ascii="Times New Roman" w:hAnsi="Times New Roman"/>
          <w:sz w:val="24"/>
          <w:szCs w:val="24"/>
          <w:lang w:eastAsia="ru-RU"/>
        </w:rPr>
        <w:t>Палласовскому</w:t>
      </w:r>
      <w:proofErr w:type="spellEnd"/>
      <w:r w:rsidRPr="006D6244">
        <w:rPr>
          <w:rFonts w:ascii="Times New Roman" w:hAnsi="Times New Roman"/>
          <w:sz w:val="24"/>
          <w:szCs w:val="24"/>
          <w:lang w:eastAsia="ru-RU"/>
        </w:rPr>
        <w:t xml:space="preserve"> муниципальному району.</w:t>
      </w:r>
    </w:p>
    <w:p w:rsidR="0016331B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Необходимо отметить, что согласно карточке счета 209 71 «Расчеты по ущербу основным средствам» и списание со счета, и отнесение на счет недостающего имущества в 2019 году были отражены по материально-ответственному лицу Толмачеву В.В., который с 2018 года не является работником ГКУ ВО «МАЦ». Также по бухгалтерской справке от 30.12.2019 осуществлена корректировка по контрагенту - комитет</w:t>
      </w:r>
      <w:r w:rsidR="0062759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по управлению государственным имуществом Волгоградской области, согласно которой на Толмачева В.В. перенесена стоимость еще 11 объектов ГМК (18357,9 тыс. руб.).</w:t>
      </w:r>
      <w:r w:rsidR="0016331B">
        <w:rPr>
          <w:rFonts w:ascii="Times New Roman" w:hAnsi="Times New Roman"/>
          <w:sz w:val="24"/>
          <w:szCs w:val="24"/>
          <w:lang w:eastAsia="ru-RU"/>
        </w:rPr>
        <w:t xml:space="preserve"> Кроме того, на забалансовом счете 02 «Основные средства на хранении» в 2019 году за Толмачевым В.В. был поставлен на учет 1 объект ГМК стоимостью 7658,8 тыс. рублей.</w:t>
      </w:r>
    </w:p>
    <w:p w:rsidR="009468D2" w:rsidRDefault="009468D2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Это свидетельствует о том, что новое материально-ответственное </w:t>
      </w:r>
      <w:r w:rsidRPr="00C22D7E">
        <w:rPr>
          <w:rFonts w:ascii="Times New Roman" w:hAnsi="Times New Roman"/>
          <w:sz w:val="24"/>
          <w:szCs w:val="24"/>
          <w:lang w:eastAsia="ru-RU"/>
        </w:rPr>
        <w:t xml:space="preserve">лицо, ответственное за сохранность гидромелиоративного имущества по ГКУ ВО «МАЦ» </w:t>
      </w:r>
      <w:r>
        <w:rPr>
          <w:rFonts w:ascii="Times New Roman" w:hAnsi="Times New Roman"/>
          <w:sz w:val="24"/>
          <w:szCs w:val="24"/>
          <w:lang w:eastAsia="ru-RU"/>
        </w:rPr>
        <w:t xml:space="preserve">до настоящего времени </w:t>
      </w:r>
      <w:r w:rsidRPr="00C22D7E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определено. Возможной причиной этого является пролонгация сроков проведения инвентаризации (до 01.07.2020).</w:t>
      </w:r>
    </w:p>
    <w:p w:rsidR="009468D2" w:rsidRPr="0016331B" w:rsidRDefault="00E35B3A" w:rsidP="0094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41CE">
        <w:rPr>
          <w:rFonts w:ascii="Times New Roman" w:hAnsi="Times New Roman"/>
          <w:sz w:val="24"/>
          <w:szCs w:val="24"/>
          <w:lang w:eastAsia="ru-RU"/>
        </w:rPr>
        <w:t>Как показала проверка, в разделе 2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 ф. 0503169 «Сведения о дебиторской и кредиторской задолженности» </w:t>
      </w:r>
      <w:r w:rsidRPr="00D541CE">
        <w:rPr>
          <w:rFonts w:ascii="Times New Roman" w:hAnsi="Times New Roman"/>
          <w:sz w:val="24"/>
          <w:szCs w:val="24"/>
          <w:lang w:eastAsia="ru-RU"/>
        </w:rPr>
        <w:t xml:space="preserve">не раскрыта в полном объеме аналитическая информация о просроченной дебиторской задолженности, сложившаяся в результате хищений гидромелиоративного </w:t>
      </w:r>
      <w:r w:rsidRPr="00D541CE">
        <w:rPr>
          <w:rFonts w:ascii="Times New Roman" w:hAnsi="Times New Roman"/>
          <w:sz w:val="24"/>
          <w:szCs w:val="24"/>
          <w:lang w:eastAsia="ru-RU"/>
        </w:rPr>
        <w:lastRenderedPageBreak/>
        <w:t>имущества, что является нарушением п.</w:t>
      </w:r>
      <w:r w:rsidR="006A2019" w:rsidRPr="00D541CE">
        <w:rPr>
          <w:rFonts w:ascii="Times New Roman" w:hAnsi="Times New Roman"/>
          <w:sz w:val="24"/>
          <w:szCs w:val="24"/>
          <w:lang w:eastAsia="ru-RU"/>
        </w:rPr>
        <w:t>16</w:t>
      </w:r>
      <w:r w:rsidRPr="00D541CE">
        <w:rPr>
          <w:rFonts w:ascii="Times New Roman" w:hAnsi="Times New Roman"/>
          <w:sz w:val="24"/>
          <w:szCs w:val="24"/>
          <w:lang w:eastAsia="ru-RU"/>
        </w:rPr>
        <w:t xml:space="preserve">7 Инструкции №191н. Так, в </w:t>
      </w:r>
      <w:r w:rsidR="006A2019" w:rsidRPr="00D541CE">
        <w:rPr>
          <w:rFonts w:ascii="Times New Roman" w:hAnsi="Times New Roman"/>
          <w:sz w:val="24"/>
          <w:szCs w:val="24"/>
          <w:lang w:eastAsia="ru-RU"/>
        </w:rPr>
        <w:t>разделе 2 данной</w:t>
      </w:r>
      <w:r w:rsidRPr="00D541CE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 w:rsidR="006A2019" w:rsidRPr="00D541CE">
        <w:rPr>
          <w:rFonts w:ascii="Times New Roman" w:hAnsi="Times New Roman"/>
          <w:sz w:val="24"/>
          <w:szCs w:val="24"/>
          <w:lang w:eastAsia="ru-RU"/>
        </w:rPr>
        <w:t>ы</w:t>
      </w:r>
      <w:r w:rsidRPr="00D541CE">
        <w:rPr>
          <w:rFonts w:ascii="Times New Roman" w:hAnsi="Times New Roman"/>
          <w:sz w:val="24"/>
          <w:szCs w:val="24"/>
          <w:lang w:eastAsia="ru-RU"/>
        </w:rPr>
        <w:t xml:space="preserve"> указана 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 xml:space="preserve">только </w:t>
      </w:r>
      <w:r w:rsidRPr="00D541CE">
        <w:rPr>
          <w:rFonts w:ascii="Times New Roman" w:hAnsi="Times New Roman"/>
          <w:sz w:val="24"/>
          <w:szCs w:val="24"/>
          <w:lang w:eastAsia="ru-RU"/>
        </w:rPr>
        <w:t xml:space="preserve">общая сумма такой 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>задолженност</w:t>
      </w:r>
      <w:r w:rsidRPr="00D541CE">
        <w:rPr>
          <w:rFonts w:ascii="Times New Roman" w:hAnsi="Times New Roman"/>
          <w:sz w:val="24"/>
          <w:szCs w:val="24"/>
          <w:lang w:eastAsia="ru-RU"/>
        </w:rPr>
        <w:t>и (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>358144,6 тыс. руб.</w:t>
      </w:r>
      <w:r w:rsidRPr="00D541CE">
        <w:rPr>
          <w:rFonts w:ascii="Times New Roman" w:hAnsi="Times New Roman"/>
          <w:sz w:val="24"/>
          <w:szCs w:val="24"/>
          <w:lang w:eastAsia="ru-RU"/>
        </w:rPr>
        <w:t>)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, а также дата ее возникновения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(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>ма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й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 2014 года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)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 и срок ее исполнения по правовому основанию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>ноябрь 2022 года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)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 xml:space="preserve">При этом в разрезе 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>дебиторов данн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ая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 сумм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>а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 xml:space="preserve"> просроченной дебиторской задолженности не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 xml:space="preserve"> представлена</w:t>
      </w:r>
      <w:r w:rsidR="009468D2" w:rsidRPr="00D541CE">
        <w:rPr>
          <w:rFonts w:ascii="Times New Roman" w:hAnsi="Times New Roman"/>
          <w:sz w:val="24"/>
          <w:szCs w:val="24"/>
          <w:lang w:eastAsia="ru-RU"/>
        </w:rPr>
        <w:t>.</w:t>
      </w:r>
      <w:r w:rsidR="00741864" w:rsidRPr="00D541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019" w:rsidRPr="00D541CE">
        <w:rPr>
          <w:rFonts w:ascii="Times New Roman" w:hAnsi="Times New Roman"/>
          <w:sz w:val="24"/>
          <w:szCs w:val="24"/>
          <w:lang w:eastAsia="ru-RU"/>
        </w:rPr>
        <w:t>Отсутствие</w:t>
      </w:r>
      <w:r w:rsidR="006A2019">
        <w:rPr>
          <w:rFonts w:ascii="Times New Roman" w:hAnsi="Times New Roman"/>
          <w:sz w:val="24"/>
          <w:szCs w:val="24"/>
          <w:lang w:eastAsia="ru-RU"/>
        </w:rPr>
        <w:t xml:space="preserve"> такой информации </w:t>
      </w:r>
      <w:r w:rsidR="00D541CE">
        <w:rPr>
          <w:rFonts w:ascii="Times New Roman" w:hAnsi="Times New Roman"/>
          <w:sz w:val="24"/>
          <w:szCs w:val="24"/>
          <w:lang w:eastAsia="ru-RU"/>
        </w:rPr>
        <w:t xml:space="preserve">в годовой бюджетной отчетности </w:t>
      </w:r>
      <w:r w:rsidR="006A2019">
        <w:rPr>
          <w:rFonts w:ascii="Times New Roman" w:hAnsi="Times New Roman"/>
          <w:sz w:val="24"/>
          <w:szCs w:val="24"/>
          <w:lang w:eastAsia="ru-RU"/>
        </w:rPr>
        <w:t xml:space="preserve">свидетельствует о том, что инвентаризация расчетов просроченной дебиторской задолженности по счету 209 71 </w:t>
      </w:r>
      <w:r w:rsidR="00D541CE">
        <w:rPr>
          <w:rFonts w:ascii="Times New Roman" w:hAnsi="Times New Roman"/>
          <w:sz w:val="24"/>
          <w:szCs w:val="24"/>
          <w:lang w:eastAsia="ru-RU"/>
        </w:rPr>
        <w:t>«Расчеты по ущербу основным средствам»</w:t>
      </w:r>
      <w:r w:rsidR="006A2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41CE">
        <w:rPr>
          <w:rFonts w:ascii="Times New Roman" w:hAnsi="Times New Roman"/>
          <w:sz w:val="24"/>
          <w:szCs w:val="24"/>
          <w:lang w:eastAsia="ru-RU"/>
        </w:rPr>
        <w:t xml:space="preserve">в части похищенного гидромелиоративного имущества </w:t>
      </w:r>
      <w:r w:rsidR="00145205">
        <w:rPr>
          <w:rFonts w:ascii="Times New Roman" w:hAnsi="Times New Roman"/>
          <w:sz w:val="24"/>
          <w:szCs w:val="24"/>
          <w:lang w:eastAsia="ru-RU"/>
        </w:rPr>
        <w:t xml:space="preserve">ГКУ ВО «МАЦ» </w:t>
      </w:r>
      <w:r w:rsidR="00D541CE">
        <w:rPr>
          <w:rFonts w:ascii="Times New Roman" w:hAnsi="Times New Roman"/>
          <w:sz w:val="24"/>
          <w:szCs w:val="24"/>
          <w:lang w:eastAsia="ru-RU"/>
        </w:rPr>
        <w:t xml:space="preserve">не проводилась, что является нарушением п.7 Инструкции №191н. Рекомендации </w:t>
      </w:r>
      <w:r w:rsidR="00665473">
        <w:rPr>
          <w:rFonts w:ascii="Times New Roman" w:hAnsi="Times New Roman"/>
          <w:sz w:val="24"/>
          <w:szCs w:val="24"/>
          <w:lang w:eastAsia="ru-RU"/>
        </w:rPr>
        <w:t>об о</w:t>
      </w:r>
      <w:r w:rsidR="00D541CE">
        <w:rPr>
          <w:rFonts w:ascii="Times New Roman" w:hAnsi="Times New Roman"/>
          <w:sz w:val="24"/>
          <w:szCs w:val="24"/>
          <w:lang w:eastAsia="ru-RU"/>
        </w:rPr>
        <w:t>собенност</w:t>
      </w:r>
      <w:r w:rsidR="00665473">
        <w:rPr>
          <w:rFonts w:ascii="Times New Roman" w:hAnsi="Times New Roman"/>
          <w:sz w:val="24"/>
          <w:szCs w:val="24"/>
          <w:lang w:eastAsia="ru-RU"/>
        </w:rPr>
        <w:t>ях</w:t>
      </w:r>
      <w:r w:rsidR="00D541CE">
        <w:rPr>
          <w:rFonts w:ascii="Times New Roman" w:hAnsi="Times New Roman"/>
          <w:sz w:val="24"/>
          <w:szCs w:val="24"/>
          <w:lang w:eastAsia="ru-RU"/>
        </w:rPr>
        <w:t xml:space="preserve"> формирования показателей </w:t>
      </w:r>
      <w:r w:rsidR="00665473">
        <w:rPr>
          <w:rFonts w:ascii="Times New Roman" w:hAnsi="Times New Roman"/>
          <w:sz w:val="24"/>
          <w:szCs w:val="24"/>
          <w:lang w:eastAsia="ru-RU"/>
        </w:rPr>
        <w:t xml:space="preserve">раздела 2 </w:t>
      </w:r>
      <w:r w:rsidR="00D541CE">
        <w:rPr>
          <w:rFonts w:ascii="Times New Roman" w:hAnsi="Times New Roman"/>
          <w:sz w:val="24"/>
          <w:szCs w:val="24"/>
          <w:lang w:eastAsia="ru-RU"/>
        </w:rPr>
        <w:t xml:space="preserve">ф.0503169 </w:t>
      </w:r>
      <w:r w:rsidR="00665473">
        <w:rPr>
          <w:rFonts w:ascii="Times New Roman" w:hAnsi="Times New Roman"/>
          <w:sz w:val="24"/>
          <w:szCs w:val="24"/>
          <w:lang w:eastAsia="ru-RU"/>
        </w:rPr>
        <w:t xml:space="preserve">для Комитета и его подведомственного учреждения </w:t>
      </w:r>
      <w:r w:rsidR="002574BB">
        <w:rPr>
          <w:rFonts w:ascii="Times New Roman" w:hAnsi="Times New Roman"/>
          <w:sz w:val="24"/>
          <w:szCs w:val="24"/>
          <w:lang w:eastAsia="ru-RU"/>
        </w:rPr>
        <w:t xml:space="preserve">в части похищенного имущества </w:t>
      </w:r>
      <w:r w:rsidR="00665473">
        <w:rPr>
          <w:rFonts w:ascii="Times New Roman" w:hAnsi="Times New Roman"/>
          <w:sz w:val="24"/>
          <w:szCs w:val="24"/>
          <w:lang w:eastAsia="ru-RU"/>
        </w:rPr>
        <w:t>в письме комитета финансов Волгоградской области о составлении и предоставлении годовой бюджетной отчетности за 2019 год не были указаны.</w:t>
      </w:r>
      <w:r w:rsidR="0016331B" w:rsidRPr="0016331B">
        <w:t xml:space="preserve"> </w:t>
      </w:r>
      <w:r w:rsidR="0016331B" w:rsidRPr="0016331B">
        <w:rPr>
          <w:rFonts w:ascii="Times New Roman" w:hAnsi="Times New Roman"/>
          <w:sz w:val="24"/>
          <w:szCs w:val="24"/>
        </w:rPr>
        <w:t>Отсутствие аналитической информации не позволяет подтвердить реалистичность и достоверность суммы похищенного гидромелиоративного имущества.</w:t>
      </w:r>
    </w:p>
    <w:p w:rsidR="009468D2" w:rsidRPr="00E92400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6C1D">
        <w:rPr>
          <w:rFonts w:ascii="Times New Roman" w:hAnsi="Times New Roman"/>
          <w:i/>
          <w:sz w:val="24"/>
          <w:szCs w:val="24"/>
          <w:lang w:eastAsia="ru-RU"/>
        </w:rPr>
        <w:t>По коду счета 209 36 «Расчеты по доходам бюджета от возврата дебиторской задолженности прошлых лет»</w:t>
      </w:r>
      <w:r w:rsidRPr="00E92400">
        <w:rPr>
          <w:rFonts w:ascii="Times New Roman" w:hAnsi="Times New Roman"/>
          <w:sz w:val="24"/>
          <w:szCs w:val="24"/>
          <w:lang w:eastAsia="ru-RU"/>
        </w:rPr>
        <w:t xml:space="preserve"> числится просроченная задолженность по 40 контрагентам, которыми не были исполнены договорные обязательства. </w:t>
      </w:r>
      <w:r>
        <w:rPr>
          <w:rFonts w:ascii="Times New Roman" w:hAnsi="Times New Roman"/>
          <w:sz w:val="24"/>
          <w:szCs w:val="24"/>
          <w:lang w:eastAsia="ru-RU"/>
        </w:rPr>
        <w:t>Согласно разделу 2 ф. 0503169 «Сведения по дебиторской и кредиторской задолженности» причиной образования дебиторской задолженности по всем контрагентам является «нарушение условий соглашений о предоставлении субсидий (невыполнение показателей)».</w:t>
      </w:r>
    </w:p>
    <w:p w:rsidR="009468D2" w:rsidRPr="008B3A98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400">
        <w:rPr>
          <w:rFonts w:ascii="Times New Roman" w:hAnsi="Times New Roman"/>
          <w:sz w:val="24"/>
          <w:szCs w:val="24"/>
          <w:lang w:eastAsia="ru-RU"/>
        </w:rPr>
        <w:t>При этом в 2019 году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92400">
        <w:rPr>
          <w:rFonts w:ascii="Times New Roman" w:hAnsi="Times New Roman"/>
          <w:sz w:val="24"/>
          <w:szCs w:val="24"/>
          <w:lang w:eastAsia="ru-RU"/>
        </w:rPr>
        <w:t xml:space="preserve"> контрагентами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, по которым указана </w:t>
      </w:r>
      <w:r w:rsidRPr="00E92400">
        <w:rPr>
          <w:rFonts w:ascii="Times New Roman" w:hAnsi="Times New Roman"/>
          <w:sz w:val="24"/>
          <w:szCs w:val="24"/>
          <w:lang w:eastAsia="ru-RU"/>
        </w:rPr>
        <w:t xml:space="preserve">задолженность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со сроком исполнения по правовому основанию в декабре 2016 года, просроченная дебиторская задолженность на общую сумму 9437,5 тыс. руб. </w:t>
      </w:r>
      <w:r w:rsidR="002B3857">
        <w:rPr>
          <w:rFonts w:ascii="Times New Roman" w:hAnsi="Times New Roman"/>
          <w:sz w:val="24"/>
          <w:szCs w:val="24"/>
          <w:lang w:eastAsia="ru-RU"/>
        </w:rPr>
        <w:t>вообще не погашалась</w:t>
      </w:r>
      <w:r w:rsidRPr="00E9240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2370">
        <w:rPr>
          <w:rFonts w:ascii="Times New Roman" w:hAnsi="Times New Roman"/>
          <w:sz w:val="24"/>
          <w:szCs w:val="24"/>
          <w:lang w:eastAsia="ru-RU"/>
        </w:rPr>
        <w:t xml:space="preserve">По данным сайта </w:t>
      </w:r>
      <w:proofErr w:type="spellStart"/>
      <w:r w:rsidRPr="003F2370">
        <w:rPr>
          <w:rFonts w:ascii="Times New Roman" w:hAnsi="Times New Roman"/>
          <w:sz w:val="24"/>
          <w:szCs w:val="24"/>
          <w:lang w:val="en-US" w:eastAsia="ru-RU"/>
        </w:rPr>
        <w:t>egrul</w:t>
      </w:r>
      <w:proofErr w:type="spellEnd"/>
      <w:r w:rsidRPr="003F237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3F2370">
        <w:rPr>
          <w:rFonts w:ascii="Times New Roman" w:hAnsi="Times New Roman"/>
          <w:sz w:val="24"/>
          <w:szCs w:val="24"/>
          <w:lang w:val="en-US" w:eastAsia="ru-RU"/>
        </w:rPr>
        <w:t>nalog</w:t>
      </w:r>
      <w:proofErr w:type="spellEnd"/>
      <w:r w:rsidRPr="003F237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3F237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3F2370">
        <w:rPr>
          <w:rFonts w:ascii="Times New Roman" w:hAnsi="Times New Roman"/>
          <w:sz w:val="24"/>
          <w:szCs w:val="24"/>
          <w:lang w:eastAsia="ru-RU"/>
        </w:rPr>
        <w:t xml:space="preserve"> по 12 таким контрагентам в 2015 – 2019 годах либо прекращена деятельность, либо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приняты </w:t>
      </w:r>
      <w:r w:rsidRPr="008B3A98">
        <w:rPr>
          <w:rFonts w:ascii="Times New Roman" w:hAnsi="Times New Roman"/>
          <w:sz w:val="24"/>
          <w:szCs w:val="24"/>
          <w:lang w:eastAsia="ru-RU"/>
        </w:rPr>
        <w:t>судебные решения об их банкротстве и открытии конкурсного производства</w:t>
      </w:r>
      <w:r w:rsidR="00E50877">
        <w:rPr>
          <w:rFonts w:ascii="Times New Roman" w:hAnsi="Times New Roman"/>
          <w:sz w:val="24"/>
          <w:szCs w:val="24"/>
          <w:lang w:eastAsia="ru-RU"/>
        </w:rPr>
        <w:t xml:space="preserve"> (дебиторская задолженность 8038,5 тыс. руб.)</w:t>
      </w:r>
      <w:r w:rsidRPr="008B3A98">
        <w:rPr>
          <w:rFonts w:ascii="Times New Roman" w:hAnsi="Times New Roman"/>
          <w:sz w:val="24"/>
          <w:szCs w:val="24"/>
          <w:lang w:eastAsia="ru-RU"/>
        </w:rPr>
        <w:t>.</w:t>
      </w:r>
    </w:p>
    <w:p w:rsidR="009468D2" w:rsidRPr="007F7470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B3A98">
        <w:rPr>
          <w:rFonts w:ascii="Times New Roman" w:hAnsi="Times New Roman"/>
          <w:sz w:val="24"/>
          <w:szCs w:val="24"/>
          <w:lang w:eastAsia="ru-RU"/>
        </w:rPr>
        <w:t xml:space="preserve">Таким образом, по истечении срока исковой давности в 2020 году такая просроченная дебиторская задолженность подлежит списанию с балансового учета согласно п.339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r w:rsidRPr="007F7470">
        <w:rPr>
          <w:rFonts w:ascii="Times New Roman" w:hAnsi="Times New Roman"/>
          <w:sz w:val="24"/>
          <w:szCs w:val="24"/>
          <w:lang w:eastAsia="ru-RU"/>
        </w:rPr>
        <w:t>государственных (муниципальных) учреждений, утвержденной приказом Минфина РФ от 01.12.2010 №157н.</w:t>
      </w:r>
      <w:proofErr w:type="gramEnd"/>
    </w:p>
    <w:p w:rsidR="009468D2" w:rsidRPr="007B45B1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F7470">
        <w:rPr>
          <w:rFonts w:ascii="Times New Roman" w:hAnsi="Times New Roman"/>
          <w:b/>
          <w:i/>
          <w:sz w:val="24"/>
          <w:szCs w:val="24"/>
          <w:u w:val="single"/>
        </w:rPr>
        <w:t>Кредиторская задолженность</w:t>
      </w:r>
      <w:r w:rsidRPr="007B45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45B1">
        <w:rPr>
          <w:rFonts w:ascii="Times New Roman" w:hAnsi="Times New Roman"/>
          <w:sz w:val="24"/>
          <w:szCs w:val="24"/>
        </w:rPr>
        <w:t>согласно Сведениям по дебиторской и кредиторской задолженности (ф. 0503169) на 01.01.2020 составила 6107,2 тыс. руб., что в 1,7 раза больше по сравнению с данными на 01.01.2019 (3692,8 тыс. руб.).</w:t>
      </w:r>
    </w:p>
    <w:p w:rsidR="009468D2" w:rsidRPr="00B86EFE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B86EFE">
        <w:rPr>
          <w:rFonts w:ascii="Times New Roman" w:hAnsi="Times New Roman"/>
          <w:bCs/>
          <w:sz w:val="24"/>
          <w:szCs w:val="24"/>
        </w:rPr>
        <w:t xml:space="preserve">Основная сумма </w:t>
      </w:r>
      <w:r w:rsidRPr="00B86EFE">
        <w:rPr>
          <w:rFonts w:ascii="Times New Roman" w:hAnsi="Times New Roman"/>
          <w:bCs/>
          <w:sz w:val="24"/>
          <w:szCs w:val="24"/>
          <w:u w:val="single"/>
        </w:rPr>
        <w:t>кредиторской задолженности на 01.01.2020</w:t>
      </w:r>
      <w:r w:rsidRPr="00B86EFE">
        <w:rPr>
          <w:rFonts w:ascii="Times New Roman" w:hAnsi="Times New Roman"/>
          <w:bCs/>
          <w:sz w:val="24"/>
          <w:szCs w:val="24"/>
        </w:rPr>
        <w:t xml:space="preserve"> сложилась по балансовому счету 20500 «Расчеты по доходам» в сумме 5557,6 тыс. руб., что составило 91% от общей суммы кредиторской задолженности</w:t>
      </w:r>
      <w:r w:rsidR="00755481">
        <w:rPr>
          <w:rFonts w:ascii="Times New Roman" w:hAnsi="Times New Roman"/>
          <w:bCs/>
          <w:sz w:val="24"/>
          <w:szCs w:val="24"/>
        </w:rPr>
        <w:t xml:space="preserve"> (за счет переплаты по госпошлине за государственную регистрацию транспортных средств)</w:t>
      </w:r>
      <w:r w:rsidR="006D3F63">
        <w:rPr>
          <w:rFonts w:ascii="Times New Roman" w:hAnsi="Times New Roman"/>
          <w:bCs/>
          <w:sz w:val="24"/>
          <w:szCs w:val="24"/>
        </w:rPr>
        <w:t>.</w:t>
      </w:r>
    </w:p>
    <w:p w:rsidR="009468D2" w:rsidRPr="00F97A87" w:rsidRDefault="009468D2" w:rsidP="009468D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F97A87">
        <w:rPr>
          <w:rFonts w:ascii="Times New Roman" w:hAnsi="Times New Roman"/>
          <w:bCs/>
          <w:i/>
          <w:sz w:val="24"/>
          <w:szCs w:val="24"/>
        </w:rPr>
        <w:t>Про</w:t>
      </w:r>
      <w:r>
        <w:rPr>
          <w:rFonts w:ascii="Times New Roman" w:hAnsi="Times New Roman"/>
          <w:bCs/>
          <w:i/>
          <w:sz w:val="24"/>
          <w:szCs w:val="24"/>
        </w:rPr>
        <w:t>с</w:t>
      </w:r>
      <w:r w:rsidRPr="00F97A87">
        <w:rPr>
          <w:rFonts w:ascii="Times New Roman" w:hAnsi="Times New Roman"/>
          <w:bCs/>
          <w:i/>
          <w:sz w:val="24"/>
          <w:szCs w:val="24"/>
        </w:rPr>
        <w:t>роченная кредиторская задолженность</w:t>
      </w:r>
      <w:r w:rsidRPr="00F97A87">
        <w:rPr>
          <w:rFonts w:ascii="Times New Roman" w:hAnsi="Times New Roman"/>
          <w:bCs/>
          <w:sz w:val="24"/>
          <w:szCs w:val="24"/>
        </w:rPr>
        <w:t xml:space="preserve"> на 01.01.2020</w:t>
      </w:r>
      <w:r w:rsidR="00D150E9">
        <w:rPr>
          <w:rFonts w:ascii="Times New Roman" w:hAnsi="Times New Roman"/>
          <w:bCs/>
          <w:sz w:val="24"/>
          <w:szCs w:val="24"/>
        </w:rPr>
        <w:t xml:space="preserve"> </w:t>
      </w:r>
      <w:r w:rsidR="006D3F63" w:rsidRPr="00F97A87">
        <w:rPr>
          <w:rFonts w:ascii="Times New Roman" w:hAnsi="Times New Roman"/>
          <w:bCs/>
          <w:sz w:val="24"/>
          <w:szCs w:val="24"/>
          <w:u w:val="single"/>
        </w:rPr>
        <w:t>за 2016 год</w:t>
      </w:r>
      <w:r w:rsidR="006D3F63">
        <w:rPr>
          <w:rFonts w:ascii="Times New Roman" w:hAnsi="Times New Roman"/>
          <w:bCs/>
          <w:sz w:val="24"/>
          <w:szCs w:val="24"/>
        </w:rPr>
        <w:t xml:space="preserve"> </w:t>
      </w:r>
      <w:r w:rsidR="00D150E9">
        <w:rPr>
          <w:rFonts w:ascii="Times New Roman" w:hAnsi="Times New Roman"/>
          <w:bCs/>
          <w:sz w:val="24"/>
          <w:szCs w:val="24"/>
        </w:rPr>
        <w:t>составила 1,1 тыс. руб.,</w:t>
      </w:r>
      <w:r w:rsidRPr="00F97A87">
        <w:rPr>
          <w:rFonts w:ascii="Times New Roman" w:hAnsi="Times New Roman"/>
          <w:bCs/>
          <w:sz w:val="24"/>
          <w:szCs w:val="24"/>
        </w:rPr>
        <w:t xml:space="preserve"> а именно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7A87">
        <w:rPr>
          <w:rFonts w:ascii="Times New Roman" w:hAnsi="Times New Roman"/>
          <w:bCs/>
          <w:sz w:val="24"/>
          <w:szCs w:val="24"/>
        </w:rPr>
        <w:t xml:space="preserve">задолженность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D150E9">
        <w:rPr>
          <w:rFonts w:ascii="Times New Roman" w:hAnsi="Times New Roman"/>
          <w:bCs/>
          <w:sz w:val="24"/>
          <w:szCs w:val="24"/>
        </w:rPr>
        <w:t xml:space="preserve">1 контрагенту в связи с </w:t>
      </w:r>
      <w:proofErr w:type="spellStart"/>
      <w:r w:rsidR="00D150E9">
        <w:rPr>
          <w:rFonts w:ascii="Times New Roman" w:hAnsi="Times New Roman"/>
          <w:bCs/>
          <w:sz w:val="24"/>
          <w:szCs w:val="24"/>
        </w:rPr>
        <w:t>неперезаключением</w:t>
      </w:r>
      <w:proofErr w:type="spellEnd"/>
      <w:r w:rsidR="00D150E9">
        <w:rPr>
          <w:rFonts w:ascii="Times New Roman" w:hAnsi="Times New Roman"/>
          <w:bCs/>
          <w:sz w:val="24"/>
          <w:szCs w:val="24"/>
        </w:rPr>
        <w:t xml:space="preserve"> договора.</w:t>
      </w:r>
    </w:p>
    <w:p w:rsidR="009468D2" w:rsidRPr="001B5424" w:rsidRDefault="009468D2" w:rsidP="00946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850">
        <w:rPr>
          <w:rFonts w:ascii="Times New Roman" w:hAnsi="Times New Roman"/>
          <w:sz w:val="24"/>
          <w:szCs w:val="24"/>
        </w:rPr>
        <w:t xml:space="preserve">Кредиторская задолженность в сумме 1,1 тыс. руб., образовавшаяся в 2016 году, и невостребованная кредиторами, </w:t>
      </w:r>
      <w:r>
        <w:rPr>
          <w:rFonts w:ascii="Times New Roman" w:hAnsi="Times New Roman"/>
          <w:sz w:val="24"/>
          <w:szCs w:val="24"/>
        </w:rPr>
        <w:t xml:space="preserve">в 2020 году </w:t>
      </w:r>
      <w:r w:rsidRPr="006A5850">
        <w:rPr>
          <w:rFonts w:ascii="Times New Roman" w:hAnsi="Times New Roman"/>
          <w:sz w:val="24"/>
          <w:szCs w:val="24"/>
        </w:rPr>
        <w:t>подлежит списанию с балансового учета в соответствии с п. 371 Инструкции №157н</w:t>
      </w:r>
      <w:r w:rsidRPr="001B5424">
        <w:rPr>
          <w:rFonts w:ascii="Times New Roman" w:hAnsi="Times New Roman"/>
          <w:sz w:val="24"/>
          <w:szCs w:val="24"/>
        </w:rPr>
        <w:t>.</w:t>
      </w:r>
    </w:p>
    <w:p w:rsidR="00FA6AB9" w:rsidRPr="00192484" w:rsidRDefault="00FA6AB9" w:rsidP="006F7D7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03997" w:rsidRPr="00192484" w:rsidRDefault="00B03997" w:rsidP="006F7D7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92484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192484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192484">
        <w:rPr>
          <w:rFonts w:ascii="Times New Roman" w:hAnsi="Times New Roman"/>
          <w:b/>
          <w:sz w:val="24"/>
          <w:szCs w:val="24"/>
        </w:rPr>
        <w:t xml:space="preserve"> «Развитие сельского хозяйства»</w:t>
      </w:r>
    </w:p>
    <w:p w:rsidR="005B487D" w:rsidRPr="00192484" w:rsidRDefault="00783AF9" w:rsidP="006F7D7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84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</w:t>
      </w:r>
      <w:r w:rsidR="005B487D" w:rsidRPr="00192484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5B487D" w:rsidRPr="00192484">
        <w:rPr>
          <w:rFonts w:ascii="Times New Roman" w:hAnsi="Times New Roman"/>
          <w:sz w:val="24"/>
          <w:szCs w:val="24"/>
        </w:rPr>
        <w:t>ВО</w:t>
      </w:r>
      <w:proofErr w:type="gramEnd"/>
      <w:r w:rsidR="005B487D" w:rsidRPr="00192484">
        <w:rPr>
          <w:rFonts w:ascii="Times New Roman" w:hAnsi="Times New Roman"/>
          <w:sz w:val="24"/>
          <w:szCs w:val="24"/>
        </w:rPr>
        <w:t xml:space="preserve"> </w:t>
      </w:r>
      <w:r w:rsidR="005B487D" w:rsidRPr="00192484">
        <w:rPr>
          <w:rFonts w:ascii="Times New Roman" w:hAnsi="Times New Roman"/>
          <w:bCs/>
          <w:sz w:val="24"/>
          <w:szCs w:val="24"/>
        </w:rPr>
        <w:t>«Развитие сельского хозяйства» в 201</w:t>
      </w:r>
      <w:r w:rsidR="00192484" w:rsidRPr="00192484">
        <w:rPr>
          <w:rFonts w:ascii="Times New Roman" w:hAnsi="Times New Roman"/>
          <w:bCs/>
          <w:sz w:val="24"/>
          <w:szCs w:val="24"/>
        </w:rPr>
        <w:t>9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 году составило </w:t>
      </w:r>
      <w:r w:rsidR="00192484" w:rsidRPr="00192484">
        <w:rPr>
          <w:rFonts w:ascii="Times New Roman" w:hAnsi="Times New Roman"/>
          <w:bCs/>
          <w:sz w:val="24"/>
          <w:szCs w:val="24"/>
        </w:rPr>
        <w:t>13378984,4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 тыс. руб., </w:t>
      </w:r>
      <w:r w:rsidR="00FD36D3" w:rsidRPr="00192484">
        <w:rPr>
          <w:rFonts w:ascii="Times New Roman" w:hAnsi="Times New Roman"/>
          <w:bCs/>
          <w:sz w:val="24"/>
          <w:szCs w:val="24"/>
        </w:rPr>
        <w:t xml:space="preserve">или </w:t>
      </w:r>
      <w:r w:rsidR="00192484" w:rsidRPr="00192484">
        <w:rPr>
          <w:rFonts w:ascii="Times New Roman" w:hAnsi="Times New Roman"/>
          <w:bCs/>
          <w:sz w:val="24"/>
          <w:szCs w:val="24"/>
        </w:rPr>
        <w:t>90,2</w:t>
      </w:r>
      <w:r w:rsidR="00FD36D3" w:rsidRPr="00192484">
        <w:rPr>
          <w:rFonts w:ascii="Times New Roman" w:hAnsi="Times New Roman"/>
          <w:bCs/>
          <w:sz w:val="24"/>
          <w:szCs w:val="24"/>
        </w:rPr>
        <w:t>% к пр</w:t>
      </w:r>
      <w:r w:rsidR="002B3857">
        <w:rPr>
          <w:rFonts w:ascii="Times New Roman" w:hAnsi="Times New Roman"/>
          <w:bCs/>
          <w:sz w:val="24"/>
          <w:szCs w:val="24"/>
        </w:rPr>
        <w:t>едусмотренному программой</w:t>
      </w:r>
      <w:r w:rsidR="00FD36D3" w:rsidRPr="00192484">
        <w:rPr>
          <w:rFonts w:ascii="Times New Roman" w:hAnsi="Times New Roman"/>
          <w:bCs/>
          <w:sz w:val="24"/>
          <w:szCs w:val="24"/>
        </w:rPr>
        <w:t xml:space="preserve">, 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в том числе за счет </w:t>
      </w:r>
      <w:r w:rsidR="00B80079" w:rsidRPr="00192484">
        <w:rPr>
          <w:rFonts w:ascii="Times New Roman" w:hAnsi="Times New Roman"/>
          <w:bCs/>
          <w:sz w:val="24"/>
          <w:szCs w:val="24"/>
        </w:rPr>
        <w:t xml:space="preserve">средств 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192484" w:rsidRPr="00192484">
        <w:rPr>
          <w:rFonts w:ascii="Times New Roman" w:hAnsi="Times New Roman"/>
          <w:bCs/>
          <w:sz w:val="24"/>
          <w:szCs w:val="24"/>
        </w:rPr>
        <w:t>2306014,3</w:t>
      </w:r>
      <w:r w:rsidR="00FD36D3" w:rsidRPr="00192484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 </w:t>
      </w:r>
      <w:r w:rsidR="00FD36D3" w:rsidRPr="00192484">
        <w:rPr>
          <w:rFonts w:ascii="Times New Roman" w:hAnsi="Times New Roman"/>
          <w:bCs/>
          <w:sz w:val="24"/>
          <w:szCs w:val="24"/>
        </w:rPr>
        <w:t>(</w:t>
      </w:r>
      <w:r w:rsidR="00192484" w:rsidRPr="00192484">
        <w:rPr>
          <w:rFonts w:ascii="Times New Roman" w:hAnsi="Times New Roman"/>
          <w:bCs/>
          <w:sz w:val="24"/>
          <w:szCs w:val="24"/>
        </w:rPr>
        <w:t>100</w:t>
      </w:r>
      <w:r w:rsidR="005B487D" w:rsidRPr="00192484">
        <w:rPr>
          <w:rFonts w:ascii="Times New Roman" w:hAnsi="Times New Roman"/>
          <w:bCs/>
          <w:sz w:val="24"/>
          <w:szCs w:val="24"/>
        </w:rPr>
        <w:t>%</w:t>
      </w:r>
      <w:r w:rsidR="00FD36D3" w:rsidRPr="00192484">
        <w:rPr>
          <w:rFonts w:ascii="Times New Roman" w:hAnsi="Times New Roman"/>
          <w:bCs/>
          <w:sz w:val="24"/>
          <w:szCs w:val="24"/>
        </w:rPr>
        <w:t>)</w:t>
      </w:r>
      <w:r w:rsidR="00B80079" w:rsidRPr="00192484">
        <w:rPr>
          <w:rFonts w:ascii="Times New Roman" w:hAnsi="Times New Roman"/>
          <w:bCs/>
          <w:sz w:val="24"/>
          <w:szCs w:val="24"/>
        </w:rPr>
        <w:t xml:space="preserve">, 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областного бюджета </w:t>
      </w:r>
      <w:r w:rsidR="00671393" w:rsidRPr="00192484">
        <w:rPr>
          <w:rFonts w:ascii="Times New Roman" w:hAnsi="Times New Roman"/>
          <w:bCs/>
          <w:sz w:val="24"/>
          <w:szCs w:val="24"/>
        </w:rPr>
        <w:t>–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 </w:t>
      </w:r>
      <w:r w:rsidR="00192484" w:rsidRPr="00192484">
        <w:rPr>
          <w:rFonts w:ascii="Times New Roman" w:hAnsi="Times New Roman"/>
          <w:bCs/>
          <w:sz w:val="24"/>
          <w:szCs w:val="24"/>
        </w:rPr>
        <w:t>972642,3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 тыс. руб. (</w:t>
      </w:r>
      <w:r w:rsidR="00192484" w:rsidRPr="00192484">
        <w:rPr>
          <w:rFonts w:ascii="Times New Roman" w:hAnsi="Times New Roman"/>
          <w:bCs/>
          <w:sz w:val="24"/>
          <w:szCs w:val="24"/>
        </w:rPr>
        <w:t>99,7</w:t>
      </w:r>
      <w:r w:rsidR="005B487D" w:rsidRPr="00192484">
        <w:rPr>
          <w:rFonts w:ascii="Times New Roman" w:hAnsi="Times New Roman"/>
          <w:bCs/>
          <w:sz w:val="24"/>
          <w:szCs w:val="24"/>
        </w:rPr>
        <w:t>%)</w:t>
      </w:r>
      <w:r w:rsidR="00B80079" w:rsidRPr="00192484">
        <w:rPr>
          <w:rFonts w:ascii="Times New Roman" w:hAnsi="Times New Roman"/>
          <w:bCs/>
          <w:sz w:val="24"/>
          <w:szCs w:val="24"/>
        </w:rPr>
        <w:t xml:space="preserve">, 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внебюджетных источников – </w:t>
      </w:r>
      <w:r w:rsidR="00192484" w:rsidRPr="00192484">
        <w:rPr>
          <w:rFonts w:ascii="Times New Roman" w:hAnsi="Times New Roman"/>
          <w:bCs/>
          <w:sz w:val="24"/>
          <w:szCs w:val="24"/>
        </w:rPr>
        <w:t>10100327,8</w:t>
      </w:r>
      <w:r w:rsidR="005B487D" w:rsidRPr="00192484">
        <w:rPr>
          <w:rFonts w:ascii="Times New Roman" w:hAnsi="Times New Roman"/>
          <w:bCs/>
          <w:sz w:val="24"/>
          <w:szCs w:val="24"/>
        </w:rPr>
        <w:t xml:space="preserve"> тыс. руб. (</w:t>
      </w:r>
      <w:r w:rsidR="00192484" w:rsidRPr="00192484">
        <w:rPr>
          <w:rFonts w:ascii="Times New Roman" w:hAnsi="Times New Roman"/>
          <w:bCs/>
          <w:sz w:val="24"/>
          <w:szCs w:val="24"/>
        </w:rPr>
        <w:t>87,4</w:t>
      </w:r>
      <w:r w:rsidR="005B487D" w:rsidRPr="00192484">
        <w:rPr>
          <w:rFonts w:ascii="Times New Roman" w:hAnsi="Times New Roman"/>
          <w:bCs/>
          <w:sz w:val="24"/>
          <w:szCs w:val="24"/>
        </w:rPr>
        <w:t>%).</w:t>
      </w:r>
    </w:p>
    <w:p w:rsidR="00A65877" w:rsidRDefault="00A65877" w:rsidP="006F7D7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004B10">
        <w:rPr>
          <w:rFonts w:ascii="Times New Roman" w:hAnsi="Times New Roman"/>
          <w:sz w:val="24"/>
          <w:szCs w:val="24"/>
        </w:rPr>
        <w:t xml:space="preserve">В целом по ГП </w:t>
      </w:r>
      <w:proofErr w:type="gramStart"/>
      <w:r w:rsidR="00FA1C5A" w:rsidRPr="00004B10">
        <w:rPr>
          <w:rFonts w:ascii="Times New Roman" w:hAnsi="Times New Roman"/>
          <w:sz w:val="24"/>
          <w:szCs w:val="24"/>
        </w:rPr>
        <w:t>ВО</w:t>
      </w:r>
      <w:proofErr w:type="gramEnd"/>
      <w:r w:rsidR="00FA1C5A" w:rsidRPr="00004B10">
        <w:rPr>
          <w:rFonts w:ascii="Times New Roman" w:hAnsi="Times New Roman"/>
          <w:sz w:val="24"/>
          <w:szCs w:val="24"/>
        </w:rPr>
        <w:t xml:space="preserve"> </w:t>
      </w:r>
      <w:r w:rsidRPr="00004B10">
        <w:rPr>
          <w:rFonts w:ascii="Times New Roman" w:hAnsi="Times New Roman"/>
          <w:sz w:val="24"/>
          <w:szCs w:val="24"/>
        </w:rPr>
        <w:t>«Развитие сельского хозяйства» за счет средств федерального и областного бюджета в 201</w:t>
      </w:r>
      <w:r w:rsidR="00004B10" w:rsidRPr="00004B10">
        <w:rPr>
          <w:rFonts w:ascii="Times New Roman" w:hAnsi="Times New Roman"/>
          <w:sz w:val="24"/>
          <w:szCs w:val="24"/>
        </w:rPr>
        <w:t>9</w:t>
      </w:r>
      <w:r w:rsidRPr="00004B10">
        <w:rPr>
          <w:rFonts w:ascii="Times New Roman" w:hAnsi="Times New Roman"/>
          <w:sz w:val="24"/>
          <w:szCs w:val="24"/>
        </w:rPr>
        <w:t xml:space="preserve"> году расходы в полном объеме были исполнены по 27 из 3</w:t>
      </w:r>
      <w:r w:rsidR="00004B10" w:rsidRPr="00004B10">
        <w:rPr>
          <w:rFonts w:ascii="Times New Roman" w:hAnsi="Times New Roman"/>
          <w:sz w:val="24"/>
          <w:szCs w:val="24"/>
        </w:rPr>
        <w:t>9</w:t>
      </w:r>
      <w:r w:rsidRPr="00004B10">
        <w:rPr>
          <w:rFonts w:ascii="Times New Roman" w:hAnsi="Times New Roman"/>
          <w:sz w:val="24"/>
          <w:szCs w:val="24"/>
        </w:rPr>
        <w:t xml:space="preserve"> программных мероприятий, по </w:t>
      </w:r>
      <w:r w:rsidR="00004B10" w:rsidRPr="00004B10">
        <w:rPr>
          <w:rFonts w:ascii="Times New Roman" w:hAnsi="Times New Roman"/>
          <w:sz w:val="24"/>
          <w:szCs w:val="24"/>
        </w:rPr>
        <w:t>5</w:t>
      </w:r>
      <w:r w:rsidRPr="00004B10">
        <w:rPr>
          <w:rFonts w:ascii="Times New Roman" w:hAnsi="Times New Roman"/>
          <w:sz w:val="24"/>
          <w:szCs w:val="24"/>
        </w:rPr>
        <w:t xml:space="preserve"> мероприятиям расходы исполнены от </w:t>
      </w:r>
      <w:r w:rsidR="00004B10" w:rsidRPr="00004B10">
        <w:rPr>
          <w:rFonts w:ascii="Times New Roman" w:hAnsi="Times New Roman"/>
          <w:sz w:val="24"/>
          <w:szCs w:val="24"/>
        </w:rPr>
        <w:t>95,2%</w:t>
      </w:r>
      <w:r w:rsidRPr="00004B10">
        <w:rPr>
          <w:rFonts w:ascii="Times New Roman" w:hAnsi="Times New Roman"/>
          <w:sz w:val="24"/>
          <w:szCs w:val="24"/>
        </w:rPr>
        <w:t xml:space="preserve"> до 99,</w:t>
      </w:r>
      <w:r w:rsidR="00004B10" w:rsidRPr="00004B10">
        <w:rPr>
          <w:rFonts w:ascii="Times New Roman" w:hAnsi="Times New Roman"/>
          <w:sz w:val="24"/>
          <w:szCs w:val="24"/>
        </w:rPr>
        <w:t>8</w:t>
      </w:r>
      <w:r w:rsidR="004335C0">
        <w:rPr>
          <w:rFonts w:ascii="Times New Roman" w:hAnsi="Times New Roman"/>
          <w:sz w:val="24"/>
          <w:szCs w:val="24"/>
        </w:rPr>
        <w:t xml:space="preserve"> процента</w:t>
      </w:r>
      <w:r w:rsidRPr="00004B10">
        <w:rPr>
          <w:rFonts w:ascii="Times New Roman" w:hAnsi="Times New Roman"/>
          <w:sz w:val="24"/>
          <w:szCs w:val="24"/>
        </w:rPr>
        <w:t>.</w:t>
      </w:r>
    </w:p>
    <w:p w:rsidR="00803C53" w:rsidRPr="00294E04" w:rsidRDefault="00004B10" w:rsidP="00AF7926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294E04">
        <w:rPr>
          <w:rFonts w:ascii="Times New Roman" w:hAnsi="Times New Roman"/>
          <w:sz w:val="24"/>
          <w:szCs w:val="24"/>
        </w:rPr>
        <w:t>Не осуществлялось финансирование за счет средств областного бюджета 7 программных мероприятий на общую сумму 33447,7 тыс. руб</w:t>
      </w:r>
      <w:r w:rsidR="004335C0">
        <w:rPr>
          <w:rFonts w:ascii="Times New Roman" w:hAnsi="Times New Roman"/>
          <w:sz w:val="24"/>
          <w:szCs w:val="24"/>
        </w:rPr>
        <w:t xml:space="preserve">лей. Бюджетные назначения по данным </w:t>
      </w:r>
      <w:r w:rsidR="004335C0">
        <w:rPr>
          <w:rFonts w:ascii="Times New Roman" w:hAnsi="Times New Roman"/>
          <w:sz w:val="24"/>
          <w:szCs w:val="24"/>
        </w:rPr>
        <w:lastRenderedPageBreak/>
        <w:t>мероприятиям в конце 2019 года были уменьшены в связи с увеличением ассигнований на финансирование мероприятий, по которым предусмотрено софинансирование из федерального бюджета.</w:t>
      </w:r>
    </w:p>
    <w:p w:rsidR="00A97A5C" w:rsidRPr="00004B10" w:rsidRDefault="00A97A5C" w:rsidP="00004B10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294E04">
        <w:rPr>
          <w:rFonts w:ascii="Times New Roman" w:hAnsi="Times New Roman"/>
          <w:sz w:val="24"/>
          <w:szCs w:val="24"/>
          <w:lang w:eastAsia="ru-RU"/>
        </w:rPr>
        <w:t>В целом из 69 установленных 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показателей по ГП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«Развитие сельского хозяйства» </w:t>
      </w:r>
      <w:r w:rsidR="0089491E">
        <w:rPr>
          <w:rFonts w:ascii="Times New Roman" w:hAnsi="Times New Roman"/>
          <w:sz w:val="24"/>
          <w:szCs w:val="24"/>
          <w:lang w:eastAsia="ru-RU"/>
        </w:rPr>
        <w:t>не было выполнено 5 показателей.</w:t>
      </w:r>
    </w:p>
    <w:p w:rsidR="00CB27DA" w:rsidRDefault="0089491E" w:rsidP="000B07D8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и</w:t>
      </w:r>
      <w:r w:rsidR="006B5589" w:rsidRPr="00CB27DA">
        <w:rPr>
          <w:rFonts w:ascii="Times New Roman" w:hAnsi="Times New Roman"/>
          <w:sz w:val="24"/>
          <w:szCs w:val="24"/>
        </w:rPr>
        <w:t>з</w:t>
      </w:r>
      <w:r w:rsidR="007E5681" w:rsidRPr="00CB27DA">
        <w:rPr>
          <w:rFonts w:ascii="Times New Roman" w:hAnsi="Times New Roman"/>
          <w:sz w:val="24"/>
          <w:szCs w:val="24"/>
        </w:rPr>
        <w:t xml:space="preserve"> показател</w:t>
      </w:r>
      <w:r w:rsidR="006B5589" w:rsidRPr="00CB27DA">
        <w:rPr>
          <w:rFonts w:ascii="Times New Roman" w:hAnsi="Times New Roman"/>
          <w:sz w:val="24"/>
          <w:szCs w:val="24"/>
        </w:rPr>
        <w:t>ей</w:t>
      </w:r>
      <w:r w:rsidR="007E5681" w:rsidRPr="00CB27DA">
        <w:rPr>
          <w:rFonts w:ascii="Times New Roman" w:hAnsi="Times New Roman"/>
          <w:sz w:val="24"/>
          <w:szCs w:val="24"/>
        </w:rPr>
        <w:t xml:space="preserve"> результативности, установленны</w:t>
      </w:r>
      <w:r w:rsidR="006B5589" w:rsidRPr="00CB27DA">
        <w:rPr>
          <w:rFonts w:ascii="Times New Roman" w:hAnsi="Times New Roman"/>
          <w:sz w:val="24"/>
          <w:szCs w:val="24"/>
        </w:rPr>
        <w:t>х</w:t>
      </w:r>
      <w:r w:rsidR="007E5681" w:rsidRPr="00CB27DA">
        <w:rPr>
          <w:rFonts w:ascii="Times New Roman" w:hAnsi="Times New Roman"/>
          <w:sz w:val="24"/>
          <w:szCs w:val="24"/>
        </w:rPr>
        <w:t xml:space="preserve"> с</w:t>
      </w:r>
      <w:r w:rsidR="00A65877" w:rsidRPr="00CB27DA">
        <w:rPr>
          <w:rFonts w:ascii="Times New Roman" w:hAnsi="Times New Roman"/>
          <w:sz w:val="24"/>
          <w:szCs w:val="24"/>
        </w:rPr>
        <w:t xml:space="preserve">оглашениями, заключенными </w:t>
      </w:r>
      <w:r w:rsidR="00783AF9" w:rsidRPr="00CB27DA">
        <w:rPr>
          <w:rFonts w:ascii="Times New Roman" w:hAnsi="Times New Roman"/>
          <w:sz w:val="24"/>
          <w:szCs w:val="24"/>
        </w:rPr>
        <w:t>на 201</w:t>
      </w:r>
      <w:r w:rsidR="006B5589" w:rsidRPr="00CB27DA">
        <w:rPr>
          <w:rFonts w:ascii="Times New Roman" w:hAnsi="Times New Roman"/>
          <w:sz w:val="24"/>
          <w:szCs w:val="24"/>
        </w:rPr>
        <w:t>9</w:t>
      </w:r>
      <w:r w:rsidR="00783AF9" w:rsidRPr="00CB27DA">
        <w:rPr>
          <w:rFonts w:ascii="Times New Roman" w:hAnsi="Times New Roman"/>
          <w:sz w:val="24"/>
          <w:szCs w:val="24"/>
        </w:rPr>
        <w:t xml:space="preserve"> год </w:t>
      </w:r>
      <w:r w:rsidR="00A65877" w:rsidRPr="00CB27DA">
        <w:rPr>
          <w:rFonts w:ascii="Times New Roman" w:hAnsi="Times New Roman"/>
          <w:sz w:val="24"/>
          <w:szCs w:val="24"/>
        </w:rPr>
        <w:t>между Минсельхозом РФ и Администрацией Волгоградской области</w:t>
      </w:r>
      <w:r w:rsidR="00161009" w:rsidRPr="00CB27DA">
        <w:rPr>
          <w:rFonts w:ascii="Times New Roman" w:hAnsi="Times New Roman"/>
          <w:sz w:val="24"/>
          <w:szCs w:val="24"/>
        </w:rPr>
        <w:t>,</w:t>
      </w:r>
      <w:r w:rsidR="00A65877" w:rsidRPr="00CB27DA">
        <w:rPr>
          <w:rFonts w:ascii="Times New Roman" w:hAnsi="Times New Roman"/>
          <w:sz w:val="24"/>
          <w:szCs w:val="24"/>
        </w:rPr>
        <w:t xml:space="preserve"> </w:t>
      </w:r>
      <w:r w:rsidR="006B5589" w:rsidRPr="00CB27DA">
        <w:rPr>
          <w:rFonts w:ascii="Times New Roman" w:hAnsi="Times New Roman"/>
          <w:sz w:val="24"/>
          <w:szCs w:val="24"/>
        </w:rPr>
        <w:t>не выполнен один показатель</w:t>
      </w:r>
      <w:r w:rsidR="00CB27DA">
        <w:rPr>
          <w:rFonts w:ascii="Times New Roman" w:hAnsi="Times New Roman"/>
          <w:sz w:val="24"/>
          <w:szCs w:val="24"/>
        </w:rPr>
        <w:t xml:space="preserve"> </w:t>
      </w:r>
      <w:r w:rsidR="00CB27DA" w:rsidRPr="00CB27DA">
        <w:rPr>
          <w:rFonts w:ascii="Times New Roman" w:hAnsi="Times New Roman"/>
          <w:sz w:val="24"/>
          <w:szCs w:val="24"/>
        </w:rPr>
        <w:t>- «Площадь закладки многолетних насаждений»</w:t>
      </w:r>
      <w:r w:rsidR="00CB27DA">
        <w:rPr>
          <w:rFonts w:ascii="Times New Roman" w:hAnsi="Times New Roman"/>
          <w:sz w:val="24"/>
          <w:szCs w:val="24"/>
        </w:rPr>
        <w:t xml:space="preserve">, который предусмотрен в рамках единой </w:t>
      </w:r>
      <w:r w:rsidR="00CB27DA" w:rsidRPr="004B33A5">
        <w:rPr>
          <w:rFonts w:ascii="Times New Roman" w:hAnsi="Times New Roman"/>
          <w:sz w:val="24"/>
          <w:szCs w:val="24"/>
          <w:lang w:eastAsia="ru-RU"/>
        </w:rPr>
        <w:t xml:space="preserve">субсидии </w:t>
      </w:r>
      <w:r w:rsidR="00CB27DA">
        <w:rPr>
          <w:rFonts w:ascii="Times New Roman" w:hAnsi="Times New Roman"/>
          <w:sz w:val="24"/>
          <w:szCs w:val="24"/>
          <w:lang w:eastAsia="ru-RU"/>
        </w:rPr>
        <w:t xml:space="preserve">при осуществлении расходов на возмещение части затрат на закладку, уход за многолетними плодовыми, ягодными </w:t>
      </w:r>
      <w:r w:rsidR="00CB27DA" w:rsidRPr="00E81B8A">
        <w:rPr>
          <w:rFonts w:ascii="Times New Roman" w:hAnsi="Times New Roman"/>
          <w:sz w:val="24"/>
          <w:szCs w:val="24"/>
          <w:lang w:eastAsia="ru-RU"/>
        </w:rPr>
        <w:t>насаждениями и (или) виноградниками</w:t>
      </w:r>
      <w:r w:rsidR="00CB27DA">
        <w:rPr>
          <w:rFonts w:ascii="Times New Roman" w:hAnsi="Times New Roman"/>
          <w:sz w:val="24"/>
          <w:szCs w:val="24"/>
          <w:lang w:eastAsia="ru-RU"/>
        </w:rPr>
        <w:t>.</w:t>
      </w:r>
    </w:p>
    <w:p w:rsidR="00CB27DA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этом расходы </w:t>
      </w:r>
      <w:r w:rsidR="002B3857">
        <w:rPr>
          <w:rFonts w:ascii="Times New Roman" w:hAnsi="Times New Roman"/>
          <w:sz w:val="24"/>
          <w:szCs w:val="24"/>
        </w:rPr>
        <w:t>на выплату указанной субсидии ис</w:t>
      </w:r>
      <w:r>
        <w:rPr>
          <w:rFonts w:ascii="Times New Roman" w:hAnsi="Times New Roman"/>
          <w:sz w:val="24"/>
          <w:szCs w:val="24"/>
        </w:rPr>
        <w:t>полнены в полном объеме и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составили 149413,1 тыс. руб.</w:t>
      </w:r>
      <w:r w:rsidR="002B3857">
        <w:rPr>
          <w:rFonts w:ascii="Times New Roman" w:hAnsi="Times New Roman"/>
          <w:sz w:val="24"/>
          <w:szCs w:val="24"/>
          <w:lang w:eastAsia="ru-RU"/>
        </w:rPr>
        <w:t>,</w:t>
      </w:r>
      <w:r w:rsidRPr="00077D2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или 100% к утвержденным бюджетным назначениям, в том числе 128495,3 тыс. руб. за счет средств федерального бюджета и 20917,8 тыс. руб. за счет средств областного бюджета.</w:t>
      </w:r>
    </w:p>
    <w:p w:rsidR="00CB27DA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при 100% финансировании расходов на выплату на возмещение части затрат на закладку, уход за многолетними плодовыми, ягодными </w:t>
      </w:r>
      <w:r w:rsidRPr="00E81B8A">
        <w:rPr>
          <w:rFonts w:ascii="Times New Roman" w:hAnsi="Times New Roman"/>
          <w:sz w:val="24"/>
          <w:szCs w:val="24"/>
          <w:lang w:eastAsia="ru-RU"/>
        </w:rPr>
        <w:t>насаждениями и (или) виноградниками выполнение показателя «</w:t>
      </w:r>
      <w:r w:rsidRPr="00E81B8A">
        <w:rPr>
          <w:rFonts w:ascii="Times New Roman" w:hAnsi="Times New Roman"/>
          <w:sz w:val="24"/>
          <w:szCs w:val="24"/>
        </w:rPr>
        <w:t>Площадь закладки многолетних насаждений»</w:t>
      </w:r>
      <w:r>
        <w:rPr>
          <w:rFonts w:ascii="Times New Roman" w:hAnsi="Times New Roman"/>
          <w:sz w:val="24"/>
          <w:szCs w:val="24"/>
        </w:rPr>
        <w:t xml:space="preserve"> составило 82,5 процентов.</w:t>
      </w:r>
    </w:p>
    <w:p w:rsidR="00CB27DA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0554">
        <w:rPr>
          <w:rFonts w:ascii="Times New Roman" w:hAnsi="Times New Roman"/>
          <w:sz w:val="24"/>
          <w:szCs w:val="24"/>
          <w:lang w:eastAsia="ru-RU"/>
        </w:rPr>
        <w:t xml:space="preserve">Согласно докладу Комитета причиной невыполнения данного показателя является частичный переход </w:t>
      </w:r>
      <w:r w:rsidRPr="00030554">
        <w:rPr>
          <w:rFonts w:ascii="Times New Roman" w:hAnsi="Times New Roman"/>
          <w:sz w:val="24"/>
          <w:szCs w:val="24"/>
        </w:rPr>
        <w:t xml:space="preserve">в 2019 году на новую технологию закладки садов по схеме 2500-3500 деревьев на 1 га основного </w:t>
      </w:r>
      <w:proofErr w:type="spellStart"/>
      <w:r w:rsidRPr="00030554">
        <w:rPr>
          <w:rFonts w:ascii="Times New Roman" w:hAnsi="Times New Roman"/>
          <w:sz w:val="24"/>
          <w:szCs w:val="24"/>
        </w:rPr>
        <w:t>сельхозтоваропроизводителя</w:t>
      </w:r>
      <w:proofErr w:type="spellEnd"/>
      <w:r w:rsidRPr="00030554">
        <w:rPr>
          <w:rFonts w:ascii="Times New Roman" w:hAnsi="Times New Roman"/>
          <w:sz w:val="24"/>
          <w:szCs w:val="24"/>
        </w:rPr>
        <w:t xml:space="preserve">, осуществляющего закладку многолетних насаждений на территории Волгоградской области – ООО «НПГ «Сады </w:t>
      </w:r>
      <w:proofErr w:type="spellStart"/>
      <w:r w:rsidRPr="00030554">
        <w:rPr>
          <w:rFonts w:ascii="Times New Roman" w:hAnsi="Times New Roman"/>
          <w:sz w:val="24"/>
          <w:szCs w:val="24"/>
        </w:rPr>
        <w:t>Придонья</w:t>
      </w:r>
      <w:proofErr w:type="spellEnd"/>
      <w:r w:rsidRPr="00030554">
        <w:rPr>
          <w:rFonts w:ascii="Times New Roman" w:hAnsi="Times New Roman"/>
          <w:sz w:val="24"/>
          <w:szCs w:val="24"/>
        </w:rPr>
        <w:t>», что привело к снижению общей площади закладки. Данное решение предприятием было принято ввиду того, что закладка таких садов позвол</w:t>
      </w:r>
      <w:r>
        <w:rPr>
          <w:rFonts w:ascii="Times New Roman" w:hAnsi="Times New Roman"/>
          <w:sz w:val="24"/>
          <w:szCs w:val="24"/>
        </w:rPr>
        <w:t>ит</w:t>
      </w:r>
      <w:r w:rsidRPr="00030554">
        <w:rPr>
          <w:rFonts w:ascii="Times New Roman" w:hAnsi="Times New Roman"/>
          <w:sz w:val="24"/>
          <w:szCs w:val="24"/>
        </w:rPr>
        <w:t xml:space="preserve"> сократить срок вступления сада в период плодоношения на 2-3 года, увеличить урожайность и</w:t>
      </w:r>
      <w:r w:rsidR="004335C0">
        <w:rPr>
          <w:rFonts w:ascii="Times New Roman" w:hAnsi="Times New Roman"/>
          <w:sz w:val="24"/>
          <w:szCs w:val="24"/>
        </w:rPr>
        <w:t>,</w:t>
      </w:r>
      <w:r w:rsidRPr="00030554">
        <w:rPr>
          <w:rFonts w:ascii="Times New Roman" w:hAnsi="Times New Roman"/>
          <w:sz w:val="24"/>
          <w:szCs w:val="24"/>
        </w:rPr>
        <w:t xml:space="preserve"> как следствие</w:t>
      </w:r>
      <w:r w:rsidR="004335C0">
        <w:rPr>
          <w:rFonts w:ascii="Times New Roman" w:hAnsi="Times New Roman"/>
          <w:sz w:val="24"/>
          <w:szCs w:val="24"/>
        </w:rPr>
        <w:t>,</w:t>
      </w:r>
      <w:r w:rsidRPr="00030554">
        <w:rPr>
          <w:rFonts w:ascii="Times New Roman" w:hAnsi="Times New Roman"/>
          <w:sz w:val="24"/>
          <w:szCs w:val="24"/>
        </w:rPr>
        <w:t xml:space="preserve"> сократить срок окупаемости проекта.</w:t>
      </w:r>
    </w:p>
    <w:p w:rsidR="00CB27DA" w:rsidRPr="00030554" w:rsidRDefault="00A4697A" w:rsidP="00CB27DA">
      <w:pPr>
        <w:spacing w:after="0" w:line="240" w:lineRule="auto"/>
        <w:ind w:right="-1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hyperlink r:id="rId9" w:history="1">
        <w:r w:rsidR="00CB27DA" w:rsidRPr="000600EA">
          <w:rPr>
            <w:rFonts w:ascii="Times New Roman" w:hAnsi="Times New Roman"/>
            <w:sz w:val="24"/>
            <w:szCs w:val="24"/>
            <w:lang w:eastAsia="ru-RU"/>
          </w:rPr>
          <w:t>Пунктами 16</w:t>
        </w:r>
      </w:hyperlink>
      <w:r w:rsidR="00CB27DA" w:rsidRPr="000600EA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0" w:history="1">
        <w:r w:rsidR="00CB27DA" w:rsidRPr="000600EA">
          <w:rPr>
            <w:rFonts w:ascii="Times New Roman" w:hAnsi="Times New Roman"/>
            <w:sz w:val="24"/>
            <w:szCs w:val="24"/>
            <w:lang w:eastAsia="ru-RU"/>
          </w:rPr>
          <w:t>19</w:t>
        </w:r>
      </w:hyperlink>
      <w:r w:rsidR="00CB27DA" w:rsidRPr="000600EA">
        <w:rPr>
          <w:rFonts w:ascii="Times New Roman" w:hAnsi="Times New Roman"/>
          <w:sz w:val="24"/>
          <w:szCs w:val="24"/>
          <w:lang w:eastAsia="ru-RU"/>
        </w:rPr>
        <w:t xml:space="preserve"> Правил №999 закреплены положения о возврате субъектами Российской Федерации в федеральный бюджет средств в случае нарушения ими обязательств по достижению </w:t>
      </w:r>
      <w:proofErr w:type="gramStart"/>
      <w:r w:rsidR="00CB27DA" w:rsidRPr="000600EA">
        <w:rPr>
          <w:rFonts w:ascii="Times New Roman" w:hAnsi="Times New Roman"/>
          <w:sz w:val="24"/>
          <w:szCs w:val="24"/>
          <w:lang w:eastAsia="ru-RU"/>
        </w:rPr>
        <w:t>значений показателей результативности использования субсидии</w:t>
      </w:r>
      <w:proofErr w:type="gramEnd"/>
      <w:r w:rsidR="00CB27DA" w:rsidRPr="000600EA">
        <w:rPr>
          <w:rFonts w:ascii="Times New Roman" w:hAnsi="Times New Roman"/>
          <w:sz w:val="24"/>
          <w:szCs w:val="24"/>
          <w:lang w:eastAsia="ru-RU"/>
        </w:rPr>
        <w:t xml:space="preserve"> в отчетном финансовом году. </w:t>
      </w:r>
      <w:proofErr w:type="gramStart"/>
      <w:r w:rsidR="00CB27DA" w:rsidRPr="000600EA">
        <w:rPr>
          <w:rFonts w:ascii="Times New Roman" w:hAnsi="Times New Roman"/>
          <w:sz w:val="24"/>
          <w:szCs w:val="24"/>
          <w:lang w:eastAsia="ru-RU"/>
        </w:rPr>
        <w:t>Согласно и</w:t>
      </w:r>
      <w:r w:rsidR="00CB27DA" w:rsidRPr="000600EA">
        <w:rPr>
          <w:rFonts w:ascii="Times New Roman" w:eastAsia="MS Mincho" w:hAnsi="Times New Roman"/>
          <w:sz w:val="24"/>
          <w:szCs w:val="24"/>
          <w:lang w:eastAsia="ja-JP"/>
        </w:rPr>
        <w:t>нформации об объемах средств, подлежащих возврату из региональных бюджетов в федеральный бюджет в связи с недостижением значений показателей результативности предоставления субсидий на содействие достижению целевых показателей региональных программ развития агропромышленного комплекса за 2019 год («Единая» субсидия), размещенной на сайте Минсельхоза РФ (</w:t>
      </w:r>
      <w:hyperlink r:id="rId11" w:history="1">
        <w:r w:rsidR="00CB27DA" w:rsidRPr="000600EA">
          <w:rPr>
            <w:rStyle w:val="af1"/>
            <w:rFonts w:ascii="Times New Roman" w:hAnsi="Times New Roman"/>
            <w:sz w:val="24"/>
            <w:szCs w:val="24"/>
          </w:rPr>
          <w:t>http://mcx.ru/activity/state-support/urgent/</w:t>
        </w:r>
      </w:hyperlink>
      <w:r w:rsidR="00CB27DA" w:rsidRPr="000600EA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="004335C0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CB27DA" w:rsidRPr="000600EA">
        <w:rPr>
          <w:rFonts w:ascii="Times New Roman" w:eastAsia="MS Mincho" w:hAnsi="Times New Roman"/>
          <w:sz w:val="24"/>
          <w:szCs w:val="24"/>
          <w:lang w:eastAsia="ja-JP"/>
        </w:rPr>
        <w:t xml:space="preserve"> за невыполнение в 2019 году вышеуказанного показателя </w:t>
      </w:r>
      <w:r w:rsidR="00CB27DA">
        <w:rPr>
          <w:rFonts w:ascii="Times New Roman" w:eastAsia="MS Mincho" w:hAnsi="Times New Roman"/>
          <w:sz w:val="24"/>
          <w:szCs w:val="24"/>
          <w:lang w:eastAsia="ja-JP"/>
        </w:rPr>
        <w:t xml:space="preserve">к бюджету Волгоградской области </w:t>
      </w:r>
      <w:r w:rsidR="00CB27DA" w:rsidRPr="000600EA">
        <w:rPr>
          <w:rFonts w:ascii="Times New Roman" w:eastAsia="MS Mincho" w:hAnsi="Times New Roman"/>
          <w:sz w:val="24"/>
          <w:szCs w:val="24"/>
          <w:lang w:eastAsia="ja-JP"/>
        </w:rPr>
        <w:t>будут</w:t>
      </w:r>
      <w:proofErr w:type="gramEnd"/>
      <w:r w:rsidR="00CB27DA" w:rsidRPr="000600EA">
        <w:rPr>
          <w:rFonts w:ascii="Times New Roman" w:eastAsia="MS Mincho" w:hAnsi="Times New Roman"/>
          <w:sz w:val="24"/>
          <w:szCs w:val="24"/>
          <w:lang w:eastAsia="ja-JP"/>
        </w:rPr>
        <w:t xml:space="preserve"> применены экономические санкции в размере </w:t>
      </w:r>
      <w:r w:rsidR="00CB27DA" w:rsidRPr="00596F03">
        <w:rPr>
          <w:rFonts w:ascii="Times New Roman" w:eastAsia="MS Mincho" w:hAnsi="Times New Roman"/>
          <w:sz w:val="24"/>
          <w:szCs w:val="24"/>
          <w:u w:val="single"/>
          <w:lang w:eastAsia="ja-JP"/>
        </w:rPr>
        <w:t>843,5 тыс. рублей</w:t>
      </w:r>
      <w:r w:rsidR="00CB27DA" w:rsidRPr="000600EA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CB27DA" w:rsidRPr="00607B0B" w:rsidRDefault="00596F03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Причинами </w:t>
      </w:r>
      <w:r w:rsidR="0089491E">
        <w:rPr>
          <w:rFonts w:ascii="Times New Roman" w:hAnsi="Times New Roman"/>
          <w:sz w:val="24"/>
          <w:szCs w:val="24"/>
        </w:rPr>
        <w:t>не</w:t>
      </w:r>
      <w:r w:rsidR="00CB27DA" w:rsidRPr="00607B0B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ия</w:t>
      </w:r>
      <w:r w:rsidR="00CB27DA" w:rsidRPr="00607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остальных 4</w:t>
      </w:r>
      <w:r w:rsidR="00CB27DA" w:rsidRPr="00607B0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="00CB27DA" w:rsidRPr="00607B0B">
        <w:rPr>
          <w:rFonts w:ascii="Times New Roman" w:hAnsi="Times New Roman"/>
          <w:sz w:val="24"/>
          <w:szCs w:val="24"/>
        </w:rPr>
        <w:t xml:space="preserve"> являются:</w:t>
      </w:r>
    </w:p>
    <w:p w:rsidR="00CB27DA" w:rsidRPr="00607B0B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07B0B">
        <w:rPr>
          <w:rFonts w:ascii="Times New Roman" w:hAnsi="Times New Roman"/>
          <w:sz w:val="24"/>
          <w:szCs w:val="24"/>
        </w:rPr>
        <w:t>-</w:t>
      </w:r>
      <w:r w:rsidRPr="00596F03">
        <w:rPr>
          <w:rFonts w:ascii="Times New Roman" w:hAnsi="Times New Roman"/>
          <w:i/>
          <w:sz w:val="24"/>
          <w:szCs w:val="24"/>
        </w:rPr>
        <w:t>по показателю «Индекс производства продукции животноводства в хозяйствах всех категорий (в сопоставимых ценах)»</w:t>
      </w:r>
      <w:r w:rsidRPr="00607B0B">
        <w:rPr>
          <w:rFonts w:ascii="Times New Roman" w:hAnsi="Times New Roman"/>
          <w:sz w:val="24"/>
          <w:szCs w:val="24"/>
        </w:rPr>
        <w:t xml:space="preserve"> – приостановка с 24.06.2019 </w:t>
      </w:r>
      <w:r w:rsidR="004335C0">
        <w:rPr>
          <w:rFonts w:ascii="Times New Roman" w:hAnsi="Times New Roman"/>
          <w:sz w:val="24"/>
          <w:szCs w:val="24"/>
        </w:rPr>
        <w:t>деятельност</w:t>
      </w:r>
      <w:proofErr w:type="gramStart"/>
      <w:r w:rsidR="004335C0">
        <w:rPr>
          <w:rFonts w:ascii="Times New Roman" w:hAnsi="Times New Roman"/>
          <w:sz w:val="24"/>
          <w:szCs w:val="24"/>
        </w:rPr>
        <w:t xml:space="preserve">и </w:t>
      </w:r>
      <w:r w:rsidRPr="00607B0B">
        <w:rPr>
          <w:rFonts w:ascii="Times New Roman" w:hAnsi="Times New Roman"/>
          <w:sz w:val="24"/>
          <w:szCs w:val="24"/>
        </w:rPr>
        <w:t>ООО</w:t>
      </w:r>
      <w:proofErr w:type="gramEnd"/>
      <w:r w:rsidRPr="00607B0B">
        <w:rPr>
          <w:rFonts w:ascii="Times New Roman" w:hAnsi="Times New Roman"/>
          <w:sz w:val="24"/>
          <w:szCs w:val="24"/>
        </w:rPr>
        <w:t xml:space="preserve"> «Фрегат-Юг» </w:t>
      </w:r>
      <w:r w:rsidR="004335C0">
        <w:rPr>
          <w:rFonts w:ascii="Times New Roman" w:hAnsi="Times New Roman"/>
          <w:sz w:val="24"/>
          <w:szCs w:val="24"/>
        </w:rPr>
        <w:t xml:space="preserve">в связи с </w:t>
      </w:r>
      <w:r w:rsidRPr="00607B0B">
        <w:rPr>
          <w:rFonts w:ascii="Times New Roman" w:hAnsi="Times New Roman"/>
          <w:sz w:val="24"/>
          <w:szCs w:val="24"/>
        </w:rPr>
        <w:t>длительн</w:t>
      </w:r>
      <w:r w:rsidR="004335C0">
        <w:rPr>
          <w:rFonts w:ascii="Times New Roman" w:hAnsi="Times New Roman"/>
          <w:sz w:val="24"/>
          <w:szCs w:val="24"/>
        </w:rPr>
        <w:t>ой</w:t>
      </w:r>
      <w:r w:rsidRPr="00607B0B">
        <w:rPr>
          <w:rFonts w:ascii="Times New Roman" w:hAnsi="Times New Roman"/>
          <w:sz w:val="24"/>
          <w:szCs w:val="24"/>
        </w:rPr>
        <w:t xml:space="preserve"> санаци</w:t>
      </w:r>
      <w:r w:rsidR="004335C0">
        <w:rPr>
          <w:rFonts w:ascii="Times New Roman" w:hAnsi="Times New Roman"/>
          <w:sz w:val="24"/>
          <w:szCs w:val="24"/>
        </w:rPr>
        <w:t>ей</w:t>
      </w:r>
      <w:r w:rsidRPr="00607B0B">
        <w:rPr>
          <w:rFonts w:ascii="Times New Roman" w:hAnsi="Times New Roman"/>
          <w:sz w:val="24"/>
          <w:szCs w:val="24"/>
        </w:rPr>
        <w:t>;</w:t>
      </w:r>
    </w:p>
    <w:p w:rsidR="00CB27DA" w:rsidRPr="00181B62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81B62">
        <w:rPr>
          <w:rFonts w:ascii="Times New Roman" w:hAnsi="Times New Roman"/>
          <w:sz w:val="24"/>
          <w:szCs w:val="24"/>
        </w:rPr>
        <w:t>-</w:t>
      </w:r>
      <w:r w:rsidRPr="00596F03">
        <w:rPr>
          <w:rFonts w:ascii="Times New Roman" w:hAnsi="Times New Roman"/>
          <w:i/>
          <w:sz w:val="24"/>
          <w:szCs w:val="24"/>
        </w:rPr>
        <w:t>по показателю «Объем экспорта продукции агропромышленного комплекса»</w:t>
      </w:r>
      <w:r w:rsidRPr="00181B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1B62">
        <w:rPr>
          <w:rFonts w:ascii="Times New Roman" w:hAnsi="Times New Roman"/>
          <w:sz w:val="24"/>
          <w:szCs w:val="24"/>
        </w:rPr>
        <w:t>неурегулированн</w:t>
      </w:r>
      <w:r w:rsidR="00596F03">
        <w:rPr>
          <w:rFonts w:ascii="Times New Roman" w:hAnsi="Times New Roman"/>
          <w:sz w:val="24"/>
          <w:szCs w:val="24"/>
        </w:rPr>
        <w:t>ость</w:t>
      </w:r>
      <w:proofErr w:type="spellEnd"/>
      <w:r w:rsidRPr="00181B62">
        <w:rPr>
          <w:rFonts w:ascii="Times New Roman" w:hAnsi="Times New Roman"/>
          <w:sz w:val="24"/>
          <w:szCs w:val="24"/>
        </w:rPr>
        <w:t xml:space="preserve"> вопрос</w:t>
      </w:r>
      <w:r w:rsidR="00596F03">
        <w:rPr>
          <w:rFonts w:ascii="Times New Roman" w:hAnsi="Times New Roman"/>
          <w:sz w:val="24"/>
          <w:szCs w:val="24"/>
        </w:rPr>
        <w:t>ов</w:t>
      </w:r>
      <w:r w:rsidRPr="00181B62">
        <w:rPr>
          <w:rFonts w:ascii="Times New Roman" w:hAnsi="Times New Roman"/>
          <w:sz w:val="24"/>
          <w:szCs w:val="24"/>
        </w:rPr>
        <w:t xml:space="preserve"> по таможенному учету и оформлению продукции при ее отгрузке на экспорт</w:t>
      </w:r>
      <w:r w:rsidR="00596F03">
        <w:rPr>
          <w:rFonts w:ascii="Times New Roman" w:hAnsi="Times New Roman"/>
          <w:sz w:val="24"/>
          <w:szCs w:val="24"/>
        </w:rPr>
        <w:t>;</w:t>
      </w:r>
    </w:p>
    <w:p w:rsidR="00CB27DA" w:rsidRPr="00030554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554">
        <w:rPr>
          <w:rFonts w:ascii="Times New Roman" w:hAnsi="Times New Roman"/>
          <w:sz w:val="24"/>
          <w:szCs w:val="24"/>
        </w:rPr>
        <w:t>-</w:t>
      </w:r>
      <w:r w:rsidRPr="00030554">
        <w:rPr>
          <w:rFonts w:ascii="Times New Roman" w:hAnsi="Times New Roman"/>
          <w:i/>
          <w:sz w:val="24"/>
          <w:szCs w:val="24"/>
        </w:rPr>
        <w:t>по показателю «Производство муки из зерновых культур, овощных и других растительных культур, смеси из них</w:t>
      </w:r>
      <w:r w:rsidRPr="00030554">
        <w:rPr>
          <w:rFonts w:ascii="Times New Roman" w:hAnsi="Times New Roman"/>
          <w:i/>
          <w:sz w:val="24"/>
          <w:szCs w:val="24"/>
          <w:lang w:eastAsia="ru-RU"/>
        </w:rPr>
        <w:t>»</w:t>
      </w:r>
      <w:r w:rsidRPr="00030554">
        <w:rPr>
          <w:rFonts w:ascii="Times New Roman" w:hAnsi="Times New Roman"/>
          <w:sz w:val="24"/>
          <w:szCs w:val="24"/>
          <w:lang w:eastAsia="ru-RU"/>
        </w:rPr>
        <w:t xml:space="preserve"> - с</w:t>
      </w:r>
      <w:r w:rsidRPr="00030554">
        <w:rPr>
          <w:rFonts w:ascii="Times New Roman" w:hAnsi="Times New Roman"/>
          <w:sz w:val="24"/>
          <w:szCs w:val="24"/>
        </w:rPr>
        <w:t xml:space="preserve">нижение </w:t>
      </w:r>
      <w:r w:rsidR="00596F03">
        <w:rPr>
          <w:rFonts w:ascii="Times New Roman" w:hAnsi="Times New Roman"/>
          <w:sz w:val="24"/>
          <w:szCs w:val="24"/>
        </w:rPr>
        <w:t xml:space="preserve">в регионе </w:t>
      </w:r>
      <w:r w:rsidRPr="00030554">
        <w:rPr>
          <w:rFonts w:ascii="Times New Roman" w:hAnsi="Times New Roman"/>
          <w:sz w:val="24"/>
          <w:szCs w:val="24"/>
        </w:rPr>
        <w:t>покупательского спроса на данный вид продукции;</w:t>
      </w:r>
    </w:p>
    <w:p w:rsidR="00CB27DA" w:rsidRPr="006B52E8" w:rsidRDefault="00CB27DA" w:rsidP="00CB27D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554">
        <w:rPr>
          <w:rFonts w:ascii="Times New Roman" w:hAnsi="Times New Roman"/>
          <w:sz w:val="24"/>
          <w:szCs w:val="24"/>
        </w:rPr>
        <w:t>-</w:t>
      </w:r>
      <w:r w:rsidRPr="00030554">
        <w:rPr>
          <w:rFonts w:ascii="Times New Roman" w:hAnsi="Times New Roman"/>
          <w:i/>
          <w:sz w:val="24"/>
          <w:szCs w:val="24"/>
        </w:rPr>
        <w:t xml:space="preserve">по </w:t>
      </w:r>
      <w:r w:rsidRPr="00030554">
        <w:rPr>
          <w:rFonts w:ascii="Times New Roman" w:hAnsi="Times New Roman"/>
          <w:i/>
          <w:sz w:val="24"/>
          <w:szCs w:val="24"/>
          <w:lang w:eastAsia="ru-RU"/>
        </w:rPr>
        <w:t>показателю «</w:t>
      </w:r>
      <w:r w:rsidRPr="00030554">
        <w:rPr>
          <w:rFonts w:ascii="Times New Roman" w:hAnsi="Times New Roman"/>
          <w:i/>
          <w:sz w:val="24"/>
          <w:szCs w:val="24"/>
        </w:rPr>
        <w:t>Производство крупы</w:t>
      </w:r>
      <w:r w:rsidRPr="006B52E8">
        <w:rPr>
          <w:rFonts w:ascii="Times New Roman" w:hAnsi="Times New Roman"/>
          <w:i/>
          <w:sz w:val="24"/>
          <w:szCs w:val="24"/>
        </w:rPr>
        <w:t>»</w:t>
      </w:r>
      <w:r w:rsidRPr="006B52E8">
        <w:rPr>
          <w:rFonts w:ascii="Times New Roman" w:hAnsi="Times New Roman"/>
          <w:sz w:val="24"/>
          <w:szCs w:val="24"/>
          <w:lang w:eastAsia="ru-RU"/>
        </w:rPr>
        <w:t xml:space="preserve"> - б</w:t>
      </w:r>
      <w:r w:rsidRPr="006B52E8">
        <w:rPr>
          <w:rFonts w:ascii="Times New Roman" w:hAnsi="Times New Roman"/>
          <w:sz w:val="24"/>
          <w:szCs w:val="24"/>
        </w:rPr>
        <w:t xml:space="preserve">анкротство </w:t>
      </w:r>
      <w:r w:rsidR="00596F03">
        <w:rPr>
          <w:rFonts w:ascii="Times New Roman" w:hAnsi="Times New Roman"/>
          <w:sz w:val="24"/>
          <w:szCs w:val="24"/>
        </w:rPr>
        <w:t xml:space="preserve">крупного </w:t>
      </w:r>
      <w:r w:rsidRPr="006B52E8">
        <w:rPr>
          <w:rFonts w:ascii="Times New Roman" w:hAnsi="Times New Roman"/>
          <w:sz w:val="24"/>
          <w:szCs w:val="24"/>
        </w:rPr>
        <w:t>предприятия по производству крупы</w:t>
      </w:r>
      <w:r w:rsidRPr="006B52E8">
        <w:rPr>
          <w:rFonts w:ascii="Times New Roman" w:hAnsi="Times New Roman"/>
          <w:sz w:val="24"/>
          <w:szCs w:val="24"/>
          <w:lang w:eastAsia="ru-RU"/>
        </w:rPr>
        <w:t>.</w:t>
      </w:r>
    </w:p>
    <w:p w:rsidR="00CD7739" w:rsidRPr="006B52E8" w:rsidRDefault="00CD7739" w:rsidP="006F7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903" w:rsidRPr="004B301E" w:rsidRDefault="004F4903" w:rsidP="006F7D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2E8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6B52E8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6B52E8">
        <w:rPr>
          <w:rFonts w:ascii="Times New Roman" w:hAnsi="Times New Roman"/>
          <w:b/>
          <w:sz w:val="24"/>
          <w:szCs w:val="24"/>
        </w:rPr>
        <w:t xml:space="preserve"> «Устойчивое развитие сельских</w:t>
      </w:r>
      <w:r w:rsidRPr="004B301E">
        <w:rPr>
          <w:rFonts w:ascii="Times New Roman" w:hAnsi="Times New Roman"/>
          <w:b/>
          <w:sz w:val="24"/>
          <w:szCs w:val="24"/>
        </w:rPr>
        <w:t xml:space="preserve"> территорий»</w:t>
      </w:r>
    </w:p>
    <w:p w:rsidR="008557C5" w:rsidRPr="004B301E" w:rsidRDefault="00DB52BF" w:rsidP="006F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01E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ГП </w:t>
      </w:r>
      <w:proofErr w:type="gramStart"/>
      <w:r w:rsidR="00A65877" w:rsidRPr="004B301E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="00A65877" w:rsidRPr="004B301E">
        <w:rPr>
          <w:rFonts w:ascii="Times New Roman" w:hAnsi="Times New Roman"/>
          <w:bCs/>
          <w:sz w:val="24"/>
          <w:szCs w:val="24"/>
        </w:rPr>
        <w:t xml:space="preserve"> «Устойчивое развитие сельских территорий» в 201</w:t>
      </w:r>
      <w:r w:rsidR="004B301E" w:rsidRPr="004B301E">
        <w:rPr>
          <w:rFonts w:ascii="Times New Roman" w:hAnsi="Times New Roman"/>
          <w:bCs/>
          <w:sz w:val="24"/>
          <w:szCs w:val="24"/>
        </w:rPr>
        <w:t>9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 году составил</w:t>
      </w:r>
      <w:r w:rsidRPr="004B301E">
        <w:rPr>
          <w:rFonts w:ascii="Times New Roman" w:hAnsi="Times New Roman"/>
          <w:bCs/>
          <w:sz w:val="24"/>
          <w:szCs w:val="24"/>
        </w:rPr>
        <w:t>о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 </w:t>
      </w:r>
      <w:r w:rsidR="004B301E" w:rsidRPr="004B301E">
        <w:rPr>
          <w:rFonts w:ascii="Times New Roman" w:hAnsi="Times New Roman"/>
          <w:bCs/>
          <w:sz w:val="24"/>
          <w:szCs w:val="24"/>
        </w:rPr>
        <w:t>34852</w:t>
      </w:r>
      <w:r w:rsidR="004335C0">
        <w:rPr>
          <w:rFonts w:ascii="Times New Roman" w:hAnsi="Times New Roman"/>
          <w:bCs/>
          <w:sz w:val="24"/>
          <w:szCs w:val="24"/>
        </w:rPr>
        <w:t>4</w:t>
      </w:r>
      <w:r w:rsidR="004B301E" w:rsidRPr="004B301E">
        <w:rPr>
          <w:rFonts w:ascii="Times New Roman" w:hAnsi="Times New Roman"/>
          <w:bCs/>
          <w:sz w:val="24"/>
          <w:szCs w:val="24"/>
        </w:rPr>
        <w:t>,7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 тыс. руб., или 100% к </w:t>
      </w:r>
      <w:r w:rsidR="008557C5" w:rsidRPr="004B301E">
        <w:rPr>
          <w:rFonts w:ascii="Times New Roman" w:hAnsi="Times New Roman"/>
          <w:bCs/>
          <w:sz w:val="24"/>
          <w:szCs w:val="24"/>
        </w:rPr>
        <w:t>предусмотренному программой объему</w:t>
      </w:r>
      <w:r w:rsidR="00A65877" w:rsidRPr="004B301E">
        <w:rPr>
          <w:rFonts w:ascii="Times New Roman" w:hAnsi="Times New Roman"/>
          <w:bCs/>
          <w:sz w:val="24"/>
          <w:szCs w:val="24"/>
        </w:rPr>
        <w:t>,</w:t>
      </w:r>
      <w:r w:rsidR="00A65877" w:rsidRPr="004B301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65877" w:rsidRPr="004B301E">
        <w:rPr>
          <w:rFonts w:ascii="Times New Roman" w:hAnsi="Times New Roman"/>
          <w:bCs/>
          <w:sz w:val="24"/>
          <w:szCs w:val="24"/>
        </w:rPr>
        <w:t>в том числе</w:t>
      </w:r>
      <w:r w:rsidR="008557C5" w:rsidRPr="004B301E">
        <w:rPr>
          <w:rFonts w:ascii="Times New Roman" w:hAnsi="Times New Roman"/>
          <w:bCs/>
          <w:sz w:val="24"/>
          <w:szCs w:val="24"/>
        </w:rPr>
        <w:t xml:space="preserve"> за счет средств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 федерального бюджета – </w:t>
      </w:r>
      <w:r w:rsidR="004B301E" w:rsidRPr="004B301E">
        <w:rPr>
          <w:rFonts w:ascii="Times New Roman" w:hAnsi="Times New Roman"/>
          <w:bCs/>
          <w:sz w:val="24"/>
          <w:szCs w:val="24"/>
        </w:rPr>
        <w:t>142049,1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B80079" w:rsidRPr="004B301E">
        <w:rPr>
          <w:rFonts w:ascii="Times New Roman" w:hAnsi="Times New Roman"/>
          <w:bCs/>
          <w:sz w:val="24"/>
          <w:szCs w:val="24"/>
        </w:rPr>
        <w:t xml:space="preserve">, 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областного бюджета – </w:t>
      </w:r>
      <w:r w:rsidR="004B301E" w:rsidRPr="004B301E">
        <w:rPr>
          <w:rFonts w:ascii="Times New Roman" w:hAnsi="Times New Roman"/>
          <w:bCs/>
          <w:sz w:val="24"/>
          <w:szCs w:val="24"/>
        </w:rPr>
        <w:t>807</w:t>
      </w:r>
      <w:r w:rsidR="006B52E8">
        <w:rPr>
          <w:rFonts w:ascii="Times New Roman" w:hAnsi="Times New Roman"/>
          <w:bCs/>
          <w:sz w:val="24"/>
          <w:szCs w:val="24"/>
        </w:rPr>
        <w:t>09</w:t>
      </w:r>
      <w:r w:rsidR="004B301E" w:rsidRPr="004B301E">
        <w:rPr>
          <w:rFonts w:ascii="Times New Roman" w:hAnsi="Times New Roman"/>
          <w:bCs/>
          <w:sz w:val="24"/>
          <w:szCs w:val="24"/>
        </w:rPr>
        <w:t>,2</w:t>
      </w:r>
      <w:r w:rsidR="00A65877" w:rsidRPr="004B301E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B80079" w:rsidRPr="004B301E">
        <w:rPr>
          <w:rFonts w:ascii="Times New Roman" w:hAnsi="Times New Roman"/>
          <w:bCs/>
          <w:sz w:val="24"/>
          <w:szCs w:val="24"/>
        </w:rPr>
        <w:t xml:space="preserve">, </w:t>
      </w:r>
      <w:r w:rsidR="008557C5" w:rsidRPr="004B301E">
        <w:rPr>
          <w:rFonts w:ascii="Times New Roman" w:hAnsi="Times New Roman"/>
          <w:bCs/>
          <w:sz w:val="24"/>
          <w:szCs w:val="24"/>
        </w:rPr>
        <w:t xml:space="preserve">местных бюджетов – </w:t>
      </w:r>
      <w:r w:rsidR="004B301E" w:rsidRPr="004B301E">
        <w:rPr>
          <w:rFonts w:ascii="Times New Roman" w:hAnsi="Times New Roman"/>
          <w:bCs/>
          <w:sz w:val="24"/>
          <w:szCs w:val="24"/>
        </w:rPr>
        <w:t>8772,3</w:t>
      </w:r>
      <w:r w:rsidR="008557C5" w:rsidRPr="004B301E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B80079" w:rsidRPr="004B301E">
        <w:rPr>
          <w:rFonts w:ascii="Times New Roman" w:hAnsi="Times New Roman"/>
          <w:bCs/>
          <w:sz w:val="24"/>
          <w:szCs w:val="24"/>
        </w:rPr>
        <w:t xml:space="preserve"> и </w:t>
      </w:r>
      <w:r w:rsidR="008557C5" w:rsidRPr="004B301E">
        <w:rPr>
          <w:rFonts w:ascii="Times New Roman" w:hAnsi="Times New Roman"/>
          <w:bCs/>
          <w:sz w:val="24"/>
          <w:szCs w:val="24"/>
        </w:rPr>
        <w:t xml:space="preserve">внебюджетных источников – </w:t>
      </w:r>
      <w:r w:rsidR="004B301E" w:rsidRPr="004B301E">
        <w:rPr>
          <w:rFonts w:ascii="Times New Roman" w:hAnsi="Times New Roman"/>
          <w:bCs/>
          <w:sz w:val="24"/>
          <w:szCs w:val="24"/>
        </w:rPr>
        <w:t>116994,1</w:t>
      </w:r>
      <w:r w:rsidR="008557C5" w:rsidRPr="004B301E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4B301E" w:rsidRPr="005F0DA1" w:rsidRDefault="004B301E" w:rsidP="004B3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DA1">
        <w:rPr>
          <w:rFonts w:ascii="Times New Roman" w:hAnsi="Times New Roman"/>
          <w:sz w:val="24"/>
          <w:szCs w:val="24"/>
        </w:rPr>
        <w:lastRenderedPageBreak/>
        <w:t xml:space="preserve">Информация о выполнении целевых индикаторов, установленных на 2019 год ГП </w:t>
      </w:r>
      <w:proofErr w:type="gramStart"/>
      <w:r w:rsidRPr="005F0DA1">
        <w:rPr>
          <w:rFonts w:ascii="Times New Roman" w:hAnsi="Times New Roman"/>
          <w:sz w:val="24"/>
          <w:szCs w:val="24"/>
        </w:rPr>
        <w:t>ВО</w:t>
      </w:r>
      <w:proofErr w:type="gramEnd"/>
      <w:r w:rsidRPr="005F0DA1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и соглашениями, заключенными между Минсельхозом РФ и Администрацией Волгоградской области, составлена на основании Доклада Комитета о ходе реализации ГП ВО «Устойчивое развитие сельских территорий», а также отчетов Комитета о достижении значений показателей результативности и представлена </w:t>
      </w:r>
      <w:r w:rsidRPr="006B52E8">
        <w:rPr>
          <w:rFonts w:ascii="Times New Roman" w:hAnsi="Times New Roman"/>
          <w:color w:val="0070C0"/>
          <w:sz w:val="24"/>
          <w:szCs w:val="24"/>
        </w:rPr>
        <w:t xml:space="preserve">в </w:t>
      </w:r>
      <w:r w:rsidR="006B52E8" w:rsidRPr="006B52E8">
        <w:rPr>
          <w:rFonts w:ascii="Times New Roman" w:hAnsi="Times New Roman"/>
          <w:color w:val="0070C0"/>
          <w:sz w:val="24"/>
          <w:szCs w:val="24"/>
        </w:rPr>
        <w:t>приложении 2.</w:t>
      </w:r>
    </w:p>
    <w:p w:rsidR="004B301E" w:rsidRDefault="001557E9" w:rsidP="004B3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B301E">
        <w:rPr>
          <w:rFonts w:ascii="Times New Roman" w:hAnsi="Times New Roman"/>
          <w:sz w:val="24"/>
          <w:szCs w:val="24"/>
        </w:rPr>
        <w:t xml:space="preserve">з установленных на 2019 год </w:t>
      </w:r>
      <w:r w:rsidR="0071461F">
        <w:rPr>
          <w:rFonts w:ascii="Times New Roman" w:hAnsi="Times New Roman"/>
          <w:sz w:val="24"/>
          <w:szCs w:val="24"/>
        </w:rPr>
        <w:t>6</w:t>
      </w:r>
      <w:r w:rsidR="004B301E">
        <w:rPr>
          <w:rFonts w:ascii="Times New Roman" w:hAnsi="Times New Roman"/>
          <w:sz w:val="24"/>
          <w:szCs w:val="24"/>
        </w:rPr>
        <w:t xml:space="preserve"> целевых показателей не был выполнен 1 показатель «Ввод в действие распределительных газовых сетей». Согласно докладу Комитета невыполнение данного показателя сложилось ввиду технической ошибки, допущенной проектной организацией (ООО «ТПИ </w:t>
      </w:r>
      <w:proofErr w:type="spellStart"/>
      <w:r w:rsidR="004B301E">
        <w:rPr>
          <w:rFonts w:ascii="Times New Roman" w:hAnsi="Times New Roman"/>
          <w:sz w:val="24"/>
          <w:szCs w:val="24"/>
        </w:rPr>
        <w:t>Саратовпромпроект</w:t>
      </w:r>
      <w:proofErr w:type="spellEnd"/>
      <w:r w:rsidR="004B301E">
        <w:rPr>
          <w:rFonts w:ascii="Times New Roman" w:hAnsi="Times New Roman"/>
          <w:sz w:val="24"/>
          <w:szCs w:val="24"/>
        </w:rPr>
        <w:t xml:space="preserve">») в части протяженности объекта «Внутрипоселковый газопровод </w:t>
      </w:r>
      <w:proofErr w:type="gramStart"/>
      <w:r w:rsidR="004B301E">
        <w:rPr>
          <w:rFonts w:ascii="Times New Roman" w:hAnsi="Times New Roman"/>
          <w:sz w:val="24"/>
          <w:szCs w:val="24"/>
        </w:rPr>
        <w:t>в</w:t>
      </w:r>
      <w:proofErr w:type="gramEnd"/>
      <w:r w:rsidR="004B3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301E">
        <w:rPr>
          <w:rFonts w:ascii="Times New Roman" w:hAnsi="Times New Roman"/>
          <w:sz w:val="24"/>
          <w:szCs w:val="24"/>
        </w:rPr>
        <w:t>х</w:t>
      </w:r>
      <w:proofErr w:type="gramEnd"/>
      <w:r w:rsidR="004B301E">
        <w:rPr>
          <w:rFonts w:ascii="Times New Roman" w:hAnsi="Times New Roman"/>
          <w:sz w:val="24"/>
          <w:szCs w:val="24"/>
        </w:rPr>
        <w:t>. Савинский Суровикинского района Волгоградской области».</w:t>
      </w:r>
    </w:p>
    <w:p w:rsidR="00755481" w:rsidRDefault="004B301E" w:rsidP="004B3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Плановое значение данного показателя </w:t>
      </w:r>
      <w:r w:rsidR="0075548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ГП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</w:t>
      </w:r>
      <w:r w:rsidR="002B3857">
        <w:rPr>
          <w:rFonts w:ascii="Times New Roman" w:hAnsi="Times New Roman"/>
          <w:sz w:val="24"/>
          <w:szCs w:val="24"/>
        </w:rPr>
        <w:t xml:space="preserve"> </w:t>
      </w:r>
      <w:r w:rsidR="00755481">
        <w:rPr>
          <w:rFonts w:ascii="Times New Roman" w:hAnsi="Times New Roman"/>
          <w:sz w:val="24"/>
          <w:szCs w:val="24"/>
        </w:rPr>
        <w:t>(</w:t>
      </w:r>
      <w:r w:rsidR="002B3857">
        <w:rPr>
          <w:rFonts w:ascii="Times New Roman" w:hAnsi="Times New Roman"/>
          <w:sz w:val="24"/>
          <w:szCs w:val="24"/>
        </w:rPr>
        <w:t>13,547 км</w:t>
      </w:r>
      <w:r w:rsidR="00755481">
        <w:rPr>
          <w:rFonts w:ascii="Times New Roman" w:hAnsi="Times New Roman"/>
          <w:sz w:val="24"/>
          <w:szCs w:val="24"/>
        </w:rPr>
        <w:t>) не соответствует показателю в соглашении, заключенном между Минсельхозом РФ и Администрацией Волгоградской области на реализацию мероприятий по развитию газификации в сельской местности (14,252 км</w:t>
      </w:r>
      <w:r w:rsidR="00304138">
        <w:rPr>
          <w:rFonts w:ascii="Times New Roman" w:hAnsi="Times New Roman"/>
          <w:sz w:val="24"/>
          <w:szCs w:val="24"/>
        </w:rPr>
        <w:t xml:space="preserve">), который был установлен согласно положительному заключению государственной экспертизы по проектной документации объекта </w:t>
      </w:r>
      <w:r w:rsidR="00304138" w:rsidRPr="00A476C7">
        <w:rPr>
          <w:rFonts w:ascii="Times New Roman" w:hAnsi="Times New Roman"/>
          <w:sz w:val="24"/>
          <w:szCs w:val="24"/>
        </w:rPr>
        <w:t>«Внутрипоселковый газопровод в х. Савинский Суровикинского района Волгоградской области»</w:t>
      </w:r>
      <w:r w:rsidR="008B0687">
        <w:rPr>
          <w:rFonts w:ascii="Times New Roman" w:hAnsi="Times New Roman"/>
          <w:sz w:val="24"/>
          <w:szCs w:val="24"/>
        </w:rPr>
        <w:t>.</w:t>
      </w:r>
    </w:p>
    <w:p w:rsidR="00304138" w:rsidRDefault="008B0687" w:rsidP="003041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Pr="00ED4792">
        <w:rPr>
          <w:rFonts w:ascii="Times New Roman" w:hAnsi="Times New Roman"/>
          <w:sz w:val="24"/>
          <w:szCs w:val="24"/>
        </w:rPr>
        <w:t xml:space="preserve">первоначально утвержденное на 2019 год ГП </w:t>
      </w:r>
      <w:proofErr w:type="gramStart"/>
      <w:r w:rsidRPr="00ED4792">
        <w:rPr>
          <w:rFonts w:ascii="Times New Roman" w:hAnsi="Times New Roman"/>
          <w:sz w:val="24"/>
          <w:szCs w:val="24"/>
        </w:rPr>
        <w:t>ВО</w:t>
      </w:r>
      <w:proofErr w:type="gramEnd"/>
      <w:r w:rsidRPr="00ED4792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плановое значение показателя «Ввод в действие распределительных газовых сетей» (14,252 км) было изменено на основании письма администрации Суровикинского муниципального района от 26.08.2019 №3174, в котором указано, что фактическая протяженность вышеуказанного газопровода составила 13,547 км.</w:t>
      </w:r>
      <w:r w:rsidR="00304138" w:rsidRPr="00304138">
        <w:rPr>
          <w:rFonts w:ascii="Times New Roman" w:hAnsi="Times New Roman"/>
          <w:sz w:val="24"/>
          <w:szCs w:val="24"/>
        </w:rPr>
        <w:t xml:space="preserve"> </w:t>
      </w:r>
      <w:r w:rsidR="00304138" w:rsidRPr="00A476C7">
        <w:rPr>
          <w:rFonts w:ascii="Times New Roman" w:hAnsi="Times New Roman"/>
          <w:sz w:val="24"/>
          <w:szCs w:val="24"/>
        </w:rPr>
        <w:t xml:space="preserve">Согласно акту приемки законченного строительством объекта по форме КС-11 фактическая протяженность объекта «Внутрипоселковый газопровод </w:t>
      </w:r>
      <w:proofErr w:type="gramStart"/>
      <w:r w:rsidR="00304138" w:rsidRPr="00A476C7">
        <w:rPr>
          <w:rFonts w:ascii="Times New Roman" w:hAnsi="Times New Roman"/>
          <w:sz w:val="24"/>
          <w:szCs w:val="24"/>
        </w:rPr>
        <w:t>в</w:t>
      </w:r>
      <w:proofErr w:type="gramEnd"/>
      <w:r w:rsidR="00304138" w:rsidRPr="00A476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4138" w:rsidRPr="00A476C7">
        <w:rPr>
          <w:rFonts w:ascii="Times New Roman" w:hAnsi="Times New Roman"/>
          <w:sz w:val="24"/>
          <w:szCs w:val="24"/>
        </w:rPr>
        <w:t>х</w:t>
      </w:r>
      <w:proofErr w:type="gramEnd"/>
      <w:r w:rsidR="00304138" w:rsidRPr="00A476C7">
        <w:rPr>
          <w:rFonts w:ascii="Times New Roman" w:hAnsi="Times New Roman"/>
          <w:sz w:val="24"/>
          <w:szCs w:val="24"/>
        </w:rPr>
        <w:t xml:space="preserve">. Савинский Суровикинского района Волгоградской области» составила 13,5 </w:t>
      </w:r>
      <w:r w:rsidR="00304138">
        <w:rPr>
          <w:rFonts w:ascii="Times New Roman" w:hAnsi="Times New Roman"/>
          <w:sz w:val="24"/>
          <w:szCs w:val="24"/>
        </w:rPr>
        <w:t>км.</w:t>
      </w:r>
    </w:p>
    <w:p w:rsidR="008B0687" w:rsidRDefault="008B0687" w:rsidP="008B0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2019 года</w:t>
      </w:r>
      <w:r w:rsidRPr="00ED4792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 xml:space="preserve"> направлял обращение в Департамент развития сельских территорий Минсельхоза РФ по вопросу приведения планового показателя, установленного Волгоградской области по вводу в действие распределительных газовых сетей, в соответствие с фактической протяженностью. Однако установленный соглашением на 2019</w:t>
      </w:r>
      <w:r w:rsidR="00F40542">
        <w:rPr>
          <w:rFonts w:ascii="Times New Roman" w:hAnsi="Times New Roman"/>
          <w:sz w:val="24"/>
          <w:szCs w:val="24"/>
        </w:rPr>
        <w:t xml:space="preserve"> год показатель не был изменен.</w:t>
      </w:r>
    </w:p>
    <w:p w:rsidR="004B301E" w:rsidRPr="00A476C7" w:rsidRDefault="004B301E" w:rsidP="004B3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6C7">
        <w:rPr>
          <w:rFonts w:ascii="Times New Roman" w:hAnsi="Times New Roman"/>
          <w:sz w:val="24"/>
          <w:szCs w:val="24"/>
        </w:rPr>
        <w:t xml:space="preserve">Таким образом, в 2019 году </w:t>
      </w:r>
      <w:r w:rsidR="00755481">
        <w:rPr>
          <w:rFonts w:ascii="Times New Roman" w:hAnsi="Times New Roman"/>
          <w:sz w:val="24"/>
          <w:szCs w:val="24"/>
        </w:rPr>
        <w:t xml:space="preserve">из-за завышения плана </w:t>
      </w:r>
      <w:r>
        <w:rPr>
          <w:rFonts w:ascii="Times New Roman" w:hAnsi="Times New Roman"/>
          <w:sz w:val="24"/>
          <w:szCs w:val="24"/>
        </w:rPr>
        <w:t xml:space="preserve">не был выполнен </w:t>
      </w:r>
      <w:r w:rsidRPr="00A476C7">
        <w:rPr>
          <w:rFonts w:ascii="Times New Roman" w:hAnsi="Times New Roman"/>
          <w:sz w:val="24"/>
          <w:szCs w:val="24"/>
        </w:rPr>
        <w:t>показатель по в</w:t>
      </w:r>
      <w:r w:rsidRPr="00A476C7">
        <w:rPr>
          <w:rFonts w:ascii="Times New Roman" w:eastAsia="Times New Roman" w:hAnsi="Times New Roman"/>
          <w:sz w:val="24"/>
          <w:szCs w:val="24"/>
          <w:lang w:eastAsia="ru-RU"/>
        </w:rPr>
        <w:t xml:space="preserve">воду в действие распределительных газовых сетей, установленный </w:t>
      </w:r>
      <w:r w:rsidRPr="00A476C7">
        <w:rPr>
          <w:rFonts w:ascii="Times New Roman" w:hAnsi="Times New Roman"/>
          <w:sz w:val="24"/>
          <w:szCs w:val="24"/>
          <w:lang w:eastAsia="ru-RU"/>
        </w:rPr>
        <w:t xml:space="preserve">соглашением, заключенным </w:t>
      </w:r>
      <w:proofErr w:type="gramStart"/>
      <w:r w:rsidRPr="00A476C7">
        <w:rPr>
          <w:rFonts w:ascii="Times New Roman" w:hAnsi="Times New Roman"/>
          <w:sz w:val="24"/>
          <w:szCs w:val="24"/>
          <w:lang w:eastAsia="ru-RU"/>
        </w:rPr>
        <w:t>между</w:t>
      </w:r>
      <w:proofErr w:type="gramEnd"/>
      <w:r w:rsidRPr="00A476C7">
        <w:rPr>
          <w:rFonts w:ascii="Times New Roman" w:hAnsi="Times New Roman"/>
          <w:sz w:val="24"/>
          <w:szCs w:val="24"/>
          <w:lang w:eastAsia="ru-RU"/>
        </w:rPr>
        <w:t xml:space="preserve"> Минсельхозом РФ и Администрацией Волгоградской области в целях реализации данного мероприятия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301E" w:rsidRPr="00901211" w:rsidRDefault="00B7115A" w:rsidP="00B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115A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12" w:history="1">
        <w:r w:rsidR="006F2748">
          <w:rPr>
            <w:rFonts w:ascii="Times New Roman" w:hAnsi="Times New Roman"/>
            <w:sz w:val="24"/>
            <w:szCs w:val="24"/>
            <w:lang w:eastAsia="ru-RU"/>
          </w:rPr>
          <w:t>п</w:t>
        </w:r>
        <w:r w:rsidR="004B301E" w:rsidRPr="00901211">
          <w:rPr>
            <w:rFonts w:ascii="Times New Roman" w:hAnsi="Times New Roman"/>
            <w:sz w:val="24"/>
            <w:szCs w:val="24"/>
            <w:lang w:eastAsia="ru-RU"/>
          </w:rPr>
          <w:t>унктами 16</w:t>
        </w:r>
      </w:hyperlink>
      <w:r w:rsidR="004B301E" w:rsidRPr="00901211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3" w:history="1">
        <w:r w:rsidR="004B301E" w:rsidRPr="00901211">
          <w:rPr>
            <w:rFonts w:ascii="Times New Roman" w:hAnsi="Times New Roman"/>
            <w:sz w:val="24"/>
            <w:szCs w:val="24"/>
            <w:lang w:eastAsia="ru-RU"/>
          </w:rPr>
          <w:t>19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Правил №999 </w:t>
      </w:r>
      <w:r w:rsidR="006F2748">
        <w:rPr>
          <w:rFonts w:ascii="Times New Roman" w:hAnsi="Times New Roman"/>
          <w:sz w:val="24"/>
          <w:szCs w:val="24"/>
          <w:lang w:eastAsia="ru-RU"/>
        </w:rPr>
        <w:t>в случае не</w:t>
      </w:r>
      <w:r w:rsidR="004B301E" w:rsidRPr="00901211">
        <w:rPr>
          <w:rFonts w:ascii="Times New Roman" w:hAnsi="Times New Roman"/>
          <w:sz w:val="24"/>
          <w:szCs w:val="24"/>
          <w:lang w:eastAsia="ru-RU"/>
        </w:rPr>
        <w:t xml:space="preserve">выполнения нарушенных по состоянию на 01.01.2020 обязательств и в срок до 1 апреля 2020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4B301E" w:rsidRPr="00901211">
        <w:rPr>
          <w:rFonts w:ascii="Times New Roman" w:hAnsi="Times New Roman"/>
          <w:sz w:val="24"/>
          <w:szCs w:val="24"/>
          <w:lang w:eastAsia="ru-RU"/>
        </w:rPr>
        <w:t>бюджету Волгоградской области в 2020 году могут быть применены экономические санкции в размере 10% объема средств, предусмотренного на год, в котором допущены нарушения обязательств, на софинансирование капитальных вложений.</w:t>
      </w:r>
      <w:proofErr w:type="gramEnd"/>
    </w:p>
    <w:p w:rsidR="004B301E" w:rsidRDefault="004B301E" w:rsidP="004B3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</w:t>
      </w:r>
      <w:r w:rsidRPr="005B0967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ы</w:t>
      </w:r>
      <w:r w:rsidRPr="005B0967">
        <w:rPr>
          <w:rFonts w:ascii="Times New Roman" w:hAnsi="Times New Roman"/>
          <w:sz w:val="24"/>
          <w:szCs w:val="24"/>
        </w:rPr>
        <w:t xml:space="preserve"> на строительство данного объекта газификации составил</w:t>
      </w:r>
      <w:r>
        <w:rPr>
          <w:rFonts w:ascii="Times New Roman" w:hAnsi="Times New Roman"/>
          <w:sz w:val="24"/>
          <w:szCs w:val="24"/>
        </w:rPr>
        <w:t>и</w:t>
      </w:r>
      <w:r w:rsidRPr="005B0967">
        <w:rPr>
          <w:rFonts w:ascii="Times New Roman" w:hAnsi="Times New Roman"/>
          <w:sz w:val="24"/>
          <w:szCs w:val="24"/>
        </w:rPr>
        <w:t xml:space="preserve"> 8057,1 тыс. руб., в том числе 6929,1 тыс. руб. за счет средств федерального бюджета и 1128 тыс. руб. за счет средств областного бюджета</w:t>
      </w:r>
      <w:r>
        <w:rPr>
          <w:rFonts w:ascii="Times New Roman" w:hAnsi="Times New Roman"/>
          <w:sz w:val="24"/>
          <w:szCs w:val="24"/>
        </w:rPr>
        <w:t xml:space="preserve">. Средства </w:t>
      </w:r>
      <w:r w:rsidR="001557E9">
        <w:rPr>
          <w:rFonts w:ascii="Times New Roman" w:hAnsi="Times New Roman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 xml:space="preserve">направлены администрации Суровикинского муниципального района </w:t>
      </w:r>
      <w:r w:rsidR="006F2748">
        <w:rPr>
          <w:rFonts w:ascii="Times New Roman" w:hAnsi="Times New Roman"/>
          <w:sz w:val="24"/>
          <w:szCs w:val="24"/>
        </w:rPr>
        <w:t>в объеме, предусмотренно</w:t>
      </w:r>
      <w:r w:rsidR="001557E9">
        <w:rPr>
          <w:rFonts w:ascii="Times New Roman" w:hAnsi="Times New Roman"/>
          <w:sz w:val="24"/>
          <w:szCs w:val="24"/>
        </w:rPr>
        <w:t xml:space="preserve">м </w:t>
      </w:r>
      <w:r w:rsidRPr="005B0967">
        <w:rPr>
          <w:rFonts w:ascii="Times New Roman" w:hAnsi="Times New Roman"/>
          <w:sz w:val="24"/>
          <w:szCs w:val="24"/>
        </w:rPr>
        <w:t>соглашени</w:t>
      </w:r>
      <w:r w:rsidR="001557E9">
        <w:rPr>
          <w:rFonts w:ascii="Times New Roman" w:hAnsi="Times New Roman"/>
          <w:sz w:val="24"/>
          <w:szCs w:val="24"/>
        </w:rPr>
        <w:t>ем</w:t>
      </w:r>
      <w:r w:rsidRPr="005B0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 субвенции из областного бюджета</w:t>
      </w:r>
      <w:r w:rsidRPr="005B0967">
        <w:rPr>
          <w:rFonts w:ascii="Times New Roman" w:hAnsi="Times New Roman"/>
          <w:sz w:val="24"/>
          <w:szCs w:val="24"/>
        </w:rPr>
        <w:t xml:space="preserve"> от 08.04.2019 №3, заключенн</w:t>
      </w:r>
      <w:r w:rsidR="001557E9">
        <w:rPr>
          <w:rFonts w:ascii="Times New Roman" w:hAnsi="Times New Roman"/>
          <w:sz w:val="24"/>
          <w:szCs w:val="24"/>
        </w:rPr>
        <w:t>ым</w:t>
      </w:r>
      <w:r w:rsidRPr="005B0967">
        <w:rPr>
          <w:rFonts w:ascii="Times New Roman" w:hAnsi="Times New Roman"/>
          <w:sz w:val="24"/>
          <w:szCs w:val="24"/>
        </w:rPr>
        <w:t xml:space="preserve"> между Комитетом и администрацией Суровикинского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</w:t>
      </w:r>
      <w:r w:rsidR="001557E9">
        <w:rPr>
          <w:rFonts w:ascii="Times New Roman" w:hAnsi="Times New Roman"/>
          <w:sz w:val="24"/>
          <w:szCs w:val="24"/>
        </w:rPr>
        <w:t xml:space="preserve">с учетом </w:t>
      </w:r>
      <w:proofErr w:type="spellStart"/>
      <w:r w:rsidR="001557E9">
        <w:rPr>
          <w:rFonts w:ascii="Times New Roman" w:hAnsi="Times New Roman"/>
          <w:sz w:val="24"/>
          <w:szCs w:val="24"/>
        </w:rPr>
        <w:t>допсоглашения</w:t>
      </w:r>
      <w:proofErr w:type="spellEnd"/>
      <w:r w:rsidR="001557E9">
        <w:rPr>
          <w:rFonts w:ascii="Times New Roman" w:hAnsi="Times New Roman"/>
          <w:sz w:val="24"/>
          <w:szCs w:val="24"/>
        </w:rPr>
        <w:t xml:space="preserve"> от 25.09.2019 №1</w:t>
      </w:r>
      <w:r>
        <w:rPr>
          <w:rFonts w:ascii="Times New Roman" w:hAnsi="Times New Roman"/>
          <w:sz w:val="24"/>
          <w:szCs w:val="24"/>
        </w:rPr>
        <w:t>).</w:t>
      </w:r>
      <w:r w:rsidR="001557E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оказателем результативности использования субвенции </w:t>
      </w:r>
      <w:r w:rsidR="001557E9">
        <w:rPr>
          <w:rFonts w:ascii="Times New Roman" w:hAnsi="Times New Roman"/>
          <w:sz w:val="24"/>
          <w:szCs w:val="24"/>
        </w:rPr>
        <w:t xml:space="preserve">данным соглашением определен </w:t>
      </w:r>
      <w:r>
        <w:rPr>
          <w:rFonts w:ascii="Times New Roman" w:hAnsi="Times New Roman"/>
          <w:sz w:val="24"/>
          <w:szCs w:val="24"/>
        </w:rPr>
        <w:t xml:space="preserve">ввод в действие распределительных газовых сетей по объекту «Внутрипоселковый газопровод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. Савинский Суровикинского района Волгоградской области» протяженностью 14,252 км.</w:t>
      </w:r>
    </w:p>
    <w:p w:rsidR="001122B1" w:rsidRPr="004B301E" w:rsidRDefault="001122B1" w:rsidP="006F7D7C">
      <w:pPr>
        <w:tabs>
          <w:tab w:val="left" w:pos="312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53180" w:rsidRPr="00A94FE8" w:rsidRDefault="00753180" w:rsidP="0075318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94FE8">
        <w:rPr>
          <w:rFonts w:ascii="Times New Roman" w:hAnsi="Times New Roman"/>
          <w:b/>
          <w:sz w:val="24"/>
          <w:szCs w:val="24"/>
        </w:rPr>
        <w:t>Организация внутреннего финансового аудита</w:t>
      </w:r>
    </w:p>
    <w:p w:rsidR="00753180" w:rsidRPr="00A94FE8" w:rsidRDefault="00753180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94FE8">
        <w:rPr>
          <w:rFonts w:ascii="Times New Roman" w:hAnsi="Times New Roman"/>
          <w:sz w:val="24"/>
          <w:szCs w:val="24"/>
        </w:rPr>
        <w:t xml:space="preserve">В 2019 году в структуре Комитета функциями по внутреннему финансовому аудиту был наделен </w:t>
      </w:r>
      <w:r w:rsidRPr="00A94FE8">
        <w:rPr>
          <w:rFonts w:ascii="Times New Roman" w:hAnsi="Times New Roman"/>
          <w:sz w:val="24"/>
          <w:szCs w:val="24"/>
          <w:u w:val="single"/>
        </w:rPr>
        <w:t>отдел внутреннего финансового аудита</w:t>
      </w:r>
      <w:r w:rsidRPr="00A94FE8">
        <w:rPr>
          <w:rFonts w:ascii="Times New Roman" w:hAnsi="Times New Roman"/>
          <w:sz w:val="24"/>
          <w:szCs w:val="24"/>
        </w:rPr>
        <w:t>, который подчинен непосредственно председателю Комитета. Штатная численность работников отдела – 4 чел.</w:t>
      </w:r>
    </w:p>
    <w:p w:rsidR="00753180" w:rsidRPr="006C2F24" w:rsidRDefault="00753180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F24">
        <w:rPr>
          <w:rFonts w:ascii="Times New Roman" w:hAnsi="Times New Roman"/>
          <w:sz w:val="24"/>
          <w:szCs w:val="24"/>
        </w:rPr>
        <w:t xml:space="preserve">Согласно отчету о результатах внутреннего финансового аудита общая сумма выявленных нарушений по результатам проведенных в 2019 году Комитетом </w:t>
      </w:r>
      <w:r w:rsidR="002868AC">
        <w:rPr>
          <w:rFonts w:ascii="Times New Roman" w:hAnsi="Times New Roman"/>
          <w:sz w:val="24"/>
          <w:szCs w:val="24"/>
        </w:rPr>
        <w:t xml:space="preserve">9 </w:t>
      </w:r>
      <w:r w:rsidRPr="006C2F24">
        <w:rPr>
          <w:rFonts w:ascii="Times New Roman" w:hAnsi="Times New Roman"/>
          <w:sz w:val="24"/>
          <w:szCs w:val="24"/>
        </w:rPr>
        <w:t xml:space="preserve">аудиторских проверок </w:t>
      </w:r>
      <w:r w:rsidR="002868AC">
        <w:rPr>
          <w:rFonts w:ascii="Times New Roman" w:hAnsi="Times New Roman"/>
          <w:sz w:val="24"/>
          <w:szCs w:val="24"/>
        </w:rPr>
        <w:t xml:space="preserve">в 5 структурных подразделениях </w:t>
      </w:r>
      <w:r w:rsidRPr="006C2F24">
        <w:rPr>
          <w:rFonts w:ascii="Times New Roman" w:hAnsi="Times New Roman"/>
          <w:sz w:val="24"/>
          <w:szCs w:val="24"/>
        </w:rPr>
        <w:t>составила 291201,3 тыс. руб., в том числе:</w:t>
      </w:r>
    </w:p>
    <w:p w:rsidR="00753180" w:rsidRPr="006C2F24" w:rsidRDefault="00753180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F24">
        <w:rPr>
          <w:rFonts w:ascii="Times New Roman" w:hAnsi="Times New Roman"/>
          <w:sz w:val="24"/>
          <w:szCs w:val="24"/>
        </w:rPr>
        <w:t>-280422,4 тыс. руб. – нарушения условий и порядка предоставления мер государственной поддержки;</w:t>
      </w:r>
    </w:p>
    <w:p w:rsidR="00753180" w:rsidRPr="006C2F24" w:rsidRDefault="00753180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F24">
        <w:rPr>
          <w:rFonts w:ascii="Times New Roman" w:hAnsi="Times New Roman"/>
          <w:sz w:val="24"/>
          <w:szCs w:val="24"/>
        </w:rPr>
        <w:t>-10778,9 тыс. руб. – технические ошибки.</w:t>
      </w:r>
    </w:p>
    <w:p w:rsidR="00753180" w:rsidRDefault="00753180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F24">
        <w:rPr>
          <w:rFonts w:ascii="Times New Roman" w:hAnsi="Times New Roman"/>
          <w:sz w:val="24"/>
          <w:szCs w:val="24"/>
        </w:rPr>
        <w:t>Общая сумма устраненных нарушений составила 52157,9 тыс. руб. (17,9%).</w:t>
      </w:r>
      <w:r w:rsidR="00E44395">
        <w:rPr>
          <w:rFonts w:ascii="Times New Roman" w:hAnsi="Times New Roman"/>
          <w:sz w:val="24"/>
          <w:szCs w:val="24"/>
        </w:rPr>
        <w:t xml:space="preserve"> </w:t>
      </w:r>
      <w:r w:rsidRPr="006C2F24">
        <w:rPr>
          <w:rFonts w:ascii="Times New Roman" w:hAnsi="Times New Roman"/>
          <w:sz w:val="24"/>
          <w:szCs w:val="24"/>
        </w:rPr>
        <w:t>Меры, принятые по привлечению виновных лиц к дисциплинарной, административной и иной ответственности в пределах имеющихся полномочий Комитетом в 2019 году не применялись.</w:t>
      </w:r>
    </w:p>
    <w:p w:rsidR="00F92EAF" w:rsidRDefault="00F92EAF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F92EAF" w:rsidRPr="00396CD2" w:rsidRDefault="00F92EAF" w:rsidP="00753180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396CD2">
        <w:rPr>
          <w:rFonts w:ascii="Times New Roman" w:hAnsi="Times New Roman"/>
          <w:b/>
          <w:sz w:val="24"/>
          <w:szCs w:val="24"/>
        </w:rPr>
        <w:t>Выводы:</w:t>
      </w:r>
    </w:p>
    <w:p w:rsidR="00396CD2" w:rsidRDefault="00396CD2" w:rsidP="00396CD2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96CD2">
        <w:rPr>
          <w:rFonts w:ascii="Times New Roman" w:hAnsi="Times New Roman"/>
          <w:sz w:val="24"/>
          <w:szCs w:val="24"/>
        </w:rPr>
        <w:t>Кассовые расходы в 2019 году исполнены на 3660264,4 тыс. руб., или на 100,4% к Закону об областном бюджете на 2019 год и на 99,6% к утвержденным бюджетным назначениям</w:t>
      </w:r>
      <w:r>
        <w:rPr>
          <w:rFonts w:ascii="Times New Roman" w:hAnsi="Times New Roman"/>
          <w:sz w:val="24"/>
          <w:szCs w:val="24"/>
        </w:rPr>
        <w:t xml:space="preserve"> согласно бюджетной росписи. Неисполнение бюджетных назначений составило 14406,2 тыс. руб</w:t>
      </w:r>
      <w:r w:rsidR="00861A99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.</w:t>
      </w:r>
      <w:r w:rsidR="00861A99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сновными причинами неисполнения </w:t>
      </w:r>
      <w:r w:rsidR="00861A99">
        <w:rPr>
          <w:rFonts w:ascii="Times New Roman" w:hAnsi="Times New Roman"/>
          <w:sz w:val="24"/>
          <w:szCs w:val="24"/>
        </w:rPr>
        <w:t>бюджетных назначений</w:t>
      </w:r>
      <w:r>
        <w:rPr>
          <w:rFonts w:ascii="Times New Roman" w:hAnsi="Times New Roman"/>
          <w:sz w:val="24"/>
          <w:szCs w:val="24"/>
        </w:rPr>
        <w:t xml:space="preserve"> явились:</w:t>
      </w:r>
    </w:p>
    <w:p w:rsidR="00861A99" w:rsidRDefault="00396CD2" w:rsidP="00396CD2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-учет в составе остатков субсидий прошлых лет экономических санкций к бюджету Волгоградской области в связи с недостижением в 2018 году значений показателей результативности предоставления межбюджетных трансфертов, направленных в рамках подпрограммы «Устойчивое развитие сельских </w:t>
      </w:r>
      <w:r w:rsidRPr="00CD1AD8">
        <w:rPr>
          <w:rFonts w:ascii="Times New Roman" w:hAnsi="Times New Roman"/>
          <w:sz w:val="24"/>
          <w:szCs w:val="24"/>
        </w:rPr>
        <w:t>территорий»</w:t>
      </w:r>
      <w:r w:rsidRPr="00CD7739">
        <w:rPr>
          <w:rFonts w:ascii="Times New Roman" w:hAnsi="Times New Roman"/>
          <w:sz w:val="24"/>
          <w:szCs w:val="24"/>
        </w:rPr>
        <w:t xml:space="preserve"> </w:t>
      </w:r>
      <w:r w:rsidR="005555F9" w:rsidRPr="00CD7739">
        <w:rPr>
          <w:rFonts w:ascii="Times New Roman" w:hAnsi="Times New Roman"/>
          <w:sz w:val="24"/>
          <w:szCs w:val="24"/>
        </w:rPr>
        <w:t>Государственной программы</w:t>
      </w:r>
      <w:r w:rsidR="00CD7739" w:rsidRPr="00CD7739">
        <w:rPr>
          <w:rFonts w:ascii="Times New Roman" w:hAnsi="Times New Roman"/>
          <w:sz w:val="24"/>
          <w:szCs w:val="24"/>
        </w:rPr>
        <w:t xml:space="preserve"> №717</w:t>
      </w:r>
      <w:r w:rsidR="005555F9" w:rsidRPr="00CD7739">
        <w:rPr>
          <w:rFonts w:ascii="Times New Roman" w:hAnsi="Times New Roman"/>
          <w:sz w:val="24"/>
          <w:szCs w:val="24"/>
        </w:rPr>
        <w:t xml:space="preserve"> </w:t>
      </w:r>
      <w:r w:rsidR="007E224D" w:rsidRPr="00CD1AD8">
        <w:rPr>
          <w:rFonts w:ascii="Times New Roman" w:hAnsi="Times New Roman"/>
          <w:sz w:val="24"/>
          <w:szCs w:val="24"/>
        </w:rPr>
        <w:t>(</w:t>
      </w:r>
      <w:r w:rsidRPr="00CD1AD8">
        <w:rPr>
          <w:rFonts w:ascii="Times New Roman" w:hAnsi="Times New Roman"/>
          <w:sz w:val="24"/>
          <w:szCs w:val="24"/>
        </w:rPr>
        <w:t>9750 тыс. руб.</w:t>
      </w:r>
      <w:r w:rsidR="007E224D" w:rsidRPr="00CD1AD8">
        <w:rPr>
          <w:rFonts w:ascii="Times New Roman" w:hAnsi="Times New Roman"/>
          <w:sz w:val="24"/>
          <w:szCs w:val="24"/>
        </w:rPr>
        <w:t>)</w:t>
      </w:r>
      <w:r w:rsidRPr="00CD1AD8">
        <w:rPr>
          <w:rFonts w:ascii="Times New Roman" w:hAnsi="Times New Roman"/>
          <w:sz w:val="24"/>
          <w:szCs w:val="24"/>
        </w:rPr>
        <w:t>;</w:t>
      </w:r>
    </w:p>
    <w:p w:rsidR="00396CD2" w:rsidRPr="00CD1AD8" w:rsidRDefault="00861A99" w:rsidP="00396CD2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AD8">
        <w:rPr>
          <w:rFonts w:ascii="Times New Roman" w:hAnsi="Times New Roman"/>
          <w:sz w:val="24"/>
          <w:szCs w:val="24"/>
        </w:rPr>
        <w:t>-изменение сроков исполнение бюджетных обязательств (994,2 тыс. руб.) и перерасчет премиальных выплат по фактически отработанным дням (131,4 тыс. руб.) по расходам на обеспечение деятел</w:t>
      </w:r>
      <w:r w:rsidR="00867DB1">
        <w:rPr>
          <w:rFonts w:ascii="Times New Roman" w:hAnsi="Times New Roman"/>
          <w:sz w:val="24"/>
          <w:szCs w:val="24"/>
        </w:rPr>
        <w:t>ьности (оказание услуг) казенного учреждения</w:t>
      </w:r>
      <w:r w:rsidRPr="00CD1AD8">
        <w:rPr>
          <w:rFonts w:ascii="Times New Roman" w:hAnsi="Times New Roman"/>
          <w:sz w:val="24"/>
          <w:szCs w:val="24"/>
        </w:rPr>
        <w:t>;</w:t>
      </w:r>
    </w:p>
    <w:p w:rsidR="00861A99" w:rsidRDefault="00861A99" w:rsidP="00396CD2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AD8">
        <w:rPr>
          <w:rFonts w:ascii="Times New Roman" w:hAnsi="Times New Roman"/>
          <w:sz w:val="24"/>
          <w:szCs w:val="24"/>
        </w:rPr>
        <w:t>-экономия по результатам проведения конкурсных процедур (742,1 тыс. руб.) по</w:t>
      </w:r>
      <w:r>
        <w:rPr>
          <w:rFonts w:ascii="Times New Roman" w:hAnsi="Times New Roman"/>
          <w:sz w:val="24"/>
          <w:szCs w:val="24"/>
        </w:rPr>
        <w:t xml:space="preserve"> 2 мероприятиям ГП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сельского хозяйства».</w:t>
      </w:r>
    </w:p>
    <w:p w:rsidR="002868AC" w:rsidRDefault="007163F0" w:rsidP="00CD1AD8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Неэффективные расходы областного бюджета на уплату в</w:t>
      </w:r>
      <w:r w:rsidRPr="007163F0">
        <w:rPr>
          <w:rFonts w:ascii="Times New Roman" w:hAnsi="Times New Roman"/>
          <w:sz w:val="24"/>
          <w:szCs w:val="24"/>
        </w:rPr>
        <w:t xml:space="preserve"> 2019 году штрафов </w:t>
      </w:r>
      <w:r w:rsidR="00CD1AD8">
        <w:rPr>
          <w:rFonts w:ascii="Times New Roman" w:hAnsi="Times New Roman"/>
          <w:sz w:val="24"/>
          <w:szCs w:val="24"/>
        </w:rPr>
        <w:t>и других</w:t>
      </w:r>
      <w:r w:rsidR="005555F9">
        <w:rPr>
          <w:rFonts w:ascii="Times New Roman" w:hAnsi="Times New Roman"/>
          <w:sz w:val="24"/>
          <w:szCs w:val="24"/>
        </w:rPr>
        <w:t xml:space="preserve"> экономических санкций</w:t>
      </w:r>
      <w:r w:rsidR="00CD1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составили </w:t>
      </w:r>
      <w:r w:rsidRPr="007163F0">
        <w:rPr>
          <w:rFonts w:ascii="Times New Roman" w:hAnsi="Times New Roman"/>
          <w:sz w:val="24"/>
          <w:szCs w:val="24"/>
        </w:rPr>
        <w:t>9762,7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5A2181" w:rsidRDefault="005A2181" w:rsidP="007E224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Просроченная дебиторская задолженность Комитета </w:t>
      </w:r>
      <w:r w:rsidRPr="007E224D">
        <w:rPr>
          <w:rFonts w:ascii="Times New Roman" w:hAnsi="Times New Roman"/>
          <w:sz w:val="24"/>
          <w:szCs w:val="24"/>
        </w:rPr>
        <w:t>на 01.01.2020</w:t>
      </w:r>
      <w:r w:rsidRPr="005A2181">
        <w:rPr>
          <w:rFonts w:ascii="Times New Roman" w:hAnsi="Times New Roman"/>
          <w:sz w:val="24"/>
          <w:szCs w:val="24"/>
        </w:rPr>
        <w:t xml:space="preserve"> составила 378110,6 тыс. руб., </w:t>
      </w:r>
      <w:r w:rsidR="007E224D">
        <w:rPr>
          <w:rFonts w:ascii="Times New Roman" w:hAnsi="Times New Roman"/>
          <w:sz w:val="24"/>
          <w:szCs w:val="24"/>
        </w:rPr>
        <w:t xml:space="preserve">в том числе </w:t>
      </w:r>
      <w:r w:rsidR="007E224D" w:rsidRPr="005A2181">
        <w:rPr>
          <w:rFonts w:ascii="Times New Roman" w:hAnsi="Times New Roman"/>
          <w:sz w:val="24"/>
          <w:szCs w:val="24"/>
          <w:lang w:eastAsia="ru-RU"/>
        </w:rPr>
        <w:t xml:space="preserve">358144,6 тыс. руб. </w:t>
      </w:r>
      <w:r w:rsidR="007E224D">
        <w:rPr>
          <w:rFonts w:ascii="Times New Roman" w:hAnsi="Times New Roman"/>
          <w:sz w:val="24"/>
          <w:szCs w:val="24"/>
          <w:lang w:eastAsia="ru-RU"/>
        </w:rPr>
        <w:t>– стоимость похищенного в ГКУ ВО «МАЦ» гидроме</w:t>
      </w:r>
      <w:r w:rsidR="005173E8">
        <w:rPr>
          <w:rFonts w:ascii="Times New Roman" w:hAnsi="Times New Roman"/>
          <w:sz w:val="24"/>
          <w:szCs w:val="24"/>
          <w:lang w:eastAsia="ru-RU"/>
        </w:rPr>
        <w:t xml:space="preserve">лиоративного имущества (94,7%) и 19966 тыс. руб. – задолженность </w:t>
      </w:r>
      <w:r w:rsidR="000B6E95">
        <w:rPr>
          <w:rFonts w:ascii="Times New Roman" w:hAnsi="Times New Roman"/>
          <w:sz w:val="24"/>
          <w:szCs w:val="24"/>
          <w:lang w:eastAsia="ru-RU"/>
        </w:rPr>
        <w:t>контрагентов, которыми не были исполнены договорные обязательства</w:t>
      </w:r>
      <w:r w:rsidR="007E224D">
        <w:rPr>
          <w:rFonts w:ascii="Times New Roman" w:hAnsi="Times New Roman"/>
          <w:sz w:val="24"/>
          <w:szCs w:val="24"/>
        </w:rPr>
        <w:t>.</w:t>
      </w:r>
    </w:p>
    <w:p w:rsidR="002574BB" w:rsidRPr="007163F0" w:rsidRDefault="002574BB" w:rsidP="00343EB8">
      <w:pPr>
        <w:pStyle w:val="ad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574BB">
        <w:rPr>
          <w:rFonts w:ascii="Times New Roman" w:hAnsi="Times New Roman"/>
          <w:sz w:val="24"/>
          <w:szCs w:val="24"/>
          <w:lang w:eastAsia="ru-RU"/>
        </w:rPr>
        <w:t>Инвентаризация расчетов просроченной дебиторской задолженности по счету 209 71 «Расчеты по ущербу основным средствам» в части похищенного гидромелиоративного имущества ГКУ ВО «МАЦ» не проводилась, что является нарушением п.7 Инструкции №191н. В результате в разделе 2 ф. 0503169 «Сведения о дебиторской и кредиторской задолженности» не раскрыта в полном объеме аналитическая информация о просроченной дебиторской задолжен</w:t>
      </w:r>
      <w:r w:rsidR="00867DB1">
        <w:rPr>
          <w:rFonts w:ascii="Times New Roman" w:hAnsi="Times New Roman"/>
          <w:sz w:val="24"/>
          <w:szCs w:val="24"/>
          <w:lang w:eastAsia="ru-RU"/>
        </w:rPr>
        <w:t>ности, сложившаяся в связи с хищениями</w:t>
      </w:r>
      <w:r w:rsidRPr="002574BB">
        <w:rPr>
          <w:rFonts w:ascii="Times New Roman" w:hAnsi="Times New Roman"/>
          <w:sz w:val="24"/>
          <w:szCs w:val="24"/>
          <w:lang w:eastAsia="ru-RU"/>
        </w:rPr>
        <w:t xml:space="preserve"> гидромелиоративного имущества, что является нарушением п.167 Инструкции №191н. </w:t>
      </w:r>
    </w:p>
    <w:p w:rsidR="005A2181" w:rsidRDefault="005A2181" w:rsidP="00343EB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163F0">
        <w:rPr>
          <w:rFonts w:ascii="Times New Roman" w:hAnsi="Times New Roman"/>
          <w:sz w:val="24"/>
          <w:szCs w:val="24"/>
          <w:lang w:eastAsia="ru-RU"/>
        </w:rPr>
        <w:t>атериально-ответственное лицо, ответственное за сохранность гидромелиоративного имущества по ГКУ ВО «МАЦ»</w:t>
      </w:r>
      <w:r w:rsidR="00867DB1">
        <w:rPr>
          <w:rFonts w:ascii="Times New Roman" w:hAnsi="Times New Roman"/>
          <w:sz w:val="24"/>
          <w:szCs w:val="24"/>
          <w:lang w:eastAsia="ru-RU"/>
        </w:rPr>
        <w:t>,</w:t>
      </w:r>
      <w:r w:rsidRPr="007163F0">
        <w:rPr>
          <w:rFonts w:ascii="Times New Roman" w:hAnsi="Times New Roman"/>
          <w:sz w:val="24"/>
          <w:szCs w:val="24"/>
          <w:lang w:eastAsia="ru-RU"/>
        </w:rPr>
        <w:t xml:space="preserve"> до настоящего времени не определено</w:t>
      </w:r>
      <w:r>
        <w:rPr>
          <w:rFonts w:ascii="Times New Roman" w:hAnsi="Times New Roman"/>
          <w:sz w:val="24"/>
          <w:szCs w:val="24"/>
          <w:lang w:eastAsia="ru-RU"/>
        </w:rPr>
        <w:t xml:space="preserve">. По данным бухгалтерского учета и списание, </w:t>
      </w:r>
      <w:r w:rsidRPr="007163F0">
        <w:rPr>
          <w:rFonts w:ascii="Times New Roman" w:hAnsi="Times New Roman"/>
          <w:sz w:val="24"/>
          <w:szCs w:val="24"/>
          <w:lang w:eastAsia="ru-RU"/>
        </w:rPr>
        <w:t xml:space="preserve">и отнесение на </w:t>
      </w:r>
      <w:r>
        <w:rPr>
          <w:rFonts w:ascii="Times New Roman" w:hAnsi="Times New Roman"/>
          <w:sz w:val="24"/>
          <w:szCs w:val="24"/>
          <w:lang w:eastAsia="ru-RU"/>
        </w:rPr>
        <w:t xml:space="preserve">балансовый </w:t>
      </w:r>
      <w:r w:rsidRPr="007163F0">
        <w:rPr>
          <w:rFonts w:ascii="Times New Roman" w:hAnsi="Times New Roman"/>
          <w:sz w:val="24"/>
          <w:szCs w:val="24"/>
          <w:lang w:eastAsia="ru-RU"/>
        </w:rPr>
        <w:t>счет недостающ</w:t>
      </w:r>
      <w:r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031A7A">
        <w:rPr>
          <w:rFonts w:ascii="Times New Roman" w:hAnsi="Times New Roman"/>
          <w:sz w:val="24"/>
          <w:szCs w:val="24"/>
          <w:lang w:eastAsia="ru-RU"/>
        </w:rPr>
        <w:t xml:space="preserve">(похищенных) </w:t>
      </w:r>
      <w:r>
        <w:rPr>
          <w:rFonts w:ascii="Times New Roman" w:hAnsi="Times New Roman"/>
          <w:sz w:val="24"/>
          <w:szCs w:val="24"/>
          <w:lang w:eastAsia="ru-RU"/>
        </w:rPr>
        <w:t>объектов ГМК</w:t>
      </w:r>
      <w:r w:rsidRPr="007163F0">
        <w:rPr>
          <w:rFonts w:ascii="Times New Roman" w:hAnsi="Times New Roman"/>
          <w:sz w:val="24"/>
          <w:szCs w:val="24"/>
          <w:lang w:eastAsia="ru-RU"/>
        </w:rPr>
        <w:t xml:space="preserve"> в 2019 году были отражены по </w:t>
      </w:r>
      <w:r w:rsidR="00867DB1">
        <w:rPr>
          <w:rFonts w:ascii="Times New Roman" w:hAnsi="Times New Roman"/>
          <w:sz w:val="24"/>
          <w:szCs w:val="24"/>
          <w:lang w:eastAsia="ru-RU"/>
        </w:rPr>
        <w:t xml:space="preserve">бывшему руководителю учреждения </w:t>
      </w:r>
      <w:r>
        <w:rPr>
          <w:rFonts w:ascii="Times New Roman" w:hAnsi="Times New Roman"/>
          <w:sz w:val="24"/>
          <w:szCs w:val="24"/>
          <w:lang w:eastAsia="ru-RU"/>
        </w:rPr>
        <w:t>Толмачеву В.В.</w:t>
      </w:r>
      <w:r w:rsidRPr="007163F0">
        <w:rPr>
          <w:rFonts w:ascii="Times New Roman" w:hAnsi="Times New Roman"/>
          <w:sz w:val="24"/>
          <w:szCs w:val="24"/>
          <w:lang w:eastAsia="ru-RU"/>
        </w:rPr>
        <w:t>, который с 2018 года не яв</w:t>
      </w:r>
      <w:r>
        <w:rPr>
          <w:rFonts w:ascii="Times New Roman" w:hAnsi="Times New Roman"/>
          <w:sz w:val="24"/>
          <w:szCs w:val="24"/>
          <w:lang w:eastAsia="ru-RU"/>
        </w:rPr>
        <w:t>ляется работником ГКУ ВО «МАЦ».</w:t>
      </w:r>
    </w:p>
    <w:p w:rsidR="000B6E95" w:rsidRPr="007163F0" w:rsidRDefault="000B6E95" w:rsidP="00343EB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2019 году просроченная дебиторская задолженность 27 контрагентами, не исполнившими перед Комитетом договорные обязательства, </w:t>
      </w:r>
      <w:r w:rsidR="00867DB1">
        <w:rPr>
          <w:rFonts w:ascii="Times New Roman" w:hAnsi="Times New Roman"/>
          <w:sz w:val="24"/>
          <w:szCs w:val="24"/>
          <w:lang w:eastAsia="ru-RU"/>
        </w:rPr>
        <w:t>вообще не погашалась</w:t>
      </w:r>
      <w:r>
        <w:rPr>
          <w:rFonts w:ascii="Times New Roman" w:hAnsi="Times New Roman"/>
          <w:sz w:val="24"/>
          <w:szCs w:val="24"/>
          <w:lang w:eastAsia="ru-RU"/>
        </w:rPr>
        <w:t>. По 12 из таких контрагентов в 2015 – 2019 годах либо прекращена деятельность, либо приняты судебные решения об их банкротстве и открытии конкурсного производства.</w:t>
      </w:r>
    </w:p>
    <w:p w:rsidR="00595CA9" w:rsidRPr="00595CA9" w:rsidRDefault="00867DB1" w:rsidP="00595CA9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595CA9" w:rsidRPr="00595CA9">
        <w:rPr>
          <w:rFonts w:ascii="Times New Roman" w:hAnsi="Times New Roman"/>
          <w:sz w:val="24"/>
          <w:szCs w:val="24"/>
          <w:lang w:eastAsia="ru-RU"/>
        </w:rPr>
        <w:t>з 69 уста</w:t>
      </w:r>
      <w:r>
        <w:rPr>
          <w:rFonts w:ascii="Times New Roman" w:hAnsi="Times New Roman"/>
          <w:sz w:val="24"/>
          <w:szCs w:val="24"/>
          <w:lang w:eastAsia="ru-RU"/>
        </w:rPr>
        <w:t>новленных целевых показателей</w:t>
      </w:r>
      <w:r w:rsidR="00595CA9" w:rsidRPr="00595CA9">
        <w:rPr>
          <w:rFonts w:ascii="Times New Roman" w:hAnsi="Times New Roman"/>
          <w:sz w:val="24"/>
          <w:szCs w:val="24"/>
          <w:lang w:eastAsia="ru-RU"/>
        </w:rPr>
        <w:t xml:space="preserve"> ГП </w:t>
      </w:r>
      <w:proofErr w:type="gramStart"/>
      <w:r w:rsidR="00595CA9" w:rsidRPr="00595CA9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="00595CA9" w:rsidRPr="00595CA9">
        <w:rPr>
          <w:rFonts w:ascii="Times New Roman" w:hAnsi="Times New Roman"/>
          <w:sz w:val="24"/>
          <w:szCs w:val="24"/>
          <w:lang w:eastAsia="ru-RU"/>
        </w:rPr>
        <w:t xml:space="preserve"> «Развитие сельского хозяйства» </w:t>
      </w:r>
      <w:r>
        <w:rPr>
          <w:rFonts w:ascii="Times New Roman" w:hAnsi="Times New Roman"/>
          <w:sz w:val="24"/>
          <w:szCs w:val="24"/>
          <w:lang w:eastAsia="ru-RU"/>
        </w:rPr>
        <w:t>в 2019 году не</w:t>
      </w:r>
      <w:r w:rsidR="00595CA9">
        <w:rPr>
          <w:rFonts w:ascii="Times New Roman" w:hAnsi="Times New Roman"/>
          <w:sz w:val="24"/>
          <w:szCs w:val="24"/>
          <w:lang w:eastAsia="ru-RU"/>
        </w:rPr>
        <w:t xml:space="preserve"> выполнено 5 показателей</w:t>
      </w:r>
      <w:r w:rsidR="0011610A">
        <w:rPr>
          <w:rFonts w:ascii="Times New Roman" w:hAnsi="Times New Roman"/>
          <w:sz w:val="24"/>
          <w:szCs w:val="24"/>
          <w:lang w:eastAsia="ru-RU"/>
        </w:rPr>
        <w:t xml:space="preserve"> (7,2%)</w:t>
      </w:r>
      <w:r w:rsidR="00595CA9">
        <w:rPr>
          <w:rFonts w:ascii="Times New Roman" w:hAnsi="Times New Roman"/>
          <w:sz w:val="24"/>
          <w:szCs w:val="24"/>
          <w:lang w:eastAsia="ru-RU"/>
        </w:rPr>
        <w:t xml:space="preserve">, из </w:t>
      </w:r>
      <w:r w:rsidR="00CD7739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595CA9">
        <w:rPr>
          <w:rFonts w:ascii="Times New Roman" w:hAnsi="Times New Roman"/>
          <w:sz w:val="24"/>
          <w:szCs w:val="24"/>
          <w:lang w:eastAsia="ru-RU"/>
        </w:rPr>
        <w:t>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новленных целевых показателей </w:t>
      </w:r>
      <w:r w:rsidR="00595CA9">
        <w:rPr>
          <w:rFonts w:ascii="Times New Roman" w:hAnsi="Times New Roman"/>
          <w:sz w:val="24"/>
          <w:szCs w:val="24"/>
          <w:lang w:eastAsia="ru-RU"/>
        </w:rPr>
        <w:t xml:space="preserve"> ГП ВО «Устойчивое развитие сельских территорий</w:t>
      </w:r>
      <w:r>
        <w:rPr>
          <w:rFonts w:ascii="Times New Roman" w:hAnsi="Times New Roman"/>
          <w:sz w:val="24"/>
          <w:szCs w:val="24"/>
          <w:lang w:eastAsia="ru-RU"/>
        </w:rPr>
        <w:t>» не</w:t>
      </w:r>
      <w:r w:rsidR="0011610A">
        <w:rPr>
          <w:rFonts w:ascii="Times New Roman" w:hAnsi="Times New Roman"/>
          <w:sz w:val="24"/>
          <w:szCs w:val="24"/>
          <w:lang w:eastAsia="ru-RU"/>
        </w:rPr>
        <w:t xml:space="preserve"> выполнен 1 показатель (</w:t>
      </w:r>
      <w:r w:rsidR="00CD7739">
        <w:rPr>
          <w:rFonts w:ascii="Times New Roman" w:hAnsi="Times New Roman"/>
          <w:sz w:val="24"/>
          <w:szCs w:val="24"/>
          <w:lang w:eastAsia="ru-RU"/>
        </w:rPr>
        <w:t>16,7</w:t>
      </w:r>
      <w:r w:rsidR="0011610A">
        <w:rPr>
          <w:rFonts w:ascii="Times New Roman" w:hAnsi="Times New Roman"/>
          <w:sz w:val="24"/>
          <w:szCs w:val="24"/>
          <w:lang w:eastAsia="ru-RU"/>
        </w:rPr>
        <w:t>%). Пр</w:t>
      </w:r>
      <w:r>
        <w:rPr>
          <w:rFonts w:ascii="Times New Roman" w:hAnsi="Times New Roman"/>
          <w:sz w:val="24"/>
          <w:szCs w:val="24"/>
          <w:lang w:eastAsia="ru-RU"/>
        </w:rPr>
        <w:t xml:space="preserve">и этом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невыполнение 2-х</w:t>
      </w:r>
      <w:r w:rsidR="0011610A">
        <w:rPr>
          <w:rFonts w:ascii="Times New Roman" w:hAnsi="Times New Roman"/>
          <w:sz w:val="24"/>
          <w:szCs w:val="24"/>
          <w:lang w:eastAsia="ru-RU"/>
        </w:rPr>
        <w:t xml:space="preserve"> показателей может привести к уплате </w:t>
      </w:r>
      <w:r w:rsidR="0001341E">
        <w:rPr>
          <w:rFonts w:ascii="Times New Roman" w:hAnsi="Times New Roman"/>
          <w:sz w:val="24"/>
          <w:szCs w:val="24"/>
          <w:lang w:eastAsia="ru-RU"/>
        </w:rPr>
        <w:t xml:space="preserve">в 2020 году </w:t>
      </w:r>
      <w:r w:rsidR="0011610A">
        <w:rPr>
          <w:rFonts w:ascii="Times New Roman" w:hAnsi="Times New Roman"/>
          <w:sz w:val="24"/>
          <w:szCs w:val="24"/>
          <w:lang w:eastAsia="ru-RU"/>
        </w:rPr>
        <w:t xml:space="preserve">из областного бюджета </w:t>
      </w:r>
      <w:r w:rsidR="00F756E1">
        <w:rPr>
          <w:rFonts w:ascii="Times New Roman" w:hAnsi="Times New Roman"/>
          <w:sz w:val="24"/>
          <w:szCs w:val="24"/>
          <w:lang w:eastAsia="ru-RU"/>
        </w:rPr>
        <w:t>экономических санкций</w:t>
      </w:r>
      <w:r w:rsidR="00CD7739">
        <w:rPr>
          <w:rFonts w:ascii="Times New Roman" w:hAnsi="Times New Roman"/>
          <w:sz w:val="24"/>
          <w:szCs w:val="24"/>
          <w:lang w:eastAsia="ru-RU"/>
        </w:rPr>
        <w:t>.</w:t>
      </w:r>
    </w:p>
    <w:p w:rsidR="00595CA9" w:rsidRPr="00595CA9" w:rsidRDefault="0011610A" w:rsidP="00595CA9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Проверкой установлено грубое</w:t>
      </w:r>
      <w:r w:rsidRPr="001E7D56">
        <w:rPr>
          <w:rFonts w:ascii="Times New Roman" w:hAnsi="Times New Roman"/>
          <w:sz w:val="24"/>
          <w:szCs w:val="24"/>
        </w:rPr>
        <w:t xml:space="preserve"> нарушени</w:t>
      </w:r>
      <w:r>
        <w:rPr>
          <w:rFonts w:ascii="Times New Roman" w:hAnsi="Times New Roman"/>
          <w:sz w:val="24"/>
          <w:szCs w:val="24"/>
        </w:rPr>
        <w:t>е</w:t>
      </w:r>
      <w:r w:rsidRPr="001E7D56">
        <w:rPr>
          <w:rFonts w:ascii="Times New Roman" w:hAnsi="Times New Roman"/>
          <w:sz w:val="24"/>
          <w:szCs w:val="24"/>
        </w:rPr>
        <w:t xml:space="preserve"> требований к бюджетному</w:t>
      </w:r>
      <w:r>
        <w:rPr>
          <w:rFonts w:ascii="Times New Roman" w:hAnsi="Times New Roman"/>
          <w:sz w:val="24"/>
          <w:szCs w:val="24"/>
        </w:rPr>
        <w:t xml:space="preserve"> (бухгалтерскому)</w:t>
      </w:r>
      <w:r w:rsidRPr="001E7D56">
        <w:rPr>
          <w:rFonts w:ascii="Times New Roman" w:hAnsi="Times New Roman"/>
          <w:sz w:val="24"/>
          <w:szCs w:val="24"/>
        </w:rPr>
        <w:t xml:space="preserve"> учету, </w:t>
      </w:r>
      <w:r>
        <w:rPr>
          <w:rFonts w:ascii="Times New Roman" w:hAnsi="Times New Roman"/>
          <w:sz w:val="24"/>
          <w:szCs w:val="24"/>
        </w:rPr>
        <w:t>в том числе к составлению бюджетной (бухгалтерской) отчетности, что повлекло</w:t>
      </w:r>
      <w:r w:rsidRPr="001E7D56">
        <w:rPr>
          <w:rFonts w:ascii="Times New Roman" w:hAnsi="Times New Roman"/>
          <w:sz w:val="24"/>
          <w:szCs w:val="24"/>
        </w:rPr>
        <w:t xml:space="preserve"> искажени</w:t>
      </w:r>
      <w:r>
        <w:rPr>
          <w:rFonts w:ascii="Times New Roman" w:hAnsi="Times New Roman"/>
          <w:sz w:val="24"/>
          <w:szCs w:val="24"/>
        </w:rPr>
        <w:t>е</w:t>
      </w:r>
      <w:r w:rsidRPr="001E7D56">
        <w:rPr>
          <w:rFonts w:ascii="Times New Roman" w:hAnsi="Times New Roman"/>
          <w:sz w:val="24"/>
          <w:szCs w:val="24"/>
        </w:rPr>
        <w:t xml:space="preserve"> информации об активах и обязательствах </w:t>
      </w:r>
      <w:r>
        <w:rPr>
          <w:rFonts w:ascii="Times New Roman" w:hAnsi="Times New Roman"/>
          <w:sz w:val="24"/>
          <w:szCs w:val="24"/>
        </w:rPr>
        <w:t xml:space="preserve">в части межбюджетных трансфертов на 2020 год </w:t>
      </w:r>
      <w:r w:rsidRPr="001E7D56">
        <w:rPr>
          <w:rFonts w:ascii="Times New Roman" w:hAnsi="Times New Roman"/>
          <w:sz w:val="24"/>
          <w:szCs w:val="24"/>
        </w:rPr>
        <w:t xml:space="preserve">на общую сумму </w:t>
      </w:r>
      <w:r>
        <w:rPr>
          <w:rFonts w:ascii="Times New Roman" w:hAnsi="Times New Roman"/>
          <w:sz w:val="24"/>
          <w:szCs w:val="24"/>
        </w:rPr>
        <w:t>811375,3</w:t>
      </w:r>
      <w:r w:rsidRPr="001E7D56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 xml:space="preserve">., а также </w:t>
      </w:r>
      <w:r w:rsidRPr="00DA67FB">
        <w:rPr>
          <w:rFonts w:ascii="Times New Roman" w:hAnsi="Times New Roman"/>
          <w:sz w:val="24"/>
          <w:szCs w:val="24"/>
        </w:rPr>
        <w:t>установлены 3 случая нарушения Инструкции №191н</w:t>
      </w:r>
      <w:r w:rsidR="005A2181" w:rsidRPr="00DA67FB">
        <w:rPr>
          <w:rFonts w:ascii="Times New Roman" w:hAnsi="Times New Roman"/>
          <w:sz w:val="24"/>
          <w:szCs w:val="24"/>
        </w:rPr>
        <w:t>, которые были устранены в ходе проверки</w:t>
      </w:r>
      <w:r w:rsidRPr="00DA67FB">
        <w:rPr>
          <w:rFonts w:ascii="Times New Roman" w:hAnsi="Times New Roman"/>
          <w:sz w:val="24"/>
          <w:szCs w:val="24"/>
        </w:rPr>
        <w:t>.</w:t>
      </w:r>
      <w:proofErr w:type="gramEnd"/>
    </w:p>
    <w:p w:rsidR="00F92EAF" w:rsidRDefault="00F92EAF" w:rsidP="005A2181">
      <w:pPr>
        <w:pStyle w:val="ad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</w:p>
    <w:p w:rsidR="005A2181" w:rsidRPr="005A2181" w:rsidRDefault="005A2181" w:rsidP="005A2181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A2181">
        <w:rPr>
          <w:rFonts w:ascii="Times New Roman" w:hAnsi="Times New Roman"/>
          <w:b/>
          <w:i/>
          <w:sz w:val="24"/>
          <w:szCs w:val="24"/>
        </w:rPr>
        <w:t>На основании вышеизложенного комитету сельского хозяйства Волгоградской области</w:t>
      </w:r>
      <w:r w:rsidR="006F2748">
        <w:rPr>
          <w:rFonts w:ascii="Times New Roman" w:hAnsi="Times New Roman"/>
          <w:b/>
          <w:i/>
          <w:sz w:val="24"/>
          <w:szCs w:val="24"/>
        </w:rPr>
        <w:t xml:space="preserve"> предлагаем</w:t>
      </w:r>
      <w:r w:rsidRPr="005A2181">
        <w:rPr>
          <w:rFonts w:ascii="Times New Roman" w:hAnsi="Times New Roman"/>
          <w:b/>
          <w:i/>
          <w:sz w:val="24"/>
          <w:szCs w:val="24"/>
        </w:rPr>
        <w:t>:</w:t>
      </w:r>
    </w:p>
    <w:p w:rsidR="005A2181" w:rsidRPr="00094EDC" w:rsidRDefault="000B6E95" w:rsidP="00A00533">
      <w:pPr>
        <w:pStyle w:val="ad"/>
        <w:numPr>
          <w:ilvl w:val="0"/>
          <w:numId w:val="2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инвентаризацию дебиторской задолженности, числящейся на балансовом учете на 01.01.2020, в том числе просроченно</w:t>
      </w:r>
      <w:r w:rsidR="00631008">
        <w:rPr>
          <w:rFonts w:ascii="Times New Roman" w:hAnsi="Times New Roman"/>
          <w:sz w:val="24"/>
          <w:szCs w:val="24"/>
        </w:rPr>
        <w:t xml:space="preserve">й, и по ее результатам провести работу по списанию сомнительной дебиторской задолженности в соответствии с Инструкцией №157н и федеральными </w:t>
      </w:r>
      <w:r w:rsidR="00631008" w:rsidRPr="00094EDC">
        <w:rPr>
          <w:rFonts w:ascii="Times New Roman" w:hAnsi="Times New Roman"/>
          <w:sz w:val="24"/>
          <w:szCs w:val="24"/>
        </w:rPr>
        <w:t>стандартами бухгалтерского учета для организаций государственного сектора</w:t>
      </w:r>
      <w:r w:rsidR="00A00533" w:rsidRPr="00094EDC">
        <w:rPr>
          <w:rFonts w:ascii="Times New Roman" w:hAnsi="Times New Roman"/>
          <w:sz w:val="24"/>
          <w:szCs w:val="24"/>
        </w:rPr>
        <w:t>, утвержденными Минфином РФ.</w:t>
      </w:r>
    </w:p>
    <w:p w:rsidR="00A00533" w:rsidRPr="00094EDC" w:rsidRDefault="007C798C" w:rsidP="00A00533">
      <w:pPr>
        <w:pStyle w:val="ad"/>
        <w:numPr>
          <w:ilvl w:val="0"/>
          <w:numId w:val="2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94EDC">
        <w:rPr>
          <w:rFonts w:ascii="Times New Roman" w:hAnsi="Times New Roman"/>
          <w:sz w:val="24"/>
          <w:szCs w:val="24"/>
        </w:rPr>
        <w:t>В целях соблюдения требований Инструкции №191н</w:t>
      </w:r>
      <w:r w:rsidR="00BD3823" w:rsidRPr="00094EDC">
        <w:rPr>
          <w:rFonts w:ascii="Times New Roman" w:hAnsi="Times New Roman"/>
          <w:sz w:val="24"/>
          <w:szCs w:val="24"/>
        </w:rPr>
        <w:t>, в том числе в части отражения в бюджетной отчетности сведений о просроченной дебиторской задолженности, а</w:t>
      </w:r>
      <w:r w:rsidRPr="00094EDC">
        <w:rPr>
          <w:rFonts w:ascii="Times New Roman" w:hAnsi="Times New Roman"/>
          <w:sz w:val="24"/>
          <w:szCs w:val="24"/>
        </w:rPr>
        <w:t>ктивизировать работу по завершению инвентаризации нефинансовых активов</w:t>
      </w:r>
      <w:r w:rsidR="00BD3823" w:rsidRPr="00094EDC">
        <w:rPr>
          <w:rFonts w:ascii="Times New Roman" w:hAnsi="Times New Roman"/>
          <w:sz w:val="24"/>
          <w:szCs w:val="24"/>
        </w:rPr>
        <w:t xml:space="preserve"> (имущества) ГКУ ВО «МАЦ», проводимой с сентября 2018 года</w:t>
      </w:r>
      <w:r w:rsidR="00333DCD" w:rsidRPr="00094EDC">
        <w:rPr>
          <w:rFonts w:ascii="Times New Roman" w:hAnsi="Times New Roman"/>
          <w:sz w:val="24"/>
          <w:szCs w:val="24"/>
        </w:rPr>
        <w:t>.</w:t>
      </w:r>
    </w:p>
    <w:p w:rsidR="00BD3823" w:rsidRDefault="008400AC" w:rsidP="00A00533">
      <w:pPr>
        <w:pStyle w:val="ad"/>
        <w:numPr>
          <w:ilvl w:val="0"/>
          <w:numId w:val="2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94EDC">
        <w:rPr>
          <w:rFonts w:ascii="Times New Roman" w:hAnsi="Times New Roman"/>
          <w:sz w:val="24"/>
          <w:szCs w:val="24"/>
        </w:rPr>
        <w:t xml:space="preserve">В соответствии с </w:t>
      </w:r>
      <w:r w:rsidR="004150C9" w:rsidRPr="00094EDC">
        <w:rPr>
          <w:rFonts w:ascii="Times New Roman" w:hAnsi="Times New Roman"/>
          <w:sz w:val="24"/>
          <w:szCs w:val="24"/>
        </w:rPr>
        <w:t xml:space="preserve">требованиями </w:t>
      </w:r>
      <w:r w:rsidRPr="00094EDC">
        <w:rPr>
          <w:rFonts w:ascii="Times New Roman" w:hAnsi="Times New Roman"/>
          <w:sz w:val="24"/>
          <w:szCs w:val="24"/>
        </w:rPr>
        <w:t>действующ</w:t>
      </w:r>
      <w:r w:rsidR="004150C9" w:rsidRPr="00094EDC">
        <w:rPr>
          <w:rFonts w:ascii="Times New Roman" w:hAnsi="Times New Roman"/>
          <w:sz w:val="24"/>
          <w:szCs w:val="24"/>
        </w:rPr>
        <w:t>его</w:t>
      </w:r>
      <w:r w:rsidRPr="00094EDC">
        <w:rPr>
          <w:rFonts w:ascii="Times New Roman" w:hAnsi="Times New Roman"/>
          <w:sz w:val="24"/>
          <w:szCs w:val="24"/>
        </w:rPr>
        <w:t xml:space="preserve"> законодательств</w:t>
      </w:r>
      <w:r w:rsidR="004150C9" w:rsidRPr="00094EDC">
        <w:rPr>
          <w:rFonts w:ascii="Times New Roman" w:hAnsi="Times New Roman"/>
          <w:sz w:val="24"/>
          <w:szCs w:val="24"/>
        </w:rPr>
        <w:t>а</w:t>
      </w:r>
      <w:r w:rsidRPr="00094EDC">
        <w:rPr>
          <w:rFonts w:ascii="Times New Roman" w:hAnsi="Times New Roman"/>
          <w:sz w:val="24"/>
          <w:szCs w:val="24"/>
        </w:rPr>
        <w:t xml:space="preserve"> п</w:t>
      </w:r>
      <w:r w:rsidR="00BD3823" w:rsidRPr="00094EDC">
        <w:rPr>
          <w:rFonts w:ascii="Times New Roman" w:hAnsi="Times New Roman"/>
          <w:sz w:val="24"/>
          <w:szCs w:val="24"/>
        </w:rPr>
        <w:t xml:space="preserve">о завершении </w:t>
      </w:r>
      <w:r w:rsidR="00F40542">
        <w:rPr>
          <w:rFonts w:ascii="Times New Roman" w:hAnsi="Times New Roman"/>
          <w:sz w:val="24"/>
          <w:szCs w:val="24"/>
        </w:rPr>
        <w:t xml:space="preserve">в кратчайшие сроки </w:t>
      </w:r>
      <w:r w:rsidR="00031A7A" w:rsidRPr="00094EDC">
        <w:rPr>
          <w:rFonts w:ascii="Times New Roman" w:hAnsi="Times New Roman"/>
          <w:sz w:val="24"/>
          <w:szCs w:val="24"/>
        </w:rPr>
        <w:t>инвентаризации имущества ГКУ ВО «МАЦ» определить</w:t>
      </w:r>
      <w:r w:rsidR="00031A7A">
        <w:rPr>
          <w:rFonts w:ascii="Times New Roman" w:hAnsi="Times New Roman"/>
          <w:sz w:val="24"/>
          <w:szCs w:val="24"/>
        </w:rPr>
        <w:t xml:space="preserve"> материально-ответственное лицо</w:t>
      </w:r>
      <w:r>
        <w:rPr>
          <w:rFonts w:ascii="Times New Roman" w:hAnsi="Times New Roman"/>
          <w:sz w:val="24"/>
          <w:szCs w:val="24"/>
        </w:rPr>
        <w:t>, ответственное за сохранность объектов ГМК.</w:t>
      </w:r>
    </w:p>
    <w:p w:rsidR="005A2181" w:rsidRDefault="005A2181" w:rsidP="00A00533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3C7CB1" w:rsidRDefault="003C7CB1" w:rsidP="00A00533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333DCD" w:rsidRPr="00333DCD" w:rsidRDefault="00333DCD" w:rsidP="00333DCD">
      <w:pPr>
        <w:pStyle w:val="ad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333DCD">
        <w:rPr>
          <w:rFonts w:ascii="Times New Roman" w:hAnsi="Times New Roman"/>
          <w:b/>
          <w:sz w:val="24"/>
          <w:szCs w:val="24"/>
        </w:rPr>
        <w:t>Аудитор</w:t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</w:r>
      <w:r w:rsidRPr="00333DCD">
        <w:rPr>
          <w:rFonts w:ascii="Times New Roman" w:hAnsi="Times New Roman"/>
          <w:b/>
          <w:sz w:val="24"/>
          <w:szCs w:val="24"/>
        </w:rPr>
        <w:tab/>
        <w:t xml:space="preserve">Е.А. </w:t>
      </w:r>
      <w:proofErr w:type="spellStart"/>
      <w:r w:rsidRPr="00333DCD">
        <w:rPr>
          <w:rFonts w:ascii="Times New Roman" w:hAnsi="Times New Roman"/>
          <w:b/>
          <w:sz w:val="24"/>
          <w:szCs w:val="24"/>
        </w:rPr>
        <w:t>Пузикова</w:t>
      </w:r>
      <w:proofErr w:type="spellEnd"/>
    </w:p>
    <w:bookmarkEnd w:id="0"/>
    <w:p w:rsidR="006B52E8" w:rsidRPr="00595CA9" w:rsidRDefault="006B52E8">
      <w:pPr>
        <w:rPr>
          <w:rFonts w:ascii="Times New Roman" w:hAnsi="Times New Roman"/>
          <w:b/>
          <w:sz w:val="24"/>
          <w:szCs w:val="24"/>
        </w:rPr>
      </w:pPr>
      <w:r w:rsidRPr="00595CA9">
        <w:rPr>
          <w:rFonts w:ascii="Times New Roman" w:hAnsi="Times New Roman"/>
          <w:b/>
          <w:sz w:val="24"/>
          <w:szCs w:val="24"/>
        </w:rPr>
        <w:br w:type="page"/>
      </w:r>
    </w:p>
    <w:p w:rsidR="006B52E8" w:rsidRPr="001557E9" w:rsidRDefault="006B52E8" w:rsidP="006B52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57E9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B52E8" w:rsidRDefault="006B52E8" w:rsidP="006B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7DF">
        <w:rPr>
          <w:rFonts w:ascii="Times New Roman" w:hAnsi="Times New Roman"/>
          <w:sz w:val="24"/>
          <w:szCs w:val="24"/>
        </w:rPr>
        <w:t>Информация о состоянии дебиторской и кредиторской задолженностей Комитета по состоянию на 01.01.2019 и на 01.01.2020</w:t>
      </w:r>
    </w:p>
    <w:p w:rsidR="006B52E8" w:rsidRDefault="006B52E8" w:rsidP="006B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7DF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171" w:type="dxa"/>
        <w:tblInd w:w="108" w:type="dxa"/>
        <w:tblLayout w:type="fixed"/>
        <w:tblLook w:val="04A0"/>
      </w:tblPr>
      <w:tblGrid>
        <w:gridCol w:w="1418"/>
        <w:gridCol w:w="850"/>
        <w:gridCol w:w="992"/>
        <w:gridCol w:w="958"/>
        <w:gridCol w:w="992"/>
        <w:gridCol w:w="992"/>
        <w:gridCol w:w="993"/>
        <w:gridCol w:w="992"/>
        <w:gridCol w:w="992"/>
        <w:gridCol w:w="992"/>
      </w:tblGrid>
      <w:tr w:rsidR="006B52E8" w:rsidRPr="005926B9" w:rsidTr="00396CD2">
        <w:trPr>
          <w:trHeight w:val="1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Задолженность на 01.01.2019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Задолженность на 01.01.2020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</w:t>
            </w:r>
          </w:p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(+) увеличение</w:t>
            </w:r>
            <w:proofErr w:type="gramStart"/>
            <w:r w:rsidRPr="002171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, (-) </w:t>
            </w:r>
            <w:proofErr w:type="gramEnd"/>
            <w:r w:rsidRPr="002171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уменьшение</w:t>
            </w:r>
          </w:p>
        </w:tc>
      </w:tr>
      <w:tr w:rsidR="006B52E8" w:rsidRPr="00D4773C" w:rsidTr="00396CD2">
        <w:trPr>
          <w:trHeight w:val="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C22D7E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2D7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C22D7E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2D7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217161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7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C22D7E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22D7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B52E8" w:rsidRPr="00D4773C" w:rsidTr="00396CD2">
        <w:trPr>
          <w:trHeight w:val="1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долгосрочная задолженность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просроченная задолженность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долгосрочная задолженность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просроченная задолженность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долгосрочная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5926B9" w:rsidRDefault="006B52E8" w:rsidP="00396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просроченная задолженность</w:t>
            </w:r>
          </w:p>
        </w:tc>
      </w:tr>
      <w:tr w:rsidR="006B52E8" w:rsidRPr="00D4773C" w:rsidTr="00396CD2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Дебиторская задолженность,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556455,2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556347,2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8862306,9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8483596,4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378110,6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8305851,7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8483596,4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-178236,6</w:t>
            </w:r>
          </w:p>
        </w:tc>
      </w:tr>
      <w:tr w:rsidR="006B52E8" w:rsidRPr="00D4773C" w:rsidTr="00396CD2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2E8" w:rsidRPr="00E5774A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Дебиторская задолженность по доходам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556278,2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556278,2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8862044,3*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8483596,4*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378110,6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8305766,1*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8483596,4*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-178167,6</w:t>
            </w:r>
          </w:p>
        </w:tc>
      </w:tr>
      <w:tr w:rsidR="006B52E8" w:rsidRPr="00D4773C" w:rsidTr="00396CD2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2E8" w:rsidRPr="00E5774A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Дебиторская задолженность по выплатам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-69</w:t>
            </w:r>
          </w:p>
        </w:tc>
      </w:tr>
      <w:tr w:rsidR="006B52E8" w:rsidRPr="00D4773C" w:rsidTr="00396CD2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Кредиторская задолженность,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5926B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26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-39,2</w:t>
            </w:r>
          </w:p>
        </w:tc>
      </w:tr>
      <w:tr w:rsidR="006B52E8" w:rsidRPr="00D4773C" w:rsidTr="00396CD2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2E8" w:rsidRPr="00E5774A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Кредиторская задолженность по доходам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B52E8" w:rsidRPr="00D4773C" w:rsidTr="00396CD2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2E8" w:rsidRPr="00E5774A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Кредиторская задолженность по выплатам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-36,8</w:t>
            </w:r>
          </w:p>
        </w:tc>
      </w:tr>
      <w:tr w:rsidR="006B52E8" w:rsidRPr="00D4773C" w:rsidTr="00396CD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2E8" w:rsidRPr="00E5774A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Расчеты по платежам в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E5774A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5774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-2,4</w:t>
            </w:r>
          </w:p>
        </w:tc>
      </w:tr>
    </w:tbl>
    <w:p w:rsidR="006B52E8" w:rsidRDefault="006B52E8" w:rsidP="006B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94F">
        <w:rPr>
          <w:rFonts w:ascii="Times New Roman" w:hAnsi="Times New Roman"/>
          <w:sz w:val="20"/>
          <w:szCs w:val="20"/>
        </w:rPr>
        <w:t xml:space="preserve">* сумма указана с учетом </w:t>
      </w:r>
      <w:r>
        <w:rPr>
          <w:rFonts w:ascii="Times New Roman" w:hAnsi="Times New Roman"/>
          <w:sz w:val="20"/>
          <w:szCs w:val="20"/>
        </w:rPr>
        <w:t xml:space="preserve">данных </w:t>
      </w:r>
      <w:r w:rsidRPr="00EF594F">
        <w:rPr>
          <w:rFonts w:ascii="Times New Roman" w:hAnsi="Times New Roman"/>
          <w:sz w:val="20"/>
          <w:szCs w:val="20"/>
        </w:rPr>
        <w:t>уточненной бюджетной отчетности.</w:t>
      </w:r>
    </w:p>
    <w:p w:rsidR="006B52E8" w:rsidRDefault="006B52E8" w:rsidP="006B52E8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C7CB1" w:rsidRDefault="003C7CB1" w:rsidP="003C7CB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7CB1">
        <w:rPr>
          <w:rFonts w:ascii="Times New Roman" w:hAnsi="Times New Roman"/>
          <w:sz w:val="24"/>
          <w:szCs w:val="24"/>
        </w:rPr>
        <w:t>Ведущий инспектор контрольно-</w:t>
      </w:r>
    </w:p>
    <w:p w:rsidR="003C7CB1" w:rsidRPr="003C7CB1" w:rsidRDefault="003C7CB1" w:rsidP="003C7CB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7CB1">
        <w:rPr>
          <w:rFonts w:ascii="Times New Roman" w:hAnsi="Times New Roman"/>
          <w:sz w:val="24"/>
          <w:szCs w:val="24"/>
        </w:rPr>
        <w:t>счетной палаты Волгоградской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Чибасова</w:t>
      </w:r>
      <w:proofErr w:type="spellEnd"/>
    </w:p>
    <w:p w:rsidR="003C7CB1" w:rsidRPr="003C7CB1" w:rsidRDefault="003C7CB1" w:rsidP="006B52E8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52E8" w:rsidRPr="001557E9" w:rsidRDefault="006B52E8" w:rsidP="006B52E8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1557E9">
        <w:rPr>
          <w:rFonts w:ascii="Times New Roman" w:hAnsi="Times New Roman"/>
          <w:b/>
          <w:sz w:val="24"/>
          <w:szCs w:val="24"/>
        </w:rPr>
        <w:t>Приложение 2</w:t>
      </w:r>
    </w:p>
    <w:p w:rsidR="006B52E8" w:rsidRDefault="006B52E8" w:rsidP="006B52E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5F0DA1">
        <w:rPr>
          <w:rFonts w:ascii="Times New Roman" w:hAnsi="Times New Roman"/>
          <w:sz w:val="24"/>
          <w:szCs w:val="24"/>
        </w:rPr>
        <w:t xml:space="preserve">Информация о выполнении целевых индикаторов, установленных на 2019 год ГП </w:t>
      </w:r>
      <w:proofErr w:type="gramStart"/>
      <w:r w:rsidRPr="005F0DA1">
        <w:rPr>
          <w:rFonts w:ascii="Times New Roman" w:hAnsi="Times New Roman"/>
          <w:sz w:val="24"/>
          <w:szCs w:val="24"/>
        </w:rPr>
        <w:t>ВО</w:t>
      </w:r>
      <w:proofErr w:type="gramEnd"/>
      <w:r w:rsidRPr="005F0DA1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 и соглашениями, заключенными между Минсельхозом РФ и Администрацией Волгоградской области</w:t>
      </w:r>
    </w:p>
    <w:p w:rsidR="006B52E8" w:rsidRDefault="006B52E8" w:rsidP="006B52E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3130"/>
        <w:gridCol w:w="668"/>
        <w:gridCol w:w="749"/>
        <w:gridCol w:w="851"/>
        <w:gridCol w:w="992"/>
        <w:gridCol w:w="681"/>
        <w:gridCol w:w="709"/>
        <w:gridCol w:w="709"/>
        <w:gridCol w:w="1019"/>
        <w:gridCol w:w="709"/>
      </w:tblGrid>
      <w:tr w:rsidR="006B52E8" w:rsidRPr="007900FB" w:rsidTr="00396CD2">
        <w:trPr>
          <w:trHeight w:val="30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программы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ГП </w:t>
            </w:r>
            <w:proofErr w:type="gramStart"/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</w:t>
            </w:r>
            <w:proofErr w:type="gramEnd"/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«Устойчивое развитие сельских территорий»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Соглашения, заключенные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между </w:t>
            </w: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Минсельхозом РФ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Администрацией Волгоградской области</w:t>
            </w: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целях реализации программных мероприятий</w:t>
            </w:r>
          </w:p>
        </w:tc>
      </w:tr>
      <w:tr w:rsidR="006B52E8" w:rsidRPr="007900FB" w:rsidTr="00396CD2">
        <w:trPr>
          <w:trHeight w:val="301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исп-я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7900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исп-я</w:t>
            </w:r>
            <w:proofErr w:type="spellEnd"/>
          </w:p>
        </w:tc>
      </w:tr>
      <w:tr w:rsidR="006B52E8" w:rsidRPr="007900FB" w:rsidTr="00396CD2">
        <w:trPr>
          <w:trHeight w:val="349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1.Ввод (приобретение) жилья для граждан, проживающих в сельской местности, всего, в том числе: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6B52E8" w:rsidRPr="007900FB" w:rsidTr="00396CD2">
        <w:trPr>
          <w:trHeight w:val="499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кроме молодых семей и молодых специалистов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105,1</w:t>
            </w:r>
          </w:p>
        </w:tc>
      </w:tr>
      <w:tr w:rsidR="006B52E8" w:rsidRPr="007900FB" w:rsidTr="00396CD2">
        <w:trPr>
          <w:trHeight w:val="8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молодых семей и молодых специалистов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9547,78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100,2</w:t>
            </w:r>
          </w:p>
        </w:tc>
      </w:tr>
      <w:tr w:rsidR="006B52E8" w:rsidRPr="007900FB" w:rsidTr="00396CD2">
        <w:trPr>
          <w:trHeight w:val="37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2.Ввод в действие фельдшерско-акушерских пунктов (далее </w:t>
            </w:r>
            <w:proofErr w:type="spellStart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ФАПов</w:t>
            </w:r>
            <w:proofErr w:type="spellEnd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и (или) офисов врачей общей практики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B52E8" w:rsidRPr="007900FB" w:rsidTr="00396CD2">
        <w:trPr>
          <w:trHeight w:val="56"/>
        </w:trPr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Ввод в действие плоскостных спортивных сооружений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кв</w:t>
            </w:r>
            <w:proofErr w:type="gramStart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6B52E8" w:rsidRPr="007900FB" w:rsidTr="00396CD2">
        <w:trPr>
          <w:trHeight w:val="56"/>
        </w:trPr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B52E8" w:rsidRPr="007900FB" w:rsidTr="00396CD2">
        <w:trPr>
          <w:trHeight w:val="5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4.Ввод в действие распределительных газовых сетей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94,7</w:t>
            </w:r>
          </w:p>
        </w:tc>
      </w:tr>
      <w:tr w:rsidR="006B52E8" w:rsidRPr="007900FB" w:rsidTr="00396CD2">
        <w:trPr>
          <w:trHeight w:val="1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5.Ввод в действие общеобразовательных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место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6B52E8" w:rsidRPr="007900FB" w:rsidTr="00396CD2">
        <w:trPr>
          <w:trHeight w:val="13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6.Ввод в действие локальных водопроводов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7900FB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0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B52E8" w:rsidRPr="001557E9" w:rsidTr="00396CD2">
        <w:trPr>
          <w:trHeight w:val="32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E8" w:rsidRPr="001557E9" w:rsidRDefault="006B52E8" w:rsidP="0039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7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3C7CB1" w:rsidRDefault="003C7CB1" w:rsidP="006F7D7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7CB1" w:rsidRDefault="003C7CB1" w:rsidP="003C7CB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7CB1">
        <w:rPr>
          <w:rFonts w:ascii="Times New Roman" w:hAnsi="Times New Roman"/>
          <w:sz w:val="24"/>
          <w:szCs w:val="24"/>
        </w:rPr>
        <w:t>Ведущий инспектор контрольно-</w:t>
      </w:r>
    </w:p>
    <w:p w:rsidR="003C7CB1" w:rsidRPr="001557E9" w:rsidRDefault="003C7CB1" w:rsidP="003C7CB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C7CB1">
        <w:rPr>
          <w:rFonts w:ascii="Times New Roman" w:hAnsi="Times New Roman"/>
          <w:sz w:val="24"/>
          <w:szCs w:val="24"/>
        </w:rPr>
        <w:t>счетной палаты Волгоградской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Чибасова</w:t>
      </w:r>
      <w:proofErr w:type="spellEnd"/>
    </w:p>
    <w:sectPr w:rsidR="003C7CB1" w:rsidRPr="001557E9" w:rsidSect="00881543">
      <w:headerReference w:type="default" r:id="rId14"/>
      <w:pgSz w:w="11906" w:h="16838"/>
      <w:pgMar w:top="851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59" w:rsidRDefault="00D30859" w:rsidP="0083425B">
      <w:pPr>
        <w:spacing w:after="0" w:line="240" w:lineRule="auto"/>
      </w:pPr>
      <w:r>
        <w:separator/>
      </w:r>
    </w:p>
  </w:endnote>
  <w:endnote w:type="continuationSeparator" w:id="0">
    <w:p w:rsidR="00D30859" w:rsidRDefault="00D30859" w:rsidP="0083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59" w:rsidRDefault="00D30859" w:rsidP="0083425B">
      <w:pPr>
        <w:spacing w:after="0" w:line="240" w:lineRule="auto"/>
      </w:pPr>
      <w:r>
        <w:separator/>
      </w:r>
    </w:p>
  </w:footnote>
  <w:footnote w:type="continuationSeparator" w:id="0">
    <w:p w:rsidR="00D30859" w:rsidRDefault="00D30859" w:rsidP="0083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10086152"/>
    </w:sdtPr>
    <w:sdtEndPr>
      <w:rPr>
        <w:sz w:val="20"/>
        <w:szCs w:val="20"/>
      </w:rPr>
    </w:sdtEndPr>
    <w:sdtContent>
      <w:p w:rsidR="00D30859" w:rsidRPr="003D2C34" w:rsidRDefault="00D30859" w:rsidP="0083425B">
        <w:pPr>
          <w:pStyle w:val="a6"/>
          <w:jc w:val="center"/>
          <w:rPr>
            <w:rFonts w:ascii="Times New Roman" w:hAnsi="Times New Roman"/>
            <w:sz w:val="16"/>
            <w:szCs w:val="16"/>
          </w:rPr>
        </w:pPr>
        <w:r w:rsidRPr="002873CF">
          <w:rPr>
            <w:rFonts w:ascii="Times New Roman" w:hAnsi="Times New Roman"/>
            <w:sz w:val="20"/>
            <w:szCs w:val="20"/>
          </w:rPr>
          <w:fldChar w:fldCharType="begin"/>
        </w:r>
        <w:r w:rsidRPr="002873C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2873CF">
          <w:rPr>
            <w:rFonts w:ascii="Times New Roman" w:hAnsi="Times New Roman"/>
            <w:sz w:val="20"/>
            <w:szCs w:val="20"/>
          </w:rPr>
          <w:fldChar w:fldCharType="separate"/>
        </w:r>
        <w:r w:rsidR="00304138">
          <w:rPr>
            <w:rFonts w:ascii="Times New Roman" w:hAnsi="Times New Roman"/>
            <w:noProof/>
            <w:sz w:val="20"/>
            <w:szCs w:val="20"/>
          </w:rPr>
          <w:t>9</w:t>
        </w:r>
        <w:r w:rsidRPr="002873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F4A"/>
    <w:multiLevelType w:val="hybridMultilevel"/>
    <w:tmpl w:val="B5E6BFE6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69111C6"/>
    <w:multiLevelType w:val="hybridMultilevel"/>
    <w:tmpl w:val="22E2BF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745E7"/>
    <w:multiLevelType w:val="hybridMultilevel"/>
    <w:tmpl w:val="32A08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751EF"/>
    <w:multiLevelType w:val="hybridMultilevel"/>
    <w:tmpl w:val="056E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54414"/>
    <w:multiLevelType w:val="hybridMultilevel"/>
    <w:tmpl w:val="23C48264"/>
    <w:lvl w:ilvl="0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574211"/>
    <w:multiLevelType w:val="hybridMultilevel"/>
    <w:tmpl w:val="5B52A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F2A5B"/>
    <w:multiLevelType w:val="hybridMultilevel"/>
    <w:tmpl w:val="96D627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D36EB"/>
    <w:multiLevelType w:val="hybridMultilevel"/>
    <w:tmpl w:val="4C20E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631133"/>
    <w:multiLevelType w:val="hybridMultilevel"/>
    <w:tmpl w:val="4C163972"/>
    <w:lvl w:ilvl="0" w:tplc="18908B0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4136DF"/>
    <w:multiLevelType w:val="hybridMultilevel"/>
    <w:tmpl w:val="89D0565C"/>
    <w:lvl w:ilvl="0" w:tplc="8580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1F5D24"/>
    <w:multiLevelType w:val="hybridMultilevel"/>
    <w:tmpl w:val="CB26E680"/>
    <w:lvl w:ilvl="0" w:tplc="7338A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D753F4"/>
    <w:multiLevelType w:val="hybridMultilevel"/>
    <w:tmpl w:val="A49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47E67"/>
    <w:multiLevelType w:val="hybridMultilevel"/>
    <w:tmpl w:val="062292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EC64C3"/>
    <w:multiLevelType w:val="hybridMultilevel"/>
    <w:tmpl w:val="40FEB0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A51813"/>
    <w:multiLevelType w:val="hybridMultilevel"/>
    <w:tmpl w:val="9DA2C056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575F0D62"/>
    <w:multiLevelType w:val="hybridMultilevel"/>
    <w:tmpl w:val="4F780C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DA7939"/>
    <w:multiLevelType w:val="hybridMultilevel"/>
    <w:tmpl w:val="A49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F333E"/>
    <w:multiLevelType w:val="hybridMultilevel"/>
    <w:tmpl w:val="9C1C647C"/>
    <w:lvl w:ilvl="0" w:tplc="29AE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C1F94"/>
    <w:multiLevelType w:val="hybridMultilevel"/>
    <w:tmpl w:val="BC0473A8"/>
    <w:lvl w:ilvl="0" w:tplc="A596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6025EA"/>
    <w:multiLevelType w:val="hybridMultilevel"/>
    <w:tmpl w:val="398AC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7728E9"/>
    <w:multiLevelType w:val="hybridMultilevel"/>
    <w:tmpl w:val="D7EE56DA"/>
    <w:lvl w:ilvl="0" w:tplc="E5EC17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7C7594"/>
    <w:multiLevelType w:val="hybridMultilevel"/>
    <w:tmpl w:val="2610B7A4"/>
    <w:lvl w:ilvl="0" w:tplc="39AAA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53397C"/>
    <w:multiLevelType w:val="hybridMultilevel"/>
    <w:tmpl w:val="05F041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6"/>
  </w:num>
  <w:num w:numId="5">
    <w:abstractNumId w:val="19"/>
  </w:num>
  <w:num w:numId="6">
    <w:abstractNumId w:val="22"/>
  </w:num>
  <w:num w:numId="7">
    <w:abstractNumId w:val="0"/>
  </w:num>
  <w:num w:numId="8">
    <w:abstractNumId w:val="21"/>
  </w:num>
  <w:num w:numId="9">
    <w:abstractNumId w:val="18"/>
  </w:num>
  <w:num w:numId="10">
    <w:abstractNumId w:val="8"/>
  </w:num>
  <w:num w:numId="11">
    <w:abstractNumId w:val="20"/>
  </w:num>
  <w:num w:numId="12">
    <w:abstractNumId w:val="16"/>
  </w:num>
  <w:num w:numId="13">
    <w:abstractNumId w:val="2"/>
  </w:num>
  <w:num w:numId="14">
    <w:abstractNumId w:val="15"/>
  </w:num>
  <w:num w:numId="15">
    <w:abstractNumId w:val="12"/>
  </w:num>
  <w:num w:numId="16">
    <w:abstractNumId w:val="3"/>
  </w:num>
  <w:num w:numId="17">
    <w:abstractNumId w:val="11"/>
  </w:num>
  <w:num w:numId="18">
    <w:abstractNumId w:val="5"/>
  </w:num>
  <w:num w:numId="19">
    <w:abstractNumId w:val="7"/>
  </w:num>
  <w:num w:numId="20">
    <w:abstractNumId w:val="13"/>
  </w:num>
  <w:num w:numId="21">
    <w:abstractNumId w:val="14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4AA"/>
    <w:rsid w:val="0000244F"/>
    <w:rsid w:val="00003B4B"/>
    <w:rsid w:val="00004245"/>
    <w:rsid w:val="00004B10"/>
    <w:rsid w:val="0000675E"/>
    <w:rsid w:val="00011909"/>
    <w:rsid w:val="0001341E"/>
    <w:rsid w:val="00013423"/>
    <w:rsid w:val="000140CE"/>
    <w:rsid w:val="00031A7A"/>
    <w:rsid w:val="00033933"/>
    <w:rsid w:val="00037663"/>
    <w:rsid w:val="0003785F"/>
    <w:rsid w:val="00054BFD"/>
    <w:rsid w:val="00057627"/>
    <w:rsid w:val="00062291"/>
    <w:rsid w:val="000701C3"/>
    <w:rsid w:val="00071575"/>
    <w:rsid w:val="000728A5"/>
    <w:rsid w:val="00073904"/>
    <w:rsid w:val="00077FDD"/>
    <w:rsid w:val="00085AB0"/>
    <w:rsid w:val="0009356A"/>
    <w:rsid w:val="00093633"/>
    <w:rsid w:val="00094EDC"/>
    <w:rsid w:val="000A206F"/>
    <w:rsid w:val="000A4D26"/>
    <w:rsid w:val="000B07D8"/>
    <w:rsid w:val="000B294A"/>
    <w:rsid w:val="000B35E1"/>
    <w:rsid w:val="000B6C5D"/>
    <w:rsid w:val="000B6E95"/>
    <w:rsid w:val="000D3821"/>
    <w:rsid w:val="000F2EF4"/>
    <w:rsid w:val="000F6ADD"/>
    <w:rsid w:val="000F79BA"/>
    <w:rsid w:val="00100C22"/>
    <w:rsid w:val="001014B8"/>
    <w:rsid w:val="00104A25"/>
    <w:rsid w:val="00106026"/>
    <w:rsid w:val="00106F10"/>
    <w:rsid w:val="001122B1"/>
    <w:rsid w:val="0011610A"/>
    <w:rsid w:val="00121785"/>
    <w:rsid w:val="00131F82"/>
    <w:rsid w:val="00145205"/>
    <w:rsid w:val="00145C38"/>
    <w:rsid w:val="00154C9C"/>
    <w:rsid w:val="001557E9"/>
    <w:rsid w:val="00157F39"/>
    <w:rsid w:val="00161009"/>
    <w:rsid w:val="0016331B"/>
    <w:rsid w:val="00167833"/>
    <w:rsid w:val="001703BD"/>
    <w:rsid w:val="00174831"/>
    <w:rsid w:val="00184A09"/>
    <w:rsid w:val="00190674"/>
    <w:rsid w:val="00192484"/>
    <w:rsid w:val="00192C19"/>
    <w:rsid w:val="001959E4"/>
    <w:rsid w:val="001961C5"/>
    <w:rsid w:val="00196396"/>
    <w:rsid w:val="001A3EF4"/>
    <w:rsid w:val="001A5F19"/>
    <w:rsid w:val="001B0E40"/>
    <w:rsid w:val="001B39FE"/>
    <w:rsid w:val="001B5834"/>
    <w:rsid w:val="001B6D5F"/>
    <w:rsid w:val="001C318E"/>
    <w:rsid w:val="001C4B41"/>
    <w:rsid w:val="001D2CF4"/>
    <w:rsid w:val="001E10F9"/>
    <w:rsid w:val="001E2179"/>
    <w:rsid w:val="001E78F1"/>
    <w:rsid w:val="001E7D56"/>
    <w:rsid w:val="001F209A"/>
    <w:rsid w:val="001F2818"/>
    <w:rsid w:val="001F6DB2"/>
    <w:rsid w:val="00212F48"/>
    <w:rsid w:val="002157E0"/>
    <w:rsid w:val="002165B3"/>
    <w:rsid w:val="002233C3"/>
    <w:rsid w:val="00226DB6"/>
    <w:rsid w:val="00250B57"/>
    <w:rsid w:val="00251B12"/>
    <w:rsid w:val="002574BB"/>
    <w:rsid w:val="002721D3"/>
    <w:rsid w:val="002729A5"/>
    <w:rsid w:val="00275EBB"/>
    <w:rsid w:val="00280709"/>
    <w:rsid w:val="002868AC"/>
    <w:rsid w:val="002873CF"/>
    <w:rsid w:val="00294E04"/>
    <w:rsid w:val="00296EAF"/>
    <w:rsid w:val="002A17F2"/>
    <w:rsid w:val="002A4985"/>
    <w:rsid w:val="002B020F"/>
    <w:rsid w:val="002B3857"/>
    <w:rsid w:val="002B7CD2"/>
    <w:rsid w:val="002C20E4"/>
    <w:rsid w:val="002C4D35"/>
    <w:rsid w:val="002D443D"/>
    <w:rsid w:val="002D6743"/>
    <w:rsid w:val="002E0257"/>
    <w:rsid w:val="00300AC8"/>
    <w:rsid w:val="003017F0"/>
    <w:rsid w:val="00304138"/>
    <w:rsid w:val="00311A85"/>
    <w:rsid w:val="0031645D"/>
    <w:rsid w:val="00333DCD"/>
    <w:rsid w:val="00335089"/>
    <w:rsid w:val="0033740F"/>
    <w:rsid w:val="00337648"/>
    <w:rsid w:val="00337A12"/>
    <w:rsid w:val="0034035D"/>
    <w:rsid w:val="00343EB8"/>
    <w:rsid w:val="00350022"/>
    <w:rsid w:val="00353EE7"/>
    <w:rsid w:val="00356976"/>
    <w:rsid w:val="00361A51"/>
    <w:rsid w:val="00367AE0"/>
    <w:rsid w:val="0037129E"/>
    <w:rsid w:val="003817A1"/>
    <w:rsid w:val="00381E4F"/>
    <w:rsid w:val="00396CD2"/>
    <w:rsid w:val="003972FD"/>
    <w:rsid w:val="003A4155"/>
    <w:rsid w:val="003B588E"/>
    <w:rsid w:val="003C0A82"/>
    <w:rsid w:val="003C1DD2"/>
    <w:rsid w:val="003C23EB"/>
    <w:rsid w:val="003C3A91"/>
    <w:rsid w:val="003C52C1"/>
    <w:rsid w:val="003C5DE4"/>
    <w:rsid w:val="003C651F"/>
    <w:rsid w:val="003C68B2"/>
    <w:rsid w:val="003C7CB1"/>
    <w:rsid w:val="003D067D"/>
    <w:rsid w:val="003D2C34"/>
    <w:rsid w:val="003E60AA"/>
    <w:rsid w:val="003F5125"/>
    <w:rsid w:val="0040126D"/>
    <w:rsid w:val="004015E4"/>
    <w:rsid w:val="0040392A"/>
    <w:rsid w:val="0041150D"/>
    <w:rsid w:val="00411E12"/>
    <w:rsid w:val="004150C9"/>
    <w:rsid w:val="0041625E"/>
    <w:rsid w:val="004178FF"/>
    <w:rsid w:val="004242A5"/>
    <w:rsid w:val="004335C0"/>
    <w:rsid w:val="00454F0B"/>
    <w:rsid w:val="004607AE"/>
    <w:rsid w:val="004614ED"/>
    <w:rsid w:val="00480B95"/>
    <w:rsid w:val="004847D6"/>
    <w:rsid w:val="00484E0E"/>
    <w:rsid w:val="00492D77"/>
    <w:rsid w:val="00493A3F"/>
    <w:rsid w:val="004946D0"/>
    <w:rsid w:val="004960E9"/>
    <w:rsid w:val="00496131"/>
    <w:rsid w:val="00496457"/>
    <w:rsid w:val="00496912"/>
    <w:rsid w:val="004A098C"/>
    <w:rsid w:val="004A1734"/>
    <w:rsid w:val="004A48BE"/>
    <w:rsid w:val="004A65CE"/>
    <w:rsid w:val="004A7DC9"/>
    <w:rsid w:val="004B1066"/>
    <w:rsid w:val="004B301E"/>
    <w:rsid w:val="004B6DF1"/>
    <w:rsid w:val="004B7DB7"/>
    <w:rsid w:val="004C1356"/>
    <w:rsid w:val="004C6A5A"/>
    <w:rsid w:val="004D3275"/>
    <w:rsid w:val="004D3500"/>
    <w:rsid w:val="004E4E95"/>
    <w:rsid w:val="004E6C69"/>
    <w:rsid w:val="004E6E47"/>
    <w:rsid w:val="004F2106"/>
    <w:rsid w:val="004F4903"/>
    <w:rsid w:val="004F658A"/>
    <w:rsid w:val="004F664B"/>
    <w:rsid w:val="004F6B8C"/>
    <w:rsid w:val="00504513"/>
    <w:rsid w:val="00504DAB"/>
    <w:rsid w:val="005064DB"/>
    <w:rsid w:val="00507E10"/>
    <w:rsid w:val="005109E6"/>
    <w:rsid w:val="00513B11"/>
    <w:rsid w:val="0051432F"/>
    <w:rsid w:val="005152A0"/>
    <w:rsid w:val="005163BB"/>
    <w:rsid w:val="005173E8"/>
    <w:rsid w:val="0052066F"/>
    <w:rsid w:val="00522648"/>
    <w:rsid w:val="0052412B"/>
    <w:rsid w:val="005259A4"/>
    <w:rsid w:val="00531821"/>
    <w:rsid w:val="0053189C"/>
    <w:rsid w:val="005410CE"/>
    <w:rsid w:val="005441E3"/>
    <w:rsid w:val="005555F9"/>
    <w:rsid w:val="00560D8F"/>
    <w:rsid w:val="005708E6"/>
    <w:rsid w:val="00570FC9"/>
    <w:rsid w:val="00576D16"/>
    <w:rsid w:val="00577798"/>
    <w:rsid w:val="00584F6C"/>
    <w:rsid w:val="00595CA9"/>
    <w:rsid w:val="00596425"/>
    <w:rsid w:val="00596F03"/>
    <w:rsid w:val="005A1E7A"/>
    <w:rsid w:val="005A2181"/>
    <w:rsid w:val="005B487D"/>
    <w:rsid w:val="005B6DC0"/>
    <w:rsid w:val="005C28DD"/>
    <w:rsid w:val="005C6D25"/>
    <w:rsid w:val="005D2590"/>
    <w:rsid w:val="005D2A74"/>
    <w:rsid w:val="005D76AB"/>
    <w:rsid w:val="005F0DB0"/>
    <w:rsid w:val="005F2CB1"/>
    <w:rsid w:val="00603A8D"/>
    <w:rsid w:val="006049C1"/>
    <w:rsid w:val="00604E81"/>
    <w:rsid w:val="00606E62"/>
    <w:rsid w:val="006120C7"/>
    <w:rsid w:val="0061702D"/>
    <w:rsid w:val="00622F6F"/>
    <w:rsid w:val="00623A75"/>
    <w:rsid w:val="006266E8"/>
    <w:rsid w:val="00626CBD"/>
    <w:rsid w:val="0062759A"/>
    <w:rsid w:val="00630348"/>
    <w:rsid w:val="00631008"/>
    <w:rsid w:val="00632A75"/>
    <w:rsid w:val="00632C89"/>
    <w:rsid w:val="006347B8"/>
    <w:rsid w:val="00642E90"/>
    <w:rsid w:val="006507D1"/>
    <w:rsid w:val="00652B1F"/>
    <w:rsid w:val="00660015"/>
    <w:rsid w:val="00660195"/>
    <w:rsid w:val="006644E5"/>
    <w:rsid w:val="00665473"/>
    <w:rsid w:val="00671393"/>
    <w:rsid w:val="00675301"/>
    <w:rsid w:val="00676BF3"/>
    <w:rsid w:val="00683AE0"/>
    <w:rsid w:val="006904AA"/>
    <w:rsid w:val="006A001A"/>
    <w:rsid w:val="006A2019"/>
    <w:rsid w:val="006B2745"/>
    <w:rsid w:val="006B52E8"/>
    <w:rsid w:val="006B5589"/>
    <w:rsid w:val="006C14AB"/>
    <w:rsid w:val="006C2EB1"/>
    <w:rsid w:val="006D101B"/>
    <w:rsid w:val="006D36FF"/>
    <w:rsid w:val="006D3F63"/>
    <w:rsid w:val="006D6244"/>
    <w:rsid w:val="006D7BB2"/>
    <w:rsid w:val="006E6D4B"/>
    <w:rsid w:val="006F2748"/>
    <w:rsid w:val="006F7D7C"/>
    <w:rsid w:val="00701BB9"/>
    <w:rsid w:val="0070295B"/>
    <w:rsid w:val="007118CF"/>
    <w:rsid w:val="00713EE4"/>
    <w:rsid w:val="0071461F"/>
    <w:rsid w:val="007157FB"/>
    <w:rsid w:val="007163F0"/>
    <w:rsid w:val="00717D1D"/>
    <w:rsid w:val="00720048"/>
    <w:rsid w:val="0072570D"/>
    <w:rsid w:val="00741864"/>
    <w:rsid w:val="00744FE6"/>
    <w:rsid w:val="00750535"/>
    <w:rsid w:val="00752357"/>
    <w:rsid w:val="00753180"/>
    <w:rsid w:val="00755481"/>
    <w:rsid w:val="007619C3"/>
    <w:rsid w:val="007738CD"/>
    <w:rsid w:val="00783AF9"/>
    <w:rsid w:val="007A5BA8"/>
    <w:rsid w:val="007B7704"/>
    <w:rsid w:val="007C40C6"/>
    <w:rsid w:val="007C4CD0"/>
    <w:rsid w:val="007C798C"/>
    <w:rsid w:val="007D7239"/>
    <w:rsid w:val="007D7934"/>
    <w:rsid w:val="007E224D"/>
    <w:rsid w:val="007E3E74"/>
    <w:rsid w:val="007E5681"/>
    <w:rsid w:val="007F0056"/>
    <w:rsid w:val="007F630B"/>
    <w:rsid w:val="007F7A30"/>
    <w:rsid w:val="00801723"/>
    <w:rsid w:val="00801D33"/>
    <w:rsid w:val="00803C53"/>
    <w:rsid w:val="008041C9"/>
    <w:rsid w:val="00812827"/>
    <w:rsid w:val="0081503C"/>
    <w:rsid w:val="008266AC"/>
    <w:rsid w:val="00830320"/>
    <w:rsid w:val="008308EE"/>
    <w:rsid w:val="008323A3"/>
    <w:rsid w:val="0083425B"/>
    <w:rsid w:val="0083453A"/>
    <w:rsid w:val="008400AC"/>
    <w:rsid w:val="008435E1"/>
    <w:rsid w:val="008557C5"/>
    <w:rsid w:val="00861A99"/>
    <w:rsid w:val="00867022"/>
    <w:rsid w:val="00867DB1"/>
    <w:rsid w:val="0087247F"/>
    <w:rsid w:val="008759F6"/>
    <w:rsid w:val="00881543"/>
    <w:rsid w:val="00881EE6"/>
    <w:rsid w:val="0089120F"/>
    <w:rsid w:val="00891637"/>
    <w:rsid w:val="008936A7"/>
    <w:rsid w:val="0089491E"/>
    <w:rsid w:val="008A0F97"/>
    <w:rsid w:val="008A30EA"/>
    <w:rsid w:val="008B0687"/>
    <w:rsid w:val="008B47E3"/>
    <w:rsid w:val="008B5CA5"/>
    <w:rsid w:val="008C47B8"/>
    <w:rsid w:val="008D3DED"/>
    <w:rsid w:val="008D6619"/>
    <w:rsid w:val="008D7108"/>
    <w:rsid w:val="008E0F90"/>
    <w:rsid w:val="008E5CA0"/>
    <w:rsid w:val="008F2391"/>
    <w:rsid w:val="008F2EC0"/>
    <w:rsid w:val="008F345D"/>
    <w:rsid w:val="008F43FB"/>
    <w:rsid w:val="00900CFC"/>
    <w:rsid w:val="00902C34"/>
    <w:rsid w:val="00910311"/>
    <w:rsid w:val="00913EF9"/>
    <w:rsid w:val="00920009"/>
    <w:rsid w:val="009201D8"/>
    <w:rsid w:val="009234CA"/>
    <w:rsid w:val="00924B98"/>
    <w:rsid w:val="00927699"/>
    <w:rsid w:val="009329CC"/>
    <w:rsid w:val="00941F0B"/>
    <w:rsid w:val="00941F39"/>
    <w:rsid w:val="00943E0F"/>
    <w:rsid w:val="009468D2"/>
    <w:rsid w:val="00952143"/>
    <w:rsid w:val="009566F6"/>
    <w:rsid w:val="009653FF"/>
    <w:rsid w:val="00973DD7"/>
    <w:rsid w:val="00987264"/>
    <w:rsid w:val="00995F17"/>
    <w:rsid w:val="009A335B"/>
    <w:rsid w:val="009A5902"/>
    <w:rsid w:val="009B0986"/>
    <w:rsid w:val="009D1AF0"/>
    <w:rsid w:val="009D61AD"/>
    <w:rsid w:val="009D631D"/>
    <w:rsid w:val="009E1980"/>
    <w:rsid w:val="009E7889"/>
    <w:rsid w:val="009F2476"/>
    <w:rsid w:val="00A00533"/>
    <w:rsid w:val="00A02C80"/>
    <w:rsid w:val="00A056C9"/>
    <w:rsid w:val="00A15D03"/>
    <w:rsid w:val="00A24C89"/>
    <w:rsid w:val="00A25E26"/>
    <w:rsid w:val="00A26E36"/>
    <w:rsid w:val="00A3617F"/>
    <w:rsid w:val="00A37907"/>
    <w:rsid w:val="00A4697A"/>
    <w:rsid w:val="00A60111"/>
    <w:rsid w:val="00A634FE"/>
    <w:rsid w:val="00A6548D"/>
    <w:rsid w:val="00A65877"/>
    <w:rsid w:val="00A77936"/>
    <w:rsid w:val="00A81F50"/>
    <w:rsid w:val="00A84D62"/>
    <w:rsid w:val="00A850D1"/>
    <w:rsid w:val="00A85F65"/>
    <w:rsid w:val="00A864E5"/>
    <w:rsid w:val="00A93676"/>
    <w:rsid w:val="00A97A5C"/>
    <w:rsid w:val="00AA0B1B"/>
    <w:rsid w:val="00AA2CEC"/>
    <w:rsid w:val="00AB0072"/>
    <w:rsid w:val="00AB0735"/>
    <w:rsid w:val="00AB343E"/>
    <w:rsid w:val="00AB4936"/>
    <w:rsid w:val="00AB6419"/>
    <w:rsid w:val="00AC0079"/>
    <w:rsid w:val="00AC03B8"/>
    <w:rsid w:val="00AC1C33"/>
    <w:rsid w:val="00AD0A48"/>
    <w:rsid w:val="00AD536F"/>
    <w:rsid w:val="00AE2185"/>
    <w:rsid w:val="00AE2297"/>
    <w:rsid w:val="00AF12EF"/>
    <w:rsid w:val="00AF42B1"/>
    <w:rsid w:val="00AF5CB0"/>
    <w:rsid w:val="00AF7926"/>
    <w:rsid w:val="00B006BC"/>
    <w:rsid w:val="00B03997"/>
    <w:rsid w:val="00B1228E"/>
    <w:rsid w:val="00B157BB"/>
    <w:rsid w:val="00B20426"/>
    <w:rsid w:val="00B2238E"/>
    <w:rsid w:val="00B23397"/>
    <w:rsid w:val="00B330AA"/>
    <w:rsid w:val="00B33E4E"/>
    <w:rsid w:val="00B35966"/>
    <w:rsid w:val="00B37204"/>
    <w:rsid w:val="00B40482"/>
    <w:rsid w:val="00B4667B"/>
    <w:rsid w:val="00B536AB"/>
    <w:rsid w:val="00B703AC"/>
    <w:rsid w:val="00B7115A"/>
    <w:rsid w:val="00B72F67"/>
    <w:rsid w:val="00B80079"/>
    <w:rsid w:val="00B84241"/>
    <w:rsid w:val="00B8532D"/>
    <w:rsid w:val="00B9070C"/>
    <w:rsid w:val="00B91516"/>
    <w:rsid w:val="00B922AD"/>
    <w:rsid w:val="00BA14E3"/>
    <w:rsid w:val="00BA2224"/>
    <w:rsid w:val="00BA3CFC"/>
    <w:rsid w:val="00BA5AC4"/>
    <w:rsid w:val="00BA618E"/>
    <w:rsid w:val="00BB0575"/>
    <w:rsid w:val="00BC094F"/>
    <w:rsid w:val="00BC0CD2"/>
    <w:rsid w:val="00BC336C"/>
    <w:rsid w:val="00BD10BD"/>
    <w:rsid w:val="00BD1769"/>
    <w:rsid w:val="00BD2FC8"/>
    <w:rsid w:val="00BD3823"/>
    <w:rsid w:val="00BD601A"/>
    <w:rsid w:val="00BE2361"/>
    <w:rsid w:val="00BE2594"/>
    <w:rsid w:val="00BF14E8"/>
    <w:rsid w:val="00BF5B65"/>
    <w:rsid w:val="00BF70EE"/>
    <w:rsid w:val="00BF75F5"/>
    <w:rsid w:val="00C043C3"/>
    <w:rsid w:val="00C05AC1"/>
    <w:rsid w:val="00C07871"/>
    <w:rsid w:val="00C176C1"/>
    <w:rsid w:val="00C24E51"/>
    <w:rsid w:val="00C25A8E"/>
    <w:rsid w:val="00C32B24"/>
    <w:rsid w:val="00C369F9"/>
    <w:rsid w:val="00C37AF4"/>
    <w:rsid w:val="00C4125D"/>
    <w:rsid w:val="00C433E4"/>
    <w:rsid w:val="00C436C9"/>
    <w:rsid w:val="00C536E9"/>
    <w:rsid w:val="00C5411C"/>
    <w:rsid w:val="00C54B13"/>
    <w:rsid w:val="00C61F9B"/>
    <w:rsid w:val="00C768DE"/>
    <w:rsid w:val="00C80AF0"/>
    <w:rsid w:val="00C862CA"/>
    <w:rsid w:val="00C94642"/>
    <w:rsid w:val="00C94CE8"/>
    <w:rsid w:val="00C97272"/>
    <w:rsid w:val="00CA58FA"/>
    <w:rsid w:val="00CA7EA0"/>
    <w:rsid w:val="00CB02E0"/>
    <w:rsid w:val="00CB27DA"/>
    <w:rsid w:val="00CB6911"/>
    <w:rsid w:val="00CB7236"/>
    <w:rsid w:val="00CB7374"/>
    <w:rsid w:val="00CD1AD8"/>
    <w:rsid w:val="00CD21DE"/>
    <w:rsid w:val="00CD678C"/>
    <w:rsid w:val="00CD7739"/>
    <w:rsid w:val="00CE470D"/>
    <w:rsid w:val="00CE738E"/>
    <w:rsid w:val="00CF2506"/>
    <w:rsid w:val="00D02DEF"/>
    <w:rsid w:val="00D047F1"/>
    <w:rsid w:val="00D067D3"/>
    <w:rsid w:val="00D150E9"/>
    <w:rsid w:val="00D159A2"/>
    <w:rsid w:val="00D267CE"/>
    <w:rsid w:val="00D27A11"/>
    <w:rsid w:val="00D30112"/>
    <w:rsid w:val="00D30859"/>
    <w:rsid w:val="00D4200A"/>
    <w:rsid w:val="00D43C7B"/>
    <w:rsid w:val="00D46C77"/>
    <w:rsid w:val="00D541CE"/>
    <w:rsid w:val="00D57257"/>
    <w:rsid w:val="00D60505"/>
    <w:rsid w:val="00D60DBD"/>
    <w:rsid w:val="00D658AC"/>
    <w:rsid w:val="00D65DAA"/>
    <w:rsid w:val="00D8306D"/>
    <w:rsid w:val="00D84956"/>
    <w:rsid w:val="00D858B1"/>
    <w:rsid w:val="00D85F2F"/>
    <w:rsid w:val="00D93D08"/>
    <w:rsid w:val="00D965A3"/>
    <w:rsid w:val="00D97EB6"/>
    <w:rsid w:val="00DA67FB"/>
    <w:rsid w:val="00DB52BF"/>
    <w:rsid w:val="00DB594A"/>
    <w:rsid w:val="00DC55C2"/>
    <w:rsid w:val="00DC7C55"/>
    <w:rsid w:val="00DE3874"/>
    <w:rsid w:val="00DE53CD"/>
    <w:rsid w:val="00DE7081"/>
    <w:rsid w:val="00E0469A"/>
    <w:rsid w:val="00E220C6"/>
    <w:rsid w:val="00E26BEB"/>
    <w:rsid w:val="00E32FB1"/>
    <w:rsid w:val="00E34F77"/>
    <w:rsid w:val="00E35B3A"/>
    <w:rsid w:val="00E42159"/>
    <w:rsid w:val="00E42BCE"/>
    <w:rsid w:val="00E44384"/>
    <w:rsid w:val="00E44395"/>
    <w:rsid w:val="00E455DF"/>
    <w:rsid w:val="00E50877"/>
    <w:rsid w:val="00E522C2"/>
    <w:rsid w:val="00E53C99"/>
    <w:rsid w:val="00E551A5"/>
    <w:rsid w:val="00E56631"/>
    <w:rsid w:val="00E5774A"/>
    <w:rsid w:val="00E57B63"/>
    <w:rsid w:val="00E601BD"/>
    <w:rsid w:val="00E72252"/>
    <w:rsid w:val="00E73CB7"/>
    <w:rsid w:val="00E76226"/>
    <w:rsid w:val="00E767F7"/>
    <w:rsid w:val="00E76DF5"/>
    <w:rsid w:val="00E81E38"/>
    <w:rsid w:val="00E866A1"/>
    <w:rsid w:val="00EA610D"/>
    <w:rsid w:val="00EB0709"/>
    <w:rsid w:val="00EB682F"/>
    <w:rsid w:val="00EC1C83"/>
    <w:rsid w:val="00EC25F8"/>
    <w:rsid w:val="00ED6F13"/>
    <w:rsid w:val="00EE05EB"/>
    <w:rsid w:val="00EE2747"/>
    <w:rsid w:val="00EF4677"/>
    <w:rsid w:val="00EF50F3"/>
    <w:rsid w:val="00F12977"/>
    <w:rsid w:val="00F12F15"/>
    <w:rsid w:val="00F1330E"/>
    <w:rsid w:val="00F145A0"/>
    <w:rsid w:val="00F1610A"/>
    <w:rsid w:val="00F162C0"/>
    <w:rsid w:val="00F20392"/>
    <w:rsid w:val="00F2533A"/>
    <w:rsid w:val="00F253A8"/>
    <w:rsid w:val="00F25487"/>
    <w:rsid w:val="00F27050"/>
    <w:rsid w:val="00F302B9"/>
    <w:rsid w:val="00F36797"/>
    <w:rsid w:val="00F40542"/>
    <w:rsid w:val="00F52C8D"/>
    <w:rsid w:val="00F6231B"/>
    <w:rsid w:val="00F62E84"/>
    <w:rsid w:val="00F672A8"/>
    <w:rsid w:val="00F71205"/>
    <w:rsid w:val="00F73609"/>
    <w:rsid w:val="00F756E1"/>
    <w:rsid w:val="00F812CA"/>
    <w:rsid w:val="00F9294A"/>
    <w:rsid w:val="00F92EAF"/>
    <w:rsid w:val="00FA1C5A"/>
    <w:rsid w:val="00FA278E"/>
    <w:rsid w:val="00FA3A6A"/>
    <w:rsid w:val="00FA6AB9"/>
    <w:rsid w:val="00FA6C8E"/>
    <w:rsid w:val="00FA7A38"/>
    <w:rsid w:val="00FB7BB5"/>
    <w:rsid w:val="00FC1A8D"/>
    <w:rsid w:val="00FC2E91"/>
    <w:rsid w:val="00FC359E"/>
    <w:rsid w:val="00FD2F50"/>
    <w:rsid w:val="00FD36D3"/>
    <w:rsid w:val="00FD708F"/>
    <w:rsid w:val="00FE0051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4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4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9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003B4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03B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003B4B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B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2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3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425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35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99"/>
    <w:rsid w:val="00381E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0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B7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rsid w:val="00A9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1150D"/>
    <w:rPr>
      <w:b/>
      <w:color w:val="000080"/>
    </w:rPr>
  </w:style>
  <w:style w:type="paragraph" w:customStyle="1" w:styleId="ConsPlusNormal">
    <w:name w:val="ConsPlusNormal"/>
    <w:rsid w:val="006E6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Strong"/>
    <w:basedOn w:val="a0"/>
    <w:uiPriority w:val="22"/>
    <w:qFormat/>
    <w:rsid w:val="00A3617F"/>
    <w:rPr>
      <w:b/>
      <w:bCs/>
    </w:rPr>
  </w:style>
  <w:style w:type="character" w:styleId="af1">
    <w:name w:val="Hyperlink"/>
    <w:basedOn w:val="a0"/>
    <w:uiPriority w:val="99"/>
    <w:semiHidden/>
    <w:unhideWhenUsed/>
    <w:rsid w:val="00A3617F"/>
    <w:rPr>
      <w:color w:val="0000FF"/>
      <w:u w:val="single"/>
    </w:rPr>
  </w:style>
  <w:style w:type="paragraph" w:styleId="af2">
    <w:name w:val="Body Text Indent"/>
    <w:basedOn w:val="a"/>
    <w:link w:val="af3"/>
    <w:uiPriority w:val="99"/>
    <w:rsid w:val="001961C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961C5"/>
    <w:rPr>
      <w:rFonts w:ascii="Calibri" w:eastAsia="Calibri" w:hAnsi="Calibri" w:cs="Times New Roman"/>
    </w:rPr>
  </w:style>
  <w:style w:type="character" w:customStyle="1" w:styleId="iceouttxt51">
    <w:name w:val="iceouttxt51"/>
    <w:basedOn w:val="a0"/>
    <w:rsid w:val="001961C5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8019489D2E2F5DAD4A2C74DCF9AF1D1FECCE7A28D1E341180539FFF45AA47892DFF9FAC01323E285B6E86493CC4F041DBE425902FyEd2H" TargetMode="External"/><Relationship Id="rId13" Type="http://schemas.openxmlformats.org/officeDocument/2006/relationships/hyperlink" Target="consultantplus://offline/ref=A8D744965F3F9D9096F384356EDAF3A2E650C18A143BA8591FB5E4650664201BDE0D31D98B52290B2D80F2EEBCC27C039B698B1B708501DDsAt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D744965F3F9D9096F384356EDAF3A2E650C18A143BA8591FB5E4650664201BDE0D31D98B5228042C80F2EEBCC27C039B698B1B708501DDsAt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cx.ru/activity/state-support/urg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D744965F3F9D9096F384356EDAF3A2E650C18A143BA8591FB5E4650664201BDE0D31D98B52290B2D80F2EEBCC27C039B698B1B708501DDsAt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D744965F3F9D9096F384356EDAF3A2E650C18A143BA8591FB5E4650664201BDE0D31D98B5228042C80F2EEBCC27C039B698B1B708501DDsAt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B2C0-77F2-43AD-AB48-20F67986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Чибасова</dc:creator>
  <cp:lastModifiedBy>Чибасова</cp:lastModifiedBy>
  <cp:revision>2</cp:revision>
  <cp:lastPrinted>2020-04-13T12:43:00Z</cp:lastPrinted>
  <dcterms:created xsi:type="dcterms:W3CDTF">2020-04-13T12:49:00Z</dcterms:created>
  <dcterms:modified xsi:type="dcterms:W3CDTF">2020-04-13T12:49:00Z</dcterms:modified>
</cp:coreProperties>
</file>