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78B" w:rsidRPr="004A3F1B" w:rsidRDefault="00B8578B" w:rsidP="00DC5F7C">
      <w:pPr>
        <w:ind w:left="4956" w:firstLine="708"/>
        <w:rPr>
          <w:b/>
          <w:bCs/>
          <w:caps/>
          <w:color w:val="000000" w:themeColor="text1"/>
        </w:rPr>
      </w:pPr>
      <w:r w:rsidRPr="004A3F1B">
        <w:rPr>
          <w:b/>
          <w:bCs/>
          <w:caps/>
          <w:color w:val="000000" w:themeColor="text1"/>
        </w:rPr>
        <w:t>УТВЕРЖДено</w:t>
      </w:r>
    </w:p>
    <w:p w:rsidR="00B8578B" w:rsidRPr="004A3F1B" w:rsidRDefault="00B8578B" w:rsidP="00DC5F7C">
      <w:pPr>
        <w:ind w:left="5664"/>
        <w:rPr>
          <w:color w:val="000000" w:themeColor="text1"/>
        </w:rPr>
      </w:pPr>
      <w:r w:rsidRPr="004A3F1B">
        <w:rPr>
          <w:color w:val="000000" w:themeColor="text1"/>
        </w:rPr>
        <w:t>постановлением коллегии контрольно-счетной палаты Волгоградской области</w:t>
      </w:r>
    </w:p>
    <w:p w:rsidR="00B8578B" w:rsidRPr="004A3F1B" w:rsidRDefault="00B8578B" w:rsidP="00DC5F7C">
      <w:pPr>
        <w:ind w:left="4956" w:firstLine="708"/>
        <w:rPr>
          <w:color w:val="000000" w:themeColor="text1"/>
        </w:rPr>
      </w:pPr>
      <w:r w:rsidRPr="00171937">
        <w:rPr>
          <w:color w:val="000000" w:themeColor="text1"/>
        </w:rPr>
        <w:t>от</w:t>
      </w:r>
      <w:r w:rsidR="006B7324" w:rsidRPr="00171937">
        <w:rPr>
          <w:color w:val="000000" w:themeColor="text1"/>
        </w:rPr>
        <w:t xml:space="preserve"> </w:t>
      </w:r>
      <w:r w:rsidR="00181AE7">
        <w:rPr>
          <w:color w:val="000000" w:themeColor="text1"/>
        </w:rPr>
        <w:t>25</w:t>
      </w:r>
      <w:r w:rsidR="006C30FF">
        <w:rPr>
          <w:color w:val="000000" w:themeColor="text1"/>
        </w:rPr>
        <w:t xml:space="preserve"> </w:t>
      </w:r>
      <w:r w:rsidR="009145B2">
        <w:rPr>
          <w:color w:val="000000" w:themeColor="text1"/>
        </w:rPr>
        <w:t>мая</w:t>
      </w:r>
      <w:r w:rsidR="006B7324">
        <w:rPr>
          <w:color w:val="000000" w:themeColor="text1"/>
        </w:rPr>
        <w:t xml:space="preserve"> </w:t>
      </w:r>
      <w:r w:rsidRPr="004A3F1B">
        <w:rPr>
          <w:color w:val="000000" w:themeColor="text1"/>
        </w:rPr>
        <w:t>201</w:t>
      </w:r>
      <w:r w:rsidR="006B7324">
        <w:rPr>
          <w:color w:val="000000" w:themeColor="text1"/>
        </w:rPr>
        <w:t>6</w:t>
      </w:r>
      <w:r w:rsidRPr="004A3F1B">
        <w:rPr>
          <w:color w:val="000000" w:themeColor="text1"/>
        </w:rPr>
        <w:t xml:space="preserve"> года №</w:t>
      </w:r>
      <w:r w:rsidR="000E46DE" w:rsidRPr="004A3F1B">
        <w:rPr>
          <w:color w:val="000000" w:themeColor="text1"/>
        </w:rPr>
        <w:t xml:space="preserve"> </w:t>
      </w:r>
      <w:r w:rsidR="00181AE7">
        <w:rPr>
          <w:color w:val="000000" w:themeColor="text1"/>
        </w:rPr>
        <w:t>14</w:t>
      </w:r>
      <w:r w:rsidR="001F3BE6" w:rsidRPr="004A3F1B">
        <w:rPr>
          <w:color w:val="000000" w:themeColor="text1"/>
        </w:rPr>
        <w:t>/</w:t>
      </w:r>
      <w:r w:rsidR="0027574D">
        <w:rPr>
          <w:color w:val="000000" w:themeColor="text1"/>
        </w:rPr>
        <w:t>1</w:t>
      </w:r>
    </w:p>
    <w:p w:rsidR="00B8578B" w:rsidRDefault="00B8578B" w:rsidP="00DC5F7C">
      <w:pPr>
        <w:pStyle w:val="af1"/>
        <w:rPr>
          <w:color w:val="000000" w:themeColor="text1"/>
        </w:rPr>
      </w:pPr>
    </w:p>
    <w:p w:rsidR="00B8578B" w:rsidRPr="004A3F1B" w:rsidRDefault="00B8578B" w:rsidP="006B7324">
      <w:pPr>
        <w:pStyle w:val="2"/>
        <w:spacing w:after="0" w:line="240" w:lineRule="auto"/>
        <w:jc w:val="center"/>
        <w:rPr>
          <w:b/>
          <w:bCs/>
          <w:color w:val="000000" w:themeColor="text1"/>
        </w:rPr>
      </w:pPr>
      <w:r w:rsidRPr="004A3F1B">
        <w:rPr>
          <w:b/>
          <w:bCs/>
          <w:color w:val="000000" w:themeColor="text1"/>
        </w:rPr>
        <w:t>ЗАКЛЮЧЕНИЕ</w:t>
      </w:r>
    </w:p>
    <w:p w:rsidR="009145B2" w:rsidRPr="009145B2" w:rsidRDefault="000E46DE" w:rsidP="009145B2">
      <w:pPr>
        <w:pStyle w:val="3"/>
        <w:spacing w:after="0"/>
        <w:jc w:val="center"/>
        <w:rPr>
          <w:rFonts w:ascii="Times New Roman" w:hAnsi="Times New Roman"/>
          <w:b/>
          <w:i/>
          <w:color w:val="000000"/>
          <w:sz w:val="24"/>
          <w:szCs w:val="24"/>
          <w:lang w:val="ru-RU" w:eastAsia="ru-RU" w:bidi="ar-SA"/>
        </w:rPr>
      </w:pPr>
      <w:r w:rsidRPr="009145B2">
        <w:rPr>
          <w:rFonts w:ascii="Times New Roman" w:hAnsi="Times New Roman"/>
          <w:b/>
          <w:i/>
          <w:color w:val="000000"/>
          <w:sz w:val="24"/>
          <w:szCs w:val="24"/>
          <w:lang w:val="ru-RU" w:eastAsia="ru-RU" w:bidi="ar-SA"/>
        </w:rPr>
        <w:t xml:space="preserve">по результатам </w:t>
      </w:r>
      <w:r w:rsidR="009145B2" w:rsidRPr="009145B2">
        <w:rPr>
          <w:rFonts w:ascii="Times New Roman" w:hAnsi="Times New Roman"/>
          <w:b/>
          <w:i/>
          <w:color w:val="000000"/>
          <w:sz w:val="24"/>
          <w:szCs w:val="24"/>
          <w:lang w:val="ru-RU" w:eastAsia="ru-RU" w:bidi="ar-SA"/>
        </w:rPr>
        <w:t>внешней проверки бюджетной отчетности и отдельных вопросов исполнения областного бюджета за 2015 год главным администратором средств областного бюджета - комитетом по подготовке и проведению матчей чемпионата мира по футболу 2018 года Волгоградской области</w:t>
      </w:r>
    </w:p>
    <w:p w:rsidR="000E46DE" w:rsidRPr="009145B2" w:rsidRDefault="000E46DE" w:rsidP="009145B2">
      <w:pPr>
        <w:jc w:val="center"/>
        <w:rPr>
          <w:b/>
          <w:bCs/>
          <w:color w:val="000000" w:themeColor="text1"/>
          <w:highlight w:val="yellow"/>
        </w:rPr>
      </w:pPr>
    </w:p>
    <w:p w:rsidR="009145B2" w:rsidRPr="009145B2" w:rsidRDefault="00A610C9" w:rsidP="009145B2">
      <w:pPr>
        <w:pStyle w:val="2"/>
        <w:spacing w:after="0" w:line="240" w:lineRule="auto"/>
        <w:ind w:firstLine="708"/>
        <w:jc w:val="both"/>
      </w:pPr>
      <w:proofErr w:type="gramStart"/>
      <w:r w:rsidRPr="009145B2">
        <w:t xml:space="preserve">В соответствии с планом работы контрольно-счетной палаты Волгоградской области, утвержденным постановлением коллегии контрольно-счётной палаты Волгоградской области от 29.12.2015 № 34/1, в целях подготовки заключения на годовой отчет об исполнении областного бюджета за 2015 год, с </w:t>
      </w:r>
      <w:r w:rsidR="009145B2" w:rsidRPr="009145B2">
        <w:rPr>
          <w:color w:val="000000"/>
        </w:rPr>
        <w:t>28.03</w:t>
      </w:r>
      <w:r w:rsidR="009145B2" w:rsidRPr="005854BC">
        <w:rPr>
          <w:color w:val="000000"/>
        </w:rPr>
        <w:t xml:space="preserve">.2016 по 22.04.2016 </w:t>
      </w:r>
      <w:r w:rsidRPr="009145B2">
        <w:t xml:space="preserve">проведена внешняя проверка </w:t>
      </w:r>
      <w:r w:rsidR="009145B2" w:rsidRPr="009145B2">
        <w:t>бюджетной отчетности и отдельных вопросов исполнения областного бюджета за 2015 год главным администратором средств областного бюджета - комитетом по подготовке</w:t>
      </w:r>
      <w:proofErr w:type="gramEnd"/>
      <w:r w:rsidR="009145B2" w:rsidRPr="009145B2">
        <w:t xml:space="preserve"> и проведению матчей чемпионата мира по футболу 2018 года Волгоградской области</w:t>
      </w:r>
      <w:r w:rsidR="009145B2">
        <w:t xml:space="preserve"> (далее Комитет 2018).</w:t>
      </w:r>
    </w:p>
    <w:p w:rsidR="009145B2" w:rsidRPr="00C724F2" w:rsidRDefault="009145B2" w:rsidP="009145B2">
      <w:pPr>
        <w:ind w:firstLine="720"/>
        <w:jc w:val="both"/>
      </w:pPr>
      <w:r w:rsidRPr="00C724F2">
        <w:t>Комитет 2018 является органом исполнительной власти Волгоградской области, уполномоченным в сфере подготовки и проведения матчей чемпионата мира по футболу FIFA 2018 года (далее ЧМ 2018) на территории Волгоградской области, а также проводимых на территории Волгоградской области мероприятий, приуроченных к проведению ЧМ 2018 и Кубка конфедераций FIFA 2017 года.</w:t>
      </w:r>
    </w:p>
    <w:p w:rsidR="00F70C6F" w:rsidRPr="00C724F2" w:rsidRDefault="00F70C6F" w:rsidP="00F70C6F">
      <w:pPr>
        <w:pStyle w:val="2"/>
        <w:spacing w:after="0" w:line="240" w:lineRule="auto"/>
        <w:ind w:firstLine="708"/>
        <w:jc w:val="both"/>
      </w:pPr>
      <w:r w:rsidRPr="00C724F2">
        <w:t xml:space="preserve">На 01.01.2015 </w:t>
      </w:r>
      <w:r w:rsidR="009145B2" w:rsidRPr="00C724F2">
        <w:t>Комитет</w:t>
      </w:r>
      <w:r w:rsidRPr="00C724F2">
        <w:t xml:space="preserve"> 2018</w:t>
      </w:r>
      <w:r w:rsidR="009145B2" w:rsidRPr="00C724F2">
        <w:t xml:space="preserve"> структурно состоял из 3 отделов</w:t>
      </w:r>
      <w:r w:rsidRPr="00C724F2">
        <w:t>, ш</w:t>
      </w:r>
      <w:r w:rsidR="009145B2" w:rsidRPr="00C724F2">
        <w:t xml:space="preserve">татная численность </w:t>
      </w:r>
      <w:r w:rsidRPr="00C724F2">
        <w:t xml:space="preserve">комитета была утверждена в количестве 10 единиц, в том числе 1 государственная должность, 9 единиц государственных гражданских служащих (далее ГГС). </w:t>
      </w:r>
    </w:p>
    <w:p w:rsidR="00F017F8" w:rsidRPr="00C724F2" w:rsidRDefault="00F70C6F" w:rsidP="00F017F8">
      <w:pPr>
        <w:ind w:firstLine="720"/>
        <w:jc w:val="both"/>
      </w:pPr>
      <w:proofErr w:type="gramStart"/>
      <w:r w:rsidRPr="00C724F2">
        <w:t>Постановлением Губернатора Волгоградской области от 15.06.2015 №536 утверждена новая структура комитета, в которой</w:t>
      </w:r>
      <w:r w:rsidR="00F017F8" w:rsidRPr="00C724F2">
        <w:t xml:space="preserve"> дополнительно </w:t>
      </w:r>
      <w:r w:rsidRPr="00C724F2">
        <w:t>введен</w:t>
      </w:r>
      <w:r w:rsidR="00F017F8" w:rsidRPr="00C724F2">
        <w:t>ы:</w:t>
      </w:r>
      <w:r w:rsidRPr="00C724F2">
        <w:t xml:space="preserve"> вторая единица заместителя</w:t>
      </w:r>
      <w:proofErr w:type="gramEnd"/>
      <w:r w:rsidRPr="00C724F2">
        <w:t xml:space="preserve"> председателя комитета; отдел коммуникационного взаимодействия и рабо</w:t>
      </w:r>
      <w:r w:rsidR="00F017F8" w:rsidRPr="00C724F2">
        <w:t>ты с общественностью;</w:t>
      </w:r>
      <w:r w:rsidRPr="00C724F2">
        <w:t xml:space="preserve"> отдел координации проектирования и строительства</w:t>
      </w:r>
      <w:r w:rsidR="00F017F8" w:rsidRPr="00C724F2">
        <w:t xml:space="preserve"> спортивных объектов; сектор защиты информации; должности обеспечивающих специалистов (секретарь - делопроизводитель и системный администратор). В итоге штатная численность увеличилась до 20 единиц, из них: 1 государственная должность, 17 единиц ГГС, 2 должности, не отнесенные к должностям ГГС. </w:t>
      </w:r>
    </w:p>
    <w:p w:rsidR="00F70C6F" w:rsidRPr="00721944" w:rsidRDefault="00F017F8" w:rsidP="00F017F8">
      <w:pPr>
        <w:ind w:firstLine="720"/>
        <w:jc w:val="both"/>
      </w:pPr>
      <w:r w:rsidRPr="00721944">
        <w:t>Изменение структуры комитета и увеличение штатной численности объясняется возложением</w:t>
      </w:r>
      <w:r w:rsidR="00F70C6F" w:rsidRPr="00721944">
        <w:t xml:space="preserve"> на Комитет 2018 дополнительных полномочий в части реализации информационно-коммуникационной политики</w:t>
      </w:r>
      <w:r w:rsidRPr="00721944">
        <w:t xml:space="preserve"> и маркетинговой программы FIFA, </w:t>
      </w:r>
      <w:r w:rsidR="00F70C6F" w:rsidRPr="00721944">
        <w:t xml:space="preserve">увеличением объема документации, </w:t>
      </w:r>
      <w:r w:rsidRPr="00721944">
        <w:t xml:space="preserve">в том числе и </w:t>
      </w:r>
      <w:r w:rsidR="00F70C6F" w:rsidRPr="00721944">
        <w:t>связанной с обеспечением безопасности при проведении спортивных мероприятий</w:t>
      </w:r>
      <w:r w:rsidRPr="00721944">
        <w:t>.</w:t>
      </w:r>
    </w:p>
    <w:p w:rsidR="009145B2" w:rsidRPr="00721944" w:rsidRDefault="009145B2" w:rsidP="00F70C6F">
      <w:pPr>
        <w:ind w:firstLine="720"/>
        <w:jc w:val="both"/>
      </w:pPr>
      <w:r w:rsidRPr="00721944">
        <w:t>Комитет 2018 подведомственных учреждений и получателей бюджетных средств не имеет.</w:t>
      </w:r>
    </w:p>
    <w:p w:rsidR="009145B2" w:rsidRPr="00721944" w:rsidRDefault="009145B2" w:rsidP="00F70C6F">
      <w:pPr>
        <w:ind w:firstLine="720"/>
        <w:jc w:val="both"/>
      </w:pPr>
    </w:p>
    <w:p w:rsidR="005579B6" w:rsidRPr="00721944" w:rsidRDefault="00503F74" w:rsidP="005579B6">
      <w:pPr>
        <w:ind w:left="-1276"/>
        <w:jc w:val="center"/>
        <w:rPr>
          <w:b/>
          <w:i/>
        </w:rPr>
      </w:pPr>
      <w:r w:rsidRPr="00721944">
        <w:rPr>
          <w:b/>
          <w:i/>
        </w:rPr>
        <w:t>Показатели</w:t>
      </w:r>
      <w:r w:rsidR="005579B6" w:rsidRPr="00721944">
        <w:rPr>
          <w:b/>
          <w:i/>
        </w:rPr>
        <w:t xml:space="preserve"> бюджетн</w:t>
      </w:r>
      <w:r w:rsidRPr="00721944">
        <w:rPr>
          <w:b/>
          <w:i/>
        </w:rPr>
        <w:t>ой</w:t>
      </w:r>
      <w:r w:rsidR="005579B6" w:rsidRPr="00721944">
        <w:rPr>
          <w:b/>
          <w:i/>
        </w:rPr>
        <w:t xml:space="preserve"> отчетност</w:t>
      </w:r>
      <w:r w:rsidRPr="00721944">
        <w:rPr>
          <w:b/>
          <w:i/>
        </w:rPr>
        <w:t>и</w:t>
      </w:r>
    </w:p>
    <w:p w:rsidR="005579B6" w:rsidRPr="00721944" w:rsidRDefault="005579B6" w:rsidP="005579B6">
      <w:pPr>
        <w:ind w:firstLine="720"/>
        <w:jc w:val="both"/>
      </w:pPr>
      <w:r w:rsidRPr="00721944">
        <w:t>Сводная бюджетная отчетность комитета за 2015 год представлена к проверке в составе, определенном ст. 264.1 Б</w:t>
      </w:r>
      <w:r w:rsidR="00695ED0" w:rsidRPr="00721944">
        <w:t>юджетного кодекса</w:t>
      </w:r>
      <w:r w:rsidRPr="00721944">
        <w:t xml:space="preserve"> Р</w:t>
      </w:r>
      <w:r w:rsidR="00695ED0" w:rsidRPr="00721944">
        <w:t xml:space="preserve">оссийской </w:t>
      </w:r>
      <w:r w:rsidRPr="00721944">
        <w:t>Ф</w:t>
      </w:r>
      <w:r w:rsidR="00695ED0" w:rsidRPr="00721944">
        <w:t>едерации (далее БК РФ)</w:t>
      </w:r>
      <w:r w:rsidRPr="00721944">
        <w:t xml:space="preserve"> и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w:t>
      </w:r>
      <w:r w:rsidR="009D5024" w:rsidRPr="00721944">
        <w:t>инфина РФ от 28.12.2010 № 191н</w:t>
      </w:r>
      <w:r w:rsidRPr="00721944">
        <w:t>. Анализ сводной бюджетной отчетности показал, что комитет имеет следующие обобщенные финансовые показатели деятельности.</w:t>
      </w:r>
    </w:p>
    <w:p w:rsidR="005579B6" w:rsidRPr="00721944" w:rsidRDefault="005579B6" w:rsidP="005579B6">
      <w:pPr>
        <w:ind w:firstLine="720"/>
        <w:jc w:val="both"/>
      </w:pPr>
      <w:r w:rsidRPr="00721944">
        <w:t>Согласно сводному балансу комитета (ф. 0503130) по состоянию на 01.01.2016:</w:t>
      </w:r>
    </w:p>
    <w:p w:rsidR="005579B6" w:rsidRPr="002A2D7E" w:rsidRDefault="005579B6" w:rsidP="005579B6">
      <w:pPr>
        <w:ind w:firstLine="720"/>
        <w:jc w:val="both"/>
      </w:pPr>
      <w:r w:rsidRPr="00721944">
        <w:lastRenderedPageBreak/>
        <w:t xml:space="preserve">-нефинансовые активы составляют </w:t>
      </w:r>
      <w:r w:rsidR="009C4C4A" w:rsidRPr="00721944">
        <w:t xml:space="preserve">890197,1 </w:t>
      </w:r>
      <w:r w:rsidRPr="00721944">
        <w:t>тыс. руб., увеличившись за 2015 год на 361372,1 тыс. руб., или на 68,3%, в основном за счет увеличения на 361371,5 тыс. руб., или на 68,4% вложений в объекты нефинансовых активов (проектно - изыскательские работы на строительство стадиона</w:t>
      </w:r>
      <w:r w:rsidR="00ED77B9">
        <w:t>, далее ПИР</w:t>
      </w:r>
      <w:r w:rsidRPr="00721944">
        <w:t>). Остаточная стоимость основных средств увеличилась на 0,6 тыс. руб., или на 0,3 процента. За 2015 год приобретены основные средства балансовой стоимостью 299,6 тыс. руб. (</w:t>
      </w:r>
      <w:proofErr w:type="spellStart"/>
      <w:r w:rsidRPr="00721944">
        <w:t>сплит-системы</w:t>
      </w:r>
      <w:proofErr w:type="spellEnd"/>
      <w:r w:rsidRPr="00721944">
        <w:t xml:space="preserve">, компьютеры и т.д.), </w:t>
      </w:r>
      <w:r w:rsidRPr="002A2D7E">
        <w:t xml:space="preserve">при этом </w:t>
      </w:r>
      <w:r w:rsidR="003D5799" w:rsidRPr="002A2D7E">
        <w:t>износ</w:t>
      </w:r>
      <w:r w:rsidRPr="002A2D7E">
        <w:t xml:space="preserve"> составил 299,0 тыс. руб., из них за счет 100% </w:t>
      </w:r>
      <w:r w:rsidR="00CB7C39" w:rsidRPr="002A2D7E">
        <w:t>начисления износа</w:t>
      </w:r>
      <w:r w:rsidRPr="002A2D7E">
        <w:t xml:space="preserve"> компьютерной техники (стоимостью до 40,0 тыс. руб.) </w:t>
      </w:r>
      <w:r w:rsidR="00721944" w:rsidRPr="002A2D7E">
        <w:t xml:space="preserve">на </w:t>
      </w:r>
      <w:r w:rsidRPr="002A2D7E">
        <w:t>194,3 тыс. рублей;</w:t>
      </w:r>
    </w:p>
    <w:p w:rsidR="005579B6" w:rsidRPr="002A2D7E" w:rsidRDefault="005579B6" w:rsidP="00AA1C09">
      <w:pPr>
        <w:ind w:firstLine="720"/>
        <w:jc w:val="both"/>
      </w:pPr>
      <w:r w:rsidRPr="002A2D7E">
        <w:t>-финансовые активы составляют 7187,8 тыс. руб. увеличившись на 85,4 тыс. руб., или на 1,2% за счет</w:t>
      </w:r>
      <w:r w:rsidR="00AA1C09" w:rsidRPr="002A2D7E">
        <w:t xml:space="preserve"> увеличения стоимости денежных документов</w:t>
      </w:r>
      <w:r w:rsidRPr="002A2D7E">
        <w:t xml:space="preserve"> </w:t>
      </w:r>
      <w:r w:rsidR="00721944" w:rsidRPr="002A2D7E">
        <w:t>(</w:t>
      </w:r>
      <w:r w:rsidR="00AA1C09" w:rsidRPr="002A2D7E">
        <w:t>на 7,5 тыс. руб., или на 100,0%</w:t>
      </w:r>
      <w:r w:rsidR="00721944" w:rsidRPr="002A2D7E">
        <w:t>)</w:t>
      </w:r>
      <w:r w:rsidR="00AA1C09" w:rsidRPr="002A2D7E">
        <w:t xml:space="preserve"> и сальдо расчетов по выданным авансам с АНО «Арена -2018»</w:t>
      </w:r>
      <w:r w:rsidRPr="002A2D7E">
        <w:t xml:space="preserve"> </w:t>
      </w:r>
      <w:r w:rsidR="00AA1C09" w:rsidRPr="002A2D7E">
        <w:t>(</w:t>
      </w:r>
      <w:proofErr w:type="gramStart"/>
      <w:r w:rsidRPr="002A2D7E">
        <w:t>на</w:t>
      </w:r>
      <w:proofErr w:type="gramEnd"/>
      <w:r w:rsidRPr="002A2D7E">
        <w:t xml:space="preserve"> 101,3 тыс. руб., или на 1,4</w:t>
      </w:r>
      <w:r w:rsidR="00AA1C09" w:rsidRPr="002A2D7E">
        <w:t xml:space="preserve"> процента).</w:t>
      </w:r>
      <w:r w:rsidRPr="002A2D7E">
        <w:t xml:space="preserve"> При этом в расчетах</w:t>
      </w:r>
      <w:r w:rsidR="002B7F38" w:rsidRPr="002A2D7E">
        <w:t xml:space="preserve"> с</w:t>
      </w:r>
      <w:r w:rsidRPr="002A2D7E">
        <w:t xml:space="preserve"> бюджет</w:t>
      </w:r>
      <w:r w:rsidR="002B7F38" w:rsidRPr="002A2D7E">
        <w:t>ом</w:t>
      </w:r>
      <w:r w:rsidRPr="002A2D7E">
        <w:t xml:space="preserve"> отмечено уменьшение на 23,4 тыс. руб., или на 24</w:t>
      </w:r>
      <w:r w:rsidR="00721944" w:rsidRPr="002A2D7E">
        <w:t>,</w:t>
      </w:r>
      <w:r w:rsidRPr="002A2D7E">
        <w:t>7 процента;</w:t>
      </w:r>
    </w:p>
    <w:p w:rsidR="005579B6" w:rsidRPr="0054580E" w:rsidRDefault="005579B6" w:rsidP="005579B6">
      <w:pPr>
        <w:ind w:firstLine="720"/>
        <w:jc w:val="both"/>
      </w:pPr>
      <w:r w:rsidRPr="002A2D7E">
        <w:t xml:space="preserve">-обязательства составляют 444,4 тыс. руб. уменьшившись </w:t>
      </w:r>
      <w:r w:rsidR="00D367B3" w:rsidRPr="002A2D7E">
        <w:t xml:space="preserve">более чем </w:t>
      </w:r>
      <w:r w:rsidRPr="002A2D7E">
        <w:t>в 4</w:t>
      </w:r>
      <w:r w:rsidR="00D367B3" w:rsidRPr="002A2D7E">
        <w:t xml:space="preserve">00 </w:t>
      </w:r>
      <w:r w:rsidRPr="002A2D7E">
        <w:t>раз (- 188730,9 тыс. руб.), из них в расчетах по доходам (на 188196,4 тыс. руб., или 100,0%), по</w:t>
      </w:r>
      <w:r w:rsidRPr="0054580E">
        <w:t xml:space="preserve"> принятым обязательствам (на 962,9 тыс. руб., или на 99,4%) и в расчетах с подотчетными лицами (на 10,3 тыс. руб., или </w:t>
      </w:r>
      <w:proofErr w:type="gramStart"/>
      <w:r w:rsidRPr="0054580E">
        <w:t>на</w:t>
      </w:r>
      <w:proofErr w:type="gramEnd"/>
      <w:r w:rsidRPr="0054580E">
        <w:t xml:space="preserve"> 100,0%). При этом обязательства перед бюджетом увеличились на 438,7 тыс. руб., или на 100,0 процентов.</w:t>
      </w:r>
    </w:p>
    <w:p w:rsidR="005579B6" w:rsidRPr="0054580E" w:rsidRDefault="005579B6" w:rsidP="005579B6">
      <w:pPr>
        <w:ind w:firstLine="720"/>
        <w:jc w:val="both"/>
      </w:pPr>
      <w:r w:rsidRPr="0054580E">
        <w:t xml:space="preserve">На </w:t>
      </w:r>
      <w:proofErr w:type="spellStart"/>
      <w:r w:rsidRPr="0054580E">
        <w:t>забалансовых</w:t>
      </w:r>
      <w:proofErr w:type="spellEnd"/>
      <w:r w:rsidRPr="0054580E">
        <w:t xml:space="preserve"> счетах учтена задолженность невостребованная кредиторами (19,9 тыс. руб.) и основные средства стоимостью до 3 тыс. руб. в эксплуатации (84,5 тыс. рублей).</w:t>
      </w:r>
    </w:p>
    <w:p w:rsidR="005579B6" w:rsidRPr="0054580E" w:rsidRDefault="005579B6" w:rsidP="005579B6">
      <w:pPr>
        <w:ind w:firstLine="720"/>
        <w:jc w:val="both"/>
      </w:pPr>
      <w:r w:rsidRPr="0054580E">
        <w:t>Анализ изменения показателей дебиторской и кредиторской задолженности (ф. 0503169) представлен в нижеследующей таблице №1.</w:t>
      </w:r>
    </w:p>
    <w:p w:rsidR="005579B6" w:rsidRPr="0054580E" w:rsidRDefault="005579B6" w:rsidP="005615F0">
      <w:pPr>
        <w:ind w:firstLine="720"/>
        <w:jc w:val="right"/>
        <w:rPr>
          <w:i/>
          <w:sz w:val="20"/>
          <w:szCs w:val="20"/>
        </w:rPr>
      </w:pPr>
      <w:r w:rsidRPr="0054580E">
        <w:rPr>
          <w:i/>
          <w:sz w:val="20"/>
          <w:szCs w:val="20"/>
        </w:rPr>
        <w:t>(тыс. руб.)</w:t>
      </w:r>
    </w:p>
    <w:tbl>
      <w:tblPr>
        <w:tblW w:w="9625" w:type="dxa"/>
        <w:tblInd w:w="108" w:type="dxa"/>
        <w:tblLook w:val="0000"/>
      </w:tblPr>
      <w:tblGrid>
        <w:gridCol w:w="6096"/>
        <w:gridCol w:w="1687"/>
        <w:gridCol w:w="1842"/>
      </w:tblGrid>
      <w:tr w:rsidR="005579B6" w:rsidRPr="0054580E" w:rsidTr="002B7F38">
        <w:trPr>
          <w:trHeight w:val="247"/>
        </w:trPr>
        <w:tc>
          <w:tcPr>
            <w:tcW w:w="6096" w:type="dxa"/>
            <w:tcBorders>
              <w:top w:val="single" w:sz="4" w:space="0" w:color="auto"/>
              <w:left w:val="single" w:sz="4" w:space="0" w:color="auto"/>
              <w:bottom w:val="single" w:sz="4" w:space="0" w:color="auto"/>
              <w:right w:val="single" w:sz="4" w:space="0" w:color="auto"/>
            </w:tcBorders>
            <w:vAlign w:val="center"/>
          </w:tcPr>
          <w:p w:rsidR="005579B6" w:rsidRPr="0054580E" w:rsidRDefault="005579B6" w:rsidP="002B7F38">
            <w:pPr>
              <w:ind w:firstLine="720"/>
              <w:jc w:val="both"/>
              <w:rPr>
                <w:b/>
                <w:sz w:val="20"/>
                <w:szCs w:val="20"/>
              </w:rPr>
            </w:pPr>
            <w:r w:rsidRPr="0054580E">
              <w:rPr>
                <w:b/>
                <w:sz w:val="20"/>
                <w:szCs w:val="20"/>
              </w:rPr>
              <w:t>Наименование показателя</w:t>
            </w:r>
          </w:p>
        </w:tc>
        <w:tc>
          <w:tcPr>
            <w:tcW w:w="1687" w:type="dxa"/>
            <w:tcBorders>
              <w:top w:val="single" w:sz="4" w:space="0" w:color="auto"/>
              <w:left w:val="nil"/>
              <w:bottom w:val="single" w:sz="4" w:space="0" w:color="auto"/>
              <w:right w:val="single" w:sz="4" w:space="0" w:color="auto"/>
            </w:tcBorders>
            <w:vAlign w:val="center"/>
          </w:tcPr>
          <w:p w:rsidR="005579B6" w:rsidRPr="0054580E" w:rsidRDefault="005579B6" w:rsidP="002B7F38">
            <w:pPr>
              <w:jc w:val="both"/>
              <w:rPr>
                <w:b/>
                <w:sz w:val="20"/>
                <w:szCs w:val="20"/>
              </w:rPr>
            </w:pPr>
            <w:r w:rsidRPr="0054580E">
              <w:rPr>
                <w:b/>
                <w:sz w:val="20"/>
                <w:szCs w:val="20"/>
              </w:rPr>
              <w:t>на 01.01.2015</w:t>
            </w:r>
          </w:p>
        </w:tc>
        <w:tc>
          <w:tcPr>
            <w:tcW w:w="1842" w:type="dxa"/>
            <w:tcBorders>
              <w:top w:val="single" w:sz="4" w:space="0" w:color="auto"/>
              <w:left w:val="nil"/>
              <w:bottom w:val="single" w:sz="4" w:space="0" w:color="auto"/>
              <w:right w:val="single" w:sz="4" w:space="0" w:color="auto"/>
            </w:tcBorders>
            <w:vAlign w:val="center"/>
          </w:tcPr>
          <w:p w:rsidR="005579B6" w:rsidRPr="0054580E" w:rsidRDefault="005579B6" w:rsidP="002B7F38">
            <w:pPr>
              <w:jc w:val="both"/>
              <w:rPr>
                <w:b/>
                <w:sz w:val="20"/>
                <w:szCs w:val="20"/>
              </w:rPr>
            </w:pPr>
            <w:r w:rsidRPr="0054580E">
              <w:rPr>
                <w:b/>
                <w:sz w:val="20"/>
                <w:szCs w:val="20"/>
              </w:rPr>
              <w:t>на 01.01.2016</w:t>
            </w:r>
          </w:p>
        </w:tc>
      </w:tr>
      <w:tr w:rsidR="005579B6" w:rsidRPr="0054580E" w:rsidTr="002B7F38">
        <w:trPr>
          <w:trHeight w:val="255"/>
        </w:trPr>
        <w:tc>
          <w:tcPr>
            <w:tcW w:w="6096" w:type="dxa"/>
            <w:tcBorders>
              <w:top w:val="single" w:sz="4" w:space="0" w:color="auto"/>
              <w:left w:val="single" w:sz="4" w:space="0" w:color="auto"/>
              <w:bottom w:val="single" w:sz="4" w:space="0" w:color="auto"/>
              <w:right w:val="single" w:sz="4" w:space="0" w:color="auto"/>
            </w:tcBorders>
          </w:tcPr>
          <w:p w:rsidR="005579B6" w:rsidRPr="0054580E" w:rsidRDefault="005579B6" w:rsidP="002B7F38">
            <w:pPr>
              <w:jc w:val="both"/>
              <w:rPr>
                <w:b/>
                <w:sz w:val="20"/>
                <w:szCs w:val="20"/>
              </w:rPr>
            </w:pPr>
            <w:r w:rsidRPr="0054580E">
              <w:rPr>
                <w:b/>
                <w:sz w:val="20"/>
                <w:szCs w:val="20"/>
              </w:rPr>
              <w:t>Дебиторская задолженность итого,</w:t>
            </w:r>
          </w:p>
          <w:p w:rsidR="005579B6" w:rsidRPr="0054580E" w:rsidRDefault="005579B6" w:rsidP="002B7F38">
            <w:pPr>
              <w:jc w:val="both"/>
              <w:rPr>
                <w:b/>
                <w:sz w:val="20"/>
                <w:szCs w:val="20"/>
              </w:rPr>
            </w:pPr>
            <w:r w:rsidRPr="0054580E">
              <w:rPr>
                <w:b/>
                <w:sz w:val="20"/>
                <w:szCs w:val="20"/>
              </w:rPr>
              <w:t>в том числе:</w:t>
            </w:r>
          </w:p>
        </w:tc>
        <w:tc>
          <w:tcPr>
            <w:tcW w:w="1687" w:type="dxa"/>
            <w:tcBorders>
              <w:top w:val="single" w:sz="4" w:space="0" w:color="auto"/>
              <w:left w:val="nil"/>
              <w:bottom w:val="single" w:sz="4" w:space="0" w:color="auto"/>
              <w:right w:val="single" w:sz="4" w:space="0" w:color="auto"/>
            </w:tcBorders>
            <w:noWrap/>
            <w:vAlign w:val="center"/>
          </w:tcPr>
          <w:p w:rsidR="005579B6" w:rsidRPr="0054580E" w:rsidRDefault="005579B6" w:rsidP="002B7F38">
            <w:pPr>
              <w:ind w:hanging="108"/>
              <w:jc w:val="center"/>
              <w:rPr>
                <w:sz w:val="20"/>
                <w:szCs w:val="20"/>
              </w:rPr>
            </w:pPr>
            <w:r w:rsidRPr="0054580E">
              <w:rPr>
                <w:sz w:val="20"/>
                <w:szCs w:val="20"/>
              </w:rPr>
              <w:t>7102,4</w:t>
            </w:r>
          </w:p>
        </w:tc>
        <w:tc>
          <w:tcPr>
            <w:tcW w:w="1842" w:type="dxa"/>
            <w:tcBorders>
              <w:top w:val="single" w:sz="4" w:space="0" w:color="auto"/>
              <w:left w:val="nil"/>
              <w:bottom w:val="single" w:sz="4" w:space="0" w:color="auto"/>
              <w:right w:val="single" w:sz="4" w:space="0" w:color="auto"/>
            </w:tcBorders>
            <w:vAlign w:val="center"/>
          </w:tcPr>
          <w:p w:rsidR="005579B6" w:rsidRPr="0054580E" w:rsidRDefault="005579B6" w:rsidP="002B7F38">
            <w:pPr>
              <w:jc w:val="center"/>
              <w:rPr>
                <w:sz w:val="20"/>
                <w:szCs w:val="20"/>
              </w:rPr>
            </w:pPr>
            <w:r w:rsidRPr="0054580E">
              <w:rPr>
                <w:sz w:val="20"/>
                <w:szCs w:val="20"/>
              </w:rPr>
              <w:t>7180,3</w:t>
            </w:r>
          </w:p>
        </w:tc>
      </w:tr>
      <w:tr w:rsidR="005579B6" w:rsidRPr="0054580E" w:rsidTr="002B7F38">
        <w:trPr>
          <w:trHeight w:val="215"/>
        </w:trPr>
        <w:tc>
          <w:tcPr>
            <w:tcW w:w="6096" w:type="dxa"/>
            <w:tcBorders>
              <w:top w:val="single" w:sz="4" w:space="0" w:color="auto"/>
              <w:left w:val="single" w:sz="4" w:space="0" w:color="auto"/>
              <w:bottom w:val="single" w:sz="4" w:space="0" w:color="auto"/>
              <w:right w:val="single" w:sz="4" w:space="0" w:color="auto"/>
            </w:tcBorders>
            <w:vAlign w:val="bottom"/>
          </w:tcPr>
          <w:p w:rsidR="005579B6" w:rsidRPr="0054580E" w:rsidRDefault="005579B6" w:rsidP="002B7F38">
            <w:pPr>
              <w:jc w:val="both"/>
              <w:rPr>
                <w:sz w:val="20"/>
                <w:szCs w:val="20"/>
              </w:rPr>
            </w:pPr>
            <w:r w:rsidRPr="0054580E">
              <w:rPr>
                <w:sz w:val="20"/>
                <w:szCs w:val="20"/>
              </w:rPr>
              <w:t>расчеты по выданным авансам</w:t>
            </w:r>
          </w:p>
        </w:tc>
        <w:tc>
          <w:tcPr>
            <w:tcW w:w="1687" w:type="dxa"/>
            <w:tcBorders>
              <w:top w:val="single" w:sz="4" w:space="0" w:color="auto"/>
              <w:left w:val="nil"/>
              <w:bottom w:val="single" w:sz="4" w:space="0" w:color="auto"/>
              <w:right w:val="single" w:sz="4" w:space="0" w:color="auto"/>
            </w:tcBorders>
            <w:noWrap/>
            <w:vAlign w:val="center"/>
          </w:tcPr>
          <w:p w:rsidR="005579B6" w:rsidRPr="0054580E" w:rsidRDefault="005579B6" w:rsidP="002B7F38">
            <w:pPr>
              <w:ind w:hanging="108"/>
              <w:jc w:val="center"/>
              <w:rPr>
                <w:sz w:val="20"/>
                <w:szCs w:val="20"/>
              </w:rPr>
            </w:pPr>
            <w:r w:rsidRPr="0054580E">
              <w:rPr>
                <w:sz w:val="20"/>
                <w:szCs w:val="20"/>
              </w:rPr>
              <w:t>7007,8</w:t>
            </w:r>
          </w:p>
        </w:tc>
        <w:tc>
          <w:tcPr>
            <w:tcW w:w="1842" w:type="dxa"/>
            <w:tcBorders>
              <w:top w:val="single" w:sz="4" w:space="0" w:color="auto"/>
              <w:left w:val="nil"/>
              <w:bottom w:val="single" w:sz="4" w:space="0" w:color="auto"/>
              <w:right w:val="single" w:sz="4" w:space="0" w:color="auto"/>
            </w:tcBorders>
            <w:vAlign w:val="center"/>
          </w:tcPr>
          <w:p w:rsidR="005579B6" w:rsidRPr="0054580E" w:rsidRDefault="005579B6" w:rsidP="002B7F38">
            <w:pPr>
              <w:jc w:val="center"/>
              <w:rPr>
                <w:sz w:val="20"/>
                <w:szCs w:val="20"/>
              </w:rPr>
            </w:pPr>
            <w:r w:rsidRPr="0054580E">
              <w:rPr>
                <w:sz w:val="20"/>
                <w:szCs w:val="20"/>
              </w:rPr>
              <w:t>7109,1</w:t>
            </w:r>
          </w:p>
        </w:tc>
      </w:tr>
      <w:tr w:rsidR="005579B6" w:rsidRPr="0054580E" w:rsidTr="002B7F38">
        <w:trPr>
          <w:trHeight w:val="120"/>
        </w:trPr>
        <w:tc>
          <w:tcPr>
            <w:tcW w:w="6096" w:type="dxa"/>
            <w:tcBorders>
              <w:top w:val="single" w:sz="4" w:space="0" w:color="auto"/>
              <w:left w:val="single" w:sz="4" w:space="0" w:color="auto"/>
              <w:bottom w:val="single" w:sz="4" w:space="0" w:color="auto"/>
              <w:right w:val="single" w:sz="4" w:space="0" w:color="auto"/>
            </w:tcBorders>
          </w:tcPr>
          <w:p w:rsidR="005579B6" w:rsidRPr="0054580E" w:rsidRDefault="005579B6" w:rsidP="002B7F38">
            <w:pPr>
              <w:jc w:val="both"/>
              <w:rPr>
                <w:sz w:val="20"/>
                <w:szCs w:val="20"/>
              </w:rPr>
            </w:pPr>
            <w:r w:rsidRPr="0054580E">
              <w:rPr>
                <w:sz w:val="20"/>
                <w:szCs w:val="20"/>
              </w:rPr>
              <w:t>расчеты по платежам в бюджеты</w:t>
            </w:r>
          </w:p>
        </w:tc>
        <w:tc>
          <w:tcPr>
            <w:tcW w:w="1687" w:type="dxa"/>
            <w:tcBorders>
              <w:top w:val="single" w:sz="4" w:space="0" w:color="auto"/>
              <w:left w:val="nil"/>
              <w:bottom w:val="single" w:sz="4" w:space="0" w:color="auto"/>
              <w:right w:val="single" w:sz="4" w:space="0" w:color="auto"/>
            </w:tcBorders>
            <w:noWrap/>
            <w:vAlign w:val="center"/>
          </w:tcPr>
          <w:p w:rsidR="005579B6" w:rsidRPr="0054580E" w:rsidRDefault="005579B6" w:rsidP="002B7F38">
            <w:pPr>
              <w:ind w:hanging="108"/>
              <w:jc w:val="center"/>
              <w:rPr>
                <w:sz w:val="20"/>
                <w:szCs w:val="20"/>
              </w:rPr>
            </w:pPr>
            <w:r w:rsidRPr="0054580E">
              <w:rPr>
                <w:sz w:val="20"/>
                <w:szCs w:val="20"/>
              </w:rPr>
              <w:t>94,6</w:t>
            </w:r>
          </w:p>
        </w:tc>
        <w:tc>
          <w:tcPr>
            <w:tcW w:w="1842" w:type="dxa"/>
            <w:tcBorders>
              <w:top w:val="single" w:sz="4" w:space="0" w:color="auto"/>
              <w:left w:val="nil"/>
              <w:bottom w:val="single" w:sz="4" w:space="0" w:color="auto"/>
              <w:right w:val="single" w:sz="4" w:space="0" w:color="auto"/>
            </w:tcBorders>
            <w:vAlign w:val="center"/>
          </w:tcPr>
          <w:p w:rsidR="005579B6" w:rsidRPr="0054580E" w:rsidRDefault="005579B6" w:rsidP="002B7F38">
            <w:pPr>
              <w:jc w:val="center"/>
              <w:rPr>
                <w:sz w:val="20"/>
                <w:szCs w:val="20"/>
              </w:rPr>
            </w:pPr>
            <w:r w:rsidRPr="0054580E">
              <w:rPr>
                <w:sz w:val="20"/>
                <w:szCs w:val="20"/>
              </w:rPr>
              <w:t>71,2</w:t>
            </w:r>
          </w:p>
        </w:tc>
      </w:tr>
      <w:tr w:rsidR="005579B6" w:rsidRPr="0054580E" w:rsidTr="002B7F38">
        <w:trPr>
          <w:trHeight w:val="255"/>
        </w:trPr>
        <w:tc>
          <w:tcPr>
            <w:tcW w:w="6096" w:type="dxa"/>
            <w:tcBorders>
              <w:top w:val="nil"/>
              <w:left w:val="single" w:sz="4" w:space="0" w:color="auto"/>
              <w:bottom w:val="single" w:sz="4" w:space="0" w:color="auto"/>
              <w:right w:val="single" w:sz="4" w:space="0" w:color="auto"/>
            </w:tcBorders>
          </w:tcPr>
          <w:p w:rsidR="005579B6" w:rsidRPr="0054580E" w:rsidRDefault="005579B6" w:rsidP="002B7F38">
            <w:pPr>
              <w:jc w:val="both"/>
              <w:rPr>
                <w:b/>
                <w:sz w:val="20"/>
                <w:szCs w:val="20"/>
              </w:rPr>
            </w:pPr>
            <w:r w:rsidRPr="0054580E">
              <w:rPr>
                <w:b/>
                <w:sz w:val="20"/>
                <w:szCs w:val="20"/>
              </w:rPr>
              <w:t>Кредиторская задолженность итого,</w:t>
            </w:r>
          </w:p>
          <w:p w:rsidR="005579B6" w:rsidRPr="0054580E" w:rsidRDefault="005579B6" w:rsidP="002B7F38">
            <w:pPr>
              <w:jc w:val="both"/>
              <w:rPr>
                <w:sz w:val="20"/>
                <w:szCs w:val="20"/>
              </w:rPr>
            </w:pPr>
            <w:r w:rsidRPr="0054580E">
              <w:rPr>
                <w:b/>
                <w:sz w:val="20"/>
                <w:szCs w:val="20"/>
              </w:rPr>
              <w:t xml:space="preserve"> в том числе:</w:t>
            </w:r>
          </w:p>
        </w:tc>
        <w:tc>
          <w:tcPr>
            <w:tcW w:w="1687" w:type="dxa"/>
            <w:tcBorders>
              <w:top w:val="nil"/>
              <w:left w:val="nil"/>
              <w:bottom w:val="single" w:sz="4" w:space="0" w:color="auto"/>
              <w:right w:val="single" w:sz="4" w:space="0" w:color="auto"/>
            </w:tcBorders>
            <w:vAlign w:val="center"/>
          </w:tcPr>
          <w:p w:rsidR="005579B6" w:rsidRPr="0054580E" w:rsidRDefault="005579B6" w:rsidP="002B7F38">
            <w:pPr>
              <w:ind w:hanging="108"/>
              <w:jc w:val="center"/>
              <w:rPr>
                <w:sz w:val="20"/>
                <w:szCs w:val="20"/>
              </w:rPr>
            </w:pPr>
            <w:r w:rsidRPr="0054580E">
              <w:rPr>
                <w:sz w:val="20"/>
                <w:szCs w:val="20"/>
              </w:rPr>
              <w:t>189175,3</w:t>
            </w:r>
          </w:p>
        </w:tc>
        <w:tc>
          <w:tcPr>
            <w:tcW w:w="1842" w:type="dxa"/>
            <w:tcBorders>
              <w:top w:val="nil"/>
              <w:left w:val="nil"/>
              <w:bottom w:val="single" w:sz="4" w:space="0" w:color="auto"/>
              <w:right w:val="single" w:sz="4" w:space="0" w:color="auto"/>
            </w:tcBorders>
            <w:vAlign w:val="center"/>
          </w:tcPr>
          <w:p w:rsidR="005579B6" w:rsidRPr="0054580E" w:rsidRDefault="005579B6" w:rsidP="002B7F38">
            <w:pPr>
              <w:jc w:val="center"/>
              <w:rPr>
                <w:sz w:val="20"/>
                <w:szCs w:val="20"/>
              </w:rPr>
            </w:pPr>
            <w:r w:rsidRPr="0054580E">
              <w:rPr>
                <w:sz w:val="20"/>
                <w:szCs w:val="20"/>
              </w:rPr>
              <w:t>444,4</w:t>
            </w:r>
          </w:p>
        </w:tc>
      </w:tr>
      <w:tr w:rsidR="005579B6" w:rsidRPr="0054580E" w:rsidTr="002B7F38">
        <w:trPr>
          <w:trHeight w:val="129"/>
        </w:trPr>
        <w:tc>
          <w:tcPr>
            <w:tcW w:w="6096" w:type="dxa"/>
            <w:tcBorders>
              <w:top w:val="nil"/>
              <w:left w:val="single" w:sz="4" w:space="0" w:color="auto"/>
              <w:bottom w:val="single" w:sz="4" w:space="0" w:color="auto"/>
              <w:right w:val="single" w:sz="4" w:space="0" w:color="auto"/>
            </w:tcBorders>
            <w:vAlign w:val="bottom"/>
          </w:tcPr>
          <w:p w:rsidR="005579B6" w:rsidRPr="0054580E" w:rsidRDefault="005579B6" w:rsidP="002B7F38">
            <w:pPr>
              <w:jc w:val="both"/>
              <w:rPr>
                <w:sz w:val="20"/>
                <w:szCs w:val="20"/>
              </w:rPr>
            </w:pPr>
            <w:r w:rsidRPr="0054580E">
              <w:rPr>
                <w:sz w:val="20"/>
                <w:szCs w:val="20"/>
              </w:rPr>
              <w:t>расчеты по принятым обязательствам</w:t>
            </w:r>
          </w:p>
        </w:tc>
        <w:tc>
          <w:tcPr>
            <w:tcW w:w="1687" w:type="dxa"/>
            <w:tcBorders>
              <w:top w:val="nil"/>
              <w:left w:val="nil"/>
              <w:bottom w:val="single" w:sz="4" w:space="0" w:color="auto"/>
              <w:right w:val="single" w:sz="4" w:space="0" w:color="auto"/>
            </w:tcBorders>
            <w:vAlign w:val="center"/>
          </w:tcPr>
          <w:p w:rsidR="005579B6" w:rsidRPr="0054580E" w:rsidRDefault="005579B6" w:rsidP="002B7F38">
            <w:pPr>
              <w:ind w:hanging="108"/>
              <w:jc w:val="center"/>
              <w:rPr>
                <w:sz w:val="20"/>
                <w:szCs w:val="20"/>
              </w:rPr>
            </w:pPr>
            <w:r w:rsidRPr="0054580E">
              <w:rPr>
                <w:sz w:val="20"/>
                <w:szCs w:val="20"/>
              </w:rPr>
              <w:t>968,5</w:t>
            </w:r>
          </w:p>
        </w:tc>
        <w:tc>
          <w:tcPr>
            <w:tcW w:w="1842" w:type="dxa"/>
            <w:tcBorders>
              <w:top w:val="nil"/>
              <w:left w:val="nil"/>
              <w:bottom w:val="single" w:sz="4" w:space="0" w:color="auto"/>
              <w:right w:val="single" w:sz="4" w:space="0" w:color="auto"/>
            </w:tcBorders>
            <w:vAlign w:val="center"/>
          </w:tcPr>
          <w:p w:rsidR="005579B6" w:rsidRPr="0054580E" w:rsidRDefault="005579B6" w:rsidP="002B7F38">
            <w:pPr>
              <w:jc w:val="center"/>
              <w:rPr>
                <w:sz w:val="20"/>
                <w:szCs w:val="20"/>
              </w:rPr>
            </w:pPr>
            <w:r w:rsidRPr="0054580E">
              <w:rPr>
                <w:sz w:val="20"/>
                <w:szCs w:val="20"/>
              </w:rPr>
              <w:t>5,7</w:t>
            </w:r>
          </w:p>
        </w:tc>
      </w:tr>
      <w:tr w:rsidR="005579B6" w:rsidRPr="0054580E" w:rsidTr="002B7F38">
        <w:trPr>
          <w:trHeight w:val="86"/>
        </w:trPr>
        <w:tc>
          <w:tcPr>
            <w:tcW w:w="6096" w:type="dxa"/>
            <w:tcBorders>
              <w:top w:val="nil"/>
              <w:left w:val="single" w:sz="4" w:space="0" w:color="auto"/>
              <w:bottom w:val="single" w:sz="4" w:space="0" w:color="auto"/>
              <w:right w:val="single" w:sz="4" w:space="0" w:color="auto"/>
            </w:tcBorders>
          </w:tcPr>
          <w:p w:rsidR="005579B6" w:rsidRPr="0054580E" w:rsidRDefault="005579B6" w:rsidP="002B7F38">
            <w:pPr>
              <w:jc w:val="both"/>
              <w:rPr>
                <w:sz w:val="20"/>
                <w:szCs w:val="20"/>
              </w:rPr>
            </w:pPr>
            <w:r w:rsidRPr="0054580E">
              <w:rPr>
                <w:sz w:val="20"/>
                <w:szCs w:val="20"/>
              </w:rPr>
              <w:t>расчеты по платежам в бюджеты</w:t>
            </w:r>
          </w:p>
        </w:tc>
        <w:tc>
          <w:tcPr>
            <w:tcW w:w="1687" w:type="dxa"/>
            <w:tcBorders>
              <w:top w:val="nil"/>
              <w:left w:val="nil"/>
              <w:bottom w:val="single" w:sz="4" w:space="0" w:color="auto"/>
              <w:right w:val="single" w:sz="4" w:space="0" w:color="auto"/>
            </w:tcBorders>
            <w:vAlign w:val="bottom"/>
          </w:tcPr>
          <w:p w:rsidR="005579B6" w:rsidRPr="0054580E" w:rsidRDefault="005579B6" w:rsidP="002B7F38">
            <w:pPr>
              <w:ind w:hanging="108"/>
              <w:jc w:val="center"/>
              <w:rPr>
                <w:sz w:val="20"/>
                <w:szCs w:val="20"/>
              </w:rPr>
            </w:pPr>
            <w:r w:rsidRPr="0054580E">
              <w:rPr>
                <w:sz w:val="20"/>
                <w:szCs w:val="20"/>
              </w:rPr>
              <w:t>0,0</w:t>
            </w:r>
          </w:p>
        </w:tc>
        <w:tc>
          <w:tcPr>
            <w:tcW w:w="1842" w:type="dxa"/>
            <w:tcBorders>
              <w:top w:val="nil"/>
              <w:left w:val="nil"/>
              <w:bottom w:val="single" w:sz="4" w:space="0" w:color="auto"/>
              <w:right w:val="single" w:sz="4" w:space="0" w:color="auto"/>
            </w:tcBorders>
          </w:tcPr>
          <w:p w:rsidR="005579B6" w:rsidRPr="0054580E" w:rsidRDefault="005579B6" w:rsidP="002B7F38">
            <w:pPr>
              <w:jc w:val="center"/>
              <w:rPr>
                <w:sz w:val="20"/>
                <w:szCs w:val="20"/>
              </w:rPr>
            </w:pPr>
            <w:r w:rsidRPr="0054580E">
              <w:rPr>
                <w:sz w:val="20"/>
                <w:szCs w:val="20"/>
              </w:rPr>
              <w:t>438,7</w:t>
            </w:r>
          </w:p>
        </w:tc>
      </w:tr>
      <w:tr w:rsidR="005579B6" w:rsidRPr="0054580E" w:rsidTr="002B7F38">
        <w:trPr>
          <w:trHeight w:val="146"/>
        </w:trPr>
        <w:tc>
          <w:tcPr>
            <w:tcW w:w="6096" w:type="dxa"/>
            <w:tcBorders>
              <w:top w:val="nil"/>
              <w:left w:val="single" w:sz="4" w:space="0" w:color="auto"/>
              <w:bottom w:val="single" w:sz="4" w:space="0" w:color="auto"/>
              <w:right w:val="single" w:sz="4" w:space="0" w:color="auto"/>
            </w:tcBorders>
          </w:tcPr>
          <w:p w:rsidR="005579B6" w:rsidRPr="0054580E" w:rsidRDefault="005579B6" w:rsidP="002B7F38">
            <w:pPr>
              <w:jc w:val="both"/>
              <w:rPr>
                <w:sz w:val="20"/>
                <w:szCs w:val="20"/>
              </w:rPr>
            </w:pPr>
            <w:r w:rsidRPr="0054580E">
              <w:rPr>
                <w:sz w:val="20"/>
                <w:szCs w:val="20"/>
              </w:rPr>
              <w:t>расчеты с подотчетными лицами</w:t>
            </w:r>
          </w:p>
        </w:tc>
        <w:tc>
          <w:tcPr>
            <w:tcW w:w="1687" w:type="dxa"/>
            <w:tcBorders>
              <w:top w:val="nil"/>
              <w:left w:val="nil"/>
              <w:bottom w:val="single" w:sz="4" w:space="0" w:color="auto"/>
              <w:right w:val="single" w:sz="4" w:space="0" w:color="auto"/>
            </w:tcBorders>
            <w:vAlign w:val="bottom"/>
          </w:tcPr>
          <w:p w:rsidR="005579B6" w:rsidRPr="0054580E" w:rsidRDefault="005579B6" w:rsidP="002B7F38">
            <w:pPr>
              <w:ind w:hanging="108"/>
              <w:jc w:val="center"/>
              <w:rPr>
                <w:sz w:val="20"/>
                <w:szCs w:val="20"/>
              </w:rPr>
            </w:pPr>
            <w:r w:rsidRPr="0054580E">
              <w:rPr>
                <w:sz w:val="20"/>
                <w:szCs w:val="20"/>
              </w:rPr>
              <w:t>10,3</w:t>
            </w:r>
          </w:p>
        </w:tc>
        <w:tc>
          <w:tcPr>
            <w:tcW w:w="1842" w:type="dxa"/>
            <w:tcBorders>
              <w:top w:val="nil"/>
              <w:left w:val="nil"/>
              <w:bottom w:val="single" w:sz="4" w:space="0" w:color="auto"/>
              <w:right w:val="single" w:sz="4" w:space="0" w:color="auto"/>
            </w:tcBorders>
          </w:tcPr>
          <w:p w:rsidR="005579B6" w:rsidRPr="0054580E" w:rsidRDefault="005579B6" w:rsidP="002B7F38">
            <w:pPr>
              <w:jc w:val="center"/>
              <w:rPr>
                <w:sz w:val="20"/>
                <w:szCs w:val="20"/>
              </w:rPr>
            </w:pPr>
            <w:r w:rsidRPr="0054580E">
              <w:rPr>
                <w:sz w:val="20"/>
                <w:szCs w:val="20"/>
              </w:rPr>
              <w:t>0,0</w:t>
            </w:r>
          </w:p>
        </w:tc>
      </w:tr>
      <w:tr w:rsidR="005579B6" w:rsidRPr="0054580E" w:rsidTr="002B7F38">
        <w:trPr>
          <w:trHeight w:val="78"/>
        </w:trPr>
        <w:tc>
          <w:tcPr>
            <w:tcW w:w="6096" w:type="dxa"/>
            <w:tcBorders>
              <w:top w:val="nil"/>
              <w:left w:val="single" w:sz="4" w:space="0" w:color="auto"/>
              <w:bottom w:val="single" w:sz="4" w:space="0" w:color="auto"/>
              <w:right w:val="single" w:sz="4" w:space="0" w:color="auto"/>
            </w:tcBorders>
          </w:tcPr>
          <w:p w:rsidR="005579B6" w:rsidRPr="0054580E" w:rsidRDefault="005579B6" w:rsidP="002B7F38">
            <w:pPr>
              <w:jc w:val="both"/>
              <w:rPr>
                <w:sz w:val="20"/>
                <w:szCs w:val="20"/>
              </w:rPr>
            </w:pPr>
            <w:r w:rsidRPr="0054580E">
              <w:rPr>
                <w:sz w:val="20"/>
                <w:szCs w:val="20"/>
              </w:rPr>
              <w:t>расчеты по доходам</w:t>
            </w:r>
          </w:p>
        </w:tc>
        <w:tc>
          <w:tcPr>
            <w:tcW w:w="1687" w:type="dxa"/>
            <w:tcBorders>
              <w:top w:val="nil"/>
              <w:left w:val="nil"/>
              <w:bottom w:val="single" w:sz="4" w:space="0" w:color="auto"/>
              <w:right w:val="single" w:sz="4" w:space="0" w:color="auto"/>
            </w:tcBorders>
            <w:vAlign w:val="bottom"/>
          </w:tcPr>
          <w:p w:rsidR="005579B6" w:rsidRPr="0054580E" w:rsidRDefault="005579B6" w:rsidP="002B7F38">
            <w:pPr>
              <w:ind w:hanging="108"/>
              <w:jc w:val="center"/>
              <w:rPr>
                <w:sz w:val="20"/>
                <w:szCs w:val="20"/>
              </w:rPr>
            </w:pPr>
            <w:r w:rsidRPr="0054580E">
              <w:rPr>
                <w:sz w:val="20"/>
                <w:szCs w:val="20"/>
              </w:rPr>
              <w:t>188196,5</w:t>
            </w:r>
          </w:p>
        </w:tc>
        <w:tc>
          <w:tcPr>
            <w:tcW w:w="1842" w:type="dxa"/>
            <w:tcBorders>
              <w:top w:val="nil"/>
              <w:left w:val="nil"/>
              <w:bottom w:val="single" w:sz="4" w:space="0" w:color="auto"/>
              <w:right w:val="single" w:sz="4" w:space="0" w:color="auto"/>
            </w:tcBorders>
          </w:tcPr>
          <w:p w:rsidR="005579B6" w:rsidRPr="0054580E" w:rsidRDefault="005579B6" w:rsidP="002B7F38">
            <w:pPr>
              <w:jc w:val="center"/>
              <w:rPr>
                <w:sz w:val="20"/>
                <w:szCs w:val="20"/>
              </w:rPr>
            </w:pPr>
            <w:r w:rsidRPr="0054580E">
              <w:rPr>
                <w:sz w:val="20"/>
                <w:szCs w:val="20"/>
              </w:rPr>
              <w:t>0,0</w:t>
            </w:r>
          </w:p>
        </w:tc>
      </w:tr>
    </w:tbl>
    <w:p w:rsidR="005579B6" w:rsidRPr="0054580E" w:rsidRDefault="005579B6" w:rsidP="007D008B">
      <w:pPr>
        <w:ind w:firstLine="720"/>
        <w:jc w:val="both"/>
      </w:pPr>
      <w:r w:rsidRPr="0054580E">
        <w:t>Согласно сведениям о дебиторской и кредиторской задолженности кредиторская задолженность за 2015 год уменьшилась с 189175,3 тыс. руб. до 444,4 тыс. руб., и образовалась в расчетах:</w:t>
      </w:r>
    </w:p>
    <w:p w:rsidR="005579B6" w:rsidRPr="0054580E" w:rsidRDefault="005579B6" w:rsidP="007D008B">
      <w:pPr>
        <w:ind w:firstLine="720"/>
        <w:jc w:val="both"/>
      </w:pPr>
      <w:r w:rsidRPr="0054580E">
        <w:t>- по принятым обязательствам (5,7 тыс. руб.) ввиду представления контрагентом (ПАО «</w:t>
      </w:r>
      <w:proofErr w:type="spellStart"/>
      <w:r w:rsidRPr="0054580E">
        <w:t>Волгоградэнергосбыт</w:t>
      </w:r>
      <w:proofErr w:type="spellEnd"/>
      <w:r w:rsidRPr="0054580E">
        <w:t>») документов на оплату по окончанию отчетного периода;</w:t>
      </w:r>
    </w:p>
    <w:p w:rsidR="005579B6" w:rsidRPr="0054580E" w:rsidRDefault="005579B6" w:rsidP="007D008B">
      <w:pPr>
        <w:ind w:firstLine="720"/>
        <w:jc w:val="both"/>
      </w:pPr>
      <w:r w:rsidRPr="0054580E">
        <w:t xml:space="preserve">- по платежам в бюджеты (438,7 тыс. руб.) ввиду того, что срок оплаты платежей не наступил: ОПФР по Волгоградской области (430,8 тыс. руб.), ИФНС России по Центральному району Волгограда (НДФЛ - 7,8 тыс. рублей). </w:t>
      </w:r>
    </w:p>
    <w:p w:rsidR="005579B6" w:rsidRPr="001E5ADD" w:rsidRDefault="005579B6" w:rsidP="001E5ADD">
      <w:pPr>
        <w:ind w:firstLine="720"/>
        <w:jc w:val="both"/>
      </w:pPr>
      <w:r w:rsidRPr="0054580E">
        <w:t xml:space="preserve">Дебиторская задолженность, увеличившаяся с 7102,4 до 7180,3 тыс. руб., представляет собой задолженность по выданным авансам (7109,1 тыс. руб.) и по платежам в бюджеты (71,2 тыс. рублей). </w:t>
      </w:r>
      <w:r w:rsidR="007D008B" w:rsidRPr="0054580E">
        <w:rPr>
          <w:rFonts w:eastAsiaTheme="minorHAnsi"/>
          <w:lang w:eastAsia="en-US"/>
        </w:rPr>
        <w:t>Просроченной дебиторской и кредиторской задолженности Комитет 2018 не имеет.</w:t>
      </w:r>
    </w:p>
    <w:p w:rsidR="007D008B" w:rsidRPr="0054580E" w:rsidRDefault="007D008B" w:rsidP="007D008B">
      <w:pPr>
        <w:ind w:firstLine="720"/>
        <w:jc w:val="both"/>
        <w:rPr>
          <w:rFonts w:eastAsiaTheme="minorHAnsi"/>
          <w:lang w:eastAsia="en-US"/>
        </w:rPr>
      </w:pPr>
    </w:p>
    <w:p w:rsidR="005579B6" w:rsidRPr="0054580E" w:rsidRDefault="005579B6" w:rsidP="005579B6">
      <w:pPr>
        <w:ind w:left="-1276"/>
        <w:jc w:val="center"/>
        <w:rPr>
          <w:b/>
          <w:bCs/>
          <w:i/>
        </w:rPr>
      </w:pPr>
      <w:r w:rsidRPr="0054580E">
        <w:rPr>
          <w:b/>
          <w:bCs/>
          <w:i/>
        </w:rPr>
        <w:t>Администрирование доходов</w:t>
      </w:r>
    </w:p>
    <w:p w:rsidR="005579B6" w:rsidRPr="0054580E" w:rsidRDefault="00163BA0" w:rsidP="00163BA0">
      <w:pPr>
        <w:ind w:firstLine="720"/>
        <w:jc w:val="both"/>
      </w:pPr>
      <w:r w:rsidRPr="0054580E">
        <w:t xml:space="preserve">Законом Волгоградской области от 20.11.2014 №151-ОД «Об областном бюджете на 2015 год и на плановый период 2016 и 2017 годов» (далее Закон об областном бюджете на 2015 год) </w:t>
      </w:r>
      <w:r w:rsidR="005579B6" w:rsidRPr="0054580E">
        <w:t xml:space="preserve">Комитет 2018 определен главным администратором доходов областного бюджета без закрепления вида доходов областного бюджета. </w:t>
      </w:r>
    </w:p>
    <w:p w:rsidR="005579B6" w:rsidRPr="0054580E" w:rsidRDefault="005579B6" w:rsidP="00163BA0">
      <w:pPr>
        <w:ind w:firstLine="720"/>
        <w:jc w:val="both"/>
      </w:pPr>
      <w:r w:rsidRPr="0054580E">
        <w:t xml:space="preserve">Согласно разделу «Доходы бюджета» отчета об исполнении бюджета (ф. 0503127) плановые (прогнозные) показатели на текущий финансовый год в областном бюджете </w:t>
      </w:r>
      <w:r w:rsidR="00163BA0" w:rsidRPr="0054580E">
        <w:lastRenderedPageBreak/>
        <w:t xml:space="preserve">комитету </w:t>
      </w:r>
      <w:r w:rsidRPr="0054580E">
        <w:t xml:space="preserve">не прогнозировались, фактически поступившие доходы отсутствуют, при этом Комитетом 2018 произведен возврат остатков субсидии в сумме 15233,3 тыс. рублей. Информация о причинах возврата остатков субсидии отражена в разделе «Исполнение мероприятий в рамках ГП «Развитие физической культуры и спорта». </w:t>
      </w:r>
    </w:p>
    <w:p w:rsidR="00507AAB" w:rsidRDefault="00507AAB" w:rsidP="00507AAB">
      <w:pPr>
        <w:tabs>
          <w:tab w:val="left" w:pos="1276"/>
        </w:tabs>
        <w:jc w:val="both"/>
        <w:rPr>
          <w:highlight w:val="yellow"/>
        </w:rPr>
      </w:pPr>
    </w:p>
    <w:p w:rsidR="009D25D1" w:rsidRPr="0054580E" w:rsidRDefault="009D25D1" w:rsidP="009D25D1">
      <w:pPr>
        <w:ind w:left="-1276"/>
        <w:jc w:val="center"/>
        <w:rPr>
          <w:b/>
          <w:bCs/>
          <w:i/>
        </w:rPr>
      </w:pPr>
      <w:r w:rsidRPr="0054580E">
        <w:rPr>
          <w:b/>
          <w:bCs/>
          <w:i/>
        </w:rPr>
        <w:t>Исполнение расходов</w:t>
      </w:r>
    </w:p>
    <w:p w:rsidR="00FA2129" w:rsidRPr="0054580E" w:rsidRDefault="009D25D1" w:rsidP="00FA2129">
      <w:pPr>
        <w:ind w:firstLine="720"/>
        <w:jc w:val="both"/>
      </w:pPr>
      <w:r w:rsidRPr="0054580E">
        <w:t>Законом об областном бюджете на 2015 год (в окончательной редакции) Комитету 2018 предусмотрены бюджетные ассигнования в размере 234954,5 тыс. рублей. Утвержденный объем бюджетных ассигнований по бюджетной росписи составил 398406,2 тыс. руб., что превышает соответствующий показатель, утвержденный Законом об областном бюджете на 2015 год на 163451,7 тыс. руб</w:t>
      </w:r>
      <w:r w:rsidR="00FA2129" w:rsidRPr="0054580E">
        <w:t>лей.</w:t>
      </w:r>
      <w:r w:rsidRPr="0054580E">
        <w:t xml:space="preserve"> </w:t>
      </w:r>
      <w:r w:rsidR="00FA2129" w:rsidRPr="0054580E">
        <w:rPr>
          <w:bCs/>
        </w:rPr>
        <w:t>Причиной отклонения явилось внесение изменений в бюджетные ассигнования путём внесения изменений в сводную бюджетную роспись (</w:t>
      </w:r>
      <w:r w:rsidR="00FA2129" w:rsidRPr="0054580E">
        <w:t>без внесения изменений в закон о бюджете) в соответствии с решениями руководителя финансового органа в рамках полномочий, определенных п. 3 ст. 217 БК РФ, ст. 25 Закона об областном бюджете на 2015 год.</w:t>
      </w:r>
    </w:p>
    <w:p w:rsidR="009D25D1" w:rsidRPr="0054580E" w:rsidRDefault="009D25D1" w:rsidP="00FA2129">
      <w:pPr>
        <w:ind w:firstLine="720"/>
        <w:jc w:val="both"/>
      </w:pPr>
      <w:r w:rsidRPr="0054580E">
        <w:t>Информация об исполнении расходов представлена в таблице №2.</w:t>
      </w:r>
    </w:p>
    <w:p w:rsidR="009D25D1" w:rsidRPr="0054580E" w:rsidRDefault="0054580E" w:rsidP="009D25D1">
      <w:pPr>
        <w:jc w:val="right"/>
        <w:rPr>
          <w:i/>
          <w:sz w:val="18"/>
          <w:szCs w:val="18"/>
        </w:rPr>
      </w:pPr>
      <w:r>
        <w:rPr>
          <w:i/>
          <w:sz w:val="18"/>
          <w:szCs w:val="18"/>
        </w:rPr>
        <w:t xml:space="preserve">   </w:t>
      </w:r>
      <w:r w:rsidR="009D25D1" w:rsidRPr="0054580E">
        <w:rPr>
          <w:i/>
          <w:sz w:val="18"/>
          <w:szCs w:val="18"/>
        </w:rPr>
        <w:t xml:space="preserve"> (тыс. руб.)</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1565"/>
        <w:gridCol w:w="1286"/>
        <w:gridCol w:w="1132"/>
        <w:gridCol w:w="984"/>
        <w:gridCol w:w="786"/>
        <w:gridCol w:w="1051"/>
        <w:gridCol w:w="576"/>
      </w:tblGrid>
      <w:tr w:rsidR="009D25D1" w:rsidRPr="0054580E" w:rsidTr="00A4347F">
        <w:trPr>
          <w:trHeight w:val="315"/>
        </w:trPr>
        <w:tc>
          <w:tcPr>
            <w:tcW w:w="2977" w:type="dxa"/>
            <w:vMerge w:val="restart"/>
            <w:shd w:val="clear" w:color="auto" w:fill="auto"/>
            <w:noWrap/>
            <w:vAlign w:val="center"/>
            <w:hideMark/>
          </w:tcPr>
          <w:p w:rsidR="009D25D1" w:rsidRPr="0054580E" w:rsidRDefault="009D25D1" w:rsidP="004E32FD">
            <w:pPr>
              <w:jc w:val="center"/>
              <w:rPr>
                <w:b/>
                <w:bCs/>
                <w:sz w:val="16"/>
                <w:szCs w:val="16"/>
              </w:rPr>
            </w:pPr>
            <w:bookmarkStart w:id="0" w:name="OLE_LINK1"/>
            <w:r w:rsidRPr="0054580E">
              <w:rPr>
                <w:b/>
                <w:bCs/>
                <w:sz w:val="16"/>
                <w:szCs w:val="16"/>
              </w:rPr>
              <w:t>Наименование раздела (подраздела) расходов</w:t>
            </w:r>
            <w:bookmarkEnd w:id="0"/>
          </w:p>
        </w:tc>
        <w:tc>
          <w:tcPr>
            <w:tcW w:w="1565" w:type="dxa"/>
            <w:vMerge w:val="restart"/>
            <w:shd w:val="clear" w:color="auto" w:fill="auto"/>
            <w:noWrap/>
            <w:vAlign w:val="center"/>
            <w:hideMark/>
          </w:tcPr>
          <w:p w:rsidR="009D25D1" w:rsidRPr="0054580E" w:rsidRDefault="009D25D1" w:rsidP="004E32FD">
            <w:pPr>
              <w:jc w:val="center"/>
              <w:rPr>
                <w:b/>
                <w:bCs/>
                <w:sz w:val="16"/>
                <w:szCs w:val="16"/>
              </w:rPr>
            </w:pPr>
            <w:r w:rsidRPr="0054580E">
              <w:rPr>
                <w:b/>
                <w:bCs/>
                <w:sz w:val="16"/>
                <w:szCs w:val="16"/>
              </w:rPr>
              <w:t>Утвержденные</w:t>
            </w:r>
          </w:p>
          <w:p w:rsidR="009D25D1" w:rsidRPr="0054580E" w:rsidRDefault="009D25D1" w:rsidP="004E32FD">
            <w:pPr>
              <w:jc w:val="center"/>
              <w:rPr>
                <w:b/>
                <w:bCs/>
                <w:sz w:val="16"/>
                <w:szCs w:val="16"/>
              </w:rPr>
            </w:pPr>
            <w:r w:rsidRPr="0054580E">
              <w:rPr>
                <w:b/>
                <w:bCs/>
                <w:sz w:val="16"/>
                <w:szCs w:val="16"/>
              </w:rPr>
              <w:t>бюджетные ассигнования</w:t>
            </w:r>
          </w:p>
        </w:tc>
        <w:tc>
          <w:tcPr>
            <w:tcW w:w="1286" w:type="dxa"/>
            <w:vMerge w:val="restart"/>
            <w:shd w:val="clear" w:color="auto" w:fill="auto"/>
            <w:noWrap/>
            <w:vAlign w:val="center"/>
            <w:hideMark/>
          </w:tcPr>
          <w:p w:rsidR="009D25D1" w:rsidRPr="0054580E" w:rsidRDefault="009D25D1" w:rsidP="004E32FD">
            <w:pPr>
              <w:jc w:val="center"/>
              <w:rPr>
                <w:b/>
                <w:bCs/>
                <w:sz w:val="16"/>
                <w:szCs w:val="16"/>
              </w:rPr>
            </w:pPr>
            <w:r w:rsidRPr="0054580E">
              <w:rPr>
                <w:b/>
                <w:bCs/>
                <w:sz w:val="16"/>
                <w:szCs w:val="16"/>
              </w:rPr>
              <w:t>Лимиты бюджетных обязательств</w:t>
            </w:r>
          </w:p>
        </w:tc>
        <w:tc>
          <w:tcPr>
            <w:tcW w:w="1132" w:type="dxa"/>
            <w:vMerge w:val="restart"/>
            <w:shd w:val="clear" w:color="auto" w:fill="auto"/>
            <w:noWrap/>
            <w:vAlign w:val="center"/>
            <w:hideMark/>
          </w:tcPr>
          <w:p w:rsidR="009D25D1" w:rsidRPr="0054580E" w:rsidRDefault="009D25D1" w:rsidP="004E32FD">
            <w:pPr>
              <w:jc w:val="center"/>
              <w:rPr>
                <w:b/>
                <w:bCs/>
                <w:sz w:val="16"/>
                <w:szCs w:val="16"/>
              </w:rPr>
            </w:pPr>
            <w:r w:rsidRPr="0054580E">
              <w:rPr>
                <w:b/>
                <w:bCs/>
                <w:sz w:val="16"/>
                <w:szCs w:val="16"/>
              </w:rPr>
              <w:t>Исполнено</w:t>
            </w:r>
          </w:p>
          <w:p w:rsidR="009D25D1" w:rsidRPr="0054580E" w:rsidRDefault="009D25D1" w:rsidP="004E32FD">
            <w:pPr>
              <w:jc w:val="center"/>
              <w:rPr>
                <w:b/>
                <w:bCs/>
                <w:sz w:val="16"/>
                <w:szCs w:val="16"/>
              </w:rPr>
            </w:pPr>
            <w:r w:rsidRPr="0054580E">
              <w:rPr>
                <w:b/>
                <w:bCs/>
                <w:sz w:val="16"/>
                <w:szCs w:val="16"/>
              </w:rPr>
              <w:t>расходов</w:t>
            </w:r>
          </w:p>
        </w:tc>
        <w:tc>
          <w:tcPr>
            <w:tcW w:w="3388" w:type="dxa"/>
            <w:gridSpan w:val="4"/>
            <w:shd w:val="clear" w:color="auto" w:fill="auto"/>
            <w:noWrap/>
            <w:vAlign w:val="center"/>
            <w:hideMark/>
          </w:tcPr>
          <w:p w:rsidR="009D25D1" w:rsidRPr="0054580E" w:rsidRDefault="009D25D1" w:rsidP="004E32FD">
            <w:pPr>
              <w:jc w:val="center"/>
              <w:rPr>
                <w:b/>
                <w:bCs/>
                <w:sz w:val="16"/>
                <w:szCs w:val="16"/>
              </w:rPr>
            </w:pPr>
            <w:r w:rsidRPr="0054580E">
              <w:rPr>
                <w:b/>
                <w:bCs/>
                <w:sz w:val="16"/>
                <w:szCs w:val="16"/>
              </w:rPr>
              <w:t>Отклонение</w:t>
            </w:r>
          </w:p>
        </w:tc>
      </w:tr>
      <w:tr w:rsidR="009D25D1" w:rsidRPr="0054580E" w:rsidTr="00A4347F">
        <w:trPr>
          <w:trHeight w:val="315"/>
        </w:trPr>
        <w:tc>
          <w:tcPr>
            <w:tcW w:w="2977" w:type="dxa"/>
            <w:vMerge/>
            <w:vAlign w:val="center"/>
            <w:hideMark/>
          </w:tcPr>
          <w:p w:rsidR="009D25D1" w:rsidRPr="0054580E" w:rsidRDefault="009D25D1" w:rsidP="004E32FD">
            <w:pPr>
              <w:jc w:val="both"/>
              <w:rPr>
                <w:b/>
                <w:bCs/>
                <w:sz w:val="16"/>
                <w:szCs w:val="16"/>
              </w:rPr>
            </w:pPr>
          </w:p>
        </w:tc>
        <w:tc>
          <w:tcPr>
            <w:tcW w:w="1565" w:type="dxa"/>
            <w:vMerge/>
            <w:shd w:val="clear" w:color="auto" w:fill="auto"/>
            <w:noWrap/>
            <w:vAlign w:val="bottom"/>
            <w:hideMark/>
          </w:tcPr>
          <w:p w:rsidR="009D25D1" w:rsidRPr="0054580E" w:rsidRDefault="009D25D1" w:rsidP="004E32FD">
            <w:pPr>
              <w:jc w:val="both"/>
              <w:rPr>
                <w:b/>
                <w:bCs/>
                <w:sz w:val="16"/>
                <w:szCs w:val="16"/>
              </w:rPr>
            </w:pPr>
          </w:p>
        </w:tc>
        <w:tc>
          <w:tcPr>
            <w:tcW w:w="1286" w:type="dxa"/>
            <w:vMerge/>
            <w:vAlign w:val="center"/>
            <w:hideMark/>
          </w:tcPr>
          <w:p w:rsidR="009D25D1" w:rsidRPr="0054580E" w:rsidRDefault="009D25D1" w:rsidP="004E32FD">
            <w:pPr>
              <w:jc w:val="both"/>
              <w:rPr>
                <w:b/>
                <w:bCs/>
                <w:sz w:val="16"/>
                <w:szCs w:val="16"/>
              </w:rPr>
            </w:pPr>
          </w:p>
        </w:tc>
        <w:tc>
          <w:tcPr>
            <w:tcW w:w="1132" w:type="dxa"/>
            <w:vMerge/>
            <w:shd w:val="clear" w:color="auto" w:fill="auto"/>
            <w:noWrap/>
            <w:vAlign w:val="bottom"/>
            <w:hideMark/>
          </w:tcPr>
          <w:p w:rsidR="009D25D1" w:rsidRPr="0054580E" w:rsidRDefault="009D25D1" w:rsidP="004E32FD">
            <w:pPr>
              <w:jc w:val="both"/>
              <w:rPr>
                <w:b/>
                <w:bCs/>
                <w:sz w:val="16"/>
                <w:szCs w:val="16"/>
              </w:rPr>
            </w:pPr>
          </w:p>
        </w:tc>
        <w:tc>
          <w:tcPr>
            <w:tcW w:w="984" w:type="dxa"/>
            <w:shd w:val="clear" w:color="auto" w:fill="auto"/>
            <w:noWrap/>
            <w:vAlign w:val="center"/>
            <w:hideMark/>
          </w:tcPr>
          <w:p w:rsidR="009D25D1" w:rsidRPr="0054580E" w:rsidRDefault="009D25D1" w:rsidP="004E32FD">
            <w:pPr>
              <w:jc w:val="center"/>
              <w:rPr>
                <w:b/>
                <w:bCs/>
                <w:sz w:val="16"/>
                <w:szCs w:val="16"/>
              </w:rPr>
            </w:pPr>
            <w:r w:rsidRPr="0054580E">
              <w:rPr>
                <w:b/>
                <w:bCs/>
                <w:sz w:val="16"/>
                <w:szCs w:val="16"/>
              </w:rPr>
              <w:t>гр.4-гр.2</w:t>
            </w:r>
          </w:p>
        </w:tc>
        <w:tc>
          <w:tcPr>
            <w:tcW w:w="786" w:type="dxa"/>
            <w:shd w:val="clear" w:color="auto" w:fill="auto"/>
            <w:noWrap/>
            <w:vAlign w:val="center"/>
            <w:hideMark/>
          </w:tcPr>
          <w:p w:rsidR="009D25D1" w:rsidRPr="0054580E" w:rsidRDefault="009D25D1" w:rsidP="004E32FD">
            <w:pPr>
              <w:jc w:val="center"/>
              <w:rPr>
                <w:b/>
                <w:bCs/>
                <w:sz w:val="16"/>
                <w:szCs w:val="16"/>
              </w:rPr>
            </w:pPr>
            <w:r w:rsidRPr="0054580E">
              <w:rPr>
                <w:b/>
                <w:bCs/>
                <w:sz w:val="16"/>
                <w:szCs w:val="16"/>
              </w:rPr>
              <w:t>%</w:t>
            </w:r>
          </w:p>
        </w:tc>
        <w:tc>
          <w:tcPr>
            <w:tcW w:w="1051" w:type="dxa"/>
            <w:shd w:val="clear" w:color="auto" w:fill="auto"/>
            <w:noWrap/>
            <w:vAlign w:val="center"/>
            <w:hideMark/>
          </w:tcPr>
          <w:p w:rsidR="009D25D1" w:rsidRPr="0054580E" w:rsidRDefault="009D25D1" w:rsidP="004E32FD">
            <w:pPr>
              <w:jc w:val="center"/>
              <w:rPr>
                <w:b/>
                <w:bCs/>
                <w:sz w:val="16"/>
                <w:szCs w:val="16"/>
              </w:rPr>
            </w:pPr>
            <w:r w:rsidRPr="0054580E">
              <w:rPr>
                <w:b/>
                <w:bCs/>
                <w:sz w:val="16"/>
                <w:szCs w:val="16"/>
              </w:rPr>
              <w:t>гр.4-гр.3</w:t>
            </w:r>
          </w:p>
        </w:tc>
        <w:tc>
          <w:tcPr>
            <w:tcW w:w="567" w:type="dxa"/>
            <w:shd w:val="clear" w:color="auto" w:fill="auto"/>
            <w:noWrap/>
            <w:vAlign w:val="center"/>
            <w:hideMark/>
          </w:tcPr>
          <w:p w:rsidR="009D25D1" w:rsidRPr="0054580E" w:rsidRDefault="009D25D1" w:rsidP="004E32FD">
            <w:pPr>
              <w:jc w:val="center"/>
              <w:rPr>
                <w:b/>
                <w:bCs/>
                <w:sz w:val="16"/>
                <w:szCs w:val="16"/>
              </w:rPr>
            </w:pPr>
            <w:r w:rsidRPr="0054580E">
              <w:rPr>
                <w:b/>
                <w:bCs/>
                <w:sz w:val="16"/>
                <w:szCs w:val="16"/>
              </w:rPr>
              <w:t>%</w:t>
            </w:r>
          </w:p>
        </w:tc>
      </w:tr>
      <w:tr w:rsidR="009D25D1" w:rsidRPr="0054580E" w:rsidTr="00A4347F">
        <w:trPr>
          <w:trHeight w:val="220"/>
        </w:trPr>
        <w:tc>
          <w:tcPr>
            <w:tcW w:w="2977" w:type="dxa"/>
            <w:shd w:val="clear" w:color="auto" w:fill="auto"/>
            <w:noWrap/>
            <w:hideMark/>
          </w:tcPr>
          <w:p w:rsidR="009D25D1" w:rsidRPr="0054580E" w:rsidRDefault="009D25D1" w:rsidP="004E32FD">
            <w:pPr>
              <w:rPr>
                <w:b/>
                <w:bCs/>
                <w:sz w:val="16"/>
                <w:szCs w:val="16"/>
              </w:rPr>
            </w:pPr>
            <w:r w:rsidRPr="0054580E">
              <w:rPr>
                <w:b/>
                <w:sz w:val="16"/>
                <w:szCs w:val="16"/>
              </w:rPr>
              <w:t>Расходы - всего,  в т.ч.:</w:t>
            </w:r>
          </w:p>
        </w:tc>
        <w:tc>
          <w:tcPr>
            <w:tcW w:w="1565" w:type="dxa"/>
            <w:shd w:val="clear" w:color="auto" w:fill="auto"/>
            <w:noWrap/>
          </w:tcPr>
          <w:p w:rsidR="009D25D1" w:rsidRPr="0054580E" w:rsidRDefault="009D25D1" w:rsidP="004E32FD">
            <w:pPr>
              <w:rPr>
                <w:b/>
                <w:bCs/>
                <w:sz w:val="16"/>
                <w:szCs w:val="16"/>
              </w:rPr>
            </w:pPr>
            <w:r w:rsidRPr="0054580E">
              <w:rPr>
                <w:b/>
                <w:bCs/>
                <w:sz w:val="16"/>
                <w:szCs w:val="16"/>
              </w:rPr>
              <w:t>398406,2</w:t>
            </w:r>
          </w:p>
        </w:tc>
        <w:tc>
          <w:tcPr>
            <w:tcW w:w="1286" w:type="dxa"/>
            <w:shd w:val="clear" w:color="auto" w:fill="auto"/>
            <w:noWrap/>
          </w:tcPr>
          <w:p w:rsidR="009D25D1" w:rsidRPr="0054580E" w:rsidRDefault="009D25D1" w:rsidP="004E32FD">
            <w:pPr>
              <w:rPr>
                <w:b/>
                <w:bCs/>
                <w:sz w:val="16"/>
                <w:szCs w:val="16"/>
              </w:rPr>
            </w:pPr>
            <w:r w:rsidRPr="0054580E">
              <w:rPr>
                <w:b/>
                <w:bCs/>
                <w:sz w:val="16"/>
                <w:szCs w:val="16"/>
              </w:rPr>
              <w:t>398317,5</w:t>
            </w:r>
          </w:p>
        </w:tc>
        <w:tc>
          <w:tcPr>
            <w:tcW w:w="1132" w:type="dxa"/>
            <w:shd w:val="clear" w:color="auto" w:fill="auto"/>
            <w:noWrap/>
          </w:tcPr>
          <w:p w:rsidR="009D25D1" w:rsidRPr="0054580E" w:rsidRDefault="009D25D1" w:rsidP="004E32FD">
            <w:pPr>
              <w:rPr>
                <w:b/>
                <w:bCs/>
                <w:sz w:val="16"/>
                <w:szCs w:val="16"/>
              </w:rPr>
            </w:pPr>
            <w:r w:rsidRPr="0054580E">
              <w:rPr>
                <w:b/>
                <w:bCs/>
                <w:sz w:val="16"/>
                <w:szCs w:val="16"/>
              </w:rPr>
              <w:t>392529,1</w:t>
            </w:r>
          </w:p>
        </w:tc>
        <w:tc>
          <w:tcPr>
            <w:tcW w:w="984" w:type="dxa"/>
            <w:shd w:val="clear" w:color="auto" w:fill="auto"/>
            <w:noWrap/>
          </w:tcPr>
          <w:p w:rsidR="009D25D1" w:rsidRPr="0054580E" w:rsidRDefault="009D25D1" w:rsidP="004E32FD">
            <w:pPr>
              <w:rPr>
                <w:b/>
                <w:i/>
                <w:iCs/>
                <w:sz w:val="16"/>
                <w:szCs w:val="16"/>
              </w:rPr>
            </w:pPr>
            <w:r w:rsidRPr="0054580E">
              <w:rPr>
                <w:b/>
                <w:i/>
                <w:iCs/>
                <w:sz w:val="16"/>
                <w:szCs w:val="16"/>
              </w:rPr>
              <w:t>- 5877,0</w:t>
            </w:r>
          </w:p>
        </w:tc>
        <w:tc>
          <w:tcPr>
            <w:tcW w:w="786" w:type="dxa"/>
            <w:shd w:val="clear" w:color="auto" w:fill="auto"/>
            <w:noWrap/>
          </w:tcPr>
          <w:p w:rsidR="009D25D1" w:rsidRPr="0054580E" w:rsidRDefault="008913BB" w:rsidP="004E32FD">
            <w:pPr>
              <w:rPr>
                <w:b/>
                <w:i/>
                <w:iCs/>
                <w:sz w:val="16"/>
                <w:szCs w:val="16"/>
              </w:rPr>
            </w:pPr>
            <w:r w:rsidRPr="0054580E">
              <w:rPr>
                <w:b/>
                <w:i/>
                <w:iCs/>
                <w:sz w:val="16"/>
                <w:szCs w:val="16"/>
              </w:rPr>
              <w:t>1,5</w:t>
            </w:r>
          </w:p>
        </w:tc>
        <w:tc>
          <w:tcPr>
            <w:tcW w:w="1051" w:type="dxa"/>
            <w:shd w:val="clear" w:color="auto" w:fill="auto"/>
            <w:noWrap/>
          </w:tcPr>
          <w:p w:rsidR="009D25D1" w:rsidRPr="0054580E" w:rsidRDefault="009D25D1" w:rsidP="004E32FD">
            <w:pPr>
              <w:rPr>
                <w:b/>
                <w:i/>
                <w:iCs/>
                <w:sz w:val="16"/>
                <w:szCs w:val="16"/>
              </w:rPr>
            </w:pPr>
            <w:r w:rsidRPr="0054580E">
              <w:rPr>
                <w:b/>
                <w:i/>
                <w:iCs/>
                <w:sz w:val="16"/>
                <w:szCs w:val="16"/>
              </w:rPr>
              <w:t>- 5788,4</w:t>
            </w:r>
          </w:p>
        </w:tc>
        <w:tc>
          <w:tcPr>
            <w:tcW w:w="567" w:type="dxa"/>
            <w:shd w:val="clear" w:color="auto" w:fill="auto"/>
            <w:noWrap/>
          </w:tcPr>
          <w:p w:rsidR="009D25D1" w:rsidRPr="0054580E" w:rsidRDefault="009D25D1" w:rsidP="004E32FD">
            <w:pPr>
              <w:rPr>
                <w:b/>
                <w:i/>
                <w:iCs/>
                <w:sz w:val="16"/>
                <w:szCs w:val="16"/>
              </w:rPr>
            </w:pPr>
            <w:r w:rsidRPr="0054580E">
              <w:rPr>
                <w:b/>
                <w:i/>
                <w:iCs/>
                <w:sz w:val="16"/>
                <w:szCs w:val="16"/>
              </w:rPr>
              <w:t>1,5</w:t>
            </w:r>
          </w:p>
        </w:tc>
      </w:tr>
      <w:tr w:rsidR="009D25D1" w:rsidRPr="0054580E" w:rsidTr="00A4347F">
        <w:trPr>
          <w:trHeight w:val="281"/>
        </w:trPr>
        <w:tc>
          <w:tcPr>
            <w:tcW w:w="2977" w:type="dxa"/>
            <w:shd w:val="clear" w:color="auto" w:fill="auto"/>
            <w:noWrap/>
          </w:tcPr>
          <w:p w:rsidR="009D25D1" w:rsidRPr="0054580E" w:rsidRDefault="009D25D1" w:rsidP="004E32FD">
            <w:pPr>
              <w:rPr>
                <w:b/>
                <w:i/>
                <w:iCs/>
                <w:sz w:val="16"/>
                <w:szCs w:val="16"/>
              </w:rPr>
            </w:pPr>
            <w:r w:rsidRPr="0054580E">
              <w:rPr>
                <w:b/>
                <w:i/>
                <w:iCs/>
                <w:sz w:val="16"/>
                <w:szCs w:val="16"/>
              </w:rPr>
              <w:t>1100 Физическая культура и спорт, в том числе:</w:t>
            </w:r>
            <w:r w:rsidRPr="0054580E">
              <w:rPr>
                <w:b/>
                <w:i/>
                <w:iCs/>
                <w:sz w:val="16"/>
                <w:szCs w:val="16"/>
              </w:rPr>
              <w:tab/>
            </w:r>
          </w:p>
        </w:tc>
        <w:tc>
          <w:tcPr>
            <w:tcW w:w="1565" w:type="dxa"/>
            <w:shd w:val="clear" w:color="auto" w:fill="auto"/>
            <w:noWrap/>
          </w:tcPr>
          <w:p w:rsidR="009D25D1" w:rsidRPr="0054580E" w:rsidRDefault="009D25D1" w:rsidP="004E32FD">
            <w:pPr>
              <w:rPr>
                <w:b/>
                <w:i/>
                <w:iCs/>
                <w:sz w:val="16"/>
                <w:szCs w:val="16"/>
              </w:rPr>
            </w:pPr>
            <w:r w:rsidRPr="0054580E">
              <w:rPr>
                <w:b/>
                <w:i/>
                <w:iCs/>
                <w:sz w:val="16"/>
                <w:szCs w:val="16"/>
              </w:rPr>
              <w:t>398406,2</w:t>
            </w:r>
          </w:p>
        </w:tc>
        <w:tc>
          <w:tcPr>
            <w:tcW w:w="1286" w:type="dxa"/>
            <w:shd w:val="clear" w:color="auto" w:fill="auto"/>
            <w:noWrap/>
          </w:tcPr>
          <w:p w:rsidR="009D25D1" w:rsidRPr="0054580E" w:rsidRDefault="009D25D1" w:rsidP="004E32FD">
            <w:pPr>
              <w:rPr>
                <w:b/>
                <w:i/>
                <w:iCs/>
                <w:sz w:val="16"/>
                <w:szCs w:val="16"/>
              </w:rPr>
            </w:pPr>
            <w:r w:rsidRPr="0054580E">
              <w:rPr>
                <w:b/>
                <w:i/>
                <w:iCs/>
                <w:sz w:val="16"/>
                <w:szCs w:val="16"/>
              </w:rPr>
              <w:t>398317,5</w:t>
            </w:r>
          </w:p>
        </w:tc>
        <w:tc>
          <w:tcPr>
            <w:tcW w:w="1132" w:type="dxa"/>
            <w:shd w:val="clear" w:color="auto" w:fill="auto"/>
            <w:noWrap/>
          </w:tcPr>
          <w:p w:rsidR="009D25D1" w:rsidRPr="0054580E" w:rsidRDefault="009D25D1" w:rsidP="004E32FD">
            <w:pPr>
              <w:rPr>
                <w:b/>
                <w:i/>
                <w:iCs/>
                <w:sz w:val="16"/>
                <w:szCs w:val="16"/>
              </w:rPr>
            </w:pPr>
            <w:r w:rsidRPr="0054580E">
              <w:rPr>
                <w:b/>
                <w:i/>
                <w:iCs/>
                <w:sz w:val="16"/>
                <w:szCs w:val="16"/>
              </w:rPr>
              <w:t>377248,8</w:t>
            </w:r>
          </w:p>
        </w:tc>
        <w:tc>
          <w:tcPr>
            <w:tcW w:w="984" w:type="dxa"/>
            <w:shd w:val="clear" w:color="auto" w:fill="auto"/>
            <w:noWrap/>
          </w:tcPr>
          <w:p w:rsidR="009D25D1" w:rsidRPr="0054580E" w:rsidRDefault="009D25D1" w:rsidP="004E32FD">
            <w:pPr>
              <w:rPr>
                <w:b/>
                <w:i/>
                <w:iCs/>
                <w:sz w:val="16"/>
                <w:szCs w:val="16"/>
              </w:rPr>
            </w:pPr>
            <w:r w:rsidRPr="0054580E">
              <w:rPr>
                <w:b/>
                <w:i/>
                <w:iCs/>
                <w:sz w:val="16"/>
                <w:szCs w:val="16"/>
              </w:rPr>
              <w:t>- 5877,0</w:t>
            </w:r>
          </w:p>
        </w:tc>
        <w:tc>
          <w:tcPr>
            <w:tcW w:w="786" w:type="dxa"/>
            <w:shd w:val="clear" w:color="auto" w:fill="auto"/>
            <w:noWrap/>
          </w:tcPr>
          <w:p w:rsidR="009D25D1" w:rsidRPr="0054580E" w:rsidRDefault="009D25D1" w:rsidP="004E32FD">
            <w:pPr>
              <w:rPr>
                <w:b/>
                <w:i/>
                <w:iCs/>
                <w:sz w:val="16"/>
                <w:szCs w:val="16"/>
              </w:rPr>
            </w:pPr>
            <w:r w:rsidRPr="0054580E">
              <w:rPr>
                <w:b/>
                <w:i/>
                <w:iCs/>
                <w:sz w:val="16"/>
                <w:szCs w:val="16"/>
              </w:rPr>
              <w:t>5,3</w:t>
            </w:r>
          </w:p>
        </w:tc>
        <w:tc>
          <w:tcPr>
            <w:tcW w:w="1051" w:type="dxa"/>
            <w:shd w:val="clear" w:color="auto" w:fill="auto"/>
            <w:noWrap/>
          </w:tcPr>
          <w:p w:rsidR="009D25D1" w:rsidRPr="0054580E" w:rsidRDefault="009D25D1" w:rsidP="004E32FD">
            <w:pPr>
              <w:rPr>
                <w:b/>
                <w:i/>
                <w:iCs/>
                <w:sz w:val="16"/>
                <w:szCs w:val="16"/>
              </w:rPr>
            </w:pPr>
            <w:r w:rsidRPr="0054580E">
              <w:rPr>
                <w:b/>
                <w:i/>
                <w:iCs/>
                <w:sz w:val="16"/>
                <w:szCs w:val="16"/>
              </w:rPr>
              <w:t>- 5877,0</w:t>
            </w:r>
          </w:p>
        </w:tc>
        <w:tc>
          <w:tcPr>
            <w:tcW w:w="567" w:type="dxa"/>
            <w:shd w:val="clear" w:color="auto" w:fill="auto"/>
            <w:noWrap/>
          </w:tcPr>
          <w:p w:rsidR="009D25D1" w:rsidRPr="0054580E" w:rsidRDefault="009D25D1" w:rsidP="004E32FD">
            <w:pPr>
              <w:rPr>
                <w:b/>
                <w:i/>
                <w:iCs/>
                <w:sz w:val="16"/>
                <w:szCs w:val="16"/>
              </w:rPr>
            </w:pPr>
            <w:r w:rsidRPr="0054580E">
              <w:rPr>
                <w:b/>
                <w:i/>
                <w:iCs/>
                <w:sz w:val="16"/>
                <w:szCs w:val="16"/>
              </w:rPr>
              <w:t>5,3</w:t>
            </w:r>
          </w:p>
        </w:tc>
      </w:tr>
      <w:tr w:rsidR="009D25D1" w:rsidRPr="0054580E" w:rsidTr="00A4347F">
        <w:trPr>
          <w:trHeight w:val="315"/>
        </w:trPr>
        <w:tc>
          <w:tcPr>
            <w:tcW w:w="2977" w:type="dxa"/>
            <w:shd w:val="clear" w:color="auto" w:fill="auto"/>
            <w:noWrap/>
          </w:tcPr>
          <w:p w:rsidR="009D25D1" w:rsidRPr="0054580E" w:rsidRDefault="009D25D1" w:rsidP="004E32FD">
            <w:pPr>
              <w:rPr>
                <w:b/>
                <w:sz w:val="16"/>
                <w:szCs w:val="16"/>
              </w:rPr>
            </w:pPr>
            <w:r w:rsidRPr="0054580E">
              <w:rPr>
                <w:b/>
                <w:sz w:val="16"/>
                <w:szCs w:val="16"/>
              </w:rPr>
              <w:t>1103 Спорт высших достижений, из них:</w:t>
            </w:r>
          </w:p>
        </w:tc>
        <w:tc>
          <w:tcPr>
            <w:tcW w:w="1565" w:type="dxa"/>
            <w:shd w:val="clear" w:color="auto" w:fill="auto"/>
            <w:noWrap/>
          </w:tcPr>
          <w:p w:rsidR="009D25D1" w:rsidRPr="0054580E" w:rsidRDefault="009D25D1" w:rsidP="004E32FD">
            <w:pPr>
              <w:rPr>
                <w:sz w:val="16"/>
                <w:szCs w:val="16"/>
              </w:rPr>
            </w:pPr>
            <w:r w:rsidRPr="0054580E">
              <w:rPr>
                <w:sz w:val="16"/>
                <w:szCs w:val="16"/>
              </w:rPr>
              <w:t>382443,3</w:t>
            </w:r>
          </w:p>
        </w:tc>
        <w:tc>
          <w:tcPr>
            <w:tcW w:w="1286" w:type="dxa"/>
            <w:shd w:val="clear" w:color="auto" w:fill="auto"/>
            <w:noWrap/>
          </w:tcPr>
          <w:p w:rsidR="009D25D1" w:rsidRPr="0054580E" w:rsidRDefault="009D25D1" w:rsidP="004E32FD">
            <w:pPr>
              <w:rPr>
                <w:sz w:val="16"/>
                <w:szCs w:val="16"/>
              </w:rPr>
            </w:pPr>
            <w:r w:rsidRPr="0054580E">
              <w:rPr>
                <w:sz w:val="16"/>
                <w:szCs w:val="16"/>
              </w:rPr>
              <w:t>382443,4</w:t>
            </w:r>
          </w:p>
        </w:tc>
        <w:tc>
          <w:tcPr>
            <w:tcW w:w="1132" w:type="dxa"/>
            <w:shd w:val="clear" w:color="auto" w:fill="auto"/>
            <w:noWrap/>
          </w:tcPr>
          <w:p w:rsidR="009D25D1" w:rsidRPr="0054580E" w:rsidRDefault="009D25D1" w:rsidP="004E32FD">
            <w:pPr>
              <w:rPr>
                <w:sz w:val="16"/>
                <w:szCs w:val="16"/>
              </w:rPr>
            </w:pPr>
            <w:r w:rsidRPr="0054580E">
              <w:rPr>
                <w:sz w:val="16"/>
                <w:szCs w:val="16"/>
              </w:rPr>
              <w:t>377248,8</w:t>
            </w:r>
          </w:p>
        </w:tc>
        <w:tc>
          <w:tcPr>
            <w:tcW w:w="984" w:type="dxa"/>
            <w:shd w:val="clear" w:color="auto" w:fill="auto"/>
            <w:noWrap/>
          </w:tcPr>
          <w:p w:rsidR="009D25D1" w:rsidRPr="0054580E" w:rsidRDefault="009D25D1" w:rsidP="004E32FD">
            <w:pPr>
              <w:rPr>
                <w:sz w:val="16"/>
                <w:szCs w:val="16"/>
              </w:rPr>
            </w:pPr>
            <w:r w:rsidRPr="0054580E">
              <w:rPr>
                <w:sz w:val="16"/>
                <w:szCs w:val="16"/>
              </w:rPr>
              <w:t>- 5194,5</w:t>
            </w:r>
          </w:p>
        </w:tc>
        <w:tc>
          <w:tcPr>
            <w:tcW w:w="786" w:type="dxa"/>
            <w:shd w:val="clear" w:color="auto" w:fill="auto"/>
            <w:noWrap/>
          </w:tcPr>
          <w:p w:rsidR="009D25D1" w:rsidRPr="0054580E" w:rsidRDefault="009D25D1" w:rsidP="004E32FD">
            <w:pPr>
              <w:rPr>
                <w:sz w:val="16"/>
                <w:szCs w:val="16"/>
                <w:highlight w:val="yellow"/>
              </w:rPr>
            </w:pPr>
            <w:r w:rsidRPr="0054580E">
              <w:rPr>
                <w:sz w:val="16"/>
                <w:szCs w:val="16"/>
              </w:rPr>
              <w:t>1,4</w:t>
            </w:r>
          </w:p>
        </w:tc>
        <w:tc>
          <w:tcPr>
            <w:tcW w:w="1051" w:type="dxa"/>
            <w:shd w:val="clear" w:color="auto" w:fill="auto"/>
            <w:noWrap/>
          </w:tcPr>
          <w:p w:rsidR="009D25D1" w:rsidRPr="0054580E" w:rsidRDefault="009D25D1" w:rsidP="004E32FD">
            <w:pPr>
              <w:rPr>
                <w:sz w:val="16"/>
                <w:szCs w:val="16"/>
              </w:rPr>
            </w:pPr>
            <w:r w:rsidRPr="0054580E">
              <w:rPr>
                <w:sz w:val="16"/>
                <w:szCs w:val="16"/>
              </w:rPr>
              <w:t>- 5194,5</w:t>
            </w:r>
          </w:p>
        </w:tc>
        <w:tc>
          <w:tcPr>
            <w:tcW w:w="567" w:type="dxa"/>
            <w:shd w:val="clear" w:color="auto" w:fill="auto"/>
            <w:noWrap/>
          </w:tcPr>
          <w:p w:rsidR="009D25D1" w:rsidRPr="0054580E" w:rsidRDefault="009D25D1" w:rsidP="004E32FD">
            <w:pPr>
              <w:rPr>
                <w:sz w:val="16"/>
                <w:szCs w:val="16"/>
                <w:highlight w:val="yellow"/>
              </w:rPr>
            </w:pPr>
            <w:r w:rsidRPr="0054580E">
              <w:rPr>
                <w:sz w:val="16"/>
                <w:szCs w:val="16"/>
              </w:rPr>
              <w:t>1,4</w:t>
            </w:r>
          </w:p>
        </w:tc>
      </w:tr>
      <w:tr w:rsidR="009D25D1" w:rsidRPr="0054580E" w:rsidTr="00A4347F">
        <w:trPr>
          <w:trHeight w:val="218"/>
        </w:trPr>
        <w:tc>
          <w:tcPr>
            <w:tcW w:w="2977" w:type="dxa"/>
            <w:shd w:val="clear" w:color="auto" w:fill="auto"/>
            <w:noWrap/>
          </w:tcPr>
          <w:p w:rsidR="009D25D1" w:rsidRPr="0054580E" w:rsidRDefault="009D25D1" w:rsidP="004E32FD">
            <w:pPr>
              <w:rPr>
                <w:iCs/>
                <w:sz w:val="16"/>
                <w:szCs w:val="16"/>
                <w:highlight w:val="yellow"/>
              </w:rPr>
            </w:pPr>
            <w:r w:rsidRPr="0054580E">
              <w:rPr>
                <w:i/>
                <w:iCs/>
                <w:sz w:val="16"/>
                <w:szCs w:val="16"/>
              </w:rPr>
              <w:t>1103 1704004 000 000</w:t>
            </w:r>
            <w:proofErr w:type="gramStart"/>
            <w:r w:rsidRPr="0054580E">
              <w:rPr>
                <w:i/>
                <w:iCs/>
                <w:sz w:val="16"/>
                <w:szCs w:val="16"/>
              </w:rPr>
              <w:t xml:space="preserve"> </w:t>
            </w:r>
            <w:r w:rsidRPr="0054580E">
              <w:rPr>
                <w:iCs/>
                <w:sz w:val="16"/>
                <w:szCs w:val="16"/>
              </w:rPr>
              <w:t xml:space="preserve"> П</w:t>
            </w:r>
            <w:proofErr w:type="gramEnd"/>
            <w:r w:rsidRPr="0054580E">
              <w:rPr>
                <w:iCs/>
                <w:sz w:val="16"/>
                <w:szCs w:val="16"/>
              </w:rPr>
              <w:t>роектно  - изыскательские работы в целях строительства или реконструкции стадионов</w:t>
            </w:r>
          </w:p>
        </w:tc>
        <w:tc>
          <w:tcPr>
            <w:tcW w:w="1565" w:type="dxa"/>
            <w:shd w:val="clear" w:color="auto" w:fill="auto"/>
            <w:noWrap/>
          </w:tcPr>
          <w:p w:rsidR="009D25D1" w:rsidRPr="0054580E" w:rsidRDefault="009D25D1" w:rsidP="004E32FD">
            <w:pPr>
              <w:rPr>
                <w:iCs/>
                <w:sz w:val="16"/>
                <w:szCs w:val="16"/>
              </w:rPr>
            </w:pPr>
            <w:r w:rsidRPr="0054580E">
              <w:rPr>
                <w:iCs/>
                <w:sz w:val="16"/>
                <w:szCs w:val="16"/>
              </w:rPr>
              <w:t>188408,3</w:t>
            </w:r>
          </w:p>
        </w:tc>
        <w:tc>
          <w:tcPr>
            <w:tcW w:w="1286" w:type="dxa"/>
            <w:shd w:val="clear" w:color="auto" w:fill="auto"/>
            <w:noWrap/>
          </w:tcPr>
          <w:p w:rsidR="009D25D1" w:rsidRPr="0054580E" w:rsidRDefault="009D25D1" w:rsidP="004E32FD">
            <w:pPr>
              <w:rPr>
                <w:iCs/>
                <w:sz w:val="16"/>
                <w:szCs w:val="16"/>
              </w:rPr>
            </w:pPr>
            <w:r w:rsidRPr="0054580E">
              <w:rPr>
                <w:iCs/>
                <w:sz w:val="16"/>
                <w:szCs w:val="16"/>
              </w:rPr>
              <w:t>188408,3</w:t>
            </w:r>
          </w:p>
        </w:tc>
        <w:tc>
          <w:tcPr>
            <w:tcW w:w="1132" w:type="dxa"/>
            <w:shd w:val="clear" w:color="auto" w:fill="auto"/>
            <w:noWrap/>
          </w:tcPr>
          <w:p w:rsidR="009D25D1" w:rsidRPr="0054580E" w:rsidRDefault="009D25D1" w:rsidP="004E32FD">
            <w:pPr>
              <w:rPr>
                <w:iCs/>
                <w:sz w:val="16"/>
                <w:szCs w:val="16"/>
              </w:rPr>
            </w:pPr>
            <w:r w:rsidRPr="0054580E">
              <w:rPr>
                <w:iCs/>
                <w:sz w:val="16"/>
                <w:szCs w:val="16"/>
              </w:rPr>
              <w:t>188408,3</w:t>
            </w:r>
          </w:p>
        </w:tc>
        <w:tc>
          <w:tcPr>
            <w:tcW w:w="984" w:type="dxa"/>
            <w:shd w:val="clear" w:color="auto" w:fill="auto"/>
            <w:noWrap/>
          </w:tcPr>
          <w:p w:rsidR="009D25D1" w:rsidRPr="0054580E" w:rsidRDefault="009D25D1" w:rsidP="004E32FD">
            <w:pPr>
              <w:rPr>
                <w:iCs/>
                <w:sz w:val="16"/>
                <w:szCs w:val="16"/>
              </w:rPr>
            </w:pPr>
            <w:r w:rsidRPr="0054580E">
              <w:rPr>
                <w:iCs/>
                <w:sz w:val="16"/>
                <w:szCs w:val="16"/>
              </w:rPr>
              <w:t>0,0</w:t>
            </w:r>
          </w:p>
        </w:tc>
        <w:tc>
          <w:tcPr>
            <w:tcW w:w="786" w:type="dxa"/>
            <w:shd w:val="clear" w:color="auto" w:fill="auto"/>
            <w:noWrap/>
          </w:tcPr>
          <w:p w:rsidR="009D25D1" w:rsidRPr="0054580E" w:rsidRDefault="009D25D1" w:rsidP="004E32FD">
            <w:pPr>
              <w:rPr>
                <w:iCs/>
                <w:sz w:val="16"/>
                <w:szCs w:val="16"/>
              </w:rPr>
            </w:pPr>
            <w:r w:rsidRPr="0054580E">
              <w:rPr>
                <w:iCs/>
                <w:sz w:val="16"/>
                <w:szCs w:val="16"/>
              </w:rPr>
              <w:t>0,0</w:t>
            </w:r>
          </w:p>
        </w:tc>
        <w:tc>
          <w:tcPr>
            <w:tcW w:w="1051" w:type="dxa"/>
            <w:shd w:val="clear" w:color="auto" w:fill="auto"/>
            <w:noWrap/>
          </w:tcPr>
          <w:p w:rsidR="009D25D1" w:rsidRPr="0054580E" w:rsidRDefault="009D25D1" w:rsidP="004E32FD">
            <w:pPr>
              <w:rPr>
                <w:iCs/>
                <w:sz w:val="16"/>
                <w:szCs w:val="16"/>
              </w:rPr>
            </w:pPr>
            <w:r w:rsidRPr="0054580E">
              <w:rPr>
                <w:iCs/>
                <w:sz w:val="16"/>
                <w:szCs w:val="16"/>
              </w:rPr>
              <w:t>0,0</w:t>
            </w:r>
          </w:p>
        </w:tc>
        <w:tc>
          <w:tcPr>
            <w:tcW w:w="567" w:type="dxa"/>
            <w:shd w:val="clear" w:color="auto" w:fill="auto"/>
            <w:noWrap/>
          </w:tcPr>
          <w:p w:rsidR="009D25D1" w:rsidRPr="0054580E" w:rsidRDefault="009D25D1" w:rsidP="004E32FD">
            <w:pPr>
              <w:rPr>
                <w:iCs/>
                <w:sz w:val="16"/>
                <w:szCs w:val="16"/>
              </w:rPr>
            </w:pPr>
            <w:r w:rsidRPr="0054580E">
              <w:rPr>
                <w:iCs/>
                <w:sz w:val="16"/>
                <w:szCs w:val="16"/>
              </w:rPr>
              <w:t>0,0</w:t>
            </w:r>
          </w:p>
        </w:tc>
      </w:tr>
      <w:tr w:rsidR="009D25D1" w:rsidRPr="0054580E" w:rsidTr="00A4347F">
        <w:trPr>
          <w:trHeight w:val="315"/>
        </w:trPr>
        <w:tc>
          <w:tcPr>
            <w:tcW w:w="2977" w:type="dxa"/>
            <w:shd w:val="clear" w:color="auto" w:fill="auto"/>
            <w:noWrap/>
          </w:tcPr>
          <w:p w:rsidR="009D25D1" w:rsidRPr="0054580E" w:rsidRDefault="009D25D1" w:rsidP="004E32FD">
            <w:pPr>
              <w:rPr>
                <w:sz w:val="16"/>
                <w:szCs w:val="16"/>
                <w:highlight w:val="yellow"/>
              </w:rPr>
            </w:pPr>
            <w:r w:rsidRPr="0054580E">
              <w:rPr>
                <w:i/>
                <w:sz w:val="16"/>
                <w:szCs w:val="16"/>
              </w:rPr>
              <w:t>1103 1705166 000 000</w:t>
            </w:r>
            <w:r w:rsidRPr="0054580E">
              <w:rPr>
                <w:sz w:val="16"/>
                <w:szCs w:val="16"/>
              </w:rPr>
              <w:t xml:space="preserve">  Реализация мероприятий по подготовке ЧМ 2018, связанных с проектно – изыскательскими работами в целях строительства или реконструкции  стадионов</w:t>
            </w:r>
          </w:p>
        </w:tc>
        <w:tc>
          <w:tcPr>
            <w:tcW w:w="1565" w:type="dxa"/>
            <w:shd w:val="clear" w:color="auto" w:fill="auto"/>
            <w:noWrap/>
          </w:tcPr>
          <w:p w:rsidR="009D25D1" w:rsidRPr="0054580E" w:rsidRDefault="009D25D1" w:rsidP="004E32FD">
            <w:pPr>
              <w:rPr>
                <w:iCs/>
                <w:sz w:val="16"/>
                <w:szCs w:val="16"/>
              </w:rPr>
            </w:pPr>
            <w:r w:rsidRPr="0054580E">
              <w:rPr>
                <w:iCs/>
                <w:sz w:val="16"/>
                <w:szCs w:val="16"/>
              </w:rPr>
              <w:t>172963,1</w:t>
            </w:r>
          </w:p>
        </w:tc>
        <w:tc>
          <w:tcPr>
            <w:tcW w:w="1286" w:type="dxa"/>
            <w:shd w:val="clear" w:color="auto" w:fill="auto"/>
            <w:noWrap/>
          </w:tcPr>
          <w:p w:rsidR="009D25D1" w:rsidRPr="0054580E" w:rsidRDefault="009D25D1" w:rsidP="004E32FD">
            <w:pPr>
              <w:rPr>
                <w:iCs/>
                <w:sz w:val="16"/>
                <w:szCs w:val="16"/>
              </w:rPr>
            </w:pPr>
            <w:r w:rsidRPr="0054580E">
              <w:rPr>
                <w:iCs/>
                <w:sz w:val="16"/>
                <w:szCs w:val="16"/>
              </w:rPr>
              <w:t>172963,1</w:t>
            </w:r>
          </w:p>
        </w:tc>
        <w:tc>
          <w:tcPr>
            <w:tcW w:w="1132" w:type="dxa"/>
            <w:shd w:val="clear" w:color="auto" w:fill="auto"/>
            <w:noWrap/>
          </w:tcPr>
          <w:p w:rsidR="009D25D1" w:rsidRPr="0054580E" w:rsidRDefault="009D25D1" w:rsidP="004E32FD">
            <w:pPr>
              <w:rPr>
                <w:iCs/>
                <w:sz w:val="16"/>
                <w:szCs w:val="16"/>
              </w:rPr>
            </w:pPr>
            <w:r w:rsidRPr="0054580E">
              <w:rPr>
                <w:iCs/>
                <w:sz w:val="16"/>
                <w:szCs w:val="16"/>
              </w:rPr>
              <w:t>172963,1</w:t>
            </w:r>
          </w:p>
        </w:tc>
        <w:tc>
          <w:tcPr>
            <w:tcW w:w="984" w:type="dxa"/>
            <w:shd w:val="clear" w:color="auto" w:fill="auto"/>
            <w:noWrap/>
          </w:tcPr>
          <w:p w:rsidR="009D25D1" w:rsidRPr="0054580E" w:rsidRDefault="009D25D1" w:rsidP="004E32FD">
            <w:pPr>
              <w:rPr>
                <w:iCs/>
                <w:sz w:val="16"/>
                <w:szCs w:val="16"/>
              </w:rPr>
            </w:pPr>
            <w:r w:rsidRPr="0054580E">
              <w:rPr>
                <w:iCs/>
                <w:sz w:val="16"/>
                <w:szCs w:val="16"/>
              </w:rPr>
              <w:t>0,0</w:t>
            </w:r>
          </w:p>
        </w:tc>
        <w:tc>
          <w:tcPr>
            <w:tcW w:w="786" w:type="dxa"/>
            <w:shd w:val="clear" w:color="auto" w:fill="auto"/>
            <w:noWrap/>
          </w:tcPr>
          <w:p w:rsidR="009D25D1" w:rsidRPr="0054580E" w:rsidRDefault="009D25D1" w:rsidP="004E32FD">
            <w:pPr>
              <w:rPr>
                <w:iCs/>
                <w:sz w:val="16"/>
                <w:szCs w:val="16"/>
              </w:rPr>
            </w:pPr>
            <w:r w:rsidRPr="0054580E">
              <w:rPr>
                <w:iCs/>
                <w:sz w:val="16"/>
                <w:szCs w:val="16"/>
              </w:rPr>
              <w:t>0,0</w:t>
            </w:r>
          </w:p>
        </w:tc>
        <w:tc>
          <w:tcPr>
            <w:tcW w:w="1051" w:type="dxa"/>
            <w:shd w:val="clear" w:color="auto" w:fill="auto"/>
            <w:noWrap/>
          </w:tcPr>
          <w:p w:rsidR="009D25D1" w:rsidRPr="0054580E" w:rsidRDefault="009D25D1" w:rsidP="004E32FD">
            <w:pPr>
              <w:rPr>
                <w:iCs/>
                <w:sz w:val="16"/>
                <w:szCs w:val="16"/>
              </w:rPr>
            </w:pPr>
            <w:r w:rsidRPr="0054580E">
              <w:rPr>
                <w:iCs/>
                <w:sz w:val="16"/>
                <w:szCs w:val="16"/>
              </w:rPr>
              <w:t>0,0</w:t>
            </w:r>
          </w:p>
        </w:tc>
        <w:tc>
          <w:tcPr>
            <w:tcW w:w="567" w:type="dxa"/>
            <w:shd w:val="clear" w:color="auto" w:fill="auto"/>
            <w:noWrap/>
          </w:tcPr>
          <w:p w:rsidR="009D25D1" w:rsidRPr="0054580E" w:rsidRDefault="009D25D1" w:rsidP="004E32FD">
            <w:pPr>
              <w:rPr>
                <w:iCs/>
                <w:sz w:val="16"/>
                <w:szCs w:val="16"/>
              </w:rPr>
            </w:pPr>
            <w:r w:rsidRPr="0054580E">
              <w:rPr>
                <w:iCs/>
                <w:sz w:val="16"/>
                <w:szCs w:val="16"/>
              </w:rPr>
              <w:t>0,0</w:t>
            </w:r>
          </w:p>
        </w:tc>
      </w:tr>
      <w:tr w:rsidR="009D25D1" w:rsidRPr="0054580E" w:rsidTr="00A4347F">
        <w:trPr>
          <w:trHeight w:val="240"/>
        </w:trPr>
        <w:tc>
          <w:tcPr>
            <w:tcW w:w="2977" w:type="dxa"/>
            <w:shd w:val="clear" w:color="auto" w:fill="auto"/>
            <w:noWrap/>
          </w:tcPr>
          <w:p w:rsidR="009D25D1" w:rsidRPr="0054580E" w:rsidRDefault="009D25D1" w:rsidP="004E32FD">
            <w:pPr>
              <w:rPr>
                <w:i/>
                <w:iCs/>
                <w:sz w:val="16"/>
                <w:szCs w:val="16"/>
                <w:highlight w:val="yellow"/>
              </w:rPr>
            </w:pPr>
            <w:r w:rsidRPr="0054580E">
              <w:rPr>
                <w:i/>
                <w:iCs/>
                <w:sz w:val="16"/>
                <w:szCs w:val="16"/>
              </w:rPr>
              <w:t xml:space="preserve">1103 1705166 000 000  </w:t>
            </w:r>
            <w:r w:rsidRPr="0054580E">
              <w:rPr>
                <w:iCs/>
                <w:sz w:val="16"/>
                <w:szCs w:val="16"/>
              </w:rPr>
              <w:t>Мероприятия по проектированию строений и сооружений временного назначения и (или) вспомогательного использования для подготовки ЧМ 2018</w:t>
            </w:r>
          </w:p>
        </w:tc>
        <w:tc>
          <w:tcPr>
            <w:tcW w:w="1565" w:type="dxa"/>
            <w:shd w:val="clear" w:color="auto" w:fill="auto"/>
            <w:noWrap/>
          </w:tcPr>
          <w:p w:rsidR="009D25D1" w:rsidRPr="0054580E" w:rsidRDefault="009D25D1" w:rsidP="004E32FD">
            <w:pPr>
              <w:rPr>
                <w:iCs/>
                <w:sz w:val="16"/>
                <w:szCs w:val="16"/>
              </w:rPr>
            </w:pPr>
            <w:r w:rsidRPr="0054580E">
              <w:rPr>
                <w:iCs/>
                <w:sz w:val="16"/>
                <w:szCs w:val="16"/>
              </w:rPr>
              <w:t>10600,0</w:t>
            </w:r>
          </w:p>
        </w:tc>
        <w:tc>
          <w:tcPr>
            <w:tcW w:w="1286" w:type="dxa"/>
            <w:shd w:val="clear" w:color="auto" w:fill="auto"/>
            <w:noWrap/>
          </w:tcPr>
          <w:p w:rsidR="009D25D1" w:rsidRPr="0054580E" w:rsidRDefault="009D25D1" w:rsidP="004E32FD">
            <w:pPr>
              <w:rPr>
                <w:iCs/>
                <w:sz w:val="16"/>
                <w:szCs w:val="16"/>
              </w:rPr>
            </w:pPr>
            <w:r w:rsidRPr="0054580E">
              <w:rPr>
                <w:iCs/>
                <w:sz w:val="16"/>
                <w:szCs w:val="16"/>
              </w:rPr>
              <w:t>10600,0</w:t>
            </w:r>
          </w:p>
        </w:tc>
        <w:tc>
          <w:tcPr>
            <w:tcW w:w="1132" w:type="dxa"/>
            <w:shd w:val="clear" w:color="auto" w:fill="auto"/>
            <w:noWrap/>
          </w:tcPr>
          <w:p w:rsidR="009D25D1" w:rsidRPr="0054580E" w:rsidRDefault="009D25D1" w:rsidP="004E32FD">
            <w:pPr>
              <w:rPr>
                <w:iCs/>
                <w:sz w:val="16"/>
                <w:szCs w:val="16"/>
              </w:rPr>
            </w:pPr>
            <w:r w:rsidRPr="0054580E">
              <w:rPr>
                <w:iCs/>
                <w:sz w:val="16"/>
                <w:szCs w:val="16"/>
              </w:rPr>
              <w:t>10600,0</w:t>
            </w:r>
          </w:p>
        </w:tc>
        <w:tc>
          <w:tcPr>
            <w:tcW w:w="984" w:type="dxa"/>
            <w:shd w:val="clear" w:color="auto" w:fill="auto"/>
            <w:noWrap/>
          </w:tcPr>
          <w:p w:rsidR="009D25D1" w:rsidRPr="0054580E" w:rsidRDefault="009D25D1" w:rsidP="004E32FD">
            <w:pPr>
              <w:rPr>
                <w:iCs/>
                <w:sz w:val="16"/>
                <w:szCs w:val="16"/>
              </w:rPr>
            </w:pPr>
            <w:r w:rsidRPr="0054580E">
              <w:rPr>
                <w:iCs/>
                <w:sz w:val="16"/>
                <w:szCs w:val="16"/>
              </w:rPr>
              <w:t>0,0</w:t>
            </w:r>
          </w:p>
        </w:tc>
        <w:tc>
          <w:tcPr>
            <w:tcW w:w="786" w:type="dxa"/>
            <w:shd w:val="clear" w:color="auto" w:fill="auto"/>
            <w:noWrap/>
          </w:tcPr>
          <w:p w:rsidR="009D25D1" w:rsidRPr="0054580E" w:rsidRDefault="009D25D1" w:rsidP="004E32FD">
            <w:pPr>
              <w:rPr>
                <w:iCs/>
                <w:sz w:val="16"/>
                <w:szCs w:val="16"/>
              </w:rPr>
            </w:pPr>
            <w:r w:rsidRPr="0054580E">
              <w:rPr>
                <w:iCs/>
                <w:sz w:val="16"/>
                <w:szCs w:val="16"/>
              </w:rPr>
              <w:t>0,0</w:t>
            </w:r>
          </w:p>
        </w:tc>
        <w:tc>
          <w:tcPr>
            <w:tcW w:w="1051" w:type="dxa"/>
            <w:shd w:val="clear" w:color="auto" w:fill="auto"/>
            <w:noWrap/>
          </w:tcPr>
          <w:p w:rsidR="009D25D1" w:rsidRPr="0054580E" w:rsidRDefault="009D25D1" w:rsidP="004E32FD">
            <w:pPr>
              <w:rPr>
                <w:iCs/>
                <w:sz w:val="16"/>
                <w:szCs w:val="16"/>
              </w:rPr>
            </w:pPr>
            <w:r w:rsidRPr="0054580E">
              <w:rPr>
                <w:iCs/>
                <w:sz w:val="16"/>
                <w:szCs w:val="16"/>
              </w:rPr>
              <w:t>0,0</w:t>
            </w:r>
          </w:p>
        </w:tc>
        <w:tc>
          <w:tcPr>
            <w:tcW w:w="567" w:type="dxa"/>
            <w:shd w:val="clear" w:color="auto" w:fill="auto"/>
            <w:noWrap/>
          </w:tcPr>
          <w:p w:rsidR="009D25D1" w:rsidRPr="0054580E" w:rsidRDefault="009D25D1" w:rsidP="004E32FD">
            <w:pPr>
              <w:rPr>
                <w:iCs/>
                <w:sz w:val="16"/>
                <w:szCs w:val="16"/>
              </w:rPr>
            </w:pPr>
            <w:r w:rsidRPr="0054580E">
              <w:rPr>
                <w:iCs/>
                <w:sz w:val="16"/>
                <w:szCs w:val="16"/>
              </w:rPr>
              <w:t>0,0</w:t>
            </w:r>
          </w:p>
        </w:tc>
      </w:tr>
      <w:tr w:rsidR="009D25D1" w:rsidRPr="0054580E" w:rsidTr="00A4347F">
        <w:trPr>
          <w:trHeight w:val="231"/>
        </w:trPr>
        <w:tc>
          <w:tcPr>
            <w:tcW w:w="2977" w:type="dxa"/>
            <w:shd w:val="clear" w:color="auto" w:fill="auto"/>
            <w:noWrap/>
          </w:tcPr>
          <w:p w:rsidR="009D25D1" w:rsidRPr="0054580E" w:rsidRDefault="009D25D1" w:rsidP="004E32FD">
            <w:pPr>
              <w:rPr>
                <w:sz w:val="16"/>
                <w:szCs w:val="16"/>
                <w:highlight w:val="yellow"/>
              </w:rPr>
            </w:pPr>
            <w:r w:rsidRPr="0054580E">
              <w:rPr>
                <w:i/>
                <w:sz w:val="16"/>
                <w:szCs w:val="16"/>
              </w:rPr>
              <w:t xml:space="preserve">1103 1707065 000 </w:t>
            </w:r>
            <w:proofErr w:type="spellStart"/>
            <w:r w:rsidRPr="0054580E">
              <w:rPr>
                <w:i/>
                <w:sz w:val="16"/>
                <w:szCs w:val="16"/>
              </w:rPr>
              <w:t>000</w:t>
            </w:r>
            <w:proofErr w:type="spellEnd"/>
            <w:r w:rsidRPr="0054580E">
              <w:rPr>
                <w:sz w:val="16"/>
                <w:szCs w:val="16"/>
              </w:rPr>
              <w:t xml:space="preserve">  Субсидии на </w:t>
            </w:r>
            <w:proofErr w:type="spellStart"/>
            <w:r w:rsidRPr="0054580E">
              <w:rPr>
                <w:sz w:val="16"/>
                <w:szCs w:val="16"/>
              </w:rPr>
              <w:t>софинансирование</w:t>
            </w:r>
            <w:proofErr w:type="spellEnd"/>
            <w:r w:rsidRPr="0054580E">
              <w:rPr>
                <w:sz w:val="16"/>
                <w:szCs w:val="16"/>
              </w:rPr>
              <w:t xml:space="preserve"> капитальных вложений в объекты муниципальной собственности </w:t>
            </w:r>
          </w:p>
        </w:tc>
        <w:tc>
          <w:tcPr>
            <w:tcW w:w="1565" w:type="dxa"/>
            <w:shd w:val="clear" w:color="auto" w:fill="auto"/>
            <w:noWrap/>
          </w:tcPr>
          <w:p w:rsidR="009D25D1" w:rsidRPr="0054580E" w:rsidRDefault="009D25D1" w:rsidP="004E32FD">
            <w:pPr>
              <w:rPr>
                <w:iCs/>
                <w:sz w:val="16"/>
                <w:szCs w:val="16"/>
              </w:rPr>
            </w:pPr>
            <w:r w:rsidRPr="0054580E">
              <w:rPr>
                <w:iCs/>
                <w:sz w:val="16"/>
                <w:szCs w:val="16"/>
              </w:rPr>
              <w:t>5000,0</w:t>
            </w:r>
          </w:p>
        </w:tc>
        <w:tc>
          <w:tcPr>
            <w:tcW w:w="1286" w:type="dxa"/>
            <w:shd w:val="clear" w:color="auto" w:fill="auto"/>
            <w:noWrap/>
          </w:tcPr>
          <w:p w:rsidR="009D25D1" w:rsidRPr="0054580E" w:rsidRDefault="009D25D1" w:rsidP="004E32FD">
            <w:pPr>
              <w:rPr>
                <w:iCs/>
                <w:sz w:val="16"/>
                <w:szCs w:val="16"/>
              </w:rPr>
            </w:pPr>
            <w:r w:rsidRPr="0054580E">
              <w:rPr>
                <w:iCs/>
                <w:sz w:val="16"/>
                <w:szCs w:val="16"/>
              </w:rPr>
              <w:t>5000,0</w:t>
            </w:r>
          </w:p>
        </w:tc>
        <w:tc>
          <w:tcPr>
            <w:tcW w:w="1132" w:type="dxa"/>
            <w:shd w:val="clear" w:color="auto" w:fill="auto"/>
            <w:noWrap/>
          </w:tcPr>
          <w:p w:rsidR="009D25D1" w:rsidRPr="0054580E" w:rsidRDefault="009D25D1" w:rsidP="004E32FD">
            <w:pPr>
              <w:rPr>
                <w:iCs/>
                <w:sz w:val="16"/>
                <w:szCs w:val="16"/>
              </w:rPr>
            </w:pPr>
            <w:r w:rsidRPr="0054580E">
              <w:rPr>
                <w:iCs/>
                <w:sz w:val="16"/>
                <w:szCs w:val="16"/>
              </w:rPr>
              <w:t>0,0</w:t>
            </w:r>
          </w:p>
        </w:tc>
        <w:tc>
          <w:tcPr>
            <w:tcW w:w="984" w:type="dxa"/>
            <w:shd w:val="clear" w:color="auto" w:fill="auto"/>
            <w:noWrap/>
          </w:tcPr>
          <w:p w:rsidR="009D25D1" w:rsidRPr="0054580E" w:rsidRDefault="009D25D1" w:rsidP="004E32FD">
            <w:pPr>
              <w:rPr>
                <w:iCs/>
                <w:sz w:val="16"/>
                <w:szCs w:val="16"/>
              </w:rPr>
            </w:pPr>
            <w:r w:rsidRPr="0054580E">
              <w:rPr>
                <w:iCs/>
                <w:sz w:val="16"/>
                <w:szCs w:val="16"/>
              </w:rPr>
              <w:t>- 5000,0</w:t>
            </w:r>
          </w:p>
        </w:tc>
        <w:tc>
          <w:tcPr>
            <w:tcW w:w="786" w:type="dxa"/>
            <w:shd w:val="clear" w:color="auto" w:fill="auto"/>
            <w:noWrap/>
          </w:tcPr>
          <w:p w:rsidR="009D25D1" w:rsidRPr="0054580E" w:rsidRDefault="009D25D1" w:rsidP="004E32FD">
            <w:pPr>
              <w:rPr>
                <w:iCs/>
                <w:sz w:val="16"/>
                <w:szCs w:val="16"/>
              </w:rPr>
            </w:pPr>
            <w:r w:rsidRPr="0054580E">
              <w:rPr>
                <w:iCs/>
                <w:sz w:val="16"/>
                <w:szCs w:val="16"/>
              </w:rPr>
              <w:t>100,0</w:t>
            </w:r>
          </w:p>
        </w:tc>
        <w:tc>
          <w:tcPr>
            <w:tcW w:w="1051" w:type="dxa"/>
            <w:shd w:val="clear" w:color="auto" w:fill="auto"/>
            <w:noWrap/>
          </w:tcPr>
          <w:p w:rsidR="009D25D1" w:rsidRPr="0054580E" w:rsidRDefault="009D25D1" w:rsidP="004E32FD">
            <w:pPr>
              <w:rPr>
                <w:iCs/>
                <w:sz w:val="16"/>
                <w:szCs w:val="16"/>
              </w:rPr>
            </w:pPr>
            <w:r w:rsidRPr="0054580E">
              <w:rPr>
                <w:iCs/>
                <w:sz w:val="16"/>
                <w:szCs w:val="16"/>
              </w:rPr>
              <w:t>- 5000,0</w:t>
            </w:r>
          </w:p>
        </w:tc>
        <w:tc>
          <w:tcPr>
            <w:tcW w:w="567" w:type="dxa"/>
            <w:shd w:val="clear" w:color="auto" w:fill="auto"/>
            <w:noWrap/>
          </w:tcPr>
          <w:p w:rsidR="009D25D1" w:rsidRPr="0054580E" w:rsidRDefault="009D25D1" w:rsidP="004E32FD">
            <w:pPr>
              <w:rPr>
                <w:iCs/>
                <w:sz w:val="16"/>
                <w:szCs w:val="16"/>
              </w:rPr>
            </w:pPr>
            <w:r w:rsidRPr="0054580E">
              <w:rPr>
                <w:iCs/>
                <w:sz w:val="16"/>
                <w:szCs w:val="16"/>
              </w:rPr>
              <w:t>100,0</w:t>
            </w:r>
          </w:p>
        </w:tc>
      </w:tr>
      <w:tr w:rsidR="009D25D1" w:rsidRPr="0054580E" w:rsidTr="00A4347F">
        <w:trPr>
          <w:trHeight w:val="131"/>
        </w:trPr>
        <w:tc>
          <w:tcPr>
            <w:tcW w:w="2977" w:type="dxa"/>
            <w:shd w:val="clear" w:color="auto" w:fill="auto"/>
            <w:noWrap/>
          </w:tcPr>
          <w:p w:rsidR="009D25D1" w:rsidRPr="0054580E" w:rsidRDefault="009D25D1" w:rsidP="004E32FD">
            <w:pPr>
              <w:rPr>
                <w:i/>
                <w:iCs/>
                <w:sz w:val="16"/>
                <w:szCs w:val="16"/>
                <w:highlight w:val="yellow"/>
              </w:rPr>
            </w:pPr>
            <w:r w:rsidRPr="0054580E">
              <w:rPr>
                <w:i/>
                <w:iCs/>
                <w:sz w:val="16"/>
                <w:szCs w:val="16"/>
              </w:rPr>
              <w:t xml:space="preserve">1103 9902059 000 000 </w:t>
            </w:r>
            <w:r w:rsidRPr="0054580E">
              <w:rPr>
                <w:iCs/>
                <w:sz w:val="16"/>
                <w:szCs w:val="16"/>
              </w:rPr>
              <w:t>Мероприятия по подготовке и проведению матчей ЧМ 2018 в городе Волгограде</w:t>
            </w:r>
          </w:p>
        </w:tc>
        <w:tc>
          <w:tcPr>
            <w:tcW w:w="1565" w:type="dxa"/>
            <w:shd w:val="clear" w:color="auto" w:fill="auto"/>
            <w:noWrap/>
          </w:tcPr>
          <w:p w:rsidR="009D25D1" w:rsidRPr="0054580E" w:rsidRDefault="009D25D1" w:rsidP="004E32FD">
            <w:pPr>
              <w:rPr>
                <w:iCs/>
                <w:sz w:val="16"/>
                <w:szCs w:val="16"/>
              </w:rPr>
            </w:pPr>
            <w:r w:rsidRPr="0054580E">
              <w:rPr>
                <w:iCs/>
                <w:sz w:val="16"/>
                <w:szCs w:val="16"/>
              </w:rPr>
              <w:t>5405,2</w:t>
            </w:r>
          </w:p>
        </w:tc>
        <w:tc>
          <w:tcPr>
            <w:tcW w:w="1286" w:type="dxa"/>
            <w:shd w:val="clear" w:color="auto" w:fill="auto"/>
            <w:noWrap/>
          </w:tcPr>
          <w:p w:rsidR="009D25D1" w:rsidRPr="0054580E" w:rsidRDefault="009D25D1" w:rsidP="004E32FD">
            <w:pPr>
              <w:rPr>
                <w:iCs/>
                <w:sz w:val="16"/>
                <w:szCs w:val="16"/>
              </w:rPr>
            </w:pPr>
            <w:r w:rsidRPr="0054580E">
              <w:rPr>
                <w:iCs/>
                <w:sz w:val="16"/>
                <w:szCs w:val="16"/>
              </w:rPr>
              <w:t>5405,2</w:t>
            </w:r>
          </w:p>
        </w:tc>
        <w:tc>
          <w:tcPr>
            <w:tcW w:w="1132" w:type="dxa"/>
            <w:shd w:val="clear" w:color="auto" w:fill="auto"/>
            <w:noWrap/>
          </w:tcPr>
          <w:p w:rsidR="009D25D1" w:rsidRPr="0054580E" w:rsidRDefault="009D25D1" w:rsidP="004E32FD">
            <w:pPr>
              <w:rPr>
                <w:iCs/>
                <w:sz w:val="16"/>
                <w:szCs w:val="16"/>
              </w:rPr>
            </w:pPr>
            <w:r w:rsidRPr="0054580E">
              <w:rPr>
                <w:iCs/>
                <w:sz w:val="16"/>
                <w:szCs w:val="16"/>
              </w:rPr>
              <w:t>5210,7</w:t>
            </w:r>
          </w:p>
        </w:tc>
        <w:tc>
          <w:tcPr>
            <w:tcW w:w="984" w:type="dxa"/>
            <w:shd w:val="clear" w:color="auto" w:fill="auto"/>
            <w:noWrap/>
          </w:tcPr>
          <w:p w:rsidR="009D25D1" w:rsidRPr="0054580E" w:rsidRDefault="009D25D1" w:rsidP="004E32FD">
            <w:pPr>
              <w:rPr>
                <w:iCs/>
                <w:sz w:val="16"/>
                <w:szCs w:val="16"/>
              </w:rPr>
            </w:pPr>
            <w:r w:rsidRPr="0054580E">
              <w:rPr>
                <w:iCs/>
                <w:sz w:val="16"/>
                <w:szCs w:val="16"/>
              </w:rPr>
              <w:t>- 194,5</w:t>
            </w:r>
          </w:p>
        </w:tc>
        <w:tc>
          <w:tcPr>
            <w:tcW w:w="786" w:type="dxa"/>
            <w:shd w:val="clear" w:color="auto" w:fill="auto"/>
            <w:noWrap/>
          </w:tcPr>
          <w:p w:rsidR="009D25D1" w:rsidRPr="0054580E" w:rsidRDefault="009D25D1" w:rsidP="004E32FD">
            <w:pPr>
              <w:rPr>
                <w:iCs/>
                <w:sz w:val="16"/>
                <w:szCs w:val="16"/>
              </w:rPr>
            </w:pPr>
            <w:r w:rsidRPr="0054580E">
              <w:rPr>
                <w:iCs/>
                <w:sz w:val="16"/>
                <w:szCs w:val="16"/>
              </w:rPr>
              <w:t>3,6</w:t>
            </w:r>
          </w:p>
        </w:tc>
        <w:tc>
          <w:tcPr>
            <w:tcW w:w="1051" w:type="dxa"/>
            <w:shd w:val="clear" w:color="auto" w:fill="auto"/>
            <w:noWrap/>
          </w:tcPr>
          <w:p w:rsidR="009D25D1" w:rsidRPr="0054580E" w:rsidRDefault="009D25D1" w:rsidP="004E32FD">
            <w:pPr>
              <w:rPr>
                <w:iCs/>
                <w:sz w:val="16"/>
                <w:szCs w:val="16"/>
              </w:rPr>
            </w:pPr>
            <w:r w:rsidRPr="0054580E">
              <w:rPr>
                <w:iCs/>
                <w:sz w:val="16"/>
                <w:szCs w:val="16"/>
              </w:rPr>
              <w:t>- 194,5</w:t>
            </w:r>
          </w:p>
        </w:tc>
        <w:tc>
          <w:tcPr>
            <w:tcW w:w="567" w:type="dxa"/>
            <w:shd w:val="clear" w:color="auto" w:fill="auto"/>
            <w:noWrap/>
          </w:tcPr>
          <w:p w:rsidR="009D25D1" w:rsidRPr="0054580E" w:rsidRDefault="009D25D1" w:rsidP="004E32FD">
            <w:pPr>
              <w:rPr>
                <w:iCs/>
                <w:sz w:val="16"/>
                <w:szCs w:val="16"/>
              </w:rPr>
            </w:pPr>
            <w:r w:rsidRPr="0054580E">
              <w:rPr>
                <w:iCs/>
                <w:sz w:val="16"/>
                <w:szCs w:val="16"/>
              </w:rPr>
              <w:t>3,6</w:t>
            </w:r>
          </w:p>
        </w:tc>
      </w:tr>
      <w:tr w:rsidR="009D25D1" w:rsidRPr="0054580E" w:rsidTr="00A4347F">
        <w:trPr>
          <w:trHeight w:val="131"/>
        </w:trPr>
        <w:tc>
          <w:tcPr>
            <w:tcW w:w="2977" w:type="dxa"/>
            <w:shd w:val="clear" w:color="auto" w:fill="auto"/>
            <w:noWrap/>
          </w:tcPr>
          <w:p w:rsidR="009D25D1" w:rsidRPr="0054580E" w:rsidRDefault="009D25D1" w:rsidP="004E32FD">
            <w:pPr>
              <w:rPr>
                <w:i/>
                <w:iCs/>
                <w:sz w:val="16"/>
                <w:szCs w:val="16"/>
              </w:rPr>
            </w:pPr>
            <w:r w:rsidRPr="0054580E">
              <w:rPr>
                <w:i/>
                <w:iCs/>
                <w:sz w:val="16"/>
                <w:szCs w:val="16"/>
              </w:rPr>
              <w:t xml:space="preserve">1103 9908087 000 000 </w:t>
            </w:r>
            <w:r w:rsidRPr="0054580E">
              <w:rPr>
                <w:iCs/>
                <w:sz w:val="16"/>
                <w:szCs w:val="16"/>
              </w:rPr>
              <w:t>Исполнение судебных актов</w:t>
            </w:r>
          </w:p>
        </w:tc>
        <w:tc>
          <w:tcPr>
            <w:tcW w:w="1565" w:type="dxa"/>
            <w:shd w:val="clear" w:color="auto" w:fill="auto"/>
            <w:noWrap/>
          </w:tcPr>
          <w:p w:rsidR="009D25D1" w:rsidRPr="0054580E" w:rsidRDefault="009D25D1" w:rsidP="004E32FD">
            <w:pPr>
              <w:rPr>
                <w:iCs/>
                <w:sz w:val="16"/>
                <w:szCs w:val="16"/>
              </w:rPr>
            </w:pPr>
            <w:r w:rsidRPr="0054580E">
              <w:rPr>
                <w:iCs/>
                <w:sz w:val="16"/>
                <w:szCs w:val="16"/>
              </w:rPr>
              <w:t>66,7</w:t>
            </w:r>
          </w:p>
        </w:tc>
        <w:tc>
          <w:tcPr>
            <w:tcW w:w="1286" w:type="dxa"/>
            <w:shd w:val="clear" w:color="auto" w:fill="auto"/>
            <w:noWrap/>
          </w:tcPr>
          <w:p w:rsidR="009D25D1" w:rsidRPr="0054580E" w:rsidRDefault="009D25D1" w:rsidP="004E32FD">
            <w:pPr>
              <w:rPr>
                <w:iCs/>
                <w:sz w:val="16"/>
                <w:szCs w:val="16"/>
              </w:rPr>
            </w:pPr>
            <w:r w:rsidRPr="0054580E">
              <w:rPr>
                <w:iCs/>
                <w:sz w:val="16"/>
                <w:szCs w:val="16"/>
              </w:rPr>
              <w:t>66,7</w:t>
            </w:r>
          </w:p>
        </w:tc>
        <w:tc>
          <w:tcPr>
            <w:tcW w:w="1132" w:type="dxa"/>
            <w:shd w:val="clear" w:color="auto" w:fill="auto"/>
            <w:noWrap/>
          </w:tcPr>
          <w:p w:rsidR="009D25D1" w:rsidRPr="0054580E" w:rsidRDefault="009D25D1" w:rsidP="004E32FD">
            <w:pPr>
              <w:rPr>
                <w:iCs/>
                <w:sz w:val="16"/>
                <w:szCs w:val="16"/>
              </w:rPr>
            </w:pPr>
            <w:r w:rsidRPr="0054580E">
              <w:rPr>
                <w:iCs/>
                <w:sz w:val="16"/>
                <w:szCs w:val="16"/>
              </w:rPr>
              <w:t>66,7</w:t>
            </w:r>
          </w:p>
        </w:tc>
        <w:tc>
          <w:tcPr>
            <w:tcW w:w="984" w:type="dxa"/>
            <w:shd w:val="clear" w:color="auto" w:fill="auto"/>
            <w:noWrap/>
          </w:tcPr>
          <w:p w:rsidR="009D25D1" w:rsidRPr="0054580E" w:rsidRDefault="009D25D1" w:rsidP="004E32FD">
            <w:pPr>
              <w:rPr>
                <w:iCs/>
                <w:sz w:val="16"/>
                <w:szCs w:val="16"/>
              </w:rPr>
            </w:pPr>
            <w:r w:rsidRPr="0054580E">
              <w:rPr>
                <w:iCs/>
                <w:sz w:val="16"/>
                <w:szCs w:val="16"/>
              </w:rPr>
              <w:t>0,0</w:t>
            </w:r>
          </w:p>
        </w:tc>
        <w:tc>
          <w:tcPr>
            <w:tcW w:w="786" w:type="dxa"/>
            <w:shd w:val="clear" w:color="auto" w:fill="auto"/>
            <w:noWrap/>
          </w:tcPr>
          <w:p w:rsidR="009D25D1" w:rsidRPr="0054580E" w:rsidRDefault="009D25D1" w:rsidP="004E32FD">
            <w:pPr>
              <w:rPr>
                <w:iCs/>
                <w:sz w:val="16"/>
                <w:szCs w:val="16"/>
              </w:rPr>
            </w:pPr>
            <w:r w:rsidRPr="0054580E">
              <w:rPr>
                <w:iCs/>
                <w:sz w:val="16"/>
                <w:szCs w:val="16"/>
              </w:rPr>
              <w:t>0,0</w:t>
            </w:r>
          </w:p>
        </w:tc>
        <w:tc>
          <w:tcPr>
            <w:tcW w:w="1051" w:type="dxa"/>
            <w:shd w:val="clear" w:color="auto" w:fill="auto"/>
            <w:noWrap/>
          </w:tcPr>
          <w:p w:rsidR="009D25D1" w:rsidRPr="0054580E" w:rsidRDefault="009D25D1" w:rsidP="004E32FD">
            <w:pPr>
              <w:rPr>
                <w:iCs/>
                <w:sz w:val="16"/>
                <w:szCs w:val="16"/>
              </w:rPr>
            </w:pPr>
            <w:r w:rsidRPr="0054580E">
              <w:rPr>
                <w:iCs/>
                <w:sz w:val="16"/>
                <w:szCs w:val="16"/>
              </w:rPr>
              <w:t>0,0</w:t>
            </w:r>
          </w:p>
        </w:tc>
        <w:tc>
          <w:tcPr>
            <w:tcW w:w="567" w:type="dxa"/>
            <w:shd w:val="clear" w:color="auto" w:fill="auto"/>
            <w:noWrap/>
          </w:tcPr>
          <w:p w:rsidR="009D25D1" w:rsidRPr="0054580E" w:rsidRDefault="009D25D1" w:rsidP="004E32FD">
            <w:pPr>
              <w:rPr>
                <w:iCs/>
                <w:sz w:val="16"/>
                <w:szCs w:val="16"/>
              </w:rPr>
            </w:pPr>
            <w:r w:rsidRPr="0054580E">
              <w:rPr>
                <w:iCs/>
                <w:sz w:val="16"/>
                <w:szCs w:val="16"/>
              </w:rPr>
              <w:t>0,0</w:t>
            </w:r>
          </w:p>
        </w:tc>
      </w:tr>
      <w:tr w:rsidR="009D25D1" w:rsidRPr="0054580E" w:rsidTr="00A4347F">
        <w:trPr>
          <w:trHeight w:val="131"/>
        </w:trPr>
        <w:tc>
          <w:tcPr>
            <w:tcW w:w="2977" w:type="dxa"/>
            <w:shd w:val="clear" w:color="auto" w:fill="auto"/>
            <w:noWrap/>
          </w:tcPr>
          <w:p w:rsidR="009D25D1" w:rsidRPr="0054580E" w:rsidRDefault="009D25D1" w:rsidP="004E32FD">
            <w:pPr>
              <w:rPr>
                <w:b/>
                <w:sz w:val="16"/>
                <w:szCs w:val="16"/>
                <w:highlight w:val="yellow"/>
              </w:rPr>
            </w:pPr>
            <w:r w:rsidRPr="0054580E">
              <w:rPr>
                <w:b/>
                <w:i/>
                <w:sz w:val="16"/>
                <w:szCs w:val="16"/>
              </w:rPr>
              <w:t xml:space="preserve">1105 </w:t>
            </w:r>
            <w:r w:rsidRPr="0054580E">
              <w:rPr>
                <w:b/>
                <w:sz w:val="16"/>
                <w:szCs w:val="16"/>
              </w:rPr>
              <w:t>Другие вопросы в области физической культуры и спорта</w:t>
            </w:r>
          </w:p>
        </w:tc>
        <w:tc>
          <w:tcPr>
            <w:tcW w:w="1565" w:type="dxa"/>
            <w:shd w:val="clear" w:color="auto" w:fill="auto"/>
            <w:noWrap/>
          </w:tcPr>
          <w:p w:rsidR="009D25D1" w:rsidRPr="0054580E" w:rsidRDefault="009D25D1" w:rsidP="004E32FD">
            <w:pPr>
              <w:rPr>
                <w:b/>
                <w:iCs/>
                <w:sz w:val="16"/>
                <w:szCs w:val="16"/>
              </w:rPr>
            </w:pPr>
            <w:r w:rsidRPr="0054580E">
              <w:rPr>
                <w:b/>
                <w:iCs/>
                <w:sz w:val="16"/>
                <w:szCs w:val="16"/>
              </w:rPr>
              <w:t>15962,8</w:t>
            </w:r>
          </w:p>
        </w:tc>
        <w:tc>
          <w:tcPr>
            <w:tcW w:w="1286" w:type="dxa"/>
            <w:shd w:val="clear" w:color="auto" w:fill="auto"/>
            <w:noWrap/>
          </w:tcPr>
          <w:p w:rsidR="009D25D1" w:rsidRPr="0054580E" w:rsidRDefault="009D25D1" w:rsidP="004E32FD">
            <w:pPr>
              <w:rPr>
                <w:b/>
                <w:iCs/>
                <w:sz w:val="16"/>
                <w:szCs w:val="16"/>
              </w:rPr>
            </w:pPr>
            <w:r w:rsidRPr="0054580E">
              <w:rPr>
                <w:b/>
                <w:iCs/>
                <w:sz w:val="16"/>
                <w:szCs w:val="16"/>
              </w:rPr>
              <w:t>15874,2</w:t>
            </w:r>
          </w:p>
        </w:tc>
        <w:tc>
          <w:tcPr>
            <w:tcW w:w="1132" w:type="dxa"/>
            <w:shd w:val="clear" w:color="auto" w:fill="auto"/>
            <w:noWrap/>
          </w:tcPr>
          <w:p w:rsidR="009D25D1" w:rsidRPr="0054580E" w:rsidRDefault="009D25D1" w:rsidP="004E32FD">
            <w:pPr>
              <w:rPr>
                <w:b/>
                <w:iCs/>
                <w:sz w:val="16"/>
                <w:szCs w:val="16"/>
              </w:rPr>
            </w:pPr>
            <w:r w:rsidRPr="0054580E">
              <w:rPr>
                <w:b/>
                <w:iCs/>
                <w:sz w:val="16"/>
                <w:szCs w:val="16"/>
              </w:rPr>
              <w:t>15280,3</w:t>
            </w:r>
          </w:p>
        </w:tc>
        <w:tc>
          <w:tcPr>
            <w:tcW w:w="984" w:type="dxa"/>
            <w:shd w:val="clear" w:color="auto" w:fill="auto"/>
            <w:noWrap/>
          </w:tcPr>
          <w:p w:rsidR="009D25D1" w:rsidRPr="0054580E" w:rsidRDefault="009D25D1" w:rsidP="004E32FD">
            <w:pPr>
              <w:rPr>
                <w:b/>
                <w:iCs/>
                <w:sz w:val="16"/>
                <w:szCs w:val="16"/>
              </w:rPr>
            </w:pPr>
            <w:r w:rsidRPr="0054580E">
              <w:rPr>
                <w:b/>
                <w:iCs/>
                <w:sz w:val="16"/>
                <w:szCs w:val="16"/>
              </w:rPr>
              <w:t>- 682,5</w:t>
            </w:r>
          </w:p>
        </w:tc>
        <w:tc>
          <w:tcPr>
            <w:tcW w:w="786" w:type="dxa"/>
            <w:shd w:val="clear" w:color="auto" w:fill="auto"/>
            <w:noWrap/>
          </w:tcPr>
          <w:p w:rsidR="009D25D1" w:rsidRPr="0054580E" w:rsidRDefault="009D25D1" w:rsidP="004E32FD">
            <w:pPr>
              <w:rPr>
                <w:b/>
                <w:iCs/>
                <w:sz w:val="16"/>
                <w:szCs w:val="16"/>
              </w:rPr>
            </w:pPr>
            <w:r w:rsidRPr="0054580E">
              <w:rPr>
                <w:b/>
                <w:iCs/>
                <w:sz w:val="16"/>
                <w:szCs w:val="16"/>
              </w:rPr>
              <w:t>4,3</w:t>
            </w:r>
          </w:p>
        </w:tc>
        <w:tc>
          <w:tcPr>
            <w:tcW w:w="1051" w:type="dxa"/>
            <w:shd w:val="clear" w:color="auto" w:fill="auto"/>
            <w:noWrap/>
          </w:tcPr>
          <w:p w:rsidR="009D25D1" w:rsidRPr="0054580E" w:rsidRDefault="009D25D1" w:rsidP="004E32FD">
            <w:pPr>
              <w:rPr>
                <w:b/>
                <w:iCs/>
                <w:sz w:val="16"/>
                <w:szCs w:val="16"/>
              </w:rPr>
            </w:pPr>
            <w:r w:rsidRPr="0054580E">
              <w:rPr>
                <w:b/>
                <w:iCs/>
                <w:sz w:val="16"/>
                <w:szCs w:val="16"/>
              </w:rPr>
              <w:t>- 593,9</w:t>
            </w:r>
          </w:p>
        </w:tc>
        <w:tc>
          <w:tcPr>
            <w:tcW w:w="567" w:type="dxa"/>
            <w:shd w:val="clear" w:color="auto" w:fill="auto"/>
            <w:noWrap/>
          </w:tcPr>
          <w:p w:rsidR="009D25D1" w:rsidRPr="0054580E" w:rsidRDefault="009D25D1" w:rsidP="004E32FD">
            <w:pPr>
              <w:rPr>
                <w:b/>
                <w:iCs/>
                <w:sz w:val="16"/>
                <w:szCs w:val="16"/>
              </w:rPr>
            </w:pPr>
            <w:r w:rsidRPr="0054580E">
              <w:rPr>
                <w:b/>
                <w:iCs/>
                <w:sz w:val="16"/>
                <w:szCs w:val="16"/>
              </w:rPr>
              <w:t>3,7</w:t>
            </w:r>
          </w:p>
        </w:tc>
      </w:tr>
      <w:tr w:rsidR="009D25D1" w:rsidRPr="0054580E" w:rsidTr="00A4347F">
        <w:trPr>
          <w:trHeight w:val="420"/>
        </w:trPr>
        <w:tc>
          <w:tcPr>
            <w:tcW w:w="2977" w:type="dxa"/>
            <w:shd w:val="clear" w:color="auto" w:fill="auto"/>
            <w:noWrap/>
          </w:tcPr>
          <w:p w:rsidR="009D25D1" w:rsidRPr="0054580E" w:rsidRDefault="009D25D1" w:rsidP="004E32FD">
            <w:pPr>
              <w:rPr>
                <w:i/>
                <w:sz w:val="16"/>
                <w:szCs w:val="16"/>
                <w:highlight w:val="yellow"/>
              </w:rPr>
            </w:pPr>
            <w:r w:rsidRPr="0054580E">
              <w:rPr>
                <w:i/>
                <w:sz w:val="16"/>
                <w:szCs w:val="16"/>
              </w:rPr>
              <w:t xml:space="preserve">1105 9000001 000 000  </w:t>
            </w:r>
            <w:r w:rsidRPr="0054580E">
              <w:rPr>
                <w:sz w:val="16"/>
                <w:szCs w:val="16"/>
              </w:rPr>
              <w:t>Обеспечение деятельности государственных органов Волгоградской области</w:t>
            </w:r>
          </w:p>
        </w:tc>
        <w:tc>
          <w:tcPr>
            <w:tcW w:w="1565" w:type="dxa"/>
            <w:shd w:val="clear" w:color="auto" w:fill="auto"/>
            <w:noWrap/>
          </w:tcPr>
          <w:p w:rsidR="009D25D1" w:rsidRPr="0054580E" w:rsidRDefault="009D25D1" w:rsidP="004E32FD">
            <w:pPr>
              <w:rPr>
                <w:iCs/>
                <w:sz w:val="16"/>
                <w:szCs w:val="16"/>
              </w:rPr>
            </w:pPr>
            <w:r w:rsidRPr="0054580E">
              <w:rPr>
                <w:iCs/>
                <w:sz w:val="16"/>
                <w:szCs w:val="16"/>
              </w:rPr>
              <w:t>15942,8</w:t>
            </w:r>
          </w:p>
        </w:tc>
        <w:tc>
          <w:tcPr>
            <w:tcW w:w="1286" w:type="dxa"/>
            <w:shd w:val="clear" w:color="auto" w:fill="auto"/>
            <w:noWrap/>
          </w:tcPr>
          <w:p w:rsidR="009D25D1" w:rsidRPr="0054580E" w:rsidRDefault="009D25D1" w:rsidP="004E32FD">
            <w:pPr>
              <w:rPr>
                <w:iCs/>
                <w:sz w:val="16"/>
                <w:szCs w:val="16"/>
              </w:rPr>
            </w:pPr>
            <w:r w:rsidRPr="0054580E">
              <w:rPr>
                <w:iCs/>
                <w:sz w:val="16"/>
                <w:szCs w:val="16"/>
              </w:rPr>
              <w:t>15870,2</w:t>
            </w:r>
          </w:p>
        </w:tc>
        <w:tc>
          <w:tcPr>
            <w:tcW w:w="1132" w:type="dxa"/>
            <w:shd w:val="clear" w:color="auto" w:fill="auto"/>
            <w:noWrap/>
          </w:tcPr>
          <w:p w:rsidR="009D25D1" w:rsidRPr="0054580E" w:rsidRDefault="009D25D1" w:rsidP="004E32FD">
            <w:pPr>
              <w:rPr>
                <w:iCs/>
                <w:sz w:val="16"/>
                <w:szCs w:val="16"/>
              </w:rPr>
            </w:pPr>
            <w:r w:rsidRPr="0054580E">
              <w:rPr>
                <w:iCs/>
                <w:sz w:val="16"/>
                <w:szCs w:val="16"/>
              </w:rPr>
              <w:t>15278,5</w:t>
            </w:r>
          </w:p>
        </w:tc>
        <w:tc>
          <w:tcPr>
            <w:tcW w:w="984" w:type="dxa"/>
            <w:shd w:val="clear" w:color="auto" w:fill="auto"/>
            <w:noWrap/>
          </w:tcPr>
          <w:p w:rsidR="009D25D1" w:rsidRPr="0054580E" w:rsidRDefault="009D25D1" w:rsidP="004E32FD">
            <w:pPr>
              <w:rPr>
                <w:iCs/>
                <w:sz w:val="16"/>
                <w:szCs w:val="16"/>
              </w:rPr>
            </w:pPr>
            <w:r w:rsidRPr="0054580E">
              <w:rPr>
                <w:iCs/>
                <w:sz w:val="16"/>
                <w:szCs w:val="16"/>
              </w:rPr>
              <w:t>- 664,3</w:t>
            </w:r>
          </w:p>
        </w:tc>
        <w:tc>
          <w:tcPr>
            <w:tcW w:w="786" w:type="dxa"/>
            <w:shd w:val="clear" w:color="auto" w:fill="auto"/>
            <w:noWrap/>
          </w:tcPr>
          <w:p w:rsidR="009D25D1" w:rsidRPr="0054580E" w:rsidRDefault="009D25D1" w:rsidP="004E32FD">
            <w:pPr>
              <w:rPr>
                <w:iCs/>
                <w:sz w:val="16"/>
                <w:szCs w:val="16"/>
              </w:rPr>
            </w:pPr>
            <w:r w:rsidRPr="0054580E">
              <w:rPr>
                <w:iCs/>
                <w:sz w:val="16"/>
                <w:szCs w:val="16"/>
              </w:rPr>
              <w:t>4,2</w:t>
            </w:r>
          </w:p>
        </w:tc>
        <w:tc>
          <w:tcPr>
            <w:tcW w:w="1051" w:type="dxa"/>
            <w:shd w:val="clear" w:color="auto" w:fill="auto"/>
            <w:noWrap/>
          </w:tcPr>
          <w:p w:rsidR="009D25D1" w:rsidRPr="0054580E" w:rsidRDefault="009D25D1" w:rsidP="004E32FD">
            <w:pPr>
              <w:rPr>
                <w:iCs/>
                <w:sz w:val="16"/>
                <w:szCs w:val="16"/>
              </w:rPr>
            </w:pPr>
            <w:r w:rsidRPr="0054580E">
              <w:rPr>
                <w:iCs/>
                <w:sz w:val="16"/>
                <w:szCs w:val="16"/>
              </w:rPr>
              <w:t>- 591,7</w:t>
            </w:r>
          </w:p>
        </w:tc>
        <w:tc>
          <w:tcPr>
            <w:tcW w:w="567" w:type="dxa"/>
            <w:shd w:val="clear" w:color="auto" w:fill="auto"/>
            <w:noWrap/>
          </w:tcPr>
          <w:p w:rsidR="009D25D1" w:rsidRPr="0054580E" w:rsidRDefault="009D25D1" w:rsidP="004E32FD">
            <w:pPr>
              <w:rPr>
                <w:iCs/>
                <w:sz w:val="16"/>
                <w:szCs w:val="16"/>
              </w:rPr>
            </w:pPr>
            <w:r w:rsidRPr="0054580E">
              <w:rPr>
                <w:iCs/>
                <w:sz w:val="16"/>
                <w:szCs w:val="16"/>
              </w:rPr>
              <w:t>3,7</w:t>
            </w:r>
          </w:p>
        </w:tc>
      </w:tr>
      <w:tr w:rsidR="009D25D1" w:rsidRPr="0054580E" w:rsidTr="00A4347F">
        <w:trPr>
          <w:trHeight w:val="315"/>
        </w:trPr>
        <w:tc>
          <w:tcPr>
            <w:tcW w:w="2977" w:type="dxa"/>
            <w:shd w:val="clear" w:color="auto" w:fill="auto"/>
            <w:noWrap/>
          </w:tcPr>
          <w:p w:rsidR="009D25D1" w:rsidRPr="0054580E" w:rsidRDefault="009D25D1" w:rsidP="004E32FD">
            <w:pPr>
              <w:rPr>
                <w:i/>
                <w:iCs/>
                <w:sz w:val="16"/>
                <w:szCs w:val="16"/>
                <w:highlight w:val="yellow"/>
              </w:rPr>
            </w:pPr>
            <w:r w:rsidRPr="0054580E">
              <w:rPr>
                <w:i/>
                <w:iCs/>
                <w:sz w:val="16"/>
                <w:szCs w:val="16"/>
              </w:rPr>
              <w:t xml:space="preserve">11059908014 000 000 </w:t>
            </w:r>
            <w:r w:rsidRPr="0054580E">
              <w:rPr>
                <w:iCs/>
                <w:sz w:val="16"/>
                <w:szCs w:val="16"/>
              </w:rPr>
              <w:t>Уплата налогов и сборов органами государственной власти и казенными учреждениями</w:t>
            </w:r>
          </w:p>
        </w:tc>
        <w:tc>
          <w:tcPr>
            <w:tcW w:w="1565" w:type="dxa"/>
            <w:shd w:val="clear" w:color="auto" w:fill="auto"/>
            <w:noWrap/>
          </w:tcPr>
          <w:p w:rsidR="009D25D1" w:rsidRPr="0054580E" w:rsidRDefault="009D25D1" w:rsidP="004E32FD">
            <w:pPr>
              <w:rPr>
                <w:iCs/>
                <w:sz w:val="16"/>
                <w:szCs w:val="16"/>
              </w:rPr>
            </w:pPr>
            <w:r w:rsidRPr="0054580E">
              <w:rPr>
                <w:iCs/>
                <w:sz w:val="16"/>
                <w:szCs w:val="16"/>
              </w:rPr>
              <w:t>20,0</w:t>
            </w:r>
          </w:p>
        </w:tc>
        <w:tc>
          <w:tcPr>
            <w:tcW w:w="1286" w:type="dxa"/>
            <w:shd w:val="clear" w:color="auto" w:fill="auto"/>
            <w:noWrap/>
          </w:tcPr>
          <w:p w:rsidR="009D25D1" w:rsidRPr="0054580E" w:rsidRDefault="009D25D1" w:rsidP="004E32FD">
            <w:pPr>
              <w:rPr>
                <w:iCs/>
                <w:sz w:val="16"/>
                <w:szCs w:val="16"/>
              </w:rPr>
            </w:pPr>
            <w:r w:rsidRPr="0054580E">
              <w:rPr>
                <w:iCs/>
                <w:sz w:val="16"/>
                <w:szCs w:val="16"/>
              </w:rPr>
              <w:t>4,0</w:t>
            </w:r>
          </w:p>
        </w:tc>
        <w:tc>
          <w:tcPr>
            <w:tcW w:w="1132" w:type="dxa"/>
            <w:shd w:val="clear" w:color="auto" w:fill="auto"/>
            <w:noWrap/>
          </w:tcPr>
          <w:p w:rsidR="009D25D1" w:rsidRPr="0054580E" w:rsidRDefault="009D25D1" w:rsidP="004E32FD">
            <w:pPr>
              <w:rPr>
                <w:iCs/>
                <w:sz w:val="16"/>
                <w:szCs w:val="16"/>
              </w:rPr>
            </w:pPr>
            <w:r w:rsidRPr="0054580E">
              <w:rPr>
                <w:iCs/>
                <w:sz w:val="16"/>
                <w:szCs w:val="16"/>
              </w:rPr>
              <w:t>1,8</w:t>
            </w:r>
          </w:p>
        </w:tc>
        <w:tc>
          <w:tcPr>
            <w:tcW w:w="984" w:type="dxa"/>
            <w:shd w:val="clear" w:color="auto" w:fill="auto"/>
            <w:noWrap/>
          </w:tcPr>
          <w:p w:rsidR="009D25D1" w:rsidRPr="0054580E" w:rsidRDefault="009D25D1" w:rsidP="004E32FD">
            <w:pPr>
              <w:rPr>
                <w:iCs/>
                <w:sz w:val="16"/>
                <w:szCs w:val="16"/>
              </w:rPr>
            </w:pPr>
            <w:r w:rsidRPr="0054580E">
              <w:rPr>
                <w:iCs/>
                <w:sz w:val="16"/>
                <w:szCs w:val="16"/>
              </w:rPr>
              <w:t>- 18,2</w:t>
            </w:r>
          </w:p>
        </w:tc>
        <w:tc>
          <w:tcPr>
            <w:tcW w:w="786" w:type="dxa"/>
            <w:shd w:val="clear" w:color="auto" w:fill="auto"/>
            <w:noWrap/>
          </w:tcPr>
          <w:p w:rsidR="009D25D1" w:rsidRPr="0054580E" w:rsidRDefault="009D25D1" w:rsidP="004E32FD">
            <w:pPr>
              <w:rPr>
                <w:iCs/>
                <w:sz w:val="16"/>
                <w:szCs w:val="16"/>
              </w:rPr>
            </w:pPr>
            <w:r w:rsidRPr="0054580E">
              <w:rPr>
                <w:iCs/>
                <w:sz w:val="16"/>
                <w:szCs w:val="16"/>
              </w:rPr>
              <w:t>91,0</w:t>
            </w:r>
          </w:p>
        </w:tc>
        <w:tc>
          <w:tcPr>
            <w:tcW w:w="1051" w:type="dxa"/>
            <w:shd w:val="clear" w:color="auto" w:fill="auto"/>
            <w:noWrap/>
          </w:tcPr>
          <w:p w:rsidR="009D25D1" w:rsidRPr="0054580E" w:rsidRDefault="009D25D1" w:rsidP="004E32FD">
            <w:pPr>
              <w:rPr>
                <w:iCs/>
                <w:sz w:val="16"/>
                <w:szCs w:val="16"/>
              </w:rPr>
            </w:pPr>
            <w:r w:rsidRPr="0054580E">
              <w:rPr>
                <w:iCs/>
                <w:sz w:val="16"/>
                <w:szCs w:val="16"/>
              </w:rPr>
              <w:t>- 2,2</w:t>
            </w:r>
          </w:p>
        </w:tc>
        <w:tc>
          <w:tcPr>
            <w:tcW w:w="567" w:type="dxa"/>
            <w:shd w:val="clear" w:color="auto" w:fill="auto"/>
            <w:noWrap/>
          </w:tcPr>
          <w:p w:rsidR="009D25D1" w:rsidRPr="0054580E" w:rsidRDefault="009D25D1" w:rsidP="004E32FD">
            <w:pPr>
              <w:rPr>
                <w:iCs/>
                <w:sz w:val="16"/>
                <w:szCs w:val="16"/>
              </w:rPr>
            </w:pPr>
            <w:r w:rsidRPr="0054580E">
              <w:rPr>
                <w:iCs/>
                <w:sz w:val="16"/>
                <w:szCs w:val="16"/>
              </w:rPr>
              <w:t>55,0</w:t>
            </w:r>
          </w:p>
        </w:tc>
      </w:tr>
    </w:tbl>
    <w:p w:rsidR="009D25D1" w:rsidRPr="00ED77B9" w:rsidRDefault="009D25D1" w:rsidP="00C532B3">
      <w:pPr>
        <w:ind w:firstLine="720"/>
        <w:jc w:val="both"/>
      </w:pPr>
      <w:r w:rsidRPr="0054580E">
        <w:t xml:space="preserve">В 2015 году комитетом исполнены расходы на 392529,1тыс. руб., или на 98,5% к назначениям, утвержденным бюджетной росписью, и доведенным лимитам бюджетных обязательств. </w:t>
      </w:r>
      <w:r w:rsidRPr="00ED77B9">
        <w:t xml:space="preserve">Неисполнение бюджетных ассигнований на 5788,4 тыс. руб. (на 1,5%) от доведенных лимитов в основном объясняется: не представлением администрацией Волгограда документов на субсидирование (5000,0 тыс. руб.), несвоевременностью представления исполнителями работ (поставщиками, подрядными организациями) документов для расчетов (326,8 тыс. руб.); не наступившими сроками оплаты платежей в бюджеты (461,6 тыс. рублей). </w:t>
      </w:r>
    </w:p>
    <w:p w:rsidR="00AA0969" w:rsidRPr="00D15614" w:rsidRDefault="00C0245A" w:rsidP="00AA0969">
      <w:pPr>
        <w:ind w:firstLine="720"/>
        <w:jc w:val="both"/>
      </w:pPr>
      <w:r w:rsidRPr="00D15614">
        <w:t>В 2015 году по отношению к 2014 году расход</w:t>
      </w:r>
      <w:r w:rsidR="00536927" w:rsidRPr="00D15614">
        <w:t>ы</w:t>
      </w:r>
      <w:r w:rsidRPr="00D15614">
        <w:t xml:space="preserve"> </w:t>
      </w:r>
      <w:r w:rsidR="00536927" w:rsidRPr="00D15614">
        <w:t xml:space="preserve">увеличились </w:t>
      </w:r>
      <w:r w:rsidRPr="00D15614">
        <w:t>на 100695,2</w:t>
      </w:r>
      <w:r w:rsidR="00536927" w:rsidRPr="00D15614">
        <w:t xml:space="preserve"> тыс. руб., или на </w:t>
      </w:r>
      <w:r w:rsidRPr="00D15614">
        <w:t xml:space="preserve">34,5%, в основном за счет </w:t>
      </w:r>
      <w:r w:rsidR="00E23871" w:rsidRPr="00D15614">
        <w:t xml:space="preserve">роста расходов на </w:t>
      </w:r>
      <w:r w:rsidR="00D15614" w:rsidRPr="00D15614">
        <w:t>ПИР</w:t>
      </w:r>
      <w:r w:rsidR="00536927" w:rsidRPr="00D15614">
        <w:t xml:space="preserve"> </w:t>
      </w:r>
      <w:r w:rsidR="00E23871" w:rsidRPr="00D15614">
        <w:t xml:space="preserve">стадиона </w:t>
      </w:r>
      <w:r w:rsidR="00536927" w:rsidRPr="00D15614">
        <w:t>(</w:t>
      </w:r>
      <w:r w:rsidR="00E23871" w:rsidRPr="00D15614">
        <w:t>104413,7 тыс. руб.</w:t>
      </w:r>
      <w:r w:rsidR="00536927" w:rsidRPr="00D15614">
        <w:t xml:space="preserve">), </w:t>
      </w:r>
      <w:r w:rsidR="00E23871" w:rsidRPr="00D15614">
        <w:t>проектировани</w:t>
      </w:r>
      <w:r w:rsidR="00536927" w:rsidRPr="00D15614">
        <w:t>е</w:t>
      </w:r>
      <w:r w:rsidR="00E23871" w:rsidRPr="00D15614">
        <w:t xml:space="preserve"> строений и с</w:t>
      </w:r>
      <w:r w:rsidR="00536927" w:rsidRPr="00D15614">
        <w:t>ооружений временного назначения</w:t>
      </w:r>
      <w:r w:rsidR="00E23871" w:rsidRPr="00D15614">
        <w:t xml:space="preserve"> </w:t>
      </w:r>
      <w:r w:rsidR="00536927" w:rsidRPr="00D15614">
        <w:t>(</w:t>
      </w:r>
      <w:r w:rsidR="00AA0969" w:rsidRPr="00D15614">
        <w:t>700,</w:t>
      </w:r>
      <w:r w:rsidR="00E23871" w:rsidRPr="00D15614">
        <w:t>0 тыс. руб</w:t>
      </w:r>
      <w:r w:rsidR="00536927" w:rsidRPr="00D15614">
        <w:t>.) и оплату</w:t>
      </w:r>
      <w:r w:rsidR="00E23871" w:rsidRPr="00D15614">
        <w:t xml:space="preserve"> исполнительного листа </w:t>
      </w:r>
      <w:r w:rsidR="00536927" w:rsidRPr="00D15614">
        <w:t>(</w:t>
      </w:r>
      <w:r w:rsidR="00E23871" w:rsidRPr="00D15614">
        <w:t>66,7 тыс. рублей</w:t>
      </w:r>
      <w:r w:rsidR="00536927" w:rsidRPr="00D15614">
        <w:t>)</w:t>
      </w:r>
      <w:r w:rsidR="00E23871" w:rsidRPr="00D15614">
        <w:t>. При этом расходы на обеспечение деятельности комитета сократились на 1585,3 тыс. руб., уплату налогов на 11,9 тыс. рублей.</w:t>
      </w:r>
      <w:r w:rsidR="00AA0969" w:rsidRPr="00D15614">
        <w:t xml:space="preserve"> Следует отметить, что по разделу 0800 «Культура, кинематография» в 2014 году оплачены работы (2888,0 тыс. руб.) по разработке проекта изменения охранных зон Мамаева </w:t>
      </w:r>
      <w:proofErr w:type="gramStart"/>
      <w:r w:rsidR="00AA0969" w:rsidRPr="00D15614">
        <w:t>Кургана</w:t>
      </w:r>
      <w:proofErr w:type="gramEnd"/>
      <w:r w:rsidR="00AA0969" w:rsidRPr="00D15614">
        <w:t xml:space="preserve"> необходимость финансирования которых в 2015 году отсутствовала.</w:t>
      </w:r>
    </w:p>
    <w:p w:rsidR="00E23871" w:rsidRPr="00D15614" w:rsidRDefault="00E23871" w:rsidP="00E23871">
      <w:pPr>
        <w:ind w:firstLine="720"/>
        <w:jc w:val="both"/>
      </w:pPr>
      <w:r w:rsidRPr="00D15614">
        <w:t>Большая часть расходов 2015 года, утверждённых комитету, запланирована и исполнена в рамках государственной программы Волгоградской области «Развитие физической культуры и спорта в Волгоградской области» на 2014 - 2018 годы, утверждённо</w:t>
      </w:r>
      <w:r w:rsidR="00A075A5" w:rsidRPr="00D15614">
        <w:t xml:space="preserve">й постановлением Правительства </w:t>
      </w:r>
      <w:r w:rsidRPr="00D15614">
        <w:t>Волгоградской области от 16.12.2013 № 746-п (далее ГП «Развитие физической культуры и спорта»).</w:t>
      </w:r>
    </w:p>
    <w:p w:rsidR="00E23871" w:rsidRPr="00D15614" w:rsidRDefault="00E23871" w:rsidP="00E23871">
      <w:pPr>
        <w:ind w:firstLine="720"/>
        <w:jc w:val="both"/>
      </w:pPr>
      <w:r w:rsidRPr="00D15614">
        <w:t xml:space="preserve">Вне рамок государственной программы осуществлены </w:t>
      </w:r>
      <w:proofErr w:type="spellStart"/>
      <w:r w:rsidRPr="00D15614">
        <w:t>непрограммные</w:t>
      </w:r>
      <w:proofErr w:type="spellEnd"/>
      <w:r w:rsidRPr="00D15614">
        <w:t xml:space="preserve"> расходы на мероприятия ЧМ 2018 в Вол</w:t>
      </w:r>
      <w:r w:rsidR="00D57051" w:rsidRPr="00D15614">
        <w:t>гограде</w:t>
      </w:r>
      <w:r w:rsidRPr="00D15614">
        <w:t xml:space="preserve"> и на обеспечение деятельности государственных органов Волгоградской области. </w:t>
      </w:r>
    </w:p>
    <w:p w:rsidR="00B71D97" w:rsidRPr="001E3CE7" w:rsidRDefault="00B71D97" w:rsidP="00E23871">
      <w:pPr>
        <w:ind w:firstLine="720"/>
        <w:jc w:val="both"/>
        <w:rPr>
          <w:color w:val="0070C0"/>
        </w:rPr>
      </w:pPr>
    </w:p>
    <w:p w:rsidR="005F45A9" w:rsidRPr="009471CC" w:rsidRDefault="005F45A9" w:rsidP="005F45A9">
      <w:pPr>
        <w:pStyle w:val="3"/>
        <w:spacing w:after="0"/>
        <w:jc w:val="center"/>
        <w:rPr>
          <w:rFonts w:ascii="Times New Roman" w:hAnsi="Times New Roman"/>
          <w:b/>
          <w:i/>
          <w:sz w:val="24"/>
          <w:szCs w:val="24"/>
          <w:lang w:val="ru-RU" w:eastAsia="ru-RU" w:bidi="ar-SA"/>
        </w:rPr>
      </w:pPr>
      <w:proofErr w:type="spellStart"/>
      <w:r w:rsidRPr="009471CC">
        <w:rPr>
          <w:rFonts w:ascii="Times New Roman" w:hAnsi="Times New Roman"/>
          <w:b/>
          <w:i/>
          <w:sz w:val="24"/>
          <w:szCs w:val="24"/>
          <w:lang w:val="ru-RU" w:eastAsia="ru-RU" w:bidi="ar-SA"/>
        </w:rPr>
        <w:t>Непрограммные</w:t>
      </w:r>
      <w:proofErr w:type="spellEnd"/>
      <w:r w:rsidRPr="009471CC">
        <w:rPr>
          <w:rFonts w:ascii="Times New Roman" w:hAnsi="Times New Roman"/>
          <w:b/>
          <w:i/>
          <w:sz w:val="24"/>
          <w:szCs w:val="24"/>
          <w:lang w:val="ru-RU" w:eastAsia="ru-RU" w:bidi="ar-SA"/>
        </w:rPr>
        <w:t xml:space="preserve"> расходы (мероприятия ЧМ 2018 в Волгограде и обеспечение деятельности Комитета</w:t>
      </w:r>
      <w:r w:rsidR="00D57051" w:rsidRPr="009471CC">
        <w:rPr>
          <w:rFonts w:ascii="Times New Roman" w:hAnsi="Times New Roman"/>
          <w:b/>
          <w:i/>
          <w:sz w:val="24"/>
          <w:szCs w:val="24"/>
          <w:lang w:val="ru-RU" w:eastAsia="ru-RU" w:bidi="ar-SA"/>
        </w:rPr>
        <w:t xml:space="preserve"> 2018</w:t>
      </w:r>
      <w:r w:rsidRPr="009471CC">
        <w:rPr>
          <w:rFonts w:ascii="Times New Roman" w:hAnsi="Times New Roman"/>
          <w:b/>
          <w:i/>
          <w:sz w:val="24"/>
          <w:szCs w:val="24"/>
          <w:lang w:val="ru-RU" w:eastAsia="ru-RU" w:bidi="ar-SA"/>
        </w:rPr>
        <w:t>)</w:t>
      </w:r>
    </w:p>
    <w:p w:rsidR="009D25D1" w:rsidRPr="009471CC" w:rsidRDefault="009D25D1" w:rsidP="005F45A9">
      <w:pPr>
        <w:ind w:firstLine="720"/>
        <w:jc w:val="both"/>
      </w:pPr>
      <w:r w:rsidRPr="000E560E">
        <w:t>На мероприятия ЧМ 2018 в Волгограде</w:t>
      </w:r>
      <w:r w:rsidRPr="009471CC">
        <w:t xml:space="preserve"> направлено 5210,7 тыс. руб., или 96,4% от плановых назначений, из них 4121,7 тыс. руб., или 79,1% составляют </w:t>
      </w:r>
      <w:r w:rsidRPr="007C5A04">
        <w:t xml:space="preserve">расходы </w:t>
      </w:r>
      <w:r w:rsidR="00642379" w:rsidRPr="007C5A04">
        <w:t>по</w:t>
      </w:r>
      <w:r w:rsidRPr="007C5A04">
        <w:t xml:space="preserve"> подготовке</w:t>
      </w:r>
      <w:r w:rsidRPr="009471CC">
        <w:t xml:space="preserve"> и </w:t>
      </w:r>
      <w:r w:rsidRPr="00C23533">
        <w:t>участи</w:t>
      </w:r>
      <w:r w:rsidR="00642379" w:rsidRPr="00C23533">
        <w:t>ю</w:t>
      </w:r>
      <w:r w:rsidRPr="00C23533">
        <w:t xml:space="preserve"> в выставке</w:t>
      </w:r>
      <w:r w:rsidRPr="009471CC">
        <w:t xml:space="preserve"> городов - организаторов в рамках проведения Предварительной жеребьевки ЧМ в России в</w:t>
      </w:r>
      <w:proofErr w:type="gramStart"/>
      <w:r w:rsidRPr="009471CC">
        <w:t xml:space="preserve"> С</w:t>
      </w:r>
      <w:proofErr w:type="gramEnd"/>
      <w:r w:rsidRPr="009471CC">
        <w:t>анкт - Петербурге с 21 по 26 июля 2015 года, согласно распоряжению Губернатора Волгоградской области от 16.07.2015 №191-р.</w:t>
      </w:r>
    </w:p>
    <w:p w:rsidR="009D25D1" w:rsidRPr="009471CC" w:rsidRDefault="009D25D1" w:rsidP="005F45A9">
      <w:pPr>
        <w:ind w:firstLine="720"/>
        <w:jc w:val="both"/>
      </w:pPr>
      <w:r w:rsidRPr="009471CC">
        <w:t>Установлено, что актом об использовании сувенирной продукции от 07.09.2015 комиссией, назначенной приказом председателя комитета от 04.09.2015 №28-ОД признана использованной в рамках проведения Предварительной жеребьевки ЧМ в России в</w:t>
      </w:r>
      <w:proofErr w:type="gramStart"/>
      <w:r w:rsidRPr="009471CC">
        <w:t xml:space="preserve"> С</w:t>
      </w:r>
      <w:proofErr w:type="gramEnd"/>
      <w:r w:rsidRPr="009471CC">
        <w:t xml:space="preserve">анкт - Петербурге сувенирная продукция в количестве 7159 штук общей стоимостью 1501,9 тыс. рублей. Данные затраты, учтенные по </w:t>
      </w:r>
      <w:hyperlink r:id="rId8" w:history="1">
        <w:r w:rsidRPr="009471CC">
          <w:t>статье 290</w:t>
        </w:r>
      </w:hyperlink>
      <w:r w:rsidRPr="009471CC">
        <w:t xml:space="preserve"> «Прочие расходы» КОСГУ списаны на счет 40120 «Расходы текущего финансового года».</w:t>
      </w:r>
    </w:p>
    <w:p w:rsidR="009D25D1" w:rsidRPr="009471CC" w:rsidRDefault="009D25D1" w:rsidP="005F45A9">
      <w:pPr>
        <w:ind w:firstLine="720"/>
        <w:jc w:val="both"/>
      </w:pPr>
      <w:proofErr w:type="gramStart"/>
      <w:r w:rsidRPr="009471CC">
        <w:t xml:space="preserve">В нарушение </w:t>
      </w:r>
      <w:bookmarkStart w:id="1" w:name="sub_10367"/>
      <w:r w:rsidR="00495DA3" w:rsidRPr="009471CC">
        <w:fldChar w:fldCharType="begin"/>
      </w:r>
      <w:r w:rsidRPr="009471CC">
        <w:instrText>HYPERLINK "garantF1://12080849.2000"</w:instrText>
      </w:r>
      <w:r w:rsidR="00495DA3" w:rsidRPr="009471CC">
        <w:fldChar w:fldCharType="separate"/>
      </w:r>
      <w:r w:rsidRPr="009471CC">
        <w:t>Инструкции</w:t>
      </w:r>
      <w:r w:rsidR="00495DA3" w:rsidRPr="009471CC">
        <w:fldChar w:fldCharType="end"/>
      </w:r>
      <w:r w:rsidRPr="009471CC">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hyperlink r:id="rId9" w:history="1">
        <w:r w:rsidRPr="009471CC">
          <w:t>приказом</w:t>
        </w:r>
      </w:hyperlink>
      <w:r w:rsidRPr="009471CC">
        <w:t xml:space="preserve"> Минфин</w:t>
      </w:r>
      <w:r w:rsidR="009471CC" w:rsidRPr="009471CC">
        <w:t>а</w:t>
      </w:r>
      <w:r w:rsidRPr="009471CC">
        <w:t xml:space="preserve"> России от 01.12.2010 №157н (далее Инструкция №157н) сувенирная продукция, приобретенная для мероприяти</w:t>
      </w:r>
      <w:r w:rsidR="00171443" w:rsidRPr="009471CC">
        <w:t>я</w:t>
      </w:r>
      <w:r w:rsidRPr="009471CC">
        <w:t xml:space="preserve">, на </w:t>
      </w:r>
      <w:proofErr w:type="spellStart"/>
      <w:r w:rsidRPr="009471CC">
        <w:t>забалансовом</w:t>
      </w:r>
      <w:proofErr w:type="spellEnd"/>
      <w:r w:rsidRPr="009471CC">
        <w:t xml:space="preserve"> счете 07 «Переходящие награды, призы, кубки и ценные подарки, сувениры» не учитывалась, а</w:t>
      </w:r>
      <w:proofErr w:type="gramEnd"/>
      <w:r w:rsidRPr="009471CC">
        <w:t xml:space="preserve"> сразу </w:t>
      </w:r>
      <w:proofErr w:type="gramStart"/>
      <w:r w:rsidRPr="009471CC">
        <w:t>спис</w:t>
      </w:r>
      <w:r w:rsidR="00171443" w:rsidRPr="009471CC">
        <w:t>ана</w:t>
      </w:r>
      <w:proofErr w:type="gramEnd"/>
      <w:r w:rsidRPr="009471CC">
        <w:t xml:space="preserve"> на расходы комитета.</w:t>
      </w:r>
    </w:p>
    <w:bookmarkEnd w:id="1"/>
    <w:p w:rsidR="0014657C" w:rsidRPr="009471CC" w:rsidRDefault="0014657C" w:rsidP="0014657C">
      <w:pPr>
        <w:ind w:firstLine="720"/>
        <w:jc w:val="both"/>
      </w:pPr>
      <w:proofErr w:type="gramStart"/>
      <w:r w:rsidRPr="009471CC">
        <w:t xml:space="preserve">По мнению Департамента бюджетной методологии Минфина </w:t>
      </w:r>
      <w:r w:rsidRPr="004F2D8B">
        <w:t>России</w:t>
      </w:r>
      <w:r w:rsidR="00E7319F" w:rsidRPr="004F2D8B">
        <w:t>, изложенному в письме</w:t>
      </w:r>
      <w:r w:rsidRPr="004F2D8B">
        <w:t xml:space="preserve"> </w:t>
      </w:r>
      <w:r w:rsidR="00E7319F" w:rsidRPr="004F2D8B">
        <w:t xml:space="preserve">от 22.07.2015 № 02-06-10/42173, </w:t>
      </w:r>
      <w:r w:rsidRPr="004F2D8B">
        <w:t>при осуществлении вручения ценных подарков, сувениров и призов, в рамках протокольных и торжественных мероприятий,</w:t>
      </w:r>
      <w:r w:rsidRPr="009471CC">
        <w:t xml:space="preserve"> целесообразно по факту их вручения, ответственными лицами за вручение составлять Акт вручения, по форме, установленной субъектом учета при формировании своей учетной политики с соблюдением обязательных требований по составу реквизитов.</w:t>
      </w:r>
      <w:proofErr w:type="gramEnd"/>
      <w:r w:rsidRPr="009471CC">
        <w:t xml:space="preserve"> При этом </w:t>
      </w:r>
      <w:r w:rsidR="009D25D1" w:rsidRPr="009471CC">
        <w:t xml:space="preserve">порядок осуществления вручения ценных подарков, сувениров и призов в рамках протокольных и торжественных мероприятий, необходимо регламентировать актами учреждения. </w:t>
      </w:r>
    </w:p>
    <w:p w:rsidR="00274928" w:rsidRPr="009471CC" w:rsidRDefault="009D25D1" w:rsidP="00274928">
      <w:pPr>
        <w:ind w:firstLine="720"/>
        <w:jc w:val="both"/>
      </w:pPr>
      <w:r w:rsidRPr="009471CC">
        <w:t xml:space="preserve">В этой связи в целях упорядочения расходования средств на представительские расходы, исключения рисков неправомерного и неэффективного использования бюджетных средств целесообразно разработать и утвердить порядок расходования средств на представительские расходы для всех органов исполнительной власти Волгоградской области. Аналогом может служить </w:t>
      </w:r>
      <w:r w:rsidR="00274928" w:rsidRPr="009471CC">
        <w:t xml:space="preserve">распоряжение аппарата Губернатора и Правительства </w:t>
      </w:r>
      <w:r w:rsidR="00274928" w:rsidRPr="00E16783">
        <w:t>Волгоградской области</w:t>
      </w:r>
      <w:r w:rsidR="00274928" w:rsidRPr="009471CC">
        <w:t xml:space="preserve"> от 21.06.2012 № 489-БА «Об утверждении Порядка расходования средств на представительские расходы в аппарате Губернатора Волгоградской области».</w:t>
      </w:r>
    </w:p>
    <w:p w:rsidR="009D25D1" w:rsidRPr="00FC5C94" w:rsidRDefault="009D25D1" w:rsidP="005F45A9">
      <w:pPr>
        <w:ind w:firstLine="720"/>
        <w:jc w:val="both"/>
      </w:pPr>
      <w:r w:rsidRPr="00FC5C94">
        <w:t>На исполнение судебных актов в 2015 году направлено 66,7 тыс. руб., из них расходы областного бюджета на оплату процентов за пользование чужими денежными средствами (4,7 тыс. руб.), судебных расходов (15,0 тыс. руб.) и госпошлины (2,0 тыс. руб.), классифицированы как неэффективные расходы (ст. 34 БК РФ). По решению суда данные расходы являются следствием нарушения Комитетом 2018 обязательств по оплате договора за выполненные в декабре 2013 года работы (стоимостью 45,0 тыс. руб.) по разработке презентации о подготовке региона к проведению ЧМ 2018. Следует отметить, что акты выполненных работ приняты к учету только по результатам судебного разбирательства - в 2015 году.</w:t>
      </w:r>
    </w:p>
    <w:p w:rsidR="009D25D1" w:rsidRPr="000E560E" w:rsidRDefault="009D25D1" w:rsidP="000A55AF">
      <w:pPr>
        <w:ind w:firstLine="720"/>
        <w:jc w:val="both"/>
      </w:pPr>
      <w:r w:rsidRPr="000E560E">
        <w:t xml:space="preserve">В расходах на обеспечение деятельности </w:t>
      </w:r>
      <w:r w:rsidR="000A55AF" w:rsidRPr="000E560E">
        <w:t>к</w:t>
      </w:r>
      <w:r w:rsidRPr="000E560E">
        <w:t>омитета (15278,5 тыс. руб.) оплат</w:t>
      </w:r>
      <w:r w:rsidR="002F7B09" w:rsidRPr="000E560E">
        <w:t>а</w:t>
      </w:r>
      <w:r w:rsidRPr="000E560E">
        <w:t xml:space="preserve"> труда с начислениями состав</w:t>
      </w:r>
      <w:r w:rsidR="002F7B09" w:rsidRPr="000E560E">
        <w:t>ляет</w:t>
      </w:r>
      <w:r w:rsidRPr="000E560E">
        <w:t xml:space="preserve"> 12098,9 тыс. руб., или 78,2 процента. Из указанной суммы фактические расходы на оплату труда составили 9799,3 тыс. руб., или 81,0%, из них оплата труда государственной должности Волгоградской области </w:t>
      </w:r>
      <w:r w:rsidR="006E1C68">
        <w:t>-</w:t>
      </w:r>
      <w:r w:rsidRPr="000E560E">
        <w:t xml:space="preserve"> 1556,6 тыс. руб.; должностей, </w:t>
      </w:r>
      <w:r w:rsidR="006E1C68">
        <w:t>не отнесенных к должностям ГГС -</w:t>
      </w:r>
      <w:r w:rsidRPr="000E560E">
        <w:t xml:space="preserve"> 225,2 тыс. руб.; ГГС - 8017,5 тыс. рублей.</w:t>
      </w:r>
    </w:p>
    <w:p w:rsidR="009D25D1" w:rsidRPr="006707E9" w:rsidRDefault="009D25D1" w:rsidP="000A55AF">
      <w:pPr>
        <w:ind w:firstLine="720"/>
        <w:jc w:val="both"/>
      </w:pPr>
      <w:r w:rsidRPr="006707E9">
        <w:t>Фактические расходы на оплату труда ГГС</w:t>
      </w:r>
      <w:r w:rsidR="009E57A0">
        <w:t>,</w:t>
      </w:r>
      <w:r w:rsidRPr="006707E9">
        <w:t xml:space="preserve"> состави</w:t>
      </w:r>
      <w:r w:rsidR="000A55AF" w:rsidRPr="006707E9">
        <w:t>вшие</w:t>
      </w:r>
      <w:r w:rsidR="000E560E" w:rsidRPr="006707E9">
        <w:t xml:space="preserve"> 8017,5</w:t>
      </w:r>
      <w:r w:rsidRPr="006707E9">
        <w:t xml:space="preserve"> тыс. руб.</w:t>
      </w:r>
      <w:r w:rsidR="006707E9" w:rsidRPr="006707E9">
        <w:t>,</w:t>
      </w:r>
      <w:r w:rsidR="000A55AF" w:rsidRPr="006707E9">
        <w:t xml:space="preserve"> </w:t>
      </w:r>
      <w:r w:rsidRPr="006707E9">
        <w:t>превыша</w:t>
      </w:r>
      <w:r w:rsidR="000A55AF" w:rsidRPr="006707E9">
        <w:t>ют</w:t>
      </w:r>
      <w:r w:rsidRPr="006707E9">
        <w:t xml:space="preserve"> фонд оплаты труда, рассчитанный в соответствии с </w:t>
      </w:r>
      <w:r w:rsidR="000E560E" w:rsidRPr="006707E9">
        <w:t xml:space="preserve">Законом Волгоградской области от 10.11.2005 № 1114-ОД «О денежном содержании государственных гражданских служащих Волгоградской области» </w:t>
      </w:r>
      <w:r w:rsidRPr="006707E9">
        <w:t xml:space="preserve">(7761,4 тыс. руб.) на 256,1 тыс. рублей. При этом Комитетом 2018 в 2015 году </w:t>
      </w:r>
      <w:proofErr w:type="gramStart"/>
      <w:r w:rsidRPr="006707E9">
        <w:t>выплачены</w:t>
      </w:r>
      <w:proofErr w:type="gramEnd"/>
      <w:r w:rsidRPr="006707E9">
        <w:t xml:space="preserve">: </w:t>
      </w:r>
    </w:p>
    <w:p w:rsidR="009D25D1" w:rsidRPr="006707E9" w:rsidRDefault="006707E9" w:rsidP="000242ED">
      <w:pPr>
        <w:ind w:firstLine="720"/>
        <w:jc w:val="both"/>
      </w:pPr>
      <w:r w:rsidRPr="006707E9">
        <w:t>-</w:t>
      </w:r>
      <w:r w:rsidR="009D25D1" w:rsidRPr="006707E9">
        <w:t>премия за выполнение особо важных и сложных заданий, выразившихся в подготовке и участии в выставке городов</w:t>
      </w:r>
      <w:r w:rsidR="00A42811" w:rsidRPr="006707E9">
        <w:t xml:space="preserve"> </w:t>
      </w:r>
      <w:r w:rsidR="009D25D1" w:rsidRPr="006707E9">
        <w:t>- организаторов в рамках проведения Предварительной жеребьевки ЧМ</w:t>
      </w:r>
      <w:r w:rsidRPr="006707E9">
        <w:t xml:space="preserve"> -</w:t>
      </w:r>
      <w:r w:rsidR="009D25D1" w:rsidRPr="006707E9">
        <w:t xml:space="preserve"> </w:t>
      </w:r>
      <w:r w:rsidR="00150F0B" w:rsidRPr="006707E9">
        <w:t>35,2</w:t>
      </w:r>
      <w:r w:rsidR="009D25D1" w:rsidRPr="006707E9">
        <w:t xml:space="preserve"> тыс. руб</w:t>
      </w:r>
      <w:r w:rsidRPr="006707E9">
        <w:t>. (приказ</w:t>
      </w:r>
      <w:r w:rsidR="009D25D1" w:rsidRPr="006707E9">
        <w:t xml:space="preserve"> председателя комитета от 03.08.2015 №60-к</w:t>
      </w:r>
      <w:r w:rsidRPr="006707E9">
        <w:t>)</w:t>
      </w:r>
      <w:r w:rsidR="009D25D1" w:rsidRPr="006707E9">
        <w:t>;</w:t>
      </w:r>
    </w:p>
    <w:p w:rsidR="005E5E37" w:rsidRPr="004F2D8B" w:rsidRDefault="009D25D1" w:rsidP="005E5E37">
      <w:pPr>
        <w:ind w:firstLine="720"/>
        <w:jc w:val="both"/>
      </w:pPr>
      <w:r w:rsidRPr="00136CA8">
        <w:t xml:space="preserve">- премия </w:t>
      </w:r>
      <w:r w:rsidR="00DB5AEB" w:rsidRPr="00136CA8">
        <w:t>«</w:t>
      </w:r>
      <w:r w:rsidRPr="00136CA8">
        <w:t>за активное участие в 2015 году в подготовке и проведении на высоком организационном уровне крупных</w:t>
      </w:r>
      <w:r w:rsidRPr="00DB5AEB">
        <w:t xml:space="preserve"> мероприятий (пресс - тур для международных информационных аген</w:t>
      </w:r>
      <w:proofErr w:type="gramStart"/>
      <w:r w:rsidRPr="00DB5AEB">
        <w:t>тств в В</w:t>
      </w:r>
      <w:proofErr w:type="gramEnd"/>
      <w:r w:rsidRPr="00DB5AEB">
        <w:t xml:space="preserve">олгограде; мероприятия, посвященного 1000 дням до начала ЧМ 2018); </w:t>
      </w:r>
      <w:proofErr w:type="gramStart"/>
      <w:r w:rsidRPr="00DB5AEB">
        <w:t>участие Волгоградской области в выставке городов - организаторов в рамках проведения Предварительной жеребьевки ЧМ 2018 в России и в работе Международного инвестиционного форума «Сочи - 2015», а также за эффективное исполнение должностных обязанностей по реализации в установленные сроки мероприятий Программы подготовки к проведению в 2018 году в Российской Федерации чемпионата мира по футболу, по мониторингу и контролю хода ее реализации</w:t>
      </w:r>
      <w:r w:rsidR="00DB5AEB" w:rsidRPr="00DB5AEB">
        <w:t>»</w:t>
      </w:r>
      <w:r w:rsidR="00336F49" w:rsidRPr="00DB5AEB">
        <w:t xml:space="preserve"> - 450,0 тыс</w:t>
      </w:r>
      <w:proofErr w:type="gramEnd"/>
      <w:r w:rsidR="00336F49" w:rsidRPr="00DB5AEB">
        <w:t xml:space="preserve">. </w:t>
      </w:r>
      <w:r w:rsidR="00336F49" w:rsidRPr="004F2D8B">
        <w:t>рублей</w:t>
      </w:r>
      <w:r w:rsidRPr="004F2D8B">
        <w:t>.</w:t>
      </w:r>
      <w:r w:rsidR="00336F49" w:rsidRPr="004F2D8B">
        <w:t xml:space="preserve"> Премия </w:t>
      </w:r>
      <w:r w:rsidR="00DB5AEB" w:rsidRPr="004F2D8B">
        <w:t xml:space="preserve">выплачена </w:t>
      </w:r>
      <w:r w:rsidR="00336F49" w:rsidRPr="004F2D8B">
        <w:t>на основании приказа председателя комитета от 16.12.2015 №138-к</w:t>
      </w:r>
      <w:r w:rsidR="005E5E37" w:rsidRPr="004F2D8B">
        <w:t>, при этом постановлением Главы Администрации Волгоградской области от 14.12.2010 № 1900 «О выплате денежных поощрений и материальной помощи государственным гражданским служащим Волгоградской области в органах исполнительной власти Волгоградской области» данный вид денежных поощрений не предусмотрен.</w:t>
      </w:r>
    </w:p>
    <w:p w:rsidR="009D25D1" w:rsidRPr="00D935FB" w:rsidRDefault="009D25D1" w:rsidP="00A42811">
      <w:pPr>
        <w:ind w:firstLine="720"/>
        <w:jc w:val="both"/>
      </w:pPr>
      <w:r w:rsidRPr="006F244F">
        <w:t xml:space="preserve">Ежемесячная надбавка к должностному окладу за особые условия </w:t>
      </w:r>
      <w:r w:rsidR="00607D56" w:rsidRPr="006F244F">
        <w:t>ГГС</w:t>
      </w:r>
      <w:r w:rsidRPr="006F244F">
        <w:t xml:space="preserve"> из 17 </w:t>
      </w:r>
      <w:r w:rsidR="00607D56" w:rsidRPr="006F244F">
        <w:t xml:space="preserve">сотрудников </w:t>
      </w:r>
      <w:r w:rsidRPr="006F244F">
        <w:t xml:space="preserve">установлена в максимальных размерах </w:t>
      </w:r>
      <w:r w:rsidR="00D935FB" w:rsidRPr="006F244F">
        <w:t xml:space="preserve">для </w:t>
      </w:r>
      <w:r w:rsidRPr="006F244F">
        <w:t>14</w:t>
      </w:r>
      <w:r w:rsidR="00607D56" w:rsidRPr="006F244F">
        <w:t>,</w:t>
      </w:r>
      <w:r w:rsidRPr="006F244F">
        <w:t xml:space="preserve"> </w:t>
      </w:r>
      <w:r w:rsidR="00607D56" w:rsidRPr="006F244F">
        <w:t xml:space="preserve">или 82,3% </w:t>
      </w:r>
      <w:r w:rsidRPr="006F244F">
        <w:t>(в том числе и принятым на работу</w:t>
      </w:r>
      <w:r w:rsidRPr="00D935FB">
        <w:t xml:space="preserve"> во второй половине 2015 года), из них:</w:t>
      </w:r>
    </w:p>
    <w:p w:rsidR="009D25D1" w:rsidRPr="00D935FB" w:rsidRDefault="009D25D1" w:rsidP="00A42811">
      <w:pPr>
        <w:ind w:firstLine="720"/>
        <w:jc w:val="both"/>
      </w:pPr>
      <w:r w:rsidRPr="00D935FB">
        <w:t xml:space="preserve">- ГГС, </w:t>
      </w:r>
      <w:proofErr w:type="gramStart"/>
      <w:r w:rsidRPr="00D935FB">
        <w:t>замещающим</w:t>
      </w:r>
      <w:proofErr w:type="gramEnd"/>
      <w:r w:rsidRPr="00D935FB">
        <w:t xml:space="preserve"> должности, отнесенные к главной группе должностей (5 начальников отделов) - в размере 150 % должностного оклада при нормативе от 120 до 150 процентов;</w:t>
      </w:r>
    </w:p>
    <w:p w:rsidR="009D25D1" w:rsidRPr="00D935FB" w:rsidRDefault="009D25D1" w:rsidP="00A42811">
      <w:pPr>
        <w:ind w:firstLine="720"/>
        <w:jc w:val="both"/>
      </w:pPr>
      <w:r w:rsidRPr="00D935FB">
        <w:t xml:space="preserve">- ГГС, </w:t>
      </w:r>
      <w:proofErr w:type="gramStart"/>
      <w:r w:rsidRPr="00D935FB">
        <w:t>замещающим</w:t>
      </w:r>
      <w:proofErr w:type="gramEnd"/>
      <w:r w:rsidRPr="00D935FB">
        <w:t xml:space="preserve"> должности, отнесенные к ведущей группе должностей (6 старших консультанта, 3 консультанта) - в размере 120 процентов должностного оклада при нормативе от 90 до 120 процентов.</w:t>
      </w:r>
    </w:p>
    <w:p w:rsidR="005554E7" w:rsidRDefault="009D25D1" w:rsidP="00A42811">
      <w:pPr>
        <w:ind w:firstLine="720"/>
        <w:jc w:val="both"/>
      </w:pPr>
      <w:bookmarkStart w:id="2" w:name="sub_5007"/>
      <w:r w:rsidRPr="00D935FB">
        <w:t>Следует отметить, что факты многочисленных нарушений, установленных КСП в ходе проверки Комитета 2018 в 2015 году (отчет о результатах проверки утвержден постановлением коллегии КСП от 27.10.2015 № 24/1), не согласуются с максимальными надбавками к должностному окладу за особые условия ГГС</w:t>
      </w:r>
      <w:r w:rsidR="005554E7">
        <w:t>.</w:t>
      </w:r>
      <w:r w:rsidRPr="00D935FB">
        <w:t xml:space="preserve"> </w:t>
      </w:r>
    </w:p>
    <w:bookmarkEnd w:id="2"/>
    <w:p w:rsidR="00FD6CF9" w:rsidRPr="00FD6CF9" w:rsidRDefault="00FD6CF9" w:rsidP="00B16599">
      <w:pPr>
        <w:ind w:firstLine="720"/>
        <w:jc w:val="both"/>
      </w:pPr>
      <w:r w:rsidRPr="00E11B73">
        <w:t xml:space="preserve">Комитетом не соблюдены </w:t>
      </w:r>
      <w:r w:rsidR="00A6533F" w:rsidRPr="00E11B73">
        <w:t xml:space="preserve">требования </w:t>
      </w:r>
      <w:r w:rsidRPr="00E11B73">
        <w:t>п.4 Положения о порядке установления и выплаты ежемесячной надбавки к должностному окладу за особые условия государственной гражданской службы государственным гражданским служащим, проходящим государственную гражданскую службу в органах исполнительной власти Волгоградской области</w:t>
      </w:r>
      <w:r w:rsidR="00B16599">
        <w:t>, утвержденного</w:t>
      </w:r>
      <w:r w:rsidRPr="00E11B73">
        <w:t xml:space="preserve"> п</w:t>
      </w:r>
      <w:r w:rsidR="00A6533F" w:rsidRPr="00E11B73">
        <w:t>остановление</w:t>
      </w:r>
      <w:r w:rsidRPr="00E11B73">
        <w:t>м</w:t>
      </w:r>
      <w:r w:rsidR="00A6533F" w:rsidRPr="00E11B73">
        <w:t xml:space="preserve"> Губернатора Волгоградской области от </w:t>
      </w:r>
      <w:r w:rsidRPr="00E11B73">
        <w:t>0</w:t>
      </w:r>
      <w:r w:rsidR="00A6533F" w:rsidRPr="00E11B73">
        <w:t>8</w:t>
      </w:r>
      <w:r w:rsidRPr="00E11B73">
        <w:t>.10.</w:t>
      </w:r>
      <w:r w:rsidR="00A6533F" w:rsidRPr="00E11B73">
        <w:t xml:space="preserve">2012 </w:t>
      </w:r>
      <w:r w:rsidRPr="00E11B73">
        <w:t>№</w:t>
      </w:r>
      <w:r w:rsidR="00A6533F" w:rsidRPr="00E11B73">
        <w:t>955</w:t>
      </w:r>
      <w:r w:rsidRPr="00E11B73">
        <w:t xml:space="preserve">. </w:t>
      </w:r>
      <w:r w:rsidR="0033515F" w:rsidRPr="00E11B73">
        <w:t xml:space="preserve">Так как </w:t>
      </w:r>
      <w:r w:rsidR="002724D6" w:rsidRPr="00E11B73">
        <w:t xml:space="preserve">положением предусмотрено, что </w:t>
      </w:r>
      <w:r w:rsidRPr="00E11B73">
        <w:t xml:space="preserve">конкретный размер надбавки определяется с учетом условий, в которых гражданский служащий выполняет служебные обязанности, уровня его профессиональной подготовки, деловых качеств и способностей самостоятельно выполнять особо сложные задачи, </w:t>
      </w:r>
      <w:r w:rsidRPr="00B16599">
        <w:t>а также достигнутых им результатов</w:t>
      </w:r>
      <w:r w:rsidRPr="00E11B73">
        <w:t xml:space="preserve"> в служебной деятельности.</w:t>
      </w:r>
      <w:bookmarkStart w:id="3" w:name="sub_10042"/>
      <w:r w:rsidRPr="00E11B73">
        <w:t xml:space="preserve"> При этом п</w:t>
      </w:r>
      <w:r w:rsidRPr="00FD6CF9">
        <w:t xml:space="preserve">ри приеме гражданина на </w:t>
      </w:r>
      <w:r w:rsidR="00B16599" w:rsidRPr="00B16599">
        <w:t>государственную гражданскую службу</w:t>
      </w:r>
      <w:r w:rsidRPr="00FD6CF9">
        <w:t xml:space="preserve"> </w:t>
      </w:r>
      <w:r w:rsidR="00B16599">
        <w:t xml:space="preserve">должен </w:t>
      </w:r>
      <w:r w:rsidRPr="00FD6CF9">
        <w:t>устанавлива</w:t>
      </w:r>
      <w:r w:rsidR="00B16599">
        <w:t>ться</w:t>
      </w:r>
      <w:r w:rsidRPr="00FD6CF9">
        <w:t xml:space="preserve"> минимальный размер надбавки, предусмотренный по соответствующей группе должностей.</w:t>
      </w:r>
    </w:p>
    <w:bookmarkEnd w:id="3"/>
    <w:p w:rsidR="00105695" w:rsidRPr="00D935FB" w:rsidRDefault="00105695" w:rsidP="00A42811">
      <w:pPr>
        <w:ind w:firstLine="720"/>
        <w:jc w:val="both"/>
      </w:pPr>
    </w:p>
    <w:p w:rsidR="009C3A60" w:rsidRPr="000E3442" w:rsidRDefault="007867ED" w:rsidP="007867ED">
      <w:pPr>
        <w:autoSpaceDE w:val="0"/>
        <w:autoSpaceDN w:val="0"/>
        <w:adjustRightInd w:val="0"/>
        <w:ind w:left="284" w:hanging="1418"/>
        <w:jc w:val="center"/>
        <w:rPr>
          <w:b/>
          <w:i/>
        </w:rPr>
      </w:pPr>
      <w:r w:rsidRPr="000E3442">
        <w:rPr>
          <w:b/>
          <w:i/>
        </w:rPr>
        <w:t xml:space="preserve">                       </w:t>
      </w:r>
      <w:r w:rsidR="009C3A60" w:rsidRPr="000E3442">
        <w:rPr>
          <w:b/>
          <w:i/>
        </w:rPr>
        <w:t>Исполнение мероприятий в рамках ГП «Развитие физической культуры и спорта»</w:t>
      </w:r>
    </w:p>
    <w:p w:rsidR="009C3A60" w:rsidRPr="000E3442" w:rsidRDefault="009C3A60" w:rsidP="009C3A60">
      <w:pPr>
        <w:ind w:firstLine="720"/>
        <w:jc w:val="both"/>
      </w:pPr>
      <w:r w:rsidRPr="000E3442">
        <w:t xml:space="preserve">Ответственным исполнителем государственной программы определен комитет физической культуры и спорта Волгоградской области, соисполнителем мероприятий подпрограммы «Развитие инфраструктуры и материально-технической базы для занятий физической культурой и спортом в Волгоградской области» - Комитет 2018. </w:t>
      </w:r>
    </w:p>
    <w:p w:rsidR="009C3A60" w:rsidRPr="000E3442" w:rsidRDefault="009C3A60" w:rsidP="000E0F8C">
      <w:pPr>
        <w:ind w:firstLine="720"/>
        <w:jc w:val="both"/>
      </w:pPr>
      <w:r w:rsidRPr="000E3442">
        <w:t xml:space="preserve">Законом об областном бюджете на 2015 год Комитету 2018 на реализацию программы утвержден объем </w:t>
      </w:r>
      <w:r w:rsidR="004A3D21" w:rsidRPr="000E3442">
        <w:t xml:space="preserve">бюджетных </w:t>
      </w:r>
      <w:r w:rsidRPr="000E3442">
        <w:t>ассигнований в сумм</w:t>
      </w:r>
      <w:r w:rsidR="000E0F8C" w:rsidRPr="000E3442">
        <w:t>е 204008,3 тыс. руб., из них</w:t>
      </w:r>
      <w:r w:rsidR="00BE6DA4" w:rsidRPr="000E3442">
        <w:t>:</w:t>
      </w:r>
      <w:r w:rsidR="000E0F8C" w:rsidRPr="000E3442">
        <w:t xml:space="preserve"> на </w:t>
      </w:r>
      <w:r w:rsidRPr="000E3442">
        <w:t>капитальные вложения в объекты государственной (</w:t>
      </w:r>
      <w:proofErr w:type="gramStart"/>
      <w:r w:rsidRPr="000E3442">
        <w:t xml:space="preserve">муниципальной) </w:t>
      </w:r>
      <w:proofErr w:type="gramEnd"/>
      <w:r w:rsidRPr="000E3442">
        <w:t>собственности предусмотрено 188408,3 тыс. руб</w:t>
      </w:r>
      <w:r w:rsidR="000E0F8C" w:rsidRPr="000E3442">
        <w:t>.</w:t>
      </w:r>
      <w:r w:rsidRPr="000E3442">
        <w:t>;</w:t>
      </w:r>
      <w:r w:rsidR="000E0F8C" w:rsidRPr="000E3442">
        <w:t xml:space="preserve"> на </w:t>
      </w:r>
      <w:r w:rsidRPr="000E3442">
        <w:t>межбюджетные трансферты - 5000,0 тыс. руб</w:t>
      </w:r>
      <w:r w:rsidR="000E0F8C" w:rsidRPr="000E3442">
        <w:t>.</w:t>
      </w:r>
      <w:r w:rsidRPr="000E3442">
        <w:t>;</w:t>
      </w:r>
      <w:r w:rsidR="000E0F8C" w:rsidRPr="000E3442">
        <w:t xml:space="preserve"> на </w:t>
      </w:r>
      <w:r w:rsidRPr="000E3442">
        <w:t xml:space="preserve">предоставление субсидий бюджетным, автономным учреждениям и иным некоммерческим </w:t>
      </w:r>
      <w:r w:rsidR="004A3D21" w:rsidRPr="000E3442">
        <w:t xml:space="preserve">организациям </w:t>
      </w:r>
      <w:r w:rsidRPr="000E3442">
        <w:t>- 10600,0 тыс. рублей.</w:t>
      </w:r>
    </w:p>
    <w:p w:rsidR="009C3A60" w:rsidRPr="000E3442" w:rsidRDefault="009C3A60" w:rsidP="009C3A60">
      <w:pPr>
        <w:ind w:left="-1134"/>
        <w:jc w:val="center"/>
        <w:rPr>
          <w:i/>
        </w:rPr>
      </w:pPr>
    </w:p>
    <w:p w:rsidR="00DD7F0F" w:rsidRPr="000E3442" w:rsidRDefault="009C3A60" w:rsidP="009C3A60">
      <w:pPr>
        <w:ind w:left="-1134"/>
        <w:jc w:val="center"/>
        <w:rPr>
          <w:i/>
        </w:rPr>
      </w:pPr>
      <w:r w:rsidRPr="000E3442">
        <w:rPr>
          <w:i/>
        </w:rPr>
        <w:t xml:space="preserve">Мероприятие по разработке проектной документации </w:t>
      </w:r>
    </w:p>
    <w:p w:rsidR="009C3A60" w:rsidRDefault="009C3A60" w:rsidP="009F5524">
      <w:pPr>
        <w:ind w:left="-284" w:firstLine="142"/>
        <w:jc w:val="center"/>
        <w:rPr>
          <w:i/>
        </w:rPr>
      </w:pPr>
      <w:r w:rsidRPr="000E3442">
        <w:rPr>
          <w:i/>
        </w:rPr>
        <w:t>по объекту «Строительство стадиона на 45000 зрительских мест, г. Волгоград, проспект им. В.И. Ленина, 76»</w:t>
      </w:r>
      <w:r w:rsidR="00E31561" w:rsidRPr="000E3442">
        <w:rPr>
          <w:i/>
        </w:rPr>
        <w:t xml:space="preserve"> </w:t>
      </w:r>
    </w:p>
    <w:p w:rsidR="00D156CB" w:rsidRPr="004F2D8B" w:rsidRDefault="00D156CB" w:rsidP="00D156CB">
      <w:pPr>
        <w:ind w:firstLine="720"/>
        <w:jc w:val="both"/>
      </w:pPr>
      <w:r w:rsidRPr="004F2D8B">
        <w:t>Исполнение мероприятия по проектированию стадиона осуществлялось в рамках государственного контракта от 13.12.2012 №2 на выполнение работ по разработке проектной документации по объекту «Стадион с инфраструктурой в г. Волгограде…», заключенного между Комитетом 2018 и ФГУП «Спорт-Инжиниринг». По условиям контракта проектировщик обязуется выполнить работы стоимостью 890000,0 тыс. руб. по разработке проектной документации в объеме, необходимом для проведения государственной экспертизы проектной документации.</w:t>
      </w:r>
    </w:p>
    <w:p w:rsidR="00906C62" w:rsidRPr="004F2D8B" w:rsidRDefault="00906C62" w:rsidP="004B1137">
      <w:pPr>
        <w:ind w:firstLine="720"/>
        <w:jc w:val="both"/>
      </w:pPr>
      <w:r w:rsidRPr="004F2D8B">
        <w:t>Начальная (максимальная) цена контракта определена без должного обоснования достоверности ее стоимости - путем запроса предложений, а не расчетным методом с применением справочников базовых цен на ПИР в строительстве, вследствие чего не обеспечено соблюдение принципа достоверности бюджета (ст.37 БК РФ)</w:t>
      </w:r>
      <w:r w:rsidR="004F2D8B">
        <w:t>,</w:t>
      </w:r>
      <w:r w:rsidRPr="004F2D8B">
        <w:t xml:space="preserve"> означающего реалистичность расчета расходов бюджета.</w:t>
      </w:r>
      <w:r w:rsidR="004B1137" w:rsidRPr="004F2D8B">
        <w:t xml:space="preserve"> </w:t>
      </w:r>
      <w:proofErr w:type="gramStart"/>
      <w:r w:rsidRPr="004F2D8B">
        <w:t>В результате начальная (максимальная) цена государственной закупки в конкурсной документации (1092171,5 тыс. руб.) на 313933,4 тыс. руб. превысила стоимость работ</w:t>
      </w:r>
      <w:r w:rsidR="003D009A" w:rsidRPr="004F2D8B">
        <w:t>,</w:t>
      </w:r>
      <w:r w:rsidRPr="004F2D8B">
        <w:t xml:space="preserve"> </w:t>
      </w:r>
      <w:r w:rsidR="006A5B34" w:rsidRPr="004F2D8B">
        <w:t>определенную ФАУ «</w:t>
      </w:r>
      <w:proofErr w:type="spellStart"/>
      <w:r w:rsidR="006A5B34" w:rsidRPr="004F2D8B">
        <w:t>Главгосэкспертиза</w:t>
      </w:r>
      <w:proofErr w:type="spellEnd"/>
      <w:r w:rsidR="006A5B34" w:rsidRPr="004F2D8B">
        <w:t xml:space="preserve"> России» </w:t>
      </w:r>
      <w:r w:rsidRPr="004F2D8B">
        <w:t>с учетом положений Методических указаний по применению справочников базовых цен на проектные работы в строительстве №620</w:t>
      </w:r>
      <w:r w:rsidR="004B1137" w:rsidRPr="004F2D8B">
        <w:t>, утвержденных</w:t>
      </w:r>
      <w:r w:rsidRPr="004F2D8B">
        <w:t xml:space="preserve"> приказом </w:t>
      </w:r>
      <w:proofErr w:type="spellStart"/>
      <w:r w:rsidRPr="004F2D8B">
        <w:t>Минрегиона</w:t>
      </w:r>
      <w:proofErr w:type="spellEnd"/>
      <w:r w:rsidRPr="004F2D8B">
        <w:t xml:space="preserve"> России от 29.12.2009 №620</w:t>
      </w:r>
      <w:r w:rsidR="0088223F" w:rsidRPr="004F2D8B">
        <w:t xml:space="preserve"> (далее Методические указания №620</w:t>
      </w:r>
      <w:r w:rsidR="003D009A" w:rsidRPr="004F2D8B">
        <w:t>)</w:t>
      </w:r>
      <w:r w:rsidR="006A5B34" w:rsidRPr="004F2D8B">
        <w:t>.</w:t>
      </w:r>
      <w:r w:rsidR="003D009A" w:rsidRPr="004F2D8B">
        <w:t xml:space="preserve"> </w:t>
      </w:r>
      <w:proofErr w:type="gramEnd"/>
    </w:p>
    <w:p w:rsidR="003E0A72" w:rsidRDefault="00D8641D" w:rsidP="003E0A72">
      <w:pPr>
        <w:ind w:firstLine="720"/>
        <w:jc w:val="both"/>
      </w:pPr>
      <w:proofErr w:type="gramStart"/>
      <w:r>
        <w:t xml:space="preserve">Пунктом </w:t>
      </w:r>
      <w:r w:rsidR="003E0A72" w:rsidRPr="00880FA1">
        <w:t xml:space="preserve">2.4.18 положительного заключения по проверке достоверности определения сметной стоимости </w:t>
      </w:r>
      <w:r w:rsidR="003E0A72" w:rsidRPr="00AE3452">
        <w:t xml:space="preserve">объекта </w:t>
      </w:r>
      <w:r w:rsidR="003D009A">
        <w:t>(</w:t>
      </w:r>
      <w:r w:rsidR="003E0A72" w:rsidRPr="00AE3452">
        <w:rPr>
          <w:color w:val="000000"/>
        </w:rPr>
        <w:t>от 12.08.2014 №1105-14/ГГЭ-9280/10</w:t>
      </w:r>
      <w:r w:rsidR="003D009A">
        <w:rPr>
          <w:color w:val="000000"/>
        </w:rPr>
        <w:t>)</w:t>
      </w:r>
      <w:r w:rsidR="003E0A72" w:rsidRPr="00AE3452">
        <w:rPr>
          <w:color w:val="000000"/>
        </w:rPr>
        <w:t xml:space="preserve"> </w:t>
      </w:r>
      <w:r w:rsidR="003E0A72" w:rsidRPr="00AE3452">
        <w:t>ФАУ</w:t>
      </w:r>
      <w:r w:rsidR="003E0A72" w:rsidRPr="00880FA1">
        <w:t xml:space="preserve"> «</w:t>
      </w:r>
      <w:proofErr w:type="spellStart"/>
      <w:r w:rsidR="003E0A72" w:rsidRPr="00880FA1">
        <w:t>Главгосэкспертиза</w:t>
      </w:r>
      <w:proofErr w:type="spellEnd"/>
      <w:r w:rsidR="003E0A72" w:rsidRPr="00880FA1">
        <w:t xml:space="preserve"> России» указано, что в сводном сметном расчете, представленном </w:t>
      </w:r>
      <w:proofErr w:type="spellStart"/>
      <w:r w:rsidR="003E0A72" w:rsidRPr="00880FA1">
        <w:t>генпроектировщиком</w:t>
      </w:r>
      <w:proofErr w:type="spellEnd"/>
      <w:r w:rsidR="003E0A72" w:rsidRPr="00880FA1">
        <w:t xml:space="preserve"> на сумму 16504581,3 тыс. руб. (в том числе ПИР - </w:t>
      </w:r>
      <w:r w:rsidR="003E0A72">
        <w:t>889118,5</w:t>
      </w:r>
      <w:r w:rsidR="003E0A72" w:rsidRPr="00880FA1">
        <w:t xml:space="preserve"> тыс. руб.) неправомерно учтены затраты на выполнение эскизного проекта, поскольку разработка эскизных проектов в составе проектной документации (то есть при проектировании) не предусмотрена</w:t>
      </w:r>
      <w:proofErr w:type="gramEnd"/>
      <w:r w:rsidR="003E0A72" w:rsidRPr="00880FA1">
        <w:t>. В связи с этим ФАУ «</w:t>
      </w:r>
      <w:proofErr w:type="spellStart"/>
      <w:r w:rsidR="003E0A72" w:rsidRPr="00880FA1">
        <w:t>Главгосэкспертиза</w:t>
      </w:r>
      <w:proofErr w:type="spellEnd"/>
      <w:r w:rsidR="003E0A72" w:rsidRPr="00880FA1">
        <w:t xml:space="preserve"> России»</w:t>
      </w:r>
      <w:r>
        <w:t>,</w:t>
      </w:r>
      <w:r w:rsidR="003E0A72" w:rsidRPr="00880FA1">
        <w:t xml:space="preserve"> указа</w:t>
      </w:r>
      <w:r w:rsidR="00826372">
        <w:t>в</w:t>
      </w:r>
      <w:r w:rsidR="003E0A72" w:rsidRPr="00880FA1">
        <w:t xml:space="preserve"> на несоответствие требованиям постановления Правительства РФ от 16.02.2008 №87 «О составе разделов проектной документации и требованиях к их содержанию» (далее Постановление Правительства РФ №87)</w:t>
      </w:r>
      <w:r>
        <w:t>,</w:t>
      </w:r>
      <w:r w:rsidR="003E0A72" w:rsidRPr="00880FA1">
        <w:t xml:space="preserve"> разработку эскизного проекта в чи</w:t>
      </w:r>
      <w:r>
        <w:t>сле других необоснованных работ</w:t>
      </w:r>
      <w:r w:rsidR="003E0A72" w:rsidRPr="00880FA1">
        <w:t xml:space="preserve"> исключила из стоимости проектной документации стадиона. </w:t>
      </w:r>
    </w:p>
    <w:p w:rsidR="006D4BD9" w:rsidRPr="00AE5172" w:rsidRDefault="00C04A98" w:rsidP="00E55B54">
      <w:pPr>
        <w:ind w:firstLine="720"/>
        <w:jc w:val="both"/>
      </w:pPr>
      <w:r w:rsidRPr="003D009A">
        <w:t xml:space="preserve">В итоге </w:t>
      </w:r>
      <w:r w:rsidR="00D8641D">
        <w:t xml:space="preserve">в </w:t>
      </w:r>
      <w:r w:rsidRPr="003D009A">
        <w:t>сводном сметном расчет</w:t>
      </w:r>
      <w:r w:rsidR="00D8641D">
        <w:t xml:space="preserve">е </w:t>
      </w:r>
      <w:r w:rsidRPr="003D009A">
        <w:t>от 13.09.2014</w:t>
      </w:r>
      <w:r w:rsidR="005F1E44" w:rsidRPr="003D009A">
        <w:t>, подписанно</w:t>
      </w:r>
      <w:r w:rsidR="00303875" w:rsidRPr="003D009A">
        <w:t>м</w:t>
      </w:r>
      <w:r w:rsidR="005F1E44" w:rsidRPr="003D009A">
        <w:t xml:space="preserve"> как представителями ФГУП «Спорт-Инжиниринг», так и председателем Комитета 2018 А.В.Грушко, сметная стоимость строительства без учета стоимости эскизного проекта уменьшилась</w:t>
      </w:r>
      <w:r w:rsidRPr="003D009A">
        <w:t xml:space="preserve"> </w:t>
      </w:r>
      <w:r w:rsidR="005F1E44" w:rsidRPr="003D009A">
        <w:t xml:space="preserve">до </w:t>
      </w:r>
      <w:r w:rsidRPr="003D009A">
        <w:t>16378318,2 тыс. руб</w:t>
      </w:r>
      <w:r w:rsidR="00826372">
        <w:t>., с</w:t>
      </w:r>
      <w:r w:rsidRPr="003D009A">
        <w:t xml:space="preserve">тоимость </w:t>
      </w:r>
      <w:r w:rsidR="005F1E44" w:rsidRPr="003D009A">
        <w:t xml:space="preserve">ПИР </w:t>
      </w:r>
      <w:r w:rsidR="00826372">
        <w:t>до</w:t>
      </w:r>
      <w:r w:rsidR="00303875" w:rsidRPr="003D009A">
        <w:t xml:space="preserve"> </w:t>
      </w:r>
      <w:r w:rsidRPr="003D009A">
        <w:t>778238,1 тыс. руб</w:t>
      </w:r>
      <w:r w:rsidR="00826372">
        <w:t xml:space="preserve">лей. </w:t>
      </w:r>
      <w:r w:rsidR="006D4BD9" w:rsidRPr="00826372">
        <w:t xml:space="preserve">При этом стоимость ПИР, признанная достоверной в сумме </w:t>
      </w:r>
      <w:r w:rsidR="00826372" w:rsidRPr="00E55B54">
        <w:t>778238,1 тыс.</w:t>
      </w:r>
      <w:r w:rsidR="00E55B54">
        <w:t xml:space="preserve"> </w:t>
      </w:r>
      <w:r w:rsidR="00826372" w:rsidRPr="00E55B54">
        <w:t>руб., на 111761,9 тыс.</w:t>
      </w:r>
      <w:r w:rsidR="006D4BD9" w:rsidRPr="00826372">
        <w:t xml:space="preserve"> руб. меньше, чем предусмотрено государственным контрактом (890</w:t>
      </w:r>
      <w:r w:rsidR="00826372" w:rsidRPr="00E55B54">
        <w:t>000,0 тыс</w:t>
      </w:r>
      <w:r w:rsidR="006D4BD9" w:rsidRPr="00826372">
        <w:t xml:space="preserve">. руб.), что содержит признаки нанесения ущерба бюджету Волгоградской области в размере более чем 100,0 млн. </w:t>
      </w:r>
      <w:r w:rsidR="006D4BD9" w:rsidRPr="00AE5172">
        <w:t xml:space="preserve">рублей. </w:t>
      </w:r>
    </w:p>
    <w:p w:rsidR="0030676D" w:rsidRPr="0030676D" w:rsidRDefault="0030676D" w:rsidP="0030676D">
      <w:pPr>
        <w:ind w:firstLine="720"/>
        <w:jc w:val="both"/>
      </w:pPr>
      <w:r w:rsidRPr="004F2D8B">
        <w:t xml:space="preserve">Постановлением Правительства РФ от 08.11.2014 № 1177 «Об осуществлении бюджетных инвестиций в строительство стадиона на 45000 зрительских мест в г. Волгограде» уже в ноябре 2014 года отмечено, что объем финансирования ПИР, осуществляемый за счет средств бюджета Волгоградской области и средств федерального бюджета в форме иных межбюджетных трансфертов, составляет 778,2 млн. рублей. </w:t>
      </w:r>
      <w:r w:rsidR="000E6CBE" w:rsidRPr="004F2D8B">
        <w:t xml:space="preserve">В этой связи, </w:t>
      </w:r>
      <w:proofErr w:type="spellStart"/>
      <w:r w:rsidRPr="004F2D8B">
        <w:t>Минспорт</w:t>
      </w:r>
      <w:proofErr w:type="spellEnd"/>
      <w:r w:rsidRPr="004F2D8B">
        <w:t xml:space="preserve"> России, исходя из стоимости ПИР, указанной в положительном заключении</w:t>
      </w:r>
      <w:r w:rsidRPr="0030676D">
        <w:t xml:space="preserve"> государственной экспертизы, сократил межбюджетный трансферт на 15233,3 тыс. руб., возврат остатков субсидии произведен в 2015 году.</w:t>
      </w:r>
    </w:p>
    <w:p w:rsidR="00EF1D71" w:rsidRPr="004F2D8B" w:rsidRDefault="00EF1D71" w:rsidP="00F478F2">
      <w:pPr>
        <w:ind w:firstLine="720"/>
        <w:jc w:val="both"/>
      </w:pPr>
      <w:r w:rsidRPr="0030676D">
        <w:t xml:space="preserve">По результатам проверки, проведенной КСП в 2015 году, постановлением коллегии КСП от 27.10.2015 №24/1 Губернатору Волгоградской области было рекомендовано поручить Администрации Волгоградской области привести </w:t>
      </w:r>
      <w:r w:rsidR="003E0B4D" w:rsidRPr="0030676D">
        <w:t>бюджетные</w:t>
      </w:r>
      <w:r w:rsidRPr="0030676D">
        <w:t xml:space="preserve"> обязательства Волгоградской области в части стоимости ПИР стадиона в соответствие с результатами экспертизы ФАУ «</w:t>
      </w:r>
      <w:proofErr w:type="spellStart"/>
      <w:r w:rsidRPr="0030676D">
        <w:t>Главгосэкспертиза</w:t>
      </w:r>
      <w:proofErr w:type="spellEnd"/>
      <w:r w:rsidRPr="0030676D">
        <w:t xml:space="preserve"> России»</w:t>
      </w:r>
      <w:r w:rsidR="003E0B4D" w:rsidRPr="0030676D">
        <w:t>.</w:t>
      </w:r>
      <w:r w:rsidRPr="0030676D">
        <w:t xml:space="preserve"> Кроме этого в адрес комитета финансов Волгоградской области </w:t>
      </w:r>
      <w:r w:rsidR="00336F49" w:rsidRPr="0030676D">
        <w:t xml:space="preserve">направлено </w:t>
      </w:r>
      <w:r w:rsidRPr="0030676D">
        <w:t xml:space="preserve">письмо (от 16.11.2015 №01КСП-02-04/1970) для </w:t>
      </w:r>
      <w:proofErr w:type="gramStart"/>
      <w:r w:rsidRPr="0030676D">
        <w:t>контроля за</w:t>
      </w:r>
      <w:proofErr w:type="gramEnd"/>
      <w:r w:rsidRPr="0030676D">
        <w:t xml:space="preserve"> исполнением государственного контракта в части санкционирования его оплаты, в целях не допустить переплату </w:t>
      </w:r>
      <w:r w:rsidR="00AE3452" w:rsidRPr="0030676D">
        <w:t xml:space="preserve">(111761,9 тыс. руб.) </w:t>
      </w:r>
      <w:r w:rsidRPr="0030676D">
        <w:t xml:space="preserve">до внесения соответствующих изменений в государственный контракт. </w:t>
      </w:r>
      <w:r w:rsidR="007D582E">
        <w:t>Следует отметить, что</w:t>
      </w:r>
      <w:r w:rsidR="00E55B54" w:rsidRPr="00E55B54">
        <w:t xml:space="preserve"> у</w:t>
      </w:r>
      <w:r w:rsidR="0030676D" w:rsidRPr="00E55B54">
        <w:t xml:space="preserve">словиями </w:t>
      </w:r>
      <w:r w:rsidR="00E55B54" w:rsidRPr="00E55B54">
        <w:t>к</w:t>
      </w:r>
      <w:r w:rsidR="0030676D" w:rsidRPr="00E55B54">
        <w:t>онтракта предусмотрена возможность снижения его цены по соглашению сторон, без изменения объема работ и иных условий его исполнения.</w:t>
      </w:r>
      <w:r w:rsidR="00F478F2">
        <w:t xml:space="preserve"> </w:t>
      </w:r>
      <w:r w:rsidRPr="00E55B54">
        <w:t xml:space="preserve">Однако, как показала проверка, ни Комитетом 2018, ни комитетом финансов </w:t>
      </w:r>
      <w:r w:rsidRPr="004F2D8B">
        <w:t>Волгогра</w:t>
      </w:r>
      <w:r w:rsidR="00E55B54" w:rsidRPr="004F2D8B">
        <w:t>дской области меры не приняты, к</w:t>
      </w:r>
      <w:r w:rsidRPr="004F2D8B">
        <w:t>онтракт профинансирован в полном объеме.</w:t>
      </w:r>
    </w:p>
    <w:p w:rsidR="000E6CBE" w:rsidRPr="004F2D8B" w:rsidRDefault="000E6CBE" w:rsidP="000026FD">
      <w:pPr>
        <w:ind w:firstLine="720"/>
        <w:jc w:val="both"/>
      </w:pPr>
      <w:r w:rsidRPr="004F2D8B">
        <w:t>Мероприятие исполнялось в рамках федеральной и региональной программ  подготовки к проведению в 2018 году в Р</w:t>
      </w:r>
      <w:r w:rsidR="00593A54">
        <w:t xml:space="preserve">Ф </w:t>
      </w:r>
      <w:r w:rsidRPr="004F2D8B">
        <w:t>чемпионата мира по футболу и предусматривало ПИР строительства стадиона.</w:t>
      </w:r>
      <w:r w:rsidR="000026FD" w:rsidRPr="004F2D8B">
        <w:t xml:space="preserve"> </w:t>
      </w:r>
      <w:r w:rsidRPr="004F2D8B">
        <w:t xml:space="preserve">Финансовое обеспечение осуществлялось за счет целевой субсидии, поступившей из федерального бюджета, а также за счет бюджетных ассигнований на проектно-изыскательские работы в целях строительства </w:t>
      </w:r>
      <w:r w:rsidR="0024027F" w:rsidRPr="004F2D8B">
        <w:t xml:space="preserve">стадиона, </w:t>
      </w:r>
      <w:r w:rsidRPr="004F2D8B">
        <w:t>утвержденных Законами Волгоградской области об областном бюджете на 2013-2015 годы.</w:t>
      </w:r>
    </w:p>
    <w:p w:rsidR="00DE1E80" w:rsidRPr="00AE5172" w:rsidRDefault="000026FD" w:rsidP="0024027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Н</w:t>
      </w:r>
      <w:r w:rsidR="00296834" w:rsidRPr="0024027F">
        <w:rPr>
          <w:rFonts w:ascii="Times New Roman" w:hAnsi="Times New Roman" w:cs="Times New Roman"/>
          <w:sz w:val="24"/>
          <w:szCs w:val="24"/>
        </w:rPr>
        <w:t xml:space="preserve">есмотря на целевую направленность выделяемых бюджетных средств на «проектирование стадиона» и требования Постановления Правительства РФ №87, Комитет 2018 принял от проектировщика к учету акт сдачи-приемки работ по разработке проектной документации по объекту (от 03.06.2013 №1) в составе, включающем в себя эскизный проект в 4 экземплярах без выделения его стоимости. Общая стоимость </w:t>
      </w:r>
      <w:r w:rsidR="00B82FD6" w:rsidRPr="0024027F">
        <w:rPr>
          <w:rFonts w:ascii="Times New Roman" w:hAnsi="Times New Roman" w:cs="Times New Roman"/>
          <w:sz w:val="24"/>
          <w:szCs w:val="24"/>
        </w:rPr>
        <w:t xml:space="preserve">1 этапа </w:t>
      </w:r>
      <w:r w:rsidR="00296834" w:rsidRPr="0024027F">
        <w:rPr>
          <w:rFonts w:ascii="Times New Roman" w:hAnsi="Times New Roman" w:cs="Times New Roman"/>
          <w:sz w:val="24"/>
          <w:szCs w:val="24"/>
        </w:rPr>
        <w:t xml:space="preserve">работ (счет фактура от 03.06.2013 №21) по данному акту составила 155750,0 тыс. руб., при этом кроме альбома эскиза были еще оплачены 4 технических отчета по инженерно-геологическим изысканиям и техническое заключение о состоянии </w:t>
      </w:r>
      <w:r w:rsidR="00296834" w:rsidRPr="004F2D8B">
        <w:rPr>
          <w:rFonts w:ascii="Times New Roman" w:hAnsi="Times New Roman" w:cs="Times New Roman"/>
          <w:sz w:val="24"/>
          <w:szCs w:val="24"/>
        </w:rPr>
        <w:t xml:space="preserve">несущих конструкций зданий и сооружений и инженерных сетей Центрального стадиона Волгограда. </w:t>
      </w:r>
      <w:r w:rsidR="00BA67C2" w:rsidRPr="004F2D8B">
        <w:rPr>
          <w:rFonts w:ascii="Times New Roman" w:hAnsi="Times New Roman" w:cs="Times New Roman"/>
          <w:sz w:val="24"/>
          <w:szCs w:val="24"/>
        </w:rPr>
        <w:t>В расчетах с ФГУП «Спорт-Инжинирин</w:t>
      </w:r>
      <w:r w:rsidR="00A3087F">
        <w:rPr>
          <w:rFonts w:ascii="Times New Roman" w:hAnsi="Times New Roman" w:cs="Times New Roman"/>
          <w:sz w:val="24"/>
          <w:szCs w:val="24"/>
        </w:rPr>
        <w:t>г» сумма принятых по акту работ</w:t>
      </w:r>
      <w:r w:rsidR="00BA67C2" w:rsidRPr="004F2D8B">
        <w:rPr>
          <w:rFonts w:ascii="Times New Roman" w:hAnsi="Times New Roman" w:cs="Times New Roman"/>
          <w:sz w:val="24"/>
          <w:szCs w:val="24"/>
        </w:rPr>
        <w:t xml:space="preserve"> была зачтена в счет авансирования</w:t>
      </w:r>
      <w:r w:rsidR="0024027F" w:rsidRPr="004F2D8B">
        <w:rPr>
          <w:rFonts w:ascii="Times New Roman" w:hAnsi="Times New Roman" w:cs="Times New Roman"/>
          <w:sz w:val="24"/>
          <w:szCs w:val="24"/>
        </w:rPr>
        <w:t xml:space="preserve"> (267000,0 тыс. руб.)</w:t>
      </w:r>
      <w:r w:rsidR="00BA67C2" w:rsidRPr="004F2D8B">
        <w:rPr>
          <w:rFonts w:ascii="Times New Roman" w:hAnsi="Times New Roman" w:cs="Times New Roman"/>
          <w:sz w:val="24"/>
          <w:szCs w:val="24"/>
        </w:rPr>
        <w:t xml:space="preserve">, произведенного </w:t>
      </w:r>
      <w:r w:rsidR="00B82FD6" w:rsidRPr="004F2D8B">
        <w:rPr>
          <w:rFonts w:ascii="Times New Roman" w:hAnsi="Times New Roman" w:cs="Times New Roman"/>
          <w:sz w:val="24"/>
          <w:szCs w:val="24"/>
        </w:rPr>
        <w:t xml:space="preserve">Комитетом 2018 в рамках исполнения </w:t>
      </w:r>
      <w:r w:rsidR="00B82FD6" w:rsidRPr="00AE5172">
        <w:rPr>
          <w:rFonts w:ascii="Times New Roman" w:hAnsi="Times New Roman" w:cs="Times New Roman"/>
          <w:sz w:val="24"/>
          <w:szCs w:val="24"/>
        </w:rPr>
        <w:t>контракта</w:t>
      </w:r>
      <w:r w:rsidRPr="00AE5172">
        <w:rPr>
          <w:rFonts w:ascii="Times New Roman" w:hAnsi="Times New Roman" w:cs="Times New Roman"/>
          <w:sz w:val="24"/>
          <w:szCs w:val="24"/>
        </w:rPr>
        <w:t>.</w:t>
      </w:r>
      <w:r w:rsidR="00B82FD6" w:rsidRPr="00AE5172">
        <w:rPr>
          <w:rFonts w:ascii="Times New Roman" w:hAnsi="Times New Roman" w:cs="Times New Roman"/>
          <w:sz w:val="24"/>
          <w:szCs w:val="24"/>
        </w:rPr>
        <w:t xml:space="preserve"> </w:t>
      </w:r>
    </w:p>
    <w:p w:rsidR="00410018" w:rsidRPr="004F2D8B" w:rsidRDefault="00410018" w:rsidP="00B20EA6">
      <w:pPr>
        <w:ind w:firstLine="720"/>
        <w:jc w:val="both"/>
      </w:pPr>
      <w:r w:rsidRPr="004F2D8B">
        <w:t>Следовательно, средства областного бюджета</w:t>
      </w:r>
      <w:r w:rsidR="00B20EA6" w:rsidRPr="004F2D8B">
        <w:t xml:space="preserve"> (111761,9 тыс. руб.)</w:t>
      </w:r>
      <w:r w:rsidRPr="004F2D8B">
        <w:t>, выделенные н</w:t>
      </w:r>
      <w:r w:rsidR="00575BEA" w:rsidRPr="004F2D8B">
        <w:t>а ПИР в целях с</w:t>
      </w:r>
      <w:r w:rsidRPr="004F2D8B">
        <w:t>троительства стадиона, в нарушение законодательных и нормативных</w:t>
      </w:r>
      <w:r w:rsidR="00B20EA6" w:rsidRPr="004F2D8B">
        <w:t xml:space="preserve"> актов направлен</w:t>
      </w:r>
      <w:r w:rsidR="000026FD" w:rsidRPr="004F2D8B">
        <w:t>ы</w:t>
      </w:r>
      <w:r w:rsidR="00B20EA6" w:rsidRPr="004F2D8B">
        <w:t xml:space="preserve"> на иные цели (</w:t>
      </w:r>
      <w:r w:rsidRPr="004F2D8B">
        <w:t>а именно на оплату работ по разработке эскизного проекта</w:t>
      </w:r>
      <w:r w:rsidR="00A3087F">
        <w:t>,</w:t>
      </w:r>
      <w:r w:rsidRPr="004F2D8B">
        <w:t xml:space="preserve"> неправомерно включенного в </w:t>
      </w:r>
      <w:r w:rsidR="00883435" w:rsidRPr="004F2D8B">
        <w:t>состав проектной документации</w:t>
      </w:r>
      <w:r w:rsidR="00B20EA6" w:rsidRPr="004F2D8B">
        <w:t>)</w:t>
      </w:r>
      <w:r w:rsidR="000026FD" w:rsidRPr="004F2D8B">
        <w:t>, в чем</w:t>
      </w:r>
      <w:r w:rsidRPr="004F2D8B">
        <w:t xml:space="preserve"> </w:t>
      </w:r>
      <w:r w:rsidR="00D859FE" w:rsidRPr="004F2D8B">
        <w:t>усматривается н</w:t>
      </w:r>
      <w:r w:rsidRPr="004F2D8B">
        <w:t xml:space="preserve">ецелевое </w:t>
      </w:r>
      <w:r w:rsidR="000026FD" w:rsidRPr="004F2D8B">
        <w:t>использование бюджетных средств</w:t>
      </w:r>
      <w:r w:rsidR="00B20EA6" w:rsidRPr="004F2D8B">
        <w:t>.</w:t>
      </w:r>
      <w:r w:rsidRPr="004F2D8B">
        <w:t xml:space="preserve"> </w:t>
      </w:r>
    </w:p>
    <w:p w:rsidR="00575BEA" w:rsidRDefault="00575BEA" w:rsidP="00575BEA">
      <w:pPr>
        <w:pStyle w:val="af1"/>
        <w:ind w:firstLine="709"/>
        <w:jc w:val="both"/>
        <w:rPr>
          <w:b w:val="0"/>
        </w:rPr>
      </w:pPr>
      <w:r w:rsidRPr="004F2D8B">
        <w:rPr>
          <w:b w:val="0"/>
        </w:rPr>
        <w:t xml:space="preserve">Заявленная стоимость эскизного проекта, представляющего альбом, содержащий около 80 страниц формата А4x4, содержащий общее описание проектируемого объекта и его эскизные изображения, по мнению проверяющих, не соответствует его объему и содержанию и несет риски ее существенного завышения. В этой связи достоверная стоимость выполнения рассматриваемого эскизного проекта </w:t>
      </w:r>
      <w:r w:rsidR="00DF4328" w:rsidRPr="004F2D8B">
        <w:rPr>
          <w:b w:val="0"/>
        </w:rPr>
        <w:t>может</w:t>
      </w:r>
      <w:r w:rsidRPr="004F2D8B">
        <w:rPr>
          <w:b w:val="0"/>
        </w:rPr>
        <w:t xml:space="preserve"> быть определена на основании проведения государственной либо соответствующей экспертизы, проводимой уполномоченными органами.</w:t>
      </w:r>
    </w:p>
    <w:p w:rsidR="001E7916" w:rsidRPr="00340802" w:rsidRDefault="001E7916" w:rsidP="001E7916">
      <w:pPr>
        <w:ind w:firstLine="720"/>
        <w:jc w:val="both"/>
        <w:rPr>
          <w:bCs/>
        </w:rPr>
      </w:pPr>
      <w:r w:rsidRPr="00340802">
        <w:rPr>
          <w:bCs/>
        </w:rPr>
        <w:t>Следует отметить, что в правоприменительной практике Администрации Волгоградской области уже имеются положительные результаты судопроизводства по оспариванию стоимости научно-исследовательских работ по разработке комплексного инвестиционного проекта</w:t>
      </w:r>
      <w:r w:rsidR="00192955" w:rsidRPr="00340802">
        <w:rPr>
          <w:bCs/>
        </w:rPr>
        <w:t xml:space="preserve"> по результатам проверки КСП.</w:t>
      </w:r>
      <w:r w:rsidRPr="00340802">
        <w:rPr>
          <w:bCs/>
        </w:rPr>
        <w:t xml:space="preserve"> </w:t>
      </w:r>
      <w:r w:rsidR="00192955" w:rsidRPr="00340802">
        <w:rPr>
          <w:bCs/>
        </w:rPr>
        <w:t>В</w:t>
      </w:r>
      <w:r w:rsidRPr="00340802">
        <w:rPr>
          <w:bCs/>
        </w:rPr>
        <w:t xml:space="preserve"> результат</w:t>
      </w:r>
      <w:r w:rsidR="00192955" w:rsidRPr="00340802">
        <w:rPr>
          <w:bCs/>
        </w:rPr>
        <w:t>е</w:t>
      </w:r>
      <w:r w:rsidRPr="00340802">
        <w:rPr>
          <w:bCs/>
        </w:rPr>
        <w:t xml:space="preserve"> судебных разбирательств фактическая стоимость выполненных АНО «Институт региональной политики» научно-исследовательских работ по разработке комплексного инвестиционного проекта по созданию Национального культурно-патриотического молодежного центра «Победа» уменьшилась </w:t>
      </w:r>
      <w:r w:rsidR="00192955" w:rsidRPr="00340802">
        <w:rPr>
          <w:bCs/>
        </w:rPr>
        <w:t xml:space="preserve">практически в два раза - </w:t>
      </w:r>
      <w:r w:rsidRPr="00340802">
        <w:rPr>
          <w:bCs/>
        </w:rPr>
        <w:t>с 8000 тыс.</w:t>
      </w:r>
      <w:r w:rsidR="00340802">
        <w:rPr>
          <w:bCs/>
        </w:rPr>
        <w:t xml:space="preserve"> </w:t>
      </w:r>
      <w:r w:rsidRPr="00340802">
        <w:rPr>
          <w:bCs/>
        </w:rPr>
        <w:t>руб. (изначально предусмотренных контрактом), до 4005,9 тыс.</w:t>
      </w:r>
      <w:r w:rsidR="00340802">
        <w:rPr>
          <w:bCs/>
        </w:rPr>
        <w:t xml:space="preserve"> </w:t>
      </w:r>
      <w:r w:rsidRPr="00340802">
        <w:rPr>
          <w:bCs/>
        </w:rPr>
        <w:t>руб. (согласно заключению проведенной экспертизы).</w:t>
      </w:r>
    </w:p>
    <w:p w:rsidR="00336367" w:rsidRPr="008E57DA" w:rsidRDefault="001E7916" w:rsidP="008E57DA">
      <w:pPr>
        <w:ind w:firstLine="720"/>
        <w:jc w:val="both"/>
        <w:rPr>
          <w:bCs/>
        </w:rPr>
      </w:pPr>
      <w:r>
        <w:rPr>
          <w:bCs/>
        </w:rPr>
        <w:t>В</w:t>
      </w:r>
      <w:r w:rsidR="00B22AED" w:rsidRPr="004F2D8B">
        <w:rPr>
          <w:bCs/>
        </w:rPr>
        <w:t xml:space="preserve"> порядке дос</w:t>
      </w:r>
      <w:r w:rsidR="0045613C">
        <w:rPr>
          <w:bCs/>
        </w:rPr>
        <w:t>удебного урегулирования спора, К</w:t>
      </w:r>
      <w:r w:rsidR="00B22AED" w:rsidRPr="004F2D8B">
        <w:rPr>
          <w:bCs/>
        </w:rPr>
        <w:t xml:space="preserve">омитет </w:t>
      </w:r>
      <w:r w:rsidR="0045613C">
        <w:rPr>
          <w:bCs/>
        </w:rPr>
        <w:t xml:space="preserve">2018 </w:t>
      </w:r>
      <w:r w:rsidR="00B22AED" w:rsidRPr="004F2D8B">
        <w:rPr>
          <w:bCs/>
        </w:rPr>
        <w:t xml:space="preserve">направил предложения об уменьшении цены государственного контракта, однако проектировщиком данное предложение признано необоснованным, в связи с этим </w:t>
      </w:r>
      <w:r w:rsidR="009C3A60" w:rsidRPr="004F2D8B">
        <w:rPr>
          <w:bCs/>
        </w:rPr>
        <w:t>Комитет 2018 обратился в Арбитражный суд Волгоградской области с исковым заявлением к ФГУП</w:t>
      </w:r>
      <w:r w:rsidR="009D7000" w:rsidRPr="004F2D8B">
        <w:rPr>
          <w:bCs/>
        </w:rPr>
        <w:t xml:space="preserve"> </w:t>
      </w:r>
      <w:r w:rsidR="009C3A60" w:rsidRPr="004F2D8B">
        <w:rPr>
          <w:bCs/>
        </w:rPr>
        <w:t>«Спорт-Инжиниринг» о взыскании убытков в сумме 110880,4 тыс.</w:t>
      </w:r>
      <w:r w:rsidR="009D7000" w:rsidRPr="004F2D8B">
        <w:rPr>
          <w:bCs/>
        </w:rPr>
        <w:t xml:space="preserve"> </w:t>
      </w:r>
      <w:r w:rsidR="009C3A60" w:rsidRPr="004F2D8B">
        <w:rPr>
          <w:bCs/>
        </w:rPr>
        <w:t>рублей.</w:t>
      </w:r>
      <w:r w:rsidR="00927AA5" w:rsidRPr="004F2D8B">
        <w:rPr>
          <w:bCs/>
        </w:rPr>
        <w:t xml:space="preserve"> </w:t>
      </w:r>
      <w:r w:rsidR="00B55568" w:rsidRPr="004F2D8B">
        <w:rPr>
          <w:bCs/>
        </w:rPr>
        <w:t xml:space="preserve">В качестве обоснования исковых требований Комитет 2018 сослался на тот факт, что </w:t>
      </w:r>
      <w:r w:rsidR="009C3A60" w:rsidRPr="004F2D8B">
        <w:rPr>
          <w:bCs/>
        </w:rPr>
        <w:t>выполнени</w:t>
      </w:r>
      <w:r w:rsidR="00B55568" w:rsidRPr="004F2D8B">
        <w:rPr>
          <w:bCs/>
        </w:rPr>
        <w:t>е</w:t>
      </w:r>
      <w:r w:rsidR="009C3A60" w:rsidRPr="004F2D8B">
        <w:rPr>
          <w:bCs/>
        </w:rPr>
        <w:t xml:space="preserve"> эскизного проекта не входит в предмет государственного контракта и не требует</w:t>
      </w:r>
      <w:r w:rsidR="00B55568" w:rsidRPr="004F2D8B">
        <w:rPr>
          <w:bCs/>
        </w:rPr>
        <w:t>ся</w:t>
      </w:r>
      <w:r w:rsidR="009C3A60" w:rsidRPr="004F2D8B">
        <w:rPr>
          <w:bCs/>
        </w:rPr>
        <w:t xml:space="preserve"> для успешного прохождения государственной экспертизы проектной документации</w:t>
      </w:r>
      <w:r w:rsidR="00DF4328" w:rsidRPr="004F2D8B">
        <w:rPr>
          <w:bCs/>
        </w:rPr>
        <w:t>, в связи с этим отсутствуют основания по его оплате.</w:t>
      </w:r>
      <w:r w:rsidR="009D7000" w:rsidRPr="004F2D8B">
        <w:rPr>
          <w:bCs/>
        </w:rPr>
        <w:t xml:space="preserve"> </w:t>
      </w:r>
      <w:r w:rsidR="009C3A60" w:rsidRPr="00ED6E35">
        <w:t>Решением Арбитражного суда Волгоградской области от 24.02.2016 в удовлетворении исковых требований Комитету 2018 отказано, в связи с тем, что ранее комитетом факт исполнени</w:t>
      </w:r>
      <w:r w:rsidR="00336367" w:rsidRPr="00ED6E35">
        <w:t>я</w:t>
      </w:r>
      <w:r w:rsidR="009C3A60" w:rsidRPr="00ED6E35">
        <w:t xml:space="preserve"> работ по разработке эскиза и их стоимость были подтверждены подписанием актов сдачи - приемки (от 03.06.2013 №1) 1 этапа выполненных работ без замечаний. </w:t>
      </w:r>
    </w:p>
    <w:p w:rsidR="00340739" w:rsidRPr="004F2D8B" w:rsidRDefault="009C3A60" w:rsidP="00D8641D">
      <w:pPr>
        <w:pStyle w:val="af1"/>
        <w:ind w:firstLine="709"/>
        <w:jc w:val="both"/>
        <w:rPr>
          <w:b w:val="0"/>
        </w:rPr>
      </w:pPr>
      <w:r w:rsidRPr="004F2D8B">
        <w:rPr>
          <w:b w:val="0"/>
        </w:rPr>
        <w:t xml:space="preserve">По мнению </w:t>
      </w:r>
      <w:r w:rsidR="005C10B2" w:rsidRPr="004F2D8B">
        <w:rPr>
          <w:b w:val="0"/>
        </w:rPr>
        <w:t>КСП</w:t>
      </w:r>
      <w:r w:rsidRPr="004F2D8B">
        <w:rPr>
          <w:b w:val="0"/>
        </w:rPr>
        <w:t xml:space="preserve">, </w:t>
      </w:r>
      <w:r w:rsidR="00D8641D" w:rsidRPr="004F2D8B">
        <w:rPr>
          <w:b w:val="0"/>
        </w:rPr>
        <w:t xml:space="preserve">в соответствии с требованиями ст. 37 БК РФ «Принцип достоверности бюджета» </w:t>
      </w:r>
      <w:r w:rsidR="00DF4328" w:rsidRPr="004F2D8B">
        <w:rPr>
          <w:b w:val="0"/>
        </w:rPr>
        <w:t xml:space="preserve">следовало обратиться </w:t>
      </w:r>
      <w:r w:rsidR="002B4259" w:rsidRPr="004F2D8B">
        <w:rPr>
          <w:b w:val="0"/>
        </w:rPr>
        <w:t xml:space="preserve">в арбитражный суд </w:t>
      </w:r>
      <w:r w:rsidR="00DF4328" w:rsidRPr="004F2D8B">
        <w:rPr>
          <w:b w:val="0"/>
        </w:rPr>
        <w:t>с иском об определении достоверно</w:t>
      </w:r>
      <w:r w:rsidR="002B4259" w:rsidRPr="004F2D8B">
        <w:rPr>
          <w:b w:val="0"/>
        </w:rPr>
        <w:t>й</w:t>
      </w:r>
      <w:r w:rsidR="00DF4328" w:rsidRPr="004F2D8B">
        <w:rPr>
          <w:b w:val="0"/>
        </w:rPr>
        <w:t xml:space="preserve"> стоимости </w:t>
      </w:r>
      <w:r w:rsidR="00340739" w:rsidRPr="004F2D8B">
        <w:rPr>
          <w:b w:val="0"/>
        </w:rPr>
        <w:t xml:space="preserve">эскизного проекта и </w:t>
      </w:r>
      <w:r w:rsidR="00A42AB5" w:rsidRPr="004F2D8B">
        <w:rPr>
          <w:b w:val="0"/>
        </w:rPr>
        <w:t xml:space="preserve">соответствующем </w:t>
      </w:r>
      <w:r w:rsidR="00DF4328" w:rsidRPr="004F2D8B">
        <w:rPr>
          <w:b w:val="0"/>
        </w:rPr>
        <w:t>снижени</w:t>
      </w:r>
      <w:r w:rsidR="006C2AC6" w:rsidRPr="004F2D8B">
        <w:rPr>
          <w:b w:val="0"/>
        </w:rPr>
        <w:t>и</w:t>
      </w:r>
      <w:r w:rsidR="00DF4328" w:rsidRPr="004F2D8B">
        <w:rPr>
          <w:b w:val="0"/>
        </w:rPr>
        <w:t xml:space="preserve"> </w:t>
      </w:r>
      <w:r w:rsidR="00C633E8" w:rsidRPr="004F2D8B">
        <w:rPr>
          <w:b w:val="0"/>
        </w:rPr>
        <w:t xml:space="preserve">цены </w:t>
      </w:r>
      <w:r w:rsidR="002C045C" w:rsidRPr="004F2D8B">
        <w:rPr>
          <w:b w:val="0"/>
        </w:rPr>
        <w:t xml:space="preserve">государственного </w:t>
      </w:r>
      <w:r w:rsidR="00C633E8" w:rsidRPr="004F2D8B">
        <w:rPr>
          <w:b w:val="0"/>
        </w:rPr>
        <w:t xml:space="preserve">контракта </w:t>
      </w:r>
      <w:r w:rsidR="00A42AB5" w:rsidRPr="004F2D8B">
        <w:rPr>
          <w:b w:val="0"/>
        </w:rPr>
        <w:t>согласно</w:t>
      </w:r>
      <w:r w:rsidR="00C633E8" w:rsidRPr="004F2D8B">
        <w:rPr>
          <w:b w:val="0"/>
        </w:rPr>
        <w:t xml:space="preserve"> п.4.1</w:t>
      </w:r>
      <w:r w:rsidR="002C045C" w:rsidRPr="004F2D8B">
        <w:rPr>
          <w:b w:val="0"/>
        </w:rPr>
        <w:t xml:space="preserve"> контракта</w:t>
      </w:r>
      <w:r w:rsidR="002B4259" w:rsidRPr="004F2D8B">
        <w:rPr>
          <w:b w:val="0"/>
        </w:rPr>
        <w:t>.</w:t>
      </w:r>
      <w:r w:rsidR="00340739" w:rsidRPr="004F2D8B">
        <w:rPr>
          <w:b w:val="0"/>
        </w:rPr>
        <w:t xml:space="preserve"> </w:t>
      </w:r>
    </w:p>
    <w:p w:rsidR="001E7916" w:rsidRPr="00B16599" w:rsidRDefault="001E7916" w:rsidP="00787C96">
      <w:pPr>
        <w:ind w:firstLine="720"/>
        <w:jc w:val="both"/>
        <w:rPr>
          <w:bCs/>
        </w:rPr>
      </w:pPr>
    </w:p>
    <w:p w:rsidR="00064485" w:rsidRPr="00885124" w:rsidRDefault="00064485" w:rsidP="00064485">
      <w:pPr>
        <w:ind w:left="-1134"/>
        <w:jc w:val="center"/>
        <w:rPr>
          <w:i/>
        </w:rPr>
      </w:pPr>
      <w:r w:rsidRPr="00885124">
        <w:rPr>
          <w:i/>
        </w:rPr>
        <w:t xml:space="preserve">                      </w:t>
      </w:r>
      <w:r w:rsidR="00C86AAA" w:rsidRPr="00885124">
        <w:rPr>
          <w:i/>
        </w:rPr>
        <w:t xml:space="preserve">    </w:t>
      </w:r>
      <w:r w:rsidRPr="00885124">
        <w:rPr>
          <w:i/>
        </w:rPr>
        <w:t>Мероприятия по проектированию строений и сооружений временного назначения и (или) вспомогательного использования для подготовки и проведения ЧМ 2018</w:t>
      </w:r>
    </w:p>
    <w:p w:rsidR="00064485" w:rsidRPr="004C4A56" w:rsidRDefault="00064485" w:rsidP="00064485">
      <w:pPr>
        <w:ind w:firstLine="720"/>
        <w:jc w:val="both"/>
      </w:pPr>
      <w:proofErr w:type="gramStart"/>
      <w:r w:rsidRPr="004C4A56">
        <w:t>В соответствии с ч.5 ст.26 Федерального закона от 07.06.2013 №108-ФЗ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w:t>
      </w:r>
      <w:r w:rsidR="00083CD1" w:rsidRPr="004C4A56">
        <w:t>ации»</w:t>
      </w:r>
      <w:r w:rsidRPr="004C4A56">
        <w:t xml:space="preserve">, распоряжением </w:t>
      </w:r>
      <w:r w:rsidR="009160DF" w:rsidRPr="004C4A56">
        <w:t xml:space="preserve">(от 28.08.2013 №1) некоммерческой организации «Организационный комитет «Россия-2018» (далее Оргкомитет «Россия-2018»), </w:t>
      </w:r>
      <w:r w:rsidRPr="004C4A56">
        <w:t>в целях соблюдения требований FIFA к мероприятиям ЧМ</w:t>
      </w:r>
      <w:proofErr w:type="gramEnd"/>
      <w:r w:rsidRPr="004C4A56">
        <w:t xml:space="preserve"> 2018 и Кубка конфедераций FIFA, проектирование строений и сооружений временного назначения и (или) вспомогательного использования для подготовки и проведения спортивных соревнований (далее Проектирование строений и сооружений временного назначения) осуществляет дочерняя организация Оргкомитет</w:t>
      </w:r>
      <w:r w:rsidR="009160DF" w:rsidRPr="004C4A56">
        <w:t>а</w:t>
      </w:r>
      <w:r w:rsidRPr="004C4A56">
        <w:t xml:space="preserve"> «Росс</w:t>
      </w:r>
      <w:r w:rsidR="009160DF" w:rsidRPr="004C4A56">
        <w:t>ия-2018»</w:t>
      </w:r>
      <w:r w:rsidRPr="004C4A56">
        <w:t xml:space="preserve"> - АНО «Арена-2018». </w:t>
      </w:r>
    </w:p>
    <w:p w:rsidR="004C4A56" w:rsidRPr="004C4A56" w:rsidRDefault="00064485" w:rsidP="00064485">
      <w:pPr>
        <w:ind w:firstLine="720"/>
        <w:jc w:val="both"/>
      </w:pPr>
      <w:r w:rsidRPr="004C4A56">
        <w:t xml:space="preserve">Письмом </w:t>
      </w:r>
      <w:r w:rsidR="00C86AAA" w:rsidRPr="004C4A56">
        <w:t>(</w:t>
      </w:r>
      <w:r w:rsidRPr="004C4A56">
        <w:t>от 26.02.2014 №ВМ-СМ-07/981</w:t>
      </w:r>
      <w:r w:rsidR="00C86AAA" w:rsidRPr="004C4A56">
        <w:t>)</w:t>
      </w:r>
      <w:r w:rsidR="00F02EC8" w:rsidRPr="00F02EC8">
        <w:t xml:space="preserve"> </w:t>
      </w:r>
      <w:proofErr w:type="spellStart"/>
      <w:r w:rsidR="00F02EC8" w:rsidRPr="004C4A56">
        <w:t>Минспорт</w:t>
      </w:r>
      <w:proofErr w:type="spellEnd"/>
      <w:r w:rsidR="00F02EC8" w:rsidRPr="004C4A56">
        <w:t xml:space="preserve"> России</w:t>
      </w:r>
      <w:r w:rsidRPr="004C4A56">
        <w:t xml:space="preserve"> </w:t>
      </w:r>
      <w:r w:rsidR="00F02EC8">
        <w:t xml:space="preserve">информировал, </w:t>
      </w:r>
      <w:r w:rsidRPr="004C4A56">
        <w:t xml:space="preserve">что финансовое обеспечение указанного мероприятия осуществляется из средств бюджетов субъектов РФ с </w:t>
      </w:r>
      <w:proofErr w:type="spellStart"/>
      <w:r w:rsidRPr="004C4A56">
        <w:t>софинансированием</w:t>
      </w:r>
      <w:proofErr w:type="spellEnd"/>
      <w:r w:rsidRPr="004C4A56">
        <w:t xml:space="preserve"> из федерального бюджета в объемах, согласно Плану-графику, утвержденному </w:t>
      </w:r>
      <w:r w:rsidR="00F02EC8">
        <w:t>(</w:t>
      </w:r>
      <w:r w:rsidR="00F02EC8" w:rsidRPr="004C4A56">
        <w:t>в соответствии с п.15 Постановления №518</w:t>
      </w:r>
      <w:r w:rsidR="00F02EC8">
        <w:t xml:space="preserve">) </w:t>
      </w:r>
      <w:r w:rsidRPr="004C4A56">
        <w:t xml:space="preserve">приказом </w:t>
      </w:r>
      <w:proofErr w:type="spellStart"/>
      <w:r w:rsidRPr="004C4A56">
        <w:t>Минспорта</w:t>
      </w:r>
      <w:proofErr w:type="spellEnd"/>
      <w:r w:rsidRPr="004C4A56">
        <w:t xml:space="preserve"> России от 13.08.2013 №631/1. </w:t>
      </w:r>
    </w:p>
    <w:p w:rsidR="00064485" w:rsidRPr="00F02EC8" w:rsidRDefault="00064485" w:rsidP="00064485">
      <w:pPr>
        <w:ind w:firstLine="720"/>
        <w:jc w:val="both"/>
      </w:pPr>
      <w:r w:rsidRPr="00F02EC8">
        <w:t>В соответствии с Планом-графиком объем финансирования мероприятий по Проектированию строений и сооружений временного назначения на территории стадиона в Волгограде составляет 68300,0 тыс. руб., из них:</w:t>
      </w:r>
    </w:p>
    <w:p w:rsidR="00064485" w:rsidRPr="00F02EC8" w:rsidRDefault="00064485" w:rsidP="009160DF">
      <w:pPr>
        <w:ind w:firstLine="720"/>
        <w:jc w:val="both"/>
      </w:pPr>
      <w:r w:rsidRPr="00F02EC8">
        <w:t xml:space="preserve">- на 2014 год - за счет федерального бюджета 23200,0 тыс. руб., областного бюджета - 9900 тыс. рублей; </w:t>
      </w:r>
    </w:p>
    <w:p w:rsidR="00064485" w:rsidRDefault="00064485" w:rsidP="009160DF">
      <w:pPr>
        <w:ind w:firstLine="720"/>
        <w:jc w:val="both"/>
      </w:pPr>
      <w:r w:rsidRPr="00F02EC8">
        <w:t>-на 2015 год - за счет федерального бюджета - 24700,0 тыс. руб., областног</w:t>
      </w:r>
      <w:r w:rsidR="00C86AAA" w:rsidRPr="00F02EC8">
        <w:t>о бюджета - 10600,0 тыс. рублей</w:t>
      </w:r>
      <w:r w:rsidRPr="00F02EC8">
        <w:t>.</w:t>
      </w:r>
    </w:p>
    <w:p w:rsidR="00F02EC8" w:rsidRPr="00F02EC8" w:rsidRDefault="00F02EC8" w:rsidP="00F02EC8">
      <w:pPr>
        <w:ind w:firstLine="720"/>
        <w:jc w:val="both"/>
      </w:pPr>
      <w:r w:rsidRPr="00F02EC8">
        <w:t>Правила предоставления в 2014 году субсидии из федерального бюджета на финансовое обеспечение мероприятий по Проектированию строений и сооружений временного назначения утверждены постановлением Правительства РФ от 26.12.2013 №1284. Во исполнени</w:t>
      </w:r>
      <w:r>
        <w:t>е</w:t>
      </w:r>
      <w:r w:rsidRPr="00F02EC8">
        <w:t xml:space="preserve"> данного постановления</w:t>
      </w:r>
      <w:r>
        <w:t>,</w:t>
      </w:r>
      <w:r w:rsidRPr="00F02EC8">
        <w:t xml:space="preserve"> </w:t>
      </w:r>
      <w:proofErr w:type="spellStart"/>
      <w:r w:rsidRPr="00F02EC8">
        <w:t>Минспорт</w:t>
      </w:r>
      <w:proofErr w:type="spellEnd"/>
      <w:r w:rsidRPr="00F02EC8">
        <w:t xml:space="preserve"> России начиная с 2014 года</w:t>
      </w:r>
      <w:r>
        <w:t>,</w:t>
      </w:r>
      <w:r w:rsidRPr="00F02EC8">
        <w:t xml:space="preserve"> осуществляет финансирование указанных мероприятий по соглашению с АНО «Арена - 2018».</w:t>
      </w:r>
    </w:p>
    <w:p w:rsidR="00064485" w:rsidRPr="00F02EC8" w:rsidRDefault="00064485" w:rsidP="00F02EC8">
      <w:pPr>
        <w:ind w:firstLine="720"/>
        <w:jc w:val="both"/>
      </w:pPr>
      <w:r w:rsidRPr="00F02EC8">
        <w:t xml:space="preserve">Вышеназванным письмом </w:t>
      </w:r>
      <w:proofErr w:type="spellStart"/>
      <w:r w:rsidRPr="00F02EC8">
        <w:t>Минспорт</w:t>
      </w:r>
      <w:proofErr w:type="spellEnd"/>
      <w:r w:rsidRPr="00F02EC8">
        <w:t xml:space="preserve"> России проси</w:t>
      </w:r>
      <w:r w:rsidR="009160DF" w:rsidRPr="00F02EC8">
        <w:t>л</w:t>
      </w:r>
      <w:r w:rsidRPr="00F02EC8">
        <w:t xml:space="preserve"> субъекты РФ предусмотреть аналогичные механизмы финансирования и подготовить в кратчайшие сроки правовые акты субъектов РФ об утверждении правил предоставления субсидий из бюджета субъекта РФ, предусмотрев направление средств </w:t>
      </w:r>
      <w:r w:rsidR="000B59AE" w:rsidRPr="00F02EC8">
        <w:t xml:space="preserve">областных </w:t>
      </w:r>
      <w:r w:rsidRPr="00F02EC8">
        <w:t>бюджетов АНО «Арена-2018».</w:t>
      </w:r>
      <w:r w:rsidR="00F02EC8">
        <w:t xml:space="preserve"> </w:t>
      </w:r>
      <w:r w:rsidRPr="00F02EC8">
        <w:t>Следует отметить, что такой же объем финансирования для проектирования временных сооружений определен Планом-графиком для Екатеринбурга, Калининграда, Нижнего Новгорода, Ростова-на-Дону, Самары и Саранска. На официальных сайтах органов исполнительной власти Калининграда и Санкт-Петербурга размещены нормы, согласно которым финансирование проектирования временных сооружений осуществляется посредством субсидирования АНО «Арена-2018».</w:t>
      </w:r>
    </w:p>
    <w:p w:rsidR="00064485" w:rsidRPr="00F02EC8" w:rsidRDefault="009160DF" w:rsidP="00716E6B">
      <w:pPr>
        <w:ind w:firstLine="720"/>
        <w:jc w:val="both"/>
      </w:pPr>
      <w:r w:rsidRPr="00F02EC8">
        <w:t>В Волгоградской области м</w:t>
      </w:r>
      <w:r w:rsidR="00064485" w:rsidRPr="00F02EC8">
        <w:t xml:space="preserve">ероприятия по Проектированию строений и сооружений временного назначения с заданным объемом финансирования включены в </w:t>
      </w:r>
      <w:r w:rsidR="003E73B6" w:rsidRPr="00F02EC8">
        <w:t>Региональн</w:t>
      </w:r>
      <w:r w:rsidR="00F02EC8" w:rsidRPr="00F02EC8">
        <w:t>ую</w:t>
      </w:r>
      <w:r w:rsidR="003E73B6" w:rsidRPr="00F02EC8">
        <w:t xml:space="preserve"> программ</w:t>
      </w:r>
      <w:r w:rsidR="00F02EC8" w:rsidRPr="00F02EC8">
        <w:t>у</w:t>
      </w:r>
      <w:r w:rsidR="003E73B6" w:rsidRPr="00F02EC8">
        <w:t xml:space="preserve"> ЧМ 2018</w:t>
      </w:r>
      <w:r w:rsidR="00064485" w:rsidRPr="00F02EC8">
        <w:t xml:space="preserve"> и ГП «Развитие физической культуры и спорта».</w:t>
      </w:r>
      <w:r w:rsidR="00716E6B">
        <w:t xml:space="preserve"> </w:t>
      </w:r>
      <w:r w:rsidR="00064485" w:rsidRPr="00716E6B">
        <w:t>Закон</w:t>
      </w:r>
      <w:r w:rsidR="00E751A2" w:rsidRPr="00716E6B">
        <w:t>ами</w:t>
      </w:r>
      <w:r w:rsidR="00064485" w:rsidRPr="00716E6B">
        <w:t xml:space="preserve"> об областном</w:t>
      </w:r>
      <w:r w:rsidR="00064485" w:rsidRPr="00F02EC8">
        <w:t xml:space="preserve"> бюджете на </w:t>
      </w:r>
      <w:r w:rsidR="00E751A2">
        <w:t xml:space="preserve">2014 и </w:t>
      </w:r>
      <w:r w:rsidR="00064485" w:rsidRPr="00F02EC8">
        <w:t>2015 год</w:t>
      </w:r>
      <w:r w:rsidR="00E751A2">
        <w:t>ы</w:t>
      </w:r>
      <w:r w:rsidR="00064485" w:rsidRPr="00F02EC8">
        <w:t xml:space="preserve"> на </w:t>
      </w:r>
      <w:r w:rsidRPr="00F02EC8">
        <w:t>субсидирование</w:t>
      </w:r>
      <w:r w:rsidR="00064485" w:rsidRPr="00F02EC8">
        <w:t xml:space="preserve"> </w:t>
      </w:r>
      <w:r w:rsidRPr="00F02EC8">
        <w:t>АНО «Арена-2018»</w:t>
      </w:r>
      <w:r w:rsidR="00064485" w:rsidRPr="00F02EC8">
        <w:t xml:space="preserve"> предусмотрен</w:t>
      </w:r>
      <w:r w:rsidRPr="00F02EC8">
        <w:t>о</w:t>
      </w:r>
      <w:r w:rsidR="00064485" w:rsidRPr="00F02EC8">
        <w:t xml:space="preserve"> 20500,0 тыс. руб., из них в 2014 году - 9900,0 тыс. руб., в 2015 году - 10600,0 тыс. рублей.</w:t>
      </w:r>
    </w:p>
    <w:p w:rsidR="00064485" w:rsidRPr="009F345B" w:rsidRDefault="00064485" w:rsidP="009160DF">
      <w:pPr>
        <w:ind w:firstLine="720"/>
        <w:jc w:val="both"/>
      </w:pPr>
      <w:r w:rsidRPr="009F345B">
        <w:t>В целях реализации мероприятия приняты нормативные правовые акты:</w:t>
      </w:r>
    </w:p>
    <w:p w:rsidR="00064485" w:rsidRPr="009F345B" w:rsidRDefault="00064485" w:rsidP="009160DF">
      <w:pPr>
        <w:ind w:firstLine="720"/>
        <w:jc w:val="both"/>
      </w:pPr>
      <w:r w:rsidRPr="009F345B">
        <w:t>- Правила предоставления в 2014 году субсидии на осуществление мероприятий по проектированию строений и сооружений временного назначения и (или) вспомогательного использования для подготовки и проведения чемпионата мира по футболу в 201</w:t>
      </w:r>
      <w:r w:rsidR="00D80531">
        <w:t>8 году в Волгоградской области, утвержденные</w:t>
      </w:r>
      <w:r w:rsidRPr="009F345B">
        <w:t xml:space="preserve"> постановлением Правительства Волгоградской области от 17.04.2014 № 204-п</w:t>
      </w:r>
      <w:r w:rsidR="00D80531">
        <w:t xml:space="preserve"> (далее </w:t>
      </w:r>
      <w:r w:rsidR="00D80531" w:rsidRPr="009F345B">
        <w:t>Правила предоставления в 2014 году субсидии</w:t>
      </w:r>
      <w:r w:rsidRPr="009F345B">
        <w:t>);</w:t>
      </w:r>
    </w:p>
    <w:p w:rsidR="00296962" w:rsidRPr="009F345B" w:rsidRDefault="00296962" w:rsidP="00296962">
      <w:pPr>
        <w:ind w:firstLine="720"/>
        <w:jc w:val="both"/>
      </w:pPr>
      <w:proofErr w:type="gramStart"/>
      <w:r w:rsidRPr="009F345B">
        <w:t>- Порядок определения объема и предоставления в 2015 году субсидии автономной некоммерческой организации «Арена-2018» на осуществление мероприятий по проектированию строений и сооружений временного назначения и (или) вспомогательного использования для подготовки и проведения чемпионата мира по футболу в 2018 году в Российской Федерации на территории стадиона в Волгограде,</w:t>
      </w:r>
      <w:r w:rsidR="009D656E">
        <w:t xml:space="preserve"> просп. им. В.И. Ленина, д. 76, утвержденный</w:t>
      </w:r>
      <w:r w:rsidRPr="009F345B">
        <w:t xml:space="preserve"> постановлением Администрации Волгоградской области от 27.07.2015</w:t>
      </w:r>
      <w:proofErr w:type="gramEnd"/>
      <w:r w:rsidRPr="009F345B">
        <w:t> № 444-п</w:t>
      </w:r>
      <w:r w:rsidR="009D656E">
        <w:t xml:space="preserve"> (далее </w:t>
      </w:r>
      <w:r w:rsidR="009D656E" w:rsidRPr="009F345B">
        <w:t>Порядок определения объема и предоставления в 2015 году</w:t>
      </w:r>
      <w:r w:rsidR="009D656E">
        <w:t xml:space="preserve"> субсидии</w:t>
      </w:r>
      <w:r w:rsidRPr="009F345B">
        <w:t xml:space="preserve">). </w:t>
      </w:r>
    </w:p>
    <w:p w:rsidR="002F0968" w:rsidRDefault="00296962" w:rsidP="002F0968">
      <w:pPr>
        <w:ind w:firstLine="720"/>
        <w:jc w:val="both"/>
      </w:pPr>
      <w:r w:rsidRPr="009F345B">
        <w:t xml:space="preserve">Между Комитетом 2018 и АНО «Арена 2018» заключены 2 соглашения о предоставлении субсидии от 28.05.2014 (далее Соглашение от 28.05.2014) и от 25.09.2015 </w:t>
      </w:r>
      <w:r w:rsidRPr="00D80531">
        <w:t>(далее Соглашение от 25.09.2015).</w:t>
      </w:r>
      <w:r w:rsidRPr="009F345B">
        <w:t xml:space="preserve"> </w:t>
      </w:r>
    </w:p>
    <w:p w:rsidR="007F5B57" w:rsidRPr="00DB3712" w:rsidRDefault="002F0968" w:rsidP="007F5B57">
      <w:pPr>
        <w:ind w:firstLine="720"/>
        <w:jc w:val="both"/>
      </w:pPr>
      <w:r w:rsidRPr="00DB3712">
        <w:t>Следует отметить, что согласно п.</w:t>
      </w:r>
      <w:r w:rsidR="009D656E" w:rsidRPr="00DB3712">
        <w:t>3 П</w:t>
      </w:r>
      <w:r w:rsidR="003E5164" w:rsidRPr="00DB3712">
        <w:t>равил предоставления субсидии в 2014 году соглашение заключается Правительством Волгоградской области</w:t>
      </w:r>
      <w:r w:rsidRPr="00DB3712">
        <w:t>, однако, в отсутствие делегирования указанного полномочия,</w:t>
      </w:r>
      <w:r w:rsidR="003E5164" w:rsidRPr="00DB3712">
        <w:t xml:space="preserve"> Соглашени</w:t>
      </w:r>
      <w:r w:rsidR="00215FB1" w:rsidRPr="00DB3712">
        <w:t>е</w:t>
      </w:r>
      <w:r w:rsidR="003E5164" w:rsidRPr="00DB3712">
        <w:t xml:space="preserve"> от 28.05.2014 заключено Комитетом 2018, в лице </w:t>
      </w:r>
      <w:r w:rsidRPr="00DB3712">
        <w:t xml:space="preserve">его </w:t>
      </w:r>
      <w:r w:rsidR="003E5164" w:rsidRPr="00DB3712">
        <w:t xml:space="preserve">председателя </w:t>
      </w:r>
      <w:r w:rsidRPr="00DB3712">
        <w:t>-</w:t>
      </w:r>
      <w:r w:rsidR="003E5164" w:rsidRPr="00DB3712">
        <w:t xml:space="preserve"> </w:t>
      </w:r>
      <w:r w:rsidR="00215FB1" w:rsidRPr="00DB3712">
        <w:t>С.А.</w:t>
      </w:r>
      <w:r w:rsidR="003E5164" w:rsidRPr="00DB3712">
        <w:t>Гончарова.</w:t>
      </w:r>
      <w:r w:rsidRPr="00DB3712">
        <w:t xml:space="preserve"> </w:t>
      </w:r>
      <w:r w:rsidR="007F5B57" w:rsidRPr="00DB3712">
        <w:t>В 2015 году данная си</w:t>
      </w:r>
      <w:r w:rsidR="00972575" w:rsidRPr="00DB3712">
        <w:t>туация нормативно урегулирована</w:t>
      </w:r>
      <w:r w:rsidR="0035480A" w:rsidRPr="00DB3712">
        <w:t xml:space="preserve"> -</w:t>
      </w:r>
      <w:r w:rsidR="007F5B57" w:rsidRPr="00DB3712">
        <w:t xml:space="preserve"> надлежащей стороной соглашения определен Комитет 2018.</w:t>
      </w:r>
    </w:p>
    <w:p w:rsidR="00296962" w:rsidRPr="00D80531" w:rsidRDefault="00296962" w:rsidP="00296962">
      <w:pPr>
        <w:ind w:firstLine="720"/>
        <w:jc w:val="both"/>
      </w:pPr>
      <w:r w:rsidRPr="00D80531">
        <w:t xml:space="preserve">Согласно п.2 </w:t>
      </w:r>
      <w:r w:rsidR="009D656E" w:rsidRPr="009F345B">
        <w:t>Поряд</w:t>
      </w:r>
      <w:r w:rsidR="009D656E">
        <w:t>ка</w:t>
      </w:r>
      <w:r w:rsidR="009D656E" w:rsidRPr="009F345B">
        <w:t xml:space="preserve"> определения объема и предоставления в 2015 году</w:t>
      </w:r>
      <w:r w:rsidRPr="00D80531">
        <w:t xml:space="preserve"> субсидии</w:t>
      </w:r>
      <w:r w:rsidR="009D656E">
        <w:t>,</w:t>
      </w:r>
      <w:r w:rsidRPr="00D80531">
        <w:t xml:space="preserve"> в 2015 году </w:t>
      </w:r>
      <w:r w:rsidR="009D656E">
        <w:t xml:space="preserve">субсидирование </w:t>
      </w:r>
      <w:r w:rsidRPr="00D80531">
        <w:t xml:space="preserve">осуществляется в объеме, установленном Планом-графиком, но не превышающем бюджетных ассигнований, предусмотренных </w:t>
      </w:r>
      <w:hyperlink r:id="rId10" w:history="1">
        <w:r w:rsidRPr="00D80531">
          <w:t>Законом</w:t>
        </w:r>
      </w:hyperlink>
      <w:r w:rsidRPr="00D80531">
        <w:t xml:space="preserve"> об областном бюджете на 2015 год, и лимитов бюджетных обязательств, утвержденных Комитету 2018 на указанные цели.</w:t>
      </w:r>
    </w:p>
    <w:p w:rsidR="00064485" w:rsidRPr="00D80531" w:rsidRDefault="00064485" w:rsidP="006C300F">
      <w:pPr>
        <w:ind w:firstLine="720"/>
        <w:jc w:val="both"/>
      </w:pPr>
      <w:r w:rsidRPr="00D80531">
        <w:t xml:space="preserve">Статьей 78.1. БК РФ предусмотрено, что порядок определения объема и предоставления субсидий </w:t>
      </w:r>
      <w:r w:rsidR="006C300F" w:rsidRPr="00D80531">
        <w:t xml:space="preserve">из бюджета субъекта РФ </w:t>
      </w:r>
      <w:r w:rsidRPr="00D80531">
        <w:t>и</w:t>
      </w:r>
      <w:r w:rsidR="006C300F" w:rsidRPr="00D80531">
        <w:t>ным некоммерческим организациям</w:t>
      </w:r>
      <w:r w:rsidRPr="00D80531">
        <w:t xml:space="preserve"> устанавливается нормативными правовыми актами высшего исполнительного органа государственной власти субъекта РФ. </w:t>
      </w:r>
      <w:r w:rsidR="006C300F" w:rsidRPr="00D80531">
        <w:t>Однако, в</w:t>
      </w:r>
      <w:r w:rsidRPr="00D80531">
        <w:t xml:space="preserve"> нарушение указанной </w:t>
      </w:r>
      <w:r w:rsidR="006C300F" w:rsidRPr="00D80531">
        <w:t>нормы</w:t>
      </w:r>
      <w:r w:rsidRPr="00D80531">
        <w:t>, вышеназванные правила и порядок предоставления субсидии не содержат порядка определения размера субсидий</w:t>
      </w:r>
      <w:r w:rsidR="006C300F" w:rsidRPr="00D80531">
        <w:t>,</w:t>
      </w:r>
      <w:r w:rsidRPr="00D80531">
        <w:t xml:space="preserve"> </w:t>
      </w:r>
      <w:r w:rsidR="00D7394B" w:rsidRPr="00D80531">
        <w:t xml:space="preserve">или </w:t>
      </w:r>
      <w:r w:rsidRPr="00D80531">
        <w:t>какого-либо его обоснования.</w:t>
      </w:r>
    </w:p>
    <w:p w:rsidR="008D4521" w:rsidRPr="00D80531" w:rsidRDefault="00064485" w:rsidP="009D5024">
      <w:pPr>
        <w:ind w:firstLine="720"/>
        <w:jc w:val="both"/>
      </w:pPr>
      <w:r w:rsidRPr="00D80531">
        <w:t xml:space="preserve">В рамках исполнения соглашений о предоставлении субсидий Комитетом 2018 профинансировано по Соглашению от 28.05.2014 платежным поручением от 28.08.2014 №840242 - 9900,0 тыс. руб., по Соглашению от </w:t>
      </w:r>
      <w:r w:rsidR="006C300F" w:rsidRPr="00D80531">
        <w:t xml:space="preserve">25.09.2015 </w:t>
      </w:r>
      <w:r w:rsidRPr="00D80531">
        <w:t>платежным по</w:t>
      </w:r>
      <w:r w:rsidR="00296962" w:rsidRPr="00D80531">
        <w:t>ручением от 14.10.2015 №267442 -</w:t>
      </w:r>
      <w:r w:rsidRPr="00D80531">
        <w:t xml:space="preserve"> 10600,0 тыс. рублей. </w:t>
      </w:r>
      <w:r w:rsidR="009D5024" w:rsidRPr="00D80531">
        <w:t xml:space="preserve">По </w:t>
      </w:r>
      <w:r w:rsidRPr="00D80531">
        <w:t xml:space="preserve">условиям соглашений неиспользованные на 01.01.2015 и на 01.01.2016 остатки субсидий подлежали возврату в областной бюджет. </w:t>
      </w:r>
    </w:p>
    <w:p w:rsidR="00575AF8" w:rsidRDefault="008D4521" w:rsidP="006C300F">
      <w:pPr>
        <w:ind w:firstLine="720"/>
        <w:jc w:val="both"/>
      </w:pPr>
      <w:r w:rsidRPr="00D80531">
        <w:t>Согласно отчетам об использовании средств субсидий фактическое освоение в рамках Соглашения от 28.05.2014 на 01.01.2015 составило 2892,2 тыс. рублей, неосвоенный остаток составил 7007,8 тыс. рублей.</w:t>
      </w:r>
      <w:r w:rsidR="006C300F" w:rsidRPr="00D80531">
        <w:t xml:space="preserve"> </w:t>
      </w:r>
      <w:r w:rsidR="00064485" w:rsidRPr="00D80531">
        <w:t>Однако</w:t>
      </w:r>
      <w:r w:rsidR="006C300F" w:rsidRPr="00D80531">
        <w:t xml:space="preserve"> </w:t>
      </w:r>
      <w:r w:rsidR="00064485" w:rsidRPr="00D80531">
        <w:t xml:space="preserve">возврат средств не был произведен, так как руководителем Комитета 2018 А.В.Грушко подписано дополнительное соглашение </w:t>
      </w:r>
      <w:r w:rsidR="00575AF8" w:rsidRPr="00D80531">
        <w:t xml:space="preserve">от 25.12.2014 </w:t>
      </w:r>
      <w:r w:rsidR="00064485" w:rsidRPr="00D80531">
        <w:t>№1 к Соглашению от 28.05.2014 продляющее срок использования субсидии до 30.04.2015.</w:t>
      </w:r>
    </w:p>
    <w:p w:rsidR="00D80531" w:rsidRPr="00F748E8" w:rsidRDefault="00D80531" w:rsidP="00D80531">
      <w:pPr>
        <w:ind w:firstLine="720"/>
        <w:jc w:val="both"/>
      </w:pPr>
      <w:r w:rsidRPr="0058700A">
        <w:t>Заключение данного дополнительного соглашения идет вразрез с п.4 Правил пред</w:t>
      </w:r>
      <w:r w:rsidR="00F748E8">
        <w:t>оставления в 2014 году субсидии, т</w:t>
      </w:r>
      <w:r>
        <w:t>ак как положениями данного пункта предусмотрено, что</w:t>
      </w:r>
      <w:r w:rsidRPr="005439DE">
        <w:t xml:space="preserve"> </w:t>
      </w:r>
      <w:r w:rsidRPr="00F748E8">
        <w:t>Комитет2018 должен оценить эффективность использования субсидии организацией на основе достижения в 2014 году установленных соглашением значений показателей результативности предоставления субсидии, таких как:</w:t>
      </w:r>
    </w:p>
    <w:p w:rsidR="00D80531" w:rsidRPr="00F748E8" w:rsidRDefault="00D80531" w:rsidP="00D80531">
      <w:pPr>
        <w:ind w:firstLine="720"/>
        <w:jc w:val="both"/>
      </w:pPr>
      <w:r w:rsidRPr="00F748E8">
        <w:t>а) освоение средств, выделенных в текущем финансовом году на реализацию мероприятий;</w:t>
      </w:r>
    </w:p>
    <w:p w:rsidR="00D80531" w:rsidRPr="00F748E8" w:rsidRDefault="00D80531" w:rsidP="00D80531">
      <w:pPr>
        <w:ind w:firstLine="720"/>
        <w:jc w:val="both"/>
      </w:pPr>
      <w:r w:rsidRPr="00F748E8">
        <w:t>б) соблюдение сроков реализации мероприятий;</w:t>
      </w:r>
    </w:p>
    <w:p w:rsidR="00D80531" w:rsidRDefault="00D80531" w:rsidP="00D80531">
      <w:pPr>
        <w:ind w:firstLine="720"/>
        <w:jc w:val="both"/>
      </w:pPr>
      <w:r w:rsidRPr="00F748E8">
        <w:t>в) завершение реализации мероприятий в течение года, в котором организации была предоставлена субсидия.</w:t>
      </w:r>
    </w:p>
    <w:p w:rsidR="006F4E93" w:rsidRPr="006F4E93" w:rsidRDefault="006F4E93" w:rsidP="006F4E93">
      <w:pPr>
        <w:pStyle w:val="af1"/>
        <w:ind w:firstLine="709"/>
        <w:jc w:val="both"/>
        <w:rPr>
          <w:b w:val="0"/>
        </w:rPr>
      </w:pPr>
      <w:r w:rsidRPr="006F4E93">
        <w:rPr>
          <w:b w:val="0"/>
        </w:rPr>
        <w:t xml:space="preserve">В соответствии с п.3.2.1.5. </w:t>
      </w:r>
      <w:proofErr w:type="gramStart"/>
      <w:r w:rsidRPr="006F4E93">
        <w:rPr>
          <w:b w:val="0"/>
        </w:rPr>
        <w:t xml:space="preserve">Соглашения от 28.05.2014 обязанностью АНО «Арена 2018» является передать Комитету 2018 (1 экземпляр) проектной документации в объеме и в сроки, согласно Приложению№4 к соглашению, из которого следовало, что срок реализации мероприятия «Проектирование временных сооружений с инженерным обеспечением (сборно-разборные конструкции, строения с жесткой конструкцией стен, тентовые конструкции) на территории стадиона в г. Волгограде, пр. </w:t>
      </w:r>
      <w:proofErr w:type="spellStart"/>
      <w:r w:rsidRPr="006F4E93">
        <w:rPr>
          <w:b w:val="0"/>
        </w:rPr>
        <w:t>им.В.И.Ленина</w:t>
      </w:r>
      <w:proofErr w:type="spellEnd"/>
      <w:r w:rsidRPr="006F4E93">
        <w:rPr>
          <w:b w:val="0"/>
        </w:rPr>
        <w:t>, д.76</w:t>
      </w:r>
      <w:proofErr w:type="gramEnd"/>
      <w:r w:rsidRPr="006F4E93">
        <w:rPr>
          <w:b w:val="0"/>
        </w:rPr>
        <w:t xml:space="preserve">» - 31.12.2014. </w:t>
      </w:r>
    </w:p>
    <w:p w:rsidR="00CA2EAB" w:rsidRPr="00CA2EAB" w:rsidRDefault="006F4E93" w:rsidP="00CA2EAB">
      <w:pPr>
        <w:ind w:firstLine="720"/>
        <w:jc w:val="both"/>
      </w:pPr>
      <w:r w:rsidRPr="006F4E93">
        <w:t xml:space="preserve">Дополнительным соглашением от 25.12.2014 №1 к Соглашению от 28.05.2014 приложение №4 было изложено в новой редакции, в соответствии с которой срок представления проектной документации был исключен. </w:t>
      </w:r>
      <w:r w:rsidR="00CA2EAB" w:rsidRPr="00CA2EAB">
        <w:t xml:space="preserve">При этом Комитетом 2018 не учтено, что данное изменение не согласуется с иными условиями соглашения, из которых следует </w:t>
      </w:r>
      <w:r w:rsidR="00CA2EAB">
        <w:t xml:space="preserve">условие </w:t>
      </w:r>
      <w:r w:rsidR="00CA2EAB" w:rsidRPr="00CA2EAB">
        <w:t xml:space="preserve">«завершение реализации мероприятия в течение года, в котором организации была предоставлена субсидия», т.е. срок представления документации ограничен текущим годом - 31.12.2014. </w:t>
      </w:r>
    </w:p>
    <w:p w:rsidR="006F4E93" w:rsidRPr="00DB3712" w:rsidRDefault="006F4E93" w:rsidP="007C0420">
      <w:pPr>
        <w:pStyle w:val="af1"/>
        <w:ind w:firstLine="709"/>
        <w:jc w:val="both"/>
        <w:rPr>
          <w:b w:val="0"/>
        </w:rPr>
      </w:pPr>
      <w:r w:rsidRPr="006F4E93">
        <w:rPr>
          <w:b w:val="0"/>
        </w:rPr>
        <w:t xml:space="preserve">Подписание председателем Комитета 2018 А.В.Грушко дополнительного соглашения от 25.12.2014 №1 к Соглашению от 28.05.2014 произведено в нарушение п.п. а), б), в) п.4 Правил предоставления в 2014 году субсидии. </w:t>
      </w:r>
      <w:r w:rsidRPr="00635B69">
        <w:rPr>
          <w:b w:val="0"/>
        </w:rPr>
        <w:t>А сам текст дополнительного соглашения, в соответствии с которым введен элемент неопределенности относительно сроков и объемо</w:t>
      </w:r>
      <w:r w:rsidR="009247C0" w:rsidRPr="00635B69">
        <w:rPr>
          <w:b w:val="0"/>
        </w:rPr>
        <w:t>в</w:t>
      </w:r>
      <w:r w:rsidRPr="00635B69">
        <w:rPr>
          <w:b w:val="0"/>
        </w:rPr>
        <w:t xml:space="preserve"> выполнения мероприятия</w:t>
      </w:r>
      <w:r w:rsidRPr="00DB3712">
        <w:rPr>
          <w:b w:val="0"/>
        </w:rPr>
        <w:t>, предоставля</w:t>
      </w:r>
      <w:r w:rsidR="009247C0" w:rsidRPr="00DB3712">
        <w:rPr>
          <w:b w:val="0"/>
        </w:rPr>
        <w:t>ет</w:t>
      </w:r>
      <w:r w:rsidRPr="00DB3712">
        <w:rPr>
          <w:b w:val="0"/>
        </w:rPr>
        <w:t xml:space="preserve"> необоснованно широкие пределы усмотрения условий </w:t>
      </w:r>
      <w:r w:rsidR="002254C7" w:rsidRPr="00DB3712">
        <w:rPr>
          <w:b w:val="0"/>
        </w:rPr>
        <w:t xml:space="preserve">исполнения </w:t>
      </w:r>
      <w:r w:rsidRPr="00DB3712">
        <w:rPr>
          <w:b w:val="0"/>
        </w:rPr>
        <w:t>с</w:t>
      </w:r>
      <w:r w:rsidR="00912C39" w:rsidRPr="00DB3712">
        <w:rPr>
          <w:b w:val="0"/>
        </w:rPr>
        <w:t>оглашения</w:t>
      </w:r>
      <w:r w:rsidR="00D7076C" w:rsidRPr="00DB3712">
        <w:rPr>
          <w:b w:val="0"/>
        </w:rPr>
        <w:t>.</w:t>
      </w:r>
      <w:r w:rsidRPr="00DB3712">
        <w:rPr>
          <w:b w:val="0"/>
        </w:rPr>
        <w:t xml:space="preserve"> </w:t>
      </w:r>
    </w:p>
    <w:p w:rsidR="00064485" w:rsidRPr="006F4E93" w:rsidRDefault="00064485" w:rsidP="006445EE">
      <w:pPr>
        <w:ind w:firstLine="720"/>
        <w:jc w:val="both"/>
      </w:pPr>
      <w:r w:rsidRPr="00DB3712">
        <w:t>На момент окончания проверки проектная документация по окончанию реализации Соглашения от 28.05.2014 Комитетом 2018 от АНО «Арена 2018» не получена, просрочка исполнения вышеназванного п.3.2.1.5. Соглашения от 28.05.2014 составила более года.</w:t>
      </w:r>
      <w:r w:rsidR="006F4E93" w:rsidRPr="00DB3712">
        <w:t xml:space="preserve"> </w:t>
      </w:r>
      <w:r w:rsidR="00C20E6A" w:rsidRPr="00DB3712">
        <w:t>При этом</w:t>
      </w:r>
      <w:r w:rsidRPr="00DB3712">
        <w:t xml:space="preserve"> Комитет 2018 </w:t>
      </w:r>
      <w:r w:rsidR="006B56A9" w:rsidRPr="00DB3712">
        <w:t>уклонился от реализации права по проведению проверок соблюдения АНО «Арена 2018» условий соглашения, предусмотренного п.3.1.2.2</w:t>
      </w:r>
      <w:r w:rsidR="00834B77" w:rsidRPr="00DB3712">
        <w:t xml:space="preserve"> и оценки эффективности использования субсидии, предусмотренной п.4</w:t>
      </w:r>
      <w:r w:rsidR="00CC0278" w:rsidRPr="00DB3712">
        <w:t xml:space="preserve"> Правил предоставления в 2014 году субсидии.</w:t>
      </w:r>
      <w:r w:rsidR="006445EE">
        <w:t xml:space="preserve"> </w:t>
      </w:r>
      <w:r w:rsidRPr="006F4E93">
        <w:t>Также, направление средств областного бюджета на проектирование временной инфраструктуры в размере 9900,0 тыс. руб. в отсутствие результатов в установленные Соглашением от 28.05.2014 сроки, в нарушение ст.34 БК РФ является их неэффективным расходованием.</w:t>
      </w:r>
    </w:p>
    <w:p w:rsidR="00064485" w:rsidRDefault="00064485" w:rsidP="00296962">
      <w:pPr>
        <w:ind w:firstLine="720"/>
        <w:jc w:val="both"/>
      </w:pPr>
      <w:r w:rsidRPr="006F4E93">
        <w:t>В рамках исполнения Соглашения от 25.09.2015 на 01.01.2016 освоено 3490,9 тыс. руб., неосвоенный остаток субсидии составил 7109,1 тыс. руб., по состоянию на 01.04.2016 показатели не изменились.</w:t>
      </w:r>
    </w:p>
    <w:p w:rsidR="005B5786" w:rsidRDefault="005B5786" w:rsidP="005B5786">
      <w:pPr>
        <w:ind w:firstLine="720"/>
        <w:jc w:val="both"/>
      </w:pPr>
      <w:r w:rsidRPr="006F4E93">
        <w:t>Отчеты, ежеквартально предоставляемые АНО «Арена-2018» в рамках заключенных соглашений носят поверхностный характер, так как содержат информацию только об объеме использованных на отчетную дату средств субсидии и не дают никакого представления о соблюдении АНО «Арена-2018» условий, целей и порядка использования субсидий.</w:t>
      </w:r>
    </w:p>
    <w:p w:rsidR="005B5786" w:rsidRPr="00DB3712" w:rsidRDefault="00064485" w:rsidP="00296962">
      <w:pPr>
        <w:ind w:firstLine="720"/>
        <w:jc w:val="both"/>
      </w:pPr>
      <w:r w:rsidRPr="006F4E93">
        <w:t xml:space="preserve">Согласно п.3.2.1.7. Соглашения от 25.09.2015 АНО «Арена 2018» обязуется передать </w:t>
      </w:r>
      <w:proofErr w:type="spellStart"/>
      <w:r w:rsidRPr="006F4E93">
        <w:t>Минспорту</w:t>
      </w:r>
      <w:proofErr w:type="spellEnd"/>
      <w:r w:rsidRPr="006F4E93">
        <w:t xml:space="preserve"> России и Комитету 2018 проектную документацию до 31.12.2015 (или при наличии потребности в использовании субсидии до 01.06.2016 - 01.06.2016). Проектная документация на момент окончания настоящей проверки (22.04.2016) Комитетом 2018 от АНО «Арена 2018» также не получена</w:t>
      </w:r>
      <w:r w:rsidRPr="00DB3712">
        <w:t>, что несет риски неисполнения условий Соглашения</w:t>
      </w:r>
      <w:r w:rsidR="005B5786" w:rsidRPr="00DB3712">
        <w:t xml:space="preserve"> от 25.09.2015 - неполучение проектной документации до 01.06.2016. </w:t>
      </w:r>
    </w:p>
    <w:p w:rsidR="005B5786" w:rsidRDefault="005B5786" w:rsidP="00296962">
      <w:pPr>
        <w:ind w:firstLine="720"/>
        <w:jc w:val="both"/>
      </w:pPr>
    </w:p>
    <w:p w:rsidR="005F5B50" w:rsidRPr="006F4E93" w:rsidRDefault="009B6C07" w:rsidP="005F5B50">
      <w:pPr>
        <w:ind w:left="-1134" w:firstLine="567"/>
        <w:jc w:val="center"/>
        <w:rPr>
          <w:i/>
        </w:rPr>
      </w:pPr>
      <w:r w:rsidRPr="006F4E93">
        <w:rPr>
          <w:i/>
        </w:rPr>
        <w:t xml:space="preserve">                 </w:t>
      </w:r>
      <w:r w:rsidR="005F5B50" w:rsidRPr="006F4E93">
        <w:rPr>
          <w:i/>
        </w:rPr>
        <w:t xml:space="preserve">Мероприятия по реконструкции тренировочной площадки на стадионе «Зенит», Волгоград, ул. </w:t>
      </w:r>
      <w:proofErr w:type="spellStart"/>
      <w:r w:rsidR="005F5B50" w:rsidRPr="006F4E93">
        <w:rPr>
          <w:i/>
        </w:rPr>
        <w:t>Таращанцев</w:t>
      </w:r>
      <w:proofErr w:type="spellEnd"/>
      <w:r w:rsidR="005F5B50" w:rsidRPr="006F4E93">
        <w:rPr>
          <w:i/>
        </w:rPr>
        <w:t>, д.72</w:t>
      </w:r>
    </w:p>
    <w:p w:rsidR="000663B8" w:rsidRPr="00290F98" w:rsidRDefault="00E521DD" w:rsidP="00575FB8">
      <w:pPr>
        <w:ind w:firstLine="720"/>
        <w:jc w:val="both"/>
      </w:pPr>
      <w:proofErr w:type="gramStart"/>
      <w:r w:rsidRPr="00290F98">
        <w:t xml:space="preserve">Региональной программой ЧМ 2018 </w:t>
      </w:r>
      <w:r w:rsidR="000663B8" w:rsidRPr="00290F98">
        <w:t xml:space="preserve">и ГП «Развитие физической культуры и спорта» в 2015 году предусмотрено мероприятие по реконструкции тренировочной площадки на стадионе «Зенит», Волгоград, ул. </w:t>
      </w:r>
      <w:proofErr w:type="spellStart"/>
      <w:r w:rsidR="000663B8" w:rsidRPr="00290F98">
        <w:t>Таращанцев</w:t>
      </w:r>
      <w:proofErr w:type="spellEnd"/>
      <w:r w:rsidR="000663B8" w:rsidRPr="00290F98">
        <w:t xml:space="preserve">, </w:t>
      </w:r>
      <w:proofErr w:type="spellStart"/>
      <w:r w:rsidR="000663B8" w:rsidRPr="00290F98">
        <w:t>д</w:t>
      </w:r>
      <w:proofErr w:type="spellEnd"/>
      <w:r w:rsidR="000663B8" w:rsidRPr="00290F98">
        <w:t xml:space="preserve"> 72 (далее Реконструкция тренировочной площадки на стадионе «Зенит») с финансовым обеспечением 9600,0 тыс. руб., из них: областной бюджет- 5000,0 тыс. руб., бюджет Волгограда - 4600,0 тыс. рублей.</w:t>
      </w:r>
      <w:proofErr w:type="gramEnd"/>
      <w:r w:rsidR="00575FB8">
        <w:t xml:space="preserve"> </w:t>
      </w:r>
      <w:r w:rsidR="000663B8" w:rsidRPr="00290F98">
        <w:t>На реализацию данного мероприятия Законом об областном бюджете на 2015 год Комитету 2018 утверждены бюджетные ассигнования на предоставление межбюджетных трансфертов в размере 5000,0 тыс. рублей.</w:t>
      </w:r>
    </w:p>
    <w:p w:rsidR="000663B8" w:rsidRPr="00E06914" w:rsidRDefault="000663B8" w:rsidP="003B0361">
      <w:pPr>
        <w:ind w:firstLine="720"/>
        <w:jc w:val="both"/>
      </w:pPr>
      <w:r w:rsidRPr="00290F98">
        <w:t xml:space="preserve">Комитет 2018 заключил с администрацией Волгограда, в лице главы администрации </w:t>
      </w:r>
      <w:proofErr w:type="spellStart"/>
      <w:r w:rsidR="00EA20A0">
        <w:t>А.И.</w:t>
      </w:r>
      <w:r w:rsidRPr="00290F98">
        <w:t>Чунакова</w:t>
      </w:r>
      <w:proofErr w:type="spellEnd"/>
      <w:r w:rsidRPr="00290F98">
        <w:t xml:space="preserve"> соглашение от 21.08.2015 №15-1 о предоставлении субсидии из областного бюджета на развитие общественной инфраструктуры муниципального значения по объекту </w:t>
      </w:r>
      <w:r w:rsidRPr="003B0361">
        <w:t>«Реконструкция тренировочной площадки на стадионе «Зенит» (далее Соглашение №15-1)</w:t>
      </w:r>
      <w:r w:rsidR="003B0361" w:rsidRPr="003B0361">
        <w:t xml:space="preserve">, </w:t>
      </w:r>
      <w:r w:rsidRPr="003B0361">
        <w:t xml:space="preserve">размер </w:t>
      </w:r>
      <w:proofErr w:type="gramStart"/>
      <w:r w:rsidRPr="003B0361">
        <w:t>субсидии</w:t>
      </w:r>
      <w:proofErr w:type="gramEnd"/>
      <w:r w:rsidRPr="003B0361">
        <w:t xml:space="preserve"> состав</w:t>
      </w:r>
      <w:r w:rsidR="003B0361">
        <w:t xml:space="preserve">ивший </w:t>
      </w:r>
      <w:r w:rsidRPr="003B0361">
        <w:t>2795,0 тыс. руб. определ</w:t>
      </w:r>
      <w:r w:rsidR="003B0361">
        <w:t>ен</w:t>
      </w:r>
      <w:r w:rsidRPr="003B0361">
        <w:t xml:space="preserve"> исходя из объема финансирования в размере 4300,0 тыс. руб. при </w:t>
      </w:r>
      <w:proofErr w:type="spellStart"/>
      <w:r w:rsidRPr="003B0361">
        <w:t>софинансировании</w:t>
      </w:r>
      <w:proofErr w:type="spellEnd"/>
      <w:r w:rsidRPr="003B0361">
        <w:t xml:space="preserve"> из бюджета Волгограда 1505,0 тыс. рублей. </w:t>
      </w:r>
      <w:r w:rsidR="003B0361" w:rsidRPr="003B0361">
        <w:t>В соответствии с п.5.3 сог</w:t>
      </w:r>
      <w:r w:rsidR="003B0361">
        <w:t>лашение действует до 31.12.2015, п</w:t>
      </w:r>
      <w:r w:rsidRPr="003B0361">
        <w:t xml:space="preserve">олучателем бюджетных средств является комитет строительства администрации </w:t>
      </w:r>
      <w:r w:rsidRPr="00E06914">
        <w:t>Волгограда.</w:t>
      </w:r>
    </w:p>
    <w:p w:rsidR="00022133" w:rsidRPr="003B0361" w:rsidRDefault="00022133" w:rsidP="00022133">
      <w:pPr>
        <w:ind w:firstLine="720"/>
        <w:jc w:val="both"/>
      </w:pPr>
      <w:r w:rsidRPr="003B0361">
        <w:t>По условиям соглашения Администрация Волгограда обязалась обеспечить:</w:t>
      </w:r>
    </w:p>
    <w:p w:rsidR="00022133" w:rsidRPr="003B0361" w:rsidRDefault="00022133" w:rsidP="00022133">
      <w:pPr>
        <w:ind w:firstLine="720"/>
        <w:jc w:val="both"/>
      </w:pPr>
      <w:r w:rsidRPr="003B0361">
        <w:t>-финансирование проектирования объекта в объеме средств муниципального бюджета, указанном в соглашении;</w:t>
      </w:r>
    </w:p>
    <w:p w:rsidR="00022133" w:rsidRPr="003B0361" w:rsidRDefault="00022133" w:rsidP="00022133">
      <w:pPr>
        <w:ind w:firstLine="720"/>
        <w:jc w:val="both"/>
      </w:pPr>
      <w:r w:rsidRPr="003B0361">
        <w:t>-осуществление в пределах объема субсидии из областного бюджета и муниципального бюджета финансирование проектирования объекта с учетом объема выполненных  работ на основании контрактов;</w:t>
      </w:r>
    </w:p>
    <w:p w:rsidR="00022133" w:rsidRPr="003B0361" w:rsidRDefault="00022133" w:rsidP="00022133">
      <w:pPr>
        <w:ind w:firstLine="720"/>
        <w:jc w:val="both"/>
      </w:pPr>
      <w:r w:rsidRPr="003B0361">
        <w:t>-завершение проектирования объекта, с получением положительного заключения государственной экспертизы.</w:t>
      </w:r>
    </w:p>
    <w:p w:rsidR="00022133" w:rsidRPr="003B0361" w:rsidRDefault="00022133" w:rsidP="00D113A7">
      <w:pPr>
        <w:ind w:firstLine="720"/>
        <w:jc w:val="both"/>
      </w:pPr>
      <w:r w:rsidRPr="003B0361">
        <w:t xml:space="preserve">Как показала проверка, бюджетные ассигнования, предусмотренные Законом об областном бюджете на 2015 год в размере 5000,0 тыс. руб. </w:t>
      </w:r>
      <w:r w:rsidR="001D0604" w:rsidRPr="003B0361">
        <w:t xml:space="preserve">на соответствующие цели </w:t>
      </w:r>
      <w:r w:rsidRPr="003B0361">
        <w:t>не исполнены</w:t>
      </w:r>
      <w:r w:rsidR="001D0604" w:rsidRPr="003B0361">
        <w:t>,</w:t>
      </w:r>
      <w:r w:rsidRPr="003B0361">
        <w:t xml:space="preserve"> ввиду</w:t>
      </w:r>
      <w:r w:rsidR="00D113A7" w:rsidRPr="003B0361">
        <w:t xml:space="preserve"> неисполнения</w:t>
      </w:r>
      <w:r w:rsidRPr="003B0361">
        <w:t xml:space="preserve"> администрацией Волгограда условий предоставления субсидии</w:t>
      </w:r>
      <w:r w:rsidR="00D113A7" w:rsidRPr="003B0361">
        <w:t>, предусмотренных Соглашением №15-1</w:t>
      </w:r>
      <w:r w:rsidRPr="003B0361">
        <w:t xml:space="preserve">. </w:t>
      </w:r>
    </w:p>
    <w:p w:rsidR="007262FA" w:rsidRPr="003B0361" w:rsidRDefault="00415CC2" w:rsidP="007262FA">
      <w:pPr>
        <w:ind w:firstLine="720"/>
        <w:jc w:val="both"/>
      </w:pPr>
      <w:r w:rsidRPr="003B0361">
        <w:t>С</w:t>
      </w:r>
      <w:r w:rsidR="007262FA" w:rsidRPr="003B0361">
        <w:t>огласно п.3.1.1 соглашения администрация Волгограда должна предоставить Комитету 2018 следующие документы:</w:t>
      </w:r>
    </w:p>
    <w:p w:rsidR="007262FA" w:rsidRPr="003B0361" w:rsidRDefault="007262FA" w:rsidP="007262FA">
      <w:pPr>
        <w:ind w:firstLine="720"/>
        <w:jc w:val="both"/>
      </w:pPr>
      <w:r w:rsidRPr="003B0361">
        <w:t>-сведения о распределении средств, выделяемых из областного бюджета по итогам закупок для муниципальных нужд;</w:t>
      </w:r>
    </w:p>
    <w:p w:rsidR="007262FA" w:rsidRPr="003B0361" w:rsidRDefault="007262FA" w:rsidP="007262FA">
      <w:pPr>
        <w:ind w:firstLine="720"/>
        <w:jc w:val="both"/>
      </w:pPr>
      <w:r w:rsidRPr="003B0361">
        <w:t>-муниципальный контракт на проектирование;</w:t>
      </w:r>
    </w:p>
    <w:p w:rsidR="007262FA" w:rsidRPr="003B0361" w:rsidRDefault="007262FA" w:rsidP="007262FA">
      <w:pPr>
        <w:ind w:firstLine="720"/>
        <w:jc w:val="both"/>
      </w:pPr>
      <w:r w:rsidRPr="003B0361">
        <w:t>-выписку из решения о местном бюджете и (или) сводной бюджетной росписи об объеме средств местного бюджета, предусмотренных на финансирование объектов, включенных в перечень строек и объектов для муниципальных нужд, финансируемых за счет субсидии из областного бюджета, согласно приложению 44 к Закону об областном бюджете на 2015 год (объекты ЧМ 2018);</w:t>
      </w:r>
    </w:p>
    <w:p w:rsidR="007262FA" w:rsidRPr="003B0361" w:rsidRDefault="007262FA" w:rsidP="007262FA">
      <w:pPr>
        <w:ind w:firstLine="720"/>
        <w:jc w:val="both"/>
      </w:pPr>
      <w:r w:rsidRPr="003B0361">
        <w:t>-копию платежного документа, подтверждающего перечисление средств местного бюджета;</w:t>
      </w:r>
    </w:p>
    <w:p w:rsidR="007262FA" w:rsidRPr="003B0361" w:rsidRDefault="007262FA" w:rsidP="007262FA">
      <w:pPr>
        <w:ind w:firstLine="720"/>
        <w:jc w:val="both"/>
      </w:pPr>
      <w:r w:rsidRPr="003B0361">
        <w:t>-заявку о потребности в средствах на финансирование работ.</w:t>
      </w:r>
    </w:p>
    <w:p w:rsidR="00B920E5" w:rsidRPr="00B920E5" w:rsidRDefault="007262FA" w:rsidP="007262FA">
      <w:pPr>
        <w:ind w:firstLine="720"/>
        <w:jc w:val="both"/>
      </w:pPr>
      <w:r w:rsidRPr="00B920E5">
        <w:t xml:space="preserve">Комитет 2018 по условиям соглашения </w:t>
      </w:r>
      <w:r w:rsidR="003C3B5A" w:rsidRPr="00B920E5">
        <w:t xml:space="preserve">обязан </w:t>
      </w:r>
      <w:r w:rsidRPr="00B920E5">
        <w:t>предоставить субсидию пропорционально фактическому финансированию из местного бюджета, на основании документов, подтверждающих объемы финансирования. Однако администрация</w:t>
      </w:r>
      <w:r w:rsidR="00415CC2" w:rsidRPr="00B920E5">
        <w:t xml:space="preserve"> Волгограда</w:t>
      </w:r>
      <w:r w:rsidRPr="00B920E5">
        <w:t xml:space="preserve"> не обеспечила представление в Комитет 2018 документов, необходимых для финансирования субсидии, в этой связи, средства, предусмотренные в областном бюджете, остались неосвоенными в 2015 году. </w:t>
      </w:r>
    </w:p>
    <w:p w:rsidR="00B920E5" w:rsidRDefault="00415CC2" w:rsidP="007262FA">
      <w:pPr>
        <w:ind w:firstLine="720"/>
        <w:jc w:val="both"/>
      </w:pPr>
      <w:r w:rsidRPr="00B920E5">
        <w:t>Следует отметить, что муниципальный контракт (</w:t>
      </w:r>
      <w:r w:rsidR="00B920E5" w:rsidRPr="00B920E5">
        <w:t xml:space="preserve">от 12.05.2015 </w:t>
      </w:r>
      <w:r w:rsidRPr="00B920E5">
        <w:t>№ 202085) на выполнение комплекса работ по разработке проектной и рабочей документации по объекту «Реконструкция тренировочной площадки на стадионе «Зенит» заключен между МКУ «Служба единого заказчика-застройщика» администрации Волгоград</w:t>
      </w:r>
      <w:proofErr w:type="gramStart"/>
      <w:r w:rsidRPr="00B920E5">
        <w:t>а и ООО</w:t>
      </w:r>
      <w:proofErr w:type="gramEnd"/>
      <w:r w:rsidRPr="00B920E5">
        <w:t xml:space="preserve"> «</w:t>
      </w:r>
      <w:proofErr w:type="spellStart"/>
      <w:r w:rsidRPr="00B920E5">
        <w:t>Элитволгострой</w:t>
      </w:r>
      <w:proofErr w:type="spellEnd"/>
      <w:r w:rsidRPr="00B920E5">
        <w:t xml:space="preserve">» еще 12.05.2015. </w:t>
      </w:r>
    </w:p>
    <w:p w:rsidR="00B920E5" w:rsidRPr="00B920E5" w:rsidRDefault="00B920E5" w:rsidP="00B920E5">
      <w:pPr>
        <w:ind w:firstLine="720"/>
        <w:jc w:val="both"/>
      </w:pPr>
      <w:r w:rsidRPr="00B920E5">
        <w:t xml:space="preserve">Учитывая, что неисполнение условий соглашения ставит под угрозу срыва реализацию мероприятий ЧМ 2018, Комитет 2018 неоднократно обращался с просьбой ускорить представление документов: к главе администрации Волгограда А.И. </w:t>
      </w:r>
      <w:proofErr w:type="spellStart"/>
      <w:r w:rsidRPr="00B920E5">
        <w:t>Чунакову</w:t>
      </w:r>
      <w:proofErr w:type="spellEnd"/>
      <w:r w:rsidRPr="00B920E5">
        <w:t xml:space="preserve"> (исх. от 16.06.2015, от 15.12.2015)</w:t>
      </w:r>
      <w:r>
        <w:t xml:space="preserve">, к </w:t>
      </w:r>
      <w:r w:rsidRPr="00B920E5">
        <w:t xml:space="preserve">председателю комитета строительства администрации Волгограда </w:t>
      </w:r>
      <w:proofErr w:type="spellStart"/>
      <w:r w:rsidRPr="00B920E5">
        <w:t>Т.Г.Секретевой</w:t>
      </w:r>
      <w:proofErr w:type="spellEnd"/>
      <w:r w:rsidRPr="00B920E5">
        <w:t xml:space="preserve"> (и</w:t>
      </w:r>
      <w:r>
        <w:t>сх. от 08.12.2015 №843Д-01/1869</w:t>
      </w:r>
      <w:r w:rsidRPr="00B920E5">
        <w:t>).</w:t>
      </w:r>
    </w:p>
    <w:p w:rsidR="00B920E5" w:rsidRPr="00B920E5" w:rsidRDefault="00B920E5" w:rsidP="00B920E5">
      <w:pPr>
        <w:ind w:firstLine="720"/>
        <w:jc w:val="both"/>
      </w:pPr>
      <w:r w:rsidRPr="00B920E5">
        <w:t>По условиям соглашения администрация Волгограда обязалась не позднее 15.12.2015 предоставить комитету оформленные надлежащим образом документы, обосновывающие исполнение денежного обязательства и его размера в соответствии с проектно - сметной документацией (акты приемки выполненных работ, счета, счета-фактуры, копии платежных документов). Однако в установленный срок обязательство не исполнено, документы, подтверждающие завершение проектирования объекта, с получением положительного заключения государственной экспертизы не представлены.</w:t>
      </w:r>
    </w:p>
    <w:p w:rsidR="007F50C9" w:rsidRPr="00B920E5" w:rsidRDefault="00B920E5" w:rsidP="008F5004">
      <w:pPr>
        <w:ind w:firstLine="720"/>
        <w:jc w:val="both"/>
      </w:pPr>
      <w:r w:rsidRPr="00B920E5">
        <w:t>Как следует из информации, представленной МКУ «Служба единого заказчика-застройщика» администрации Волгограда (исх. от 04.05.2016 №1591) муниципальный контракт от 12.05.2015 № 202085 своевременно, в установленный срок (30.10.2015) ООО «</w:t>
      </w:r>
      <w:proofErr w:type="spellStart"/>
      <w:r w:rsidRPr="00B920E5">
        <w:t>Элитволгострой</w:t>
      </w:r>
      <w:proofErr w:type="spellEnd"/>
      <w:r w:rsidRPr="00B920E5">
        <w:t>» не исполнен. Акт №5/1 на выполненные работы стоимостью 4067,9 тыс. руб. ООО «</w:t>
      </w:r>
      <w:proofErr w:type="spellStart"/>
      <w:r w:rsidRPr="00B920E5">
        <w:t>Элитволгострой</w:t>
      </w:r>
      <w:proofErr w:type="spellEnd"/>
      <w:r w:rsidRPr="00B920E5">
        <w:t>» представило МКУ «Служба единого заказчика-застройщика» администрации Волгограда только 01.04.2016.</w:t>
      </w:r>
      <w:r w:rsidR="008F5004">
        <w:t xml:space="preserve"> </w:t>
      </w:r>
      <w:r w:rsidR="003F188A" w:rsidRPr="00B920E5">
        <w:t xml:space="preserve">По данным МКУ «Служба единого заказчика-застройщика» администрации Волгограда </w:t>
      </w:r>
      <w:r w:rsidR="007F50C9" w:rsidRPr="00B920E5">
        <w:t xml:space="preserve">на 04.05.2016 работы по контракту №202085 выполнены в полном объеме, но не оплачены. </w:t>
      </w:r>
    </w:p>
    <w:p w:rsidR="00415CC2" w:rsidRPr="00B920E5" w:rsidRDefault="00B207A6" w:rsidP="007262FA">
      <w:pPr>
        <w:ind w:firstLine="720"/>
        <w:jc w:val="both"/>
      </w:pPr>
      <w:r w:rsidRPr="00B920E5">
        <w:t>Таким образом</w:t>
      </w:r>
      <w:r w:rsidR="003C3B5A" w:rsidRPr="00B920E5">
        <w:t>,</w:t>
      </w:r>
      <w:r w:rsidRPr="00B920E5">
        <w:t xml:space="preserve"> г</w:t>
      </w:r>
      <w:r w:rsidR="007262FA" w:rsidRPr="00B920E5">
        <w:t xml:space="preserve">лавой администрации Волгограда </w:t>
      </w:r>
      <w:proofErr w:type="spellStart"/>
      <w:r w:rsidR="007262FA" w:rsidRPr="00B920E5">
        <w:t>А.И.Чунаковым</w:t>
      </w:r>
      <w:proofErr w:type="spellEnd"/>
      <w:r w:rsidR="007262FA" w:rsidRPr="00B920E5">
        <w:t xml:space="preserve"> не обеспечено исполнение условий Соглашения №15-1 в части осуществления в пределах объема субсидии из областного бюджета и муниципального бюджета финансирования проектирования объекта с учетом объема выполненных работ на основании контрактов и завершения проектирования объекта, с получением положительного заключения государственной экспертизы. </w:t>
      </w:r>
    </w:p>
    <w:p w:rsidR="007262FA" w:rsidRPr="00897563" w:rsidRDefault="007262FA" w:rsidP="007262FA">
      <w:pPr>
        <w:ind w:firstLine="720"/>
        <w:jc w:val="both"/>
      </w:pPr>
      <w:r w:rsidRPr="00897563">
        <w:t xml:space="preserve">В соответствии с поручением </w:t>
      </w:r>
      <w:proofErr w:type="spellStart"/>
      <w:r w:rsidRPr="00897563">
        <w:t>Минспорта</w:t>
      </w:r>
      <w:proofErr w:type="spellEnd"/>
      <w:r w:rsidRPr="00897563">
        <w:t xml:space="preserve"> России от 21.05.2015 №п-71-127 в целях получения федерального софинансирования на реконструкцию объекта в 2016 году Комитету 2018 необходимо </w:t>
      </w:r>
      <w:r w:rsidR="003C3B5A" w:rsidRPr="00897563">
        <w:t xml:space="preserve">было </w:t>
      </w:r>
      <w:r w:rsidRPr="00897563">
        <w:t xml:space="preserve">в установленном порядке представить в </w:t>
      </w:r>
      <w:proofErr w:type="spellStart"/>
      <w:r w:rsidRPr="00897563">
        <w:t>Минспорт</w:t>
      </w:r>
      <w:proofErr w:type="spellEnd"/>
      <w:r w:rsidRPr="00897563">
        <w:t xml:space="preserve"> России пакет документов в срок до 01.02.2016.</w:t>
      </w:r>
    </w:p>
    <w:p w:rsidR="00022133" w:rsidRPr="00EE0646" w:rsidRDefault="007262FA" w:rsidP="00022133">
      <w:pPr>
        <w:ind w:firstLine="720"/>
        <w:jc w:val="both"/>
      </w:pPr>
      <w:r w:rsidRPr="00897563">
        <w:t>Администрация Волгоградской области письмом от 14.01</w:t>
      </w:r>
      <w:r w:rsidR="003C3B5A" w:rsidRPr="00897563">
        <w:t>.2016 №05-15/155 просила главу а</w:t>
      </w:r>
      <w:r w:rsidR="00B920E5" w:rsidRPr="00897563">
        <w:t xml:space="preserve">дминистрации Волгограда </w:t>
      </w:r>
      <w:proofErr w:type="spellStart"/>
      <w:r w:rsidR="00B920E5" w:rsidRPr="00897563">
        <w:t>А.И.</w:t>
      </w:r>
      <w:r w:rsidRPr="00897563">
        <w:t>Чунакова</w:t>
      </w:r>
      <w:proofErr w:type="spellEnd"/>
      <w:r w:rsidRPr="00897563">
        <w:t xml:space="preserve"> направить копии положительных заключений на проектную документацию, результаты инженерных изысканий и проверку достоверности определения сметной стоимости реконструкции объекта</w:t>
      </w:r>
      <w:r w:rsidR="003C3B5A" w:rsidRPr="00897563">
        <w:t>,</w:t>
      </w:r>
      <w:r w:rsidRPr="00897563">
        <w:t xml:space="preserve"> в срок до 20.01.2016. Однако в указанный срок данная информация представлена не была, </w:t>
      </w:r>
      <w:r w:rsidR="008668F1" w:rsidRPr="00897563">
        <w:t xml:space="preserve">в результате </w:t>
      </w:r>
      <w:r w:rsidR="008F5004" w:rsidRPr="00897563">
        <w:t xml:space="preserve">пакет документов </w:t>
      </w:r>
      <w:r w:rsidR="008F5004">
        <w:t xml:space="preserve">для </w:t>
      </w:r>
      <w:r w:rsidR="008F5004" w:rsidRPr="00EE0646">
        <w:t xml:space="preserve">получения федерального софинансирования на реконструкцию объекта направлен </w:t>
      </w:r>
      <w:r w:rsidR="00EE0646" w:rsidRPr="00EE0646">
        <w:t xml:space="preserve">Комитетом 2018 </w:t>
      </w:r>
      <w:r w:rsidR="008F5004" w:rsidRPr="00EE0646">
        <w:t xml:space="preserve">в </w:t>
      </w:r>
      <w:proofErr w:type="spellStart"/>
      <w:r w:rsidR="008F5004" w:rsidRPr="00EE0646">
        <w:t>Минспорт</w:t>
      </w:r>
      <w:proofErr w:type="spellEnd"/>
      <w:r w:rsidR="008F5004" w:rsidRPr="00EE0646">
        <w:t xml:space="preserve"> России позже установленного срока - 04.02.2016. </w:t>
      </w:r>
    </w:p>
    <w:p w:rsidR="008F5004" w:rsidRPr="00EE0646" w:rsidRDefault="00AC2CA6" w:rsidP="00AC2CA6">
      <w:pPr>
        <w:ind w:firstLine="720"/>
        <w:jc w:val="both"/>
      </w:pPr>
      <w:r w:rsidRPr="00EE0646">
        <w:t>Как указано в письме от 04.02.2016 № 05-13м/1180</w:t>
      </w:r>
      <w:r w:rsidR="00EE0646">
        <w:t>,</w:t>
      </w:r>
      <w:r w:rsidRPr="00EE0646">
        <w:t xml:space="preserve"> Комитетом 2018</w:t>
      </w:r>
      <w:r w:rsidR="008F5004" w:rsidRPr="00EE0646">
        <w:t xml:space="preserve"> в составе документов, направленных в </w:t>
      </w:r>
      <w:proofErr w:type="spellStart"/>
      <w:r w:rsidR="008F5004" w:rsidRPr="00EE0646">
        <w:t>Минспорт</w:t>
      </w:r>
      <w:proofErr w:type="spellEnd"/>
      <w:r w:rsidR="008F5004" w:rsidRPr="00EE0646">
        <w:t xml:space="preserve"> России</w:t>
      </w:r>
      <w:r w:rsidRPr="00EE0646">
        <w:t>,</w:t>
      </w:r>
      <w:r w:rsidR="008F5004" w:rsidRPr="00EE0646">
        <w:t xml:space="preserve"> </w:t>
      </w:r>
      <w:r w:rsidRPr="00EE0646">
        <w:t>были положительные заключения государственной экспертизы на проектную документацию и достоверность определения сметной стоимости (85 листов). Однако по данным МКУ «Служба единого заказчика-застройщика» администрации Волгограда т</w:t>
      </w:r>
      <w:r w:rsidR="008F5004" w:rsidRPr="00EE0646">
        <w:t xml:space="preserve">ехническая документация по объекту передавалась накладными, датированными в период с 01.04.2016 по 26.04.2016. Положительное заключение государственной экспертизы по проектной документации (от 23.11.2015, от 25.12.2015) и проверке достоверности определения сметной стоимости (от 25.12.2015) поступило в </w:t>
      </w:r>
      <w:r w:rsidRPr="00EE0646">
        <w:t xml:space="preserve">МКУ «Служба единого заказчика-застройщика» администрации Волгограда </w:t>
      </w:r>
      <w:r w:rsidR="008F5004" w:rsidRPr="00EE0646">
        <w:t>по накладной от 24.03.2016.</w:t>
      </w:r>
    </w:p>
    <w:p w:rsidR="008F5004" w:rsidRPr="00EE0646" w:rsidRDefault="008F5004" w:rsidP="00022133">
      <w:pPr>
        <w:ind w:firstLine="720"/>
        <w:jc w:val="both"/>
      </w:pPr>
    </w:p>
    <w:p w:rsidR="007F2B61" w:rsidRPr="009471CC" w:rsidRDefault="0022731C" w:rsidP="00AA51DF">
      <w:pPr>
        <w:ind w:firstLine="709"/>
        <w:jc w:val="center"/>
        <w:rPr>
          <w:b/>
        </w:rPr>
      </w:pPr>
      <w:r w:rsidRPr="009471CC">
        <w:rPr>
          <w:b/>
        </w:rPr>
        <w:t>Выводы</w:t>
      </w:r>
    </w:p>
    <w:p w:rsidR="00FA1934" w:rsidRPr="009471CC" w:rsidRDefault="000F2852" w:rsidP="00FA1934">
      <w:pPr>
        <w:pStyle w:val="af5"/>
        <w:ind w:left="0" w:firstLine="709"/>
        <w:jc w:val="both"/>
      </w:pPr>
      <w:r w:rsidRPr="001828CB">
        <w:rPr>
          <w:b/>
        </w:rPr>
        <w:t>1.</w:t>
      </w:r>
      <w:r w:rsidRPr="009471CC">
        <w:t xml:space="preserve"> </w:t>
      </w:r>
      <w:r w:rsidR="00FA1934" w:rsidRPr="009471CC">
        <w:t>В 2015 году Комитетом 2018 исполнены расходы на 392529,1</w:t>
      </w:r>
      <w:r w:rsidR="006F2C73" w:rsidRPr="009471CC">
        <w:t xml:space="preserve"> </w:t>
      </w:r>
      <w:r w:rsidR="00FA1934" w:rsidRPr="009471CC">
        <w:t xml:space="preserve">тыс. руб., или на 98,5% к назначениям, утвержденным бюджетной росписью, и доведенным лимитам бюджетных обязательств. Неисполнение бюджетных ассигнований на 5788,4 тыс. руб. (на 1,5%) от доведенных лимитов в основном объясняется: не представлением администрацией Волгограда документов на субсидирование (5000,0 тыс. руб.), несвоевременностью представления исполнителями работ (поставщиками, подрядными организациями) документов для расчетов (326,8 тыс. руб.); не наступившими сроками оплаты платежей в бюджеты (461,6 тыс. рублей). </w:t>
      </w:r>
    </w:p>
    <w:p w:rsidR="00FA1934" w:rsidRPr="009471CC" w:rsidRDefault="00FA1934" w:rsidP="00FA1934">
      <w:pPr>
        <w:ind w:firstLine="720"/>
        <w:jc w:val="both"/>
      </w:pPr>
      <w:r w:rsidRPr="009471CC">
        <w:t xml:space="preserve">В 2015 году по отношению к 2014 году расходы увеличились на 100695,2 тыс. руб., или на 34,5%, в основном за счет роста расходов на </w:t>
      </w:r>
      <w:r w:rsidR="009471CC" w:rsidRPr="009471CC">
        <w:t>ПИР</w:t>
      </w:r>
      <w:r w:rsidRPr="009471CC">
        <w:t xml:space="preserve"> стадиона (104413,7 тыс. руб.), проектирование строений и сооружений временного назначения (700, 0 тыс. руб.) и оплату исполнительного листа (66,7 тыс. рублей). При этом расходы на обеспечение деятельности комитета сокра</w:t>
      </w:r>
      <w:r w:rsidR="009471CC">
        <w:t xml:space="preserve">щены </w:t>
      </w:r>
      <w:r w:rsidRPr="009471CC">
        <w:t>на 1585,3 тыс. рублей.</w:t>
      </w:r>
    </w:p>
    <w:p w:rsidR="00FA1934" w:rsidRPr="00C201B2" w:rsidRDefault="00FA1934" w:rsidP="00FA1934">
      <w:pPr>
        <w:ind w:firstLine="709"/>
        <w:jc w:val="both"/>
        <w:rPr>
          <w:highlight w:val="yellow"/>
        </w:rPr>
      </w:pPr>
      <w:r w:rsidRPr="001828CB">
        <w:rPr>
          <w:b/>
        </w:rPr>
        <w:t>2.</w:t>
      </w:r>
      <w:r w:rsidRPr="00C201B2">
        <w:t xml:space="preserve"> Кредиторская задолженность за 2015 год уменьшилась с 189175,3 тыс. руб. до 444,4 тыс. руб., из</w:t>
      </w:r>
      <w:r w:rsidR="008E0902" w:rsidRPr="00C201B2">
        <w:t xml:space="preserve"> них</w:t>
      </w:r>
      <w:r w:rsidRPr="00C201B2">
        <w:t xml:space="preserve"> 438,7 тыс. руб. составляет задолженность по платежам </w:t>
      </w:r>
      <w:r w:rsidR="008E0902" w:rsidRPr="00C201B2">
        <w:t xml:space="preserve">в бюджеты (пенсионный фонд - 430,8 тыс. руб., НДФЛ - 7,8 тыс. руб.), </w:t>
      </w:r>
      <w:r w:rsidRPr="00C201B2">
        <w:t>срок оплаты</w:t>
      </w:r>
      <w:r w:rsidR="008E0902" w:rsidRPr="00C201B2">
        <w:t xml:space="preserve"> которых </w:t>
      </w:r>
      <w:r w:rsidRPr="00C201B2">
        <w:t>не наступил</w:t>
      </w:r>
      <w:r w:rsidR="008E0902" w:rsidRPr="00C201B2">
        <w:t xml:space="preserve">. </w:t>
      </w:r>
    </w:p>
    <w:p w:rsidR="008E0902" w:rsidRPr="00094F58" w:rsidRDefault="008E0902" w:rsidP="00094F58">
      <w:pPr>
        <w:ind w:firstLine="720"/>
        <w:jc w:val="both"/>
      </w:pPr>
      <w:r w:rsidRPr="00C201B2">
        <w:t xml:space="preserve">Дебиторская задолженность, увеличилась с 7102,4 до 7180,3 тыс. руб., в том числе по выданным авансам </w:t>
      </w:r>
      <w:r w:rsidR="00C201B2">
        <w:t xml:space="preserve">до </w:t>
      </w:r>
      <w:r w:rsidRPr="00C201B2">
        <w:t xml:space="preserve">7109,1 тыс. руб., по платежам в бюджеты </w:t>
      </w:r>
      <w:r w:rsidR="00C201B2">
        <w:t>до</w:t>
      </w:r>
      <w:r w:rsidRPr="00C201B2">
        <w:t xml:space="preserve">71,2 тыс. рублей. </w:t>
      </w:r>
      <w:r w:rsidRPr="00C201B2">
        <w:rPr>
          <w:rFonts w:eastAsiaTheme="minorHAnsi"/>
          <w:lang w:eastAsia="en-US"/>
        </w:rPr>
        <w:t>Просроченной дебиторской и кредиторской задолженности Комитет 2018 не имеет.</w:t>
      </w:r>
    </w:p>
    <w:p w:rsidR="00146FE8" w:rsidRPr="00D12052" w:rsidRDefault="008E0902" w:rsidP="00146FE8">
      <w:pPr>
        <w:ind w:firstLine="720"/>
        <w:jc w:val="both"/>
      </w:pPr>
      <w:r w:rsidRPr="001828CB">
        <w:rPr>
          <w:b/>
        </w:rPr>
        <w:t>3.</w:t>
      </w:r>
      <w:r w:rsidR="00146FE8" w:rsidRPr="00D12052">
        <w:t xml:space="preserve"> На мероприятия ЧМ 2018 в Волгограде направлено 5210,7 тыс. руб., или 96,4% от плановых назначений, из них 4121,7 тыс. руб., или 79,1% составляют расходы на подготовке и участии в выставке городов - организаторов в рамках проведения Предварительной жеребьевки ЧМ в России в</w:t>
      </w:r>
      <w:proofErr w:type="gramStart"/>
      <w:r w:rsidR="00146FE8" w:rsidRPr="00D12052">
        <w:t xml:space="preserve"> С</w:t>
      </w:r>
      <w:proofErr w:type="gramEnd"/>
      <w:r w:rsidR="00146FE8" w:rsidRPr="00D12052">
        <w:t xml:space="preserve">анкт - Петербурге с 21 по 26 июля 2015 года. </w:t>
      </w:r>
    </w:p>
    <w:p w:rsidR="00AD15AC" w:rsidRDefault="00AD15AC" w:rsidP="00AD15AC">
      <w:pPr>
        <w:ind w:firstLine="720"/>
        <w:jc w:val="both"/>
      </w:pPr>
      <w:proofErr w:type="gramStart"/>
      <w:r w:rsidRPr="00D12052">
        <w:t xml:space="preserve">В нарушение </w:t>
      </w:r>
      <w:hyperlink r:id="rId11" w:history="1">
        <w:r w:rsidRPr="00D12052">
          <w:t>Инструкции</w:t>
        </w:r>
      </w:hyperlink>
      <w:r w:rsidRPr="00D12052">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Минфин</w:t>
      </w:r>
      <w:r w:rsidR="00C123A6">
        <w:t>ом</w:t>
      </w:r>
      <w:r w:rsidRPr="00D12052">
        <w:t xml:space="preserve"> России</w:t>
      </w:r>
      <w:r w:rsidR="00D12052" w:rsidRPr="00D12052">
        <w:t xml:space="preserve"> </w:t>
      </w:r>
      <w:r w:rsidRPr="00D12052">
        <w:t xml:space="preserve">от 01.12.2010 №157н сувенирная продукция в количестве 7159 штук общей стоимостью 1501,9 тыс. руб., приобретенная для </w:t>
      </w:r>
      <w:r w:rsidR="00B07E0E" w:rsidRPr="00D12052">
        <w:t>проведения Предварительной жеребьевки</w:t>
      </w:r>
      <w:r w:rsidRPr="00D12052">
        <w:t xml:space="preserve">, на </w:t>
      </w:r>
      <w:proofErr w:type="spellStart"/>
      <w:r w:rsidRPr="00D12052">
        <w:t>забалансовом</w:t>
      </w:r>
      <w:proofErr w:type="spellEnd"/>
      <w:r w:rsidRPr="00D12052">
        <w:t xml:space="preserve"> счете 07 «Переходящие награды, призы, кубки</w:t>
      </w:r>
      <w:proofErr w:type="gramEnd"/>
      <w:r w:rsidRPr="00D12052">
        <w:t xml:space="preserve"> и ценные подарки, сувениры» не учитывалась, а сразу </w:t>
      </w:r>
      <w:proofErr w:type="gramStart"/>
      <w:r w:rsidRPr="00D12052">
        <w:t>спис</w:t>
      </w:r>
      <w:r w:rsidR="00B07E0E" w:rsidRPr="00D12052">
        <w:t>ана</w:t>
      </w:r>
      <w:proofErr w:type="gramEnd"/>
      <w:r w:rsidR="00B07E0E" w:rsidRPr="00D12052">
        <w:t xml:space="preserve"> </w:t>
      </w:r>
      <w:r w:rsidRPr="00D12052">
        <w:t>на расходы комитета.</w:t>
      </w:r>
    </w:p>
    <w:p w:rsidR="006C2158" w:rsidRPr="00E06914" w:rsidRDefault="006C2158" w:rsidP="00AD15AC">
      <w:pPr>
        <w:ind w:firstLine="720"/>
        <w:jc w:val="both"/>
      </w:pPr>
      <w:r w:rsidRPr="00E06914">
        <w:t xml:space="preserve">В целях упорядочения расходования средств на представительские расходы, исключения рисков неправомерного и неэффективного использования бюджетных средств целесообразно разработать и утвердить порядок расходования средств на представительские расходы для всех органов исполнительной власти Волгоградской области. </w:t>
      </w:r>
    </w:p>
    <w:p w:rsidR="00146FE8" w:rsidRPr="00FC5C94" w:rsidRDefault="00AD15AC" w:rsidP="00146FE8">
      <w:pPr>
        <w:ind w:firstLine="720"/>
        <w:jc w:val="both"/>
      </w:pPr>
      <w:r w:rsidRPr="001828CB">
        <w:rPr>
          <w:b/>
        </w:rPr>
        <w:t>4.</w:t>
      </w:r>
      <w:r w:rsidRPr="00FC5C94">
        <w:t xml:space="preserve"> Расходы </w:t>
      </w:r>
      <w:r w:rsidR="00146FE8" w:rsidRPr="00FC5C94">
        <w:t>на оплату процентов за пользование чужими денежными средствами (4,7 тыс. руб.), судебных расходов (15,0 тыс. руб.) и госпошлины (2,0 тыс. руб.), классифицированы как неэфф</w:t>
      </w:r>
      <w:r w:rsidRPr="00FC5C94">
        <w:t>ективные расходы (ст. 34 БК РФ), так как п</w:t>
      </w:r>
      <w:r w:rsidR="00146FE8" w:rsidRPr="00FC5C94">
        <w:t xml:space="preserve">о решению суда являются следствием нарушения Комитетом 2018 обязательств по оплате </w:t>
      </w:r>
      <w:r w:rsidR="00B07E0E" w:rsidRPr="00FC5C94">
        <w:t>работ</w:t>
      </w:r>
      <w:r w:rsidR="00363737" w:rsidRPr="00FC5C94">
        <w:t xml:space="preserve">, </w:t>
      </w:r>
      <w:r w:rsidR="006D5575" w:rsidRPr="00FC5C94">
        <w:t>выполненны</w:t>
      </w:r>
      <w:r w:rsidR="00B07E0E" w:rsidRPr="00FC5C94">
        <w:t xml:space="preserve">х </w:t>
      </w:r>
      <w:r w:rsidR="006D5575" w:rsidRPr="00FC5C94">
        <w:t>в декабре 2013 года</w:t>
      </w:r>
      <w:r w:rsidR="00363737" w:rsidRPr="00FC5C94">
        <w:t>.</w:t>
      </w:r>
      <w:r w:rsidR="00146FE8" w:rsidRPr="00FC5C94">
        <w:t xml:space="preserve"> </w:t>
      </w:r>
      <w:r w:rsidR="00363737" w:rsidRPr="00FC5C94">
        <w:t>А</w:t>
      </w:r>
      <w:r w:rsidR="00146FE8" w:rsidRPr="00FC5C94">
        <w:t xml:space="preserve">кты выполненных работ </w:t>
      </w:r>
      <w:r w:rsidR="00363737" w:rsidRPr="00FC5C94">
        <w:t xml:space="preserve">по разработке презентации о подготовке региона к проведению ЧМ 2018 (стоимостью 45,0 тыс. руб.) </w:t>
      </w:r>
      <w:r w:rsidR="00146FE8" w:rsidRPr="00FC5C94">
        <w:t>приняты к учету только по результатам судебного разбирательства - в 2015 году.</w:t>
      </w:r>
    </w:p>
    <w:p w:rsidR="00146FE8" w:rsidRPr="003940BF" w:rsidRDefault="00363737" w:rsidP="00363737">
      <w:pPr>
        <w:ind w:firstLine="720"/>
        <w:jc w:val="both"/>
      </w:pPr>
      <w:r w:rsidRPr="001828CB">
        <w:rPr>
          <w:b/>
        </w:rPr>
        <w:t>5.</w:t>
      </w:r>
      <w:r w:rsidRPr="003940BF">
        <w:t xml:space="preserve"> </w:t>
      </w:r>
      <w:r w:rsidR="00146FE8" w:rsidRPr="003940BF">
        <w:t xml:space="preserve">В расходах на обеспечение деятельности комитета (15278,5 тыс. руб.) расходы на оплату труда с начислениями составили 12098,9 тыс. руб., или 78,2 процента. Из указанной суммы на оплату труда </w:t>
      </w:r>
      <w:r w:rsidR="00692DE4" w:rsidRPr="003940BF">
        <w:t>направлено</w:t>
      </w:r>
      <w:r w:rsidR="00146FE8" w:rsidRPr="003940BF">
        <w:t xml:space="preserve"> 9799,3 тыс. руб., или 81,0</w:t>
      </w:r>
      <w:r w:rsidR="00B07E0E" w:rsidRPr="003940BF">
        <w:t xml:space="preserve"> процента.</w:t>
      </w:r>
      <w:r w:rsidR="00146FE8" w:rsidRPr="003940BF">
        <w:t xml:space="preserve"> </w:t>
      </w:r>
    </w:p>
    <w:p w:rsidR="00136CA8" w:rsidRPr="00914342" w:rsidRDefault="00146FE8" w:rsidP="00136CA8">
      <w:pPr>
        <w:ind w:firstLine="720"/>
        <w:jc w:val="both"/>
      </w:pPr>
      <w:r w:rsidRPr="003940BF">
        <w:t>Фактические расходы на оплату труда ГГС</w:t>
      </w:r>
      <w:r w:rsidR="000F6787">
        <w:t>,</w:t>
      </w:r>
      <w:r w:rsidRPr="003940BF">
        <w:t xml:space="preserve"> составившие 8017,5. тыс. руб.</w:t>
      </w:r>
      <w:r w:rsidR="000F6787">
        <w:t>,</w:t>
      </w:r>
      <w:r w:rsidRPr="003940BF">
        <w:t xml:space="preserve"> превышают фонд оплаты труда, рассчитанный в соответствии с </w:t>
      </w:r>
      <w:r w:rsidR="00865794" w:rsidRPr="003940BF">
        <w:t xml:space="preserve">Законом Волгоградской области от 10.11.2005 № 1114-ОД «О денежном содержании государственных гражданских служащих Волгоградской области» </w:t>
      </w:r>
      <w:r w:rsidRPr="003940BF">
        <w:t xml:space="preserve">(7761,4 тыс. руб.) на 256,1 тыс. рублей. </w:t>
      </w:r>
      <w:proofErr w:type="gramStart"/>
      <w:r w:rsidRPr="003940BF">
        <w:t>Комите</w:t>
      </w:r>
      <w:r w:rsidR="00865794" w:rsidRPr="003940BF">
        <w:t>том 2018 в 2015 году выплачен</w:t>
      </w:r>
      <w:r w:rsidR="00136CA8">
        <w:t>а</w:t>
      </w:r>
      <w:r w:rsidR="00865794" w:rsidRPr="003940BF">
        <w:t xml:space="preserve"> </w:t>
      </w:r>
      <w:r w:rsidR="00136CA8">
        <w:t xml:space="preserve">премия </w:t>
      </w:r>
      <w:r w:rsidR="00C828B2">
        <w:t>«</w:t>
      </w:r>
      <w:r w:rsidR="00865794" w:rsidRPr="003940BF">
        <w:t xml:space="preserve">за активное </w:t>
      </w:r>
      <w:r w:rsidR="00865794" w:rsidRPr="00914342">
        <w:t>участие в 2015 году в подготовке и проведени</w:t>
      </w:r>
      <w:r w:rsidR="00C828B2" w:rsidRPr="00914342">
        <w:t>ю</w:t>
      </w:r>
      <w:r w:rsidR="00865794" w:rsidRPr="00914342">
        <w:t xml:space="preserve"> на высоком организационном уровне крупных мероприятий</w:t>
      </w:r>
      <w:r w:rsidR="00914342" w:rsidRPr="00914342">
        <w:t>…</w:t>
      </w:r>
      <w:r w:rsidR="00C828B2" w:rsidRPr="00914342">
        <w:t>»</w:t>
      </w:r>
      <w:r w:rsidR="00865794" w:rsidRPr="00914342">
        <w:t xml:space="preserve"> (</w:t>
      </w:r>
      <w:r w:rsidR="00692DE4" w:rsidRPr="00914342">
        <w:t>450,0</w:t>
      </w:r>
      <w:r w:rsidRPr="00914342">
        <w:t xml:space="preserve"> тыс. руб</w:t>
      </w:r>
      <w:r w:rsidR="00136CA8" w:rsidRPr="00914342">
        <w:t>.</w:t>
      </w:r>
      <w:r w:rsidR="00865794" w:rsidRPr="00914342">
        <w:t>)</w:t>
      </w:r>
      <w:r w:rsidR="00136CA8" w:rsidRPr="00914342">
        <w:t xml:space="preserve">, не </w:t>
      </w:r>
      <w:r w:rsidR="00914342" w:rsidRPr="00914342">
        <w:t>предусмотренная постановлением г</w:t>
      </w:r>
      <w:r w:rsidR="00136CA8" w:rsidRPr="00914342">
        <w:t>лавы Администрации Волгоградской области от 14.12.2010 № 1900 «О выплате денежных поощрений и материальной помощи государственным гражданским служащим Волгоградской области в органах исполнительной власти Волгоградской области».</w:t>
      </w:r>
      <w:proofErr w:type="gramEnd"/>
    </w:p>
    <w:p w:rsidR="00146FE8" w:rsidRPr="003940BF" w:rsidRDefault="00146FE8" w:rsidP="00B07E0E">
      <w:pPr>
        <w:ind w:firstLine="720"/>
        <w:jc w:val="both"/>
      </w:pPr>
      <w:r w:rsidRPr="003940BF">
        <w:t xml:space="preserve">Ежемесячная надбавка к должностному окладу за особые условия </w:t>
      </w:r>
      <w:r w:rsidR="00692DE4" w:rsidRPr="003940BF">
        <w:t>ГГС</w:t>
      </w:r>
      <w:r w:rsidRPr="003940BF">
        <w:t xml:space="preserve"> из 17 </w:t>
      </w:r>
      <w:r w:rsidR="00692DE4" w:rsidRPr="003940BF">
        <w:t xml:space="preserve">сотрудников </w:t>
      </w:r>
      <w:r w:rsidRPr="003940BF">
        <w:t xml:space="preserve">установлена в максимальных размерах </w:t>
      </w:r>
      <w:r w:rsidR="003940BF" w:rsidRPr="003940BF">
        <w:t xml:space="preserve">для </w:t>
      </w:r>
      <w:r w:rsidRPr="003940BF">
        <w:t>14 (в том числе и приняты</w:t>
      </w:r>
      <w:r w:rsidR="003940BF" w:rsidRPr="003940BF">
        <w:t>х</w:t>
      </w:r>
      <w:r w:rsidRPr="003940BF">
        <w:t xml:space="preserve"> на работу во второй</w:t>
      </w:r>
      <w:r w:rsidR="00043E8F" w:rsidRPr="003940BF">
        <w:t xml:space="preserve"> половине 2015 года).</w:t>
      </w:r>
      <w:r w:rsidR="00B07E0E" w:rsidRPr="003940BF">
        <w:t xml:space="preserve"> </w:t>
      </w:r>
    </w:p>
    <w:p w:rsidR="00043E8F" w:rsidRPr="00065AB2" w:rsidRDefault="00043E8F" w:rsidP="00043E8F">
      <w:pPr>
        <w:ind w:firstLine="720"/>
        <w:jc w:val="both"/>
      </w:pPr>
      <w:r w:rsidRPr="003940BF">
        <w:t xml:space="preserve">Факты многочисленных нарушений, установленных КСП в ходе проверки </w:t>
      </w:r>
      <w:r w:rsidR="00B07E0E" w:rsidRPr="003940BF">
        <w:t>Комитета 2018 в 2015 году</w:t>
      </w:r>
      <w:r w:rsidRPr="003940BF">
        <w:t>, не согласуются с максимальными надбавками к должностному окладу за особые условия ГГС и содержат риски неэффективных расходов</w:t>
      </w:r>
      <w:r w:rsidRPr="00065AB2">
        <w:t>.</w:t>
      </w:r>
      <w:r w:rsidR="002D4DBE" w:rsidRPr="00065AB2">
        <w:t xml:space="preserve"> Таким образом, Комитетом не соблюдены требования п.4 Положения о порядке установления и выплаты ежемесячной надбавки к должностному окладу за особые условия государственной гражданской службы государственным гражданским служащим, проходящим государственную гражданскую службу в органах исполнительной власти Волгоградской области (утв. постановлением Губернатора Волгоградской области от 08.10.2012 №955).</w:t>
      </w:r>
    </w:p>
    <w:p w:rsidR="00076685" w:rsidRDefault="00043E8F" w:rsidP="00883B67">
      <w:pPr>
        <w:pStyle w:val="af1"/>
        <w:ind w:firstLine="709"/>
        <w:jc w:val="both"/>
        <w:rPr>
          <w:b w:val="0"/>
        </w:rPr>
      </w:pPr>
      <w:r w:rsidRPr="00076685">
        <w:rPr>
          <w:bCs w:val="0"/>
        </w:rPr>
        <w:t>6.</w:t>
      </w:r>
      <w:r w:rsidR="004E32FD" w:rsidRPr="00076685">
        <w:rPr>
          <w:b w:val="0"/>
          <w:bCs w:val="0"/>
        </w:rPr>
        <w:t xml:space="preserve"> </w:t>
      </w:r>
      <w:r w:rsidR="00076685" w:rsidRPr="00076685">
        <w:rPr>
          <w:b w:val="0"/>
          <w:bCs w:val="0"/>
        </w:rPr>
        <w:t>Начальная (максимальная) цена государственного контракта по проектированию</w:t>
      </w:r>
      <w:r w:rsidR="00076685">
        <w:t xml:space="preserve"> </w:t>
      </w:r>
      <w:r w:rsidR="00076685" w:rsidRPr="00955C8B">
        <w:rPr>
          <w:b w:val="0"/>
        </w:rPr>
        <w:t>стадиона</w:t>
      </w:r>
      <w:r w:rsidR="00076685" w:rsidRPr="00035E3A">
        <w:rPr>
          <w:b w:val="0"/>
        </w:rPr>
        <w:t xml:space="preserve"> определена без должного обоснования достоверности ее стоимости - путем запроса предложений, а не расчетным методом с применением справочников базовых цен на ПИР в строительстве, вследствие чего не обеспечено соблюдение принципа достоверности бюджета (ст.37 БК РФ) означающего реалистичность расчета расходов бюджета.</w:t>
      </w:r>
      <w:r w:rsidR="00955C8B">
        <w:rPr>
          <w:b w:val="0"/>
        </w:rPr>
        <w:t xml:space="preserve"> </w:t>
      </w:r>
      <w:r w:rsidR="00076685" w:rsidRPr="00955C8B">
        <w:rPr>
          <w:b w:val="0"/>
        </w:rPr>
        <w:t xml:space="preserve">В результате начальная (максимальная) цена государственной закупки </w:t>
      </w:r>
      <w:r w:rsidR="0019136F">
        <w:rPr>
          <w:b w:val="0"/>
        </w:rPr>
        <w:t>в</w:t>
      </w:r>
      <w:r w:rsidR="00076685" w:rsidRPr="00955C8B">
        <w:rPr>
          <w:b w:val="0"/>
        </w:rPr>
        <w:t xml:space="preserve"> конкурсной документации (1092171,5 тыс. руб.) на 313933,4 тыс. руб. превысила </w:t>
      </w:r>
      <w:r w:rsidR="0019136F" w:rsidRPr="0019136F">
        <w:rPr>
          <w:b w:val="0"/>
        </w:rPr>
        <w:t>достоверную стоимость работ, указанную в положительном заключении ФАУ «</w:t>
      </w:r>
      <w:proofErr w:type="spellStart"/>
      <w:r w:rsidR="0019136F" w:rsidRPr="0019136F">
        <w:rPr>
          <w:b w:val="0"/>
        </w:rPr>
        <w:t>Главгосэкспертиза</w:t>
      </w:r>
      <w:proofErr w:type="spellEnd"/>
      <w:r w:rsidR="0019136F" w:rsidRPr="0019136F">
        <w:rPr>
          <w:b w:val="0"/>
        </w:rPr>
        <w:t xml:space="preserve"> России»</w:t>
      </w:r>
      <w:r w:rsidR="0019136F" w:rsidRPr="00955C8B">
        <w:rPr>
          <w:b w:val="0"/>
        </w:rPr>
        <w:t xml:space="preserve"> </w:t>
      </w:r>
      <w:r w:rsidR="00076685" w:rsidRPr="00955C8B">
        <w:rPr>
          <w:b w:val="0"/>
        </w:rPr>
        <w:t>(778238,1 тыс. рублей).</w:t>
      </w:r>
    </w:p>
    <w:p w:rsidR="005E333A" w:rsidRPr="0019136F" w:rsidRDefault="005E333A" w:rsidP="005E333A">
      <w:pPr>
        <w:pStyle w:val="af1"/>
        <w:ind w:firstLine="709"/>
        <w:jc w:val="both"/>
        <w:rPr>
          <w:b w:val="0"/>
        </w:rPr>
      </w:pPr>
      <w:r w:rsidRPr="0019136F">
        <w:rPr>
          <w:b w:val="0"/>
        </w:rPr>
        <w:t>При этом стоимость ПИР, признанная ФАУ «</w:t>
      </w:r>
      <w:proofErr w:type="spellStart"/>
      <w:r w:rsidRPr="0019136F">
        <w:rPr>
          <w:b w:val="0"/>
        </w:rPr>
        <w:t>Главгосэкспертиза</w:t>
      </w:r>
      <w:proofErr w:type="spellEnd"/>
      <w:r w:rsidRPr="0019136F">
        <w:rPr>
          <w:b w:val="0"/>
        </w:rPr>
        <w:t xml:space="preserve"> России»</w:t>
      </w:r>
      <w:r w:rsidRPr="00955C8B">
        <w:rPr>
          <w:b w:val="0"/>
        </w:rPr>
        <w:t xml:space="preserve"> </w:t>
      </w:r>
      <w:r w:rsidRPr="0019136F">
        <w:rPr>
          <w:b w:val="0"/>
        </w:rPr>
        <w:t xml:space="preserve">достоверной в сумме </w:t>
      </w:r>
      <w:r w:rsidRPr="00955C8B">
        <w:rPr>
          <w:b w:val="0"/>
        </w:rPr>
        <w:t>778238,1 тыс. рублей</w:t>
      </w:r>
      <w:r w:rsidRPr="0019136F">
        <w:rPr>
          <w:b w:val="0"/>
        </w:rPr>
        <w:t>, на 111761,9 тыс. руб. меньше</w:t>
      </w:r>
      <w:r>
        <w:rPr>
          <w:b w:val="0"/>
        </w:rPr>
        <w:t xml:space="preserve"> стоимости</w:t>
      </w:r>
      <w:r w:rsidRPr="0019136F">
        <w:rPr>
          <w:b w:val="0"/>
        </w:rPr>
        <w:t xml:space="preserve"> государственн</w:t>
      </w:r>
      <w:r>
        <w:rPr>
          <w:b w:val="0"/>
        </w:rPr>
        <w:t>ого</w:t>
      </w:r>
      <w:r w:rsidRPr="0019136F">
        <w:rPr>
          <w:b w:val="0"/>
        </w:rPr>
        <w:t xml:space="preserve"> контракт</w:t>
      </w:r>
      <w:r>
        <w:rPr>
          <w:b w:val="0"/>
        </w:rPr>
        <w:t>а</w:t>
      </w:r>
      <w:r w:rsidRPr="0019136F">
        <w:rPr>
          <w:b w:val="0"/>
        </w:rPr>
        <w:t xml:space="preserve"> (890000,0 тыс. руб.), что содержит признаки нанесения ущерба бюджету Волгоградской области в размере более чем 100,0 млн. рублей</w:t>
      </w:r>
    </w:p>
    <w:p w:rsidR="00C828B2" w:rsidRPr="004C79DC" w:rsidRDefault="005E333A" w:rsidP="00C828B2">
      <w:pPr>
        <w:ind w:firstLine="720"/>
        <w:jc w:val="both"/>
      </w:pPr>
      <w:r w:rsidRPr="004C79DC">
        <w:t>С</w:t>
      </w:r>
      <w:r w:rsidR="00C828B2" w:rsidRPr="004C79DC">
        <w:t>редства областного бюджета (111761,9 тыс. руб.), выделенные на ПИР в целях строительства стадиона, в нарушение законодательных и нормативных актов направлены на иные цели (а именно на оплату работ по разработке эскизного проекта</w:t>
      </w:r>
      <w:r w:rsidR="004C79DC" w:rsidRPr="004C79DC">
        <w:t>,</w:t>
      </w:r>
      <w:r w:rsidR="00C828B2" w:rsidRPr="004C79DC">
        <w:t xml:space="preserve"> неправомерно включенного в состав проектной документации), в чем усматривается нецелевое использование бюджетных средств. </w:t>
      </w:r>
    </w:p>
    <w:p w:rsidR="00110D71" w:rsidRDefault="00110D71" w:rsidP="00110D71">
      <w:pPr>
        <w:pStyle w:val="af1"/>
        <w:ind w:firstLine="709"/>
        <w:jc w:val="both"/>
        <w:rPr>
          <w:b w:val="0"/>
        </w:rPr>
      </w:pPr>
      <w:r w:rsidRPr="00035E3A">
        <w:rPr>
          <w:b w:val="0"/>
        </w:rPr>
        <w:t xml:space="preserve">Заявленная стоимость эскизного проекта, по мнению </w:t>
      </w:r>
      <w:proofErr w:type="gramStart"/>
      <w:r w:rsidRPr="00035E3A">
        <w:rPr>
          <w:b w:val="0"/>
        </w:rPr>
        <w:t>проверяющих</w:t>
      </w:r>
      <w:proofErr w:type="gramEnd"/>
      <w:r w:rsidRPr="00035E3A">
        <w:rPr>
          <w:b w:val="0"/>
        </w:rPr>
        <w:t>, не соответствует его объему и содержанию и несет риски ее существенного завышения. В этой связи достоверная стоимость выполнения рассматриваемого эскизного проекта должна быть определена на основании проведения государственной либо соответствующей экспертизы, проводимой уполномоченными органами.</w:t>
      </w:r>
    </w:p>
    <w:p w:rsidR="00834B77" w:rsidRPr="004C79DC" w:rsidRDefault="00B23B00" w:rsidP="00834B77">
      <w:pPr>
        <w:pStyle w:val="ConsPlusNormal"/>
        <w:ind w:firstLine="708"/>
        <w:jc w:val="both"/>
        <w:rPr>
          <w:rFonts w:ascii="Times New Roman" w:hAnsi="Times New Roman" w:cs="Times New Roman"/>
          <w:sz w:val="24"/>
          <w:szCs w:val="24"/>
        </w:rPr>
      </w:pPr>
      <w:r w:rsidRPr="00CE3A78">
        <w:rPr>
          <w:rFonts w:ascii="Times New Roman" w:hAnsi="Times New Roman" w:cs="Times New Roman"/>
          <w:b/>
          <w:sz w:val="24"/>
          <w:szCs w:val="24"/>
        </w:rPr>
        <w:t>7</w:t>
      </w:r>
      <w:r w:rsidRPr="004C79DC">
        <w:rPr>
          <w:rFonts w:ascii="Times New Roman" w:hAnsi="Times New Roman" w:cs="Times New Roman"/>
          <w:b/>
          <w:sz w:val="24"/>
          <w:szCs w:val="24"/>
        </w:rPr>
        <w:t>.</w:t>
      </w:r>
      <w:r w:rsidR="0098505F" w:rsidRPr="004C79DC">
        <w:rPr>
          <w:rFonts w:ascii="Times New Roman" w:hAnsi="Times New Roman" w:cs="Times New Roman"/>
          <w:sz w:val="24"/>
          <w:szCs w:val="24"/>
        </w:rPr>
        <w:t xml:space="preserve"> </w:t>
      </w:r>
      <w:r w:rsidR="00834B77" w:rsidRPr="004C79DC">
        <w:rPr>
          <w:rFonts w:ascii="Times New Roman" w:hAnsi="Times New Roman" w:cs="Times New Roman"/>
          <w:sz w:val="24"/>
          <w:szCs w:val="24"/>
        </w:rPr>
        <w:t>Согласно п.3 Правил предоставления субсидии в 2014 году соглашение заключается Правительством Волгоградской области, однако, в отсутствие деле</w:t>
      </w:r>
      <w:r w:rsidR="004C79DC" w:rsidRPr="004C79DC">
        <w:rPr>
          <w:rFonts w:ascii="Times New Roman" w:hAnsi="Times New Roman" w:cs="Times New Roman"/>
          <w:sz w:val="24"/>
          <w:szCs w:val="24"/>
        </w:rPr>
        <w:t>гирования указанного полномочия</w:t>
      </w:r>
      <w:r w:rsidR="00834B77" w:rsidRPr="004C79DC">
        <w:rPr>
          <w:rFonts w:ascii="Times New Roman" w:hAnsi="Times New Roman" w:cs="Times New Roman"/>
          <w:sz w:val="24"/>
          <w:szCs w:val="24"/>
        </w:rPr>
        <w:t xml:space="preserve"> Соглашение от 28.05.2014 заключено Комитетом 2018, в лице его председателя. В 2015 году данная ситуация нормативно урегулирована: надлежащей стороной соглашения определен Комитет 2018.</w:t>
      </w:r>
    </w:p>
    <w:p w:rsidR="0090578A" w:rsidRDefault="0090578A" w:rsidP="0090578A">
      <w:pPr>
        <w:ind w:firstLine="720"/>
        <w:jc w:val="both"/>
      </w:pPr>
      <w:r w:rsidRPr="00CE3A78">
        <w:t xml:space="preserve">В нарушение ст. 78.1. БК РФ </w:t>
      </w:r>
      <w:r w:rsidR="00CE3A78" w:rsidRPr="00CE3A78">
        <w:t>нормативные правовые акты, регламентирующие порядок</w:t>
      </w:r>
      <w:r w:rsidRPr="00CE3A78">
        <w:t xml:space="preserve"> предоставления в </w:t>
      </w:r>
      <w:r w:rsidR="00CE3A78" w:rsidRPr="00CE3A78">
        <w:t xml:space="preserve">2014 и </w:t>
      </w:r>
      <w:r w:rsidRPr="00CE3A78">
        <w:t xml:space="preserve">2015 году субсидии </w:t>
      </w:r>
      <w:r w:rsidR="00CE3A78" w:rsidRPr="00CE3A78">
        <w:t>АНО</w:t>
      </w:r>
      <w:r w:rsidRPr="00CE3A78">
        <w:t xml:space="preserve"> «Арена-2018» не содержат порядка определения размера субсидий, либо какого-либо его обоснования.</w:t>
      </w:r>
    </w:p>
    <w:p w:rsidR="00CE3A78" w:rsidRPr="004C79DC" w:rsidRDefault="00CE3A78" w:rsidP="00FB520F">
      <w:pPr>
        <w:pStyle w:val="af1"/>
        <w:ind w:firstLine="709"/>
        <w:jc w:val="both"/>
        <w:rPr>
          <w:b w:val="0"/>
        </w:rPr>
      </w:pPr>
      <w:r w:rsidRPr="00FB520F">
        <w:rPr>
          <w:b w:val="0"/>
        </w:rPr>
        <w:t xml:space="preserve">Подписание председателем Комитета 2018 А.В.Грушко дополнительного соглашения от 25.12.2014 №1 к Соглашению от 28.05.2014 произведено в нарушение Правил предоставления в 2014 году субсидии. </w:t>
      </w:r>
      <w:r w:rsidR="00FB520F" w:rsidRPr="00A470F4">
        <w:rPr>
          <w:b w:val="0"/>
        </w:rPr>
        <w:t>Т</w:t>
      </w:r>
      <w:r w:rsidRPr="00A470F4">
        <w:rPr>
          <w:b w:val="0"/>
        </w:rPr>
        <w:t>екст дополнительного соглашения, в соответствии с которым введен элемент неопределенности относительно сроков и объемо</w:t>
      </w:r>
      <w:r w:rsidR="00A470F4" w:rsidRPr="00A470F4">
        <w:rPr>
          <w:b w:val="0"/>
        </w:rPr>
        <w:t>в</w:t>
      </w:r>
      <w:r w:rsidRPr="00A470F4">
        <w:rPr>
          <w:b w:val="0"/>
        </w:rPr>
        <w:t xml:space="preserve"> выполнения мероприятия, предоставля</w:t>
      </w:r>
      <w:r w:rsidR="00902D1F" w:rsidRPr="00A470F4">
        <w:rPr>
          <w:b w:val="0"/>
        </w:rPr>
        <w:t xml:space="preserve">ет </w:t>
      </w:r>
      <w:r w:rsidRPr="00A470F4">
        <w:rPr>
          <w:b w:val="0"/>
        </w:rPr>
        <w:t xml:space="preserve">необоснованно широкие пределы усмотрения условий </w:t>
      </w:r>
      <w:r w:rsidR="00834B77" w:rsidRPr="004C79DC">
        <w:rPr>
          <w:b w:val="0"/>
        </w:rPr>
        <w:t>исполнения соглашения</w:t>
      </w:r>
      <w:r w:rsidR="00902D1F" w:rsidRPr="004C79DC">
        <w:rPr>
          <w:b w:val="0"/>
        </w:rPr>
        <w:t>.</w:t>
      </w:r>
      <w:r w:rsidRPr="004C79DC">
        <w:rPr>
          <w:b w:val="0"/>
        </w:rPr>
        <w:t xml:space="preserve"> </w:t>
      </w:r>
    </w:p>
    <w:p w:rsidR="00FE70A6" w:rsidRPr="005A11CD" w:rsidRDefault="00FE70A6" w:rsidP="00FE70A6">
      <w:pPr>
        <w:ind w:firstLine="720"/>
        <w:jc w:val="both"/>
      </w:pPr>
      <w:r w:rsidRPr="004C79DC">
        <w:t>Направление средств</w:t>
      </w:r>
      <w:r w:rsidRPr="005A11CD">
        <w:t xml:space="preserve"> областного бюджета на проектирование временной инфраструктуры в размере 9900,0 тыс. руб. в отсутствие результатов в установленные Соглашением от 28.05.2014 сроки, в нарушение ст.34 БК РФ является их неэффективным расходованием.</w:t>
      </w:r>
    </w:p>
    <w:p w:rsidR="00CC0278" w:rsidRPr="004C79DC" w:rsidRDefault="00FE70A6" w:rsidP="00CC0278">
      <w:pPr>
        <w:ind w:firstLine="720"/>
        <w:jc w:val="both"/>
      </w:pPr>
      <w:r w:rsidRPr="005A11CD">
        <w:t>Отчеты, ежеквартально предоставляемые АНО «Арена-2018» в рамках заключенных соглашений носят поверхностный характер, так как содержат информацию только об объеме использованных на отчетную дату средств субсидии и не дают никакого представления о соблюдении АНО «Арена-2018» условий, целей и порядка использования субсидий.</w:t>
      </w:r>
      <w:r w:rsidR="005A11CD" w:rsidRPr="005A11CD">
        <w:t xml:space="preserve"> </w:t>
      </w:r>
      <w:r w:rsidRPr="005A11CD">
        <w:t xml:space="preserve">Вместе с тем, </w:t>
      </w:r>
      <w:r w:rsidR="00CC0278" w:rsidRPr="006F4E93">
        <w:t xml:space="preserve">Комитет </w:t>
      </w:r>
      <w:r w:rsidR="00CC0278" w:rsidRPr="004C79DC">
        <w:t xml:space="preserve">2018 уклонился от реализации права по проведению проверок соблюдения АНО </w:t>
      </w:r>
      <w:r w:rsidR="004C79DC">
        <w:t>«Арена 2018» условий соглашения</w:t>
      </w:r>
      <w:r w:rsidR="00CC0278" w:rsidRPr="004C79DC">
        <w:t xml:space="preserve"> и оценки эффективности использования субсидии, что несет риски неполучения проектной документации до 01.06.2016. </w:t>
      </w:r>
    </w:p>
    <w:p w:rsidR="009970FF" w:rsidRPr="00897563" w:rsidRDefault="00FE70A6" w:rsidP="00E71FB3">
      <w:pPr>
        <w:ind w:firstLine="720"/>
        <w:jc w:val="both"/>
      </w:pPr>
      <w:r w:rsidRPr="00897563">
        <w:rPr>
          <w:b/>
        </w:rPr>
        <w:t>8.</w:t>
      </w:r>
      <w:r w:rsidR="000D1DF9" w:rsidRPr="00897563">
        <w:t xml:space="preserve"> Бюджетные ассигнования</w:t>
      </w:r>
      <w:r w:rsidR="00E71FB3" w:rsidRPr="00897563">
        <w:t xml:space="preserve"> в размере 5000,0 тыс. руб.</w:t>
      </w:r>
      <w:r w:rsidR="000D1DF9" w:rsidRPr="00897563">
        <w:t>, предусмотренные Законом об областном бюджете на 2015 год на исполнение мероприятия по реконструкции тренировочной площадки на стадионе «Зенит»</w:t>
      </w:r>
      <w:r w:rsidR="00E71FB3" w:rsidRPr="00897563">
        <w:t>,</w:t>
      </w:r>
      <w:r w:rsidR="000D1DF9" w:rsidRPr="00897563">
        <w:t xml:space="preserve"> не освоен</w:t>
      </w:r>
      <w:r w:rsidR="000104EF" w:rsidRPr="00897563">
        <w:t>ы</w:t>
      </w:r>
      <w:r w:rsidR="000D1DF9" w:rsidRPr="00897563">
        <w:t xml:space="preserve"> в связи с неисполнением администрацией Волгограда условий предоставления субсидии</w:t>
      </w:r>
      <w:r w:rsidR="009970FF" w:rsidRPr="00897563">
        <w:t>.</w:t>
      </w:r>
      <w:r w:rsidR="00C14EBF" w:rsidRPr="00897563">
        <w:t xml:space="preserve"> </w:t>
      </w:r>
    </w:p>
    <w:p w:rsidR="009970FF" w:rsidRDefault="009970FF" w:rsidP="009970FF">
      <w:pPr>
        <w:ind w:firstLine="720"/>
        <w:jc w:val="both"/>
      </w:pPr>
      <w:r w:rsidRPr="00897563">
        <w:t xml:space="preserve">Главой администрации Волгограда </w:t>
      </w:r>
      <w:proofErr w:type="spellStart"/>
      <w:r w:rsidRPr="00897563">
        <w:t>А.И.Чунаковым</w:t>
      </w:r>
      <w:proofErr w:type="spellEnd"/>
      <w:r w:rsidRPr="00897563">
        <w:t xml:space="preserve"> до 31.12.2015 не обеспечено исполнение условий Соглашения №15-1 в части осуществления в пределах объема субсидии из областного бюджета и муниципального бюджета финансирования проектирования объекта с учетом объема выполненных работ на основании контрактов и завершения проектирования объекта, с получением положительного заключения государственной экспертизы. </w:t>
      </w:r>
    </w:p>
    <w:p w:rsidR="00C10485" w:rsidRDefault="00897563" w:rsidP="00C10485">
      <w:pPr>
        <w:pStyle w:val="af1"/>
        <w:ind w:firstLine="709"/>
        <w:jc w:val="both"/>
        <w:rPr>
          <w:b w:val="0"/>
        </w:rPr>
      </w:pPr>
      <w:r w:rsidRPr="00326F61">
        <w:rPr>
          <w:b w:val="0"/>
        </w:rPr>
        <w:t xml:space="preserve">Администрация </w:t>
      </w:r>
      <w:r w:rsidRPr="004C79DC">
        <w:rPr>
          <w:b w:val="0"/>
        </w:rPr>
        <w:t xml:space="preserve">Волгограда </w:t>
      </w:r>
      <w:r w:rsidR="00775132" w:rsidRPr="004C79DC">
        <w:rPr>
          <w:b w:val="0"/>
        </w:rPr>
        <w:t>создала риски</w:t>
      </w:r>
      <w:r w:rsidRPr="004C79DC">
        <w:rPr>
          <w:b w:val="0"/>
        </w:rPr>
        <w:t xml:space="preserve"> </w:t>
      </w:r>
      <w:r w:rsidR="004C79DC" w:rsidRPr="004C79DC">
        <w:rPr>
          <w:b w:val="0"/>
        </w:rPr>
        <w:t xml:space="preserve">не </w:t>
      </w:r>
      <w:r w:rsidRPr="004C79DC">
        <w:rPr>
          <w:b w:val="0"/>
        </w:rPr>
        <w:t>получени</w:t>
      </w:r>
      <w:r w:rsidR="00775132" w:rsidRPr="004C79DC">
        <w:rPr>
          <w:b w:val="0"/>
        </w:rPr>
        <w:t>я</w:t>
      </w:r>
      <w:r w:rsidRPr="004C79DC">
        <w:rPr>
          <w:b w:val="0"/>
        </w:rPr>
        <w:t xml:space="preserve"> Волгоградской</w:t>
      </w:r>
      <w:r w:rsidRPr="00326F61">
        <w:rPr>
          <w:b w:val="0"/>
        </w:rPr>
        <w:t xml:space="preserve"> областью федерального софинансирования по реконструкции объекта, так как в установленный срок (до 20.01.2016) не представила в Комитет 2018 копии положительных заключений на проектную документацию, результаты инженерных изысканий и проверку </w:t>
      </w:r>
      <w:proofErr w:type="gramStart"/>
      <w:r w:rsidRPr="00326F61">
        <w:rPr>
          <w:b w:val="0"/>
        </w:rPr>
        <w:t>достоверности определения сметной стоимости реконструкции объекта</w:t>
      </w:r>
      <w:proofErr w:type="gramEnd"/>
      <w:r>
        <w:rPr>
          <w:b w:val="0"/>
        </w:rPr>
        <w:t>.</w:t>
      </w:r>
      <w:r w:rsidRPr="00326F61">
        <w:rPr>
          <w:b w:val="0"/>
        </w:rPr>
        <w:t xml:space="preserve"> </w:t>
      </w:r>
    </w:p>
    <w:p w:rsidR="007A75E5" w:rsidRDefault="007A75E5" w:rsidP="00C10485">
      <w:pPr>
        <w:pStyle w:val="af1"/>
        <w:ind w:firstLine="709"/>
        <w:jc w:val="both"/>
        <w:rPr>
          <w:b w:val="0"/>
        </w:rPr>
      </w:pPr>
    </w:p>
    <w:p w:rsidR="00FB66BA" w:rsidRDefault="00B8578B" w:rsidP="006445EE">
      <w:pPr>
        <w:pStyle w:val="af1"/>
        <w:ind w:firstLine="709"/>
        <w:jc w:val="both"/>
        <w:rPr>
          <w:b w:val="0"/>
          <w:bCs w:val="0"/>
          <w:color w:val="000000" w:themeColor="text1"/>
        </w:rPr>
      </w:pPr>
      <w:r w:rsidRPr="006B7324">
        <w:rPr>
          <w:color w:val="000000" w:themeColor="text1"/>
        </w:rPr>
        <w:t xml:space="preserve">Аудитор                                                                          </w:t>
      </w:r>
      <w:r w:rsidR="00CA4995" w:rsidRPr="006B7324">
        <w:rPr>
          <w:color w:val="000000" w:themeColor="text1"/>
        </w:rPr>
        <w:t xml:space="preserve">                               </w:t>
      </w:r>
      <w:r w:rsidRPr="006B7324">
        <w:rPr>
          <w:color w:val="000000" w:themeColor="text1"/>
        </w:rPr>
        <w:t>В.В.</w:t>
      </w:r>
      <w:r w:rsidR="00CA4995" w:rsidRPr="006B7324">
        <w:rPr>
          <w:color w:val="000000" w:themeColor="text1"/>
        </w:rPr>
        <w:t xml:space="preserve"> </w:t>
      </w:r>
      <w:r w:rsidRPr="006B7324">
        <w:rPr>
          <w:color w:val="000000" w:themeColor="text1"/>
        </w:rPr>
        <w:t>Подгайнов</w:t>
      </w:r>
    </w:p>
    <w:sectPr w:rsidR="00FB66BA" w:rsidSect="006F7F68">
      <w:headerReference w:type="even" r:id="rId12"/>
      <w:headerReference w:type="default" r:id="rId13"/>
      <w:footerReference w:type="even" r:id="rId14"/>
      <w:footerReference w:type="default" r:id="rId15"/>
      <w:headerReference w:type="first" r:id="rId16"/>
      <w:footerReference w:type="first" r:id="rId17"/>
      <w:pgSz w:w="11906" w:h="16838"/>
      <w:pgMar w:top="851" w:right="851" w:bottom="45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D73" w:rsidRDefault="003B5D73">
      <w:r>
        <w:separator/>
      </w:r>
    </w:p>
  </w:endnote>
  <w:endnote w:type="continuationSeparator" w:id="0">
    <w:p w:rsidR="003B5D73" w:rsidRDefault="003B5D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C33" w:rsidRDefault="001D2C33">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C33" w:rsidRDefault="001D2C33">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C33" w:rsidRDefault="001D2C33">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D73" w:rsidRDefault="003B5D73">
      <w:r>
        <w:separator/>
      </w:r>
    </w:p>
  </w:footnote>
  <w:footnote w:type="continuationSeparator" w:id="0">
    <w:p w:rsidR="003B5D73" w:rsidRDefault="003B5D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802" w:rsidRDefault="00340802">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328" w:rsidRDefault="00495DA3">
    <w:pPr>
      <w:pStyle w:val="ae"/>
      <w:jc w:val="center"/>
    </w:pPr>
    <w:fldSimple w:instr=" PAGE   \* MERGEFORMAT ">
      <w:r w:rsidR="003D0AAB">
        <w:rPr>
          <w:noProof/>
        </w:rPr>
        <w:t>15</w:t>
      </w:r>
    </w:fldSimple>
  </w:p>
  <w:p w:rsidR="00DF4328" w:rsidRDefault="00DF4328">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802" w:rsidRDefault="00340802">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4D46"/>
    <w:multiLevelType w:val="hybridMultilevel"/>
    <w:tmpl w:val="3CD04234"/>
    <w:lvl w:ilvl="0" w:tplc="04190001">
      <w:start w:val="1"/>
      <w:numFmt w:val="bullet"/>
      <w:lvlText w:val=""/>
      <w:lvlJc w:val="left"/>
      <w:pPr>
        <w:ind w:left="1481" w:hanging="360"/>
      </w:pPr>
      <w:rPr>
        <w:rFonts w:ascii="Symbol" w:hAnsi="Symbol"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1">
    <w:nsid w:val="03AC0D43"/>
    <w:multiLevelType w:val="hybridMultilevel"/>
    <w:tmpl w:val="A7807BEC"/>
    <w:lvl w:ilvl="0" w:tplc="FF3A0F56">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2">
    <w:nsid w:val="06BE55A1"/>
    <w:multiLevelType w:val="hybridMultilevel"/>
    <w:tmpl w:val="D7E88D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9355AD"/>
    <w:multiLevelType w:val="hybridMultilevel"/>
    <w:tmpl w:val="95DA4D3E"/>
    <w:lvl w:ilvl="0" w:tplc="1D72EB3A">
      <w:start w:val="1"/>
      <w:numFmt w:val="decimal"/>
      <w:lvlText w:val="%1)"/>
      <w:lvlJc w:val="left"/>
      <w:pPr>
        <w:ind w:left="1968" w:hanging="9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12AB6177"/>
    <w:multiLevelType w:val="hybridMultilevel"/>
    <w:tmpl w:val="A0B6D3C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4995966"/>
    <w:multiLevelType w:val="hybridMultilevel"/>
    <w:tmpl w:val="EBD4E2D8"/>
    <w:lvl w:ilvl="0" w:tplc="581C8DF8">
      <w:start w:val="1"/>
      <w:numFmt w:val="decimal"/>
      <w:lvlText w:val="%1."/>
      <w:lvlJc w:val="left"/>
      <w:pPr>
        <w:ind w:left="1065" w:hanging="106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6F32C41"/>
    <w:multiLevelType w:val="hybridMultilevel"/>
    <w:tmpl w:val="09A0AF3A"/>
    <w:lvl w:ilvl="0" w:tplc="0419000F">
      <w:start w:val="1"/>
      <w:numFmt w:val="decimal"/>
      <w:lvlText w:val="%1."/>
      <w:lvlJc w:val="left"/>
      <w:pPr>
        <w:ind w:left="360" w:hanging="360"/>
      </w:pPr>
      <w:rPr>
        <w:rFonts w:cs="Times New Roman"/>
      </w:rPr>
    </w:lvl>
    <w:lvl w:ilvl="1" w:tplc="04190019">
      <w:start w:val="1"/>
      <w:numFmt w:val="lowerLetter"/>
      <w:lvlText w:val="%2."/>
      <w:lvlJc w:val="left"/>
      <w:pPr>
        <w:ind w:left="1156" w:hanging="360"/>
      </w:pPr>
      <w:rPr>
        <w:rFonts w:cs="Times New Roman"/>
      </w:rPr>
    </w:lvl>
    <w:lvl w:ilvl="2" w:tplc="0419001B">
      <w:start w:val="1"/>
      <w:numFmt w:val="lowerRoman"/>
      <w:lvlText w:val="%3."/>
      <w:lvlJc w:val="right"/>
      <w:pPr>
        <w:ind w:left="1876" w:hanging="180"/>
      </w:pPr>
      <w:rPr>
        <w:rFonts w:cs="Times New Roman"/>
      </w:rPr>
    </w:lvl>
    <w:lvl w:ilvl="3" w:tplc="0419000F">
      <w:start w:val="1"/>
      <w:numFmt w:val="decimal"/>
      <w:lvlText w:val="%4."/>
      <w:lvlJc w:val="left"/>
      <w:pPr>
        <w:ind w:left="2596" w:hanging="360"/>
      </w:pPr>
      <w:rPr>
        <w:rFonts w:cs="Times New Roman"/>
      </w:rPr>
    </w:lvl>
    <w:lvl w:ilvl="4" w:tplc="04190019">
      <w:start w:val="1"/>
      <w:numFmt w:val="lowerLetter"/>
      <w:lvlText w:val="%5."/>
      <w:lvlJc w:val="left"/>
      <w:pPr>
        <w:ind w:left="3316" w:hanging="360"/>
      </w:pPr>
      <w:rPr>
        <w:rFonts w:cs="Times New Roman"/>
      </w:rPr>
    </w:lvl>
    <w:lvl w:ilvl="5" w:tplc="0419001B">
      <w:start w:val="1"/>
      <w:numFmt w:val="lowerRoman"/>
      <w:lvlText w:val="%6."/>
      <w:lvlJc w:val="right"/>
      <w:pPr>
        <w:ind w:left="4036" w:hanging="180"/>
      </w:pPr>
      <w:rPr>
        <w:rFonts w:cs="Times New Roman"/>
      </w:rPr>
    </w:lvl>
    <w:lvl w:ilvl="6" w:tplc="0419000F">
      <w:start w:val="1"/>
      <w:numFmt w:val="decimal"/>
      <w:lvlText w:val="%7."/>
      <w:lvlJc w:val="left"/>
      <w:pPr>
        <w:ind w:left="4756" w:hanging="360"/>
      </w:pPr>
      <w:rPr>
        <w:rFonts w:cs="Times New Roman"/>
      </w:rPr>
    </w:lvl>
    <w:lvl w:ilvl="7" w:tplc="04190019">
      <w:start w:val="1"/>
      <w:numFmt w:val="lowerLetter"/>
      <w:lvlText w:val="%8."/>
      <w:lvlJc w:val="left"/>
      <w:pPr>
        <w:ind w:left="5476" w:hanging="360"/>
      </w:pPr>
      <w:rPr>
        <w:rFonts w:cs="Times New Roman"/>
      </w:rPr>
    </w:lvl>
    <w:lvl w:ilvl="8" w:tplc="0419001B">
      <w:start w:val="1"/>
      <w:numFmt w:val="lowerRoman"/>
      <w:lvlText w:val="%9."/>
      <w:lvlJc w:val="right"/>
      <w:pPr>
        <w:ind w:left="6196" w:hanging="180"/>
      </w:pPr>
      <w:rPr>
        <w:rFonts w:cs="Times New Roman"/>
      </w:rPr>
    </w:lvl>
  </w:abstractNum>
  <w:abstractNum w:abstractNumId="7">
    <w:nsid w:val="2B7E47E2"/>
    <w:multiLevelType w:val="hybridMultilevel"/>
    <w:tmpl w:val="BBE010D0"/>
    <w:lvl w:ilvl="0" w:tplc="B1B6248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2EB1BB9"/>
    <w:multiLevelType w:val="hybridMultilevel"/>
    <w:tmpl w:val="94AE73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3EB0306F"/>
    <w:multiLevelType w:val="hybridMultilevel"/>
    <w:tmpl w:val="926E1F80"/>
    <w:lvl w:ilvl="0" w:tplc="360A7DE6">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43904043"/>
    <w:multiLevelType w:val="hybridMultilevel"/>
    <w:tmpl w:val="5D68BB32"/>
    <w:lvl w:ilvl="0" w:tplc="1748A0D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4C3D7D33"/>
    <w:multiLevelType w:val="hybridMultilevel"/>
    <w:tmpl w:val="CC9AD240"/>
    <w:lvl w:ilvl="0" w:tplc="BBC89182">
      <w:numFmt w:val="bullet"/>
      <w:lvlText w:val="-"/>
      <w:lvlJc w:val="left"/>
      <w:pPr>
        <w:ind w:left="1065" w:hanging="360"/>
      </w:pPr>
      <w:rPr>
        <w:rFonts w:ascii="Times New Roman" w:eastAsia="Times New Roman" w:hAnsi="Times New Roman" w:hint="default"/>
      </w:rPr>
    </w:lvl>
    <w:lvl w:ilvl="1" w:tplc="04190003">
      <w:start w:val="1"/>
      <w:numFmt w:val="bullet"/>
      <w:lvlText w:val="o"/>
      <w:lvlJc w:val="left"/>
      <w:pPr>
        <w:ind w:left="1785" w:hanging="360"/>
      </w:pPr>
      <w:rPr>
        <w:rFonts w:ascii="Courier New" w:hAnsi="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hint="default"/>
      </w:rPr>
    </w:lvl>
    <w:lvl w:ilvl="8" w:tplc="04190005">
      <w:start w:val="1"/>
      <w:numFmt w:val="bullet"/>
      <w:lvlText w:val=""/>
      <w:lvlJc w:val="left"/>
      <w:pPr>
        <w:ind w:left="6825" w:hanging="360"/>
      </w:pPr>
      <w:rPr>
        <w:rFonts w:ascii="Wingdings" w:hAnsi="Wingdings" w:hint="default"/>
      </w:rPr>
    </w:lvl>
  </w:abstractNum>
  <w:abstractNum w:abstractNumId="12">
    <w:nsid w:val="5C3C455D"/>
    <w:multiLevelType w:val="hybridMultilevel"/>
    <w:tmpl w:val="29B2F4B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3">
    <w:nsid w:val="5FB57418"/>
    <w:multiLevelType w:val="hybridMultilevel"/>
    <w:tmpl w:val="EAD8153A"/>
    <w:lvl w:ilvl="0" w:tplc="98EADAD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nsid w:val="725F08B4"/>
    <w:multiLevelType w:val="hybridMultilevel"/>
    <w:tmpl w:val="0916F4F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11"/>
  </w:num>
  <w:num w:numId="4">
    <w:abstractNumId w:val="4"/>
  </w:num>
  <w:num w:numId="5">
    <w:abstractNumId w:val="13"/>
  </w:num>
  <w:num w:numId="6">
    <w:abstractNumId w:val="2"/>
  </w:num>
  <w:num w:numId="7">
    <w:abstractNumId w:val="12"/>
  </w:num>
  <w:num w:numId="8">
    <w:abstractNumId w:val="8"/>
  </w:num>
  <w:num w:numId="9">
    <w:abstractNumId w:val="6"/>
  </w:num>
  <w:num w:numId="10">
    <w:abstractNumId w:val="3"/>
  </w:num>
  <w:num w:numId="11">
    <w:abstractNumId w:val="10"/>
  </w:num>
  <w:num w:numId="12">
    <w:abstractNumId w:val="14"/>
  </w:num>
  <w:num w:numId="13">
    <w:abstractNumId w:val="7"/>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hdrShapeDefaults>
    <o:shapedefaults v:ext="edit" spidmax="271361"/>
  </w:hdrShapeDefaults>
  <w:footnotePr>
    <w:footnote w:id="-1"/>
    <w:footnote w:id="0"/>
  </w:footnotePr>
  <w:endnotePr>
    <w:endnote w:id="-1"/>
    <w:endnote w:id="0"/>
  </w:endnotePr>
  <w:compat/>
  <w:rsids>
    <w:rsidRoot w:val="001E7CA7"/>
    <w:rsid w:val="00000389"/>
    <w:rsid w:val="00001ABB"/>
    <w:rsid w:val="00001FC5"/>
    <w:rsid w:val="000020F3"/>
    <w:rsid w:val="000020FC"/>
    <w:rsid w:val="000023EB"/>
    <w:rsid w:val="000026FD"/>
    <w:rsid w:val="000033CC"/>
    <w:rsid w:val="00003869"/>
    <w:rsid w:val="00003D38"/>
    <w:rsid w:val="00004259"/>
    <w:rsid w:val="0000440B"/>
    <w:rsid w:val="000047FB"/>
    <w:rsid w:val="00004C5E"/>
    <w:rsid w:val="00004E36"/>
    <w:rsid w:val="000051F5"/>
    <w:rsid w:val="000057A4"/>
    <w:rsid w:val="000057A6"/>
    <w:rsid w:val="000067A4"/>
    <w:rsid w:val="00006998"/>
    <w:rsid w:val="00006A36"/>
    <w:rsid w:val="00006D4E"/>
    <w:rsid w:val="00006F46"/>
    <w:rsid w:val="00007149"/>
    <w:rsid w:val="00007654"/>
    <w:rsid w:val="000078A6"/>
    <w:rsid w:val="00007BFA"/>
    <w:rsid w:val="000104EF"/>
    <w:rsid w:val="0001090C"/>
    <w:rsid w:val="00010CE1"/>
    <w:rsid w:val="00010CE9"/>
    <w:rsid w:val="00010F43"/>
    <w:rsid w:val="000111CA"/>
    <w:rsid w:val="000117E0"/>
    <w:rsid w:val="0001265C"/>
    <w:rsid w:val="000126CC"/>
    <w:rsid w:val="00012CDA"/>
    <w:rsid w:val="0001313F"/>
    <w:rsid w:val="0001347C"/>
    <w:rsid w:val="000138A1"/>
    <w:rsid w:val="00013AFA"/>
    <w:rsid w:val="00014F88"/>
    <w:rsid w:val="000156EB"/>
    <w:rsid w:val="00015B7E"/>
    <w:rsid w:val="000163FA"/>
    <w:rsid w:val="00016C32"/>
    <w:rsid w:val="00020307"/>
    <w:rsid w:val="00020335"/>
    <w:rsid w:val="00020A7F"/>
    <w:rsid w:val="00020A95"/>
    <w:rsid w:val="000218F2"/>
    <w:rsid w:val="00021BA1"/>
    <w:rsid w:val="00022133"/>
    <w:rsid w:val="000221A5"/>
    <w:rsid w:val="0002232F"/>
    <w:rsid w:val="0002235B"/>
    <w:rsid w:val="0002260D"/>
    <w:rsid w:val="0002356E"/>
    <w:rsid w:val="000242ED"/>
    <w:rsid w:val="000248B1"/>
    <w:rsid w:val="00024B0F"/>
    <w:rsid w:val="00025382"/>
    <w:rsid w:val="00025A8C"/>
    <w:rsid w:val="00026236"/>
    <w:rsid w:val="00026738"/>
    <w:rsid w:val="00027336"/>
    <w:rsid w:val="000273EE"/>
    <w:rsid w:val="00027726"/>
    <w:rsid w:val="00027A4F"/>
    <w:rsid w:val="00027B98"/>
    <w:rsid w:val="00027EA1"/>
    <w:rsid w:val="00027F71"/>
    <w:rsid w:val="00030586"/>
    <w:rsid w:val="00030CC2"/>
    <w:rsid w:val="00031033"/>
    <w:rsid w:val="000324FD"/>
    <w:rsid w:val="00032A20"/>
    <w:rsid w:val="00032D7A"/>
    <w:rsid w:val="0003341A"/>
    <w:rsid w:val="00033B04"/>
    <w:rsid w:val="00033C60"/>
    <w:rsid w:val="00033D71"/>
    <w:rsid w:val="000356AB"/>
    <w:rsid w:val="00036507"/>
    <w:rsid w:val="000379C1"/>
    <w:rsid w:val="00037B4B"/>
    <w:rsid w:val="000409F7"/>
    <w:rsid w:val="00040D95"/>
    <w:rsid w:val="000413DB"/>
    <w:rsid w:val="000414B9"/>
    <w:rsid w:val="0004165B"/>
    <w:rsid w:val="00041669"/>
    <w:rsid w:val="00041FDC"/>
    <w:rsid w:val="00042080"/>
    <w:rsid w:val="000425D8"/>
    <w:rsid w:val="00042A3C"/>
    <w:rsid w:val="00042D11"/>
    <w:rsid w:val="0004322F"/>
    <w:rsid w:val="0004331B"/>
    <w:rsid w:val="000438D1"/>
    <w:rsid w:val="000439B4"/>
    <w:rsid w:val="00043D7E"/>
    <w:rsid w:val="00043E8F"/>
    <w:rsid w:val="0004473F"/>
    <w:rsid w:val="000447D0"/>
    <w:rsid w:val="00044850"/>
    <w:rsid w:val="00044A11"/>
    <w:rsid w:val="00045976"/>
    <w:rsid w:val="00045998"/>
    <w:rsid w:val="00045A24"/>
    <w:rsid w:val="00045B63"/>
    <w:rsid w:val="000462E5"/>
    <w:rsid w:val="0004636A"/>
    <w:rsid w:val="0004673E"/>
    <w:rsid w:val="00046B3B"/>
    <w:rsid w:val="00046C9E"/>
    <w:rsid w:val="00046FFA"/>
    <w:rsid w:val="00050534"/>
    <w:rsid w:val="00050EC9"/>
    <w:rsid w:val="00050F89"/>
    <w:rsid w:val="00051D51"/>
    <w:rsid w:val="00052173"/>
    <w:rsid w:val="000526B7"/>
    <w:rsid w:val="00053011"/>
    <w:rsid w:val="000530A5"/>
    <w:rsid w:val="00056CFF"/>
    <w:rsid w:val="000571BD"/>
    <w:rsid w:val="00057376"/>
    <w:rsid w:val="0005754F"/>
    <w:rsid w:val="000575CB"/>
    <w:rsid w:val="000579F1"/>
    <w:rsid w:val="000607DF"/>
    <w:rsid w:val="00060A35"/>
    <w:rsid w:val="00060C53"/>
    <w:rsid w:val="00060FE2"/>
    <w:rsid w:val="00061432"/>
    <w:rsid w:val="00061433"/>
    <w:rsid w:val="0006192F"/>
    <w:rsid w:val="00061A92"/>
    <w:rsid w:val="00061BE4"/>
    <w:rsid w:val="0006210F"/>
    <w:rsid w:val="00062B0B"/>
    <w:rsid w:val="00063207"/>
    <w:rsid w:val="0006331F"/>
    <w:rsid w:val="000638F8"/>
    <w:rsid w:val="0006437C"/>
    <w:rsid w:val="00064485"/>
    <w:rsid w:val="00065320"/>
    <w:rsid w:val="00065AB2"/>
    <w:rsid w:val="00065BAF"/>
    <w:rsid w:val="00065E1D"/>
    <w:rsid w:val="000663B8"/>
    <w:rsid w:val="000671B3"/>
    <w:rsid w:val="00067669"/>
    <w:rsid w:val="00070045"/>
    <w:rsid w:val="00070357"/>
    <w:rsid w:val="0007132D"/>
    <w:rsid w:val="0007175A"/>
    <w:rsid w:val="000718FD"/>
    <w:rsid w:val="00071977"/>
    <w:rsid w:val="000722EA"/>
    <w:rsid w:val="0007278C"/>
    <w:rsid w:val="00072925"/>
    <w:rsid w:val="00072C1E"/>
    <w:rsid w:val="00073AE7"/>
    <w:rsid w:val="00074A78"/>
    <w:rsid w:val="00076685"/>
    <w:rsid w:val="000767D6"/>
    <w:rsid w:val="00077105"/>
    <w:rsid w:val="00077A1A"/>
    <w:rsid w:val="00080411"/>
    <w:rsid w:val="000804EA"/>
    <w:rsid w:val="00080D65"/>
    <w:rsid w:val="000814FD"/>
    <w:rsid w:val="00081CDE"/>
    <w:rsid w:val="00082E2D"/>
    <w:rsid w:val="00082EAA"/>
    <w:rsid w:val="0008347D"/>
    <w:rsid w:val="00083849"/>
    <w:rsid w:val="00083C7A"/>
    <w:rsid w:val="00083CD1"/>
    <w:rsid w:val="00084A34"/>
    <w:rsid w:val="000850C2"/>
    <w:rsid w:val="00085DC9"/>
    <w:rsid w:val="00086161"/>
    <w:rsid w:val="00087540"/>
    <w:rsid w:val="00087554"/>
    <w:rsid w:val="000926DF"/>
    <w:rsid w:val="000927E8"/>
    <w:rsid w:val="00093232"/>
    <w:rsid w:val="00093918"/>
    <w:rsid w:val="00093B43"/>
    <w:rsid w:val="000941C8"/>
    <w:rsid w:val="000947F4"/>
    <w:rsid w:val="00094F58"/>
    <w:rsid w:val="000966F5"/>
    <w:rsid w:val="00096F94"/>
    <w:rsid w:val="00097228"/>
    <w:rsid w:val="00097627"/>
    <w:rsid w:val="00097B4B"/>
    <w:rsid w:val="000A1E13"/>
    <w:rsid w:val="000A2288"/>
    <w:rsid w:val="000A22CB"/>
    <w:rsid w:val="000A26E4"/>
    <w:rsid w:val="000A27C0"/>
    <w:rsid w:val="000A27CA"/>
    <w:rsid w:val="000A2D7F"/>
    <w:rsid w:val="000A33D3"/>
    <w:rsid w:val="000A3641"/>
    <w:rsid w:val="000A38C0"/>
    <w:rsid w:val="000A3B15"/>
    <w:rsid w:val="000A4310"/>
    <w:rsid w:val="000A4357"/>
    <w:rsid w:val="000A47E5"/>
    <w:rsid w:val="000A4848"/>
    <w:rsid w:val="000A49AA"/>
    <w:rsid w:val="000A4FE7"/>
    <w:rsid w:val="000A527B"/>
    <w:rsid w:val="000A5587"/>
    <w:rsid w:val="000A55AF"/>
    <w:rsid w:val="000A645B"/>
    <w:rsid w:val="000A654B"/>
    <w:rsid w:val="000A7CB8"/>
    <w:rsid w:val="000A7CC8"/>
    <w:rsid w:val="000B0619"/>
    <w:rsid w:val="000B06C3"/>
    <w:rsid w:val="000B089E"/>
    <w:rsid w:val="000B1C4E"/>
    <w:rsid w:val="000B1F39"/>
    <w:rsid w:val="000B2125"/>
    <w:rsid w:val="000B2273"/>
    <w:rsid w:val="000B2993"/>
    <w:rsid w:val="000B2F36"/>
    <w:rsid w:val="000B33FC"/>
    <w:rsid w:val="000B3CF1"/>
    <w:rsid w:val="000B41B0"/>
    <w:rsid w:val="000B49BB"/>
    <w:rsid w:val="000B49F1"/>
    <w:rsid w:val="000B4F89"/>
    <w:rsid w:val="000B51AC"/>
    <w:rsid w:val="000B5957"/>
    <w:rsid w:val="000B5984"/>
    <w:rsid w:val="000B59AE"/>
    <w:rsid w:val="000B5C5C"/>
    <w:rsid w:val="000B6062"/>
    <w:rsid w:val="000B6AB5"/>
    <w:rsid w:val="000B798D"/>
    <w:rsid w:val="000C0843"/>
    <w:rsid w:val="000C0BA2"/>
    <w:rsid w:val="000C0BBB"/>
    <w:rsid w:val="000C1BB1"/>
    <w:rsid w:val="000C1E55"/>
    <w:rsid w:val="000C24D9"/>
    <w:rsid w:val="000C27C4"/>
    <w:rsid w:val="000C29F8"/>
    <w:rsid w:val="000C2E48"/>
    <w:rsid w:val="000C30BF"/>
    <w:rsid w:val="000C430C"/>
    <w:rsid w:val="000C4F79"/>
    <w:rsid w:val="000C59D3"/>
    <w:rsid w:val="000C5D82"/>
    <w:rsid w:val="000C6EC1"/>
    <w:rsid w:val="000C7E7B"/>
    <w:rsid w:val="000D04D3"/>
    <w:rsid w:val="000D061E"/>
    <w:rsid w:val="000D0938"/>
    <w:rsid w:val="000D0A8F"/>
    <w:rsid w:val="000D10CB"/>
    <w:rsid w:val="000D155A"/>
    <w:rsid w:val="000D1D98"/>
    <w:rsid w:val="000D1DF9"/>
    <w:rsid w:val="000D2AF4"/>
    <w:rsid w:val="000D2E7D"/>
    <w:rsid w:val="000D3641"/>
    <w:rsid w:val="000D415A"/>
    <w:rsid w:val="000D42BF"/>
    <w:rsid w:val="000D432F"/>
    <w:rsid w:val="000D537E"/>
    <w:rsid w:val="000D54E2"/>
    <w:rsid w:val="000D5C10"/>
    <w:rsid w:val="000D60A2"/>
    <w:rsid w:val="000D62DB"/>
    <w:rsid w:val="000D782E"/>
    <w:rsid w:val="000D7B0A"/>
    <w:rsid w:val="000D7CD5"/>
    <w:rsid w:val="000E04AF"/>
    <w:rsid w:val="000E05DD"/>
    <w:rsid w:val="000E094E"/>
    <w:rsid w:val="000E09D5"/>
    <w:rsid w:val="000E0F8C"/>
    <w:rsid w:val="000E14D4"/>
    <w:rsid w:val="000E3181"/>
    <w:rsid w:val="000E3442"/>
    <w:rsid w:val="000E3C1E"/>
    <w:rsid w:val="000E3CB6"/>
    <w:rsid w:val="000E46DE"/>
    <w:rsid w:val="000E495A"/>
    <w:rsid w:val="000E55E2"/>
    <w:rsid w:val="000E560E"/>
    <w:rsid w:val="000E574C"/>
    <w:rsid w:val="000E62E7"/>
    <w:rsid w:val="000E665F"/>
    <w:rsid w:val="000E6CBE"/>
    <w:rsid w:val="000E766D"/>
    <w:rsid w:val="000E7F9E"/>
    <w:rsid w:val="000F0A49"/>
    <w:rsid w:val="000F0F15"/>
    <w:rsid w:val="000F14A4"/>
    <w:rsid w:val="000F18B8"/>
    <w:rsid w:val="000F1C6F"/>
    <w:rsid w:val="000F1F20"/>
    <w:rsid w:val="000F2852"/>
    <w:rsid w:val="000F2C0A"/>
    <w:rsid w:val="000F3147"/>
    <w:rsid w:val="000F327A"/>
    <w:rsid w:val="000F3559"/>
    <w:rsid w:val="000F474A"/>
    <w:rsid w:val="000F485E"/>
    <w:rsid w:val="000F4AE5"/>
    <w:rsid w:val="000F4F71"/>
    <w:rsid w:val="000F524B"/>
    <w:rsid w:val="000F5B30"/>
    <w:rsid w:val="000F5BB5"/>
    <w:rsid w:val="000F5F09"/>
    <w:rsid w:val="000F5F6C"/>
    <w:rsid w:val="000F618E"/>
    <w:rsid w:val="000F6511"/>
    <w:rsid w:val="000F65B6"/>
    <w:rsid w:val="000F6787"/>
    <w:rsid w:val="000F75C7"/>
    <w:rsid w:val="000F77D2"/>
    <w:rsid w:val="000F7E77"/>
    <w:rsid w:val="001007E8"/>
    <w:rsid w:val="00101130"/>
    <w:rsid w:val="0010154F"/>
    <w:rsid w:val="00102751"/>
    <w:rsid w:val="00102FBA"/>
    <w:rsid w:val="00103845"/>
    <w:rsid w:val="00104022"/>
    <w:rsid w:val="00104373"/>
    <w:rsid w:val="00104FAB"/>
    <w:rsid w:val="0010553F"/>
    <w:rsid w:val="00105695"/>
    <w:rsid w:val="001066E0"/>
    <w:rsid w:val="00106F15"/>
    <w:rsid w:val="0010716A"/>
    <w:rsid w:val="0010730E"/>
    <w:rsid w:val="001073E6"/>
    <w:rsid w:val="00107437"/>
    <w:rsid w:val="001075DE"/>
    <w:rsid w:val="001101A4"/>
    <w:rsid w:val="00110D71"/>
    <w:rsid w:val="00111362"/>
    <w:rsid w:val="00111916"/>
    <w:rsid w:val="001123EF"/>
    <w:rsid w:val="0011351B"/>
    <w:rsid w:val="001137DF"/>
    <w:rsid w:val="00113D4A"/>
    <w:rsid w:val="00115803"/>
    <w:rsid w:val="001167B2"/>
    <w:rsid w:val="001177B6"/>
    <w:rsid w:val="00120325"/>
    <w:rsid w:val="001210EF"/>
    <w:rsid w:val="00121208"/>
    <w:rsid w:val="00121CD6"/>
    <w:rsid w:val="00121D60"/>
    <w:rsid w:val="00121D96"/>
    <w:rsid w:val="001221F8"/>
    <w:rsid w:val="00122354"/>
    <w:rsid w:val="001229B7"/>
    <w:rsid w:val="00122B13"/>
    <w:rsid w:val="00122C07"/>
    <w:rsid w:val="00122F9F"/>
    <w:rsid w:val="001235C3"/>
    <w:rsid w:val="00123B00"/>
    <w:rsid w:val="00124498"/>
    <w:rsid w:val="00124942"/>
    <w:rsid w:val="00124A7B"/>
    <w:rsid w:val="00124BAB"/>
    <w:rsid w:val="00124C10"/>
    <w:rsid w:val="001253CE"/>
    <w:rsid w:val="0012560E"/>
    <w:rsid w:val="00125826"/>
    <w:rsid w:val="00126044"/>
    <w:rsid w:val="001262C5"/>
    <w:rsid w:val="001267ED"/>
    <w:rsid w:val="00126C9E"/>
    <w:rsid w:val="00126CEC"/>
    <w:rsid w:val="00126D27"/>
    <w:rsid w:val="00127493"/>
    <w:rsid w:val="001303AC"/>
    <w:rsid w:val="0013184B"/>
    <w:rsid w:val="00131B86"/>
    <w:rsid w:val="00131D88"/>
    <w:rsid w:val="00131F83"/>
    <w:rsid w:val="0013331D"/>
    <w:rsid w:val="0013345C"/>
    <w:rsid w:val="001335B9"/>
    <w:rsid w:val="00134E3E"/>
    <w:rsid w:val="00134F15"/>
    <w:rsid w:val="00134FD9"/>
    <w:rsid w:val="0013564C"/>
    <w:rsid w:val="00135A8C"/>
    <w:rsid w:val="00135CBA"/>
    <w:rsid w:val="00135D5B"/>
    <w:rsid w:val="00136A31"/>
    <w:rsid w:val="00136CA8"/>
    <w:rsid w:val="00136EAE"/>
    <w:rsid w:val="0013741B"/>
    <w:rsid w:val="00137770"/>
    <w:rsid w:val="00137CA6"/>
    <w:rsid w:val="00140A94"/>
    <w:rsid w:val="00141437"/>
    <w:rsid w:val="00141970"/>
    <w:rsid w:val="00141D15"/>
    <w:rsid w:val="00141F3E"/>
    <w:rsid w:val="00142174"/>
    <w:rsid w:val="001428A4"/>
    <w:rsid w:val="00142CE7"/>
    <w:rsid w:val="00142DD9"/>
    <w:rsid w:val="00144005"/>
    <w:rsid w:val="0014472C"/>
    <w:rsid w:val="0014508F"/>
    <w:rsid w:val="00145A48"/>
    <w:rsid w:val="00145BAD"/>
    <w:rsid w:val="0014657C"/>
    <w:rsid w:val="00146C1C"/>
    <w:rsid w:val="00146E4F"/>
    <w:rsid w:val="00146FE8"/>
    <w:rsid w:val="0014707F"/>
    <w:rsid w:val="001472D3"/>
    <w:rsid w:val="00147C30"/>
    <w:rsid w:val="00147CCB"/>
    <w:rsid w:val="00147EB8"/>
    <w:rsid w:val="00150641"/>
    <w:rsid w:val="00150B73"/>
    <w:rsid w:val="00150F0B"/>
    <w:rsid w:val="00150FE9"/>
    <w:rsid w:val="001510A4"/>
    <w:rsid w:val="00151D46"/>
    <w:rsid w:val="00152093"/>
    <w:rsid w:val="001521FA"/>
    <w:rsid w:val="00153310"/>
    <w:rsid w:val="001533C9"/>
    <w:rsid w:val="00154261"/>
    <w:rsid w:val="00154B5C"/>
    <w:rsid w:val="001557F4"/>
    <w:rsid w:val="00155BC2"/>
    <w:rsid w:val="00156BD1"/>
    <w:rsid w:val="00157035"/>
    <w:rsid w:val="00157505"/>
    <w:rsid w:val="00160ACF"/>
    <w:rsid w:val="001612DA"/>
    <w:rsid w:val="001613F0"/>
    <w:rsid w:val="001617E5"/>
    <w:rsid w:val="00161EB2"/>
    <w:rsid w:val="0016305A"/>
    <w:rsid w:val="001632FA"/>
    <w:rsid w:val="00163BA0"/>
    <w:rsid w:val="00163C99"/>
    <w:rsid w:val="00164037"/>
    <w:rsid w:val="00164C1A"/>
    <w:rsid w:val="00164D66"/>
    <w:rsid w:val="00165247"/>
    <w:rsid w:val="0016535B"/>
    <w:rsid w:val="00165420"/>
    <w:rsid w:val="00165584"/>
    <w:rsid w:val="00166CCA"/>
    <w:rsid w:val="00166F77"/>
    <w:rsid w:val="0016785C"/>
    <w:rsid w:val="00170E74"/>
    <w:rsid w:val="00171443"/>
    <w:rsid w:val="00171937"/>
    <w:rsid w:val="00171BC0"/>
    <w:rsid w:val="00171C37"/>
    <w:rsid w:val="00171EEB"/>
    <w:rsid w:val="00171F3E"/>
    <w:rsid w:val="00172997"/>
    <w:rsid w:val="00172E90"/>
    <w:rsid w:val="001735B8"/>
    <w:rsid w:val="00173ED8"/>
    <w:rsid w:val="00175429"/>
    <w:rsid w:val="00175EF0"/>
    <w:rsid w:val="0017674B"/>
    <w:rsid w:val="00177BD0"/>
    <w:rsid w:val="0018036C"/>
    <w:rsid w:val="00180DCC"/>
    <w:rsid w:val="0018143B"/>
    <w:rsid w:val="00181AE7"/>
    <w:rsid w:val="0018200F"/>
    <w:rsid w:val="001821AD"/>
    <w:rsid w:val="001828CB"/>
    <w:rsid w:val="00183995"/>
    <w:rsid w:val="001844FB"/>
    <w:rsid w:val="00184905"/>
    <w:rsid w:val="00184B31"/>
    <w:rsid w:val="00184DBC"/>
    <w:rsid w:val="0018551B"/>
    <w:rsid w:val="00185916"/>
    <w:rsid w:val="00185D22"/>
    <w:rsid w:val="00187295"/>
    <w:rsid w:val="00187345"/>
    <w:rsid w:val="001909BF"/>
    <w:rsid w:val="00190D22"/>
    <w:rsid w:val="0019136F"/>
    <w:rsid w:val="00191386"/>
    <w:rsid w:val="001916C9"/>
    <w:rsid w:val="00191781"/>
    <w:rsid w:val="00191A5D"/>
    <w:rsid w:val="00191CF6"/>
    <w:rsid w:val="00192334"/>
    <w:rsid w:val="00192955"/>
    <w:rsid w:val="00192964"/>
    <w:rsid w:val="00192DCB"/>
    <w:rsid w:val="00192E34"/>
    <w:rsid w:val="00193030"/>
    <w:rsid w:val="001934E7"/>
    <w:rsid w:val="00193969"/>
    <w:rsid w:val="0019434F"/>
    <w:rsid w:val="001956D3"/>
    <w:rsid w:val="0019637F"/>
    <w:rsid w:val="00196508"/>
    <w:rsid w:val="0019653E"/>
    <w:rsid w:val="001968FA"/>
    <w:rsid w:val="001A0314"/>
    <w:rsid w:val="001A0338"/>
    <w:rsid w:val="001A0437"/>
    <w:rsid w:val="001A1363"/>
    <w:rsid w:val="001A1B09"/>
    <w:rsid w:val="001A1F3B"/>
    <w:rsid w:val="001A39F7"/>
    <w:rsid w:val="001A43F1"/>
    <w:rsid w:val="001A49F7"/>
    <w:rsid w:val="001A4B46"/>
    <w:rsid w:val="001A4D94"/>
    <w:rsid w:val="001A6A18"/>
    <w:rsid w:val="001A7B96"/>
    <w:rsid w:val="001B1643"/>
    <w:rsid w:val="001B16A9"/>
    <w:rsid w:val="001B1A90"/>
    <w:rsid w:val="001B28FD"/>
    <w:rsid w:val="001B414F"/>
    <w:rsid w:val="001B4189"/>
    <w:rsid w:val="001B41BB"/>
    <w:rsid w:val="001B4ED5"/>
    <w:rsid w:val="001B554A"/>
    <w:rsid w:val="001B56F3"/>
    <w:rsid w:val="001B5FD2"/>
    <w:rsid w:val="001B635B"/>
    <w:rsid w:val="001B6A2C"/>
    <w:rsid w:val="001B6A5D"/>
    <w:rsid w:val="001B75D8"/>
    <w:rsid w:val="001B799C"/>
    <w:rsid w:val="001B7BB3"/>
    <w:rsid w:val="001B7D97"/>
    <w:rsid w:val="001C043A"/>
    <w:rsid w:val="001C1AF4"/>
    <w:rsid w:val="001C20A5"/>
    <w:rsid w:val="001C2B8B"/>
    <w:rsid w:val="001C2BB1"/>
    <w:rsid w:val="001C4053"/>
    <w:rsid w:val="001C41F9"/>
    <w:rsid w:val="001C4659"/>
    <w:rsid w:val="001C4692"/>
    <w:rsid w:val="001C48E4"/>
    <w:rsid w:val="001C4E8E"/>
    <w:rsid w:val="001C5AD9"/>
    <w:rsid w:val="001C5EA4"/>
    <w:rsid w:val="001C64C0"/>
    <w:rsid w:val="001C6DF5"/>
    <w:rsid w:val="001C7E38"/>
    <w:rsid w:val="001D018B"/>
    <w:rsid w:val="001D0514"/>
    <w:rsid w:val="001D0604"/>
    <w:rsid w:val="001D0D0D"/>
    <w:rsid w:val="001D0F4A"/>
    <w:rsid w:val="001D0FB9"/>
    <w:rsid w:val="001D0FE8"/>
    <w:rsid w:val="001D120F"/>
    <w:rsid w:val="001D175C"/>
    <w:rsid w:val="001D18D2"/>
    <w:rsid w:val="001D1EE2"/>
    <w:rsid w:val="001D23ED"/>
    <w:rsid w:val="001D299C"/>
    <w:rsid w:val="001D2C33"/>
    <w:rsid w:val="001D2EFA"/>
    <w:rsid w:val="001D31B1"/>
    <w:rsid w:val="001D4874"/>
    <w:rsid w:val="001D4D95"/>
    <w:rsid w:val="001D51C8"/>
    <w:rsid w:val="001D5593"/>
    <w:rsid w:val="001D5A7E"/>
    <w:rsid w:val="001D5D5F"/>
    <w:rsid w:val="001D5E19"/>
    <w:rsid w:val="001D642C"/>
    <w:rsid w:val="001D643A"/>
    <w:rsid w:val="001D64FD"/>
    <w:rsid w:val="001D675B"/>
    <w:rsid w:val="001D6A80"/>
    <w:rsid w:val="001D6C18"/>
    <w:rsid w:val="001D73C0"/>
    <w:rsid w:val="001E01B2"/>
    <w:rsid w:val="001E09F0"/>
    <w:rsid w:val="001E0F8C"/>
    <w:rsid w:val="001E1661"/>
    <w:rsid w:val="001E1685"/>
    <w:rsid w:val="001E3748"/>
    <w:rsid w:val="001E376A"/>
    <w:rsid w:val="001E3838"/>
    <w:rsid w:val="001E3CE7"/>
    <w:rsid w:val="001E407D"/>
    <w:rsid w:val="001E42CD"/>
    <w:rsid w:val="001E45C9"/>
    <w:rsid w:val="001E4E38"/>
    <w:rsid w:val="001E5ADD"/>
    <w:rsid w:val="001E5F2C"/>
    <w:rsid w:val="001E6147"/>
    <w:rsid w:val="001E6273"/>
    <w:rsid w:val="001E63E4"/>
    <w:rsid w:val="001E6569"/>
    <w:rsid w:val="001E7916"/>
    <w:rsid w:val="001E7CA7"/>
    <w:rsid w:val="001E7CD0"/>
    <w:rsid w:val="001E7CD7"/>
    <w:rsid w:val="001F02DF"/>
    <w:rsid w:val="001F081F"/>
    <w:rsid w:val="001F0A6F"/>
    <w:rsid w:val="001F10CE"/>
    <w:rsid w:val="001F13E1"/>
    <w:rsid w:val="001F16FF"/>
    <w:rsid w:val="001F1890"/>
    <w:rsid w:val="001F201B"/>
    <w:rsid w:val="001F22F4"/>
    <w:rsid w:val="001F2B6D"/>
    <w:rsid w:val="001F2C0F"/>
    <w:rsid w:val="001F348B"/>
    <w:rsid w:val="001F358F"/>
    <w:rsid w:val="001F3BE6"/>
    <w:rsid w:val="001F423A"/>
    <w:rsid w:val="001F4A69"/>
    <w:rsid w:val="001F4D2D"/>
    <w:rsid w:val="001F585F"/>
    <w:rsid w:val="001F58BE"/>
    <w:rsid w:val="001F68C3"/>
    <w:rsid w:val="001F736A"/>
    <w:rsid w:val="002005C0"/>
    <w:rsid w:val="002011E8"/>
    <w:rsid w:val="002012F2"/>
    <w:rsid w:val="00201345"/>
    <w:rsid w:val="0020160F"/>
    <w:rsid w:val="00201AD9"/>
    <w:rsid w:val="00204A74"/>
    <w:rsid w:val="0020513A"/>
    <w:rsid w:val="002055A6"/>
    <w:rsid w:val="00205A37"/>
    <w:rsid w:val="0020606C"/>
    <w:rsid w:val="00206B7F"/>
    <w:rsid w:val="00207227"/>
    <w:rsid w:val="00207662"/>
    <w:rsid w:val="00207AEA"/>
    <w:rsid w:val="0021042F"/>
    <w:rsid w:val="0021062E"/>
    <w:rsid w:val="002115F3"/>
    <w:rsid w:val="00211CBA"/>
    <w:rsid w:val="00211F34"/>
    <w:rsid w:val="00213738"/>
    <w:rsid w:val="00214AB8"/>
    <w:rsid w:val="00214C07"/>
    <w:rsid w:val="00214DED"/>
    <w:rsid w:val="002155B3"/>
    <w:rsid w:val="0021592E"/>
    <w:rsid w:val="00215FB1"/>
    <w:rsid w:val="0021609F"/>
    <w:rsid w:val="00216A81"/>
    <w:rsid w:val="00216AE9"/>
    <w:rsid w:val="00216C96"/>
    <w:rsid w:val="00217128"/>
    <w:rsid w:val="002173E1"/>
    <w:rsid w:val="002176E9"/>
    <w:rsid w:val="0022100C"/>
    <w:rsid w:val="0022111C"/>
    <w:rsid w:val="00221D7E"/>
    <w:rsid w:val="0022266C"/>
    <w:rsid w:val="002229BF"/>
    <w:rsid w:val="00222CBB"/>
    <w:rsid w:val="002234CB"/>
    <w:rsid w:val="00223B22"/>
    <w:rsid w:val="00224757"/>
    <w:rsid w:val="00224929"/>
    <w:rsid w:val="00224B3C"/>
    <w:rsid w:val="00224C19"/>
    <w:rsid w:val="002254C7"/>
    <w:rsid w:val="00225746"/>
    <w:rsid w:val="00225C69"/>
    <w:rsid w:val="002260E4"/>
    <w:rsid w:val="00226119"/>
    <w:rsid w:val="002261FF"/>
    <w:rsid w:val="0022731C"/>
    <w:rsid w:val="00227350"/>
    <w:rsid w:val="00227D26"/>
    <w:rsid w:val="00227F56"/>
    <w:rsid w:val="002308E1"/>
    <w:rsid w:val="0023112D"/>
    <w:rsid w:val="00231B77"/>
    <w:rsid w:val="00231DD8"/>
    <w:rsid w:val="00232000"/>
    <w:rsid w:val="002321E8"/>
    <w:rsid w:val="00232CE9"/>
    <w:rsid w:val="00232D4D"/>
    <w:rsid w:val="002330FA"/>
    <w:rsid w:val="002332DC"/>
    <w:rsid w:val="00233A40"/>
    <w:rsid w:val="002340E3"/>
    <w:rsid w:val="002358C6"/>
    <w:rsid w:val="00235F6D"/>
    <w:rsid w:val="00236FB8"/>
    <w:rsid w:val="00237B8D"/>
    <w:rsid w:val="00237BCE"/>
    <w:rsid w:val="00240257"/>
    <w:rsid w:val="0024027F"/>
    <w:rsid w:val="00241173"/>
    <w:rsid w:val="00242444"/>
    <w:rsid w:val="00242C90"/>
    <w:rsid w:val="00243031"/>
    <w:rsid w:val="0024306E"/>
    <w:rsid w:val="002431A6"/>
    <w:rsid w:val="002434BC"/>
    <w:rsid w:val="00244352"/>
    <w:rsid w:val="00245578"/>
    <w:rsid w:val="00245982"/>
    <w:rsid w:val="00245E76"/>
    <w:rsid w:val="0024611E"/>
    <w:rsid w:val="00246644"/>
    <w:rsid w:val="00246866"/>
    <w:rsid w:val="00246987"/>
    <w:rsid w:val="00246CD4"/>
    <w:rsid w:val="00246DD7"/>
    <w:rsid w:val="00247349"/>
    <w:rsid w:val="00247A01"/>
    <w:rsid w:val="00247A04"/>
    <w:rsid w:val="00247AA5"/>
    <w:rsid w:val="002503EE"/>
    <w:rsid w:val="0025096F"/>
    <w:rsid w:val="0025155E"/>
    <w:rsid w:val="00251724"/>
    <w:rsid w:val="00251850"/>
    <w:rsid w:val="0025295C"/>
    <w:rsid w:val="002537EA"/>
    <w:rsid w:val="002537F1"/>
    <w:rsid w:val="00253A2F"/>
    <w:rsid w:val="00253CB6"/>
    <w:rsid w:val="00254339"/>
    <w:rsid w:val="002552FA"/>
    <w:rsid w:val="00255A11"/>
    <w:rsid w:val="00255A6E"/>
    <w:rsid w:val="00255C13"/>
    <w:rsid w:val="00255E20"/>
    <w:rsid w:val="0025767C"/>
    <w:rsid w:val="00257A69"/>
    <w:rsid w:val="00261D83"/>
    <w:rsid w:val="00262DA7"/>
    <w:rsid w:val="00262E52"/>
    <w:rsid w:val="002633A1"/>
    <w:rsid w:val="00263558"/>
    <w:rsid w:val="00263B83"/>
    <w:rsid w:val="00263CD6"/>
    <w:rsid w:val="00263DD1"/>
    <w:rsid w:val="002640CA"/>
    <w:rsid w:val="002645A9"/>
    <w:rsid w:val="00266E56"/>
    <w:rsid w:val="002674D2"/>
    <w:rsid w:val="0026759C"/>
    <w:rsid w:val="00267DE6"/>
    <w:rsid w:val="00267FD1"/>
    <w:rsid w:val="00270A5D"/>
    <w:rsid w:val="00270D3B"/>
    <w:rsid w:val="0027167D"/>
    <w:rsid w:val="00271D3C"/>
    <w:rsid w:val="002724D6"/>
    <w:rsid w:val="0027276A"/>
    <w:rsid w:val="00272C09"/>
    <w:rsid w:val="0027303B"/>
    <w:rsid w:val="00273E2C"/>
    <w:rsid w:val="002745E2"/>
    <w:rsid w:val="0027474F"/>
    <w:rsid w:val="00274928"/>
    <w:rsid w:val="00274B30"/>
    <w:rsid w:val="00274C68"/>
    <w:rsid w:val="00274D41"/>
    <w:rsid w:val="0027574D"/>
    <w:rsid w:val="002758FF"/>
    <w:rsid w:val="00275DE8"/>
    <w:rsid w:val="0027698A"/>
    <w:rsid w:val="00276C63"/>
    <w:rsid w:val="0027707F"/>
    <w:rsid w:val="002779F1"/>
    <w:rsid w:val="00277F8E"/>
    <w:rsid w:val="002802F8"/>
    <w:rsid w:val="00280601"/>
    <w:rsid w:val="002806A4"/>
    <w:rsid w:val="00280850"/>
    <w:rsid w:val="00281DDB"/>
    <w:rsid w:val="00282397"/>
    <w:rsid w:val="00283BE8"/>
    <w:rsid w:val="00283E93"/>
    <w:rsid w:val="00283EB9"/>
    <w:rsid w:val="002844D0"/>
    <w:rsid w:val="00284DEA"/>
    <w:rsid w:val="00287344"/>
    <w:rsid w:val="00287A46"/>
    <w:rsid w:val="00287A7C"/>
    <w:rsid w:val="00287DEB"/>
    <w:rsid w:val="00290B5E"/>
    <w:rsid w:val="00290F98"/>
    <w:rsid w:val="002918F3"/>
    <w:rsid w:val="00291B37"/>
    <w:rsid w:val="0029211D"/>
    <w:rsid w:val="00292173"/>
    <w:rsid w:val="002925CC"/>
    <w:rsid w:val="0029260A"/>
    <w:rsid w:val="00292DC9"/>
    <w:rsid w:val="00293019"/>
    <w:rsid w:val="002933CE"/>
    <w:rsid w:val="00293830"/>
    <w:rsid w:val="00293C61"/>
    <w:rsid w:val="00293D9D"/>
    <w:rsid w:val="00294B32"/>
    <w:rsid w:val="00294E07"/>
    <w:rsid w:val="0029583C"/>
    <w:rsid w:val="00295D6A"/>
    <w:rsid w:val="002961B4"/>
    <w:rsid w:val="00296834"/>
    <w:rsid w:val="00296962"/>
    <w:rsid w:val="002971E7"/>
    <w:rsid w:val="00297555"/>
    <w:rsid w:val="00297B42"/>
    <w:rsid w:val="00297E95"/>
    <w:rsid w:val="002A085C"/>
    <w:rsid w:val="002A0BEE"/>
    <w:rsid w:val="002A10D6"/>
    <w:rsid w:val="002A20D1"/>
    <w:rsid w:val="002A26B4"/>
    <w:rsid w:val="002A2764"/>
    <w:rsid w:val="002A2D7E"/>
    <w:rsid w:val="002A30CF"/>
    <w:rsid w:val="002A4660"/>
    <w:rsid w:val="002A5555"/>
    <w:rsid w:val="002A5857"/>
    <w:rsid w:val="002A61FE"/>
    <w:rsid w:val="002A6638"/>
    <w:rsid w:val="002A66BB"/>
    <w:rsid w:val="002A6D93"/>
    <w:rsid w:val="002A7837"/>
    <w:rsid w:val="002B04C3"/>
    <w:rsid w:val="002B1269"/>
    <w:rsid w:val="002B14B6"/>
    <w:rsid w:val="002B29D9"/>
    <w:rsid w:val="002B2AD6"/>
    <w:rsid w:val="002B2D29"/>
    <w:rsid w:val="002B3363"/>
    <w:rsid w:val="002B3771"/>
    <w:rsid w:val="002B3D0E"/>
    <w:rsid w:val="002B4259"/>
    <w:rsid w:val="002B481F"/>
    <w:rsid w:val="002B5104"/>
    <w:rsid w:val="002B5914"/>
    <w:rsid w:val="002B691D"/>
    <w:rsid w:val="002B6C33"/>
    <w:rsid w:val="002B6E8F"/>
    <w:rsid w:val="002B7101"/>
    <w:rsid w:val="002B7500"/>
    <w:rsid w:val="002B75EE"/>
    <w:rsid w:val="002B76B4"/>
    <w:rsid w:val="002B7F38"/>
    <w:rsid w:val="002C010B"/>
    <w:rsid w:val="002C013C"/>
    <w:rsid w:val="002C045C"/>
    <w:rsid w:val="002C05D5"/>
    <w:rsid w:val="002C0704"/>
    <w:rsid w:val="002C0C25"/>
    <w:rsid w:val="002C0C7F"/>
    <w:rsid w:val="002C14F9"/>
    <w:rsid w:val="002C2552"/>
    <w:rsid w:val="002C2A70"/>
    <w:rsid w:val="002C2DDC"/>
    <w:rsid w:val="002C2DF9"/>
    <w:rsid w:val="002C3A5F"/>
    <w:rsid w:val="002C3D21"/>
    <w:rsid w:val="002C43A6"/>
    <w:rsid w:val="002C4633"/>
    <w:rsid w:val="002C463B"/>
    <w:rsid w:val="002C513F"/>
    <w:rsid w:val="002C568C"/>
    <w:rsid w:val="002C5807"/>
    <w:rsid w:val="002C599D"/>
    <w:rsid w:val="002C5D43"/>
    <w:rsid w:val="002C601F"/>
    <w:rsid w:val="002C6C29"/>
    <w:rsid w:val="002C732B"/>
    <w:rsid w:val="002C77FD"/>
    <w:rsid w:val="002C7898"/>
    <w:rsid w:val="002D0BF3"/>
    <w:rsid w:val="002D157D"/>
    <w:rsid w:val="002D1642"/>
    <w:rsid w:val="002D1794"/>
    <w:rsid w:val="002D181F"/>
    <w:rsid w:val="002D268C"/>
    <w:rsid w:val="002D2A69"/>
    <w:rsid w:val="002D2B0D"/>
    <w:rsid w:val="002D2F4A"/>
    <w:rsid w:val="002D33A4"/>
    <w:rsid w:val="002D3575"/>
    <w:rsid w:val="002D3AAC"/>
    <w:rsid w:val="002D3D30"/>
    <w:rsid w:val="002D3E86"/>
    <w:rsid w:val="002D42FF"/>
    <w:rsid w:val="002D45D0"/>
    <w:rsid w:val="002D4761"/>
    <w:rsid w:val="002D4DBE"/>
    <w:rsid w:val="002D50B0"/>
    <w:rsid w:val="002D5123"/>
    <w:rsid w:val="002D5AC3"/>
    <w:rsid w:val="002D5B38"/>
    <w:rsid w:val="002D6891"/>
    <w:rsid w:val="002D6DAE"/>
    <w:rsid w:val="002D7C1A"/>
    <w:rsid w:val="002E0495"/>
    <w:rsid w:val="002E07C9"/>
    <w:rsid w:val="002E0802"/>
    <w:rsid w:val="002E09F0"/>
    <w:rsid w:val="002E0A23"/>
    <w:rsid w:val="002E0B09"/>
    <w:rsid w:val="002E0B4A"/>
    <w:rsid w:val="002E0EF6"/>
    <w:rsid w:val="002E0F3B"/>
    <w:rsid w:val="002E1DF0"/>
    <w:rsid w:val="002E2202"/>
    <w:rsid w:val="002E28BA"/>
    <w:rsid w:val="002E29FF"/>
    <w:rsid w:val="002E336B"/>
    <w:rsid w:val="002E3880"/>
    <w:rsid w:val="002E4506"/>
    <w:rsid w:val="002E4ED2"/>
    <w:rsid w:val="002E54EA"/>
    <w:rsid w:val="002E55E9"/>
    <w:rsid w:val="002E5FDA"/>
    <w:rsid w:val="002E6140"/>
    <w:rsid w:val="002E636B"/>
    <w:rsid w:val="002E69FC"/>
    <w:rsid w:val="002E7557"/>
    <w:rsid w:val="002E795B"/>
    <w:rsid w:val="002F03F1"/>
    <w:rsid w:val="002F0597"/>
    <w:rsid w:val="002F0968"/>
    <w:rsid w:val="002F0987"/>
    <w:rsid w:val="002F12CC"/>
    <w:rsid w:val="002F16C2"/>
    <w:rsid w:val="002F171D"/>
    <w:rsid w:val="002F294E"/>
    <w:rsid w:val="002F39E6"/>
    <w:rsid w:val="002F401C"/>
    <w:rsid w:val="002F4350"/>
    <w:rsid w:val="002F4B34"/>
    <w:rsid w:val="002F4C3D"/>
    <w:rsid w:val="002F5309"/>
    <w:rsid w:val="002F54CF"/>
    <w:rsid w:val="002F6A2B"/>
    <w:rsid w:val="002F6D37"/>
    <w:rsid w:val="002F725B"/>
    <w:rsid w:val="002F745D"/>
    <w:rsid w:val="002F7B09"/>
    <w:rsid w:val="002F7CC4"/>
    <w:rsid w:val="0030014E"/>
    <w:rsid w:val="003002AD"/>
    <w:rsid w:val="003004AB"/>
    <w:rsid w:val="00300AE9"/>
    <w:rsid w:val="00300B2B"/>
    <w:rsid w:val="00300CE3"/>
    <w:rsid w:val="00300F1A"/>
    <w:rsid w:val="00302233"/>
    <w:rsid w:val="003027C0"/>
    <w:rsid w:val="003037F5"/>
    <w:rsid w:val="00303875"/>
    <w:rsid w:val="0030447D"/>
    <w:rsid w:val="00304579"/>
    <w:rsid w:val="00304A15"/>
    <w:rsid w:val="00304AD9"/>
    <w:rsid w:val="00305174"/>
    <w:rsid w:val="00305564"/>
    <w:rsid w:val="003066BD"/>
    <w:rsid w:val="0030676D"/>
    <w:rsid w:val="00306B1F"/>
    <w:rsid w:val="00307812"/>
    <w:rsid w:val="00307832"/>
    <w:rsid w:val="00307EB1"/>
    <w:rsid w:val="00310111"/>
    <w:rsid w:val="0031017A"/>
    <w:rsid w:val="003104A3"/>
    <w:rsid w:val="0031060A"/>
    <w:rsid w:val="0031064E"/>
    <w:rsid w:val="00310E5D"/>
    <w:rsid w:val="00311BBD"/>
    <w:rsid w:val="00312013"/>
    <w:rsid w:val="00312C76"/>
    <w:rsid w:val="00313614"/>
    <w:rsid w:val="00313D24"/>
    <w:rsid w:val="00313F38"/>
    <w:rsid w:val="00314C97"/>
    <w:rsid w:val="003157B6"/>
    <w:rsid w:val="00315884"/>
    <w:rsid w:val="00316148"/>
    <w:rsid w:val="00316D73"/>
    <w:rsid w:val="00317443"/>
    <w:rsid w:val="00317EBE"/>
    <w:rsid w:val="00320020"/>
    <w:rsid w:val="00320476"/>
    <w:rsid w:val="00320989"/>
    <w:rsid w:val="00321FFE"/>
    <w:rsid w:val="00322242"/>
    <w:rsid w:val="003223B3"/>
    <w:rsid w:val="00322D87"/>
    <w:rsid w:val="00322E54"/>
    <w:rsid w:val="003243F2"/>
    <w:rsid w:val="00324B07"/>
    <w:rsid w:val="003250E5"/>
    <w:rsid w:val="00325219"/>
    <w:rsid w:val="00325924"/>
    <w:rsid w:val="00325CD8"/>
    <w:rsid w:val="00327BC3"/>
    <w:rsid w:val="003301EE"/>
    <w:rsid w:val="00330AEB"/>
    <w:rsid w:val="00330FB8"/>
    <w:rsid w:val="00331C34"/>
    <w:rsid w:val="00332013"/>
    <w:rsid w:val="00332677"/>
    <w:rsid w:val="00332B4A"/>
    <w:rsid w:val="00332D69"/>
    <w:rsid w:val="00332DEB"/>
    <w:rsid w:val="00333E11"/>
    <w:rsid w:val="00334376"/>
    <w:rsid w:val="003343C3"/>
    <w:rsid w:val="00334555"/>
    <w:rsid w:val="00334575"/>
    <w:rsid w:val="0033515F"/>
    <w:rsid w:val="00335362"/>
    <w:rsid w:val="0033593D"/>
    <w:rsid w:val="00336239"/>
    <w:rsid w:val="00336367"/>
    <w:rsid w:val="00336F49"/>
    <w:rsid w:val="00337FD3"/>
    <w:rsid w:val="0034005A"/>
    <w:rsid w:val="0034028B"/>
    <w:rsid w:val="00340739"/>
    <w:rsid w:val="00340802"/>
    <w:rsid w:val="00340DAE"/>
    <w:rsid w:val="00341160"/>
    <w:rsid w:val="003416C2"/>
    <w:rsid w:val="00342743"/>
    <w:rsid w:val="003427E6"/>
    <w:rsid w:val="003433EA"/>
    <w:rsid w:val="003434EF"/>
    <w:rsid w:val="0034357F"/>
    <w:rsid w:val="00343C16"/>
    <w:rsid w:val="003445FF"/>
    <w:rsid w:val="003448B5"/>
    <w:rsid w:val="00344FFF"/>
    <w:rsid w:val="003456F3"/>
    <w:rsid w:val="00345A7C"/>
    <w:rsid w:val="00346718"/>
    <w:rsid w:val="00346F7F"/>
    <w:rsid w:val="003473F0"/>
    <w:rsid w:val="00347524"/>
    <w:rsid w:val="003505A4"/>
    <w:rsid w:val="003506F6"/>
    <w:rsid w:val="003508F6"/>
    <w:rsid w:val="00350B89"/>
    <w:rsid w:val="0035100D"/>
    <w:rsid w:val="003515CC"/>
    <w:rsid w:val="00352683"/>
    <w:rsid w:val="00353DC2"/>
    <w:rsid w:val="0035420B"/>
    <w:rsid w:val="0035437A"/>
    <w:rsid w:val="003543F8"/>
    <w:rsid w:val="0035444F"/>
    <w:rsid w:val="00354688"/>
    <w:rsid w:val="0035480A"/>
    <w:rsid w:val="003557BF"/>
    <w:rsid w:val="00356C4A"/>
    <w:rsid w:val="00356DF1"/>
    <w:rsid w:val="003571D5"/>
    <w:rsid w:val="00357E00"/>
    <w:rsid w:val="00357F77"/>
    <w:rsid w:val="00360386"/>
    <w:rsid w:val="0036060B"/>
    <w:rsid w:val="00360FCA"/>
    <w:rsid w:val="003611B7"/>
    <w:rsid w:val="003618BC"/>
    <w:rsid w:val="00362407"/>
    <w:rsid w:val="003636CF"/>
    <w:rsid w:val="00363737"/>
    <w:rsid w:val="00364131"/>
    <w:rsid w:val="00365B2E"/>
    <w:rsid w:val="00365D12"/>
    <w:rsid w:val="00365F48"/>
    <w:rsid w:val="00366970"/>
    <w:rsid w:val="00366CCB"/>
    <w:rsid w:val="00367C65"/>
    <w:rsid w:val="00367CEA"/>
    <w:rsid w:val="00367D6F"/>
    <w:rsid w:val="0037017F"/>
    <w:rsid w:val="003702E8"/>
    <w:rsid w:val="00370EC6"/>
    <w:rsid w:val="003710BF"/>
    <w:rsid w:val="003726E2"/>
    <w:rsid w:val="00373413"/>
    <w:rsid w:val="00373DD6"/>
    <w:rsid w:val="00374189"/>
    <w:rsid w:val="00374C8C"/>
    <w:rsid w:val="00374CF6"/>
    <w:rsid w:val="00374CFD"/>
    <w:rsid w:val="00375451"/>
    <w:rsid w:val="00375BDB"/>
    <w:rsid w:val="00375D6D"/>
    <w:rsid w:val="00376855"/>
    <w:rsid w:val="00376B77"/>
    <w:rsid w:val="00376DF1"/>
    <w:rsid w:val="0037765C"/>
    <w:rsid w:val="0038069D"/>
    <w:rsid w:val="00380F2B"/>
    <w:rsid w:val="00381574"/>
    <w:rsid w:val="00382698"/>
    <w:rsid w:val="00382C0F"/>
    <w:rsid w:val="00382C97"/>
    <w:rsid w:val="0038322C"/>
    <w:rsid w:val="00383704"/>
    <w:rsid w:val="003838C8"/>
    <w:rsid w:val="003839B7"/>
    <w:rsid w:val="00383BC8"/>
    <w:rsid w:val="00385000"/>
    <w:rsid w:val="00386485"/>
    <w:rsid w:val="00386558"/>
    <w:rsid w:val="003869A1"/>
    <w:rsid w:val="00386B31"/>
    <w:rsid w:val="00386B77"/>
    <w:rsid w:val="00386EB7"/>
    <w:rsid w:val="0039006C"/>
    <w:rsid w:val="0039037E"/>
    <w:rsid w:val="00390DDA"/>
    <w:rsid w:val="00391203"/>
    <w:rsid w:val="0039135B"/>
    <w:rsid w:val="00391DE9"/>
    <w:rsid w:val="00391ED5"/>
    <w:rsid w:val="00392256"/>
    <w:rsid w:val="00393BE5"/>
    <w:rsid w:val="00393C64"/>
    <w:rsid w:val="003940BF"/>
    <w:rsid w:val="00394F49"/>
    <w:rsid w:val="00394F50"/>
    <w:rsid w:val="00395094"/>
    <w:rsid w:val="00395C30"/>
    <w:rsid w:val="00395D7B"/>
    <w:rsid w:val="0039694F"/>
    <w:rsid w:val="00396A9C"/>
    <w:rsid w:val="003970FF"/>
    <w:rsid w:val="003974B8"/>
    <w:rsid w:val="003A015F"/>
    <w:rsid w:val="003A0570"/>
    <w:rsid w:val="003A17ED"/>
    <w:rsid w:val="003A1BEA"/>
    <w:rsid w:val="003A1D52"/>
    <w:rsid w:val="003A2CCE"/>
    <w:rsid w:val="003A2CD1"/>
    <w:rsid w:val="003A3B95"/>
    <w:rsid w:val="003A3BF5"/>
    <w:rsid w:val="003A3CCE"/>
    <w:rsid w:val="003A3D68"/>
    <w:rsid w:val="003A49FF"/>
    <w:rsid w:val="003A6E00"/>
    <w:rsid w:val="003A6F42"/>
    <w:rsid w:val="003B0361"/>
    <w:rsid w:val="003B0E45"/>
    <w:rsid w:val="003B19BF"/>
    <w:rsid w:val="003B1B8E"/>
    <w:rsid w:val="003B1F74"/>
    <w:rsid w:val="003B2045"/>
    <w:rsid w:val="003B231E"/>
    <w:rsid w:val="003B30D8"/>
    <w:rsid w:val="003B3426"/>
    <w:rsid w:val="003B427B"/>
    <w:rsid w:val="003B5D73"/>
    <w:rsid w:val="003B626D"/>
    <w:rsid w:val="003B6C51"/>
    <w:rsid w:val="003B6EE1"/>
    <w:rsid w:val="003B708F"/>
    <w:rsid w:val="003B70DF"/>
    <w:rsid w:val="003B7B44"/>
    <w:rsid w:val="003B7D25"/>
    <w:rsid w:val="003C01B5"/>
    <w:rsid w:val="003C01D4"/>
    <w:rsid w:val="003C03AE"/>
    <w:rsid w:val="003C04B4"/>
    <w:rsid w:val="003C0581"/>
    <w:rsid w:val="003C081B"/>
    <w:rsid w:val="003C0C5E"/>
    <w:rsid w:val="003C0EE2"/>
    <w:rsid w:val="003C18B1"/>
    <w:rsid w:val="003C19CF"/>
    <w:rsid w:val="003C2541"/>
    <w:rsid w:val="003C30A8"/>
    <w:rsid w:val="003C3524"/>
    <w:rsid w:val="003C3B5A"/>
    <w:rsid w:val="003C3C35"/>
    <w:rsid w:val="003C44DA"/>
    <w:rsid w:val="003C4A56"/>
    <w:rsid w:val="003C4AB5"/>
    <w:rsid w:val="003C4CD4"/>
    <w:rsid w:val="003C5229"/>
    <w:rsid w:val="003C557B"/>
    <w:rsid w:val="003C5778"/>
    <w:rsid w:val="003C665E"/>
    <w:rsid w:val="003C6E32"/>
    <w:rsid w:val="003C73E2"/>
    <w:rsid w:val="003C746D"/>
    <w:rsid w:val="003C77E9"/>
    <w:rsid w:val="003C7D17"/>
    <w:rsid w:val="003C7E89"/>
    <w:rsid w:val="003D009A"/>
    <w:rsid w:val="003D015B"/>
    <w:rsid w:val="003D016A"/>
    <w:rsid w:val="003D04CF"/>
    <w:rsid w:val="003D0AAB"/>
    <w:rsid w:val="003D12C1"/>
    <w:rsid w:val="003D2DBC"/>
    <w:rsid w:val="003D2F74"/>
    <w:rsid w:val="003D3242"/>
    <w:rsid w:val="003D36AB"/>
    <w:rsid w:val="003D4060"/>
    <w:rsid w:val="003D41C3"/>
    <w:rsid w:val="003D4A27"/>
    <w:rsid w:val="003D4A96"/>
    <w:rsid w:val="003D4AE0"/>
    <w:rsid w:val="003D4B1B"/>
    <w:rsid w:val="003D5242"/>
    <w:rsid w:val="003D5799"/>
    <w:rsid w:val="003D6246"/>
    <w:rsid w:val="003D681F"/>
    <w:rsid w:val="003D6E17"/>
    <w:rsid w:val="003D7113"/>
    <w:rsid w:val="003D7730"/>
    <w:rsid w:val="003E0098"/>
    <w:rsid w:val="003E0701"/>
    <w:rsid w:val="003E0988"/>
    <w:rsid w:val="003E09E3"/>
    <w:rsid w:val="003E0A72"/>
    <w:rsid w:val="003E0B4D"/>
    <w:rsid w:val="003E0D5A"/>
    <w:rsid w:val="003E0DB0"/>
    <w:rsid w:val="003E1F26"/>
    <w:rsid w:val="003E1F57"/>
    <w:rsid w:val="003E21AB"/>
    <w:rsid w:val="003E31FE"/>
    <w:rsid w:val="003E348E"/>
    <w:rsid w:val="003E37B0"/>
    <w:rsid w:val="003E5164"/>
    <w:rsid w:val="003E53B1"/>
    <w:rsid w:val="003E58ED"/>
    <w:rsid w:val="003E616C"/>
    <w:rsid w:val="003E69F4"/>
    <w:rsid w:val="003E6BA6"/>
    <w:rsid w:val="003E6E89"/>
    <w:rsid w:val="003E73B6"/>
    <w:rsid w:val="003E77A6"/>
    <w:rsid w:val="003E7CEE"/>
    <w:rsid w:val="003F0047"/>
    <w:rsid w:val="003F032D"/>
    <w:rsid w:val="003F08FE"/>
    <w:rsid w:val="003F0E7B"/>
    <w:rsid w:val="003F1645"/>
    <w:rsid w:val="003F188A"/>
    <w:rsid w:val="003F2278"/>
    <w:rsid w:val="003F30AC"/>
    <w:rsid w:val="003F313A"/>
    <w:rsid w:val="003F3F1C"/>
    <w:rsid w:val="003F43AA"/>
    <w:rsid w:val="003F4C1E"/>
    <w:rsid w:val="003F4FC6"/>
    <w:rsid w:val="003F5098"/>
    <w:rsid w:val="003F528C"/>
    <w:rsid w:val="003F5399"/>
    <w:rsid w:val="003F548B"/>
    <w:rsid w:val="003F5B1B"/>
    <w:rsid w:val="003F67CF"/>
    <w:rsid w:val="003F69BB"/>
    <w:rsid w:val="003F6D9F"/>
    <w:rsid w:val="003F7067"/>
    <w:rsid w:val="003F780D"/>
    <w:rsid w:val="003F7AFC"/>
    <w:rsid w:val="003F7DD8"/>
    <w:rsid w:val="003F7F78"/>
    <w:rsid w:val="004001D2"/>
    <w:rsid w:val="0040023D"/>
    <w:rsid w:val="004010B4"/>
    <w:rsid w:val="00401412"/>
    <w:rsid w:val="00401DDD"/>
    <w:rsid w:val="00402939"/>
    <w:rsid w:val="00402B8B"/>
    <w:rsid w:val="0040387F"/>
    <w:rsid w:val="00404AF9"/>
    <w:rsid w:val="00404F58"/>
    <w:rsid w:val="00405708"/>
    <w:rsid w:val="00406363"/>
    <w:rsid w:val="004064D4"/>
    <w:rsid w:val="00406597"/>
    <w:rsid w:val="00406741"/>
    <w:rsid w:val="00407253"/>
    <w:rsid w:val="00410018"/>
    <w:rsid w:val="00410A09"/>
    <w:rsid w:val="00410D92"/>
    <w:rsid w:val="00411266"/>
    <w:rsid w:val="0041131D"/>
    <w:rsid w:val="004123B5"/>
    <w:rsid w:val="004128E7"/>
    <w:rsid w:val="00412F30"/>
    <w:rsid w:val="004130C1"/>
    <w:rsid w:val="0041316C"/>
    <w:rsid w:val="004142E1"/>
    <w:rsid w:val="00414672"/>
    <w:rsid w:val="004151FA"/>
    <w:rsid w:val="00415CC2"/>
    <w:rsid w:val="00415D53"/>
    <w:rsid w:val="00416DFC"/>
    <w:rsid w:val="004179E4"/>
    <w:rsid w:val="00420384"/>
    <w:rsid w:val="004207ED"/>
    <w:rsid w:val="00420CB3"/>
    <w:rsid w:val="00421755"/>
    <w:rsid w:val="00422163"/>
    <w:rsid w:val="00424955"/>
    <w:rsid w:val="00424C36"/>
    <w:rsid w:val="00424E4E"/>
    <w:rsid w:val="00425029"/>
    <w:rsid w:val="0042515F"/>
    <w:rsid w:val="00425325"/>
    <w:rsid w:val="004254C9"/>
    <w:rsid w:val="00425720"/>
    <w:rsid w:val="00425ECA"/>
    <w:rsid w:val="00426136"/>
    <w:rsid w:val="00426204"/>
    <w:rsid w:val="004275CB"/>
    <w:rsid w:val="0043081B"/>
    <w:rsid w:val="0043085B"/>
    <w:rsid w:val="00430C05"/>
    <w:rsid w:val="004311CA"/>
    <w:rsid w:val="004324D4"/>
    <w:rsid w:val="00432888"/>
    <w:rsid w:val="0043344A"/>
    <w:rsid w:val="004345F4"/>
    <w:rsid w:val="004348E4"/>
    <w:rsid w:val="00436353"/>
    <w:rsid w:val="004369DA"/>
    <w:rsid w:val="00436DED"/>
    <w:rsid w:val="00437071"/>
    <w:rsid w:val="00437B8E"/>
    <w:rsid w:val="004405F8"/>
    <w:rsid w:val="00440784"/>
    <w:rsid w:val="00440A61"/>
    <w:rsid w:val="004416BF"/>
    <w:rsid w:val="00442044"/>
    <w:rsid w:val="00442535"/>
    <w:rsid w:val="004425B7"/>
    <w:rsid w:val="00442C8B"/>
    <w:rsid w:val="004431CE"/>
    <w:rsid w:val="00443259"/>
    <w:rsid w:val="00443484"/>
    <w:rsid w:val="00443632"/>
    <w:rsid w:val="00444EF3"/>
    <w:rsid w:val="00445551"/>
    <w:rsid w:val="00446B48"/>
    <w:rsid w:val="00446F0F"/>
    <w:rsid w:val="00447061"/>
    <w:rsid w:val="0044732F"/>
    <w:rsid w:val="00447A7F"/>
    <w:rsid w:val="00447F5F"/>
    <w:rsid w:val="0045147C"/>
    <w:rsid w:val="00451BB9"/>
    <w:rsid w:val="00452828"/>
    <w:rsid w:val="00452C98"/>
    <w:rsid w:val="00453F0E"/>
    <w:rsid w:val="004541BC"/>
    <w:rsid w:val="00454888"/>
    <w:rsid w:val="0045526A"/>
    <w:rsid w:val="00455917"/>
    <w:rsid w:val="004559E3"/>
    <w:rsid w:val="00455C8B"/>
    <w:rsid w:val="00455C94"/>
    <w:rsid w:val="00455EE0"/>
    <w:rsid w:val="0045613C"/>
    <w:rsid w:val="00456656"/>
    <w:rsid w:val="00456A7E"/>
    <w:rsid w:val="00456B7B"/>
    <w:rsid w:val="00457073"/>
    <w:rsid w:val="004573C2"/>
    <w:rsid w:val="00457EAE"/>
    <w:rsid w:val="00460235"/>
    <w:rsid w:val="00461B13"/>
    <w:rsid w:val="00461EEE"/>
    <w:rsid w:val="004621C6"/>
    <w:rsid w:val="004623DF"/>
    <w:rsid w:val="004625DB"/>
    <w:rsid w:val="00466227"/>
    <w:rsid w:val="004668A7"/>
    <w:rsid w:val="00466A1D"/>
    <w:rsid w:val="00467771"/>
    <w:rsid w:val="004679E8"/>
    <w:rsid w:val="00467C7B"/>
    <w:rsid w:val="00467DC3"/>
    <w:rsid w:val="004715EE"/>
    <w:rsid w:val="0047177A"/>
    <w:rsid w:val="0047271D"/>
    <w:rsid w:val="004729DC"/>
    <w:rsid w:val="00473964"/>
    <w:rsid w:val="00474D5A"/>
    <w:rsid w:val="00475C60"/>
    <w:rsid w:val="00475F8A"/>
    <w:rsid w:val="00476BA4"/>
    <w:rsid w:val="0047795A"/>
    <w:rsid w:val="00480226"/>
    <w:rsid w:val="00480F3A"/>
    <w:rsid w:val="004817C4"/>
    <w:rsid w:val="00482E97"/>
    <w:rsid w:val="00482EBE"/>
    <w:rsid w:val="004834BD"/>
    <w:rsid w:val="00483C1A"/>
    <w:rsid w:val="00484101"/>
    <w:rsid w:val="00484212"/>
    <w:rsid w:val="004850BF"/>
    <w:rsid w:val="004852C9"/>
    <w:rsid w:val="0048573D"/>
    <w:rsid w:val="00486711"/>
    <w:rsid w:val="004873E5"/>
    <w:rsid w:val="004900BD"/>
    <w:rsid w:val="00490BA2"/>
    <w:rsid w:val="00490E1E"/>
    <w:rsid w:val="00491144"/>
    <w:rsid w:val="004915F1"/>
    <w:rsid w:val="0049166E"/>
    <w:rsid w:val="00491858"/>
    <w:rsid w:val="004918EC"/>
    <w:rsid w:val="00491F04"/>
    <w:rsid w:val="00492049"/>
    <w:rsid w:val="00492106"/>
    <w:rsid w:val="004921BD"/>
    <w:rsid w:val="00492412"/>
    <w:rsid w:val="004933C2"/>
    <w:rsid w:val="0049427C"/>
    <w:rsid w:val="00494A60"/>
    <w:rsid w:val="00495DA3"/>
    <w:rsid w:val="00495E8C"/>
    <w:rsid w:val="0049623A"/>
    <w:rsid w:val="0049659D"/>
    <w:rsid w:val="004967F9"/>
    <w:rsid w:val="00496BFD"/>
    <w:rsid w:val="00496C22"/>
    <w:rsid w:val="00496C30"/>
    <w:rsid w:val="00496DD6"/>
    <w:rsid w:val="00497A92"/>
    <w:rsid w:val="004A058F"/>
    <w:rsid w:val="004A09D2"/>
    <w:rsid w:val="004A0B3F"/>
    <w:rsid w:val="004A11B2"/>
    <w:rsid w:val="004A186A"/>
    <w:rsid w:val="004A1D90"/>
    <w:rsid w:val="004A2112"/>
    <w:rsid w:val="004A3B5A"/>
    <w:rsid w:val="004A3D21"/>
    <w:rsid w:val="004A3F1B"/>
    <w:rsid w:val="004A43C1"/>
    <w:rsid w:val="004A44DC"/>
    <w:rsid w:val="004A4B49"/>
    <w:rsid w:val="004A4CFB"/>
    <w:rsid w:val="004A4FD4"/>
    <w:rsid w:val="004A5689"/>
    <w:rsid w:val="004A65F5"/>
    <w:rsid w:val="004A7281"/>
    <w:rsid w:val="004A7742"/>
    <w:rsid w:val="004B05A7"/>
    <w:rsid w:val="004B069D"/>
    <w:rsid w:val="004B0ED3"/>
    <w:rsid w:val="004B1137"/>
    <w:rsid w:val="004B12AB"/>
    <w:rsid w:val="004B15F2"/>
    <w:rsid w:val="004B2168"/>
    <w:rsid w:val="004B3395"/>
    <w:rsid w:val="004B4087"/>
    <w:rsid w:val="004B4200"/>
    <w:rsid w:val="004B4595"/>
    <w:rsid w:val="004B4F2C"/>
    <w:rsid w:val="004B4FB5"/>
    <w:rsid w:val="004B5269"/>
    <w:rsid w:val="004B5797"/>
    <w:rsid w:val="004B5BDD"/>
    <w:rsid w:val="004B673F"/>
    <w:rsid w:val="004B7179"/>
    <w:rsid w:val="004B7530"/>
    <w:rsid w:val="004C048E"/>
    <w:rsid w:val="004C09F1"/>
    <w:rsid w:val="004C0CB8"/>
    <w:rsid w:val="004C1691"/>
    <w:rsid w:val="004C1940"/>
    <w:rsid w:val="004C19AA"/>
    <w:rsid w:val="004C1CB1"/>
    <w:rsid w:val="004C2ACA"/>
    <w:rsid w:val="004C2C6D"/>
    <w:rsid w:val="004C3A82"/>
    <w:rsid w:val="004C4A56"/>
    <w:rsid w:val="004C5D94"/>
    <w:rsid w:val="004C63DE"/>
    <w:rsid w:val="004C66F1"/>
    <w:rsid w:val="004C6B22"/>
    <w:rsid w:val="004C7481"/>
    <w:rsid w:val="004C79DC"/>
    <w:rsid w:val="004C7D28"/>
    <w:rsid w:val="004C7E44"/>
    <w:rsid w:val="004D04D5"/>
    <w:rsid w:val="004D14BC"/>
    <w:rsid w:val="004D2402"/>
    <w:rsid w:val="004D25A6"/>
    <w:rsid w:val="004D3829"/>
    <w:rsid w:val="004D39D6"/>
    <w:rsid w:val="004D48C7"/>
    <w:rsid w:val="004D523E"/>
    <w:rsid w:val="004D5FDA"/>
    <w:rsid w:val="004D6445"/>
    <w:rsid w:val="004D6667"/>
    <w:rsid w:val="004D699D"/>
    <w:rsid w:val="004D6EA0"/>
    <w:rsid w:val="004D73D5"/>
    <w:rsid w:val="004D7E04"/>
    <w:rsid w:val="004E0E8C"/>
    <w:rsid w:val="004E14AF"/>
    <w:rsid w:val="004E1C0E"/>
    <w:rsid w:val="004E1EE1"/>
    <w:rsid w:val="004E213D"/>
    <w:rsid w:val="004E24C4"/>
    <w:rsid w:val="004E32FD"/>
    <w:rsid w:val="004E3535"/>
    <w:rsid w:val="004E382C"/>
    <w:rsid w:val="004E4B73"/>
    <w:rsid w:val="004E4E64"/>
    <w:rsid w:val="004E4E77"/>
    <w:rsid w:val="004E5037"/>
    <w:rsid w:val="004E5135"/>
    <w:rsid w:val="004E60FB"/>
    <w:rsid w:val="004E62DA"/>
    <w:rsid w:val="004E634A"/>
    <w:rsid w:val="004E67C3"/>
    <w:rsid w:val="004E7708"/>
    <w:rsid w:val="004F0380"/>
    <w:rsid w:val="004F0945"/>
    <w:rsid w:val="004F0975"/>
    <w:rsid w:val="004F0E21"/>
    <w:rsid w:val="004F14BF"/>
    <w:rsid w:val="004F1FEC"/>
    <w:rsid w:val="004F2214"/>
    <w:rsid w:val="004F276F"/>
    <w:rsid w:val="004F2D8B"/>
    <w:rsid w:val="004F3772"/>
    <w:rsid w:val="004F3CAF"/>
    <w:rsid w:val="004F3FB7"/>
    <w:rsid w:val="004F4189"/>
    <w:rsid w:val="004F43C3"/>
    <w:rsid w:val="004F5473"/>
    <w:rsid w:val="004F5A32"/>
    <w:rsid w:val="004F5E7D"/>
    <w:rsid w:val="004F5F06"/>
    <w:rsid w:val="004F6348"/>
    <w:rsid w:val="004F6414"/>
    <w:rsid w:val="004F66CC"/>
    <w:rsid w:val="004F67FE"/>
    <w:rsid w:val="004F69E7"/>
    <w:rsid w:val="004F70E2"/>
    <w:rsid w:val="004F718A"/>
    <w:rsid w:val="004F7200"/>
    <w:rsid w:val="004F729D"/>
    <w:rsid w:val="004F7F48"/>
    <w:rsid w:val="00500305"/>
    <w:rsid w:val="00500630"/>
    <w:rsid w:val="00500B0C"/>
    <w:rsid w:val="0050134E"/>
    <w:rsid w:val="005016CD"/>
    <w:rsid w:val="005019BB"/>
    <w:rsid w:val="00501A91"/>
    <w:rsid w:val="005021B4"/>
    <w:rsid w:val="0050248E"/>
    <w:rsid w:val="00502565"/>
    <w:rsid w:val="00502A6F"/>
    <w:rsid w:val="00502F5C"/>
    <w:rsid w:val="00502FDA"/>
    <w:rsid w:val="00503D7B"/>
    <w:rsid w:val="00503DF7"/>
    <w:rsid w:val="00503F74"/>
    <w:rsid w:val="0050451E"/>
    <w:rsid w:val="00504A0F"/>
    <w:rsid w:val="005057AA"/>
    <w:rsid w:val="00505C04"/>
    <w:rsid w:val="00505D94"/>
    <w:rsid w:val="005077F8"/>
    <w:rsid w:val="00507AAB"/>
    <w:rsid w:val="005104BD"/>
    <w:rsid w:val="005106D5"/>
    <w:rsid w:val="00510934"/>
    <w:rsid w:val="00510D31"/>
    <w:rsid w:val="00510FFB"/>
    <w:rsid w:val="0051127F"/>
    <w:rsid w:val="005117B9"/>
    <w:rsid w:val="0051224B"/>
    <w:rsid w:val="005125C4"/>
    <w:rsid w:val="00512987"/>
    <w:rsid w:val="005132B2"/>
    <w:rsid w:val="00513714"/>
    <w:rsid w:val="00513722"/>
    <w:rsid w:val="00513996"/>
    <w:rsid w:val="00513CF7"/>
    <w:rsid w:val="00517442"/>
    <w:rsid w:val="00517D3C"/>
    <w:rsid w:val="00517FAA"/>
    <w:rsid w:val="005201CD"/>
    <w:rsid w:val="00520202"/>
    <w:rsid w:val="00520816"/>
    <w:rsid w:val="005216BB"/>
    <w:rsid w:val="005218F7"/>
    <w:rsid w:val="00522095"/>
    <w:rsid w:val="005222CC"/>
    <w:rsid w:val="005224BE"/>
    <w:rsid w:val="00522C30"/>
    <w:rsid w:val="00523243"/>
    <w:rsid w:val="0052336F"/>
    <w:rsid w:val="0052350E"/>
    <w:rsid w:val="005236AF"/>
    <w:rsid w:val="005238F9"/>
    <w:rsid w:val="00523E00"/>
    <w:rsid w:val="00525E9E"/>
    <w:rsid w:val="00526420"/>
    <w:rsid w:val="00526DB9"/>
    <w:rsid w:val="00530869"/>
    <w:rsid w:val="00531D2B"/>
    <w:rsid w:val="0053214A"/>
    <w:rsid w:val="00532968"/>
    <w:rsid w:val="00532D91"/>
    <w:rsid w:val="0053330E"/>
    <w:rsid w:val="005334C8"/>
    <w:rsid w:val="00533994"/>
    <w:rsid w:val="00533FAC"/>
    <w:rsid w:val="0053442C"/>
    <w:rsid w:val="00534941"/>
    <w:rsid w:val="005350EC"/>
    <w:rsid w:val="00536063"/>
    <w:rsid w:val="0053618B"/>
    <w:rsid w:val="00536927"/>
    <w:rsid w:val="00536B3E"/>
    <w:rsid w:val="00536D21"/>
    <w:rsid w:val="00536EC9"/>
    <w:rsid w:val="0053725D"/>
    <w:rsid w:val="0053743F"/>
    <w:rsid w:val="0053762B"/>
    <w:rsid w:val="005401F8"/>
    <w:rsid w:val="0054074D"/>
    <w:rsid w:val="00540963"/>
    <w:rsid w:val="00540F9F"/>
    <w:rsid w:val="005413EC"/>
    <w:rsid w:val="00541E26"/>
    <w:rsid w:val="005424C7"/>
    <w:rsid w:val="00542A07"/>
    <w:rsid w:val="005431CC"/>
    <w:rsid w:val="00543281"/>
    <w:rsid w:val="00543A76"/>
    <w:rsid w:val="005442EE"/>
    <w:rsid w:val="0054580E"/>
    <w:rsid w:val="005461A5"/>
    <w:rsid w:val="00546676"/>
    <w:rsid w:val="005468CE"/>
    <w:rsid w:val="0054727D"/>
    <w:rsid w:val="005474F0"/>
    <w:rsid w:val="00547C5E"/>
    <w:rsid w:val="00547D23"/>
    <w:rsid w:val="00551C55"/>
    <w:rsid w:val="00551FDC"/>
    <w:rsid w:val="0055217F"/>
    <w:rsid w:val="005544F2"/>
    <w:rsid w:val="00554D63"/>
    <w:rsid w:val="005554E7"/>
    <w:rsid w:val="005555B6"/>
    <w:rsid w:val="00556570"/>
    <w:rsid w:val="00557120"/>
    <w:rsid w:val="00557704"/>
    <w:rsid w:val="005579B6"/>
    <w:rsid w:val="00560100"/>
    <w:rsid w:val="0056036E"/>
    <w:rsid w:val="005603FD"/>
    <w:rsid w:val="00560445"/>
    <w:rsid w:val="0056072E"/>
    <w:rsid w:val="00560EAA"/>
    <w:rsid w:val="0056123F"/>
    <w:rsid w:val="005615F0"/>
    <w:rsid w:val="00561AA5"/>
    <w:rsid w:val="005622F0"/>
    <w:rsid w:val="005625E9"/>
    <w:rsid w:val="0056301D"/>
    <w:rsid w:val="00563E90"/>
    <w:rsid w:val="00565901"/>
    <w:rsid w:val="005662AD"/>
    <w:rsid w:val="00567486"/>
    <w:rsid w:val="00567C13"/>
    <w:rsid w:val="00567C45"/>
    <w:rsid w:val="00567C6C"/>
    <w:rsid w:val="00570158"/>
    <w:rsid w:val="00571561"/>
    <w:rsid w:val="0057177D"/>
    <w:rsid w:val="00571D9C"/>
    <w:rsid w:val="00572142"/>
    <w:rsid w:val="00572C2F"/>
    <w:rsid w:val="00572D79"/>
    <w:rsid w:val="0057306D"/>
    <w:rsid w:val="005734F8"/>
    <w:rsid w:val="00573B0E"/>
    <w:rsid w:val="005746D4"/>
    <w:rsid w:val="00574A71"/>
    <w:rsid w:val="00575003"/>
    <w:rsid w:val="00575090"/>
    <w:rsid w:val="00575AF8"/>
    <w:rsid w:val="00575BEA"/>
    <w:rsid w:val="00575D09"/>
    <w:rsid w:val="00575FB8"/>
    <w:rsid w:val="005762ED"/>
    <w:rsid w:val="0057762F"/>
    <w:rsid w:val="005776B9"/>
    <w:rsid w:val="00580926"/>
    <w:rsid w:val="00580DE0"/>
    <w:rsid w:val="00580FD0"/>
    <w:rsid w:val="00581A09"/>
    <w:rsid w:val="00582117"/>
    <w:rsid w:val="00582CE1"/>
    <w:rsid w:val="00583DE0"/>
    <w:rsid w:val="00584992"/>
    <w:rsid w:val="005849B9"/>
    <w:rsid w:val="00584B01"/>
    <w:rsid w:val="00584D3C"/>
    <w:rsid w:val="0058509A"/>
    <w:rsid w:val="005868C2"/>
    <w:rsid w:val="005868F6"/>
    <w:rsid w:val="00586A35"/>
    <w:rsid w:val="00586DB0"/>
    <w:rsid w:val="00587EAB"/>
    <w:rsid w:val="005903D7"/>
    <w:rsid w:val="00590899"/>
    <w:rsid w:val="00590C49"/>
    <w:rsid w:val="005911AE"/>
    <w:rsid w:val="005915D1"/>
    <w:rsid w:val="00591B6F"/>
    <w:rsid w:val="00591EAE"/>
    <w:rsid w:val="0059223D"/>
    <w:rsid w:val="00592354"/>
    <w:rsid w:val="005927B9"/>
    <w:rsid w:val="00593A51"/>
    <w:rsid w:val="00593A54"/>
    <w:rsid w:val="00594D42"/>
    <w:rsid w:val="00595341"/>
    <w:rsid w:val="00595B82"/>
    <w:rsid w:val="0059641A"/>
    <w:rsid w:val="00596AC6"/>
    <w:rsid w:val="00596E60"/>
    <w:rsid w:val="005970D0"/>
    <w:rsid w:val="00597998"/>
    <w:rsid w:val="00597A56"/>
    <w:rsid w:val="00597D30"/>
    <w:rsid w:val="005A04A4"/>
    <w:rsid w:val="005A11CD"/>
    <w:rsid w:val="005A1883"/>
    <w:rsid w:val="005A1A83"/>
    <w:rsid w:val="005A1AF0"/>
    <w:rsid w:val="005A2167"/>
    <w:rsid w:val="005A23E8"/>
    <w:rsid w:val="005A2753"/>
    <w:rsid w:val="005A31DB"/>
    <w:rsid w:val="005A326F"/>
    <w:rsid w:val="005A33B6"/>
    <w:rsid w:val="005A3499"/>
    <w:rsid w:val="005A528F"/>
    <w:rsid w:val="005A52A1"/>
    <w:rsid w:val="005A5471"/>
    <w:rsid w:val="005A552B"/>
    <w:rsid w:val="005A5CB2"/>
    <w:rsid w:val="005A5ECE"/>
    <w:rsid w:val="005A67E4"/>
    <w:rsid w:val="005A6BE8"/>
    <w:rsid w:val="005A6C07"/>
    <w:rsid w:val="005A720F"/>
    <w:rsid w:val="005A72C8"/>
    <w:rsid w:val="005A7CD2"/>
    <w:rsid w:val="005B0663"/>
    <w:rsid w:val="005B0ED0"/>
    <w:rsid w:val="005B1BBD"/>
    <w:rsid w:val="005B1DC1"/>
    <w:rsid w:val="005B2E86"/>
    <w:rsid w:val="005B3286"/>
    <w:rsid w:val="005B3A87"/>
    <w:rsid w:val="005B4075"/>
    <w:rsid w:val="005B4632"/>
    <w:rsid w:val="005B5213"/>
    <w:rsid w:val="005B5734"/>
    <w:rsid w:val="005B5786"/>
    <w:rsid w:val="005B5D07"/>
    <w:rsid w:val="005B5D0B"/>
    <w:rsid w:val="005B5E23"/>
    <w:rsid w:val="005B6131"/>
    <w:rsid w:val="005B626B"/>
    <w:rsid w:val="005B66FB"/>
    <w:rsid w:val="005B6B53"/>
    <w:rsid w:val="005B6D20"/>
    <w:rsid w:val="005B6ED6"/>
    <w:rsid w:val="005B79C3"/>
    <w:rsid w:val="005C03DA"/>
    <w:rsid w:val="005C092B"/>
    <w:rsid w:val="005C0A2E"/>
    <w:rsid w:val="005C0AF3"/>
    <w:rsid w:val="005C0DD3"/>
    <w:rsid w:val="005C0EB6"/>
    <w:rsid w:val="005C10B2"/>
    <w:rsid w:val="005C2C94"/>
    <w:rsid w:val="005C38B5"/>
    <w:rsid w:val="005C4F0A"/>
    <w:rsid w:val="005C567B"/>
    <w:rsid w:val="005C5B63"/>
    <w:rsid w:val="005C5C4E"/>
    <w:rsid w:val="005C6033"/>
    <w:rsid w:val="005C670F"/>
    <w:rsid w:val="005C67E0"/>
    <w:rsid w:val="005C7560"/>
    <w:rsid w:val="005D01FA"/>
    <w:rsid w:val="005D02B6"/>
    <w:rsid w:val="005D0CA5"/>
    <w:rsid w:val="005D0FDC"/>
    <w:rsid w:val="005D1D64"/>
    <w:rsid w:val="005D3D92"/>
    <w:rsid w:val="005D47E9"/>
    <w:rsid w:val="005D4B56"/>
    <w:rsid w:val="005D6030"/>
    <w:rsid w:val="005D6385"/>
    <w:rsid w:val="005D6646"/>
    <w:rsid w:val="005D66FA"/>
    <w:rsid w:val="005D6989"/>
    <w:rsid w:val="005D6BF3"/>
    <w:rsid w:val="005D71C1"/>
    <w:rsid w:val="005D7F58"/>
    <w:rsid w:val="005E0182"/>
    <w:rsid w:val="005E06C6"/>
    <w:rsid w:val="005E08F9"/>
    <w:rsid w:val="005E0B30"/>
    <w:rsid w:val="005E1EEE"/>
    <w:rsid w:val="005E1F02"/>
    <w:rsid w:val="005E26E8"/>
    <w:rsid w:val="005E333A"/>
    <w:rsid w:val="005E4287"/>
    <w:rsid w:val="005E468C"/>
    <w:rsid w:val="005E58C6"/>
    <w:rsid w:val="005E5E37"/>
    <w:rsid w:val="005E5E94"/>
    <w:rsid w:val="005E6138"/>
    <w:rsid w:val="005E68B2"/>
    <w:rsid w:val="005E796A"/>
    <w:rsid w:val="005F0A01"/>
    <w:rsid w:val="005F1E44"/>
    <w:rsid w:val="005F28B5"/>
    <w:rsid w:val="005F39BD"/>
    <w:rsid w:val="005F43A0"/>
    <w:rsid w:val="005F45A9"/>
    <w:rsid w:val="005F477B"/>
    <w:rsid w:val="005F532E"/>
    <w:rsid w:val="005F5B50"/>
    <w:rsid w:val="005F60F4"/>
    <w:rsid w:val="005F6CC8"/>
    <w:rsid w:val="005F700A"/>
    <w:rsid w:val="005F76A5"/>
    <w:rsid w:val="005F79A1"/>
    <w:rsid w:val="005F7DF8"/>
    <w:rsid w:val="0060009F"/>
    <w:rsid w:val="00600306"/>
    <w:rsid w:val="00600951"/>
    <w:rsid w:val="00600AEA"/>
    <w:rsid w:val="006014F4"/>
    <w:rsid w:val="006022A9"/>
    <w:rsid w:val="006027B8"/>
    <w:rsid w:val="00602A91"/>
    <w:rsid w:val="0060374A"/>
    <w:rsid w:val="006041D3"/>
    <w:rsid w:val="00604667"/>
    <w:rsid w:val="0060472B"/>
    <w:rsid w:val="00604DB7"/>
    <w:rsid w:val="00604E88"/>
    <w:rsid w:val="0060542D"/>
    <w:rsid w:val="006067DD"/>
    <w:rsid w:val="00606EFC"/>
    <w:rsid w:val="006071D3"/>
    <w:rsid w:val="006071FD"/>
    <w:rsid w:val="006073F2"/>
    <w:rsid w:val="0060748B"/>
    <w:rsid w:val="006078BB"/>
    <w:rsid w:val="00607D56"/>
    <w:rsid w:val="00607F37"/>
    <w:rsid w:val="0061096E"/>
    <w:rsid w:val="00610CDA"/>
    <w:rsid w:val="0061214B"/>
    <w:rsid w:val="0061236F"/>
    <w:rsid w:val="006125A7"/>
    <w:rsid w:val="00613C28"/>
    <w:rsid w:val="00615580"/>
    <w:rsid w:val="00615E80"/>
    <w:rsid w:val="006160EC"/>
    <w:rsid w:val="006162BA"/>
    <w:rsid w:val="006166BD"/>
    <w:rsid w:val="00616BAE"/>
    <w:rsid w:val="006172A9"/>
    <w:rsid w:val="0061743E"/>
    <w:rsid w:val="006175D6"/>
    <w:rsid w:val="00617B44"/>
    <w:rsid w:val="00617F0B"/>
    <w:rsid w:val="00620334"/>
    <w:rsid w:val="00620992"/>
    <w:rsid w:val="00620B8F"/>
    <w:rsid w:val="00620DD9"/>
    <w:rsid w:val="00620DFF"/>
    <w:rsid w:val="00620FE6"/>
    <w:rsid w:val="00621A96"/>
    <w:rsid w:val="00621CFC"/>
    <w:rsid w:val="00622377"/>
    <w:rsid w:val="00622381"/>
    <w:rsid w:val="00622D95"/>
    <w:rsid w:val="00623143"/>
    <w:rsid w:val="006237A7"/>
    <w:rsid w:val="00623C1A"/>
    <w:rsid w:val="00625979"/>
    <w:rsid w:val="00625DA7"/>
    <w:rsid w:val="0062689E"/>
    <w:rsid w:val="00626F54"/>
    <w:rsid w:val="0062735B"/>
    <w:rsid w:val="006277B0"/>
    <w:rsid w:val="006277D9"/>
    <w:rsid w:val="00627805"/>
    <w:rsid w:val="00627957"/>
    <w:rsid w:val="00630743"/>
    <w:rsid w:val="00630ABF"/>
    <w:rsid w:val="006311DE"/>
    <w:rsid w:val="00631324"/>
    <w:rsid w:val="00631B79"/>
    <w:rsid w:val="0063273D"/>
    <w:rsid w:val="00632EBD"/>
    <w:rsid w:val="006334A3"/>
    <w:rsid w:val="00633A7C"/>
    <w:rsid w:val="0063412F"/>
    <w:rsid w:val="00634AAF"/>
    <w:rsid w:val="00634D1C"/>
    <w:rsid w:val="00634E7A"/>
    <w:rsid w:val="0063551E"/>
    <w:rsid w:val="00635898"/>
    <w:rsid w:val="00635B69"/>
    <w:rsid w:val="00636707"/>
    <w:rsid w:val="006371F8"/>
    <w:rsid w:val="00637383"/>
    <w:rsid w:val="006379CB"/>
    <w:rsid w:val="0064059D"/>
    <w:rsid w:val="00640DB9"/>
    <w:rsid w:val="00641108"/>
    <w:rsid w:val="006414CD"/>
    <w:rsid w:val="00642379"/>
    <w:rsid w:val="00642CA7"/>
    <w:rsid w:val="0064359C"/>
    <w:rsid w:val="006436E1"/>
    <w:rsid w:val="00644217"/>
    <w:rsid w:val="006445EE"/>
    <w:rsid w:val="00644E41"/>
    <w:rsid w:val="00644EDF"/>
    <w:rsid w:val="00644F88"/>
    <w:rsid w:val="00645827"/>
    <w:rsid w:val="00645AF4"/>
    <w:rsid w:val="00645FBA"/>
    <w:rsid w:val="0064684E"/>
    <w:rsid w:val="00646A1E"/>
    <w:rsid w:val="00646CA5"/>
    <w:rsid w:val="0064768B"/>
    <w:rsid w:val="0065248D"/>
    <w:rsid w:val="006524BC"/>
    <w:rsid w:val="00652907"/>
    <w:rsid w:val="00652EA7"/>
    <w:rsid w:val="00652EAE"/>
    <w:rsid w:val="00653A1A"/>
    <w:rsid w:val="0065439F"/>
    <w:rsid w:val="006545E7"/>
    <w:rsid w:val="006546F9"/>
    <w:rsid w:val="0065487A"/>
    <w:rsid w:val="0065489E"/>
    <w:rsid w:val="00654A9E"/>
    <w:rsid w:val="0065516A"/>
    <w:rsid w:val="006556A9"/>
    <w:rsid w:val="00655805"/>
    <w:rsid w:val="00655CE3"/>
    <w:rsid w:val="00655DD5"/>
    <w:rsid w:val="00656531"/>
    <w:rsid w:val="006565A5"/>
    <w:rsid w:val="00656999"/>
    <w:rsid w:val="006608F3"/>
    <w:rsid w:val="00662342"/>
    <w:rsid w:val="0066369B"/>
    <w:rsid w:val="00663A0C"/>
    <w:rsid w:val="0066403C"/>
    <w:rsid w:val="0066433C"/>
    <w:rsid w:val="006643FF"/>
    <w:rsid w:val="0066497E"/>
    <w:rsid w:val="006649D1"/>
    <w:rsid w:val="00664C72"/>
    <w:rsid w:val="00664C94"/>
    <w:rsid w:val="00665615"/>
    <w:rsid w:val="00666D7E"/>
    <w:rsid w:val="00666F27"/>
    <w:rsid w:val="0066741E"/>
    <w:rsid w:val="006706A7"/>
    <w:rsid w:val="006707E9"/>
    <w:rsid w:val="00670B10"/>
    <w:rsid w:val="00671010"/>
    <w:rsid w:val="00671E24"/>
    <w:rsid w:val="00671EEE"/>
    <w:rsid w:val="00671F82"/>
    <w:rsid w:val="00672474"/>
    <w:rsid w:val="00672614"/>
    <w:rsid w:val="00672A88"/>
    <w:rsid w:val="00672BDD"/>
    <w:rsid w:val="00672D12"/>
    <w:rsid w:val="00673EA3"/>
    <w:rsid w:val="006740DD"/>
    <w:rsid w:val="00674531"/>
    <w:rsid w:val="00674E6C"/>
    <w:rsid w:val="006756B9"/>
    <w:rsid w:val="0067577B"/>
    <w:rsid w:val="00675D5F"/>
    <w:rsid w:val="00675E14"/>
    <w:rsid w:val="00675E47"/>
    <w:rsid w:val="006769C4"/>
    <w:rsid w:val="00676E5A"/>
    <w:rsid w:val="00676E6F"/>
    <w:rsid w:val="0067748A"/>
    <w:rsid w:val="00677493"/>
    <w:rsid w:val="00677E2C"/>
    <w:rsid w:val="00680661"/>
    <w:rsid w:val="006806F5"/>
    <w:rsid w:val="0068079C"/>
    <w:rsid w:val="00680D13"/>
    <w:rsid w:val="00681A40"/>
    <w:rsid w:val="00681ACE"/>
    <w:rsid w:val="00681CA7"/>
    <w:rsid w:val="0068236D"/>
    <w:rsid w:val="006825FB"/>
    <w:rsid w:val="006833A8"/>
    <w:rsid w:val="00683759"/>
    <w:rsid w:val="006838EC"/>
    <w:rsid w:val="006838F1"/>
    <w:rsid w:val="0068641C"/>
    <w:rsid w:val="00686899"/>
    <w:rsid w:val="00686BE3"/>
    <w:rsid w:val="00686C08"/>
    <w:rsid w:val="00686C0E"/>
    <w:rsid w:val="006871D2"/>
    <w:rsid w:val="00687434"/>
    <w:rsid w:val="0068756C"/>
    <w:rsid w:val="00687761"/>
    <w:rsid w:val="00687B17"/>
    <w:rsid w:val="00687C69"/>
    <w:rsid w:val="00687ED4"/>
    <w:rsid w:val="006906BD"/>
    <w:rsid w:val="00690994"/>
    <w:rsid w:val="00690CD4"/>
    <w:rsid w:val="00691073"/>
    <w:rsid w:val="00691A99"/>
    <w:rsid w:val="00691D0E"/>
    <w:rsid w:val="00692DE4"/>
    <w:rsid w:val="00693941"/>
    <w:rsid w:val="00694F2C"/>
    <w:rsid w:val="006955E2"/>
    <w:rsid w:val="006958F4"/>
    <w:rsid w:val="00695ED0"/>
    <w:rsid w:val="006961A3"/>
    <w:rsid w:val="00697061"/>
    <w:rsid w:val="00697259"/>
    <w:rsid w:val="00697ACB"/>
    <w:rsid w:val="006A0338"/>
    <w:rsid w:val="006A064E"/>
    <w:rsid w:val="006A079F"/>
    <w:rsid w:val="006A0AF7"/>
    <w:rsid w:val="006A0E7B"/>
    <w:rsid w:val="006A0F4D"/>
    <w:rsid w:val="006A1037"/>
    <w:rsid w:val="006A1594"/>
    <w:rsid w:val="006A18D0"/>
    <w:rsid w:val="006A191B"/>
    <w:rsid w:val="006A2D75"/>
    <w:rsid w:val="006A367C"/>
    <w:rsid w:val="006A3761"/>
    <w:rsid w:val="006A3D24"/>
    <w:rsid w:val="006A3D8D"/>
    <w:rsid w:val="006A449C"/>
    <w:rsid w:val="006A4D97"/>
    <w:rsid w:val="006A5729"/>
    <w:rsid w:val="006A5753"/>
    <w:rsid w:val="006A5B34"/>
    <w:rsid w:val="006A5D46"/>
    <w:rsid w:val="006A6837"/>
    <w:rsid w:val="006A6D97"/>
    <w:rsid w:val="006A6F88"/>
    <w:rsid w:val="006A7170"/>
    <w:rsid w:val="006B0A09"/>
    <w:rsid w:val="006B0B0E"/>
    <w:rsid w:val="006B1246"/>
    <w:rsid w:val="006B1945"/>
    <w:rsid w:val="006B1AAD"/>
    <w:rsid w:val="006B268A"/>
    <w:rsid w:val="006B26A0"/>
    <w:rsid w:val="006B27E2"/>
    <w:rsid w:val="006B3D8E"/>
    <w:rsid w:val="006B436E"/>
    <w:rsid w:val="006B4DBC"/>
    <w:rsid w:val="006B523E"/>
    <w:rsid w:val="006B569B"/>
    <w:rsid w:val="006B56A9"/>
    <w:rsid w:val="006B5D63"/>
    <w:rsid w:val="006B64D3"/>
    <w:rsid w:val="006B653E"/>
    <w:rsid w:val="006B6AC7"/>
    <w:rsid w:val="006B7324"/>
    <w:rsid w:val="006C0A24"/>
    <w:rsid w:val="006C11F9"/>
    <w:rsid w:val="006C18BE"/>
    <w:rsid w:val="006C1FE9"/>
    <w:rsid w:val="006C2158"/>
    <w:rsid w:val="006C2AC6"/>
    <w:rsid w:val="006C2F24"/>
    <w:rsid w:val="006C300F"/>
    <w:rsid w:val="006C30FF"/>
    <w:rsid w:val="006C3D06"/>
    <w:rsid w:val="006C43E0"/>
    <w:rsid w:val="006C5052"/>
    <w:rsid w:val="006C575F"/>
    <w:rsid w:val="006C57CB"/>
    <w:rsid w:val="006C5EF3"/>
    <w:rsid w:val="006C62F8"/>
    <w:rsid w:val="006C691A"/>
    <w:rsid w:val="006C72E1"/>
    <w:rsid w:val="006C7429"/>
    <w:rsid w:val="006C774F"/>
    <w:rsid w:val="006C7CA7"/>
    <w:rsid w:val="006C7D58"/>
    <w:rsid w:val="006C7F5E"/>
    <w:rsid w:val="006D043E"/>
    <w:rsid w:val="006D0456"/>
    <w:rsid w:val="006D0C29"/>
    <w:rsid w:val="006D0F6B"/>
    <w:rsid w:val="006D108C"/>
    <w:rsid w:val="006D1333"/>
    <w:rsid w:val="006D1481"/>
    <w:rsid w:val="006D14A8"/>
    <w:rsid w:val="006D195B"/>
    <w:rsid w:val="006D1CDC"/>
    <w:rsid w:val="006D1CF5"/>
    <w:rsid w:val="006D1CFF"/>
    <w:rsid w:val="006D1EEE"/>
    <w:rsid w:val="006D21C3"/>
    <w:rsid w:val="006D3399"/>
    <w:rsid w:val="006D40D1"/>
    <w:rsid w:val="006D42E6"/>
    <w:rsid w:val="006D4686"/>
    <w:rsid w:val="006D4972"/>
    <w:rsid w:val="006D4BA2"/>
    <w:rsid w:val="006D4BD9"/>
    <w:rsid w:val="006D4C2A"/>
    <w:rsid w:val="006D4F49"/>
    <w:rsid w:val="006D5575"/>
    <w:rsid w:val="006D568F"/>
    <w:rsid w:val="006D6434"/>
    <w:rsid w:val="006D7158"/>
    <w:rsid w:val="006D7517"/>
    <w:rsid w:val="006E0802"/>
    <w:rsid w:val="006E080A"/>
    <w:rsid w:val="006E0C7A"/>
    <w:rsid w:val="006E1968"/>
    <w:rsid w:val="006E1C68"/>
    <w:rsid w:val="006E281A"/>
    <w:rsid w:val="006E2CB5"/>
    <w:rsid w:val="006E2CDA"/>
    <w:rsid w:val="006E38FF"/>
    <w:rsid w:val="006E4DDB"/>
    <w:rsid w:val="006E60A2"/>
    <w:rsid w:val="006E66B2"/>
    <w:rsid w:val="006E6BB1"/>
    <w:rsid w:val="006F05FA"/>
    <w:rsid w:val="006F064B"/>
    <w:rsid w:val="006F0FDC"/>
    <w:rsid w:val="006F113A"/>
    <w:rsid w:val="006F1923"/>
    <w:rsid w:val="006F1F29"/>
    <w:rsid w:val="006F244F"/>
    <w:rsid w:val="006F248D"/>
    <w:rsid w:val="006F260C"/>
    <w:rsid w:val="006F2819"/>
    <w:rsid w:val="006F2821"/>
    <w:rsid w:val="006F2B0E"/>
    <w:rsid w:val="006F2C73"/>
    <w:rsid w:val="006F3577"/>
    <w:rsid w:val="006F3F0E"/>
    <w:rsid w:val="006F4E93"/>
    <w:rsid w:val="006F4F77"/>
    <w:rsid w:val="006F56A9"/>
    <w:rsid w:val="006F5776"/>
    <w:rsid w:val="006F673F"/>
    <w:rsid w:val="006F7112"/>
    <w:rsid w:val="006F7370"/>
    <w:rsid w:val="006F7BA8"/>
    <w:rsid w:val="006F7E97"/>
    <w:rsid w:val="006F7F68"/>
    <w:rsid w:val="00700687"/>
    <w:rsid w:val="00700BA9"/>
    <w:rsid w:val="0070197E"/>
    <w:rsid w:val="007025A3"/>
    <w:rsid w:val="007039CC"/>
    <w:rsid w:val="00704417"/>
    <w:rsid w:val="0070447B"/>
    <w:rsid w:val="00704D52"/>
    <w:rsid w:val="0070500A"/>
    <w:rsid w:val="00705E65"/>
    <w:rsid w:val="00706895"/>
    <w:rsid w:val="00706D17"/>
    <w:rsid w:val="00707563"/>
    <w:rsid w:val="007076F3"/>
    <w:rsid w:val="0071004A"/>
    <w:rsid w:val="00710585"/>
    <w:rsid w:val="0071095B"/>
    <w:rsid w:val="00710CE2"/>
    <w:rsid w:val="00710E27"/>
    <w:rsid w:val="007112CD"/>
    <w:rsid w:val="007113B7"/>
    <w:rsid w:val="00711895"/>
    <w:rsid w:val="00711B47"/>
    <w:rsid w:val="0071207D"/>
    <w:rsid w:val="0071244E"/>
    <w:rsid w:val="007125DA"/>
    <w:rsid w:val="00714185"/>
    <w:rsid w:val="007141D9"/>
    <w:rsid w:val="007143BA"/>
    <w:rsid w:val="007144DC"/>
    <w:rsid w:val="00714CB0"/>
    <w:rsid w:val="00715322"/>
    <w:rsid w:val="00716450"/>
    <w:rsid w:val="0071683E"/>
    <w:rsid w:val="00716D97"/>
    <w:rsid w:val="00716E6B"/>
    <w:rsid w:val="00717BA4"/>
    <w:rsid w:val="00720B55"/>
    <w:rsid w:val="00720F39"/>
    <w:rsid w:val="007213D1"/>
    <w:rsid w:val="007216BC"/>
    <w:rsid w:val="00721944"/>
    <w:rsid w:val="007219A6"/>
    <w:rsid w:val="00721AFA"/>
    <w:rsid w:val="00721DD2"/>
    <w:rsid w:val="007232AB"/>
    <w:rsid w:val="00723BA8"/>
    <w:rsid w:val="00723BC6"/>
    <w:rsid w:val="00724976"/>
    <w:rsid w:val="00724DE7"/>
    <w:rsid w:val="00725518"/>
    <w:rsid w:val="00725B91"/>
    <w:rsid w:val="00725D62"/>
    <w:rsid w:val="007262FA"/>
    <w:rsid w:val="00726669"/>
    <w:rsid w:val="00726CFC"/>
    <w:rsid w:val="00726D50"/>
    <w:rsid w:val="0072702A"/>
    <w:rsid w:val="00727472"/>
    <w:rsid w:val="007278E1"/>
    <w:rsid w:val="00727BBF"/>
    <w:rsid w:val="00727EDF"/>
    <w:rsid w:val="00730036"/>
    <w:rsid w:val="007311E6"/>
    <w:rsid w:val="0073141F"/>
    <w:rsid w:val="00731457"/>
    <w:rsid w:val="00731501"/>
    <w:rsid w:val="007317B7"/>
    <w:rsid w:val="00732330"/>
    <w:rsid w:val="00732644"/>
    <w:rsid w:val="0073295D"/>
    <w:rsid w:val="00732B1A"/>
    <w:rsid w:val="00733223"/>
    <w:rsid w:val="0073356D"/>
    <w:rsid w:val="0073392A"/>
    <w:rsid w:val="00733959"/>
    <w:rsid w:val="00733CDB"/>
    <w:rsid w:val="00733CE5"/>
    <w:rsid w:val="00733E85"/>
    <w:rsid w:val="00734500"/>
    <w:rsid w:val="00734A40"/>
    <w:rsid w:val="00734FF8"/>
    <w:rsid w:val="0073578D"/>
    <w:rsid w:val="007365CC"/>
    <w:rsid w:val="007369F3"/>
    <w:rsid w:val="00736EB4"/>
    <w:rsid w:val="00736EF4"/>
    <w:rsid w:val="00737723"/>
    <w:rsid w:val="0073776B"/>
    <w:rsid w:val="007378A4"/>
    <w:rsid w:val="00737AEA"/>
    <w:rsid w:val="00737B04"/>
    <w:rsid w:val="00737DCB"/>
    <w:rsid w:val="00740401"/>
    <w:rsid w:val="00740589"/>
    <w:rsid w:val="00740740"/>
    <w:rsid w:val="00740AA4"/>
    <w:rsid w:val="007410D3"/>
    <w:rsid w:val="0074156C"/>
    <w:rsid w:val="00742035"/>
    <w:rsid w:val="0074339D"/>
    <w:rsid w:val="00743D03"/>
    <w:rsid w:val="0074426F"/>
    <w:rsid w:val="007443A0"/>
    <w:rsid w:val="00744425"/>
    <w:rsid w:val="00744494"/>
    <w:rsid w:val="007444AF"/>
    <w:rsid w:val="00744B7D"/>
    <w:rsid w:val="007452E7"/>
    <w:rsid w:val="007458C2"/>
    <w:rsid w:val="00745CCB"/>
    <w:rsid w:val="00745ECC"/>
    <w:rsid w:val="00746F89"/>
    <w:rsid w:val="00750034"/>
    <w:rsid w:val="0075047C"/>
    <w:rsid w:val="00750496"/>
    <w:rsid w:val="00750C49"/>
    <w:rsid w:val="00750E25"/>
    <w:rsid w:val="00751097"/>
    <w:rsid w:val="00751248"/>
    <w:rsid w:val="007513F2"/>
    <w:rsid w:val="007519A0"/>
    <w:rsid w:val="00751AD3"/>
    <w:rsid w:val="00751B82"/>
    <w:rsid w:val="00751BCA"/>
    <w:rsid w:val="00752AE4"/>
    <w:rsid w:val="00753366"/>
    <w:rsid w:val="00753BAB"/>
    <w:rsid w:val="007540F9"/>
    <w:rsid w:val="007549EF"/>
    <w:rsid w:val="007553AE"/>
    <w:rsid w:val="00755771"/>
    <w:rsid w:val="007560D0"/>
    <w:rsid w:val="007562DF"/>
    <w:rsid w:val="00756B81"/>
    <w:rsid w:val="0075708B"/>
    <w:rsid w:val="007574C8"/>
    <w:rsid w:val="007621F3"/>
    <w:rsid w:val="007625AD"/>
    <w:rsid w:val="00762EF7"/>
    <w:rsid w:val="00763394"/>
    <w:rsid w:val="00764294"/>
    <w:rsid w:val="0076439C"/>
    <w:rsid w:val="00764C9F"/>
    <w:rsid w:val="00764EF8"/>
    <w:rsid w:val="0076547D"/>
    <w:rsid w:val="007659D5"/>
    <w:rsid w:val="00765B11"/>
    <w:rsid w:val="00765BFF"/>
    <w:rsid w:val="00766347"/>
    <w:rsid w:val="00767A06"/>
    <w:rsid w:val="00767A90"/>
    <w:rsid w:val="00767E74"/>
    <w:rsid w:val="00767EDB"/>
    <w:rsid w:val="0077048A"/>
    <w:rsid w:val="00770C35"/>
    <w:rsid w:val="00770CBB"/>
    <w:rsid w:val="007712F6"/>
    <w:rsid w:val="007713BA"/>
    <w:rsid w:val="00771F26"/>
    <w:rsid w:val="007721E9"/>
    <w:rsid w:val="0077296E"/>
    <w:rsid w:val="00772A0E"/>
    <w:rsid w:val="00773596"/>
    <w:rsid w:val="00774E8F"/>
    <w:rsid w:val="00774F44"/>
    <w:rsid w:val="00775132"/>
    <w:rsid w:val="007753CC"/>
    <w:rsid w:val="0077540F"/>
    <w:rsid w:val="00775427"/>
    <w:rsid w:val="00775F1A"/>
    <w:rsid w:val="00776594"/>
    <w:rsid w:val="007775CF"/>
    <w:rsid w:val="00777E6C"/>
    <w:rsid w:val="0078071B"/>
    <w:rsid w:val="00780B17"/>
    <w:rsid w:val="00781156"/>
    <w:rsid w:val="007816EF"/>
    <w:rsid w:val="007823F9"/>
    <w:rsid w:val="007829C5"/>
    <w:rsid w:val="00783922"/>
    <w:rsid w:val="00784C04"/>
    <w:rsid w:val="0078561D"/>
    <w:rsid w:val="007867B0"/>
    <w:rsid w:val="007867ED"/>
    <w:rsid w:val="0078692C"/>
    <w:rsid w:val="00786A7C"/>
    <w:rsid w:val="00787773"/>
    <w:rsid w:val="00787842"/>
    <w:rsid w:val="00787C96"/>
    <w:rsid w:val="00787E19"/>
    <w:rsid w:val="00790794"/>
    <w:rsid w:val="007907F9"/>
    <w:rsid w:val="00790B69"/>
    <w:rsid w:val="00791096"/>
    <w:rsid w:val="007912F2"/>
    <w:rsid w:val="00791499"/>
    <w:rsid w:val="007916B1"/>
    <w:rsid w:val="00791DCC"/>
    <w:rsid w:val="00792117"/>
    <w:rsid w:val="00792519"/>
    <w:rsid w:val="00792B75"/>
    <w:rsid w:val="00793862"/>
    <w:rsid w:val="0079393C"/>
    <w:rsid w:val="0079433A"/>
    <w:rsid w:val="00794399"/>
    <w:rsid w:val="00794819"/>
    <w:rsid w:val="00794C6B"/>
    <w:rsid w:val="0079580B"/>
    <w:rsid w:val="00796F54"/>
    <w:rsid w:val="007971F9"/>
    <w:rsid w:val="00797C58"/>
    <w:rsid w:val="00797DCF"/>
    <w:rsid w:val="007A1308"/>
    <w:rsid w:val="007A131D"/>
    <w:rsid w:val="007A13BB"/>
    <w:rsid w:val="007A18C8"/>
    <w:rsid w:val="007A2C29"/>
    <w:rsid w:val="007A3079"/>
    <w:rsid w:val="007A34A0"/>
    <w:rsid w:val="007A39E4"/>
    <w:rsid w:val="007A3FB2"/>
    <w:rsid w:val="007A4355"/>
    <w:rsid w:val="007A4B45"/>
    <w:rsid w:val="007A542D"/>
    <w:rsid w:val="007A5B50"/>
    <w:rsid w:val="007A648F"/>
    <w:rsid w:val="007A6599"/>
    <w:rsid w:val="007A6DEB"/>
    <w:rsid w:val="007A75E5"/>
    <w:rsid w:val="007B025E"/>
    <w:rsid w:val="007B0A2E"/>
    <w:rsid w:val="007B0B01"/>
    <w:rsid w:val="007B0BE6"/>
    <w:rsid w:val="007B1543"/>
    <w:rsid w:val="007B1546"/>
    <w:rsid w:val="007B2224"/>
    <w:rsid w:val="007B2A11"/>
    <w:rsid w:val="007B2F1C"/>
    <w:rsid w:val="007B33F5"/>
    <w:rsid w:val="007B3780"/>
    <w:rsid w:val="007B3D08"/>
    <w:rsid w:val="007B4590"/>
    <w:rsid w:val="007B46FA"/>
    <w:rsid w:val="007B53CC"/>
    <w:rsid w:val="007B6D28"/>
    <w:rsid w:val="007B6D7B"/>
    <w:rsid w:val="007B6E2B"/>
    <w:rsid w:val="007B73C4"/>
    <w:rsid w:val="007B7999"/>
    <w:rsid w:val="007C0420"/>
    <w:rsid w:val="007C12D8"/>
    <w:rsid w:val="007C18D9"/>
    <w:rsid w:val="007C1D39"/>
    <w:rsid w:val="007C228C"/>
    <w:rsid w:val="007C2BB6"/>
    <w:rsid w:val="007C3863"/>
    <w:rsid w:val="007C4394"/>
    <w:rsid w:val="007C4678"/>
    <w:rsid w:val="007C477D"/>
    <w:rsid w:val="007C565D"/>
    <w:rsid w:val="007C5A04"/>
    <w:rsid w:val="007C5D6E"/>
    <w:rsid w:val="007C76C9"/>
    <w:rsid w:val="007C78C0"/>
    <w:rsid w:val="007C7F0D"/>
    <w:rsid w:val="007D0044"/>
    <w:rsid w:val="007D008B"/>
    <w:rsid w:val="007D0964"/>
    <w:rsid w:val="007D141C"/>
    <w:rsid w:val="007D1782"/>
    <w:rsid w:val="007D219F"/>
    <w:rsid w:val="007D2EAB"/>
    <w:rsid w:val="007D3220"/>
    <w:rsid w:val="007D34A4"/>
    <w:rsid w:val="007D3A61"/>
    <w:rsid w:val="007D5740"/>
    <w:rsid w:val="007D582E"/>
    <w:rsid w:val="007D6E74"/>
    <w:rsid w:val="007D726E"/>
    <w:rsid w:val="007D77E9"/>
    <w:rsid w:val="007E0469"/>
    <w:rsid w:val="007E0576"/>
    <w:rsid w:val="007E0CD3"/>
    <w:rsid w:val="007E0FD5"/>
    <w:rsid w:val="007E142A"/>
    <w:rsid w:val="007E22E8"/>
    <w:rsid w:val="007E24B7"/>
    <w:rsid w:val="007E2B24"/>
    <w:rsid w:val="007E2F79"/>
    <w:rsid w:val="007E3881"/>
    <w:rsid w:val="007E38DC"/>
    <w:rsid w:val="007E471F"/>
    <w:rsid w:val="007E4C7B"/>
    <w:rsid w:val="007E4E9C"/>
    <w:rsid w:val="007E5074"/>
    <w:rsid w:val="007E5F8B"/>
    <w:rsid w:val="007E6040"/>
    <w:rsid w:val="007F0360"/>
    <w:rsid w:val="007F1027"/>
    <w:rsid w:val="007F1C49"/>
    <w:rsid w:val="007F210F"/>
    <w:rsid w:val="007F2497"/>
    <w:rsid w:val="007F27E7"/>
    <w:rsid w:val="007F2B04"/>
    <w:rsid w:val="007F2B61"/>
    <w:rsid w:val="007F32AA"/>
    <w:rsid w:val="007F3329"/>
    <w:rsid w:val="007F50C9"/>
    <w:rsid w:val="007F50FA"/>
    <w:rsid w:val="007F5B57"/>
    <w:rsid w:val="007F5FBB"/>
    <w:rsid w:val="007F7D64"/>
    <w:rsid w:val="008007F7"/>
    <w:rsid w:val="00800BCB"/>
    <w:rsid w:val="00801731"/>
    <w:rsid w:val="00803514"/>
    <w:rsid w:val="00803680"/>
    <w:rsid w:val="008036B5"/>
    <w:rsid w:val="00803BF3"/>
    <w:rsid w:val="008043C6"/>
    <w:rsid w:val="0080469C"/>
    <w:rsid w:val="008054C6"/>
    <w:rsid w:val="00806188"/>
    <w:rsid w:val="00807B7D"/>
    <w:rsid w:val="00811E29"/>
    <w:rsid w:val="00812AF4"/>
    <w:rsid w:val="00812B3C"/>
    <w:rsid w:val="00812C65"/>
    <w:rsid w:val="00812D20"/>
    <w:rsid w:val="00813784"/>
    <w:rsid w:val="00813B52"/>
    <w:rsid w:val="008151AF"/>
    <w:rsid w:val="008154F3"/>
    <w:rsid w:val="00815F50"/>
    <w:rsid w:val="0081601B"/>
    <w:rsid w:val="00816053"/>
    <w:rsid w:val="008166ED"/>
    <w:rsid w:val="008172CD"/>
    <w:rsid w:val="00817614"/>
    <w:rsid w:val="00817A0E"/>
    <w:rsid w:val="00820820"/>
    <w:rsid w:val="00820C33"/>
    <w:rsid w:val="00820C52"/>
    <w:rsid w:val="00820CFA"/>
    <w:rsid w:val="0082135C"/>
    <w:rsid w:val="00821416"/>
    <w:rsid w:val="00821B1E"/>
    <w:rsid w:val="00821D0D"/>
    <w:rsid w:val="00822149"/>
    <w:rsid w:val="008225F9"/>
    <w:rsid w:val="00823E71"/>
    <w:rsid w:val="00825208"/>
    <w:rsid w:val="00825269"/>
    <w:rsid w:val="0082558E"/>
    <w:rsid w:val="00826372"/>
    <w:rsid w:val="008271C2"/>
    <w:rsid w:val="008274F5"/>
    <w:rsid w:val="00827879"/>
    <w:rsid w:val="008300B1"/>
    <w:rsid w:val="00831D49"/>
    <w:rsid w:val="0083222A"/>
    <w:rsid w:val="00832F99"/>
    <w:rsid w:val="00833B72"/>
    <w:rsid w:val="00833D3D"/>
    <w:rsid w:val="00833F3C"/>
    <w:rsid w:val="0083415B"/>
    <w:rsid w:val="008344AB"/>
    <w:rsid w:val="00834B77"/>
    <w:rsid w:val="00834C43"/>
    <w:rsid w:val="00834C45"/>
    <w:rsid w:val="008369B1"/>
    <w:rsid w:val="00836DEA"/>
    <w:rsid w:val="00837E7B"/>
    <w:rsid w:val="00837F98"/>
    <w:rsid w:val="00840884"/>
    <w:rsid w:val="008408BA"/>
    <w:rsid w:val="00840AB4"/>
    <w:rsid w:val="00841CE0"/>
    <w:rsid w:val="0084330F"/>
    <w:rsid w:val="00843679"/>
    <w:rsid w:val="00843CEF"/>
    <w:rsid w:val="00844617"/>
    <w:rsid w:val="00844A2E"/>
    <w:rsid w:val="00844CB4"/>
    <w:rsid w:val="00844E47"/>
    <w:rsid w:val="008457E6"/>
    <w:rsid w:val="008461F9"/>
    <w:rsid w:val="00846FE6"/>
    <w:rsid w:val="00847042"/>
    <w:rsid w:val="0084774C"/>
    <w:rsid w:val="00847877"/>
    <w:rsid w:val="00847A87"/>
    <w:rsid w:val="00850314"/>
    <w:rsid w:val="00851380"/>
    <w:rsid w:val="008519CD"/>
    <w:rsid w:val="008523CE"/>
    <w:rsid w:val="00854311"/>
    <w:rsid w:val="00854BD3"/>
    <w:rsid w:val="00855CDF"/>
    <w:rsid w:val="00856535"/>
    <w:rsid w:val="0085689E"/>
    <w:rsid w:val="00856981"/>
    <w:rsid w:val="008569D3"/>
    <w:rsid w:val="00856ADE"/>
    <w:rsid w:val="00856AF7"/>
    <w:rsid w:val="00856CA1"/>
    <w:rsid w:val="008574E0"/>
    <w:rsid w:val="0085769B"/>
    <w:rsid w:val="008577E0"/>
    <w:rsid w:val="00857A39"/>
    <w:rsid w:val="00857BA7"/>
    <w:rsid w:val="008603C5"/>
    <w:rsid w:val="00861EC2"/>
    <w:rsid w:val="008622B1"/>
    <w:rsid w:val="00862414"/>
    <w:rsid w:val="008627DF"/>
    <w:rsid w:val="00862AA3"/>
    <w:rsid w:val="00863208"/>
    <w:rsid w:val="00863C1D"/>
    <w:rsid w:val="0086408C"/>
    <w:rsid w:val="008648F1"/>
    <w:rsid w:val="00864F26"/>
    <w:rsid w:val="00865794"/>
    <w:rsid w:val="008660B3"/>
    <w:rsid w:val="008666D3"/>
    <w:rsid w:val="008668EA"/>
    <w:rsid w:val="008668F1"/>
    <w:rsid w:val="00866FCF"/>
    <w:rsid w:val="0086716C"/>
    <w:rsid w:val="008673C6"/>
    <w:rsid w:val="00867FDD"/>
    <w:rsid w:val="00870875"/>
    <w:rsid w:val="00871AF7"/>
    <w:rsid w:val="00872721"/>
    <w:rsid w:val="00873476"/>
    <w:rsid w:val="00873C35"/>
    <w:rsid w:val="00873F5B"/>
    <w:rsid w:val="008740E2"/>
    <w:rsid w:val="00874AB9"/>
    <w:rsid w:val="00874D49"/>
    <w:rsid w:val="00874EBD"/>
    <w:rsid w:val="00874FC8"/>
    <w:rsid w:val="00875342"/>
    <w:rsid w:val="008759C8"/>
    <w:rsid w:val="0087701A"/>
    <w:rsid w:val="00877956"/>
    <w:rsid w:val="0088046A"/>
    <w:rsid w:val="00880FA1"/>
    <w:rsid w:val="008811D6"/>
    <w:rsid w:val="00881C18"/>
    <w:rsid w:val="00881DC4"/>
    <w:rsid w:val="0088223F"/>
    <w:rsid w:val="00882C23"/>
    <w:rsid w:val="00882F1F"/>
    <w:rsid w:val="00883141"/>
    <w:rsid w:val="00883435"/>
    <w:rsid w:val="00883B67"/>
    <w:rsid w:val="0088482A"/>
    <w:rsid w:val="00884E74"/>
    <w:rsid w:val="00885124"/>
    <w:rsid w:val="00885573"/>
    <w:rsid w:val="00885FA8"/>
    <w:rsid w:val="00886B46"/>
    <w:rsid w:val="00886E92"/>
    <w:rsid w:val="00886EC0"/>
    <w:rsid w:val="00887082"/>
    <w:rsid w:val="0088722C"/>
    <w:rsid w:val="0088799B"/>
    <w:rsid w:val="00887E88"/>
    <w:rsid w:val="0089113E"/>
    <w:rsid w:val="008913BB"/>
    <w:rsid w:val="0089178C"/>
    <w:rsid w:val="00892B0B"/>
    <w:rsid w:val="00892B77"/>
    <w:rsid w:val="00892D0B"/>
    <w:rsid w:val="008931CC"/>
    <w:rsid w:val="0089375C"/>
    <w:rsid w:val="008939E8"/>
    <w:rsid w:val="00893E18"/>
    <w:rsid w:val="00894D0C"/>
    <w:rsid w:val="00894EEB"/>
    <w:rsid w:val="00895873"/>
    <w:rsid w:val="0089591A"/>
    <w:rsid w:val="00895C0F"/>
    <w:rsid w:val="00895EC1"/>
    <w:rsid w:val="0089636E"/>
    <w:rsid w:val="00897563"/>
    <w:rsid w:val="0089764C"/>
    <w:rsid w:val="00897C41"/>
    <w:rsid w:val="008A0C07"/>
    <w:rsid w:val="008A0F62"/>
    <w:rsid w:val="008A10A4"/>
    <w:rsid w:val="008A124A"/>
    <w:rsid w:val="008A19BD"/>
    <w:rsid w:val="008A2058"/>
    <w:rsid w:val="008A2390"/>
    <w:rsid w:val="008A26D0"/>
    <w:rsid w:val="008A277E"/>
    <w:rsid w:val="008A27DB"/>
    <w:rsid w:val="008A3131"/>
    <w:rsid w:val="008A34FB"/>
    <w:rsid w:val="008A36E9"/>
    <w:rsid w:val="008A473F"/>
    <w:rsid w:val="008A48D3"/>
    <w:rsid w:val="008A4B39"/>
    <w:rsid w:val="008A506D"/>
    <w:rsid w:val="008A575A"/>
    <w:rsid w:val="008A583F"/>
    <w:rsid w:val="008A5A13"/>
    <w:rsid w:val="008A72DB"/>
    <w:rsid w:val="008A78E8"/>
    <w:rsid w:val="008B01DC"/>
    <w:rsid w:val="008B09AE"/>
    <w:rsid w:val="008B0C13"/>
    <w:rsid w:val="008B0EBC"/>
    <w:rsid w:val="008B1B7F"/>
    <w:rsid w:val="008B1F32"/>
    <w:rsid w:val="008B20DD"/>
    <w:rsid w:val="008B2462"/>
    <w:rsid w:val="008B3287"/>
    <w:rsid w:val="008B395F"/>
    <w:rsid w:val="008B43A0"/>
    <w:rsid w:val="008B4711"/>
    <w:rsid w:val="008B4A7B"/>
    <w:rsid w:val="008B4E17"/>
    <w:rsid w:val="008B53AB"/>
    <w:rsid w:val="008B5442"/>
    <w:rsid w:val="008B595B"/>
    <w:rsid w:val="008B6026"/>
    <w:rsid w:val="008B6ACE"/>
    <w:rsid w:val="008B7557"/>
    <w:rsid w:val="008C00FD"/>
    <w:rsid w:val="008C0165"/>
    <w:rsid w:val="008C02E7"/>
    <w:rsid w:val="008C0622"/>
    <w:rsid w:val="008C074F"/>
    <w:rsid w:val="008C0C80"/>
    <w:rsid w:val="008C0CC3"/>
    <w:rsid w:val="008C11E9"/>
    <w:rsid w:val="008C12F2"/>
    <w:rsid w:val="008C21CA"/>
    <w:rsid w:val="008C2A55"/>
    <w:rsid w:val="008C2AEE"/>
    <w:rsid w:val="008C2F29"/>
    <w:rsid w:val="008C3158"/>
    <w:rsid w:val="008C3AC6"/>
    <w:rsid w:val="008C3CCC"/>
    <w:rsid w:val="008C4382"/>
    <w:rsid w:val="008C45BC"/>
    <w:rsid w:val="008C5CCE"/>
    <w:rsid w:val="008C5FE2"/>
    <w:rsid w:val="008C6239"/>
    <w:rsid w:val="008C64E8"/>
    <w:rsid w:val="008C765B"/>
    <w:rsid w:val="008C7825"/>
    <w:rsid w:val="008D0E15"/>
    <w:rsid w:val="008D10AA"/>
    <w:rsid w:val="008D168A"/>
    <w:rsid w:val="008D2225"/>
    <w:rsid w:val="008D2EDA"/>
    <w:rsid w:val="008D3008"/>
    <w:rsid w:val="008D3126"/>
    <w:rsid w:val="008D36CB"/>
    <w:rsid w:val="008D3AED"/>
    <w:rsid w:val="008D3F21"/>
    <w:rsid w:val="008D4521"/>
    <w:rsid w:val="008D45B5"/>
    <w:rsid w:val="008D4A88"/>
    <w:rsid w:val="008D5037"/>
    <w:rsid w:val="008D5540"/>
    <w:rsid w:val="008D56AF"/>
    <w:rsid w:val="008D663C"/>
    <w:rsid w:val="008D67C1"/>
    <w:rsid w:val="008D6FF2"/>
    <w:rsid w:val="008D73A9"/>
    <w:rsid w:val="008D7B20"/>
    <w:rsid w:val="008E03D5"/>
    <w:rsid w:val="008E0831"/>
    <w:rsid w:val="008E0902"/>
    <w:rsid w:val="008E0CCB"/>
    <w:rsid w:val="008E2019"/>
    <w:rsid w:val="008E2524"/>
    <w:rsid w:val="008E2A29"/>
    <w:rsid w:val="008E31BF"/>
    <w:rsid w:val="008E36D3"/>
    <w:rsid w:val="008E41B8"/>
    <w:rsid w:val="008E4D3A"/>
    <w:rsid w:val="008E4DC4"/>
    <w:rsid w:val="008E54D9"/>
    <w:rsid w:val="008E57DA"/>
    <w:rsid w:val="008E57F0"/>
    <w:rsid w:val="008E612B"/>
    <w:rsid w:val="008E677F"/>
    <w:rsid w:val="008F0B4F"/>
    <w:rsid w:val="008F0CA0"/>
    <w:rsid w:val="008F0D12"/>
    <w:rsid w:val="008F1034"/>
    <w:rsid w:val="008F1682"/>
    <w:rsid w:val="008F21E9"/>
    <w:rsid w:val="008F2BD9"/>
    <w:rsid w:val="008F3936"/>
    <w:rsid w:val="008F3A24"/>
    <w:rsid w:val="008F3B82"/>
    <w:rsid w:val="008F4638"/>
    <w:rsid w:val="008F4B52"/>
    <w:rsid w:val="008F5004"/>
    <w:rsid w:val="008F53F0"/>
    <w:rsid w:val="008F5DF4"/>
    <w:rsid w:val="008F60D2"/>
    <w:rsid w:val="008F644D"/>
    <w:rsid w:val="008F6740"/>
    <w:rsid w:val="008F6E72"/>
    <w:rsid w:val="008F7085"/>
    <w:rsid w:val="008F7F13"/>
    <w:rsid w:val="009000F0"/>
    <w:rsid w:val="00901C7B"/>
    <w:rsid w:val="00901D3C"/>
    <w:rsid w:val="00901E31"/>
    <w:rsid w:val="00901EF6"/>
    <w:rsid w:val="00902921"/>
    <w:rsid w:val="00902D1F"/>
    <w:rsid w:val="00902E50"/>
    <w:rsid w:val="00902EB1"/>
    <w:rsid w:val="00903046"/>
    <w:rsid w:val="00903B7F"/>
    <w:rsid w:val="00903FD8"/>
    <w:rsid w:val="00904459"/>
    <w:rsid w:val="009049F8"/>
    <w:rsid w:val="00904D59"/>
    <w:rsid w:val="00904DC4"/>
    <w:rsid w:val="00905683"/>
    <w:rsid w:val="0090578A"/>
    <w:rsid w:val="009058F1"/>
    <w:rsid w:val="00905C21"/>
    <w:rsid w:val="00905CD7"/>
    <w:rsid w:val="00905D82"/>
    <w:rsid w:val="009068CD"/>
    <w:rsid w:val="00906C62"/>
    <w:rsid w:val="009075ED"/>
    <w:rsid w:val="009103BD"/>
    <w:rsid w:val="00910C13"/>
    <w:rsid w:val="009122E4"/>
    <w:rsid w:val="00912465"/>
    <w:rsid w:val="009126C3"/>
    <w:rsid w:val="00912BF6"/>
    <w:rsid w:val="00912C39"/>
    <w:rsid w:val="009141D5"/>
    <w:rsid w:val="00914342"/>
    <w:rsid w:val="00914494"/>
    <w:rsid w:val="009145B2"/>
    <w:rsid w:val="009148EC"/>
    <w:rsid w:val="00914B99"/>
    <w:rsid w:val="00914CE8"/>
    <w:rsid w:val="00914EC5"/>
    <w:rsid w:val="009150B8"/>
    <w:rsid w:val="00915654"/>
    <w:rsid w:val="00915BB3"/>
    <w:rsid w:val="00915E41"/>
    <w:rsid w:val="00916089"/>
    <w:rsid w:val="009160DF"/>
    <w:rsid w:val="00916356"/>
    <w:rsid w:val="009163EA"/>
    <w:rsid w:val="00916D15"/>
    <w:rsid w:val="00917D73"/>
    <w:rsid w:val="00917F06"/>
    <w:rsid w:val="0092126A"/>
    <w:rsid w:val="0092129D"/>
    <w:rsid w:val="009212A2"/>
    <w:rsid w:val="009212EE"/>
    <w:rsid w:val="00921F5C"/>
    <w:rsid w:val="0092218A"/>
    <w:rsid w:val="009224FB"/>
    <w:rsid w:val="00922C24"/>
    <w:rsid w:val="009234D3"/>
    <w:rsid w:val="00923681"/>
    <w:rsid w:val="00923BD7"/>
    <w:rsid w:val="0092451C"/>
    <w:rsid w:val="009247C0"/>
    <w:rsid w:val="00925084"/>
    <w:rsid w:val="009251F2"/>
    <w:rsid w:val="00925DF6"/>
    <w:rsid w:val="00925F39"/>
    <w:rsid w:val="009261E7"/>
    <w:rsid w:val="00926384"/>
    <w:rsid w:val="00926948"/>
    <w:rsid w:val="00926BFA"/>
    <w:rsid w:val="00926D50"/>
    <w:rsid w:val="00927235"/>
    <w:rsid w:val="00927431"/>
    <w:rsid w:val="009278AC"/>
    <w:rsid w:val="00927AA5"/>
    <w:rsid w:val="009300B0"/>
    <w:rsid w:val="0093035B"/>
    <w:rsid w:val="00930841"/>
    <w:rsid w:val="00931873"/>
    <w:rsid w:val="0093288D"/>
    <w:rsid w:val="00932DED"/>
    <w:rsid w:val="00933C33"/>
    <w:rsid w:val="00934EA8"/>
    <w:rsid w:val="00935B7A"/>
    <w:rsid w:val="00937350"/>
    <w:rsid w:val="009373CE"/>
    <w:rsid w:val="00937B2C"/>
    <w:rsid w:val="00937CA4"/>
    <w:rsid w:val="009409BD"/>
    <w:rsid w:val="0094184E"/>
    <w:rsid w:val="00941940"/>
    <w:rsid w:val="009420DE"/>
    <w:rsid w:val="009421B1"/>
    <w:rsid w:val="009427B2"/>
    <w:rsid w:val="0094349C"/>
    <w:rsid w:val="00943C20"/>
    <w:rsid w:val="00945502"/>
    <w:rsid w:val="00945F31"/>
    <w:rsid w:val="00946468"/>
    <w:rsid w:val="00946C2D"/>
    <w:rsid w:val="00946DE9"/>
    <w:rsid w:val="00946FA5"/>
    <w:rsid w:val="009471AC"/>
    <w:rsid w:val="009471CC"/>
    <w:rsid w:val="00947DE2"/>
    <w:rsid w:val="00950B77"/>
    <w:rsid w:val="009534C1"/>
    <w:rsid w:val="00953D8F"/>
    <w:rsid w:val="00954115"/>
    <w:rsid w:val="0095446E"/>
    <w:rsid w:val="00954BD0"/>
    <w:rsid w:val="00955833"/>
    <w:rsid w:val="009558A6"/>
    <w:rsid w:val="00955C8B"/>
    <w:rsid w:val="0095630C"/>
    <w:rsid w:val="009563FB"/>
    <w:rsid w:val="009564A3"/>
    <w:rsid w:val="009564A5"/>
    <w:rsid w:val="00956B99"/>
    <w:rsid w:val="009575F7"/>
    <w:rsid w:val="00957C70"/>
    <w:rsid w:val="0096034D"/>
    <w:rsid w:val="00960DA0"/>
    <w:rsid w:val="00960EE8"/>
    <w:rsid w:val="00961160"/>
    <w:rsid w:val="009612C1"/>
    <w:rsid w:val="00961305"/>
    <w:rsid w:val="0096227F"/>
    <w:rsid w:val="00962EE3"/>
    <w:rsid w:val="0096366A"/>
    <w:rsid w:val="00963AE3"/>
    <w:rsid w:val="009646D1"/>
    <w:rsid w:val="00964B09"/>
    <w:rsid w:val="009650F0"/>
    <w:rsid w:val="00965CC9"/>
    <w:rsid w:val="0096647B"/>
    <w:rsid w:val="00966EBD"/>
    <w:rsid w:val="009671F4"/>
    <w:rsid w:val="00970293"/>
    <w:rsid w:val="009714E2"/>
    <w:rsid w:val="00972575"/>
    <w:rsid w:val="009729A9"/>
    <w:rsid w:val="00972C9A"/>
    <w:rsid w:val="00972E05"/>
    <w:rsid w:val="00973CC3"/>
    <w:rsid w:val="00974294"/>
    <w:rsid w:val="0097498F"/>
    <w:rsid w:val="00975462"/>
    <w:rsid w:val="00975F11"/>
    <w:rsid w:val="009765B5"/>
    <w:rsid w:val="0097749F"/>
    <w:rsid w:val="009774A3"/>
    <w:rsid w:val="0097789F"/>
    <w:rsid w:val="00977C61"/>
    <w:rsid w:val="00977E76"/>
    <w:rsid w:val="00980608"/>
    <w:rsid w:val="009810F4"/>
    <w:rsid w:val="0098123A"/>
    <w:rsid w:val="00981477"/>
    <w:rsid w:val="00981ADE"/>
    <w:rsid w:val="00981E9B"/>
    <w:rsid w:val="0098213D"/>
    <w:rsid w:val="00982A02"/>
    <w:rsid w:val="00982F5C"/>
    <w:rsid w:val="00983DA8"/>
    <w:rsid w:val="00984004"/>
    <w:rsid w:val="00984319"/>
    <w:rsid w:val="00984CCF"/>
    <w:rsid w:val="0098505F"/>
    <w:rsid w:val="00985705"/>
    <w:rsid w:val="00985D67"/>
    <w:rsid w:val="00986073"/>
    <w:rsid w:val="009864B3"/>
    <w:rsid w:val="00986FAC"/>
    <w:rsid w:val="0098763A"/>
    <w:rsid w:val="009878A3"/>
    <w:rsid w:val="00987BD2"/>
    <w:rsid w:val="0099055F"/>
    <w:rsid w:val="00992EE9"/>
    <w:rsid w:val="00993468"/>
    <w:rsid w:val="0099393A"/>
    <w:rsid w:val="009940A9"/>
    <w:rsid w:val="009940D0"/>
    <w:rsid w:val="009946FB"/>
    <w:rsid w:val="009963F3"/>
    <w:rsid w:val="0099649B"/>
    <w:rsid w:val="0099681F"/>
    <w:rsid w:val="00996873"/>
    <w:rsid w:val="00996D71"/>
    <w:rsid w:val="009970FF"/>
    <w:rsid w:val="009975BC"/>
    <w:rsid w:val="00997AA8"/>
    <w:rsid w:val="009A0A73"/>
    <w:rsid w:val="009A0D62"/>
    <w:rsid w:val="009A0E7A"/>
    <w:rsid w:val="009A0E87"/>
    <w:rsid w:val="009A19BE"/>
    <w:rsid w:val="009A1A04"/>
    <w:rsid w:val="009A2392"/>
    <w:rsid w:val="009A340A"/>
    <w:rsid w:val="009A3E26"/>
    <w:rsid w:val="009A437E"/>
    <w:rsid w:val="009A47F8"/>
    <w:rsid w:val="009A4C7C"/>
    <w:rsid w:val="009A4CB7"/>
    <w:rsid w:val="009A4F32"/>
    <w:rsid w:val="009A5118"/>
    <w:rsid w:val="009A5A4D"/>
    <w:rsid w:val="009A5BE7"/>
    <w:rsid w:val="009A6B46"/>
    <w:rsid w:val="009A6CB8"/>
    <w:rsid w:val="009A71F8"/>
    <w:rsid w:val="009A7443"/>
    <w:rsid w:val="009A77F7"/>
    <w:rsid w:val="009B038E"/>
    <w:rsid w:val="009B045E"/>
    <w:rsid w:val="009B0878"/>
    <w:rsid w:val="009B0AD2"/>
    <w:rsid w:val="009B12AE"/>
    <w:rsid w:val="009B231D"/>
    <w:rsid w:val="009B2340"/>
    <w:rsid w:val="009B2BC6"/>
    <w:rsid w:val="009B4379"/>
    <w:rsid w:val="009B4418"/>
    <w:rsid w:val="009B4B8C"/>
    <w:rsid w:val="009B5386"/>
    <w:rsid w:val="009B58B9"/>
    <w:rsid w:val="009B61FA"/>
    <w:rsid w:val="009B6C07"/>
    <w:rsid w:val="009B6F19"/>
    <w:rsid w:val="009B71DA"/>
    <w:rsid w:val="009C0724"/>
    <w:rsid w:val="009C0A6F"/>
    <w:rsid w:val="009C0FC6"/>
    <w:rsid w:val="009C157E"/>
    <w:rsid w:val="009C2061"/>
    <w:rsid w:val="009C2289"/>
    <w:rsid w:val="009C2ED9"/>
    <w:rsid w:val="009C38D1"/>
    <w:rsid w:val="009C3A60"/>
    <w:rsid w:val="009C46FD"/>
    <w:rsid w:val="009C4C4A"/>
    <w:rsid w:val="009C4CC3"/>
    <w:rsid w:val="009C5B13"/>
    <w:rsid w:val="009C5F5F"/>
    <w:rsid w:val="009C663C"/>
    <w:rsid w:val="009C767A"/>
    <w:rsid w:val="009C7889"/>
    <w:rsid w:val="009C7992"/>
    <w:rsid w:val="009C79B2"/>
    <w:rsid w:val="009C7BB7"/>
    <w:rsid w:val="009D0114"/>
    <w:rsid w:val="009D0EC1"/>
    <w:rsid w:val="009D19CC"/>
    <w:rsid w:val="009D1BFC"/>
    <w:rsid w:val="009D25D1"/>
    <w:rsid w:val="009D2B0A"/>
    <w:rsid w:val="009D3469"/>
    <w:rsid w:val="009D3CD1"/>
    <w:rsid w:val="009D4BE9"/>
    <w:rsid w:val="009D4D08"/>
    <w:rsid w:val="009D5024"/>
    <w:rsid w:val="009D56F8"/>
    <w:rsid w:val="009D571D"/>
    <w:rsid w:val="009D59C2"/>
    <w:rsid w:val="009D656E"/>
    <w:rsid w:val="009D7000"/>
    <w:rsid w:val="009D7460"/>
    <w:rsid w:val="009E0C88"/>
    <w:rsid w:val="009E1766"/>
    <w:rsid w:val="009E1EC5"/>
    <w:rsid w:val="009E1F3E"/>
    <w:rsid w:val="009E2442"/>
    <w:rsid w:val="009E2552"/>
    <w:rsid w:val="009E2610"/>
    <w:rsid w:val="009E2E89"/>
    <w:rsid w:val="009E337B"/>
    <w:rsid w:val="009E3C25"/>
    <w:rsid w:val="009E3DB6"/>
    <w:rsid w:val="009E4C2D"/>
    <w:rsid w:val="009E4E55"/>
    <w:rsid w:val="009E4E6F"/>
    <w:rsid w:val="009E54F4"/>
    <w:rsid w:val="009E57A0"/>
    <w:rsid w:val="009E5827"/>
    <w:rsid w:val="009E60FF"/>
    <w:rsid w:val="009E63F7"/>
    <w:rsid w:val="009E647D"/>
    <w:rsid w:val="009E7940"/>
    <w:rsid w:val="009F009F"/>
    <w:rsid w:val="009F0B85"/>
    <w:rsid w:val="009F1881"/>
    <w:rsid w:val="009F18E8"/>
    <w:rsid w:val="009F1B72"/>
    <w:rsid w:val="009F23D5"/>
    <w:rsid w:val="009F2AA2"/>
    <w:rsid w:val="009F2AF4"/>
    <w:rsid w:val="009F345B"/>
    <w:rsid w:val="009F34F4"/>
    <w:rsid w:val="009F3CD7"/>
    <w:rsid w:val="009F424E"/>
    <w:rsid w:val="009F476A"/>
    <w:rsid w:val="009F49DA"/>
    <w:rsid w:val="009F52FA"/>
    <w:rsid w:val="009F5524"/>
    <w:rsid w:val="009F5F72"/>
    <w:rsid w:val="009F67B2"/>
    <w:rsid w:val="009F6C8A"/>
    <w:rsid w:val="00A00747"/>
    <w:rsid w:val="00A009E8"/>
    <w:rsid w:val="00A01311"/>
    <w:rsid w:val="00A01A6E"/>
    <w:rsid w:val="00A029CD"/>
    <w:rsid w:val="00A03589"/>
    <w:rsid w:val="00A0391E"/>
    <w:rsid w:val="00A0498F"/>
    <w:rsid w:val="00A04B93"/>
    <w:rsid w:val="00A063BD"/>
    <w:rsid w:val="00A06789"/>
    <w:rsid w:val="00A075A5"/>
    <w:rsid w:val="00A07C77"/>
    <w:rsid w:val="00A10A6F"/>
    <w:rsid w:val="00A10F63"/>
    <w:rsid w:val="00A11D9B"/>
    <w:rsid w:val="00A129A0"/>
    <w:rsid w:val="00A12C49"/>
    <w:rsid w:val="00A13328"/>
    <w:rsid w:val="00A1359B"/>
    <w:rsid w:val="00A13788"/>
    <w:rsid w:val="00A13CB9"/>
    <w:rsid w:val="00A13E83"/>
    <w:rsid w:val="00A14C98"/>
    <w:rsid w:val="00A14E9F"/>
    <w:rsid w:val="00A1504C"/>
    <w:rsid w:val="00A15090"/>
    <w:rsid w:val="00A15C7F"/>
    <w:rsid w:val="00A15C8E"/>
    <w:rsid w:val="00A16090"/>
    <w:rsid w:val="00A16378"/>
    <w:rsid w:val="00A17A23"/>
    <w:rsid w:val="00A206AE"/>
    <w:rsid w:val="00A206D7"/>
    <w:rsid w:val="00A20BB7"/>
    <w:rsid w:val="00A21048"/>
    <w:rsid w:val="00A2182C"/>
    <w:rsid w:val="00A22056"/>
    <w:rsid w:val="00A221E7"/>
    <w:rsid w:val="00A22397"/>
    <w:rsid w:val="00A22DDC"/>
    <w:rsid w:val="00A233E5"/>
    <w:rsid w:val="00A23730"/>
    <w:rsid w:val="00A2376C"/>
    <w:rsid w:val="00A23819"/>
    <w:rsid w:val="00A23CF7"/>
    <w:rsid w:val="00A241F5"/>
    <w:rsid w:val="00A24EC4"/>
    <w:rsid w:val="00A25F36"/>
    <w:rsid w:val="00A26691"/>
    <w:rsid w:val="00A269BE"/>
    <w:rsid w:val="00A26A6D"/>
    <w:rsid w:val="00A26C91"/>
    <w:rsid w:val="00A26D38"/>
    <w:rsid w:val="00A26DD5"/>
    <w:rsid w:val="00A26E09"/>
    <w:rsid w:val="00A27E0E"/>
    <w:rsid w:val="00A3087F"/>
    <w:rsid w:val="00A3111F"/>
    <w:rsid w:val="00A321AF"/>
    <w:rsid w:val="00A32F52"/>
    <w:rsid w:val="00A33993"/>
    <w:rsid w:val="00A339EC"/>
    <w:rsid w:val="00A33A4A"/>
    <w:rsid w:val="00A33B6B"/>
    <w:rsid w:val="00A3425E"/>
    <w:rsid w:val="00A3451F"/>
    <w:rsid w:val="00A34A46"/>
    <w:rsid w:val="00A34B6B"/>
    <w:rsid w:val="00A34C59"/>
    <w:rsid w:val="00A359B5"/>
    <w:rsid w:val="00A35F09"/>
    <w:rsid w:val="00A362A2"/>
    <w:rsid w:val="00A36D0D"/>
    <w:rsid w:val="00A3708E"/>
    <w:rsid w:val="00A3721E"/>
    <w:rsid w:val="00A379A6"/>
    <w:rsid w:val="00A404D4"/>
    <w:rsid w:val="00A40993"/>
    <w:rsid w:val="00A40E84"/>
    <w:rsid w:val="00A41289"/>
    <w:rsid w:val="00A42811"/>
    <w:rsid w:val="00A42AB5"/>
    <w:rsid w:val="00A42D0E"/>
    <w:rsid w:val="00A42E5E"/>
    <w:rsid w:val="00A42E61"/>
    <w:rsid w:val="00A4347F"/>
    <w:rsid w:val="00A444AB"/>
    <w:rsid w:val="00A448B9"/>
    <w:rsid w:val="00A448FC"/>
    <w:rsid w:val="00A44C2D"/>
    <w:rsid w:val="00A44E03"/>
    <w:rsid w:val="00A44E1D"/>
    <w:rsid w:val="00A44EFD"/>
    <w:rsid w:val="00A45EAC"/>
    <w:rsid w:val="00A4628B"/>
    <w:rsid w:val="00A470F4"/>
    <w:rsid w:val="00A47260"/>
    <w:rsid w:val="00A5017E"/>
    <w:rsid w:val="00A50DEC"/>
    <w:rsid w:val="00A5181F"/>
    <w:rsid w:val="00A524F0"/>
    <w:rsid w:val="00A52B30"/>
    <w:rsid w:val="00A52D18"/>
    <w:rsid w:val="00A538C4"/>
    <w:rsid w:val="00A53F1E"/>
    <w:rsid w:val="00A54177"/>
    <w:rsid w:val="00A54337"/>
    <w:rsid w:val="00A549FD"/>
    <w:rsid w:val="00A54A10"/>
    <w:rsid w:val="00A54C11"/>
    <w:rsid w:val="00A54F11"/>
    <w:rsid w:val="00A56BAA"/>
    <w:rsid w:val="00A57604"/>
    <w:rsid w:val="00A57E51"/>
    <w:rsid w:val="00A60114"/>
    <w:rsid w:val="00A60B93"/>
    <w:rsid w:val="00A610C9"/>
    <w:rsid w:val="00A62637"/>
    <w:rsid w:val="00A62EA7"/>
    <w:rsid w:val="00A633CE"/>
    <w:rsid w:val="00A63641"/>
    <w:rsid w:val="00A637B1"/>
    <w:rsid w:val="00A63D9D"/>
    <w:rsid w:val="00A6428C"/>
    <w:rsid w:val="00A64399"/>
    <w:rsid w:val="00A643A1"/>
    <w:rsid w:val="00A64F06"/>
    <w:rsid w:val="00A650C0"/>
    <w:rsid w:val="00A651E8"/>
    <w:rsid w:val="00A65251"/>
    <w:rsid w:val="00A6527D"/>
    <w:rsid w:val="00A6533F"/>
    <w:rsid w:val="00A654F9"/>
    <w:rsid w:val="00A65D97"/>
    <w:rsid w:val="00A6623D"/>
    <w:rsid w:val="00A67011"/>
    <w:rsid w:val="00A67040"/>
    <w:rsid w:val="00A67348"/>
    <w:rsid w:val="00A67376"/>
    <w:rsid w:val="00A676AA"/>
    <w:rsid w:val="00A7006D"/>
    <w:rsid w:val="00A703FD"/>
    <w:rsid w:val="00A70724"/>
    <w:rsid w:val="00A716E9"/>
    <w:rsid w:val="00A71C37"/>
    <w:rsid w:val="00A727F0"/>
    <w:rsid w:val="00A73577"/>
    <w:rsid w:val="00A73A85"/>
    <w:rsid w:val="00A742A3"/>
    <w:rsid w:val="00A7481F"/>
    <w:rsid w:val="00A749B3"/>
    <w:rsid w:val="00A74F88"/>
    <w:rsid w:val="00A753DE"/>
    <w:rsid w:val="00A75535"/>
    <w:rsid w:val="00A75788"/>
    <w:rsid w:val="00A75F88"/>
    <w:rsid w:val="00A764A2"/>
    <w:rsid w:val="00A765F0"/>
    <w:rsid w:val="00A76E5B"/>
    <w:rsid w:val="00A77D08"/>
    <w:rsid w:val="00A80ADE"/>
    <w:rsid w:val="00A8106C"/>
    <w:rsid w:val="00A813F9"/>
    <w:rsid w:val="00A81937"/>
    <w:rsid w:val="00A81ABA"/>
    <w:rsid w:val="00A81B9A"/>
    <w:rsid w:val="00A81D58"/>
    <w:rsid w:val="00A82250"/>
    <w:rsid w:val="00A82A8D"/>
    <w:rsid w:val="00A83512"/>
    <w:rsid w:val="00A83FF4"/>
    <w:rsid w:val="00A846EE"/>
    <w:rsid w:val="00A84893"/>
    <w:rsid w:val="00A849E6"/>
    <w:rsid w:val="00A8512A"/>
    <w:rsid w:val="00A8532D"/>
    <w:rsid w:val="00A85400"/>
    <w:rsid w:val="00A854A4"/>
    <w:rsid w:val="00A85A87"/>
    <w:rsid w:val="00A872B0"/>
    <w:rsid w:val="00A87766"/>
    <w:rsid w:val="00A87C8F"/>
    <w:rsid w:val="00A90356"/>
    <w:rsid w:val="00A909A2"/>
    <w:rsid w:val="00A910CE"/>
    <w:rsid w:val="00A9111F"/>
    <w:rsid w:val="00A92D3F"/>
    <w:rsid w:val="00A92E02"/>
    <w:rsid w:val="00A9330B"/>
    <w:rsid w:val="00A936E5"/>
    <w:rsid w:val="00A938EA"/>
    <w:rsid w:val="00A93B0A"/>
    <w:rsid w:val="00A9437E"/>
    <w:rsid w:val="00A94CC4"/>
    <w:rsid w:val="00A94D0B"/>
    <w:rsid w:val="00A95363"/>
    <w:rsid w:val="00A957D9"/>
    <w:rsid w:val="00A9590E"/>
    <w:rsid w:val="00A95EF8"/>
    <w:rsid w:val="00A966EA"/>
    <w:rsid w:val="00A96C6E"/>
    <w:rsid w:val="00A97DFC"/>
    <w:rsid w:val="00AA0023"/>
    <w:rsid w:val="00AA06CB"/>
    <w:rsid w:val="00AA0969"/>
    <w:rsid w:val="00AA0E16"/>
    <w:rsid w:val="00AA1981"/>
    <w:rsid w:val="00AA1C09"/>
    <w:rsid w:val="00AA2F7E"/>
    <w:rsid w:val="00AA33FF"/>
    <w:rsid w:val="00AA3C01"/>
    <w:rsid w:val="00AA4F0D"/>
    <w:rsid w:val="00AA5057"/>
    <w:rsid w:val="00AA51DF"/>
    <w:rsid w:val="00AA54A1"/>
    <w:rsid w:val="00AA75B9"/>
    <w:rsid w:val="00AB10F2"/>
    <w:rsid w:val="00AB1219"/>
    <w:rsid w:val="00AB12D7"/>
    <w:rsid w:val="00AB1502"/>
    <w:rsid w:val="00AB1823"/>
    <w:rsid w:val="00AB1CD8"/>
    <w:rsid w:val="00AB1E6F"/>
    <w:rsid w:val="00AB1F83"/>
    <w:rsid w:val="00AB3954"/>
    <w:rsid w:val="00AB3A42"/>
    <w:rsid w:val="00AB40C3"/>
    <w:rsid w:val="00AB4FFB"/>
    <w:rsid w:val="00AB5D85"/>
    <w:rsid w:val="00AB64AA"/>
    <w:rsid w:val="00AB64B2"/>
    <w:rsid w:val="00AB6527"/>
    <w:rsid w:val="00AB7504"/>
    <w:rsid w:val="00AB79A6"/>
    <w:rsid w:val="00AB7B4E"/>
    <w:rsid w:val="00AB7FCE"/>
    <w:rsid w:val="00AB7FF1"/>
    <w:rsid w:val="00AC0E80"/>
    <w:rsid w:val="00AC0EC4"/>
    <w:rsid w:val="00AC17FE"/>
    <w:rsid w:val="00AC1CB8"/>
    <w:rsid w:val="00AC1CC6"/>
    <w:rsid w:val="00AC1DD5"/>
    <w:rsid w:val="00AC2182"/>
    <w:rsid w:val="00AC2BD1"/>
    <w:rsid w:val="00AC2C90"/>
    <w:rsid w:val="00AC2CA6"/>
    <w:rsid w:val="00AC321A"/>
    <w:rsid w:val="00AC3527"/>
    <w:rsid w:val="00AC3A16"/>
    <w:rsid w:val="00AC47C9"/>
    <w:rsid w:val="00AC4B99"/>
    <w:rsid w:val="00AC54D8"/>
    <w:rsid w:val="00AC6AD6"/>
    <w:rsid w:val="00AC6CD7"/>
    <w:rsid w:val="00AC75CA"/>
    <w:rsid w:val="00AD00DF"/>
    <w:rsid w:val="00AD04C7"/>
    <w:rsid w:val="00AD0ECE"/>
    <w:rsid w:val="00AD1437"/>
    <w:rsid w:val="00AD15AC"/>
    <w:rsid w:val="00AD1E0A"/>
    <w:rsid w:val="00AD2353"/>
    <w:rsid w:val="00AD2829"/>
    <w:rsid w:val="00AD2C69"/>
    <w:rsid w:val="00AD3402"/>
    <w:rsid w:val="00AD3632"/>
    <w:rsid w:val="00AD3960"/>
    <w:rsid w:val="00AD3B7E"/>
    <w:rsid w:val="00AD4286"/>
    <w:rsid w:val="00AD470C"/>
    <w:rsid w:val="00AD5139"/>
    <w:rsid w:val="00AD51FB"/>
    <w:rsid w:val="00AD5CFD"/>
    <w:rsid w:val="00AD65B8"/>
    <w:rsid w:val="00AD675E"/>
    <w:rsid w:val="00AD6A9B"/>
    <w:rsid w:val="00AD6DE2"/>
    <w:rsid w:val="00AE1BC1"/>
    <w:rsid w:val="00AE2425"/>
    <w:rsid w:val="00AE2BC5"/>
    <w:rsid w:val="00AE3452"/>
    <w:rsid w:val="00AE35E2"/>
    <w:rsid w:val="00AE35F7"/>
    <w:rsid w:val="00AE3E53"/>
    <w:rsid w:val="00AE438C"/>
    <w:rsid w:val="00AE4F9F"/>
    <w:rsid w:val="00AE4FAE"/>
    <w:rsid w:val="00AE5172"/>
    <w:rsid w:val="00AE57B5"/>
    <w:rsid w:val="00AE5858"/>
    <w:rsid w:val="00AE5DFB"/>
    <w:rsid w:val="00AE5F27"/>
    <w:rsid w:val="00AE7ABE"/>
    <w:rsid w:val="00AF0309"/>
    <w:rsid w:val="00AF118F"/>
    <w:rsid w:val="00AF1860"/>
    <w:rsid w:val="00AF1AF7"/>
    <w:rsid w:val="00AF1D86"/>
    <w:rsid w:val="00AF2F56"/>
    <w:rsid w:val="00AF45D5"/>
    <w:rsid w:val="00AF46BB"/>
    <w:rsid w:val="00AF616B"/>
    <w:rsid w:val="00AF6826"/>
    <w:rsid w:val="00AF6B3A"/>
    <w:rsid w:val="00AF6D9F"/>
    <w:rsid w:val="00AF6EE2"/>
    <w:rsid w:val="00AF748C"/>
    <w:rsid w:val="00B00232"/>
    <w:rsid w:val="00B00B78"/>
    <w:rsid w:val="00B01471"/>
    <w:rsid w:val="00B01C8A"/>
    <w:rsid w:val="00B02513"/>
    <w:rsid w:val="00B02CE4"/>
    <w:rsid w:val="00B0320A"/>
    <w:rsid w:val="00B04CCD"/>
    <w:rsid w:val="00B0526B"/>
    <w:rsid w:val="00B055A6"/>
    <w:rsid w:val="00B058B4"/>
    <w:rsid w:val="00B05922"/>
    <w:rsid w:val="00B0669B"/>
    <w:rsid w:val="00B067CB"/>
    <w:rsid w:val="00B06DE3"/>
    <w:rsid w:val="00B07967"/>
    <w:rsid w:val="00B07E0E"/>
    <w:rsid w:val="00B101DE"/>
    <w:rsid w:val="00B109AF"/>
    <w:rsid w:val="00B11796"/>
    <w:rsid w:val="00B121AD"/>
    <w:rsid w:val="00B12638"/>
    <w:rsid w:val="00B12960"/>
    <w:rsid w:val="00B12B53"/>
    <w:rsid w:val="00B12D2E"/>
    <w:rsid w:val="00B14362"/>
    <w:rsid w:val="00B1454A"/>
    <w:rsid w:val="00B15505"/>
    <w:rsid w:val="00B15742"/>
    <w:rsid w:val="00B15AE9"/>
    <w:rsid w:val="00B16599"/>
    <w:rsid w:val="00B16E5D"/>
    <w:rsid w:val="00B1759C"/>
    <w:rsid w:val="00B17865"/>
    <w:rsid w:val="00B178D6"/>
    <w:rsid w:val="00B207A6"/>
    <w:rsid w:val="00B20EA6"/>
    <w:rsid w:val="00B21274"/>
    <w:rsid w:val="00B21736"/>
    <w:rsid w:val="00B2192D"/>
    <w:rsid w:val="00B22ACB"/>
    <w:rsid w:val="00B22AED"/>
    <w:rsid w:val="00B23B00"/>
    <w:rsid w:val="00B240B7"/>
    <w:rsid w:val="00B24227"/>
    <w:rsid w:val="00B265B0"/>
    <w:rsid w:val="00B26620"/>
    <w:rsid w:val="00B26708"/>
    <w:rsid w:val="00B2796E"/>
    <w:rsid w:val="00B27DDC"/>
    <w:rsid w:val="00B3019B"/>
    <w:rsid w:val="00B30442"/>
    <w:rsid w:val="00B3058C"/>
    <w:rsid w:val="00B30709"/>
    <w:rsid w:val="00B30E35"/>
    <w:rsid w:val="00B31546"/>
    <w:rsid w:val="00B322EF"/>
    <w:rsid w:val="00B323A1"/>
    <w:rsid w:val="00B32865"/>
    <w:rsid w:val="00B32B04"/>
    <w:rsid w:val="00B32C13"/>
    <w:rsid w:val="00B32EC9"/>
    <w:rsid w:val="00B33035"/>
    <w:rsid w:val="00B33074"/>
    <w:rsid w:val="00B3427B"/>
    <w:rsid w:val="00B34612"/>
    <w:rsid w:val="00B34A83"/>
    <w:rsid w:val="00B35137"/>
    <w:rsid w:val="00B35321"/>
    <w:rsid w:val="00B35688"/>
    <w:rsid w:val="00B379AE"/>
    <w:rsid w:val="00B37C69"/>
    <w:rsid w:val="00B42075"/>
    <w:rsid w:val="00B424C8"/>
    <w:rsid w:val="00B42CAD"/>
    <w:rsid w:val="00B43669"/>
    <w:rsid w:val="00B4394E"/>
    <w:rsid w:val="00B44393"/>
    <w:rsid w:val="00B4465F"/>
    <w:rsid w:val="00B44D2F"/>
    <w:rsid w:val="00B44E30"/>
    <w:rsid w:val="00B45188"/>
    <w:rsid w:val="00B451E1"/>
    <w:rsid w:val="00B457F8"/>
    <w:rsid w:val="00B458EC"/>
    <w:rsid w:val="00B45E17"/>
    <w:rsid w:val="00B45FEF"/>
    <w:rsid w:val="00B47192"/>
    <w:rsid w:val="00B4786C"/>
    <w:rsid w:val="00B5066A"/>
    <w:rsid w:val="00B50842"/>
    <w:rsid w:val="00B51055"/>
    <w:rsid w:val="00B518FC"/>
    <w:rsid w:val="00B51964"/>
    <w:rsid w:val="00B52A2A"/>
    <w:rsid w:val="00B531E4"/>
    <w:rsid w:val="00B532BE"/>
    <w:rsid w:val="00B541B6"/>
    <w:rsid w:val="00B5436D"/>
    <w:rsid w:val="00B543BA"/>
    <w:rsid w:val="00B5462B"/>
    <w:rsid w:val="00B553C1"/>
    <w:rsid w:val="00B55568"/>
    <w:rsid w:val="00B56069"/>
    <w:rsid w:val="00B566EA"/>
    <w:rsid w:val="00B56C19"/>
    <w:rsid w:val="00B56F03"/>
    <w:rsid w:val="00B57318"/>
    <w:rsid w:val="00B57F92"/>
    <w:rsid w:val="00B607DA"/>
    <w:rsid w:val="00B61608"/>
    <w:rsid w:val="00B61DED"/>
    <w:rsid w:val="00B626BE"/>
    <w:rsid w:val="00B628D1"/>
    <w:rsid w:val="00B62A92"/>
    <w:rsid w:val="00B630FF"/>
    <w:rsid w:val="00B63162"/>
    <w:rsid w:val="00B63AEB"/>
    <w:rsid w:val="00B64AD8"/>
    <w:rsid w:val="00B64BF4"/>
    <w:rsid w:val="00B654E3"/>
    <w:rsid w:val="00B65580"/>
    <w:rsid w:val="00B655B6"/>
    <w:rsid w:val="00B659AF"/>
    <w:rsid w:val="00B66F40"/>
    <w:rsid w:val="00B670B4"/>
    <w:rsid w:val="00B670E4"/>
    <w:rsid w:val="00B6756D"/>
    <w:rsid w:val="00B67A8D"/>
    <w:rsid w:val="00B711A4"/>
    <w:rsid w:val="00B719E8"/>
    <w:rsid w:val="00B71D97"/>
    <w:rsid w:val="00B72A53"/>
    <w:rsid w:val="00B72CB2"/>
    <w:rsid w:val="00B7423D"/>
    <w:rsid w:val="00B744F7"/>
    <w:rsid w:val="00B74FA5"/>
    <w:rsid w:val="00B7637D"/>
    <w:rsid w:val="00B76781"/>
    <w:rsid w:val="00B76784"/>
    <w:rsid w:val="00B775D6"/>
    <w:rsid w:val="00B77C15"/>
    <w:rsid w:val="00B77E52"/>
    <w:rsid w:val="00B8046A"/>
    <w:rsid w:val="00B80D22"/>
    <w:rsid w:val="00B80E29"/>
    <w:rsid w:val="00B8109D"/>
    <w:rsid w:val="00B81532"/>
    <w:rsid w:val="00B81642"/>
    <w:rsid w:val="00B82DDC"/>
    <w:rsid w:val="00B82FD6"/>
    <w:rsid w:val="00B83CEB"/>
    <w:rsid w:val="00B8578B"/>
    <w:rsid w:val="00B85DFF"/>
    <w:rsid w:val="00B8728F"/>
    <w:rsid w:val="00B87955"/>
    <w:rsid w:val="00B9041C"/>
    <w:rsid w:val="00B9122D"/>
    <w:rsid w:val="00B91A25"/>
    <w:rsid w:val="00B920E5"/>
    <w:rsid w:val="00B92863"/>
    <w:rsid w:val="00B9374F"/>
    <w:rsid w:val="00B939DB"/>
    <w:rsid w:val="00B93A79"/>
    <w:rsid w:val="00B94536"/>
    <w:rsid w:val="00B94B97"/>
    <w:rsid w:val="00B95278"/>
    <w:rsid w:val="00B95931"/>
    <w:rsid w:val="00B95D44"/>
    <w:rsid w:val="00B95D58"/>
    <w:rsid w:val="00B95DEC"/>
    <w:rsid w:val="00B95EE0"/>
    <w:rsid w:val="00B9712D"/>
    <w:rsid w:val="00B9771C"/>
    <w:rsid w:val="00B9784B"/>
    <w:rsid w:val="00B97855"/>
    <w:rsid w:val="00B9792F"/>
    <w:rsid w:val="00BA0512"/>
    <w:rsid w:val="00BA0A56"/>
    <w:rsid w:val="00BA1744"/>
    <w:rsid w:val="00BA2E7C"/>
    <w:rsid w:val="00BA3EE7"/>
    <w:rsid w:val="00BA409C"/>
    <w:rsid w:val="00BA5948"/>
    <w:rsid w:val="00BA67C2"/>
    <w:rsid w:val="00BA6BDF"/>
    <w:rsid w:val="00BA6C5C"/>
    <w:rsid w:val="00BA7239"/>
    <w:rsid w:val="00BA7377"/>
    <w:rsid w:val="00BA7C3B"/>
    <w:rsid w:val="00BB0815"/>
    <w:rsid w:val="00BB0F6A"/>
    <w:rsid w:val="00BB1843"/>
    <w:rsid w:val="00BB1C56"/>
    <w:rsid w:val="00BB2013"/>
    <w:rsid w:val="00BB2061"/>
    <w:rsid w:val="00BB288F"/>
    <w:rsid w:val="00BB2897"/>
    <w:rsid w:val="00BB2D54"/>
    <w:rsid w:val="00BB3176"/>
    <w:rsid w:val="00BB3647"/>
    <w:rsid w:val="00BB3940"/>
    <w:rsid w:val="00BB3A4C"/>
    <w:rsid w:val="00BB3C38"/>
    <w:rsid w:val="00BB4674"/>
    <w:rsid w:val="00BB493E"/>
    <w:rsid w:val="00BB4BE0"/>
    <w:rsid w:val="00BB55EB"/>
    <w:rsid w:val="00BB56B1"/>
    <w:rsid w:val="00BB5A86"/>
    <w:rsid w:val="00BB5D6D"/>
    <w:rsid w:val="00BB6037"/>
    <w:rsid w:val="00BB6323"/>
    <w:rsid w:val="00BB6562"/>
    <w:rsid w:val="00BB665C"/>
    <w:rsid w:val="00BB6EC5"/>
    <w:rsid w:val="00BB7AC0"/>
    <w:rsid w:val="00BC07AB"/>
    <w:rsid w:val="00BC0DB6"/>
    <w:rsid w:val="00BC191E"/>
    <w:rsid w:val="00BC1F4C"/>
    <w:rsid w:val="00BC26CD"/>
    <w:rsid w:val="00BC3E23"/>
    <w:rsid w:val="00BC48B5"/>
    <w:rsid w:val="00BC49DE"/>
    <w:rsid w:val="00BC505E"/>
    <w:rsid w:val="00BC5509"/>
    <w:rsid w:val="00BC5577"/>
    <w:rsid w:val="00BC5A6C"/>
    <w:rsid w:val="00BC5E63"/>
    <w:rsid w:val="00BC5FF3"/>
    <w:rsid w:val="00BC6164"/>
    <w:rsid w:val="00BC648F"/>
    <w:rsid w:val="00BC6557"/>
    <w:rsid w:val="00BC6B92"/>
    <w:rsid w:val="00BD0655"/>
    <w:rsid w:val="00BD10A6"/>
    <w:rsid w:val="00BD1585"/>
    <w:rsid w:val="00BD177F"/>
    <w:rsid w:val="00BD197A"/>
    <w:rsid w:val="00BD1D7B"/>
    <w:rsid w:val="00BD1FB4"/>
    <w:rsid w:val="00BD274C"/>
    <w:rsid w:val="00BD321D"/>
    <w:rsid w:val="00BD3C76"/>
    <w:rsid w:val="00BD3D83"/>
    <w:rsid w:val="00BD3E95"/>
    <w:rsid w:val="00BD418D"/>
    <w:rsid w:val="00BD43F0"/>
    <w:rsid w:val="00BD47F1"/>
    <w:rsid w:val="00BD5275"/>
    <w:rsid w:val="00BD5935"/>
    <w:rsid w:val="00BD6091"/>
    <w:rsid w:val="00BD6524"/>
    <w:rsid w:val="00BD688E"/>
    <w:rsid w:val="00BD6BF6"/>
    <w:rsid w:val="00BD6DD0"/>
    <w:rsid w:val="00BD7BA0"/>
    <w:rsid w:val="00BD7D67"/>
    <w:rsid w:val="00BD7E6B"/>
    <w:rsid w:val="00BD7F22"/>
    <w:rsid w:val="00BE155D"/>
    <w:rsid w:val="00BE1697"/>
    <w:rsid w:val="00BE1A9B"/>
    <w:rsid w:val="00BE1BB0"/>
    <w:rsid w:val="00BE1F63"/>
    <w:rsid w:val="00BE1F7D"/>
    <w:rsid w:val="00BE274D"/>
    <w:rsid w:val="00BE285E"/>
    <w:rsid w:val="00BE31A5"/>
    <w:rsid w:val="00BE3862"/>
    <w:rsid w:val="00BE44A0"/>
    <w:rsid w:val="00BE46F6"/>
    <w:rsid w:val="00BE4D17"/>
    <w:rsid w:val="00BE55C3"/>
    <w:rsid w:val="00BE60FE"/>
    <w:rsid w:val="00BE6192"/>
    <w:rsid w:val="00BE6DA4"/>
    <w:rsid w:val="00BE7376"/>
    <w:rsid w:val="00BE743B"/>
    <w:rsid w:val="00BE7DF1"/>
    <w:rsid w:val="00BF006B"/>
    <w:rsid w:val="00BF0B3A"/>
    <w:rsid w:val="00BF112B"/>
    <w:rsid w:val="00BF20B3"/>
    <w:rsid w:val="00BF2898"/>
    <w:rsid w:val="00BF2D5B"/>
    <w:rsid w:val="00BF38A5"/>
    <w:rsid w:val="00BF3ED8"/>
    <w:rsid w:val="00BF46CC"/>
    <w:rsid w:val="00BF492D"/>
    <w:rsid w:val="00BF4BE3"/>
    <w:rsid w:val="00BF4EBE"/>
    <w:rsid w:val="00BF5AD7"/>
    <w:rsid w:val="00BF6067"/>
    <w:rsid w:val="00BF6861"/>
    <w:rsid w:val="00BF6A5F"/>
    <w:rsid w:val="00BF73CA"/>
    <w:rsid w:val="00BF7A13"/>
    <w:rsid w:val="00BF7CC9"/>
    <w:rsid w:val="00BF7F6F"/>
    <w:rsid w:val="00C00564"/>
    <w:rsid w:val="00C009BA"/>
    <w:rsid w:val="00C0185B"/>
    <w:rsid w:val="00C01A80"/>
    <w:rsid w:val="00C01FD4"/>
    <w:rsid w:val="00C0245A"/>
    <w:rsid w:val="00C031CA"/>
    <w:rsid w:val="00C03367"/>
    <w:rsid w:val="00C0380A"/>
    <w:rsid w:val="00C03873"/>
    <w:rsid w:val="00C04192"/>
    <w:rsid w:val="00C04A98"/>
    <w:rsid w:val="00C05D6A"/>
    <w:rsid w:val="00C05F42"/>
    <w:rsid w:val="00C05F44"/>
    <w:rsid w:val="00C0684F"/>
    <w:rsid w:val="00C06F88"/>
    <w:rsid w:val="00C077FE"/>
    <w:rsid w:val="00C10485"/>
    <w:rsid w:val="00C104E2"/>
    <w:rsid w:val="00C10EA4"/>
    <w:rsid w:val="00C116EA"/>
    <w:rsid w:val="00C123A6"/>
    <w:rsid w:val="00C13A9D"/>
    <w:rsid w:val="00C146E0"/>
    <w:rsid w:val="00C14B78"/>
    <w:rsid w:val="00C14EBF"/>
    <w:rsid w:val="00C15618"/>
    <w:rsid w:val="00C15B49"/>
    <w:rsid w:val="00C15E04"/>
    <w:rsid w:val="00C15EDA"/>
    <w:rsid w:val="00C16151"/>
    <w:rsid w:val="00C16B5B"/>
    <w:rsid w:val="00C17264"/>
    <w:rsid w:val="00C17268"/>
    <w:rsid w:val="00C17E6C"/>
    <w:rsid w:val="00C17F63"/>
    <w:rsid w:val="00C2012D"/>
    <w:rsid w:val="00C201B2"/>
    <w:rsid w:val="00C20251"/>
    <w:rsid w:val="00C20514"/>
    <w:rsid w:val="00C20D17"/>
    <w:rsid w:val="00C20E6A"/>
    <w:rsid w:val="00C230DA"/>
    <w:rsid w:val="00C234BE"/>
    <w:rsid w:val="00C23533"/>
    <w:rsid w:val="00C239FA"/>
    <w:rsid w:val="00C24622"/>
    <w:rsid w:val="00C24A09"/>
    <w:rsid w:val="00C25754"/>
    <w:rsid w:val="00C25C72"/>
    <w:rsid w:val="00C25D06"/>
    <w:rsid w:val="00C26057"/>
    <w:rsid w:val="00C2611C"/>
    <w:rsid w:val="00C26369"/>
    <w:rsid w:val="00C26555"/>
    <w:rsid w:val="00C26E6B"/>
    <w:rsid w:val="00C2712C"/>
    <w:rsid w:val="00C274F4"/>
    <w:rsid w:val="00C27584"/>
    <w:rsid w:val="00C27C07"/>
    <w:rsid w:val="00C306A0"/>
    <w:rsid w:val="00C31ADB"/>
    <w:rsid w:val="00C32358"/>
    <w:rsid w:val="00C32857"/>
    <w:rsid w:val="00C3385D"/>
    <w:rsid w:val="00C33C3B"/>
    <w:rsid w:val="00C341E3"/>
    <w:rsid w:val="00C34515"/>
    <w:rsid w:val="00C345EA"/>
    <w:rsid w:val="00C34C5C"/>
    <w:rsid w:val="00C35445"/>
    <w:rsid w:val="00C354AF"/>
    <w:rsid w:val="00C35DE9"/>
    <w:rsid w:val="00C365FF"/>
    <w:rsid w:val="00C36C15"/>
    <w:rsid w:val="00C373B5"/>
    <w:rsid w:val="00C375D6"/>
    <w:rsid w:val="00C37930"/>
    <w:rsid w:val="00C379B0"/>
    <w:rsid w:val="00C37B79"/>
    <w:rsid w:val="00C41265"/>
    <w:rsid w:val="00C413F9"/>
    <w:rsid w:val="00C422E4"/>
    <w:rsid w:val="00C42720"/>
    <w:rsid w:val="00C430F3"/>
    <w:rsid w:val="00C437E6"/>
    <w:rsid w:val="00C440F9"/>
    <w:rsid w:val="00C44C50"/>
    <w:rsid w:val="00C44C9F"/>
    <w:rsid w:val="00C44D93"/>
    <w:rsid w:val="00C454C1"/>
    <w:rsid w:val="00C46105"/>
    <w:rsid w:val="00C479CF"/>
    <w:rsid w:val="00C47AA6"/>
    <w:rsid w:val="00C47C8D"/>
    <w:rsid w:val="00C50399"/>
    <w:rsid w:val="00C51718"/>
    <w:rsid w:val="00C52F6A"/>
    <w:rsid w:val="00C53197"/>
    <w:rsid w:val="00C532B3"/>
    <w:rsid w:val="00C53DC4"/>
    <w:rsid w:val="00C54FB9"/>
    <w:rsid w:val="00C55A49"/>
    <w:rsid w:val="00C5603F"/>
    <w:rsid w:val="00C5648C"/>
    <w:rsid w:val="00C56AB8"/>
    <w:rsid w:val="00C56D78"/>
    <w:rsid w:val="00C57422"/>
    <w:rsid w:val="00C578F3"/>
    <w:rsid w:val="00C60575"/>
    <w:rsid w:val="00C607D6"/>
    <w:rsid w:val="00C6096E"/>
    <w:rsid w:val="00C6148C"/>
    <w:rsid w:val="00C6294E"/>
    <w:rsid w:val="00C631D3"/>
    <w:rsid w:val="00C633E8"/>
    <w:rsid w:val="00C6412C"/>
    <w:rsid w:val="00C64B00"/>
    <w:rsid w:val="00C64ECC"/>
    <w:rsid w:val="00C6584F"/>
    <w:rsid w:val="00C6620C"/>
    <w:rsid w:val="00C66937"/>
    <w:rsid w:val="00C67571"/>
    <w:rsid w:val="00C678BA"/>
    <w:rsid w:val="00C67A1A"/>
    <w:rsid w:val="00C67B57"/>
    <w:rsid w:val="00C67FDB"/>
    <w:rsid w:val="00C70017"/>
    <w:rsid w:val="00C709C6"/>
    <w:rsid w:val="00C724F2"/>
    <w:rsid w:val="00C72617"/>
    <w:rsid w:val="00C72CD4"/>
    <w:rsid w:val="00C7360A"/>
    <w:rsid w:val="00C73A0D"/>
    <w:rsid w:val="00C73D1B"/>
    <w:rsid w:val="00C73D42"/>
    <w:rsid w:val="00C74084"/>
    <w:rsid w:val="00C7762D"/>
    <w:rsid w:val="00C77684"/>
    <w:rsid w:val="00C77CE2"/>
    <w:rsid w:val="00C81E0D"/>
    <w:rsid w:val="00C81E1C"/>
    <w:rsid w:val="00C81E66"/>
    <w:rsid w:val="00C823E0"/>
    <w:rsid w:val="00C8279E"/>
    <w:rsid w:val="00C828B2"/>
    <w:rsid w:val="00C82966"/>
    <w:rsid w:val="00C82AD7"/>
    <w:rsid w:val="00C82BDA"/>
    <w:rsid w:val="00C8343A"/>
    <w:rsid w:val="00C84576"/>
    <w:rsid w:val="00C85FA6"/>
    <w:rsid w:val="00C86AAA"/>
    <w:rsid w:val="00C86C7E"/>
    <w:rsid w:val="00C87020"/>
    <w:rsid w:val="00C873ED"/>
    <w:rsid w:val="00C904E7"/>
    <w:rsid w:val="00C904F2"/>
    <w:rsid w:val="00C907EF"/>
    <w:rsid w:val="00C90DD9"/>
    <w:rsid w:val="00C91247"/>
    <w:rsid w:val="00C91675"/>
    <w:rsid w:val="00C91679"/>
    <w:rsid w:val="00C9175E"/>
    <w:rsid w:val="00C9224D"/>
    <w:rsid w:val="00C92E55"/>
    <w:rsid w:val="00C9340B"/>
    <w:rsid w:val="00C9350A"/>
    <w:rsid w:val="00C93C08"/>
    <w:rsid w:val="00C958AA"/>
    <w:rsid w:val="00C95CA4"/>
    <w:rsid w:val="00C95E67"/>
    <w:rsid w:val="00C961E0"/>
    <w:rsid w:val="00C9631A"/>
    <w:rsid w:val="00C96DCC"/>
    <w:rsid w:val="00C97564"/>
    <w:rsid w:val="00C97AE7"/>
    <w:rsid w:val="00CA0790"/>
    <w:rsid w:val="00CA1D87"/>
    <w:rsid w:val="00CA24A4"/>
    <w:rsid w:val="00CA2CCC"/>
    <w:rsid w:val="00CA2EAB"/>
    <w:rsid w:val="00CA2EAF"/>
    <w:rsid w:val="00CA3883"/>
    <w:rsid w:val="00CA432B"/>
    <w:rsid w:val="00CA45A1"/>
    <w:rsid w:val="00CA4995"/>
    <w:rsid w:val="00CA4DDD"/>
    <w:rsid w:val="00CA4F95"/>
    <w:rsid w:val="00CA51CD"/>
    <w:rsid w:val="00CA55C1"/>
    <w:rsid w:val="00CA603E"/>
    <w:rsid w:val="00CA6299"/>
    <w:rsid w:val="00CA6C1D"/>
    <w:rsid w:val="00CA71CD"/>
    <w:rsid w:val="00CA7A06"/>
    <w:rsid w:val="00CB05FC"/>
    <w:rsid w:val="00CB0A81"/>
    <w:rsid w:val="00CB1563"/>
    <w:rsid w:val="00CB17F3"/>
    <w:rsid w:val="00CB1808"/>
    <w:rsid w:val="00CB222D"/>
    <w:rsid w:val="00CB29E2"/>
    <w:rsid w:val="00CB2A25"/>
    <w:rsid w:val="00CB321F"/>
    <w:rsid w:val="00CB3952"/>
    <w:rsid w:val="00CB3CEF"/>
    <w:rsid w:val="00CB3F6E"/>
    <w:rsid w:val="00CB502D"/>
    <w:rsid w:val="00CB5069"/>
    <w:rsid w:val="00CB563C"/>
    <w:rsid w:val="00CB5645"/>
    <w:rsid w:val="00CB59C2"/>
    <w:rsid w:val="00CB5AC0"/>
    <w:rsid w:val="00CB5B89"/>
    <w:rsid w:val="00CB5C5B"/>
    <w:rsid w:val="00CB5EDA"/>
    <w:rsid w:val="00CB63A6"/>
    <w:rsid w:val="00CB6406"/>
    <w:rsid w:val="00CB7204"/>
    <w:rsid w:val="00CB746B"/>
    <w:rsid w:val="00CB7836"/>
    <w:rsid w:val="00CB7C39"/>
    <w:rsid w:val="00CB7CD3"/>
    <w:rsid w:val="00CC0278"/>
    <w:rsid w:val="00CC0357"/>
    <w:rsid w:val="00CC151B"/>
    <w:rsid w:val="00CC24D3"/>
    <w:rsid w:val="00CC2738"/>
    <w:rsid w:val="00CC3223"/>
    <w:rsid w:val="00CC32B4"/>
    <w:rsid w:val="00CC36E5"/>
    <w:rsid w:val="00CC3C5A"/>
    <w:rsid w:val="00CC3E1C"/>
    <w:rsid w:val="00CC3EDF"/>
    <w:rsid w:val="00CC3F75"/>
    <w:rsid w:val="00CC3FB2"/>
    <w:rsid w:val="00CC461C"/>
    <w:rsid w:val="00CC4C64"/>
    <w:rsid w:val="00CC4C6A"/>
    <w:rsid w:val="00CC4EF0"/>
    <w:rsid w:val="00CC4F23"/>
    <w:rsid w:val="00CC51E1"/>
    <w:rsid w:val="00CC5B6E"/>
    <w:rsid w:val="00CC65FE"/>
    <w:rsid w:val="00CC687A"/>
    <w:rsid w:val="00CC6ED1"/>
    <w:rsid w:val="00CC722A"/>
    <w:rsid w:val="00CC73C9"/>
    <w:rsid w:val="00CD0BE2"/>
    <w:rsid w:val="00CD0F8B"/>
    <w:rsid w:val="00CD20A2"/>
    <w:rsid w:val="00CD386D"/>
    <w:rsid w:val="00CD4457"/>
    <w:rsid w:val="00CD4543"/>
    <w:rsid w:val="00CD487F"/>
    <w:rsid w:val="00CD4C31"/>
    <w:rsid w:val="00CD5BA1"/>
    <w:rsid w:val="00CD6A94"/>
    <w:rsid w:val="00CD7013"/>
    <w:rsid w:val="00CE159B"/>
    <w:rsid w:val="00CE15FA"/>
    <w:rsid w:val="00CE1BC4"/>
    <w:rsid w:val="00CE2A64"/>
    <w:rsid w:val="00CE2FFA"/>
    <w:rsid w:val="00CE39CD"/>
    <w:rsid w:val="00CE3A78"/>
    <w:rsid w:val="00CE4430"/>
    <w:rsid w:val="00CE46B3"/>
    <w:rsid w:val="00CE46DB"/>
    <w:rsid w:val="00CE5247"/>
    <w:rsid w:val="00CE57F4"/>
    <w:rsid w:val="00CE58BB"/>
    <w:rsid w:val="00CE5A07"/>
    <w:rsid w:val="00CE5C5D"/>
    <w:rsid w:val="00CE6B6F"/>
    <w:rsid w:val="00CE6E74"/>
    <w:rsid w:val="00CE7CC6"/>
    <w:rsid w:val="00CE7E9E"/>
    <w:rsid w:val="00CF0D87"/>
    <w:rsid w:val="00CF0E0C"/>
    <w:rsid w:val="00CF17E1"/>
    <w:rsid w:val="00CF1969"/>
    <w:rsid w:val="00CF1A92"/>
    <w:rsid w:val="00CF1B9F"/>
    <w:rsid w:val="00CF2202"/>
    <w:rsid w:val="00CF3576"/>
    <w:rsid w:val="00CF3681"/>
    <w:rsid w:val="00CF4FA9"/>
    <w:rsid w:val="00CF58B8"/>
    <w:rsid w:val="00CF692F"/>
    <w:rsid w:val="00CF6AA3"/>
    <w:rsid w:val="00CF6C2B"/>
    <w:rsid w:val="00CF6C3E"/>
    <w:rsid w:val="00CF6F32"/>
    <w:rsid w:val="00CF7285"/>
    <w:rsid w:val="00CF7A77"/>
    <w:rsid w:val="00D00DF5"/>
    <w:rsid w:val="00D01899"/>
    <w:rsid w:val="00D01DCF"/>
    <w:rsid w:val="00D02B6E"/>
    <w:rsid w:val="00D03A23"/>
    <w:rsid w:val="00D045A2"/>
    <w:rsid w:val="00D04693"/>
    <w:rsid w:val="00D054CD"/>
    <w:rsid w:val="00D0561A"/>
    <w:rsid w:val="00D05EC8"/>
    <w:rsid w:val="00D06442"/>
    <w:rsid w:val="00D0667C"/>
    <w:rsid w:val="00D0704C"/>
    <w:rsid w:val="00D071D7"/>
    <w:rsid w:val="00D07BB4"/>
    <w:rsid w:val="00D07C1E"/>
    <w:rsid w:val="00D10302"/>
    <w:rsid w:val="00D10381"/>
    <w:rsid w:val="00D1057A"/>
    <w:rsid w:val="00D10B3A"/>
    <w:rsid w:val="00D1137C"/>
    <w:rsid w:val="00D113A7"/>
    <w:rsid w:val="00D116AF"/>
    <w:rsid w:val="00D117F8"/>
    <w:rsid w:val="00D11E00"/>
    <w:rsid w:val="00D12052"/>
    <w:rsid w:val="00D138A8"/>
    <w:rsid w:val="00D1498F"/>
    <w:rsid w:val="00D14A44"/>
    <w:rsid w:val="00D15322"/>
    <w:rsid w:val="00D15614"/>
    <w:rsid w:val="00D156CB"/>
    <w:rsid w:val="00D15782"/>
    <w:rsid w:val="00D1621C"/>
    <w:rsid w:val="00D16688"/>
    <w:rsid w:val="00D16EBF"/>
    <w:rsid w:val="00D172DD"/>
    <w:rsid w:val="00D1780E"/>
    <w:rsid w:val="00D1785D"/>
    <w:rsid w:val="00D205AB"/>
    <w:rsid w:val="00D2072A"/>
    <w:rsid w:val="00D20CD0"/>
    <w:rsid w:val="00D2137A"/>
    <w:rsid w:val="00D21EEF"/>
    <w:rsid w:val="00D221BA"/>
    <w:rsid w:val="00D227F6"/>
    <w:rsid w:val="00D236BF"/>
    <w:rsid w:val="00D24686"/>
    <w:rsid w:val="00D24868"/>
    <w:rsid w:val="00D24A8A"/>
    <w:rsid w:val="00D256A4"/>
    <w:rsid w:val="00D2575A"/>
    <w:rsid w:val="00D259FC"/>
    <w:rsid w:val="00D25C92"/>
    <w:rsid w:val="00D264F6"/>
    <w:rsid w:val="00D26EB5"/>
    <w:rsid w:val="00D26FA5"/>
    <w:rsid w:val="00D27001"/>
    <w:rsid w:val="00D279EB"/>
    <w:rsid w:val="00D30E8D"/>
    <w:rsid w:val="00D31076"/>
    <w:rsid w:val="00D326D9"/>
    <w:rsid w:val="00D32A5D"/>
    <w:rsid w:val="00D32C73"/>
    <w:rsid w:val="00D33325"/>
    <w:rsid w:val="00D33595"/>
    <w:rsid w:val="00D33C5A"/>
    <w:rsid w:val="00D34417"/>
    <w:rsid w:val="00D351D4"/>
    <w:rsid w:val="00D35C15"/>
    <w:rsid w:val="00D36005"/>
    <w:rsid w:val="00D367B3"/>
    <w:rsid w:val="00D368B6"/>
    <w:rsid w:val="00D3701B"/>
    <w:rsid w:val="00D376D5"/>
    <w:rsid w:val="00D37871"/>
    <w:rsid w:val="00D4004C"/>
    <w:rsid w:val="00D40B56"/>
    <w:rsid w:val="00D412F7"/>
    <w:rsid w:val="00D42496"/>
    <w:rsid w:val="00D43653"/>
    <w:rsid w:val="00D43C81"/>
    <w:rsid w:val="00D440EF"/>
    <w:rsid w:val="00D444C9"/>
    <w:rsid w:val="00D44BF4"/>
    <w:rsid w:val="00D44D94"/>
    <w:rsid w:val="00D44EDD"/>
    <w:rsid w:val="00D4555F"/>
    <w:rsid w:val="00D45E31"/>
    <w:rsid w:val="00D46B8D"/>
    <w:rsid w:val="00D5014B"/>
    <w:rsid w:val="00D504F0"/>
    <w:rsid w:val="00D5054D"/>
    <w:rsid w:val="00D50E49"/>
    <w:rsid w:val="00D5100F"/>
    <w:rsid w:val="00D525F7"/>
    <w:rsid w:val="00D53362"/>
    <w:rsid w:val="00D53E5E"/>
    <w:rsid w:val="00D53E76"/>
    <w:rsid w:val="00D542D6"/>
    <w:rsid w:val="00D54A73"/>
    <w:rsid w:val="00D54B72"/>
    <w:rsid w:val="00D54F12"/>
    <w:rsid w:val="00D554CA"/>
    <w:rsid w:val="00D55A68"/>
    <w:rsid w:val="00D55AA9"/>
    <w:rsid w:val="00D55F0F"/>
    <w:rsid w:val="00D56A10"/>
    <w:rsid w:val="00D57051"/>
    <w:rsid w:val="00D5788E"/>
    <w:rsid w:val="00D60946"/>
    <w:rsid w:val="00D60BEE"/>
    <w:rsid w:val="00D6115E"/>
    <w:rsid w:val="00D612A6"/>
    <w:rsid w:val="00D6177B"/>
    <w:rsid w:val="00D61ADE"/>
    <w:rsid w:val="00D62220"/>
    <w:rsid w:val="00D62DCD"/>
    <w:rsid w:val="00D62E37"/>
    <w:rsid w:val="00D62F44"/>
    <w:rsid w:val="00D632A4"/>
    <w:rsid w:val="00D635B1"/>
    <w:rsid w:val="00D6366E"/>
    <w:rsid w:val="00D63692"/>
    <w:rsid w:val="00D636A3"/>
    <w:rsid w:val="00D636AF"/>
    <w:rsid w:val="00D63C47"/>
    <w:rsid w:val="00D63D62"/>
    <w:rsid w:val="00D63E39"/>
    <w:rsid w:val="00D64D73"/>
    <w:rsid w:val="00D65870"/>
    <w:rsid w:val="00D66C5E"/>
    <w:rsid w:val="00D66CCF"/>
    <w:rsid w:val="00D66F31"/>
    <w:rsid w:val="00D674A4"/>
    <w:rsid w:val="00D67DBB"/>
    <w:rsid w:val="00D701B3"/>
    <w:rsid w:val="00D7076C"/>
    <w:rsid w:val="00D708C1"/>
    <w:rsid w:val="00D70DCC"/>
    <w:rsid w:val="00D72D26"/>
    <w:rsid w:val="00D72DF0"/>
    <w:rsid w:val="00D7300B"/>
    <w:rsid w:val="00D7351C"/>
    <w:rsid w:val="00D7362F"/>
    <w:rsid w:val="00D736D0"/>
    <w:rsid w:val="00D7394B"/>
    <w:rsid w:val="00D73F9C"/>
    <w:rsid w:val="00D73FE6"/>
    <w:rsid w:val="00D74481"/>
    <w:rsid w:val="00D746CD"/>
    <w:rsid w:val="00D74775"/>
    <w:rsid w:val="00D74C59"/>
    <w:rsid w:val="00D752AD"/>
    <w:rsid w:val="00D759DA"/>
    <w:rsid w:val="00D75E0F"/>
    <w:rsid w:val="00D76DAA"/>
    <w:rsid w:val="00D76F3E"/>
    <w:rsid w:val="00D77350"/>
    <w:rsid w:val="00D774C8"/>
    <w:rsid w:val="00D775C9"/>
    <w:rsid w:val="00D80531"/>
    <w:rsid w:val="00D8077D"/>
    <w:rsid w:val="00D80A90"/>
    <w:rsid w:val="00D8102E"/>
    <w:rsid w:val="00D8111D"/>
    <w:rsid w:val="00D81A50"/>
    <w:rsid w:val="00D82629"/>
    <w:rsid w:val="00D82B48"/>
    <w:rsid w:val="00D83237"/>
    <w:rsid w:val="00D83275"/>
    <w:rsid w:val="00D83D62"/>
    <w:rsid w:val="00D83EF1"/>
    <w:rsid w:val="00D84317"/>
    <w:rsid w:val="00D84482"/>
    <w:rsid w:val="00D84AF9"/>
    <w:rsid w:val="00D8581A"/>
    <w:rsid w:val="00D859FE"/>
    <w:rsid w:val="00D85F52"/>
    <w:rsid w:val="00D86268"/>
    <w:rsid w:val="00D8641D"/>
    <w:rsid w:val="00D8668A"/>
    <w:rsid w:val="00D8749A"/>
    <w:rsid w:val="00D875AA"/>
    <w:rsid w:val="00D876AF"/>
    <w:rsid w:val="00D878D2"/>
    <w:rsid w:val="00D87B45"/>
    <w:rsid w:val="00D87DE8"/>
    <w:rsid w:val="00D90A11"/>
    <w:rsid w:val="00D90D01"/>
    <w:rsid w:val="00D910B4"/>
    <w:rsid w:val="00D91A40"/>
    <w:rsid w:val="00D91A79"/>
    <w:rsid w:val="00D92553"/>
    <w:rsid w:val="00D92F9E"/>
    <w:rsid w:val="00D9345B"/>
    <w:rsid w:val="00D935FB"/>
    <w:rsid w:val="00D936DE"/>
    <w:rsid w:val="00D93917"/>
    <w:rsid w:val="00D94034"/>
    <w:rsid w:val="00D9432B"/>
    <w:rsid w:val="00D94BB7"/>
    <w:rsid w:val="00D954C4"/>
    <w:rsid w:val="00D95616"/>
    <w:rsid w:val="00D96CFC"/>
    <w:rsid w:val="00D97692"/>
    <w:rsid w:val="00D97C50"/>
    <w:rsid w:val="00DA0EE8"/>
    <w:rsid w:val="00DA10DB"/>
    <w:rsid w:val="00DA170E"/>
    <w:rsid w:val="00DA221B"/>
    <w:rsid w:val="00DA2436"/>
    <w:rsid w:val="00DA256E"/>
    <w:rsid w:val="00DA292E"/>
    <w:rsid w:val="00DA2CE1"/>
    <w:rsid w:val="00DA2D2D"/>
    <w:rsid w:val="00DA3E42"/>
    <w:rsid w:val="00DA493B"/>
    <w:rsid w:val="00DA4AF8"/>
    <w:rsid w:val="00DA50AA"/>
    <w:rsid w:val="00DA545F"/>
    <w:rsid w:val="00DA5867"/>
    <w:rsid w:val="00DA5D5E"/>
    <w:rsid w:val="00DA610A"/>
    <w:rsid w:val="00DA63B5"/>
    <w:rsid w:val="00DA6731"/>
    <w:rsid w:val="00DA6772"/>
    <w:rsid w:val="00DA6782"/>
    <w:rsid w:val="00DA6929"/>
    <w:rsid w:val="00DA760A"/>
    <w:rsid w:val="00DB0252"/>
    <w:rsid w:val="00DB197C"/>
    <w:rsid w:val="00DB1DD5"/>
    <w:rsid w:val="00DB3256"/>
    <w:rsid w:val="00DB3461"/>
    <w:rsid w:val="00DB3712"/>
    <w:rsid w:val="00DB3D67"/>
    <w:rsid w:val="00DB4C58"/>
    <w:rsid w:val="00DB4CF7"/>
    <w:rsid w:val="00DB5652"/>
    <w:rsid w:val="00DB580D"/>
    <w:rsid w:val="00DB5AEB"/>
    <w:rsid w:val="00DB5F06"/>
    <w:rsid w:val="00DB5F5A"/>
    <w:rsid w:val="00DB743B"/>
    <w:rsid w:val="00DC0372"/>
    <w:rsid w:val="00DC0B78"/>
    <w:rsid w:val="00DC0CB1"/>
    <w:rsid w:val="00DC1939"/>
    <w:rsid w:val="00DC1B78"/>
    <w:rsid w:val="00DC1D31"/>
    <w:rsid w:val="00DC25D5"/>
    <w:rsid w:val="00DC286A"/>
    <w:rsid w:val="00DC2A79"/>
    <w:rsid w:val="00DC3B7E"/>
    <w:rsid w:val="00DC46A4"/>
    <w:rsid w:val="00DC4D3B"/>
    <w:rsid w:val="00DC51E7"/>
    <w:rsid w:val="00DC5F7C"/>
    <w:rsid w:val="00DC60CE"/>
    <w:rsid w:val="00DC61F6"/>
    <w:rsid w:val="00DC68C6"/>
    <w:rsid w:val="00DC70E3"/>
    <w:rsid w:val="00DC775E"/>
    <w:rsid w:val="00DC7888"/>
    <w:rsid w:val="00DC7B9F"/>
    <w:rsid w:val="00DC7C92"/>
    <w:rsid w:val="00DC7FC2"/>
    <w:rsid w:val="00DD03F5"/>
    <w:rsid w:val="00DD0470"/>
    <w:rsid w:val="00DD0782"/>
    <w:rsid w:val="00DD136C"/>
    <w:rsid w:val="00DD13C0"/>
    <w:rsid w:val="00DD18A0"/>
    <w:rsid w:val="00DD2559"/>
    <w:rsid w:val="00DD2F73"/>
    <w:rsid w:val="00DD311A"/>
    <w:rsid w:val="00DD3429"/>
    <w:rsid w:val="00DD39FA"/>
    <w:rsid w:val="00DD47AB"/>
    <w:rsid w:val="00DD48C5"/>
    <w:rsid w:val="00DD4F5D"/>
    <w:rsid w:val="00DD5684"/>
    <w:rsid w:val="00DD5870"/>
    <w:rsid w:val="00DD653D"/>
    <w:rsid w:val="00DD65CB"/>
    <w:rsid w:val="00DD66B1"/>
    <w:rsid w:val="00DD6B3D"/>
    <w:rsid w:val="00DD76DF"/>
    <w:rsid w:val="00DD771C"/>
    <w:rsid w:val="00DD77A2"/>
    <w:rsid w:val="00DD7C6D"/>
    <w:rsid w:val="00DD7F0F"/>
    <w:rsid w:val="00DE088B"/>
    <w:rsid w:val="00DE0B8F"/>
    <w:rsid w:val="00DE0D52"/>
    <w:rsid w:val="00DE1A03"/>
    <w:rsid w:val="00DE1E80"/>
    <w:rsid w:val="00DE1F95"/>
    <w:rsid w:val="00DE1FB5"/>
    <w:rsid w:val="00DE2A1D"/>
    <w:rsid w:val="00DE2A80"/>
    <w:rsid w:val="00DE35ED"/>
    <w:rsid w:val="00DE46C8"/>
    <w:rsid w:val="00DE538F"/>
    <w:rsid w:val="00DE5FF0"/>
    <w:rsid w:val="00DE639B"/>
    <w:rsid w:val="00DE653A"/>
    <w:rsid w:val="00DE6799"/>
    <w:rsid w:val="00DE6AD9"/>
    <w:rsid w:val="00DE6BA4"/>
    <w:rsid w:val="00DE7262"/>
    <w:rsid w:val="00DE766E"/>
    <w:rsid w:val="00DE77E5"/>
    <w:rsid w:val="00DE7B1E"/>
    <w:rsid w:val="00DE7D81"/>
    <w:rsid w:val="00DF02AA"/>
    <w:rsid w:val="00DF11A3"/>
    <w:rsid w:val="00DF13DE"/>
    <w:rsid w:val="00DF16D5"/>
    <w:rsid w:val="00DF188A"/>
    <w:rsid w:val="00DF1A19"/>
    <w:rsid w:val="00DF28D0"/>
    <w:rsid w:val="00DF2BB9"/>
    <w:rsid w:val="00DF3B4C"/>
    <w:rsid w:val="00DF4328"/>
    <w:rsid w:val="00DF4E24"/>
    <w:rsid w:val="00DF561E"/>
    <w:rsid w:val="00DF7B60"/>
    <w:rsid w:val="00E004AE"/>
    <w:rsid w:val="00E006DA"/>
    <w:rsid w:val="00E014C2"/>
    <w:rsid w:val="00E02023"/>
    <w:rsid w:val="00E027D5"/>
    <w:rsid w:val="00E02905"/>
    <w:rsid w:val="00E02A19"/>
    <w:rsid w:val="00E02FFD"/>
    <w:rsid w:val="00E03294"/>
    <w:rsid w:val="00E034A3"/>
    <w:rsid w:val="00E03860"/>
    <w:rsid w:val="00E03A66"/>
    <w:rsid w:val="00E03BAF"/>
    <w:rsid w:val="00E040F4"/>
    <w:rsid w:val="00E04593"/>
    <w:rsid w:val="00E04886"/>
    <w:rsid w:val="00E04B16"/>
    <w:rsid w:val="00E04B81"/>
    <w:rsid w:val="00E04FE1"/>
    <w:rsid w:val="00E06914"/>
    <w:rsid w:val="00E071CF"/>
    <w:rsid w:val="00E101E6"/>
    <w:rsid w:val="00E10FE9"/>
    <w:rsid w:val="00E119ED"/>
    <w:rsid w:val="00E11B73"/>
    <w:rsid w:val="00E12020"/>
    <w:rsid w:val="00E12486"/>
    <w:rsid w:val="00E12772"/>
    <w:rsid w:val="00E12DEB"/>
    <w:rsid w:val="00E13011"/>
    <w:rsid w:val="00E13A1F"/>
    <w:rsid w:val="00E143E3"/>
    <w:rsid w:val="00E14E95"/>
    <w:rsid w:val="00E15648"/>
    <w:rsid w:val="00E159F4"/>
    <w:rsid w:val="00E15B2C"/>
    <w:rsid w:val="00E15BD8"/>
    <w:rsid w:val="00E16059"/>
    <w:rsid w:val="00E16783"/>
    <w:rsid w:val="00E16D3F"/>
    <w:rsid w:val="00E16E51"/>
    <w:rsid w:val="00E1795A"/>
    <w:rsid w:val="00E17DC6"/>
    <w:rsid w:val="00E2007B"/>
    <w:rsid w:val="00E20367"/>
    <w:rsid w:val="00E205F9"/>
    <w:rsid w:val="00E20927"/>
    <w:rsid w:val="00E20A75"/>
    <w:rsid w:val="00E21080"/>
    <w:rsid w:val="00E21C9F"/>
    <w:rsid w:val="00E21FB2"/>
    <w:rsid w:val="00E22562"/>
    <w:rsid w:val="00E2277D"/>
    <w:rsid w:val="00E228C8"/>
    <w:rsid w:val="00E22AAC"/>
    <w:rsid w:val="00E22B40"/>
    <w:rsid w:val="00E2383F"/>
    <w:rsid w:val="00E23871"/>
    <w:rsid w:val="00E23963"/>
    <w:rsid w:val="00E23EB2"/>
    <w:rsid w:val="00E2429B"/>
    <w:rsid w:val="00E24A74"/>
    <w:rsid w:val="00E25779"/>
    <w:rsid w:val="00E25AD9"/>
    <w:rsid w:val="00E2643C"/>
    <w:rsid w:val="00E267C5"/>
    <w:rsid w:val="00E2799D"/>
    <w:rsid w:val="00E27A5A"/>
    <w:rsid w:val="00E27D00"/>
    <w:rsid w:val="00E27E4C"/>
    <w:rsid w:val="00E30200"/>
    <w:rsid w:val="00E30512"/>
    <w:rsid w:val="00E3079F"/>
    <w:rsid w:val="00E31561"/>
    <w:rsid w:val="00E31A92"/>
    <w:rsid w:val="00E31C0F"/>
    <w:rsid w:val="00E31D5D"/>
    <w:rsid w:val="00E322A2"/>
    <w:rsid w:val="00E334FD"/>
    <w:rsid w:val="00E337D8"/>
    <w:rsid w:val="00E33D1B"/>
    <w:rsid w:val="00E35861"/>
    <w:rsid w:val="00E358BD"/>
    <w:rsid w:val="00E35F55"/>
    <w:rsid w:val="00E36AC0"/>
    <w:rsid w:val="00E37B70"/>
    <w:rsid w:val="00E4006C"/>
    <w:rsid w:val="00E411BD"/>
    <w:rsid w:val="00E413D0"/>
    <w:rsid w:val="00E416C8"/>
    <w:rsid w:val="00E41748"/>
    <w:rsid w:val="00E41D52"/>
    <w:rsid w:val="00E42004"/>
    <w:rsid w:val="00E4200B"/>
    <w:rsid w:val="00E4230A"/>
    <w:rsid w:val="00E429C2"/>
    <w:rsid w:val="00E42C29"/>
    <w:rsid w:val="00E44C63"/>
    <w:rsid w:val="00E44E45"/>
    <w:rsid w:val="00E4512F"/>
    <w:rsid w:val="00E459BD"/>
    <w:rsid w:val="00E459D9"/>
    <w:rsid w:val="00E46397"/>
    <w:rsid w:val="00E46CC7"/>
    <w:rsid w:val="00E47681"/>
    <w:rsid w:val="00E47B43"/>
    <w:rsid w:val="00E5080E"/>
    <w:rsid w:val="00E514C0"/>
    <w:rsid w:val="00E516AD"/>
    <w:rsid w:val="00E5204D"/>
    <w:rsid w:val="00E521C6"/>
    <w:rsid w:val="00E521DD"/>
    <w:rsid w:val="00E52C1F"/>
    <w:rsid w:val="00E5336C"/>
    <w:rsid w:val="00E53BBF"/>
    <w:rsid w:val="00E53BC4"/>
    <w:rsid w:val="00E54C5E"/>
    <w:rsid w:val="00E55B54"/>
    <w:rsid w:val="00E565E7"/>
    <w:rsid w:val="00E56AEF"/>
    <w:rsid w:val="00E574A9"/>
    <w:rsid w:val="00E6001D"/>
    <w:rsid w:val="00E6044E"/>
    <w:rsid w:val="00E6057F"/>
    <w:rsid w:val="00E60C64"/>
    <w:rsid w:val="00E611E3"/>
    <w:rsid w:val="00E618D1"/>
    <w:rsid w:val="00E61EA9"/>
    <w:rsid w:val="00E628DB"/>
    <w:rsid w:val="00E6325D"/>
    <w:rsid w:val="00E63867"/>
    <w:rsid w:val="00E63E58"/>
    <w:rsid w:val="00E6409E"/>
    <w:rsid w:val="00E6425D"/>
    <w:rsid w:val="00E65614"/>
    <w:rsid w:val="00E656C4"/>
    <w:rsid w:val="00E66F72"/>
    <w:rsid w:val="00E67620"/>
    <w:rsid w:val="00E67B79"/>
    <w:rsid w:val="00E7027A"/>
    <w:rsid w:val="00E70454"/>
    <w:rsid w:val="00E70608"/>
    <w:rsid w:val="00E709B8"/>
    <w:rsid w:val="00E70C32"/>
    <w:rsid w:val="00E714A2"/>
    <w:rsid w:val="00E718F6"/>
    <w:rsid w:val="00E71FB3"/>
    <w:rsid w:val="00E72158"/>
    <w:rsid w:val="00E7249D"/>
    <w:rsid w:val="00E7306A"/>
    <w:rsid w:val="00E7319F"/>
    <w:rsid w:val="00E73C96"/>
    <w:rsid w:val="00E74F7D"/>
    <w:rsid w:val="00E751A2"/>
    <w:rsid w:val="00E758D3"/>
    <w:rsid w:val="00E75B2D"/>
    <w:rsid w:val="00E762EA"/>
    <w:rsid w:val="00E76A39"/>
    <w:rsid w:val="00E76F0E"/>
    <w:rsid w:val="00E772FA"/>
    <w:rsid w:val="00E778F4"/>
    <w:rsid w:val="00E8081F"/>
    <w:rsid w:val="00E81331"/>
    <w:rsid w:val="00E81403"/>
    <w:rsid w:val="00E81455"/>
    <w:rsid w:val="00E8152A"/>
    <w:rsid w:val="00E81E3E"/>
    <w:rsid w:val="00E81E76"/>
    <w:rsid w:val="00E8237A"/>
    <w:rsid w:val="00E8303C"/>
    <w:rsid w:val="00E831BA"/>
    <w:rsid w:val="00E832A6"/>
    <w:rsid w:val="00E838AD"/>
    <w:rsid w:val="00E83C1A"/>
    <w:rsid w:val="00E83EBC"/>
    <w:rsid w:val="00E84187"/>
    <w:rsid w:val="00E851D4"/>
    <w:rsid w:val="00E85686"/>
    <w:rsid w:val="00E85E02"/>
    <w:rsid w:val="00E85F80"/>
    <w:rsid w:val="00E8668C"/>
    <w:rsid w:val="00E876A5"/>
    <w:rsid w:val="00E87815"/>
    <w:rsid w:val="00E87EF0"/>
    <w:rsid w:val="00E87F81"/>
    <w:rsid w:val="00E87FA2"/>
    <w:rsid w:val="00E9083A"/>
    <w:rsid w:val="00E90CA1"/>
    <w:rsid w:val="00E90F10"/>
    <w:rsid w:val="00E911AC"/>
    <w:rsid w:val="00E9134F"/>
    <w:rsid w:val="00E915B5"/>
    <w:rsid w:val="00E915F8"/>
    <w:rsid w:val="00E9249A"/>
    <w:rsid w:val="00E92E23"/>
    <w:rsid w:val="00E92FCE"/>
    <w:rsid w:val="00E93352"/>
    <w:rsid w:val="00E9350C"/>
    <w:rsid w:val="00E94483"/>
    <w:rsid w:val="00E946AA"/>
    <w:rsid w:val="00E94AA3"/>
    <w:rsid w:val="00E96164"/>
    <w:rsid w:val="00E979E9"/>
    <w:rsid w:val="00EA02FB"/>
    <w:rsid w:val="00EA0E53"/>
    <w:rsid w:val="00EA11FC"/>
    <w:rsid w:val="00EA20A0"/>
    <w:rsid w:val="00EA2E54"/>
    <w:rsid w:val="00EA4AF7"/>
    <w:rsid w:val="00EA5302"/>
    <w:rsid w:val="00EA5ABE"/>
    <w:rsid w:val="00EA63D2"/>
    <w:rsid w:val="00EA67C2"/>
    <w:rsid w:val="00EA7360"/>
    <w:rsid w:val="00EA7456"/>
    <w:rsid w:val="00EA7977"/>
    <w:rsid w:val="00EA7A13"/>
    <w:rsid w:val="00EB2289"/>
    <w:rsid w:val="00EB22E2"/>
    <w:rsid w:val="00EB28EC"/>
    <w:rsid w:val="00EB2C8F"/>
    <w:rsid w:val="00EB2D4C"/>
    <w:rsid w:val="00EB3099"/>
    <w:rsid w:val="00EB30B9"/>
    <w:rsid w:val="00EB32DA"/>
    <w:rsid w:val="00EB3ACD"/>
    <w:rsid w:val="00EB4800"/>
    <w:rsid w:val="00EB4ACC"/>
    <w:rsid w:val="00EB4E4B"/>
    <w:rsid w:val="00EB5153"/>
    <w:rsid w:val="00EB5C8C"/>
    <w:rsid w:val="00EB5DF8"/>
    <w:rsid w:val="00EB5F46"/>
    <w:rsid w:val="00EB6516"/>
    <w:rsid w:val="00EB6BFB"/>
    <w:rsid w:val="00EB7B63"/>
    <w:rsid w:val="00EB7F8C"/>
    <w:rsid w:val="00EB7FB2"/>
    <w:rsid w:val="00EC02BB"/>
    <w:rsid w:val="00EC05FC"/>
    <w:rsid w:val="00EC0F5B"/>
    <w:rsid w:val="00EC118B"/>
    <w:rsid w:val="00EC1400"/>
    <w:rsid w:val="00EC1C70"/>
    <w:rsid w:val="00EC1D23"/>
    <w:rsid w:val="00EC2A08"/>
    <w:rsid w:val="00EC2D52"/>
    <w:rsid w:val="00EC3228"/>
    <w:rsid w:val="00EC450A"/>
    <w:rsid w:val="00EC5846"/>
    <w:rsid w:val="00EC5E1A"/>
    <w:rsid w:val="00EC6167"/>
    <w:rsid w:val="00EC6526"/>
    <w:rsid w:val="00EC6D17"/>
    <w:rsid w:val="00ED1878"/>
    <w:rsid w:val="00ED1E4E"/>
    <w:rsid w:val="00ED234B"/>
    <w:rsid w:val="00ED29E6"/>
    <w:rsid w:val="00ED379D"/>
    <w:rsid w:val="00ED3ACA"/>
    <w:rsid w:val="00ED3C9E"/>
    <w:rsid w:val="00ED3F09"/>
    <w:rsid w:val="00ED42D9"/>
    <w:rsid w:val="00ED4622"/>
    <w:rsid w:val="00ED4942"/>
    <w:rsid w:val="00ED498B"/>
    <w:rsid w:val="00ED4FA9"/>
    <w:rsid w:val="00ED5484"/>
    <w:rsid w:val="00ED55BD"/>
    <w:rsid w:val="00ED56FD"/>
    <w:rsid w:val="00ED58FC"/>
    <w:rsid w:val="00ED5923"/>
    <w:rsid w:val="00ED5A02"/>
    <w:rsid w:val="00ED5FE4"/>
    <w:rsid w:val="00ED617B"/>
    <w:rsid w:val="00ED632C"/>
    <w:rsid w:val="00ED637E"/>
    <w:rsid w:val="00ED6CB5"/>
    <w:rsid w:val="00ED6E35"/>
    <w:rsid w:val="00ED6E9D"/>
    <w:rsid w:val="00ED7651"/>
    <w:rsid w:val="00ED77B9"/>
    <w:rsid w:val="00EE02D2"/>
    <w:rsid w:val="00EE0472"/>
    <w:rsid w:val="00EE0646"/>
    <w:rsid w:val="00EE1B62"/>
    <w:rsid w:val="00EE1BCC"/>
    <w:rsid w:val="00EE1E84"/>
    <w:rsid w:val="00EE23F8"/>
    <w:rsid w:val="00EE33DC"/>
    <w:rsid w:val="00EE3C76"/>
    <w:rsid w:val="00EE3D99"/>
    <w:rsid w:val="00EE449C"/>
    <w:rsid w:val="00EE4515"/>
    <w:rsid w:val="00EE4692"/>
    <w:rsid w:val="00EE4F1C"/>
    <w:rsid w:val="00EE543B"/>
    <w:rsid w:val="00EE5669"/>
    <w:rsid w:val="00EE5AA2"/>
    <w:rsid w:val="00EE73FF"/>
    <w:rsid w:val="00EE74E1"/>
    <w:rsid w:val="00EE7508"/>
    <w:rsid w:val="00EF00BD"/>
    <w:rsid w:val="00EF018C"/>
    <w:rsid w:val="00EF01CF"/>
    <w:rsid w:val="00EF126D"/>
    <w:rsid w:val="00EF195E"/>
    <w:rsid w:val="00EF1D05"/>
    <w:rsid w:val="00EF1D71"/>
    <w:rsid w:val="00EF2169"/>
    <w:rsid w:val="00EF2397"/>
    <w:rsid w:val="00EF3288"/>
    <w:rsid w:val="00EF3516"/>
    <w:rsid w:val="00EF37D6"/>
    <w:rsid w:val="00EF3F26"/>
    <w:rsid w:val="00EF47F0"/>
    <w:rsid w:val="00EF49F4"/>
    <w:rsid w:val="00EF4AA3"/>
    <w:rsid w:val="00EF4B7F"/>
    <w:rsid w:val="00EF51B6"/>
    <w:rsid w:val="00EF5F20"/>
    <w:rsid w:val="00EF7C54"/>
    <w:rsid w:val="00EF7D12"/>
    <w:rsid w:val="00F00213"/>
    <w:rsid w:val="00F0098C"/>
    <w:rsid w:val="00F00D80"/>
    <w:rsid w:val="00F01226"/>
    <w:rsid w:val="00F01758"/>
    <w:rsid w:val="00F017F8"/>
    <w:rsid w:val="00F02031"/>
    <w:rsid w:val="00F0227A"/>
    <w:rsid w:val="00F026D4"/>
    <w:rsid w:val="00F02784"/>
    <w:rsid w:val="00F02EC8"/>
    <w:rsid w:val="00F0305F"/>
    <w:rsid w:val="00F03927"/>
    <w:rsid w:val="00F03A28"/>
    <w:rsid w:val="00F04462"/>
    <w:rsid w:val="00F04616"/>
    <w:rsid w:val="00F055BD"/>
    <w:rsid w:val="00F05850"/>
    <w:rsid w:val="00F059AF"/>
    <w:rsid w:val="00F06318"/>
    <w:rsid w:val="00F07744"/>
    <w:rsid w:val="00F07D3C"/>
    <w:rsid w:val="00F10B91"/>
    <w:rsid w:val="00F10C9B"/>
    <w:rsid w:val="00F12150"/>
    <w:rsid w:val="00F12CE1"/>
    <w:rsid w:val="00F12F46"/>
    <w:rsid w:val="00F14596"/>
    <w:rsid w:val="00F14944"/>
    <w:rsid w:val="00F1502A"/>
    <w:rsid w:val="00F15412"/>
    <w:rsid w:val="00F15540"/>
    <w:rsid w:val="00F1562C"/>
    <w:rsid w:val="00F15AFD"/>
    <w:rsid w:val="00F16100"/>
    <w:rsid w:val="00F167D3"/>
    <w:rsid w:val="00F17255"/>
    <w:rsid w:val="00F179B6"/>
    <w:rsid w:val="00F179DB"/>
    <w:rsid w:val="00F203D6"/>
    <w:rsid w:val="00F20CC7"/>
    <w:rsid w:val="00F210F0"/>
    <w:rsid w:val="00F21EFC"/>
    <w:rsid w:val="00F2217B"/>
    <w:rsid w:val="00F226A3"/>
    <w:rsid w:val="00F228D4"/>
    <w:rsid w:val="00F22D94"/>
    <w:rsid w:val="00F2322D"/>
    <w:rsid w:val="00F232A9"/>
    <w:rsid w:val="00F2394F"/>
    <w:rsid w:val="00F2457B"/>
    <w:rsid w:val="00F24BEE"/>
    <w:rsid w:val="00F2625B"/>
    <w:rsid w:val="00F267AB"/>
    <w:rsid w:val="00F26EDB"/>
    <w:rsid w:val="00F275B9"/>
    <w:rsid w:val="00F27704"/>
    <w:rsid w:val="00F303A4"/>
    <w:rsid w:val="00F30AA3"/>
    <w:rsid w:val="00F30BC0"/>
    <w:rsid w:val="00F30E73"/>
    <w:rsid w:val="00F30FD4"/>
    <w:rsid w:val="00F31095"/>
    <w:rsid w:val="00F31BA2"/>
    <w:rsid w:val="00F31F8C"/>
    <w:rsid w:val="00F31FCB"/>
    <w:rsid w:val="00F32B52"/>
    <w:rsid w:val="00F32B77"/>
    <w:rsid w:val="00F33287"/>
    <w:rsid w:val="00F33378"/>
    <w:rsid w:val="00F33762"/>
    <w:rsid w:val="00F342CC"/>
    <w:rsid w:val="00F349DE"/>
    <w:rsid w:val="00F3501F"/>
    <w:rsid w:val="00F35E5D"/>
    <w:rsid w:val="00F366F3"/>
    <w:rsid w:val="00F374DB"/>
    <w:rsid w:val="00F37745"/>
    <w:rsid w:val="00F40165"/>
    <w:rsid w:val="00F411AA"/>
    <w:rsid w:val="00F41852"/>
    <w:rsid w:val="00F41B62"/>
    <w:rsid w:val="00F41C76"/>
    <w:rsid w:val="00F420F5"/>
    <w:rsid w:val="00F421C8"/>
    <w:rsid w:val="00F43628"/>
    <w:rsid w:val="00F43788"/>
    <w:rsid w:val="00F43E17"/>
    <w:rsid w:val="00F43EA4"/>
    <w:rsid w:val="00F445F2"/>
    <w:rsid w:val="00F44AF0"/>
    <w:rsid w:val="00F44CF4"/>
    <w:rsid w:val="00F44EE5"/>
    <w:rsid w:val="00F45606"/>
    <w:rsid w:val="00F46BEB"/>
    <w:rsid w:val="00F4788A"/>
    <w:rsid w:val="00F478F2"/>
    <w:rsid w:val="00F47C94"/>
    <w:rsid w:val="00F47D14"/>
    <w:rsid w:val="00F509F6"/>
    <w:rsid w:val="00F51CB7"/>
    <w:rsid w:val="00F53522"/>
    <w:rsid w:val="00F53610"/>
    <w:rsid w:val="00F53EC6"/>
    <w:rsid w:val="00F540E2"/>
    <w:rsid w:val="00F555E7"/>
    <w:rsid w:val="00F5610D"/>
    <w:rsid w:val="00F56762"/>
    <w:rsid w:val="00F57497"/>
    <w:rsid w:val="00F60B07"/>
    <w:rsid w:val="00F61285"/>
    <w:rsid w:val="00F612CE"/>
    <w:rsid w:val="00F619B7"/>
    <w:rsid w:val="00F61BB3"/>
    <w:rsid w:val="00F62219"/>
    <w:rsid w:val="00F6243A"/>
    <w:rsid w:val="00F6273C"/>
    <w:rsid w:val="00F62D54"/>
    <w:rsid w:val="00F6311E"/>
    <w:rsid w:val="00F6335C"/>
    <w:rsid w:val="00F63B75"/>
    <w:rsid w:val="00F64EA4"/>
    <w:rsid w:val="00F6604A"/>
    <w:rsid w:val="00F66606"/>
    <w:rsid w:val="00F66FF9"/>
    <w:rsid w:val="00F67830"/>
    <w:rsid w:val="00F67FE8"/>
    <w:rsid w:val="00F70371"/>
    <w:rsid w:val="00F705DB"/>
    <w:rsid w:val="00F70710"/>
    <w:rsid w:val="00F7087C"/>
    <w:rsid w:val="00F70C6F"/>
    <w:rsid w:val="00F70D77"/>
    <w:rsid w:val="00F70DCD"/>
    <w:rsid w:val="00F7191C"/>
    <w:rsid w:val="00F72D89"/>
    <w:rsid w:val="00F73120"/>
    <w:rsid w:val="00F731D4"/>
    <w:rsid w:val="00F73375"/>
    <w:rsid w:val="00F73F27"/>
    <w:rsid w:val="00F7400A"/>
    <w:rsid w:val="00F74279"/>
    <w:rsid w:val="00F744F3"/>
    <w:rsid w:val="00F748E8"/>
    <w:rsid w:val="00F74C56"/>
    <w:rsid w:val="00F75B31"/>
    <w:rsid w:val="00F7682C"/>
    <w:rsid w:val="00F76CC3"/>
    <w:rsid w:val="00F76F55"/>
    <w:rsid w:val="00F7703D"/>
    <w:rsid w:val="00F77B03"/>
    <w:rsid w:val="00F77BF6"/>
    <w:rsid w:val="00F80BBC"/>
    <w:rsid w:val="00F8150A"/>
    <w:rsid w:val="00F81CA2"/>
    <w:rsid w:val="00F81E7B"/>
    <w:rsid w:val="00F82840"/>
    <w:rsid w:val="00F82C62"/>
    <w:rsid w:val="00F82FE3"/>
    <w:rsid w:val="00F83327"/>
    <w:rsid w:val="00F83757"/>
    <w:rsid w:val="00F84EF4"/>
    <w:rsid w:val="00F8522F"/>
    <w:rsid w:val="00F85265"/>
    <w:rsid w:val="00F853AF"/>
    <w:rsid w:val="00F85949"/>
    <w:rsid w:val="00F85AAC"/>
    <w:rsid w:val="00F85FDB"/>
    <w:rsid w:val="00F8612E"/>
    <w:rsid w:val="00F865DC"/>
    <w:rsid w:val="00F8670F"/>
    <w:rsid w:val="00F8679A"/>
    <w:rsid w:val="00F87711"/>
    <w:rsid w:val="00F902EB"/>
    <w:rsid w:val="00F9111D"/>
    <w:rsid w:val="00F916F1"/>
    <w:rsid w:val="00F92BC0"/>
    <w:rsid w:val="00F93B6C"/>
    <w:rsid w:val="00F95C79"/>
    <w:rsid w:val="00F95C9B"/>
    <w:rsid w:val="00F9655C"/>
    <w:rsid w:val="00F9662D"/>
    <w:rsid w:val="00F96C48"/>
    <w:rsid w:val="00F971A8"/>
    <w:rsid w:val="00FA0EDA"/>
    <w:rsid w:val="00FA190A"/>
    <w:rsid w:val="00FA1934"/>
    <w:rsid w:val="00FA1FBE"/>
    <w:rsid w:val="00FA2129"/>
    <w:rsid w:val="00FA24A0"/>
    <w:rsid w:val="00FA33AC"/>
    <w:rsid w:val="00FA45DC"/>
    <w:rsid w:val="00FA4F32"/>
    <w:rsid w:val="00FA55BA"/>
    <w:rsid w:val="00FA598E"/>
    <w:rsid w:val="00FA5A05"/>
    <w:rsid w:val="00FA5CD6"/>
    <w:rsid w:val="00FA5D66"/>
    <w:rsid w:val="00FA6314"/>
    <w:rsid w:val="00FA6A2C"/>
    <w:rsid w:val="00FA754D"/>
    <w:rsid w:val="00FA786D"/>
    <w:rsid w:val="00FA7CEA"/>
    <w:rsid w:val="00FB1748"/>
    <w:rsid w:val="00FB21C6"/>
    <w:rsid w:val="00FB2943"/>
    <w:rsid w:val="00FB3F7B"/>
    <w:rsid w:val="00FB3F86"/>
    <w:rsid w:val="00FB4266"/>
    <w:rsid w:val="00FB520F"/>
    <w:rsid w:val="00FB6342"/>
    <w:rsid w:val="00FB662B"/>
    <w:rsid w:val="00FB66BA"/>
    <w:rsid w:val="00FB7438"/>
    <w:rsid w:val="00FB7D6A"/>
    <w:rsid w:val="00FC09C7"/>
    <w:rsid w:val="00FC118E"/>
    <w:rsid w:val="00FC1886"/>
    <w:rsid w:val="00FC31CC"/>
    <w:rsid w:val="00FC32E9"/>
    <w:rsid w:val="00FC3A2D"/>
    <w:rsid w:val="00FC3C3C"/>
    <w:rsid w:val="00FC40DF"/>
    <w:rsid w:val="00FC4167"/>
    <w:rsid w:val="00FC4B4C"/>
    <w:rsid w:val="00FC500C"/>
    <w:rsid w:val="00FC5C94"/>
    <w:rsid w:val="00FC63BC"/>
    <w:rsid w:val="00FC668B"/>
    <w:rsid w:val="00FC66C5"/>
    <w:rsid w:val="00FC6B89"/>
    <w:rsid w:val="00FC6E7F"/>
    <w:rsid w:val="00FC742A"/>
    <w:rsid w:val="00FC7587"/>
    <w:rsid w:val="00FC7615"/>
    <w:rsid w:val="00FC7B54"/>
    <w:rsid w:val="00FC7E63"/>
    <w:rsid w:val="00FC7FA9"/>
    <w:rsid w:val="00FD048B"/>
    <w:rsid w:val="00FD0E2A"/>
    <w:rsid w:val="00FD1423"/>
    <w:rsid w:val="00FD1D06"/>
    <w:rsid w:val="00FD2378"/>
    <w:rsid w:val="00FD2978"/>
    <w:rsid w:val="00FD2C39"/>
    <w:rsid w:val="00FD2E0C"/>
    <w:rsid w:val="00FD44A9"/>
    <w:rsid w:val="00FD57FA"/>
    <w:rsid w:val="00FD5DD5"/>
    <w:rsid w:val="00FD635E"/>
    <w:rsid w:val="00FD68FD"/>
    <w:rsid w:val="00FD6CBF"/>
    <w:rsid w:val="00FD6CF9"/>
    <w:rsid w:val="00FD7C7F"/>
    <w:rsid w:val="00FD7CA2"/>
    <w:rsid w:val="00FE03FA"/>
    <w:rsid w:val="00FE056D"/>
    <w:rsid w:val="00FE0655"/>
    <w:rsid w:val="00FE0685"/>
    <w:rsid w:val="00FE09EC"/>
    <w:rsid w:val="00FE0B78"/>
    <w:rsid w:val="00FE1A36"/>
    <w:rsid w:val="00FE1EF2"/>
    <w:rsid w:val="00FE1F52"/>
    <w:rsid w:val="00FE2069"/>
    <w:rsid w:val="00FE23F0"/>
    <w:rsid w:val="00FE24BB"/>
    <w:rsid w:val="00FE27F3"/>
    <w:rsid w:val="00FE35D9"/>
    <w:rsid w:val="00FE3813"/>
    <w:rsid w:val="00FE3998"/>
    <w:rsid w:val="00FE3A95"/>
    <w:rsid w:val="00FE4395"/>
    <w:rsid w:val="00FE47FB"/>
    <w:rsid w:val="00FE4CA3"/>
    <w:rsid w:val="00FE4DE9"/>
    <w:rsid w:val="00FE5576"/>
    <w:rsid w:val="00FE6721"/>
    <w:rsid w:val="00FE70A6"/>
    <w:rsid w:val="00FE7568"/>
    <w:rsid w:val="00FE7BA2"/>
    <w:rsid w:val="00FF0452"/>
    <w:rsid w:val="00FF1873"/>
    <w:rsid w:val="00FF1C4A"/>
    <w:rsid w:val="00FF1D03"/>
    <w:rsid w:val="00FF28FF"/>
    <w:rsid w:val="00FF2E7A"/>
    <w:rsid w:val="00FF3C44"/>
    <w:rsid w:val="00FF4437"/>
    <w:rsid w:val="00FF44A4"/>
    <w:rsid w:val="00FF490A"/>
    <w:rsid w:val="00FF4939"/>
    <w:rsid w:val="00FF5A33"/>
    <w:rsid w:val="00FF6B60"/>
    <w:rsid w:val="00FF73A8"/>
    <w:rsid w:val="00FF76E7"/>
    <w:rsid w:val="00FF7C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1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6CC"/>
    <w:rPr>
      <w:sz w:val="24"/>
      <w:szCs w:val="24"/>
    </w:rPr>
  </w:style>
  <w:style w:type="paragraph" w:styleId="1">
    <w:name w:val="heading 1"/>
    <w:basedOn w:val="a"/>
    <w:next w:val="a"/>
    <w:link w:val="10"/>
    <w:uiPriority w:val="99"/>
    <w:qFormat/>
    <w:rsid w:val="00B80E29"/>
    <w:pPr>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12D20"/>
    <w:rPr>
      <w:rFonts w:ascii="Cambria" w:hAnsi="Cambria" w:cs="Cambria"/>
      <w:b/>
      <w:bCs/>
      <w:kern w:val="32"/>
      <w:sz w:val="32"/>
      <w:szCs w:val="32"/>
    </w:rPr>
  </w:style>
  <w:style w:type="paragraph" w:styleId="2">
    <w:name w:val="Body Text 2"/>
    <w:basedOn w:val="a"/>
    <w:link w:val="20"/>
    <w:uiPriority w:val="99"/>
    <w:rsid w:val="001E7CA7"/>
    <w:pPr>
      <w:spacing w:after="120" w:line="480" w:lineRule="auto"/>
    </w:pPr>
  </w:style>
  <w:style w:type="character" w:customStyle="1" w:styleId="20">
    <w:name w:val="Основной текст 2 Знак"/>
    <w:basedOn w:val="a0"/>
    <w:link w:val="2"/>
    <w:uiPriority w:val="99"/>
    <w:locked/>
    <w:rsid w:val="00812D20"/>
    <w:rPr>
      <w:rFonts w:cs="Times New Roman"/>
      <w:sz w:val="24"/>
      <w:szCs w:val="24"/>
    </w:rPr>
  </w:style>
  <w:style w:type="paragraph" w:styleId="a3">
    <w:name w:val="Normal (Web)"/>
    <w:basedOn w:val="a"/>
    <w:uiPriority w:val="99"/>
    <w:rsid w:val="007F27E7"/>
    <w:pPr>
      <w:spacing w:before="100" w:beforeAutospacing="1" w:after="100" w:afterAutospacing="1"/>
    </w:pPr>
  </w:style>
  <w:style w:type="character" w:styleId="a4">
    <w:name w:val="Strong"/>
    <w:basedOn w:val="a0"/>
    <w:uiPriority w:val="99"/>
    <w:qFormat/>
    <w:rsid w:val="007F27E7"/>
    <w:rPr>
      <w:rFonts w:cs="Times New Roman"/>
      <w:b/>
      <w:bCs/>
    </w:rPr>
  </w:style>
  <w:style w:type="paragraph" w:styleId="a5">
    <w:name w:val="Body Text Indent"/>
    <w:basedOn w:val="a"/>
    <w:link w:val="a6"/>
    <w:uiPriority w:val="99"/>
    <w:rsid w:val="00043D7E"/>
    <w:pPr>
      <w:spacing w:after="120"/>
      <w:ind w:left="283"/>
    </w:pPr>
  </w:style>
  <w:style w:type="character" w:customStyle="1" w:styleId="a6">
    <w:name w:val="Основной текст с отступом Знак"/>
    <w:basedOn w:val="a0"/>
    <w:link w:val="a5"/>
    <w:uiPriority w:val="99"/>
    <w:semiHidden/>
    <w:locked/>
    <w:rsid w:val="00812D20"/>
    <w:rPr>
      <w:rFonts w:cs="Times New Roman"/>
      <w:sz w:val="24"/>
      <w:szCs w:val="24"/>
    </w:rPr>
  </w:style>
  <w:style w:type="character" w:styleId="a7">
    <w:name w:val="Hyperlink"/>
    <w:basedOn w:val="a0"/>
    <w:uiPriority w:val="99"/>
    <w:rsid w:val="00567C6C"/>
    <w:rPr>
      <w:rFonts w:cs="Times New Roman"/>
      <w:color w:val="0000FF"/>
      <w:u w:val="single"/>
    </w:rPr>
  </w:style>
  <w:style w:type="paragraph" w:customStyle="1" w:styleId="ConsPlusCell">
    <w:name w:val="ConsPlusCell"/>
    <w:uiPriority w:val="99"/>
    <w:rsid w:val="008C45BC"/>
    <w:pPr>
      <w:autoSpaceDE w:val="0"/>
      <w:autoSpaceDN w:val="0"/>
      <w:adjustRightInd w:val="0"/>
    </w:pPr>
    <w:rPr>
      <w:sz w:val="24"/>
      <w:szCs w:val="24"/>
    </w:rPr>
  </w:style>
  <w:style w:type="character" w:customStyle="1" w:styleId="a8">
    <w:name w:val="Гипертекстовая ссылка"/>
    <w:uiPriority w:val="99"/>
    <w:rsid w:val="000B06C3"/>
    <w:rPr>
      <w:color w:val="auto"/>
    </w:rPr>
  </w:style>
  <w:style w:type="character" w:customStyle="1" w:styleId="a9">
    <w:name w:val="Цветовое выделение"/>
    <w:uiPriority w:val="99"/>
    <w:rsid w:val="00A7481F"/>
    <w:rPr>
      <w:b/>
      <w:color w:val="auto"/>
      <w:sz w:val="26"/>
    </w:rPr>
  </w:style>
  <w:style w:type="paragraph" w:customStyle="1" w:styleId="aa">
    <w:name w:val="Заголовок статьи"/>
    <w:basedOn w:val="a"/>
    <w:next w:val="a"/>
    <w:uiPriority w:val="99"/>
    <w:rsid w:val="00A7481F"/>
    <w:pPr>
      <w:autoSpaceDE w:val="0"/>
      <w:autoSpaceDN w:val="0"/>
      <w:adjustRightInd w:val="0"/>
      <w:ind w:left="1612" w:hanging="892"/>
      <w:jc w:val="both"/>
    </w:pPr>
    <w:rPr>
      <w:rFonts w:ascii="Arial" w:hAnsi="Arial" w:cs="Arial"/>
    </w:rPr>
  </w:style>
  <w:style w:type="paragraph" w:customStyle="1" w:styleId="ab">
    <w:name w:val="Комментарий"/>
    <w:basedOn w:val="a"/>
    <w:next w:val="a"/>
    <w:uiPriority w:val="99"/>
    <w:rsid w:val="00A7481F"/>
    <w:pPr>
      <w:autoSpaceDE w:val="0"/>
      <w:autoSpaceDN w:val="0"/>
      <w:adjustRightInd w:val="0"/>
      <w:spacing w:before="75"/>
      <w:jc w:val="both"/>
    </w:pPr>
    <w:rPr>
      <w:rFonts w:ascii="Arial" w:hAnsi="Arial" w:cs="Arial"/>
      <w:color w:val="353842"/>
      <w:shd w:val="clear" w:color="auto" w:fill="F0F0F0"/>
    </w:rPr>
  </w:style>
  <w:style w:type="paragraph" w:customStyle="1" w:styleId="ac">
    <w:name w:val="Информация об изменениях документа"/>
    <w:basedOn w:val="ab"/>
    <w:next w:val="a"/>
    <w:uiPriority w:val="99"/>
    <w:rsid w:val="00A7481F"/>
    <w:pPr>
      <w:spacing w:before="0"/>
    </w:pPr>
    <w:rPr>
      <w:i/>
      <w:iCs/>
    </w:rPr>
  </w:style>
  <w:style w:type="paragraph" w:customStyle="1" w:styleId="ad">
    <w:name w:val="Прижатый влево"/>
    <w:basedOn w:val="a"/>
    <w:next w:val="a"/>
    <w:uiPriority w:val="99"/>
    <w:rsid w:val="00A16378"/>
    <w:pPr>
      <w:widowControl w:val="0"/>
      <w:autoSpaceDE w:val="0"/>
      <w:autoSpaceDN w:val="0"/>
      <w:adjustRightInd w:val="0"/>
    </w:pPr>
    <w:rPr>
      <w:rFonts w:ascii="Arial" w:hAnsi="Arial" w:cs="Arial"/>
    </w:rPr>
  </w:style>
  <w:style w:type="paragraph" w:customStyle="1" w:styleId="ConsPlusTitle">
    <w:name w:val="ConsPlusTitle"/>
    <w:rsid w:val="00F6243A"/>
    <w:pPr>
      <w:widowControl w:val="0"/>
      <w:autoSpaceDE w:val="0"/>
      <w:autoSpaceDN w:val="0"/>
      <w:adjustRightInd w:val="0"/>
    </w:pPr>
    <w:rPr>
      <w:b/>
      <w:bCs/>
      <w:sz w:val="24"/>
      <w:szCs w:val="24"/>
    </w:rPr>
  </w:style>
  <w:style w:type="paragraph" w:styleId="ae">
    <w:name w:val="header"/>
    <w:basedOn w:val="a"/>
    <w:link w:val="af"/>
    <w:uiPriority w:val="99"/>
    <w:rsid w:val="006022A9"/>
    <w:pPr>
      <w:tabs>
        <w:tab w:val="center" w:pos="4677"/>
        <w:tab w:val="right" w:pos="9355"/>
      </w:tabs>
    </w:pPr>
  </w:style>
  <w:style w:type="character" w:customStyle="1" w:styleId="af">
    <w:name w:val="Верхний колонтитул Знак"/>
    <w:basedOn w:val="a0"/>
    <w:link w:val="ae"/>
    <w:uiPriority w:val="99"/>
    <w:locked/>
    <w:rsid w:val="00A129A0"/>
    <w:rPr>
      <w:rFonts w:eastAsia="Times New Roman" w:cs="Times New Roman"/>
      <w:sz w:val="24"/>
      <w:szCs w:val="24"/>
    </w:rPr>
  </w:style>
  <w:style w:type="character" w:styleId="af0">
    <w:name w:val="page number"/>
    <w:basedOn w:val="a0"/>
    <w:uiPriority w:val="99"/>
    <w:rsid w:val="006022A9"/>
    <w:rPr>
      <w:rFonts w:cs="Times New Roman"/>
    </w:rPr>
  </w:style>
  <w:style w:type="paragraph" w:styleId="af1">
    <w:name w:val="Title"/>
    <w:basedOn w:val="a"/>
    <w:link w:val="af2"/>
    <w:qFormat/>
    <w:rsid w:val="00D117F8"/>
    <w:pPr>
      <w:jc w:val="center"/>
    </w:pPr>
    <w:rPr>
      <w:b/>
      <w:bCs/>
    </w:rPr>
  </w:style>
  <w:style w:type="character" w:customStyle="1" w:styleId="af2">
    <w:name w:val="Название Знак"/>
    <w:basedOn w:val="a0"/>
    <w:link w:val="af1"/>
    <w:locked/>
    <w:rsid w:val="00D117F8"/>
    <w:rPr>
      <w:rFonts w:cs="Times New Roman"/>
      <w:b/>
      <w:bCs/>
      <w:sz w:val="24"/>
      <w:szCs w:val="24"/>
    </w:rPr>
  </w:style>
  <w:style w:type="paragraph" w:styleId="af3">
    <w:name w:val="footer"/>
    <w:basedOn w:val="a"/>
    <w:link w:val="af4"/>
    <w:uiPriority w:val="99"/>
    <w:rsid w:val="005B0ED0"/>
    <w:pPr>
      <w:tabs>
        <w:tab w:val="center" w:pos="4677"/>
        <w:tab w:val="right" w:pos="9355"/>
      </w:tabs>
    </w:pPr>
  </w:style>
  <w:style w:type="character" w:customStyle="1" w:styleId="af4">
    <w:name w:val="Нижний колонтитул Знак"/>
    <w:basedOn w:val="a0"/>
    <w:link w:val="af3"/>
    <w:uiPriority w:val="99"/>
    <w:locked/>
    <w:rsid w:val="005B0ED0"/>
    <w:rPr>
      <w:rFonts w:eastAsia="Times New Roman" w:cs="Times New Roman"/>
      <w:sz w:val="24"/>
      <w:szCs w:val="24"/>
    </w:rPr>
  </w:style>
  <w:style w:type="paragraph" w:styleId="af5">
    <w:name w:val="List Paragraph"/>
    <w:basedOn w:val="a"/>
    <w:uiPriority w:val="34"/>
    <w:qFormat/>
    <w:rsid w:val="009B4379"/>
    <w:pPr>
      <w:ind w:left="720"/>
    </w:pPr>
  </w:style>
  <w:style w:type="paragraph" w:styleId="af6">
    <w:name w:val="Balloon Text"/>
    <w:basedOn w:val="a"/>
    <w:link w:val="af7"/>
    <w:uiPriority w:val="99"/>
    <w:semiHidden/>
    <w:rsid w:val="00E25779"/>
    <w:rPr>
      <w:rFonts w:ascii="Tahoma" w:hAnsi="Tahoma" w:cs="Tahoma"/>
      <w:sz w:val="16"/>
      <w:szCs w:val="16"/>
    </w:rPr>
  </w:style>
  <w:style w:type="character" w:customStyle="1" w:styleId="af7">
    <w:name w:val="Текст выноски Знак"/>
    <w:basedOn w:val="a0"/>
    <w:link w:val="af6"/>
    <w:uiPriority w:val="99"/>
    <w:locked/>
    <w:rsid w:val="00E25779"/>
    <w:rPr>
      <w:rFonts w:ascii="Tahoma" w:hAnsi="Tahoma" w:cs="Tahoma"/>
      <w:sz w:val="16"/>
      <w:szCs w:val="16"/>
    </w:rPr>
  </w:style>
  <w:style w:type="paragraph" w:customStyle="1" w:styleId="ConsPlusNormal">
    <w:name w:val="ConsPlusNormal"/>
    <w:rsid w:val="006311DE"/>
    <w:pPr>
      <w:widowControl w:val="0"/>
      <w:autoSpaceDE w:val="0"/>
      <w:autoSpaceDN w:val="0"/>
      <w:adjustRightInd w:val="0"/>
    </w:pPr>
    <w:rPr>
      <w:rFonts w:ascii="Arial" w:hAnsi="Arial" w:cs="Arial"/>
    </w:rPr>
  </w:style>
  <w:style w:type="paragraph" w:customStyle="1" w:styleId="af8">
    <w:name w:val="Нормальный (таблица)"/>
    <w:basedOn w:val="a"/>
    <w:next w:val="a"/>
    <w:uiPriority w:val="99"/>
    <w:rsid w:val="002B75EE"/>
    <w:pPr>
      <w:autoSpaceDE w:val="0"/>
      <w:autoSpaceDN w:val="0"/>
      <w:adjustRightInd w:val="0"/>
      <w:jc w:val="both"/>
    </w:pPr>
    <w:rPr>
      <w:rFonts w:ascii="Arial" w:hAnsi="Arial" w:cs="Arial"/>
    </w:rPr>
  </w:style>
  <w:style w:type="paragraph" w:styleId="af9">
    <w:name w:val="Body Text"/>
    <w:basedOn w:val="a"/>
    <w:link w:val="afa"/>
    <w:uiPriority w:val="99"/>
    <w:rsid w:val="002B75EE"/>
    <w:pPr>
      <w:spacing w:after="120"/>
    </w:pPr>
  </w:style>
  <w:style w:type="character" w:customStyle="1" w:styleId="afa">
    <w:name w:val="Основной текст Знак"/>
    <w:basedOn w:val="a0"/>
    <w:link w:val="af9"/>
    <w:uiPriority w:val="99"/>
    <w:locked/>
    <w:rsid w:val="002B75EE"/>
    <w:rPr>
      <w:rFonts w:cs="Times New Roman"/>
      <w:sz w:val="24"/>
      <w:szCs w:val="24"/>
    </w:rPr>
  </w:style>
  <w:style w:type="paragraph" w:customStyle="1" w:styleId="Style10">
    <w:name w:val="Style10"/>
    <w:basedOn w:val="a"/>
    <w:uiPriority w:val="99"/>
    <w:rsid w:val="00623C1A"/>
    <w:pPr>
      <w:widowControl w:val="0"/>
      <w:autoSpaceDE w:val="0"/>
      <w:autoSpaceDN w:val="0"/>
      <w:adjustRightInd w:val="0"/>
      <w:jc w:val="both"/>
    </w:pPr>
  </w:style>
  <w:style w:type="paragraph" w:styleId="3">
    <w:name w:val="Body Text Indent 3"/>
    <w:basedOn w:val="a"/>
    <w:link w:val="30"/>
    <w:rsid w:val="004D14BC"/>
    <w:pPr>
      <w:spacing w:after="120"/>
      <w:ind w:left="283"/>
    </w:pPr>
    <w:rPr>
      <w:rFonts w:ascii="Calibri" w:hAnsi="Calibri"/>
      <w:sz w:val="16"/>
      <w:szCs w:val="16"/>
      <w:lang w:val="en-US" w:eastAsia="en-US" w:bidi="en-US"/>
    </w:rPr>
  </w:style>
  <w:style w:type="character" w:customStyle="1" w:styleId="30">
    <w:name w:val="Основной текст с отступом 3 Знак"/>
    <w:basedOn w:val="a0"/>
    <w:link w:val="3"/>
    <w:rsid w:val="004D14BC"/>
    <w:rPr>
      <w:rFonts w:ascii="Calibri" w:hAnsi="Calibri"/>
      <w:sz w:val="16"/>
      <w:szCs w:val="16"/>
      <w:lang w:val="en-US" w:eastAsia="en-US" w:bidi="en-US"/>
    </w:rPr>
  </w:style>
  <w:style w:type="paragraph" w:customStyle="1" w:styleId="11">
    <w:name w:val="Абзац списка1"/>
    <w:basedOn w:val="a"/>
    <w:rsid w:val="00010F43"/>
    <w:pPr>
      <w:ind w:left="720"/>
    </w:pPr>
    <w:rPr>
      <w:rFonts w:eastAsia="Calibri"/>
    </w:rPr>
  </w:style>
  <w:style w:type="paragraph" w:customStyle="1" w:styleId="twpcp">
    <w:name w:val="t_wpc_p"/>
    <w:basedOn w:val="a"/>
    <w:rsid w:val="00F47D14"/>
    <w:pPr>
      <w:spacing w:before="100" w:beforeAutospacing="1" w:after="100" w:afterAutospacing="1"/>
    </w:pPr>
    <w:rPr>
      <w:rFonts w:ascii="Calibri" w:eastAsia="Calibri" w:hAnsi="Calibri"/>
      <w:lang w:val="en-US" w:eastAsia="en-US" w:bidi="en-US"/>
    </w:rPr>
  </w:style>
  <w:style w:type="paragraph" w:customStyle="1" w:styleId="21">
    <w:name w:val="Абзац списка2"/>
    <w:basedOn w:val="a"/>
    <w:rsid w:val="005222CC"/>
    <w:pPr>
      <w:ind w:left="720"/>
    </w:pPr>
  </w:style>
  <w:style w:type="paragraph" w:customStyle="1" w:styleId="31">
    <w:name w:val="Абзац списка3"/>
    <w:basedOn w:val="a"/>
    <w:rsid w:val="004F5A32"/>
    <w:pPr>
      <w:ind w:left="720"/>
    </w:pPr>
  </w:style>
  <w:style w:type="paragraph" w:customStyle="1" w:styleId="12">
    <w:name w:val="1"/>
    <w:rsid w:val="00977C61"/>
    <w:rPr>
      <w:sz w:val="24"/>
      <w:szCs w:val="24"/>
    </w:rPr>
  </w:style>
  <w:style w:type="paragraph" w:customStyle="1" w:styleId="afb">
    <w:name w:val="Таблицы (моноширинный)"/>
    <w:basedOn w:val="a"/>
    <w:next w:val="a"/>
    <w:uiPriority w:val="99"/>
    <w:rsid w:val="00121208"/>
    <w:pPr>
      <w:autoSpaceDE w:val="0"/>
      <w:autoSpaceDN w:val="0"/>
      <w:adjustRightInd w:val="0"/>
    </w:pPr>
    <w:rPr>
      <w:rFonts w:ascii="Courier New" w:hAnsi="Courier New" w:cs="Courier New"/>
    </w:rPr>
  </w:style>
  <w:style w:type="paragraph" w:customStyle="1" w:styleId="Default">
    <w:name w:val="Default"/>
    <w:rsid w:val="006546F9"/>
    <w:pPr>
      <w:autoSpaceDE w:val="0"/>
      <w:autoSpaceDN w:val="0"/>
      <w:adjustRightInd w:val="0"/>
    </w:pPr>
    <w:rPr>
      <w:rFonts w:eastAsia="Calibri"/>
      <w:color w:val="000000"/>
      <w:sz w:val="24"/>
      <w:szCs w:val="24"/>
      <w:lang w:eastAsia="en-US"/>
    </w:rPr>
  </w:style>
  <w:style w:type="paragraph" w:customStyle="1" w:styleId="ConsNormal">
    <w:name w:val="ConsNormal"/>
    <w:rsid w:val="00336367"/>
    <w:pPr>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157651573">
      <w:bodyDiv w:val="1"/>
      <w:marLeft w:val="0"/>
      <w:marRight w:val="0"/>
      <w:marTop w:val="0"/>
      <w:marBottom w:val="0"/>
      <w:divBdr>
        <w:top w:val="none" w:sz="0" w:space="0" w:color="auto"/>
        <w:left w:val="none" w:sz="0" w:space="0" w:color="auto"/>
        <w:bottom w:val="none" w:sz="0" w:space="0" w:color="auto"/>
        <w:right w:val="none" w:sz="0" w:space="0" w:color="auto"/>
      </w:divBdr>
    </w:div>
    <w:div w:id="1527718976">
      <w:marLeft w:val="0"/>
      <w:marRight w:val="0"/>
      <w:marTop w:val="0"/>
      <w:marBottom w:val="0"/>
      <w:divBdr>
        <w:top w:val="none" w:sz="0" w:space="0" w:color="auto"/>
        <w:left w:val="none" w:sz="0" w:space="0" w:color="auto"/>
        <w:bottom w:val="none" w:sz="0" w:space="0" w:color="auto"/>
        <w:right w:val="none" w:sz="0" w:space="0" w:color="auto"/>
      </w:divBdr>
    </w:div>
    <w:div w:id="1527718978">
      <w:marLeft w:val="0"/>
      <w:marRight w:val="0"/>
      <w:marTop w:val="0"/>
      <w:marBottom w:val="0"/>
      <w:divBdr>
        <w:top w:val="none" w:sz="0" w:space="0" w:color="auto"/>
        <w:left w:val="none" w:sz="0" w:space="0" w:color="auto"/>
        <w:bottom w:val="none" w:sz="0" w:space="0" w:color="auto"/>
        <w:right w:val="none" w:sz="0" w:space="0" w:color="auto"/>
      </w:divBdr>
    </w:div>
    <w:div w:id="1527718979">
      <w:marLeft w:val="0"/>
      <w:marRight w:val="0"/>
      <w:marTop w:val="0"/>
      <w:marBottom w:val="0"/>
      <w:divBdr>
        <w:top w:val="none" w:sz="0" w:space="0" w:color="auto"/>
        <w:left w:val="none" w:sz="0" w:space="0" w:color="auto"/>
        <w:bottom w:val="none" w:sz="0" w:space="0" w:color="auto"/>
        <w:right w:val="none" w:sz="0" w:space="0" w:color="auto"/>
      </w:divBdr>
    </w:div>
    <w:div w:id="1527718980">
      <w:marLeft w:val="0"/>
      <w:marRight w:val="0"/>
      <w:marTop w:val="0"/>
      <w:marBottom w:val="0"/>
      <w:divBdr>
        <w:top w:val="none" w:sz="0" w:space="0" w:color="auto"/>
        <w:left w:val="none" w:sz="0" w:space="0" w:color="auto"/>
        <w:bottom w:val="none" w:sz="0" w:space="0" w:color="auto"/>
        <w:right w:val="none" w:sz="0" w:space="0" w:color="auto"/>
      </w:divBdr>
    </w:div>
    <w:div w:id="1527718981">
      <w:marLeft w:val="0"/>
      <w:marRight w:val="0"/>
      <w:marTop w:val="0"/>
      <w:marBottom w:val="0"/>
      <w:divBdr>
        <w:top w:val="none" w:sz="0" w:space="0" w:color="auto"/>
        <w:left w:val="none" w:sz="0" w:space="0" w:color="auto"/>
        <w:bottom w:val="none" w:sz="0" w:space="0" w:color="auto"/>
        <w:right w:val="none" w:sz="0" w:space="0" w:color="auto"/>
      </w:divBdr>
    </w:div>
    <w:div w:id="1527718982">
      <w:marLeft w:val="0"/>
      <w:marRight w:val="0"/>
      <w:marTop w:val="0"/>
      <w:marBottom w:val="0"/>
      <w:divBdr>
        <w:top w:val="none" w:sz="0" w:space="0" w:color="auto"/>
        <w:left w:val="none" w:sz="0" w:space="0" w:color="auto"/>
        <w:bottom w:val="none" w:sz="0" w:space="0" w:color="auto"/>
        <w:right w:val="none" w:sz="0" w:space="0" w:color="auto"/>
      </w:divBdr>
      <w:divsChild>
        <w:div w:id="1527718977">
          <w:marLeft w:val="0"/>
          <w:marRight w:val="0"/>
          <w:marTop w:val="0"/>
          <w:marBottom w:val="0"/>
          <w:divBdr>
            <w:top w:val="none" w:sz="0" w:space="0" w:color="auto"/>
            <w:left w:val="none" w:sz="0" w:space="0" w:color="auto"/>
            <w:bottom w:val="none" w:sz="0" w:space="0" w:color="auto"/>
            <w:right w:val="none" w:sz="0" w:space="0" w:color="auto"/>
          </w:divBdr>
        </w:div>
      </w:divsChild>
    </w:div>
    <w:div w:id="1527718983">
      <w:marLeft w:val="0"/>
      <w:marRight w:val="0"/>
      <w:marTop w:val="0"/>
      <w:marBottom w:val="0"/>
      <w:divBdr>
        <w:top w:val="none" w:sz="0" w:space="0" w:color="auto"/>
        <w:left w:val="none" w:sz="0" w:space="0" w:color="auto"/>
        <w:bottom w:val="none" w:sz="0" w:space="0" w:color="auto"/>
        <w:right w:val="none" w:sz="0" w:space="0" w:color="auto"/>
      </w:divBdr>
    </w:div>
    <w:div w:id="1527718984">
      <w:marLeft w:val="0"/>
      <w:marRight w:val="0"/>
      <w:marTop w:val="0"/>
      <w:marBottom w:val="0"/>
      <w:divBdr>
        <w:top w:val="none" w:sz="0" w:space="0" w:color="auto"/>
        <w:left w:val="none" w:sz="0" w:space="0" w:color="auto"/>
        <w:bottom w:val="none" w:sz="0" w:space="0" w:color="auto"/>
        <w:right w:val="none" w:sz="0" w:space="0" w:color="auto"/>
      </w:divBdr>
    </w:div>
    <w:div w:id="1527718985">
      <w:marLeft w:val="0"/>
      <w:marRight w:val="0"/>
      <w:marTop w:val="0"/>
      <w:marBottom w:val="0"/>
      <w:divBdr>
        <w:top w:val="none" w:sz="0" w:space="0" w:color="auto"/>
        <w:left w:val="none" w:sz="0" w:space="0" w:color="auto"/>
        <w:bottom w:val="none" w:sz="0" w:space="0" w:color="auto"/>
        <w:right w:val="none" w:sz="0" w:space="0" w:color="auto"/>
      </w:divBdr>
    </w:div>
    <w:div w:id="1527718986">
      <w:marLeft w:val="0"/>
      <w:marRight w:val="0"/>
      <w:marTop w:val="0"/>
      <w:marBottom w:val="0"/>
      <w:divBdr>
        <w:top w:val="none" w:sz="0" w:space="0" w:color="auto"/>
        <w:left w:val="none" w:sz="0" w:space="0" w:color="auto"/>
        <w:bottom w:val="none" w:sz="0" w:space="0" w:color="auto"/>
        <w:right w:val="none" w:sz="0" w:space="0" w:color="auto"/>
      </w:divBdr>
    </w:div>
    <w:div w:id="1527718987">
      <w:marLeft w:val="0"/>
      <w:marRight w:val="0"/>
      <w:marTop w:val="0"/>
      <w:marBottom w:val="0"/>
      <w:divBdr>
        <w:top w:val="none" w:sz="0" w:space="0" w:color="auto"/>
        <w:left w:val="none" w:sz="0" w:space="0" w:color="auto"/>
        <w:bottom w:val="none" w:sz="0" w:space="0" w:color="auto"/>
        <w:right w:val="none" w:sz="0" w:space="0" w:color="auto"/>
      </w:divBdr>
    </w:div>
    <w:div w:id="1527718988">
      <w:marLeft w:val="0"/>
      <w:marRight w:val="0"/>
      <w:marTop w:val="0"/>
      <w:marBottom w:val="0"/>
      <w:divBdr>
        <w:top w:val="none" w:sz="0" w:space="0" w:color="auto"/>
        <w:left w:val="none" w:sz="0" w:space="0" w:color="auto"/>
        <w:bottom w:val="none" w:sz="0" w:space="0" w:color="auto"/>
        <w:right w:val="none" w:sz="0" w:space="0" w:color="auto"/>
      </w:divBdr>
    </w:div>
    <w:div w:id="1527718989">
      <w:marLeft w:val="0"/>
      <w:marRight w:val="0"/>
      <w:marTop w:val="0"/>
      <w:marBottom w:val="0"/>
      <w:divBdr>
        <w:top w:val="none" w:sz="0" w:space="0" w:color="auto"/>
        <w:left w:val="none" w:sz="0" w:space="0" w:color="auto"/>
        <w:bottom w:val="none" w:sz="0" w:space="0" w:color="auto"/>
        <w:right w:val="none" w:sz="0" w:space="0" w:color="auto"/>
      </w:divBdr>
    </w:div>
    <w:div w:id="1527718990">
      <w:marLeft w:val="0"/>
      <w:marRight w:val="0"/>
      <w:marTop w:val="0"/>
      <w:marBottom w:val="0"/>
      <w:divBdr>
        <w:top w:val="none" w:sz="0" w:space="0" w:color="auto"/>
        <w:left w:val="none" w:sz="0" w:space="0" w:color="auto"/>
        <w:bottom w:val="none" w:sz="0" w:space="0" w:color="auto"/>
        <w:right w:val="none" w:sz="0" w:space="0" w:color="auto"/>
      </w:divBdr>
    </w:div>
    <w:div w:id="1527718991">
      <w:marLeft w:val="0"/>
      <w:marRight w:val="0"/>
      <w:marTop w:val="0"/>
      <w:marBottom w:val="0"/>
      <w:divBdr>
        <w:top w:val="none" w:sz="0" w:space="0" w:color="auto"/>
        <w:left w:val="none" w:sz="0" w:space="0" w:color="auto"/>
        <w:bottom w:val="none" w:sz="0" w:space="0" w:color="auto"/>
        <w:right w:val="none" w:sz="0" w:space="0" w:color="auto"/>
      </w:divBdr>
    </w:div>
    <w:div w:id="1527718992">
      <w:marLeft w:val="0"/>
      <w:marRight w:val="0"/>
      <w:marTop w:val="0"/>
      <w:marBottom w:val="0"/>
      <w:divBdr>
        <w:top w:val="none" w:sz="0" w:space="0" w:color="auto"/>
        <w:left w:val="none" w:sz="0" w:space="0" w:color="auto"/>
        <w:bottom w:val="none" w:sz="0" w:space="0" w:color="auto"/>
        <w:right w:val="none" w:sz="0" w:space="0" w:color="auto"/>
      </w:divBdr>
    </w:div>
    <w:div w:id="1527718993">
      <w:marLeft w:val="0"/>
      <w:marRight w:val="0"/>
      <w:marTop w:val="0"/>
      <w:marBottom w:val="0"/>
      <w:divBdr>
        <w:top w:val="none" w:sz="0" w:space="0" w:color="auto"/>
        <w:left w:val="none" w:sz="0" w:space="0" w:color="auto"/>
        <w:bottom w:val="none" w:sz="0" w:space="0" w:color="auto"/>
        <w:right w:val="none" w:sz="0" w:space="0" w:color="auto"/>
      </w:divBdr>
    </w:div>
    <w:div w:id="1527718994">
      <w:marLeft w:val="0"/>
      <w:marRight w:val="0"/>
      <w:marTop w:val="0"/>
      <w:marBottom w:val="0"/>
      <w:divBdr>
        <w:top w:val="none" w:sz="0" w:space="0" w:color="auto"/>
        <w:left w:val="none" w:sz="0" w:space="0" w:color="auto"/>
        <w:bottom w:val="none" w:sz="0" w:space="0" w:color="auto"/>
        <w:right w:val="none" w:sz="0" w:space="0" w:color="auto"/>
      </w:divBdr>
    </w:div>
    <w:div w:id="1527718995">
      <w:marLeft w:val="0"/>
      <w:marRight w:val="0"/>
      <w:marTop w:val="0"/>
      <w:marBottom w:val="0"/>
      <w:divBdr>
        <w:top w:val="none" w:sz="0" w:space="0" w:color="auto"/>
        <w:left w:val="none" w:sz="0" w:space="0" w:color="auto"/>
        <w:bottom w:val="none" w:sz="0" w:space="0" w:color="auto"/>
        <w:right w:val="none" w:sz="0" w:space="0" w:color="auto"/>
      </w:divBdr>
    </w:div>
    <w:div w:id="1527718996">
      <w:marLeft w:val="0"/>
      <w:marRight w:val="0"/>
      <w:marTop w:val="0"/>
      <w:marBottom w:val="0"/>
      <w:divBdr>
        <w:top w:val="none" w:sz="0" w:space="0" w:color="auto"/>
        <w:left w:val="none" w:sz="0" w:space="0" w:color="auto"/>
        <w:bottom w:val="none" w:sz="0" w:space="0" w:color="auto"/>
        <w:right w:val="none" w:sz="0" w:space="0" w:color="auto"/>
      </w:divBdr>
    </w:div>
    <w:div w:id="1527718997">
      <w:marLeft w:val="0"/>
      <w:marRight w:val="0"/>
      <w:marTop w:val="0"/>
      <w:marBottom w:val="0"/>
      <w:divBdr>
        <w:top w:val="none" w:sz="0" w:space="0" w:color="auto"/>
        <w:left w:val="none" w:sz="0" w:space="0" w:color="auto"/>
        <w:bottom w:val="none" w:sz="0" w:space="0" w:color="auto"/>
        <w:right w:val="none" w:sz="0" w:space="0" w:color="auto"/>
      </w:divBdr>
    </w:div>
    <w:div w:id="1527718998">
      <w:marLeft w:val="0"/>
      <w:marRight w:val="0"/>
      <w:marTop w:val="0"/>
      <w:marBottom w:val="0"/>
      <w:divBdr>
        <w:top w:val="none" w:sz="0" w:space="0" w:color="auto"/>
        <w:left w:val="none" w:sz="0" w:space="0" w:color="auto"/>
        <w:bottom w:val="none" w:sz="0" w:space="0" w:color="auto"/>
        <w:right w:val="none" w:sz="0" w:space="0" w:color="auto"/>
      </w:divBdr>
    </w:div>
    <w:div w:id="1527718999">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
    <w:div w:id="1527719001">
      <w:marLeft w:val="0"/>
      <w:marRight w:val="0"/>
      <w:marTop w:val="0"/>
      <w:marBottom w:val="0"/>
      <w:divBdr>
        <w:top w:val="none" w:sz="0" w:space="0" w:color="auto"/>
        <w:left w:val="none" w:sz="0" w:space="0" w:color="auto"/>
        <w:bottom w:val="none" w:sz="0" w:space="0" w:color="auto"/>
        <w:right w:val="none" w:sz="0" w:space="0" w:color="auto"/>
      </w:divBdr>
    </w:div>
    <w:div w:id="15277190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09900.10529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0849.200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766BC863EC0182FD4DFA630DD501258B49097C512489855B98F5E0A51E89C8EC8Dc5B9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80849.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D081F-DBFC-4DC4-B94D-F25632FD4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7014</Words>
  <Characters>48718</Characters>
  <Application>Microsoft Office Word</Application>
  <DocSecurity>0</DocSecurity>
  <Lines>405</Lines>
  <Paragraphs>111</Paragraphs>
  <ScaleCrop>false</ScaleCrop>
  <HeadingPairs>
    <vt:vector size="2" baseType="variant">
      <vt:variant>
        <vt:lpstr>Название</vt:lpstr>
      </vt:variant>
      <vt:variant>
        <vt:i4>1</vt:i4>
      </vt:variant>
    </vt:vector>
  </HeadingPairs>
  <TitlesOfParts>
    <vt:vector size="1" baseType="lpstr">
      <vt:lpstr>АКТ</vt:lpstr>
    </vt:vector>
  </TitlesOfParts>
  <Company>КСП ВО</Company>
  <LinksUpToDate>false</LinksUpToDate>
  <CharactersWithSpaces>55621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creator>Тафинцева</dc:creator>
  <cp:lastModifiedBy>User</cp:lastModifiedBy>
  <cp:revision>2</cp:revision>
  <cp:lastPrinted>2016-05-26T12:01:00Z</cp:lastPrinted>
  <dcterms:created xsi:type="dcterms:W3CDTF">2016-06-03T10:10:00Z</dcterms:created>
  <dcterms:modified xsi:type="dcterms:W3CDTF">2016-06-03T10:10:00Z</dcterms:modified>
</cp:coreProperties>
</file>