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3CB91" w14:textId="77777777" w:rsidR="005C5E3E" w:rsidRPr="001E10C2" w:rsidRDefault="005C5E3E" w:rsidP="00EA21EA">
      <w:pPr>
        <w:tabs>
          <w:tab w:val="left" w:pos="2505"/>
        </w:tabs>
        <w:spacing w:line="240" w:lineRule="auto"/>
        <w:ind w:left="5954"/>
        <w:contextualSpacing/>
        <w:rPr>
          <w:rFonts w:eastAsia="Calibri"/>
          <w:b/>
          <w:bCs/>
          <w:lang w:val="ru-RU"/>
        </w:rPr>
      </w:pPr>
      <w:r w:rsidRPr="001E10C2">
        <w:rPr>
          <w:b/>
          <w:bCs/>
          <w:lang w:val="ru-RU"/>
        </w:rPr>
        <w:t>Утвержден</w:t>
      </w:r>
    </w:p>
    <w:p w14:paraId="32F52F1A" w14:textId="77777777" w:rsidR="005C5E3E" w:rsidRPr="001E10C2" w:rsidRDefault="005C5E3E" w:rsidP="00EA21EA">
      <w:pPr>
        <w:tabs>
          <w:tab w:val="left" w:pos="2505"/>
        </w:tabs>
        <w:spacing w:line="240" w:lineRule="auto"/>
        <w:ind w:left="5954" w:right="-285"/>
        <w:contextualSpacing/>
        <w:rPr>
          <w:bCs/>
          <w:lang w:val="ru-RU"/>
        </w:rPr>
      </w:pPr>
      <w:r w:rsidRPr="001E10C2">
        <w:rPr>
          <w:bCs/>
          <w:lang w:val="ru-RU"/>
        </w:rPr>
        <w:t xml:space="preserve">Председатель </w:t>
      </w:r>
    </w:p>
    <w:p w14:paraId="031CBF7B" w14:textId="77777777" w:rsidR="005C5E3E" w:rsidRPr="001E10C2" w:rsidRDefault="005C5E3E" w:rsidP="00EA21EA">
      <w:pPr>
        <w:tabs>
          <w:tab w:val="left" w:pos="2505"/>
        </w:tabs>
        <w:spacing w:line="240" w:lineRule="auto"/>
        <w:ind w:left="5954" w:right="-285"/>
        <w:contextualSpacing/>
        <w:rPr>
          <w:bCs/>
          <w:lang w:val="ru-RU"/>
        </w:rPr>
      </w:pPr>
      <w:r w:rsidRPr="001E10C2">
        <w:rPr>
          <w:bCs/>
          <w:lang w:val="ru-RU"/>
        </w:rPr>
        <w:t xml:space="preserve">контрольно-счётной палаты </w:t>
      </w:r>
    </w:p>
    <w:p w14:paraId="00EA8CA8" w14:textId="77777777" w:rsidR="005C5E3E" w:rsidRPr="001E10C2" w:rsidRDefault="005C5E3E" w:rsidP="00EA21EA">
      <w:pPr>
        <w:tabs>
          <w:tab w:val="left" w:pos="2505"/>
        </w:tabs>
        <w:spacing w:line="240" w:lineRule="auto"/>
        <w:ind w:left="5954"/>
        <w:contextualSpacing/>
        <w:rPr>
          <w:bCs/>
          <w:lang w:val="ru-RU"/>
        </w:rPr>
      </w:pPr>
      <w:r w:rsidRPr="001E10C2">
        <w:rPr>
          <w:bCs/>
          <w:lang w:val="ru-RU"/>
        </w:rPr>
        <w:t>Волгоградской области</w:t>
      </w:r>
    </w:p>
    <w:p w14:paraId="4122BAA3" w14:textId="009F5683" w:rsidR="005C5E3E" w:rsidRPr="001E10C2" w:rsidRDefault="005C5E3E" w:rsidP="00EA21EA">
      <w:pPr>
        <w:tabs>
          <w:tab w:val="left" w:pos="2505"/>
        </w:tabs>
        <w:spacing w:line="240" w:lineRule="auto"/>
        <w:ind w:left="5954" w:right="-143"/>
        <w:contextualSpacing/>
        <w:rPr>
          <w:bCs/>
          <w:lang w:val="ru-RU"/>
        </w:rPr>
      </w:pPr>
      <w:r w:rsidRPr="001E10C2">
        <w:rPr>
          <w:bCs/>
          <w:lang w:val="ru-RU"/>
        </w:rPr>
        <w:t>___________ И.А. Дьяченко</w:t>
      </w:r>
    </w:p>
    <w:p w14:paraId="6C5ED320" w14:textId="4BF7DB0A" w:rsidR="005C5E3E" w:rsidRPr="001E10C2" w:rsidRDefault="005C5E3E" w:rsidP="00EA21EA">
      <w:pPr>
        <w:tabs>
          <w:tab w:val="left" w:pos="2505"/>
        </w:tabs>
        <w:spacing w:line="240" w:lineRule="auto"/>
        <w:ind w:left="5954"/>
        <w:contextualSpacing/>
        <w:rPr>
          <w:bCs/>
          <w:lang w:val="ru-RU"/>
        </w:rPr>
      </w:pPr>
      <w:r w:rsidRPr="001E10C2">
        <w:rPr>
          <w:bCs/>
          <w:lang w:val="ru-RU"/>
        </w:rPr>
        <w:t>«___» апреля 2021 года</w:t>
      </w:r>
    </w:p>
    <w:p w14:paraId="0CD67082" w14:textId="77777777" w:rsidR="005C5E3E" w:rsidRPr="001E10C2" w:rsidRDefault="005C5E3E" w:rsidP="00EA21EA">
      <w:pPr>
        <w:spacing w:line="240" w:lineRule="auto"/>
        <w:contextualSpacing/>
        <w:jc w:val="center"/>
        <w:rPr>
          <w:b/>
          <w:i/>
          <w:lang w:val="ru-RU"/>
        </w:rPr>
      </w:pPr>
    </w:p>
    <w:p w14:paraId="19A6E4B3" w14:textId="77777777" w:rsidR="005C5E3E" w:rsidRPr="001E10C2" w:rsidRDefault="005C5E3E" w:rsidP="00EA21EA">
      <w:pPr>
        <w:spacing w:line="240" w:lineRule="auto"/>
        <w:contextualSpacing/>
        <w:jc w:val="center"/>
        <w:rPr>
          <w:lang w:val="ru-RU"/>
        </w:rPr>
      </w:pPr>
      <w:r w:rsidRPr="001E10C2">
        <w:rPr>
          <w:b/>
          <w:i/>
          <w:lang w:val="ru-RU"/>
        </w:rPr>
        <w:t>ЗАКЛЮЧЕНИЕ</w:t>
      </w:r>
    </w:p>
    <w:p w14:paraId="32A066B8" w14:textId="77777777" w:rsidR="005C5E3E" w:rsidRPr="001E10C2" w:rsidRDefault="005C5E3E" w:rsidP="00EA21EA">
      <w:pPr>
        <w:pStyle w:val="a4"/>
        <w:contextualSpacing/>
        <w:rPr>
          <w:i/>
          <w:szCs w:val="24"/>
          <w:lang w:val="ru-RU"/>
        </w:rPr>
      </w:pPr>
      <w:r w:rsidRPr="001E10C2">
        <w:rPr>
          <w:i/>
          <w:szCs w:val="24"/>
          <w:lang w:val="ru-RU"/>
        </w:rPr>
        <w:t xml:space="preserve">по результатам внешней проверки бюджетной отчетности и </w:t>
      </w:r>
    </w:p>
    <w:p w14:paraId="4E916374" w14:textId="050CB6B5" w:rsidR="005C5E3E" w:rsidRPr="001E10C2" w:rsidRDefault="005C5E3E" w:rsidP="00EA21EA">
      <w:pPr>
        <w:pStyle w:val="a4"/>
        <w:contextualSpacing/>
        <w:rPr>
          <w:b w:val="0"/>
          <w:i/>
          <w:lang w:val="ru-RU"/>
        </w:rPr>
      </w:pPr>
      <w:r w:rsidRPr="001E10C2">
        <w:rPr>
          <w:i/>
          <w:szCs w:val="24"/>
          <w:lang w:val="ru-RU"/>
        </w:rPr>
        <w:t>отдельных вопросов исполнения областного бюджета</w:t>
      </w:r>
      <w:r w:rsidRPr="001E10C2">
        <w:rPr>
          <w:i/>
          <w:lang w:val="ru-RU"/>
        </w:rPr>
        <w:t xml:space="preserve"> за 2020 год главным администратором средств областного бюджета – </w:t>
      </w:r>
      <w:r w:rsidRPr="001E10C2">
        <w:rPr>
          <w:bCs/>
          <w:i/>
          <w:iCs/>
          <w:color w:val="000000"/>
          <w:lang w:val="ru-RU"/>
        </w:rPr>
        <w:t>комитетом жилищно-коммунального хозяйства Волгоградской области</w:t>
      </w:r>
      <w:r w:rsidRPr="001E10C2">
        <w:rPr>
          <w:b w:val="0"/>
          <w:i/>
          <w:lang w:val="ru-RU"/>
        </w:rPr>
        <w:t xml:space="preserve"> </w:t>
      </w:r>
    </w:p>
    <w:p w14:paraId="3AA14556" w14:textId="77777777" w:rsidR="005C5E3E" w:rsidRPr="001E10C2" w:rsidRDefault="005C5E3E" w:rsidP="00EA21EA">
      <w:pPr>
        <w:pStyle w:val="a4"/>
        <w:ind w:firstLine="708"/>
        <w:contextualSpacing/>
        <w:jc w:val="both"/>
        <w:rPr>
          <w:b w:val="0"/>
          <w:lang w:val="ru-RU"/>
        </w:rPr>
      </w:pPr>
    </w:p>
    <w:p w14:paraId="57EDD92B" w14:textId="3F85FE37" w:rsidR="005C5E3E" w:rsidRPr="001E10C2" w:rsidRDefault="005C5E3E" w:rsidP="00EA21EA">
      <w:pPr>
        <w:pStyle w:val="a4"/>
        <w:ind w:firstLine="708"/>
        <w:contextualSpacing/>
        <w:jc w:val="both"/>
        <w:rPr>
          <w:b w:val="0"/>
          <w:lang w:val="ru-RU"/>
        </w:rPr>
      </w:pPr>
      <w:r w:rsidRPr="001E10C2">
        <w:rPr>
          <w:b w:val="0"/>
          <w:lang w:val="ru-RU"/>
        </w:rPr>
        <w:t xml:space="preserve">В соответствии с Планом работы контрольно-счетной палаты Волгоградской области (далее КСП) на 2021 год, утвержденным постановлением коллегии КСП от </w:t>
      </w:r>
      <w:r w:rsidRPr="001E10C2">
        <w:rPr>
          <w:b w:val="0"/>
          <w:szCs w:val="24"/>
          <w:lang w:val="ru-RU"/>
        </w:rPr>
        <w:t>03.12.2020 № 13/3</w:t>
      </w:r>
      <w:r w:rsidRPr="001E10C2">
        <w:rPr>
          <w:b w:val="0"/>
          <w:lang w:val="ru-RU"/>
        </w:rPr>
        <w:t xml:space="preserve">, проведена камеральная внешняя проверка бюджетной отчетности и </w:t>
      </w:r>
      <w:r w:rsidRPr="001E10C2">
        <w:rPr>
          <w:b w:val="0"/>
          <w:szCs w:val="24"/>
          <w:lang w:val="ru-RU"/>
        </w:rPr>
        <w:t>отдельных вопросов исполнения областного бюджета</w:t>
      </w:r>
      <w:r w:rsidRPr="001E10C2">
        <w:rPr>
          <w:b w:val="0"/>
          <w:lang w:val="ru-RU"/>
        </w:rPr>
        <w:t xml:space="preserve"> за 2020 год главным администратором средств областного бюджета - комитетом жилищно-коммунального хозяйства Волгоградской области</w:t>
      </w:r>
      <w:r w:rsidR="00B75C17" w:rsidRPr="001E10C2">
        <w:rPr>
          <w:b w:val="0"/>
          <w:lang w:val="ru-RU"/>
        </w:rPr>
        <w:t xml:space="preserve"> (далее – Комитет)</w:t>
      </w:r>
      <w:r w:rsidRPr="001E10C2">
        <w:rPr>
          <w:b w:val="0"/>
          <w:lang w:val="ru-RU"/>
        </w:rPr>
        <w:t>.</w:t>
      </w:r>
    </w:p>
    <w:p w14:paraId="71AD4A92" w14:textId="77777777" w:rsidR="004A4852" w:rsidRPr="001E10C2" w:rsidRDefault="004A4852" w:rsidP="00EA21EA">
      <w:pPr>
        <w:spacing w:line="240" w:lineRule="auto"/>
        <w:contextualSpacing/>
        <w:rPr>
          <w:szCs w:val="24"/>
          <w:lang w:val="ru-RU"/>
        </w:rPr>
      </w:pPr>
    </w:p>
    <w:p w14:paraId="4FC574F3" w14:textId="77777777" w:rsidR="00A35FD0" w:rsidRPr="001E10C2" w:rsidRDefault="00A35FD0" w:rsidP="00EA21EA">
      <w:pPr>
        <w:pStyle w:val="1"/>
        <w:contextualSpacing/>
        <w:rPr>
          <w:b w:val="0"/>
          <w:lang w:val="ru-RU"/>
        </w:rPr>
      </w:pPr>
      <w:r w:rsidRPr="001E10C2">
        <w:rPr>
          <w:lang w:val="ru-RU"/>
        </w:rPr>
        <w:t>Общие сведения</w:t>
      </w:r>
    </w:p>
    <w:p w14:paraId="090F5E47" w14:textId="78D639D8" w:rsidR="00030FB8" w:rsidRPr="001E10C2" w:rsidRDefault="00030FB8" w:rsidP="00EA21EA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rFonts w:eastAsia="Calibri"/>
          <w:szCs w:val="24"/>
          <w:lang w:val="ru-RU" w:eastAsia="ru-RU" w:bidi="ar-SA"/>
        </w:rPr>
        <w:t>На основании постановления Губернатора Волгоградской области от 16.03.2020 №189 «О мерах по реализации Закона Волгоградской области от 13.03.2020 №14-ОД «О внесении изменений в Закон Волгоградской области от 15.03.2012 №22-ОД «О системе органов исполнительной власти» комитет жилищно-коммунального хозяйства и топливно-энергетического комплекса Волгоградской области переименован в комитет жилищно-коммунального хозяйства Волгоградской области. Функции и полномочия в сфере обеспечения функционирования организаций топливно-энергетического комплекса, энергосбережения и повышения энергетической эффективности, а также функции по реализации программ газификации Волгоградской области, переданы комитету промышленно</w:t>
      </w:r>
      <w:r w:rsidR="003E1840" w:rsidRPr="001E10C2">
        <w:rPr>
          <w:rFonts w:eastAsia="Calibri"/>
          <w:szCs w:val="24"/>
          <w:lang w:val="ru-RU" w:eastAsia="ru-RU" w:bidi="ar-SA"/>
        </w:rPr>
        <w:t>сти и торговли</w:t>
      </w:r>
      <w:r w:rsidRPr="001E10C2">
        <w:rPr>
          <w:rFonts w:eastAsia="Calibri"/>
          <w:szCs w:val="24"/>
          <w:lang w:val="ru-RU" w:eastAsia="ru-RU" w:bidi="ar-SA"/>
        </w:rPr>
        <w:t xml:space="preserve"> Волгоградской области.</w:t>
      </w:r>
    </w:p>
    <w:p w14:paraId="2E19C31C" w14:textId="77777777" w:rsidR="00030FB8" w:rsidRPr="001E10C2" w:rsidRDefault="00030FB8" w:rsidP="00EA21EA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rFonts w:eastAsia="Calibri"/>
          <w:szCs w:val="24"/>
          <w:lang w:val="ru-RU" w:eastAsia="ru-RU" w:bidi="ar-SA"/>
        </w:rPr>
        <w:t xml:space="preserve">Полномочия </w:t>
      </w:r>
      <w:r w:rsidRPr="001E10C2">
        <w:rPr>
          <w:lang w:val="ru-RU"/>
        </w:rPr>
        <w:t xml:space="preserve">и функции </w:t>
      </w:r>
      <w:r w:rsidRPr="001E10C2">
        <w:rPr>
          <w:rFonts w:eastAsia="Calibri"/>
          <w:szCs w:val="24"/>
          <w:lang w:val="ru-RU" w:eastAsia="ru-RU" w:bidi="ar-SA"/>
        </w:rPr>
        <w:t xml:space="preserve">Комитета определены Положением о Комитете, </w:t>
      </w:r>
      <w:r w:rsidRPr="001E10C2">
        <w:rPr>
          <w:lang w:val="ru-RU"/>
        </w:rPr>
        <w:t>утвержденным п</w:t>
      </w:r>
      <w:r w:rsidRPr="001E10C2">
        <w:rPr>
          <w:rFonts w:eastAsia="Calibri"/>
          <w:szCs w:val="24"/>
          <w:lang w:val="ru-RU" w:eastAsia="ru-RU" w:bidi="ar-SA"/>
        </w:rPr>
        <w:t>остановлением Администрации Волгоградской области от 23.03.2020 №164-п.</w:t>
      </w:r>
    </w:p>
    <w:p w14:paraId="65246498" w14:textId="006E0B1C" w:rsidR="00C604B6" w:rsidRPr="001E10C2" w:rsidRDefault="003B5659" w:rsidP="00EA21EA">
      <w:pPr>
        <w:autoSpaceDE w:val="0"/>
        <w:autoSpaceDN w:val="0"/>
        <w:adjustRightInd w:val="0"/>
        <w:spacing w:line="240" w:lineRule="auto"/>
        <w:contextualSpacing/>
        <w:rPr>
          <w:bCs/>
          <w:szCs w:val="24"/>
          <w:lang w:val="ru-RU"/>
        </w:rPr>
      </w:pPr>
      <w:r w:rsidRPr="001E10C2">
        <w:rPr>
          <w:bCs/>
          <w:szCs w:val="24"/>
          <w:lang w:val="ru-RU"/>
        </w:rPr>
        <w:t>Комитет является органом исполнительной власти Волгоградской области, уполномоченным в сфер</w:t>
      </w:r>
      <w:r w:rsidR="003E06B1" w:rsidRPr="001E10C2">
        <w:rPr>
          <w:bCs/>
          <w:szCs w:val="24"/>
          <w:lang w:val="ru-RU"/>
        </w:rPr>
        <w:t>е</w:t>
      </w:r>
      <w:r w:rsidRPr="001E10C2">
        <w:rPr>
          <w:bCs/>
          <w:szCs w:val="24"/>
          <w:lang w:val="ru-RU"/>
        </w:rPr>
        <w:t xml:space="preserve"> жилищно-коммунального хозяйства</w:t>
      </w:r>
      <w:r w:rsidR="006D4732" w:rsidRPr="001E10C2">
        <w:rPr>
          <w:bCs/>
          <w:szCs w:val="24"/>
          <w:lang w:val="ru-RU"/>
        </w:rPr>
        <w:t xml:space="preserve"> </w:t>
      </w:r>
      <w:r w:rsidR="003E06B1" w:rsidRPr="001E10C2">
        <w:rPr>
          <w:bCs/>
          <w:szCs w:val="24"/>
          <w:lang w:val="ru-RU"/>
        </w:rPr>
        <w:t>на территории Волгоградской области.</w:t>
      </w:r>
    </w:p>
    <w:p w14:paraId="2483E010" w14:textId="77777777" w:rsidR="00B6271F" w:rsidRPr="001E10C2" w:rsidRDefault="00B6271F" w:rsidP="00EA21EA">
      <w:pPr>
        <w:spacing w:line="240" w:lineRule="auto"/>
        <w:contextualSpacing/>
        <w:rPr>
          <w:lang w:val="ru-RU"/>
        </w:rPr>
      </w:pPr>
      <w:r w:rsidRPr="001E10C2">
        <w:rPr>
          <w:lang w:val="ru-RU"/>
        </w:rPr>
        <w:t>Необходимо отметить, что соответствующие изменения не были учтены при внесении изменений в Закон Волгоградской области от 21.11.2019 №97-ОД «Об областном бюджете на 2020 год и на плановый период 2021 и 2022 годов» (далее Закон об областном бюджете на 2020 год), о чем неоднократно отмечала КСП в своих экспертных заключениях. Так, Комитет не был предусмотрен в качестве главного администратора доходов областного бюджета Приложением 5 «Перечень главных администраторов доходов областного бюджета – органов государственной власти Волгоградской области» и в качестве главного распорядителя бюджетных средств - Приложением 11 «Ведомственная структура расходов областного бюджета на 2020 год и на плановый период 2021 и 2022 годов». Вместе с тем в 2020 году Комитет фактически исполнял полномочия и главного администратора доходов, и главного распорядителя бюджетных средств.</w:t>
      </w:r>
    </w:p>
    <w:p w14:paraId="5E41DFF8" w14:textId="7F815234" w:rsidR="00A73533" w:rsidRPr="001E10C2" w:rsidRDefault="00A73533" w:rsidP="00A73533">
      <w:pPr>
        <w:spacing w:line="240" w:lineRule="auto"/>
        <w:rPr>
          <w:rFonts w:eastAsia="Calibri"/>
          <w:szCs w:val="24"/>
          <w:lang w:val="ru-RU" w:eastAsia="ru-RU" w:bidi="ar-SA"/>
        </w:rPr>
      </w:pPr>
      <w:r w:rsidRPr="001E10C2">
        <w:rPr>
          <w:szCs w:val="24"/>
          <w:lang w:val="ru-RU"/>
        </w:rPr>
        <w:t xml:space="preserve">На 01.01.2020 года до реорганизации штатная численность Комитета составляла 82 </w:t>
      </w:r>
      <w:r w:rsidRPr="001E10C2">
        <w:rPr>
          <w:bCs/>
          <w:szCs w:val="24"/>
          <w:lang w:val="ru-RU"/>
        </w:rPr>
        <w:t>единицы</w:t>
      </w:r>
      <w:r w:rsidRPr="001E10C2">
        <w:rPr>
          <w:szCs w:val="24"/>
          <w:lang w:val="ru-RU"/>
        </w:rPr>
        <w:t>, в том числе: государственная должность – 1 ед., ГГС - 73 ед., не ГГС - 8 единиц.</w:t>
      </w:r>
    </w:p>
    <w:p w14:paraId="07C04BEB" w14:textId="40FF974D" w:rsidR="00BA6514" w:rsidRPr="001E10C2" w:rsidRDefault="00331EE2" w:rsidP="00EA21EA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szCs w:val="24"/>
          <w:lang w:val="ru-RU"/>
        </w:rPr>
        <w:t>На 01.01.202</w:t>
      </w:r>
      <w:r w:rsidR="00020389" w:rsidRPr="001E10C2">
        <w:rPr>
          <w:szCs w:val="24"/>
          <w:lang w:val="ru-RU"/>
        </w:rPr>
        <w:t>1</w:t>
      </w:r>
      <w:r w:rsidRPr="001E10C2">
        <w:rPr>
          <w:szCs w:val="24"/>
          <w:lang w:val="ru-RU"/>
        </w:rPr>
        <w:t xml:space="preserve"> года штатная численность </w:t>
      </w:r>
      <w:r w:rsidR="008605E5" w:rsidRPr="001E10C2">
        <w:rPr>
          <w:szCs w:val="24"/>
          <w:lang w:val="ru-RU"/>
        </w:rPr>
        <w:t>К</w:t>
      </w:r>
      <w:r w:rsidRPr="001E10C2">
        <w:rPr>
          <w:szCs w:val="24"/>
          <w:lang w:val="ru-RU"/>
        </w:rPr>
        <w:t xml:space="preserve">омитета составила </w:t>
      </w:r>
      <w:r w:rsidR="00020389" w:rsidRPr="001E10C2">
        <w:rPr>
          <w:szCs w:val="24"/>
          <w:lang w:val="ru-RU"/>
        </w:rPr>
        <w:t>51</w:t>
      </w:r>
      <w:r w:rsidRPr="001E10C2">
        <w:rPr>
          <w:szCs w:val="24"/>
          <w:lang w:val="ru-RU"/>
        </w:rPr>
        <w:t xml:space="preserve"> </w:t>
      </w:r>
      <w:r w:rsidR="00135EBF" w:rsidRPr="001E10C2">
        <w:rPr>
          <w:bCs/>
          <w:szCs w:val="24"/>
          <w:lang w:val="ru-RU"/>
        </w:rPr>
        <w:t>единиц</w:t>
      </w:r>
      <w:r w:rsidR="00B75C17" w:rsidRPr="001E10C2">
        <w:rPr>
          <w:bCs/>
          <w:szCs w:val="24"/>
          <w:lang w:val="ru-RU"/>
        </w:rPr>
        <w:t>у</w:t>
      </w:r>
      <w:r w:rsidR="00A73533" w:rsidRPr="001E10C2">
        <w:rPr>
          <w:bCs/>
          <w:szCs w:val="24"/>
          <w:lang w:val="ru-RU"/>
        </w:rPr>
        <w:t xml:space="preserve"> или уменьшилась на 31 единицу</w:t>
      </w:r>
      <w:r w:rsidRPr="001E10C2">
        <w:rPr>
          <w:szCs w:val="24"/>
          <w:lang w:val="ru-RU"/>
        </w:rPr>
        <w:t>, в том числе</w:t>
      </w:r>
      <w:r w:rsidR="00D40A6B" w:rsidRPr="001E10C2">
        <w:rPr>
          <w:szCs w:val="24"/>
          <w:lang w:val="ru-RU"/>
        </w:rPr>
        <w:t>:</w:t>
      </w:r>
      <w:r w:rsidRPr="001E10C2">
        <w:rPr>
          <w:szCs w:val="24"/>
          <w:lang w:val="ru-RU"/>
        </w:rPr>
        <w:t xml:space="preserve"> </w:t>
      </w:r>
      <w:r w:rsidR="00D40A6B" w:rsidRPr="001E10C2">
        <w:rPr>
          <w:szCs w:val="24"/>
          <w:lang w:val="ru-RU"/>
        </w:rPr>
        <w:t xml:space="preserve">государственная должность </w:t>
      </w:r>
      <w:r w:rsidRPr="001E10C2">
        <w:rPr>
          <w:szCs w:val="24"/>
          <w:lang w:val="ru-RU"/>
        </w:rPr>
        <w:t>– 1 е</w:t>
      </w:r>
      <w:r w:rsidR="00135EBF" w:rsidRPr="001E10C2">
        <w:rPr>
          <w:szCs w:val="24"/>
          <w:lang w:val="ru-RU"/>
        </w:rPr>
        <w:t>д.</w:t>
      </w:r>
      <w:r w:rsidRPr="001E10C2">
        <w:rPr>
          <w:szCs w:val="24"/>
          <w:lang w:val="ru-RU"/>
        </w:rPr>
        <w:t xml:space="preserve">, ГГС - </w:t>
      </w:r>
      <w:r w:rsidR="00020389" w:rsidRPr="001E10C2">
        <w:rPr>
          <w:szCs w:val="24"/>
          <w:lang w:val="ru-RU"/>
        </w:rPr>
        <w:t>47</w:t>
      </w:r>
      <w:r w:rsidRPr="001E10C2">
        <w:rPr>
          <w:szCs w:val="24"/>
          <w:lang w:val="ru-RU"/>
        </w:rPr>
        <w:t xml:space="preserve"> </w:t>
      </w:r>
      <w:r w:rsidR="00135EBF" w:rsidRPr="001E10C2">
        <w:rPr>
          <w:szCs w:val="24"/>
          <w:lang w:val="ru-RU"/>
        </w:rPr>
        <w:t>ед.</w:t>
      </w:r>
      <w:r w:rsidRPr="001E10C2">
        <w:rPr>
          <w:szCs w:val="24"/>
          <w:lang w:val="ru-RU"/>
        </w:rPr>
        <w:t xml:space="preserve">, </w:t>
      </w:r>
      <w:r w:rsidR="00BA6514" w:rsidRPr="001E10C2">
        <w:rPr>
          <w:szCs w:val="24"/>
          <w:lang w:val="ru-RU"/>
        </w:rPr>
        <w:t xml:space="preserve">не ГГС </w:t>
      </w:r>
      <w:r w:rsidRPr="001E10C2">
        <w:rPr>
          <w:szCs w:val="24"/>
          <w:lang w:val="ru-RU"/>
        </w:rPr>
        <w:t xml:space="preserve">- </w:t>
      </w:r>
      <w:r w:rsidR="00020389" w:rsidRPr="001E10C2">
        <w:rPr>
          <w:szCs w:val="24"/>
          <w:lang w:val="ru-RU"/>
        </w:rPr>
        <w:t>3</w:t>
      </w:r>
      <w:r w:rsidRPr="001E10C2">
        <w:rPr>
          <w:szCs w:val="24"/>
          <w:lang w:val="ru-RU"/>
        </w:rPr>
        <w:t xml:space="preserve"> е</w:t>
      </w:r>
      <w:r w:rsidR="00135EBF" w:rsidRPr="001E10C2">
        <w:rPr>
          <w:szCs w:val="24"/>
          <w:lang w:val="ru-RU"/>
        </w:rPr>
        <w:t>диниц</w:t>
      </w:r>
      <w:r w:rsidR="00020389" w:rsidRPr="001E10C2">
        <w:rPr>
          <w:szCs w:val="24"/>
          <w:lang w:val="ru-RU"/>
        </w:rPr>
        <w:t>ы</w:t>
      </w:r>
      <w:r w:rsidRPr="001E10C2">
        <w:rPr>
          <w:szCs w:val="24"/>
          <w:lang w:val="ru-RU"/>
        </w:rPr>
        <w:t>.</w:t>
      </w:r>
      <w:r w:rsidR="00BB1409" w:rsidRPr="001E10C2">
        <w:rPr>
          <w:szCs w:val="24"/>
          <w:lang w:val="ru-RU"/>
        </w:rPr>
        <w:t xml:space="preserve"> </w:t>
      </w:r>
      <w:r w:rsidR="00BA6514" w:rsidRPr="001E10C2">
        <w:rPr>
          <w:rFonts w:eastAsia="Calibri"/>
          <w:szCs w:val="24"/>
          <w:lang w:val="ru-RU" w:eastAsia="ru-RU" w:bidi="ar-SA"/>
        </w:rPr>
        <w:t>Фактическая численность Комитета на 01.01.20</w:t>
      </w:r>
      <w:r w:rsidR="00020389" w:rsidRPr="001E10C2">
        <w:rPr>
          <w:rFonts w:eastAsia="Calibri"/>
          <w:szCs w:val="24"/>
          <w:lang w:val="ru-RU" w:eastAsia="ru-RU" w:bidi="ar-SA"/>
        </w:rPr>
        <w:t>2</w:t>
      </w:r>
      <w:r w:rsidR="00373569" w:rsidRPr="001E10C2">
        <w:rPr>
          <w:rFonts w:eastAsia="Calibri"/>
          <w:szCs w:val="24"/>
          <w:lang w:val="ru-RU" w:eastAsia="ru-RU" w:bidi="ar-SA"/>
        </w:rPr>
        <w:t>1</w:t>
      </w:r>
      <w:r w:rsidR="00BA6514" w:rsidRPr="001E10C2">
        <w:rPr>
          <w:rFonts w:eastAsia="Calibri"/>
          <w:szCs w:val="24"/>
          <w:lang w:val="ru-RU" w:eastAsia="ru-RU" w:bidi="ar-SA"/>
        </w:rPr>
        <w:t xml:space="preserve"> составила </w:t>
      </w:r>
      <w:r w:rsidR="00020389" w:rsidRPr="001E10C2">
        <w:rPr>
          <w:rFonts w:eastAsia="Calibri"/>
          <w:szCs w:val="24"/>
          <w:lang w:val="ru-RU" w:eastAsia="ru-RU" w:bidi="ar-SA"/>
        </w:rPr>
        <w:t>50</w:t>
      </w:r>
      <w:r w:rsidR="00BA6514" w:rsidRPr="001E10C2">
        <w:rPr>
          <w:rFonts w:eastAsia="Calibri"/>
          <w:szCs w:val="24"/>
          <w:lang w:val="ru-RU" w:eastAsia="ru-RU" w:bidi="ar-SA"/>
        </w:rPr>
        <w:t xml:space="preserve"> единиц (1 - ГД, </w:t>
      </w:r>
      <w:r w:rsidR="00020389" w:rsidRPr="001E10C2">
        <w:rPr>
          <w:rFonts w:eastAsia="Calibri"/>
          <w:szCs w:val="24"/>
          <w:lang w:val="ru-RU" w:eastAsia="ru-RU" w:bidi="ar-SA"/>
        </w:rPr>
        <w:t>46</w:t>
      </w:r>
      <w:r w:rsidR="00BA6514" w:rsidRPr="001E10C2">
        <w:rPr>
          <w:rFonts w:eastAsia="Calibri"/>
          <w:szCs w:val="24"/>
          <w:lang w:val="ru-RU" w:eastAsia="ru-RU" w:bidi="ar-SA"/>
        </w:rPr>
        <w:t xml:space="preserve"> - ГГС, </w:t>
      </w:r>
      <w:r w:rsidR="00020389" w:rsidRPr="001E10C2">
        <w:rPr>
          <w:rFonts w:eastAsia="Calibri"/>
          <w:szCs w:val="24"/>
          <w:lang w:val="ru-RU" w:eastAsia="ru-RU" w:bidi="ar-SA"/>
        </w:rPr>
        <w:t>3</w:t>
      </w:r>
      <w:r w:rsidR="00BA6514" w:rsidRPr="001E10C2">
        <w:rPr>
          <w:rFonts w:eastAsia="Calibri"/>
          <w:szCs w:val="24"/>
          <w:lang w:val="ru-RU" w:eastAsia="ru-RU" w:bidi="ar-SA"/>
        </w:rPr>
        <w:t xml:space="preserve"> - не ГГС)</w:t>
      </w:r>
      <w:r w:rsidR="00020389" w:rsidRPr="001E10C2">
        <w:rPr>
          <w:rFonts w:eastAsia="Calibri"/>
          <w:szCs w:val="24"/>
          <w:lang w:val="ru-RU" w:eastAsia="ru-RU" w:bidi="ar-SA"/>
        </w:rPr>
        <w:t>.</w:t>
      </w:r>
    </w:p>
    <w:p w14:paraId="4C40BF46" w14:textId="77777777" w:rsidR="0018640A" w:rsidRPr="001E10C2" w:rsidRDefault="00FF50A2" w:rsidP="00EA21EA">
      <w:pPr>
        <w:spacing w:line="240" w:lineRule="auto"/>
        <w:ind w:firstLine="720"/>
        <w:contextualSpacing/>
        <w:rPr>
          <w:bCs/>
          <w:szCs w:val="24"/>
          <w:lang w:val="ru-RU"/>
        </w:rPr>
      </w:pPr>
      <w:r w:rsidRPr="001E10C2">
        <w:rPr>
          <w:bCs/>
          <w:szCs w:val="24"/>
          <w:lang w:val="ru-RU"/>
        </w:rPr>
        <w:lastRenderedPageBreak/>
        <w:t>Комитет в 20</w:t>
      </w:r>
      <w:r w:rsidR="00D837C0" w:rsidRPr="001E10C2">
        <w:rPr>
          <w:bCs/>
          <w:szCs w:val="24"/>
          <w:lang w:val="ru-RU"/>
        </w:rPr>
        <w:t>20</w:t>
      </w:r>
      <w:r w:rsidRPr="001E10C2">
        <w:rPr>
          <w:bCs/>
          <w:szCs w:val="24"/>
          <w:lang w:val="ru-RU"/>
        </w:rPr>
        <w:t xml:space="preserve"> году осуществлял функции и полномочия учредителя в отношении</w:t>
      </w:r>
      <w:r w:rsidR="0018640A" w:rsidRPr="001E10C2">
        <w:rPr>
          <w:bCs/>
          <w:szCs w:val="24"/>
          <w:lang w:val="ru-RU"/>
        </w:rPr>
        <w:t xml:space="preserve"> двух учреждений:</w:t>
      </w:r>
    </w:p>
    <w:p w14:paraId="45FA83F5" w14:textId="77777777" w:rsidR="0018640A" w:rsidRPr="001E10C2" w:rsidRDefault="0018640A" w:rsidP="00EA21EA">
      <w:pPr>
        <w:spacing w:line="240" w:lineRule="auto"/>
        <w:ind w:firstLine="720"/>
        <w:contextualSpacing/>
        <w:rPr>
          <w:bCs/>
          <w:szCs w:val="24"/>
          <w:lang w:val="ru-RU"/>
        </w:rPr>
      </w:pPr>
      <w:r w:rsidRPr="001E10C2">
        <w:rPr>
          <w:bCs/>
          <w:szCs w:val="24"/>
          <w:lang w:val="ru-RU"/>
        </w:rPr>
        <w:t>-</w:t>
      </w:r>
      <w:r w:rsidR="00FF50A2" w:rsidRPr="001E10C2">
        <w:rPr>
          <w:bCs/>
          <w:szCs w:val="24"/>
          <w:lang w:val="ru-RU"/>
        </w:rPr>
        <w:t>государственного автономного учреждения Волгоградской области «</w:t>
      </w:r>
      <w:r w:rsidR="002042E6" w:rsidRPr="001E10C2">
        <w:rPr>
          <w:bCs/>
          <w:szCs w:val="24"/>
          <w:lang w:val="ru-RU"/>
        </w:rPr>
        <w:t xml:space="preserve">Профессиональная образовательная организация </w:t>
      </w:r>
      <w:r w:rsidR="00FF50A2" w:rsidRPr="001E10C2">
        <w:rPr>
          <w:bCs/>
          <w:szCs w:val="24"/>
          <w:lang w:val="ru-RU"/>
        </w:rPr>
        <w:t xml:space="preserve">Волгоградский учебно-курсовой комбинат» (далее - ГАУ </w:t>
      </w:r>
      <w:r w:rsidR="00DA7F30" w:rsidRPr="001E10C2">
        <w:rPr>
          <w:bCs/>
          <w:szCs w:val="24"/>
          <w:lang w:val="ru-RU"/>
        </w:rPr>
        <w:t>В</w:t>
      </w:r>
      <w:r w:rsidR="00FF50A2" w:rsidRPr="001E10C2">
        <w:rPr>
          <w:bCs/>
          <w:szCs w:val="24"/>
          <w:lang w:val="ru-RU"/>
        </w:rPr>
        <w:t>УКК</w:t>
      </w:r>
      <w:r w:rsidR="0035483E" w:rsidRPr="001E10C2">
        <w:rPr>
          <w:bCs/>
          <w:szCs w:val="24"/>
          <w:lang w:val="ru-RU"/>
        </w:rPr>
        <w:t>)</w:t>
      </w:r>
      <w:r w:rsidRPr="001E10C2">
        <w:rPr>
          <w:bCs/>
          <w:szCs w:val="24"/>
          <w:lang w:val="ru-RU"/>
        </w:rPr>
        <w:t>;</w:t>
      </w:r>
    </w:p>
    <w:p w14:paraId="772D3A7A" w14:textId="714825E4" w:rsidR="00FF50A2" w:rsidRPr="001E10C2" w:rsidRDefault="0018640A" w:rsidP="00EA21EA">
      <w:pPr>
        <w:spacing w:line="240" w:lineRule="auto"/>
        <w:ind w:firstLine="720"/>
        <w:contextualSpacing/>
        <w:rPr>
          <w:bCs/>
          <w:szCs w:val="24"/>
          <w:lang w:val="ru-RU"/>
        </w:rPr>
      </w:pPr>
      <w:r w:rsidRPr="001E10C2">
        <w:rPr>
          <w:bCs/>
          <w:szCs w:val="24"/>
          <w:lang w:val="ru-RU"/>
        </w:rPr>
        <w:t>-государственного бюджетного учреждения «Волгоградский центр энергоэффективности» (далее – ГБУ ВЦЭ) – до 23.03.2020 года.</w:t>
      </w:r>
    </w:p>
    <w:p w14:paraId="4E06FA78" w14:textId="7676F8CB" w:rsidR="00756709" w:rsidRPr="001E10C2" w:rsidRDefault="00756709" w:rsidP="00EA21EA">
      <w:pPr>
        <w:spacing w:line="240" w:lineRule="auto"/>
        <w:ind w:firstLine="720"/>
        <w:contextualSpacing/>
        <w:rPr>
          <w:bCs/>
          <w:szCs w:val="24"/>
          <w:lang w:val="ru-RU"/>
        </w:rPr>
      </w:pPr>
      <w:r w:rsidRPr="001E10C2">
        <w:rPr>
          <w:bCs/>
          <w:szCs w:val="24"/>
          <w:lang w:val="ru-RU"/>
        </w:rPr>
        <w:t>Законом об областном бюджете на 2020 год Комитету распределены ассигнования на реализацию мероприятий следующих государственных программ Волгоградской области</w:t>
      </w:r>
      <w:r w:rsidR="009A328C" w:rsidRPr="001E10C2">
        <w:rPr>
          <w:bCs/>
          <w:szCs w:val="24"/>
          <w:lang w:val="ru-RU"/>
        </w:rPr>
        <w:t>:</w:t>
      </w:r>
    </w:p>
    <w:p w14:paraId="4D33770F" w14:textId="1F4C17F0" w:rsidR="009A328C" w:rsidRPr="001E10C2" w:rsidRDefault="009A328C" w:rsidP="00EA21EA">
      <w:pPr>
        <w:spacing w:line="240" w:lineRule="auto"/>
        <w:ind w:firstLine="720"/>
        <w:contextualSpacing/>
        <w:rPr>
          <w:bCs/>
          <w:szCs w:val="24"/>
          <w:lang w:val="ru-RU"/>
        </w:rPr>
      </w:pPr>
      <w:r w:rsidRPr="001E10C2">
        <w:rPr>
          <w:bCs/>
          <w:szCs w:val="24"/>
          <w:lang w:val="ru-RU"/>
        </w:rPr>
        <w:t xml:space="preserve">- «Энергосбережение и повышение энергетической эффективности в Волгоградской области» (далее – </w:t>
      </w:r>
      <w:r w:rsidRPr="001E10C2">
        <w:rPr>
          <w:szCs w:val="24"/>
          <w:lang w:val="ru-RU" w:eastAsia="ru-RU" w:bidi="ar-SA"/>
        </w:rPr>
        <w:t>Программа энергоэффективности</w:t>
      </w:r>
      <w:r w:rsidRPr="001E10C2">
        <w:rPr>
          <w:bCs/>
          <w:szCs w:val="24"/>
          <w:lang w:val="ru-RU"/>
        </w:rPr>
        <w:t>);</w:t>
      </w:r>
    </w:p>
    <w:p w14:paraId="453F1B8B" w14:textId="41C77624" w:rsidR="009A328C" w:rsidRPr="001E10C2" w:rsidRDefault="009A328C" w:rsidP="00EA21EA">
      <w:pPr>
        <w:spacing w:line="240" w:lineRule="auto"/>
        <w:ind w:firstLine="720"/>
        <w:contextualSpacing/>
        <w:rPr>
          <w:bCs/>
          <w:szCs w:val="24"/>
          <w:lang w:val="ru-RU"/>
        </w:rPr>
      </w:pPr>
      <w:r w:rsidRPr="001E10C2">
        <w:rPr>
          <w:bCs/>
          <w:szCs w:val="24"/>
          <w:lang w:val="ru-RU"/>
        </w:rPr>
        <w:t>-</w:t>
      </w:r>
      <w:r w:rsidRPr="001E10C2">
        <w:rPr>
          <w:lang w:val="ru-RU"/>
        </w:rPr>
        <w:t xml:space="preserve"> «</w:t>
      </w:r>
      <w:r w:rsidRPr="001E10C2">
        <w:rPr>
          <w:bCs/>
          <w:szCs w:val="24"/>
          <w:lang w:val="ru-RU"/>
        </w:rPr>
        <w:t>Обеспечение доступным и комфортным жильем и коммунальными услугами жителей Волгоградской области» (далее – Программа №46-п);</w:t>
      </w:r>
    </w:p>
    <w:p w14:paraId="1C0C217E" w14:textId="363543C8" w:rsidR="009A328C" w:rsidRPr="001E10C2" w:rsidRDefault="009A328C" w:rsidP="00EA21EA">
      <w:pPr>
        <w:spacing w:line="240" w:lineRule="auto"/>
        <w:ind w:firstLine="720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rFonts w:eastAsia="Calibri"/>
          <w:szCs w:val="24"/>
          <w:lang w:val="ru-RU" w:eastAsia="ru-RU" w:bidi="ar-SA"/>
        </w:rPr>
        <w:t>- «Формирование современной городской среды Волгоградской области» (далее – Программа благоустройства).</w:t>
      </w:r>
    </w:p>
    <w:p w14:paraId="572670FB" w14:textId="5BD92FA6" w:rsidR="00A35FD0" w:rsidRPr="001E10C2" w:rsidRDefault="00F25523" w:rsidP="00EA21EA">
      <w:pPr>
        <w:pStyle w:val="1"/>
        <w:contextualSpacing/>
        <w:rPr>
          <w:lang w:val="ru-RU"/>
        </w:rPr>
      </w:pPr>
      <w:r w:rsidRPr="001E10C2">
        <w:rPr>
          <w:lang w:val="ru-RU"/>
        </w:rPr>
        <w:t>Проверка</w:t>
      </w:r>
      <w:r w:rsidR="00A35FD0" w:rsidRPr="001E10C2">
        <w:rPr>
          <w:lang w:val="ru-RU"/>
        </w:rPr>
        <w:t xml:space="preserve"> бюджетной отчетности </w:t>
      </w:r>
    </w:p>
    <w:p w14:paraId="78C921D9" w14:textId="77777777" w:rsidR="00EB7B19" w:rsidRPr="001E10C2" w:rsidRDefault="00EB7B19" w:rsidP="00EA21EA">
      <w:pPr>
        <w:spacing w:line="240" w:lineRule="auto"/>
        <w:contextualSpacing/>
        <w:rPr>
          <w:lang w:val="ru-RU"/>
        </w:rPr>
      </w:pPr>
      <w:r w:rsidRPr="001E10C2">
        <w:rPr>
          <w:lang w:val="ru-RU"/>
        </w:rPr>
        <w:t xml:space="preserve">В соответствии с </w:t>
      </w:r>
      <w:r w:rsidR="00CC3CCB" w:rsidRPr="001E10C2">
        <w:rPr>
          <w:lang w:val="ru-RU"/>
        </w:rPr>
        <w:t>с</w:t>
      </w:r>
      <w:r w:rsidRPr="001E10C2">
        <w:rPr>
          <w:lang w:val="ru-RU"/>
        </w:rPr>
        <w:t>оглашением от 30.12.2016 №1</w:t>
      </w:r>
      <w:r w:rsidR="00DB7500" w:rsidRPr="001E10C2">
        <w:rPr>
          <w:lang w:val="ru-RU"/>
        </w:rPr>
        <w:t>1</w:t>
      </w:r>
      <w:r w:rsidRPr="001E10C2">
        <w:rPr>
          <w:lang w:val="ru-RU"/>
        </w:rPr>
        <w:t xml:space="preserve"> функции по ведению бухгалтерского учета и составлению отчетности </w:t>
      </w:r>
      <w:r w:rsidR="004B5C2F" w:rsidRPr="001E10C2">
        <w:rPr>
          <w:lang w:val="ru-RU"/>
        </w:rPr>
        <w:t xml:space="preserve">Комитет передал </w:t>
      </w:r>
      <w:r w:rsidR="008C7C36" w:rsidRPr="001E10C2">
        <w:rPr>
          <w:lang w:val="ru-RU"/>
        </w:rPr>
        <w:t>государственному казенному учреждению</w:t>
      </w:r>
      <w:r w:rsidRPr="001E10C2">
        <w:rPr>
          <w:lang w:val="ru-RU"/>
        </w:rPr>
        <w:t xml:space="preserve"> </w:t>
      </w:r>
      <w:r w:rsidR="00203F96" w:rsidRPr="001E10C2">
        <w:rPr>
          <w:lang w:val="ru-RU"/>
        </w:rPr>
        <w:t xml:space="preserve">Волгоградской области </w:t>
      </w:r>
      <w:r w:rsidRPr="001E10C2">
        <w:rPr>
          <w:lang w:val="ru-RU"/>
        </w:rPr>
        <w:t xml:space="preserve">«Центр бюджетного учета» (далее </w:t>
      </w:r>
      <w:r w:rsidR="006D00FE" w:rsidRPr="001E10C2">
        <w:rPr>
          <w:lang w:val="ru-RU"/>
        </w:rPr>
        <w:t>-</w:t>
      </w:r>
      <w:r w:rsidRPr="001E10C2">
        <w:rPr>
          <w:lang w:val="ru-RU"/>
        </w:rPr>
        <w:t xml:space="preserve"> ГКУ ЦБУ).</w:t>
      </w:r>
    </w:p>
    <w:p w14:paraId="57248BC6" w14:textId="0A065A95" w:rsidR="00E50489" w:rsidRPr="001E10C2" w:rsidRDefault="00A35FD0" w:rsidP="00EA21EA">
      <w:pPr>
        <w:tabs>
          <w:tab w:val="left" w:pos="709"/>
        </w:tabs>
        <w:spacing w:line="240" w:lineRule="auto"/>
        <w:contextualSpacing/>
        <w:rPr>
          <w:szCs w:val="24"/>
          <w:lang w:val="ru-RU"/>
        </w:rPr>
      </w:pPr>
      <w:r w:rsidRPr="001E10C2">
        <w:rPr>
          <w:szCs w:val="24"/>
          <w:lang w:val="ru-RU"/>
        </w:rPr>
        <w:t>Сводная бюджетная отчетность Комитета за 20</w:t>
      </w:r>
      <w:r w:rsidR="00246F35" w:rsidRPr="001E10C2">
        <w:rPr>
          <w:szCs w:val="24"/>
          <w:lang w:val="ru-RU"/>
        </w:rPr>
        <w:t>20</w:t>
      </w:r>
      <w:r w:rsidRPr="001E10C2">
        <w:rPr>
          <w:szCs w:val="24"/>
          <w:lang w:val="ru-RU"/>
        </w:rPr>
        <w:t xml:space="preserve"> год представлена к проверке в сост</w:t>
      </w:r>
      <w:r w:rsidR="00DA4CC6" w:rsidRPr="001E10C2">
        <w:rPr>
          <w:szCs w:val="24"/>
          <w:lang w:val="ru-RU"/>
        </w:rPr>
        <w:t xml:space="preserve">аве, </w:t>
      </w:r>
      <w:r w:rsidRPr="001E10C2">
        <w:rPr>
          <w:szCs w:val="24"/>
          <w:lang w:val="ru-RU"/>
        </w:rPr>
        <w:t>предусмотренном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</w:t>
      </w:r>
      <w:r w:rsidR="00516511" w:rsidRPr="001E10C2">
        <w:rPr>
          <w:szCs w:val="24"/>
          <w:lang w:val="ru-RU"/>
        </w:rPr>
        <w:t>азом Минфина РФ от 28.12.2010 №</w:t>
      </w:r>
      <w:r w:rsidR="009F4D6E" w:rsidRPr="001E10C2">
        <w:rPr>
          <w:szCs w:val="24"/>
          <w:lang w:val="ru-RU"/>
        </w:rPr>
        <w:t>191н (далее – Инструкция №191н).</w:t>
      </w:r>
    </w:p>
    <w:p w14:paraId="30131435" w14:textId="409F4355" w:rsidR="00A35FD0" w:rsidRPr="001E10C2" w:rsidRDefault="00E50489" w:rsidP="00EA21EA">
      <w:pPr>
        <w:tabs>
          <w:tab w:val="left" w:pos="709"/>
        </w:tabs>
        <w:spacing w:line="240" w:lineRule="auto"/>
        <w:contextualSpacing/>
        <w:rPr>
          <w:szCs w:val="24"/>
          <w:lang w:val="ru-RU"/>
        </w:rPr>
      </w:pPr>
      <w:r w:rsidRPr="001E10C2">
        <w:rPr>
          <w:szCs w:val="24"/>
          <w:lang w:val="ru-RU"/>
        </w:rPr>
        <w:t>Б</w:t>
      </w:r>
      <w:r w:rsidR="00F046F5" w:rsidRPr="001E10C2">
        <w:rPr>
          <w:szCs w:val="24"/>
          <w:lang w:val="ru-RU"/>
        </w:rPr>
        <w:t>юджетная отчетность</w:t>
      </w:r>
      <w:r w:rsidRPr="001E10C2">
        <w:rPr>
          <w:szCs w:val="24"/>
          <w:lang w:val="ru-RU"/>
        </w:rPr>
        <w:t xml:space="preserve">, подписанная председателем Комитета, руководителем и </w:t>
      </w:r>
      <w:proofErr w:type="spellStart"/>
      <w:r w:rsidR="00D2497C" w:rsidRPr="001E10C2">
        <w:rPr>
          <w:szCs w:val="24"/>
          <w:lang w:val="ru-RU"/>
        </w:rPr>
        <w:t>и.о</w:t>
      </w:r>
      <w:proofErr w:type="spellEnd"/>
      <w:r w:rsidR="00D2497C" w:rsidRPr="001E10C2">
        <w:rPr>
          <w:szCs w:val="24"/>
          <w:lang w:val="ru-RU"/>
        </w:rPr>
        <w:t xml:space="preserve">. </w:t>
      </w:r>
      <w:r w:rsidRPr="001E10C2">
        <w:rPr>
          <w:szCs w:val="24"/>
          <w:lang w:val="ru-RU"/>
        </w:rPr>
        <w:t>главн</w:t>
      </w:r>
      <w:r w:rsidR="00D2497C" w:rsidRPr="001E10C2">
        <w:rPr>
          <w:szCs w:val="24"/>
          <w:lang w:val="ru-RU"/>
        </w:rPr>
        <w:t>ого</w:t>
      </w:r>
      <w:r w:rsidRPr="001E10C2">
        <w:rPr>
          <w:szCs w:val="24"/>
          <w:lang w:val="ru-RU"/>
        </w:rPr>
        <w:t xml:space="preserve"> бухгалтер</w:t>
      </w:r>
      <w:r w:rsidR="00D2497C" w:rsidRPr="001E10C2">
        <w:rPr>
          <w:szCs w:val="24"/>
          <w:lang w:val="ru-RU"/>
        </w:rPr>
        <w:t>а</w:t>
      </w:r>
      <w:r w:rsidRPr="001E10C2">
        <w:rPr>
          <w:szCs w:val="24"/>
          <w:lang w:val="ru-RU"/>
        </w:rPr>
        <w:t xml:space="preserve"> </w:t>
      </w:r>
      <w:r w:rsidRPr="001E10C2">
        <w:rPr>
          <w:lang w:val="ru-RU"/>
        </w:rPr>
        <w:t xml:space="preserve">ГКУ ЦБУ, </w:t>
      </w:r>
      <w:r w:rsidR="00F046F5" w:rsidRPr="001E10C2">
        <w:rPr>
          <w:szCs w:val="24"/>
          <w:lang w:val="ru-RU"/>
        </w:rPr>
        <w:t xml:space="preserve">представлена </w:t>
      </w:r>
      <w:r w:rsidRPr="001E10C2">
        <w:rPr>
          <w:szCs w:val="24"/>
          <w:lang w:val="ru-RU"/>
        </w:rPr>
        <w:t xml:space="preserve">в комитет финансов </w:t>
      </w:r>
      <w:r w:rsidR="005547ED" w:rsidRPr="001E10C2">
        <w:rPr>
          <w:szCs w:val="24"/>
          <w:lang w:val="ru-RU"/>
        </w:rPr>
        <w:t xml:space="preserve">Волгоградской области (далее – комитет финансов) </w:t>
      </w:r>
      <w:r w:rsidR="00A35FD0" w:rsidRPr="001E10C2">
        <w:rPr>
          <w:szCs w:val="24"/>
          <w:lang w:val="ru-RU"/>
        </w:rPr>
        <w:t xml:space="preserve">в </w:t>
      </w:r>
      <w:r w:rsidRPr="001E10C2">
        <w:rPr>
          <w:szCs w:val="24"/>
          <w:lang w:val="ru-RU"/>
        </w:rPr>
        <w:t xml:space="preserve">установленный срок - </w:t>
      </w:r>
      <w:r w:rsidR="00601718" w:rsidRPr="001E10C2">
        <w:rPr>
          <w:szCs w:val="24"/>
          <w:lang w:val="ru-RU"/>
        </w:rPr>
        <w:t>1</w:t>
      </w:r>
      <w:r w:rsidR="00E80E1B" w:rsidRPr="001E10C2">
        <w:rPr>
          <w:szCs w:val="24"/>
          <w:lang w:val="ru-RU"/>
        </w:rPr>
        <w:t>1</w:t>
      </w:r>
      <w:r w:rsidRPr="001E10C2">
        <w:rPr>
          <w:szCs w:val="24"/>
          <w:lang w:val="ru-RU"/>
        </w:rPr>
        <w:t>.0</w:t>
      </w:r>
      <w:r w:rsidR="00E80E1B" w:rsidRPr="001E10C2">
        <w:rPr>
          <w:szCs w:val="24"/>
          <w:lang w:val="ru-RU"/>
        </w:rPr>
        <w:t>2</w:t>
      </w:r>
      <w:r w:rsidRPr="001E10C2">
        <w:rPr>
          <w:szCs w:val="24"/>
          <w:lang w:val="ru-RU"/>
        </w:rPr>
        <w:t>.20</w:t>
      </w:r>
      <w:r w:rsidR="00601718" w:rsidRPr="001E10C2">
        <w:rPr>
          <w:szCs w:val="24"/>
          <w:lang w:val="ru-RU"/>
        </w:rPr>
        <w:t>21</w:t>
      </w:r>
      <w:r w:rsidR="009C40A8" w:rsidRPr="001E10C2">
        <w:rPr>
          <w:szCs w:val="24"/>
          <w:lang w:val="ru-RU"/>
        </w:rPr>
        <w:t>.</w:t>
      </w:r>
    </w:p>
    <w:p w14:paraId="09521EC6" w14:textId="59CDF94B" w:rsidR="00601718" w:rsidRPr="001E10C2" w:rsidRDefault="002442A4" w:rsidP="00EA21EA">
      <w:pPr>
        <w:autoSpaceDE w:val="0"/>
        <w:autoSpaceDN w:val="0"/>
        <w:adjustRightInd w:val="0"/>
        <w:spacing w:line="240" w:lineRule="auto"/>
        <w:contextualSpacing/>
        <w:rPr>
          <w:lang w:val="ru-RU"/>
        </w:rPr>
      </w:pPr>
      <w:r w:rsidRPr="001E10C2">
        <w:rPr>
          <w:lang w:val="ru-RU"/>
        </w:rPr>
        <w:t>Согласно пункту 80 Инструкции по применению плана счетов бюджетного учета, утвержденной приказ</w:t>
      </w:r>
      <w:r w:rsidR="00914DD6" w:rsidRPr="001E10C2">
        <w:rPr>
          <w:lang w:val="ru-RU"/>
        </w:rPr>
        <w:t>ом</w:t>
      </w:r>
      <w:r w:rsidRPr="001E10C2">
        <w:rPr>
          <w:lang w:val="ru-RU"/>
        </w:rPr>
        <w:t xml:space="preserve"> Минфина России от 06.12.2010 №162н </w:t>
      </w:r>
      <w:r w:rsidR="00914DD6" w:rsidRPr="001E10C2">
        <w:rPr>
          <w:lang w:val="ru-RU"/>
        </w:rPr>
        <w:t>(далее – Инструкция №162н)</w:t>
      </w:r>
      <w:r w:rsidR="00677F24" w:rsidRPr="001E10C2">
        <w:rPr>
          <w:lang w:val="ru-RU"/>
        </w:rPr>
        <w:t>,</w:t>
      </w:r>
      <w:r w:rsidR="00914DD6" w:rsidRPr="001E10C2">
        <w:rPr>
          <w:lang w:val="ru-RU"/>
        </w:rPr>
        <w:t xml:space="preserve"> </w:t>
      </w:r>
      <w:r w:rsidRPr="001E10C2">
        <w:rPr>
          <w:lang w:val="ru-RU"/>
        </w:rPr>
        <w:t>перечисление целевых межбюджетных трансфертов (субвенций, субсидий, иных межбюджетных трансфертов, имеющих целевое назначение) отражается по дебету счета 020651561 «Увеличение дебиторской задолженности по перечислениям другим бюджетам бюджетной системы Российской Федерации» и кредиту счета 030405251 «Увеличение кредиторской задолженности по расчетам по перечислениям другим бюджетам бюджетной системы Российской Федерации».</w:t>
      </w:r>
    </w:p>
    <w:p w14:paraId="590FC848" w14:textId="5218B23C" w:rsidR="00914DD6" w:rsidRPr="001E10C2" w:rsidRDefault="001828B7" w:rsidP="00EA21EA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lang w:val="ru-RU"/>
        </w:rPr>
        <w:t>П</w:t>
      </w:r>
      <w:r w:rsidR="00914DD6" w:rsidRPr="001E10C2">
        <w:rPr>
          <w:lang w:val="ru-RU"/>
        </w:rPr>
        <w:t xml:space="preserve">исьмом Минфина России </w:t>
      </w:r>
      <w:r w:rsidR="00914DD6" w:rsidRPr="001E10C2">
        <w:rPr>
          <w:rFonts w:eastAsia="Calibri"/>
          <w:szCs w:val="24"/>
          <w:lang w:val="ru-RU" w:eastAsia="ru-RU" w:bidi="ar-SA"/>
        </w:rPr>
        <w:t xml:space="preserve">от 18.03.2020 №02-06-10/21134 </w:t>
      </w:r>
      <w:r w:rsidRPr="001E10C2">
        <w:rPr>
          <w:rFonts w:eastAsia="Calibri"/>
          <w:szCs w:val="24"/>
          <w:lang w:val="ru-RU" w:eastAsia="ru-RU" w:bidi="ar-SA"/>
        </w:rPr>
        <w:t xml:space="preserve">определено, </w:t>
      </w:r>
      <w:r w:rsidR="00FC3179" w:rsidRPr="001E10C2">
        <w:rPr>
          <w:rFonts w:eastAsia="Calibri"/>
          <w:szCs w:val="24"/>
          <w:lang w:val="ru-RU" w:eastAsia="ru-RU" w:bidi="ar-SA"/>
        </w:rPr>
        <w:t>что</w:t>
      </w:r>
      <w:r w:rsidRPr="001E10C2">
        <w:rPr>
          <w:rFonts w:eastAsia="Calibri"/>
          <w:szCs w:val="24"/>
          <w:lang w:val="ru-RU" w:eastAsia="ru-RU" w:bidi="ar-SA"/>
        </w:rPr>
        <w:t xml:space="preserve"> </w:t>
      </w:r>
      <w:r w:rsidR="00914DD6" w:rsidRPr="001E10C2">
        <w:rPr>
          <w:rFonts w:eastAsia="Calibri"/>
          <w:szCs w:val="24"/>
          <w:lang w:val="ru-RU" w:eastAsia="ru-RU" w:bidi="ar-SA"/>
        </w:rPr>
        <w:t>отражени</w:t>
      </w:r>
      <w:r w:rsidR="00FC3179" w:rsidRPr="001E10C2">
        <w:rPr>
          <w:rFonts w:eastAsia="Calibri"/>
          <w:szCs w:val="24"/>
          <w:lang w:val="ru-RU" w:eastAsia="ru-RU" w:bidi="ar-SA"/>
        </w:rPr>
        <w:t>е</w:t>
      </w:r>
      <w:r w:rsidR="00914DD6" w:rsidRPr="001E10C2">
        <w:rPr>
          <w:rFonts w:eastAsia="Calibri"/>
          <w:szCs w:val="24"/>
          <w:lang w:val="ru-RU" w:eastAsia="ru-RU" w:bidi="ar-SA"/>
        </w:rPr>
        <w:t xml:space="preserve"> в бюджетном (бухгалтерском) учете и бухгалтерской (финансовой) отчетности операций по передаче (получению) межбюджетных трансфертов необходимо осуществлять в соответствии с положениями Инструкции №162н, Инструкции №191н</w:t>
      </w:r>
      <w:r w:rsidRPr="001E10C2">
        <w:rPr>
          <w:rFonts w:eastAsia="Calibri"/>
          <w:szCs w:val="24"/>
          <w:lang w:val="ru-RU" w:eastAsia="ru-RU" w:bidi="ar-SA"/>
        </w:rPr>
        <w:t xml:space="preserve"> и</w:t>
      </w:r>
      <w:r w:rsidR="00914DD6" w:rsidRPr="001E10C2">
        <w:rPr>
          <w:rFonts w:eastAsia="Calibri"/>
          <w:szCs w:val="24"/>
          <w:lang w:val="ru-RU" w:eastAsia="ru-RU" w:bidi="ar-SA"/>
        </w:rPr>
        <w:t xml:space="preserve"> системным письмом Минфина России от 15.01.2020 №02-06-07/1666</w:t>
      </w:r>
      <w:r w:rsidR="001F2ABF" w:rsidRPr="001E10C2">
        <w:rPr>
          <w:rFonts w:eastAsia="Calibri"/>
          <w:szCs w:val="24"/>
          <w:lang w:val="ru-RU" w:eastAsia="ru-RU" w:bidi="ar-SA"/>
        </w:rPr>
        <w:t>,</w:t>
      </w:r>
      <w:r w:rsidRPr="001E10C2">
        <w:rPr>
          <w:rFonts w:eastAsia="Calibri"/>
          <w:szCs w:val="24"/>
          <w:lang w:val="ru-RU" w:eastAsia="ru-RU" w:bidi="ar-SA"/>
        </w:rPr>
        <w:t xml:space="preserve"> в приложении 1 к которому утвержден перечень типовых бухгалтерских записей при отражении в бюджетном учете операций по представлению (получению) межбюджетных трансфертов.</w:t>
      </w:r>
    </w:p>
    <w:p w14:paraId="46D53F7D" w14:textId="114F8E8C" w:rsidR="001828B7" w:rsidRPr="001E10C2" w:rsidRDefault="001828B7" w:rsidP="00EA21EA">
      <w:pPr>
        <w:autoSpaceDE w:val="0"/>
        <w:autoSpaceDN w:val="0"/>
        <w:adjustRightInd w:val="0"/>
        <w:spacing w:line="240" w:lineRule="auto"/>
        <w:contextualSpacing/>
        <w:rPr>
          <w:lang w:val="ru-RU"/>
        </w:rPr>
      </w:pPr>
      <w:r w:rsidRPr="001E10C2">
        <w:rPr>
          <w:rFonts w:eastAsia="Calibri"/>
          <w:szCs w:val="24"/>
          <w:lang w:val="ru-RU" w:eastAsia="ru-RU" w:bidi="ar-SA"/>
        </w:rPr>
        <w:t xml:space="preserve">В соответствии с пунктом 2 данного перечня принятие и исполнение денежных обязательств по предоставлению межбюджетного трансферта </w:t>
      </w:r>
      <w:r w:rsidR="00FC3179" w:rsidRPr="001E10C2">
        <w:rPr>
          <w:lang w:val="ru-RU"/>
        </w:rPr>
        <w:t>отражается по дебету счета 020651561 «Увеличение дебиторской задолженности по перечислениям другим бюджетам бюджетной системы Российской Федерации» и кредиту счета 030405251 «Увеличение кредиторской задолженности по расчетам по перечислениям другим бюджетам бюджетной системы Российской Федерации».</w:t>
      </w:r>
    </w:p>
    <w:p w14:paraId="1A1BFE59" w14:textId="3D845154" w:rsidR="00FC3179" w:rsidRPr="001E10C2" w:rsidRDefault="00FC3179" w:rsidP="00EA21EA">
      <w:pPr>
        <w:autoSpaceDE w:val="0"/>
        <w:autoSpaceDN w:val="0"/>
        <w:adjustRightInd w:val="0"/>
        <w:spacing w:line="240" w:lineRule="auto"/>
        <w:contextualSpacing/>
        <w:rPr>
          <w:lang w:val="ru-RU"/>
        </w:rPr>
      </w:pPr>
      <w:r w:rsidRPr="001E10C2">
        <w:rPr>
          <w:lang w:val="ru-RU"/>
        </w:rPr>
        <w:t>Проверкой установлено, что ГКУ ЦБУ в 2020 году отражало перечисление межбюджетных трансфертов не в соответствии с требованиями данного письма. Так</w:t>
      </w:r>
      <w:r w:rsidR="001F2ABF" w:rsidRPr="001E10C2">
        <w:rPr>
          <w:lang w:val="ru-RU"/>
        </w:rPr>
        <w:t>,</w:t>
      </w:r>
      <w:r w:rsidRPr="001E10C2">
        <w:rPr>
          <w:lang w:val="ru-RU"/>
        </w:rPr>
        <w:t xml:space="preserve"> в бюджетной отчетности Комитета </w:t>
      </w:r>
      <w:r w:rsidRPr="001E10C2">
        <w:rPr>
          <w:u w:val="single"/>
          <w:lang w:val="ru-RU"/>
        </w:rPr>
        <w:t>(с учетом предоставления откорректированных форм)</w:t>
      </w:r>
      <w:r w:rsidRPr="001E10C2">
        <w:rPr>
          <w:lang w:val="ru-RU"/>
        </w:rPr>
        <w:t xml:space="preserve"> по счету 020651561 отражены обороты по перечислени</w:t>
      </w:r>
      <w:r w:rsidR="001F2ABF" w:rsidRPr="001E10C2">
        <w:rPr>
          <w:lang w:val="ru-RU"/>
        </w:rPr>
        <w:t>ю</w:t>
      </w:r>
      <w:r w:rsidRPr="001E10C2">
        <w:rPr>
          <w:lang w:val="ru-RU"/>
        </w:rPr>
        <w:t xml:space="preserve"> субсидий только на сумму </w:t>
      </w:r>
      <w:r w:rsidR="00C550BF" w:rsidRPr="001E10C2">
        <w:rPr>
          <w:lang w:val="ru-RU"/>
        </w:rPr>
        <w:t xml:space="preserve">101 250,1 тыс. рублей. </w:t>
      </w:r>
      <w:r w:rsidR="00CD2B8A" w:rsidRPr="001E10C2">
        <w:rPr>
          <w:lang w:val="ru-RU"/>
        </w:rPr>
        <w:t xml:space="preserve">Вместе с тем всего Комитетом в 2020 году муниципальным образованиям </w:t>
      </w:r>
      <w:r w:rsidR="00CD2B8A" w:rsidRPr="001E10C2">
        <w:rPr>
          <w:lang w:val="ru-RU"/>
        </w:rPr>
        <w:lastRenderedPageBreak/>
        <w:t xml:space="preserve">предоставлено субсидий на общую сумму 2 312 511,6 тыс. рублей. Субсидии в размере 2 211 261,5 тыс. рублей ГКУ </w:t>
      </w:r>
      <w:r w:rsidR="001F2ABF" w:rsidRPr="001E10C2">
        <w:rPr>
          <w:lang w:val="ru-RU"/>
        </w:rPr>
        <w:t xml:space="preserve">ЦБУ </w:t>
      </w:r>
      <w:r w:rsidR="00CD2B8A" w:rsidRPr="001E10C2">
        <w:rPr>
          <w:lang w:val="ru-RU"/>
        </w:rPr>
        <w:t xml:space="preserve">проводились через счет 030251830 «Уменьшение кредиторской задолженности по перечислениям другим бюджетам бюджетной системы Российской Федерации», то есть не в соответствии с письмом Минфина России </w:t>
      </w:r>
      <w:r w:rsidR="00CD2B8A" w:rsidRPr="001E10C2">
        <w:rPr>
          <w:rFonts w:eastAsia="Calibri"/>
          <w:szCs w:val="24"/>
          <w:lang w:val="ru-RU" w:eastAsia="ru-RU" w:bidi="ar-SA"/>
        </w:rPr>
        <w:t>от 15.01.2020 №02-06-07/1666.</w:t>
      </w:r>
    </w:p>
    <w:p w14:paraId="0B603C02" w14:textId="0B7EA44D" w:rsidR="00B4561F" w:rsidRPr="001E10C2" w:rsidRDefault="00526535" w:rsidP="00EA21EA">
      <w:pPr>
        <w:autoSpaceDE w:val="0"/>
        <w:autoSpaceDN w:val="0"/>
        <w:adjustRightInd w:val="0"/>
        <w:spacing w:line="240" w:lineRule="auto"/>
        <w:contextualSpacing/>
        <w:rPr>
          <w:lang w:val="ru-RU"/>
        </w:rPr>
      </w:pPr>
      <w:r w:rsidRPr="001E10C2">
        <w:rPr>
          <w:lang w:val="ru-RU"/>
        </w:rPr>
        <w:t xml:space="preserve">Необходимо отметить, что </w:t>
      </w:r>
      <w:r w:rsidR="00C44E94" w:rsidRPr="001E10C2">
        <w:rPr>
          <w:lang w:val="ru-RU"/>
        </w:rPr>
        <w:t xml:space="preserve">согласно </w:t>
      </w:r>
      <w:r w:rsidR="00B4561F" w:rsidRPr="001E10C2">
        <w:rPr>
          <w:lang w:val="ru-RU"/>
        </w:rPr>
        <w:t xml:space="preserve">приложению 1 к письму Минфина России </w:t>
      </w:r>
      <w:r w:rsidR="00B4561F" w:rsidRPr="001E10C2">
        <w:rPr>
          <w:rFonts w:eastAsia="Calibri"/>
          <w:szCs w:val="24"/>
          <w:lang w:val="ru-RU" w:eastAsia="ru-RU" w:bidi="ar-SA"/>
        </w:rPr>
        <w:t xml:space="preserve">от 15.01.2020 №02-06-07/1666 основанием для зачета целевых межбюджетных трансфертов является отчет о выполнении условий предоставления </w:t>
      </w:r>
      <w:r w:rsidR="001F2ABF" w:rsidRPr="001E10C2">
        <w:rPr>
          <w:rFonts w:eastAsia="Calibri"/>
          <w:szCs w:val="24"/>
          <w:lang w:val="ru-RU" w:eastAsia="ru-RU" w:bidi="ar-SA"/>
        </w:rPr>
        <w:t xml:space="preserve">межбюджетных трансфертов </w:t>
      </w:r>
      <w:r w:rsidR="00B4561F" w:rsidRPr="001E10C2">
        <w:rPr>
          <w:rFonts w:eastAsia="Calibri"/>
          <w:szCs w:val="24"/>
          <w:lang w:val="ru-RU" w:eastAsia="ru-RU" w:bidi="ar-SA"/>
        </w:rPr>
        <w:t>или о произведенных целевых расходах. В 2020 году всеми получателями своевременно представлены отчеты о расходах, произведенны</w:t>
      </w:r>
      <w:r w:rsidR="00BD080C" w:rsidRPr="001E10C2">
        <w:rPr>
          <w:rFonts w:eastAsia="Calibri"/>
          <w:szCs w:val="24"/>
          <w:lang w:val="ru-RU" w:eastAsia="ru-RU" w:bidi="ar-SA"/>
        </w:rPr>
        <w:t>х</w:t>
      </w:r>
      <w:r w:rsidR="00B4561F" w:rsidRPr="001E10C2">
        <w:rPr>
          <w:rFonts w:eastAsia="Calibri"/>
          <w:szCs w:val="24"/>
          <w:lang w:val="ru-RU" w:eastAsia="ru-RU" w:bidi="ar-SA"/>
        </w:rPr>
        <w:t xml:space="preserve"> за счет средств поступивших межбюджетных трансфертов.</w:t>
      </w:r>
      <w:r w:rsidR="009458B7" w:rsidRPr="001E10C2">
        <w:rPr>
          <w:rFonts w:eastAsia="Calibri"/>
          <w:szCs w:val="24"/>
          <w:lang w:val="ru-RU" w:eastAsia="ru-RU" w:bidi="ar-SA"/>
        </w:rPr>
        <w:t xml:space="preserve"> В связи с этим</w:t>
      </w:r>
      <w:r w:rsidR="00B4561F" w:rsidRPr="001E10C2">
        <w:rPr>
          <w:rFonts w:eastAsia="Calibri"/>
          <w:szCs w:val="24"/>
          <w:lang w:val="ru-RU" w:eastAsia="ru-RU" w:bidi="ar-SA"/>
        </w:rPr>
        <w:t xml:space="preserve"> отражение </w:t>
      </w:r>
      <w:r w:rsidR="001F2ABF" w:rsidRPr="001E10C2">
        <w:rPr>
          <w:rFonts w:eastAsia="Calibri"/>
          <w:szCs w:val="24"/>
          <w:lang w:val="ru-RU" w:eastAsia="ru-RU" w:bidi="ar-SA"/>
        </w:rPr>
        <w:t xml:space="preserve">ГКУ ЦБУ </w:t>
      </w:r>
      <w:r w:rsidR="00B4561F" w:rsidRPr="001E10C2">
        <w:rPr>
          <w:rFonts w:eastAsia="Calibri"/>
          <w:szCs w:val="24"/>
          <w:lang w:val="ru-RU" w:eastAsia="ru-RU" w:bidi="ar-SA"/>
        </w:rPr>
        <w:t xml:space="preserve">межбюджетных трансфертов не в соответствии с требованиями </w:t>
      </w:r>
      <w:r w:rsidR="00B4561F" w:rsidRPr="001E10C2">
        <w:rPr>
          <w:lang w:val="ru-RU"/>
        </w:rPr>
        <w:t xml:space="preserve">письма Минфина России </w:t>
      </w:r>
      <w:r w:rsidR="00B4561F" w:rsidRPr="001E10C2">
        <w:rPr>
          <w:rFonts w:eastAsia="Calibri"/>
          <w:szCs w:val="24"/>
          <w:lang w:val="ru-RU" w:eastAsia="ru-RU" w:bidi="ar-SA"/>
        </w:rPr>
        <w:t>от 15.01.2020 №02-06-07/1666 не привело к искажению показателей бюджетной отчетности, а повлияло только на обороты по соответствующим счетам.</w:t>
      </w:r>
    </w:p>
    <w:p w14:paraId="0F0D4EC4" w14:textId="77777777" w:rsidR="00987FE9" w:rsidRPr="001E10C2" w:rsidRDefault="00987FE9" w:rsidP="00EA21EA">
      <w:pPr>
        <w:pStyle w:val="1"/>
        <w:contextualSpacing/>
        <w:rPr>
          <w:lang w:val="ru-RU"/>
        </w:rPr>
      </w:pPr>
      <w:r w:rsidRPr="001E10C2">
        <w:rPr>
          <w:lang w:val="ru-RU"/>
        </w:rPr>
        <w:t>Администрирование доходов</w:t>
      </w:r>
    </w:p>
    <w:p w14:paraId="626B3F25" w14:textId="5E2521EF" w:rsidR="00A35FD0" w:rsidRPr="001E10C2" w:rsidRDefault="00AB0BC1" w:rsidP="00EA21EA">
      <w:pPr>
        <w:autoSpaceDE w:val="0"/>
        <w:autoSpaceDN w:val="0"/>
        <w:adjustRightInd w:val="0"/>
        <w:spacing w:line="240" w:lineRule="auto"/>
        <w:contextualSpacing/>
        <w:rPr>
          <w:bCs/>
          <w:szCs w:val="24"/>
          <w:lang w:val="ru-RU"/>
        </w:rPr>
      </w:pPr>
      <w:r w:rsidRPr="001E10C2">
        <w:rPr>
          <w:szCs w:val="24"/>
          <w:lang w:val="ru-RU" w:eastAsia="ru-RU" w:bidi="ar-SA"/>
        </w:rPr>
        <w:t xml:space="preserve">Информация об исполнении </w:t>
      </w:r>
      <w:r w:rsidR="00F60481" w:rsidRPr="001E10C2">
        <w:rPr>
          <w:szCs w:val="24"/>
          <w:lang w:val="ru-RU" w:eastAsia="ru-RU" w:bidi="ar-SA"/>
        </w:rPr>
        <w:t>бюджетны</w:t>
      </w:r>
      <w:r w:rsidRPr="001E10C2">
        <w:rPr>
          <w:szCs w:val="24"/>
          <w:lang w:val="ru-RU" w:eastAsia="ru-RU" w:bidi="ar-SA"/>
        </w:rPr>
        <w:t>х</w:t>
      </w:r>
      <w:r w:rsidR="00F60481" w:rsidRPr="001E10C2">
        <w:rPr>
          <w:szCs w:val="24"/>
          <w:lang w:val="ru-RU" w:eastAsia="ru-RU" w:bidi="ar-SA"/>
        </w:rPr>
        <w:t xml:space="preserve"> назначени</w:t>
      </w:r>
      <w:r w:rsidRPr="001E10C2">
        <w:rPr>
          <w:szCs w:val="24"/>
          <w:lang w:val="ru-RU" w:eastAsia="ru-RU" w:bidi="ar-SA"/>
        </w:rPr>
        <w:t>й</w:t>
      </w:r>
      <w:r w:rsidR="00F60481" w:rsidRPr="001E10C2">
        <w:rPr>
          <w:szCs w:val="24"/>
          <w:lang w:val="ru-RU" w:eastAsia="ru-RU" w:bidi="ar-SA"/>
        </w:rPr>
        <w:t xml:space="preserve"> по доходам</w:t>
      </w:r>
      <w:r w:rsidRPr="001E10C2">
        <w:rPr>
          <w:szCs w:val="24"/>
          <w:lang w:val="ru-RU" w:eastAsia="ru-RU" w:bidi="ar-SA"/>
        </w:rPr>
        <w:t xml:space="preserve">, отраженная </w:t>
      </w:r>
      <w:r w:rsidR="00F60481" w:rsidRPr="001E10C2">
        <w:rPr>
          <w:szCs w:val="24"/>
          <w:lang w:val="ru-RU" w:eastAsia="ru-RU" w:bidi="ar-SA"/>
        </w:rPr>
        <w:t xml:space="preserve">в </w:t>
      </w:r>
      <w:r w:rsidR="005547ED" w:rsidRPr="001E10C2">
        <w:rPr>
          <w:szCs w:val="24"/>
          <w:lang w:val="ru-RU" w:eastAsia="ru-RU" w:bidi="ar-SA"/>
        </w:rPr>
        <w:t xml:space="preserve">разделе 1 </w:t>
      </w:r>
      <w:r w:rsidR="00285D63" w:rsidRPr="001E10C2">
        <w:rPr>
          <w:szCs w:val="24"/>
          <w:lang w:val="ru-RU"/>
        </w:rPr>
        <w:t>Отчет</w:t>
      </w:r>
      <w:r w:rsidR="005547ED" w:rsidRPr="001E10C2">
        <w:rPr>
          <w:szCs w:val="24"/>
          <w:lang w:val="ru-RU"/>
        </w:rPr>
        <w:t>а</w:t>
      </w:r>
      <w:r w:rsidR="00285D63" w:rsidRPr="001E10C2">
        <w:rPr>
          <w:szCs w:val="24"/>
          <w:lang w:val="ru-RU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</w:t>
      </w:r>
      <w:r w:rsidR="005547ED" w:rsidRPr="001E10C2">
        <w:rPr>
          <w:szCs w:val="24"/>
          <w:lang w:val="ru-RU"/>
        </w:rPr>
        <w:t>- ф.0503127)</w:t>
      </w:r>
      <w:r w:rsidRPr="001E10C2">
        <w:rPr>
          <w:szCs w:val="24"/>
          <w:lang w:val="ru-RU"/>
        </w:rPr>
        <w:t xml:space="preserve"> за 2020 год</w:t>
      </w:r>
      <w:r w:rsidR="00A35FD0" w:rsidRPr="001E10C2">
        <w:rPr>
          <w:bCs/>
          <w:szCs w:val="24"/>
          <w:lang w:val="ru-RU"/>
        </w:rPr>
        <w:t xml:space="preserve"> </w:t>
      </w:r>
      <w:r w:rsidR="005D2ABB" w:rsidRPr="001E10C2">
        <w:rPr>
          <w:szCs w:val="24"/>
          <w:lang w:val="ru-RU"/>
        </w:rPr>
        <w:t>представлен</w:t>
      </w:r>
      <w:r w:rsidR="0089443A" w:rsidRPr="001E10C2">
        <w:rPr>
          <w:szCs w:val="24"/>
          <w:lang w:val="ru-RU"/>
        </w:rPr>
        <w:t>а</w:t>
      </w:r>
      <w:r w:rsidR="00A35FD0" w:rsidRPr="001E10C2">
        <w:rPr>
          <w:bCs/>
          <w:szCs w:val="24"/>
          <w:lang w:val="ru-RU"/>
        </w:rPr>
        <w:t xml:space="preserve"> в таблице</w:t>
      </w:r>
      <w:r w:rsidR="00A33224" w:rsidRPr="001E10C2">
        <w:rPr>
          <w:bCs/>
          <w:szCs w:val="24"/>
          <w:lang w:val="ru-RU"/>
        </w:rPr>
        <w:t xml:space="preserve"> 1</w:t>
      </w:r>
      <w:r w:rsidR="00A35FD0" w:rsidRPr="001E10C2">
        <w:rPr>
          <w:bCs/>
          <w:szCs w:val="24"/>
          <w:lang w:val="ru-RU"/>
        </w:rPr>
        <w:t>:</w:t>
      </w:r>
    </w:p>
    <w:p w14:paraId="476248CE" w14:textId="3C0B0FC7" w:rsidR="001E0431" w:rsidRPr="001E10C2" w:rsidRDefault="00510326" w:rsidP="00EA21EA">
      <w:pPr>
        <w:tabs>
          <w:tab w:val="left" w:pos="1410"/>
        </w:tabs>
        <w:spacing w:line="240" w:lineRule="auto"/>
        <w:contextualSpacing/>
        <w:jc w:val="right"/>
        <w:rPr>
          <w:i/>
          <w:szCs w:val="24"/>
          <w:lang w:val="ru-RU"/>
        </w:rPr>
      </w:pPr>
      <w:r w:rsidRPr="001E10C2">
        <w:rPr>
          <w:i/>
          <w:szCs w:val="24"/>
          <w:lang w:val="ru-RU"/>
        </w:rPr>
        <w:t xml:space="preserve"> </w:t>
      </w:r>
      <w:r w:rsidR="001E0431" w:rsidRPr="001E10C2">
        <w:rPr>
          <w:i/>
          <w:szCs w:val="24"/>
          <w:lang w:val="ru-RU"/>
        </w:rPr>
        <w:t xml:space="preserve">Таблица 1 </w:t>
      </w:r>
      <w:r w:rsidR="0036475A" w:rsidRPr="001E10C2">
        <w:rPr>
          <w:i/>
          <w:szCs w:val="24"/>
        </w:rPr>
        <w:t>(</w:t>
      </w:r>
      <w:proofErr w:type="spellStart"/>
      <w:r w:rsidR="0036475A" w:rsidRPr="001E10C2">
        <w:rPr>
          <w:i/>
          <w:szCs w:val="24"/>
        </w:rPr>
        <w:t>тыс</w:t>
      </w:r>
      <w:proofErr w:type="spellEnd"/>
      <w:r w:rsidR="0036475A" w:rsidRPr="001E10C2">
        <w:rPr>
          <w:i/>
          <w:szCs w:val="24"/>
        </w:rPr>
        <w:t>.</w:t>
      </w:r>
      <w:r w:rsidR="00580BE7" w:rsidRPr="001E10C2">
        <w:rPr>
          <w:i/>
          <w:szCs w:val="24"/>
          <w:lang w:val="ru-RU"/>
        </w:rPr>
        <w:t xml:space="preserve"> </w:t>
      </w:r>
      <w:proofErr w:type="spellStart"/>
      <w:r w:rsidR="001E0431" w:rsidRPr="001E10C2">
        <w:rPr>
          <w:i/>
          <w:szCs w:val="24"/>
        </w:rPr>
        <w:t>руб</w:t>
      </w:r>
      <w:proofErr w:type="spellEnd"/>
      <w:r w:rsidR="001E0431" w:rsidRPr="001E10C2">
        <w:rPr>
          <w:i/>
          <w:szCs w:val="24"/>
        </w:rPr>
        <w:t>.)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559"/>
        <w:gridCol w:w="1417"/>
        <w:gridCol w:w="1418"/>
      </w:tblGrid>
      <w:tr w:rsidR="00A1500B" w:rsidRPr="001E10C2" w14:paraId="0E0C2D11" w14:textId="3F33589B" w:rsidTr="00E16572">
        <w:trPr>
          <w:trHeight w:val="57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E2ED" w14:textId="77777777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sz w:val="18"/>
                <w:szCs w:val="1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15AA4" w14:textId="37698295" w:rsidR="00A1500B" w:rsidRPr="001E10C2" w:rsidRDefault="00A1500B" w:rsidP="00EA21EA">
            <w:pPr>
              <w:spacing w:line="240" w:lineRule="auto"/>
              <w:ind w:left="-108" w:right="-108" w:firstLine="0"/>
              <w:contextualSpacing/>
              <w:jc w:val="center"/>
              <w:rPr>
                <w:b/>
                <w:bCs/>
                <w:i/>
                <w:iCs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sz w:val="18"/>
                <w:szCs w:val="18"/>
                <w:lang w:val="ru-RU" w:eastAsia="ru-RU" w:bidi="ar-SA"/>
              </w:rPr>
              <w:t>Закон об областном бюджете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F166E" w14:textId="207C613D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sz w:val="18"/>
                <w:szCs w:val="18"/>
                <w:lang w:val="ru-RU" w:eastAsia="ru-RU" w:bidi="ar-SA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AFD03" w14:textId="69CF9E3F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Исполнено</w:t>
            </w:r>
          </w:p>
        </w:tc>
      </w:tr>
      <w:tr w:rsidR="00A1500B" w:rsidRPr="001E10C2" w14:paraId="4369424A" w14:textId="7F293999" w:rsidTr="00E16572">
        <w:trPr>
          <w:trHeight w:val="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99403" w14:textId="3D98E54A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Доходы бюджета –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FD85C" w14:textId="373E3400" w:rsidR="00A1500B" w:rsidRPr="001E10C2" w:rsidRDefault="003C6BAD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1 715 091,0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C0DC6" w14:textId="31FF6248" w:rsidR="00A1500B" w:rsidRPr="001E10C2" w:rsidRDefault="003C6BAD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1 878 399,3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396CB" w14:textId="00E2D015" w:rsidR="00A1500B" w:rsidRPr="001E10C2" w:rsidRDefault="003C6BAD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1 879 121,5</w:t>
            </w:r>
          </w:p>
        </w:tc>
      </w:tr>
      <w:tr w:rsidR="00A1500B" w:rsidRPr="001E10C2" w14:paraId="6C295ADF" w14:textId="180CDF76" w:rsidTr="00E16572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0F729" w14:textId="7C969310" w:rsidR="00A1500B" w:rsidRPr="001E10C2" w:rsidRDefault="00A1500B" w:rsidP="00EA21E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6B769" w14:textId="2E5CCD0F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716FA" w14:textId="5EAB2C0D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57321" w14:textId="07CBECF8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212,2</w:t>
            </w:r>
          </w:p>
        </w:tc>
      </w:tr>
      <w:tr w:rsidR="00A1500B" w:rsidRPr="001E10C2" w14:paraId="3B9BB143" w14:textId="3D7E9AD8" w:rsidTr="00E16572">
        <w:trPr>
          <w:trHeight w:val="2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00624" w14:textId="6B6908E5" w:rsidR="00A1500B" w:rsidRPr="001E10C2" w:rsidRDefault="00A1500B" w:rsidP="00EA21E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8408F" w14:textId="77777777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E1919A" w14:textId="37871DE5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732DA" w14:textId="63E2DD50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-11,3</w:t>
            </w:r>
          </w:p>
        </w:tc>
      </w:tr>
      <w:tr w:rsidR="00A1500B" w:rsidRPr="001E10C2" w14:paraId="430D3EB2" w14:textId="58369BA0" w:rsidTr="00E16572">
        <w:trPr>
          <w:trHeight w:val="15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C3BF8" w14:textId="3D05D7DB" w:rsidR="00A1500B" w:rsidRPr="001E10C2" w:rsidRDefault="00A1500B" w:rsidP="00EA21E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Субсидии бюджетам на сокращение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570C3" w14:textId="1692CACD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869 266,8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83B03F" w14:textId="340A9F6C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869 266,8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FD3F70" w14:textId="18774E7C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869 266,8</w:t>
            </w:r>
          </w:p>
        </w:tc>
      </w:tr>
      <w:tr w:rsidR="00A1500B" w:rsidRPr="001E10C2" w14:paraId="34546CD9" w14:textId="2B777E43" w:rsidTr="00E16572">
        <w:trPr>
          <w:trHeight w:val="3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B1C63" w14:textId="0D80ECB2" w:rsidR="00A1500B" w:rsidRPr="001E10C2" w:rsidRDefault="00A1500B" w:rsidP="00EA21E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Субсидии бюджетам субъектов РФ на строительство и реконструкцию (модернизацию) объектов питьевого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CE71F" w14:textId="3A1965EB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108 430,8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B4C21" w14:textId="576170FB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108 430,8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38A43" w14:textId="5F12AF19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108 430,8</w:t>
            </w:r>
          </w:p>
        </w:tc>
      </w:tr>
      <w:tr w:rsidR="00A1500B" w:rsidRPr="001E10C2" w14:paraId="4F9BBC7F" w14:textId="2E4BEF7A" w:rsidTr="00E16572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09906" w14:textId="78AB9996" w:rsidR="00A1500B" w:rsidRPr="001E10C2" w:rsidRDefault="00A1500B" w:rsidP="00EA21E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Субсидии бюджетам субъектов РФ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B4D01" w14:textId="79B17986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737 391,3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5E054" w14:textId="525E5EA8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737 391,3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2EEB92" w14:textId="198C1CB5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737 391,3</w:t>
            </w:r>
          </w:p>
        </w:tc>
      </w:tr>
      <w:tr w:rsidR="00A1500B" w:rsidRPr="001E10C2" w14:paraId="39EF8C9A" w14:textId="5742F372" w:rsidTr="00E16572">
        <w:trPr>
          <w:trHeight w:val="79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04AEA" w14:textId="35261AC1" w:rsidR="00A1500B" w:rsidRPr="001E10C2" w:rsidRDefault="00D62E8C" w:rsidP="00EA21EA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ru-RU" w:eastAsia="ru-RU" w:bidi="ar-SA"/>
              </w:rPr>
            </w:pPr>
            <w:r w:rsidRPr="001E10C2">
              <w:rPr>
                <w:sz w:val="18"/>
                <w:szCs w:val="18"/>
                <w:lang w:val="ru-RU" w:eastAsia="ru-RU" w:bidi="ar-SA"/>
              </w:rPr>
              <w:t>Межбюджетные трансферты, передаваемые бюджетам субъектов РФ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6D217" w14:textId="77777777" w:rsidR="00A1500B" w:rsidRPr="001E10C2" w:rsidRDefault="00A1500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96A974" w14:textId="4498649E" w:rsidR="00A1500B" w:rsidRPr="001E10C2" w:rsidRDefault="00D62E8C" w:rsidP="00EA21EA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  <w:lang w:val="ru-RU" w:eastAsia="ru-RU" w:bidi="ar-SA"/>
              </w:rPr>
            </w:pPr>
            <w:r w:rsidRPr="001E10C2">
              <w:rPr>
                <w:sz w:val="18"/>
                <w:szCs w:val="18"/>
                <w:lang w:val="ru-RU" w:eastAsia="ru-RU" w:bidi="ar-SA"/>
              </w:rPr>
              <w:t>163 308,3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8244F0" w14:textId="61377D60" w:rsidR="00A1500B" w:rsidRPr="001E10C2" w:rsidRDefault="00D62E8C" w:rsidP="00EA21EA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  <w:lang w:val="ru-RU" w:eastAsia="ru-RU" w:bidi="ar-SA"/>
              </w:rPr>
            </w:pPr>
            <w:r w:rsidRPr="001E10C2">
              <w:rPr>
                <w:sz w:val="18"/>
                <w:szCs w:val="18"/>
                <w:lang w:val="ru-RU" w:eastAsia="ru-RU" w:bidi="ar-SA"/>
              </w:rPr>
              <w:t>163 308,3</w:t>
            </w:r>
          </w:p>
        </w:tc>
      </w:tr>
      <w:tr w:rsidR="00A1500B" w:rsidRPr="001E10C2" w14:paraId="70B6E43F" w14:textId="269B93F0" w:rsidTr="00E16572">
        <w:trPr>
          <w:trHeight w:val="1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1B208" w14:textId="201B6977" w:rsidR="00A1500B" w:rsidRPr="001E10C2" w:rsidRDefault="003C6BAD" w:rsidP="00EA21EA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ru-RU" w:eastAsia="ru-RU" w:bidi="ar-SA"/>
              </w:rPr>
            </w:pPr>
            <w:r w:rsidRPr="001E10C2">
              <w:rPr>
                <w:sz w:val="18"/>
                <w:szCs w:val="18"/>
                <w:lang w:val="ru-RU" w:eastAsia="ru-RU" w:bidi="ar-SA"/>
              </w:rPr>
              <w:t>Прочие безвозмездные поступления в бюджеты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7BEB1" w14:textId="6D1A3D03" w:rsidR="00A1500B" w:rsidRPr="001E10C2" w:rsidRDefault="003C6BAD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6B415A" w14:textId="56A9BC3E" w:rsidR="00A1500B" w:rsidRPr="001E10C2" w:rsidRDefault="003C6BAD" w:rsidP="00EA21EA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  <w:lang w:val="ru-RU" w:eastAsia="ru-RU" w:bidi="ar-SA"/>
              </w:rPr>
            </w:pPr>
            <w:r w:rsidRPr="001E10C2">
              <w:rPr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7357B" w14:textId="043FFA5D" w:rsidR="00A1500B" w:rsidRPr="001E10C2" w:rsidRDefault="003C6BAD" w:rsidP="00EA21EA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  <w:lang w:val="ru-RU" w:eastAsia="ru-RU" w:bidi="ar-SA"/>
              </w:rPr>
            </w:pPr>
            <w:r w:rsidRPr="001E10C2">
              <w:rPr>
                <w:sz w:val="18"/>
                <w:szCs w:val="18"/>
                <w:lang w:val="ru-RU" w:eastAsia="ru-RU" w:bidi="ar-SA"/>
              </w:rPr>
              <w:t>370,5</w:t>
            </w:r>
          </w:p>
        </w:tc>
      </w:tr>
      <w:tr w:rsidR="00A1500B" w:rsidRPr="001E10C2" w14:paraId="63AE750D" w14:textId="131B7A9D" w:rsidTr="00E16572">
        <w:trPr>
          <w:trHeight w:val="2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3AD3" w14:textId="305DB5F2" w:rsidR="00A1500B" w:rsidRPr="001E10C2" w:rsidRDefault="003C6BAD" w:rsidP="00EA21EA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val="ru-RU" w:eastAsia="ru-RU" w:bidi="ar-SA"/>
              </w:rPr>
            </w:pPr>
            <w:r w:rsidRPr="001E10C2">
              <w:rPr>
                <w:sz w:val="18"/>
                <w:szCs w:val="18"/>
                <w:lang w:val="ru-RU" w:eastAsia="ru-RU" w:bidi="ar-SA"/>
              </w:rPr>
              <w:t>Доходы бюджетов субъектов РФ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6086E5" w14:textId="1619CDF9" w:rsidR="00A1500B" w:rsidRPr="001E10C2" w:rsidRDefault="003C6BAD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3DBA6" w14:textId="76FF80C0" w:rsidR="00A1500B" w:rsidRPr="001E10C2" w:rsidRDefault="003C6BAD" w:rsidP="00EA21EA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  <w:lang w:val="ru-RU" w:eastAsia="ru-RU" w:bidi="ar-SA"/>
              </w:rPr>
            </w:pPr>
            <w:r w:rsidRPr="001E10C2">
              <w:rPr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3BA517" w14:textId="30BFC6B3" w:rsidR="00A1500B" w:rsidRPr="001E10C2" w:rsidRDefault="003C6BAD" w:rsidP="00EA21EA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  <w:lang w:val="ru-RU" w:eastAsia="ru-RU" w:bidi="ar-SA"/>
              </w:rPr>
            </w:pPr>
            <w:r w:rsidRPr="001E10C2">
              <w:rPr>
                <w:sz w:val="18"/>
                <w:szCs w:val="18"/>
                <w:lang w:val="ru-RU" w:eastAsia="ru-RU" w:bidi="ar-SA"/>
              </w:rPr>
              <w:t>152,9</w:t>
            </w:r>
          </w:p>
        </w:tc>
      </w:tr>
    </w:tbl>
    <w:p w14:paraId="5A2D97B7" w14:textId="0FFF90A7" w:rsidR="00B5222F" w:rsidRPr="001E10C2" w:rsidRDefault="00B5222F" w:rsidP="00EA21EA">
      <w:pPr>
        <w:autoSpaceDE w:val="0"/>
        <w:autoSpaceDN w:val="0"/>
        <w:adjustRightInd w:val="0"/>
        <w:spacing w:line="240" w:lineRule="auto"/>
        <w:contextualSpacing/>
        <w:rPr>
          <w:i/>
          <w:szCs w:val="24"/>
          <w:lang w:val="ru-RU"/>
        </w:rPr>
      </w:pPr>
      <w:r w:rsidRPr="001E10C2">
        <w:rPr>
          <w:szCs w:val="24"/>
          <w:lang w:val="ru-RU"/>
        </w:rPr>
        <w:t>Ос</w:t>
      </w:r>
      <w:r w:rsidR="00CB17F3" w:rsidRPr="001E10C2">
        <w:rPr>
          <w:szCs w:val="24"/>
          <w:lang w:val="ru-RU"/>
        </w:rPr>
        <w:t>новн</w:t>
      </w:r>
      <w:r w:rsidR="001043C9" w:rsidRPr="001E10C2">
        <w:rPr>
          <w:szCs w:val="24"/>
          <w:lang w:val="ru-RU"/>
        </w:rPr>
        <w:t>ую</w:t>
      </w:r>
      <w:r w:rsidR="00CB17F3" w:rsidRPr="001E10C2">
        <w:rPr>
          <w:szCs w:val="24"/>
          <w:lang w:val="ru-RU"/>
        </w:rPr>
        <w:t xml:space="preserve"> часть доходов Комитета (</w:t>
      </w:r>
      <w:r w:rsidR="00876FC5" w:rsidRPr="001E10C2">
        <w:rPr>
          <w:szCs w:val="24"/>
          <w:lang w:val="ru-RU"/>
        </w:rPr>
        <w:t>1</w:t>
      </w:r>
      <w:r w:rsidR="00E40F1E" w:rsidRPr="001E10C2">
        <w:rPr>
          <w:szCs w:val="24"/>
          <w:lang w:val="ru-RU"/>
        </w:rPr>
        <w:t> 715 088,9</w:t>
      </w:r>
      <w:r w:rsidR="00876FC5" w:rsidRPr="001E10C2">
        <w:rPr>
          <w:szCs w:val="24"/>
          <w:lang w:val="ru-RU"/>
        </w:rPr>
        <w:t xml:space="preserve"> тыс. руб., или </w:t>
      </w:r>
      <w:r w:rsidRPr="001E10C2">
        <w:rPr>
          <w:szCs w:val="24"/>
          <w:lang w:val="ru-RU"/>
        </w:rPr>
        <w:t>9</w:t>
      </w:r>
      <w:r w:rsidR="00E40F1E" w:rsidRPr="001E10C2">
        <w:rPr>
          <w:szCs w:val="24"/>
          <w:lang w:val="ru-RU"/>
        </w:rPr>
        <w:t>1</w:t>
      </w:r>
      <w:r w:rsidRPr="001E10C2">
        <w:rPr>
          <w:szCs w:val="24"/>
          <w:lang w:val="ru-RU"/>
        </w:rPr>
        <w:t>,</w:t>
      </w:r>
      <w:r w:rsidR="00E40F1E" w:rsidRPr="001E10C2">
        <w:rPr>
          <w:szCs w:val="24"/>
          <w:lang w:val="ru-RU"/>
        </w:rPr>
        <w:t>3</w:t>
      </w:r>
      <w:r w:rsidRPr="001E10C2">
        <w:rPr>
          <w:szCs w:val="24"/>
          <w:lang w:val="ru-RU"/>
        </w:rPr>
        <w:t>%) со</w:t>
      </w:r>
      <w:r w:rsidR="001043C9" w:rsidRPr="001E10C2">
        <w:rPr>
          <w:szCs w:val="24"/>
          <w:lang w:val="ru-RU"/>
        </w:rPr>
        <w:t>ставили</w:t>
      </w:r>
      <w:r w:rsidRPr="001E10C2">
        <w:rPr>
          <w:szCs w:val="24"/>
          <w:lang w:val="ru-RU"/>
        </w:rPr>
        <w:t xml:space="preserve"> </w:t>
      </w:r>
      <w:r w:rsidR="001043C9" w:rsidRPr="001E10C2">
        <w:rPr>
          <w:i/>
          <w:szCs w:val="24"/>
          <w:u w:val="single"/>
          <w:lang w:val="ru-RU"/>
        </w:rPr>
        <w:t>субсидии</w:t>
      </w:r>
      <w:r w:rsidRPr="001E10C2">
        <w:rPr>
          <w:i/>
          <w:szCs w:val="24"/>
          <w:u w:val="single"/>
          <w:lang w:val="ru-RU"/>
        </w:rPr>
        <w:t xml:space="preserve"> из федерального бюджета</w:t>
      </w:r>
      <w:r w:rsidRPr="001E10C2">
        <w:rPr>
          <w:i/>
          <w:szCs w:val="24"/>
          <w:lang w:val="ru-RU"/>
        </w:rPr>
        <w:t>:</w:t>
      </w:r>
    </w:p>
    <w:p w14:paraId="22222691" w14:textId="4149580C" w:rsidR="00B5222F" w:rsidRPr="001E10C2" w:rsidRDefault="00B5222F" w:rsidP="00EA21EA">
      <w:pPr>
        <w:spacing w:line="240" w:lineRule="auto"/>
        <w:contextualSpacing/>
        <w:rPr>
          <w:color w:val="000000"/>
          <w:szCs w:val="24"/>
          <w:lang w:val="ru-RU" w:eastAsia="ru-RU" w:bidi="ar-SA"/>
        </w:rPr>
      </w:pPr>
      <w:r w:rsidRPr="001E10C2">
        <w:rPr>
          <w:szCs w:val="24"/>
          <w:lang w:val="ru-RU"/>
        </w:rPr>
        <w:t>-</w:t>
      </w:r>
      <w:r w:rsidR="00CB17F3" w:rsidRPr="001E10C2">
        <w:rPr>
          <w:color w:val="000000"/>
          <w:szCs w:val="24"/>
          <w:lang w:val="ru-RU"/>
        </w:rPr>
        <w:t xml:space="preserve"> </w:t>
      </w:r>
      <w:r w:rsidR="004B7C07" w:rsidRPr="001E10C2">
        <w:rPr>
          <w:color w:val="000000"/>
          <w:szCs w:val="24"/>
          <w:lang w:val="ru-RU"/>
        </w:rPr>
        <w:t>869 266,8 тыс. руб. на реализацию мероприятий по сокращению доли загрязненных сточных вод в рамках национального проекта «Экология»;</w:t>
      </w:r>
    </w:p>
    <w:p w14:paraId="132E4F69" w14:textId="64CBC17B" w:rsidR="001D5CA7" w:rsidRPr="001E10C2" w:rsidRDefault="003145C6" w:rsidP="00EA21EA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szCs w:val="24"/>
          <w:lang w:val="ru-RU"/>
        </w:rPr>
        <w:t>-</w:t>
      </w:r>
      <w:r w:rsidR="00CB17F3" w:rsidRPr="001E10C2">
        <w:rPr>
          <w:color w:val="000000"/>
          <w:szCs w:val="24"/>
          <w:lang w:val="ru-RU"/>
        </w:rPr>
        <w:t xml:space="preserve"> </w:t>
      </w:r>
      <w:r w:rsidR="004B7C07" w:rsidRPr="001E10C2">
        <w:rPr>
          <w:color w:val="000000"/>
          <w:szCs w:val="24"/>
          <w:lang w:val="ru-RU"/>
        </w:rPr>
        <w:t>108 430,8</w:t>
      </w:r>
      <w:r w:rsidR="00CB17F3" w:rsidRPr="001E10C2">
        <w:rPr>
          <w:color w:val="000000"/>
          <w:szCs w:val="24"/>
          <w:lang w:val="ru-RU" w:eastAsia="ru-RU" w:bidi="ar-SA"/>
        </w:rPr>
        <w:t xml:space="preserve"> </w:t>
      </w:r>
      <w:r w:rsidRPr="001E10C2">
        <w:rPr>
          <w:szCs w:val="24"/>
          <w:lang w:val="ru-RU"/>
        </w:rPr>
        <w:t xml:space="preserve">тыс. руб. </w:t>
      </w:r>
      <w:r w:rsidRPr="001E10C2">
        <w:rPr>
          <w:rFonts w:eastAsia="Calibri"/>
          <w:szCs w:val="24"/>
          <w:lang w:val="ru-RU" w:eastAsia="ru-RU" w:bidi="ar-SA"/>
        </w:rPr>
        <w:t xml:space="preserve">на </w:t>
      </w:r>
      <w:r w:rsidR="004B7C07" w:rsidRPr="001E10C2">
        <w:rPr>
          <w:rFonts w:eastAsia="Calibri"/>
          <w:szCs w:val="24"/>
          <w:lang w:val="ru-RU" w:eastAsia="ru-RU" w:bidi="ar-SA"/>
        </w:rPr>
        <w:t>строительство и реконструкцию (модернизацию) объектов питьевого водоснабжения в рамках национального проекта «Экология»;</w:t>
      </w:r>
    </w:p>
    <w:p w14:paraId="72A9349A" w14:textId="27B3FA09" w:rsidR="00B5222F" w:rsidRPr="001E10C2" w:rsidRDefault="001D5CA7" w:rsidP="00EA21EA">
      <w:pPr>
        <w:spacing w:line="240" w:lineRule="auto"/>
        <w:contextualSpacing/>
        <w:rPr>
          <w:color w:val="000000"/>
          <w:szCs w:val="24"/>
          <w:lang w:val="ru-RU" w:eastAsia="ru-RU" w:bidi="ar-SA"/>
        </w:rPr>
      </w:pPr>
      <w:r w:rsidRPr="001E10C2">
        <w:rPr>
          <w:color w:val="000000"/>
          <w:szCs w:val="24"/>
          <w:lang w:val="ru-RU" w:eastAsia="ru-RU" w:bidi="ar-SA"/>
        </w:rPr>
        <w:t xml:space="preserve">- </w:t>
      </w:r>
      <w:r w:rsidR="004B7C07" w:rsidRPr="001E10C2">
        <w:rPr>
          <w:color w:val="000000"/>
          <w:szCs w:val="24"/>
          <w:lang w:val="ru-RU" w:eastAsia="ru-RU" w:bidi="ar-SA"/>
        </w:rPr>
        <w:t xml:space="preserve">737 391,3 </w:t>
      </w:r>
      <w:r w:rsidRPr="001E10C2">
        <w:rPr>
          <w:color w:val="000000"/>
          <w:szCs w:val="24"/>
          <w:lang w:val="ru-RU" w:eastAsia="ru-RU" w:bidi="ar-SA"/>
        </w:rPr>
        <w:t xml:space="preserve">тыс. руб. на </w:t>
      </w:r>
      <w:r w:rsidR="004B7C07" w:rsidRPr="001E10C2">
        <w:rPr>
          <w:color w:val="000000"/>
          <w:szCs w:val="24"/>
          <w:lang w:val="ru-RU" w:eastAsia="ru-RU" w:bidi="ar-SA"/>
        </w:rPr>
        <w:t>реализацию программ формирования современной городской среды</w:t>
      </w:r>
      <w:r w:rsidR="001B18F1" w:rsidRPr="001E10C2">
        <w:rPr>
          <w:color w:val="000000"/>
          <w:szCs w:val="24"/>
          <w:lang w:val="ru-RU" w:eastAsia="ru-RU" w:bidi="ar-SA"/>
        </w:rPr>
        <w:t xml:space="preserve"> </w:t>
      </w:r>
      <w:r w:rsidR="009A2971" w:rsidRPr="001E10C2">
        <w:rPr>
          <w:color w:val="000000"/>
          <w:szCs w:val="24"/>
          <w:lang w:val="ru-RU" w:eastAsia="ru-RU" w:bidi="ar-SA"/>
        </w:rPr>
        <w:t>в рамках национального проекта «Жилье и городская среда»</w:t>
      </w:r>
      <w:r w:rsidR="00E40F1E" w:rsidRPr="001E10C2">
        <w:rPr>
          <w:color w:val="000000"/>
          <w:szCs w:val="24"/>
          <w:lang w:val="ru-RU" w:eastAsia="ru-RU" w:bidi="ar-SA"/>
        </w:rPr>
        <w:t>.</w:t>
      </w:r>
    </w:p>
    <w:p w14:paraId="382C4084" w14:textId="69489202" w:rsidR="00E40F1E" w:rsidRPr="001E10C2" w:rsidRDefault="00CA05AB" w:rsidP="00EA21EA">
      <w:pPr>
        <w:spacing w:line="240" w:lineRule="auto"/>
        <w:contextualSpacing/>
        <w:rPr>
          <w:color w:val="000000"/>
          <w:szCs w:val="24"/>
          <w:lang w:val="ru-RU" w:eastAsia="ru-RU" w:bidi="ar-SA"/>
        </w:rPr>
      </w:pPr>
      <w:bookmarkStart w:id="0" w:name="_Hlk68793447"/>
      <w:r w:rsidRPr="001E10C2">
        <w:rPr>
          <w:i/>
          <w:szCs w:val="24"/>
          <w:u w:val="single"/>
          <w:lang w:val="ru-RU" w:eastAsia="ru-RU" w:bidi="ar-SA"/>
        </w:rPr>
        <w:t>И</w:t>
      </w:r>
      <w:r w:rsidR="00DE08BE" w:rsidRPr="001E10C2">
        <w:rPr>
          <w:i/>
          <w:szCs w:val="24"/>
          <w:u w:val="single"/>
          <w:lang w:val="ru-RU" w:eastAsia="ru-RU" w:bidi="ar-SA"/>
        </w:rPr>
        <w:t>ные</w:t>
      </w:r>
      <w:r w:rsidRPr="001E10C2">
        <w:rPr>
          <w:i/>
          <w:szCs w:val="24"/>
          <w:u w:val="single"/>
          <w:lang w:val="ru-RU" w:eastAsia="ru-RU" w:bidi="ar-SA"/>
        </w:rPr>
        <w:t xml:space="preserve"> </w:t>
      </w:r>
      <w:r w:rsidR="00DE08BE" w:rsidRPr="001E10C2">
        <w:rPr>
          <w:i/>
          <w:szCs w:val="24"/>
          <w:u w:val="single"/>
          <w:lang w:val="ru-RU" w:eastAsia="ru-RU" w:bidi="ar-SA"/>
        </w:rPr>
        <w:t>межбюджетные трансферты</w:t>
      </w:r>
      <w:r w:rsidR="00B719FD" w:rsidRPr="001E10C2">
        <w:rPr>
          <w:i/>
          <w:szCs w:val="24"/>
          <w:u w:val="single"/>
          <w:lang w:val="ru-RU" w:eastAsia="ru-RU" w:bidi="ar-SA"/>
        </w:rPr>
        <w:t xml:space="preserve"> </w:t>
      </w:r>
      <w:r w:rsidRPr="001E10C2">
        <w:rPr>
          <w:i/>
          <w:szCs w:val="24"/>
          <w:u w:val="single"/>
          <w:lang w:val="ru-RU" w:eastAsia="ru-RU" w:bidi="ar-SA"/>
        </w:rPr>
        <w:t>из федерального бюджета</w:t>
      </w:r>
      <w:r w:rsidRPr="001E10C2">
        <w:rPr>
          <w:szCs w:val="24"/>
          <w:lang w:val="ru-RU" w:eastAsia="ru-RU" w:bidi="ar-SA"/>
        </w:rPr>
        <w:t xml:space="preserve"> составили </w:t>
      </w:r>
      <w:r w:rsidR="00E40F1E" w:rsidRPr="001E10C2">
        <w:rPr>
          <w:szCs w:val="24"/>
          <w:lang w:val="ru-RU" w:eastAsia="ru-RU" w:bidi="ar-SA"/>
        </w:rPr>
        <w:t>163 308,3</w:t>
      </w:r>
      <w:r w:rsidR="00570AD6" w:rsidRPr="001E10C2">
        <w:rPr>
          <w:szCs w:val="24"/>
          <w:lang w:val="ru-RU" w:eastAsia="ru-RU" w:bidi="ar-SA"/>
        </w:rPr>
        <w:t xml:space="preserve"> тыс. руб. </w:t>
      </w:r>
      <w:r w:rsidR="00E40F1E" w:rsidRPr="001E10C2">
        <w:rPr>
          <w:szCs w:val="24"/>
          <w:lang w:val="ru-RU" w:eastAsia="ru-RU" w:bidi="ar-SA"/>
        </w:rPr>
        <w:t xml:space="preserve">- </w:t>
      </w:r>
      <w:r w:rsidR="00E40F1E" w:rsidRPr="001E10C2">
        <w:rPr>
          <w:color w:val="000000"/>
          <w:szCs w:val="24"/>
          <w:lang w:val="ru-RU" w:eastAsia="ru-RU" w:bidi="ar-SA"/>
        </w:rPr>
        <w:t xml:space="preserve">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среды. Следует отметить, что данные бюджетные назначения отражены в ф. 0503127 на основании уведомлений по расчетам между бюджетами, доведенными Комитету </w:t>
      </w:r>
      <w:r w:rsidR="00216A93" w:rsidRPr="001E10C2">
        <w:rPr>
          <w:color w:val="000000"/>
          <w:szCs w:val="24"/>
          <w:lang w:val="ru-RU" w:eastAsia="ru-RU" w:bidi="ar-SA"/>
        </w:rPr>
        <w:t>М</w:t>
      </w:r>
      <w:r w:rsidR="00E40F1E" w:rsidRPr="001E10C2">
        <w:rPr>
          <w:color w:val="000000"/>
          <w:szCs w:val="24"/>
          <w:lang w:val="ru-RU" w:eastAsia="ru-RU" w:bidi="ar-SA"/>
        </w:rPr>
        <w:t xml:space="preserve">инистерством строительства и жилищно-коммунального хозяйства РФ </w:t>
      </w:r>
      <w:r w:rsidR="00216A93" w:rsidRPr="001E10C2">
        <w:rPr>
          <w:color w:val="000000"/>
          <w:szCs w:val="24"/>
          <w:lang w:val="ru-RU" w:eastAsia="ru-RU" w:bidi="ar-SA"/>
        </w:rPr>
        <w:t xml:space="preserve">(далее – Минстрой РФ) </w:t>
      </w:r>
      <w:r w:rsidR="00E40F1E" w:rsidRPr="001E10C2">
        <w:rPr>
          <w:color w:val="000000"/>
          <w:szCs w:val="24"/>
          <w:lang w:val="ru-RU" w:eastAsia="ru-RU" w:bidi="ar-SA"/>
        </w:rPr>
        <w:t>в апреле 2020 года</w:t>
      </w:r>
      <w:r w:rsidR="009C40A8" w:rsidRPr="001E10C2">
        <w:rPr>
          <w:color w:val="000000"/>
          <w:szCs w:val="24"/>
          <w:lang w:val="ru-RU" w:eastAsia="ru-RU" w:bidi="ar-SA"/>
        </w:rPr>
        <w:t xml:space="preserve"> и соглашений о предоставлении субсидий из федерального бюджета, также заключенных в апреле 2020 </w:t>
      </w:r>
      <w:r w:rsidR="009C40A8" w:rsidRPr="001E10C2">
        <w:rPr>
          <w:color w:val="000000"/>
          <w:szCs w:val="24"/>
          <w:lang w:val="ru-RU" w:eastAsia="ru-RU" w:bidi="ar-SA"/>
        </w:rPr>
        <w:lastRenderedPageBreak/>
        <w:t>года.</w:t>
      </w:r>
      <w:r w:rsidR="00E40F1E" w:rsidRPr="001E10C2">
        <w:rPr>
          <w:color w:val="000000"/>
          <w:szCs w:val="24"/>
          <w:lang w:val="ru-RU" w:eastAsia="ru-RU" w:bidi="ar-SA"/>
        </w:rPr>
        <w:t xml:space="preserve"> </w:t>
      </w:r>
      <w:r w:rsidR="009C40A8" w:rsidRPr="001E10C2">
        <w:rPr>
          <w:color w:val="000000"/>
          <w:szCs w:val="24"/>
          <w:lang w:val="ru-RU" w:eastAsia="ru-RU" w:bidi="ar-SA"/>
        </w:rPr>
        <w:t>При этом</w:t>
      </w:r>
      <w:r w:rsidR="00E40F1E" w:rsidRPr="001E10C2">
        <w:rPr>
          <w:color w:val="000000"/>
          <w:szCs w:val="24"/>
          <w:lang w:val="ru-RU" w:eastAsia="ru-RU" w:bidi="ar-SA"/>
        </w:rPr>
        <w:t xml:space="preserve"> в Закон об областном бюджете </w:t>
      </w:r>
      <w:r w:rsidR="009C40A8" w:rsidRPr="001E10C2">
        <w:rPr>
          <w:color w:val="000000"/>
          <w:szCs w:val="24"/>
          <w:lang w:val="ru-RU" w:eastAsia="ru-RU" w:bidi="ar-SA"/>
        </w:rPr>
        <w:t xml:space="preserve">на 2020 год </w:t>
      </w:r>
      <w:r w:rsidR="00E40F1E" w:rsidRPr="001E10C2">
        <w:rPr>
          <w:color w:val="000000"/>
          <w:szCs w:val="24"/>
          <w:lang w:val="ru-RU" w:eastAsia="ru-RU" w:bidi="ar-SA"/>
        </w:rPr>
        <w:t>соответствующие поправки не вносились.</w:t>
      </w:r>
    </w:p>
    <w:bookmarkEnd w:id="0"/>
    <w:p w14:paraId="192A20CA" w14:textId="37A64AEE" w:rsidR="0045171D" w:rsidRPr="001E10C2" w:rsidRDefault="0045171D" w:rsidP="00EA21EA">
      <w:pPr>
        <w:spacing w:line="240" w:lineRule="auto"/>
        <w:contextualSpacing/>
        <w:rPr>
          <w:color w:val="000000"/>
          <w:szCs w:val="24"/>
          <w:lang w:val="ru-RU" w:eastAsia="ru-RU" w:bidi="ar-SA"/>
        </w:rPr>
      </w:pPr>
      <w:r w:rsidRPr="001E10C2">
        <w:rPr>
          <w:color w:val="000000"/>
          <w:szCs w:val="24"/>
          <w:lang w:val="ru-RU" w:eastAsia="ru-RU" w:bidi="ar-SA"/>
        </w:rPr>
        <w:t xml:space="preserve">Исполнение прочих доходов – возврата дебиторской задолженности прошлых лет пособия ФСС в случае временной нетрудоспособности и в связи с материнством составили 212,2 тыс. руб., что более чем в 100 раз превышает утвержденные плановые назначения. </w:t>
      </w:r>
    </w:p>
    <w:p w14:paraId="40EA318B" w14:textId="3E1E8B88" w:rsidR="008378B5" w:rsidRPr="001E10C2" w:rsidRDefault="008378B5" w:rsidP="00EA21EA">
      <w:pPr>
        <w:spacing w:line="240" w:lineRule="auto"/>
        <w:contextualSpacing/>
        <w:rPr>
          <w:szCs w:val="24"/>
          <w:lang w:val="ru-RU" w:eastAsia="ru-RU" w:bidi="ar-SA"/>
        </w:rPr>
      </w:pPr>
      <w:r w:rsidRPr="001E10C2">
        <w:rPr>
          <w:szCs w:val="24"/>
          <w:lang w:val="ru-RU" w:eastAsia="ru-RU" w:bidi="ar-SA"/>
        </w:rPr>
        <w:t>Общая сумма непрогнозируемых доходов в 2020 году составила 523,</w:t>
      </w:r>
      <w:r w:rsidR="00BD080C" w:rsidRPr="001E10C2">
        <w:rPr>
          <w:szCs w:val="24"/>
          <w:lang w:val="ru-RU" w:eastAsia="ru-RU" w:bidi="ar-SA"/>
        </w:rPr>
        <w:t>4</w:t>
      </w:r>
      <w:r w:rsidRPr="001E10C2">
        <w:rPr>
          <w:szCs w:val="24"/>
          <w:lang w:val="ru-RU" w:eastAsia="ru-RU" w:bidi="ar-SA"/>
        </w:rPr>
        <w:t xml:space="preserve"> тыс. руб., в том числе:</w:t>
      </w:r>
    </w:p>
    <w:p w14:paraId="249D5900" w14:textId="00B78036" w:rsidR="00725D54" w:rsidRPr="001E10C2" w:rsidRDefault="008378B5" w:rsidP="00EA21EA">
      <w:pPr>
        <w:spacing w:line="240" w:lineRule="auto"/>
        <w:contextualSpacing/>
        <w:rPr>
          <w:szCs w:val="24"/>
          <w:lang w:val="ru-RU" w:eastAsia="ru-RU" w:bidi="ar-SA"/>
        </w:rPr>
      </w:pPr>
      <w:r w:rsidRPr="001E10C2">
        <w:rPr>
          <w:szCs w:val="24"/>
          <w:lang w:val="ru-RU" w:eastAsia="ru-RU" w:bidi="ar-SA"/>
        </w:rPr>
        <w:t>-</w:t>
      </w:r>
      <w:r w:rsidR="009C40A8" w:rsidRPr="001E10C2">
        <w:rPr>
          <w:iCs/>
          <w:color w:val="000000"/>
          <w:szCs w:val="24"/>
          <w:lang w:val="ru-RU"/>
        </w:rPr>
        <w:t>в</w:t>
      </w:r>
      <w:r w:rsidR="009C40A8" w:rsidRPr="001E10C2">
        <w:rPr>
          <w:iCs/>
          <w:color w:val="000000"/>
          <w:szCs w:val="24"/>
          <w:lang w:val="ru-RU" w:eastAsia="ru-RU" w:bidi="ar-SA"/>
        </w:rPr>
        <w:t>озврат неиспользованной субсидии, предоставленной</w:t>
      </w:r>
      <w:r w:rsidR="009C40A8" w:rsidRPr="001E10C2">
        <w:rPr>
          <w:szCs w:val="24"/>
          <w:lang w:val="ru-RU" w:eastAsia="ru-RU" w:bidi="ar-SA"/>
        </w:rPr>
        <w:t xml:space="preserve"> </w:t>
      </w:r>
      <w:r w:rsidRPr="001E10C2">
        <w:rPr>
          <w:szCs w:val="24"/>
          <w:lang w:val="ru-RU" w:eastAsia="ru-RU" w:bidi="ar-SA"/>
        </w:rPr>
        <w:t xml:space="preserve">в </w:t>
      </w:r>
      <w:r w:rsidR="00655382" w:rsidRPr="001E10C2">
        <w:rPr>
          <w:szCs w:val="24"/>
          <w:lang w:val="ru-RU" w:eastAsia="ru-RU" w:bidi="ar-SA"/>
        </w:rPr>
        <w:t>сумме 3</w:t>
      </w:r>
      <w:r w:rsidR="00BD080C" w:rsidRPr="001E10C2">
        <w:rPr>
          <w:szCs w:val="24"/>
          <w:lang w:val="ru-RU" w:eastAsia="ru-RU" w:bidi="ar-SA"/>
        </w:rPr>
        <w:t>70,5</w:t>
      </w:r>
      <w:r w:rsidR="00655382" w:rsidRPr="001E10C2">
        <w:rPr>
          <w:szCs w:val="24"/>
          <w:lang w:val="ru-RU" w:eastAsia="ru-RU" w:bidi="ar-SA"/>
        </w:rPr>
        <w:t xml:space="preserve"> тыс. руб. на содержание </w:t>
      </w:r>
      <w:r w:rsidR="00655382" w:rsidRPr="001E10C2">
        <w:rPr>
          <w:rFonts w:eastAsia="Calibri"/>
          <w:szCs w:val="24"/>
          <w:lang w:val="ru-RU" w:eastAsia="ru-RU" w:bidi="ar-SA"/>
        </w:rPr>
        <w:t xml:space="preserve">унитарной некоммерческой организации «Региональный фонд капитального ремонта многоквартирных домов» Волгоградской области (далее - </w:t>
      </w:r>
      <w:r w:rsidR="00655382" w:rsidRPr="001E10C2">
        <w:rPr>
          <w:szCs w:val="24"/>
          <w:lang w:val="ru-RU"/>
        </w:rPr>
        <w:t xml:space="preserve">УНО «Региональный фонд капремонта») в виде имущественного взноса, и в сумме </w:t>
      </w:r>
      <w:r w:rsidR="00655382" w:rsidRPr="001E10C2">
        <w:rPr>
          <w:color w:val="000000"/>
          <w:szCs w:val="24"/>
          <w:lang w:val="ru-RU"/>
        </w:rPr>
        <w:t xml:space="preserve">11,3 тыс. руб. – субсидии </w:t>
      </w:r>
      <w:r w:rsidR="00655382" w:rsidRPr="001E10C2">
        <w:rPr>
          <w:color w:val="000000"/>
          <w:szCs w:val="24"/>
          <w:lang w:val="ru-RU" w:eastAsia="ru-RU" w:bidi="ar-SA"/>
        </w:rPr>
        <w:t xml:space="preserve">на выполнение государственного задания ГАУ ВУКК. Так как возврат поступил в 2019 году, то для его уточнения и корректировки в разделе прочих неналоговых доходов данный возврат в сумме 11,3 тыс. руб. отражен </w:t>
      </w:r>
      <w:r w:rsidR="00725D54" w:rsidRPr="001E10C2">
        <w:rPr>
          <w:szCs w:val="24"/>
          <w:lang w:val="ru-RU" w:eastAsia="ru-RU" w:bidi="ar-SA"/>
        </w:rPr>
        <w:t>со знаком «минус»</w:t>
      </w:r>
      <w:r w:rsidRPr="001E10C2">
        <w:rPr>
          <w:szCs w:val="24"/>
          <w:lang w:val="ru-RU" w:eastAsia="ru-RU" w:bidi="ar-SA"/>
        </w:rPr>
        <w:t>;</w:t>
      </w:r>
    </w:p>
    <w:p w14:paraId="219F3AD6" w14:textId="10BFF77A" w:rsidR="008378B5" w:rsidRPr="001E10C2" w:rsidRDefault="008378B5" w:rsidP="00EA21EA">
      <w:pPr>
        <w:spacing w:line="240" w:lineRule="auto"/>
        <w:contextualSpacing/>
        <w:rPr>
          <w:szCs w:val="24"/>
          <w:lang w:val="ru-RU" w:eastAsia="ru-RU" w:bidi="ar-SA"/>
        </w:rPr>
      </w:pPr>
      <w:r w:rsidRPr="001E10C2">
        <w:rPr>
          <w:szCs w:val="24"/>
          <w:lang w:val="ru-RU" w:eastAsia="ru-RU" w:bidi="ar-SA"/>
        </w:rPr>
        <w:t xml:space="preserve">-в размере 152,9 тыс. руб. произведен возврат части субсидии на поддержку муниципальных программ формирования современной городской среды по результатам проверок КСП и муниципальными контрольно-счетными органами: администрацией </w:t>
      </w:r>
      <w:proofErr w:type="spellStart"/>
      <w:r w:rsidRPr="001E10C2">
        <w:rPr>
          <w:szCs w:val="24"/>
          <w:lang w:val="ru-RU" w:eastAsia="ru-RU" w:bidi="ar-SA"/>
        </w:rPr>
        <w:t>Самофаловского</w:t>
      </w:r>
      <w:proofErr w:type="spellEnd"/>
      <w:r w:rsidRPr="001E10C2">
        <w:rPr>
          <w:szCs w:val="24"/>
          <w:lang w:val="ru-RU" w:eastAsia="ru-RU" w:bidi="ar-SA"/>
        </w:rPr>
        <w:t xml:space="preserve"> сельского поселения Городищенского муниципального района (</w:t>
      </w:r>
      <w:r w:rsidR="00216A93" w:rsidRPr="001E10C2">
        <w:rPr>
          <w:szCs w:val="24"/>
          <w:lang w:val="ru-RU" w:eastAsia="ru-RU" w:bidi="ar-SA"/>
        </w:rPr>
        <w:t>1,0 тыс.</w:t>
      </w:r>
      <w:r w:rsidRPr="001E10C2">
        <w:rPr>
          <w:szCs w:val="24"/>
          <w:lang w:val="ru-RU" w:eastAsia="ru-RU" w:bidi="ar-SA"/>
        </w:rPr>
        <w:t xml:space="preserve"> руб.) и администрацией </w:t>
      </w:r>
      <w:proofErr w:type="spellStart"/>
      <w:r w:rsidRPr="001E10C2">
        <w:rPr>
          <w:szCs w:val="24"/>
          <w:lang w:val="ru-RU" w:eastAsia="ru-RU" w:bidi="ar-SA"/>
        </w:rPr>
        <w:t>Маякского</w:t>
      </w:r>
      <w:proofErr w:type="spellEnd"/>
      <w:r w:rsidRPr="001E10C2">
        <w:rPr>
          <w:szCs w:val="24"/>
          <w:lang w:val="ru-RU" w:eastAsia="ru-RU" w:bidi="ar-SA"/>
        </w:rPr>
        <w:t xml:space="preserve"> сельского поселения Ленинского муниципального района (151,9 тыс. рублей.).</w:t>
      </w:r>
    </w:p>
    <w:p w14:paraId="6C8474D9" w14:textId="37A2CB6A" w:rsidR="00A35FD0" w:rsidRPr="001E10C2" w:rsidRDefault="00A35FD0" w:rsidP="00EA21EA">
      <w:pPr>
        <w:pStyle w:val="1"/>
        <w:contextualSpacing/>
        <w:rPr>
          <w:color w:val="auto"/>
          <w:lang w:val="ru-RU"/>
        </w:rPr>
      </w:pPr>
      <w:r w:rsidRPr="001E10C2">
        <w:rPr>
          <w:color w:val="auto"/>
          <w:lang w:val="ru-RU"/>
        </w:rPr>
        <w:t>Исполнение расходов</w:t>
      </w:r>
    </w:p>
    <w:p w14:paraId="52031DA8" w14:textId="0CF1CDB2" w:rsidR="00A35FD0" w:rsidRPr="001E10C2" w:rsidRDefault="00A35FD0" w:rsidP="00EA21EA">
      <w:pPr>
        <w:autoSpaceDE w:val="0"/>
        <w:autoSpaceDN w:val="0"/>
        <w:adjustRightInd w:val="0"/>
        <w:spacing w:line="240" w:lineRule="auto"/>
        <w:contextualSpacing/>
        <w:rPr>
          <w:szCs w:val="24"/>
          <w:lang w:val="ru-RU"/>
        </w:rPr>
      </w:pPr>
      <w:r w:rsidRPr="001E10C2">
        <w:rPr>
          <w:szCs w:val="24"/>
          <w:lang w:val="ru-RU"/>
        </w:rPr>
        <w:t xml:space="preserve">Анализ исполнения </w:t>
      </w:r>
      <w:r w:rsidR="00B852A8" w:rsidRPr="001E10C2">
        <w:rPr>
          <w:szCs w:val="24"/>
          <w:lang w:val="ru-RU"/>
        </w:rPr>
        <w:t>расходов</w:t>
      </w:r>
      <w:r w:rsidRPr="001E10C2">
        <w:rPr>
          <w:szCs w:val="24"/>
          <w:lang w:val="ru-RU"/>
        </w:rPr>
        <w:t xml:space="preserve"> Комитета</w:t>
      </w:r>
      <w:r w:rsidR="00B852A8" w:rsidRPr="001E10C2">
        <w:rPr>
          <w:szCs w:val="24"/>
          <w:lang w:val="ru-RU"/>
        </w:rPr>
        <w:t xml:space="preserve"> за </w:t>
      </w:r>
      <w:r w:rsidR="002E35D9" w:rsidRPr="001E10C2">
        <w:rPr>
          <w:szCs w:val="24"/>
          <w:lang w:val="ru-RU"/>
        </w:rPr>
        <w:t>20</w:t>
      </w:r>
      <w:r w:rsidR="00DC1207" w:rsidRPr="001E10C2">
        <w:rPr>
          <w:szCs w:val="24"/>
          <w:lang w:val="ru-RU"/>
        </w:rPr>
        <w:t>20</w:t>
      </w:r>
      <w:r w:rsidR="00B852A8" w:rsidRPr="001E10C2">
        <w:rPr>
          <w:szCs w:val="24"/>
          <w:lang w:val="ru-RU"/>
        </w:rPr>
        <w:t xml:space="preserve"> год </w:t>
      </w:r>
      <w:r w:rsidR="000D24A4" w:rsidRPr="001E10C2">
        <w:rPr>
          <w:szCs w:val="24"/>
          <w:lang w:val="ru-RU"/>
        </w:rPr>
        <w:t>представлен</w:t>
      </w:r>
      <w:r w:rsidR="00FF6E6A" w:rsidRPr="001E10C2">
        <w:rPr>
          <w:szCs w:val="24"/>
          <w:lang w:val="ru-RU"/>
        </w:rPr>
        <w:t xml:space="preserve"> </w:t>
      </w:r>
      <w:r w:rsidR="000D24A4" w:rsidRPr="001E10C2">
        <w:rPr>
          <w:szCs w:val="24"/>
          <w:lang w:val="ru-RU"/>
        </w:rPr>
        <w:t>в таблице</w:t>
      </w:r>
      <w:r w:rsidR="00A154D5" w:rsidRPr="001E10C2">
        <w:rPr>
          <w:szCs w:val="24"/>
          <w:lang w:val="ru-RU"/>
        </w:rPr>
        <w:t xml:space="preserve"> 2</w:t>
      </w:r>
      <w:r w:rsidRPr="001E10C2">
        <w:rPr>
          <w:szCs w:val="24"/>
          <w:lang w:val="ru-RU"/>
        </w:rPr>
        <w:t>:</w:t>
      </w:r>
    </w:p>
    <w:p w14:paraId="5C959184" w14:textId="77777777" w:rsidR="00A35FD0" w:rsidRPr="001E10C2" w:rsidRDefault="000D24A4" w:rsidP="00EA21EA">
      <w:pPr>
        <w:spacing w:line="240" w:lineRule="auto"/>
        <w:contextualSpacing/>
        <w:jc w:val="right"/>
        <w:rPr>
          <w:i/>
          <w:szCs w:val="24"/>
          <w:lang w:val="ru-RU"/>
        </w:rPr>
      </w:pPr>
      <w:r w:rsidRPr="001E10C2">
        <w:rPr>
          <w:i/>
          <w:szCs w:val="24"/>
          <w:lang w:val="ru-RU"/>
        </w:rPr>
        <w:t>Таблица</w:t>
      </w:r>
      <w:r w:rsidR="00FB5DD1" w:rsidRPr="001E10C2">
        <w:rPr>
          <w:i/>
          <w:szCs w:val="24"/>
          <w:lang w:val="ru-RU"/>
        </w:rPr>
        <w:t xml:space="preserve"> 2</w:t>
      </w:r>
      <w:r w:rsidR="009A3723" w:rsidRPr="001E10C2">
        <w:rPr>
          <w:i/>
          <w:szCs w:val="24"/>
          <w:lang w:val="ru-RU"/>
        </w:rPr>
        <w:t xml:space="preserve"> </w:t>
      </w:r>
      <w:r w:rsidR="00766271" w:rsidRPr="001E10C2">
        <w:rPr>
          <w:i/>
          <w:szCs w:val="24"/>
        </w:rPr>
        <w:t>(</w:t>
      </w:r>
      <w:proofErr w:type="spellStart"/>
      <w:r w:rsidR="00766271" w:rsidRPr="001E10C2">
        <w:rPr>
          <w:i/>
          <w:szCs w:val="24"/>
        </w:rPr>
        <w:t>тыс</w:t>
      </w:r>
      <w:proofErr w:type="spellEnd"/>
      <w:r w:rsidR="00766271" w:rsidRPr="001E10C2">
        <w:rPr>
          <w:i/>
          <w:szCs w:val="24"/>
        </w:rPr>
        <w:t xml:space="preserve">. </w:t>
      </w:r>
      <w:proofErr w:type="spellStart"/>
      <w:r w:rsidR="00766271" w:rsidRPr="001E10C2">
        <w:rPr>
          <w:i/>
          <w:szCs w:val="24"/>
        </w:rPr>
        <w:t>руб</w:t>
      </w:r>
      <w:proofErr w:type="spellEnd"/>
      <w:r w:rsidR="00766271" w:rsidRPr="001E10C2">
        <w:rPr>
          <w:i/>
          <w:szCs w:val="24"/>
        </w:rPr>
        <w:t>.)</w:t>
      </w:r>
    </w:p>
    <w:tbl>
      <w:tblPr>
        <w:tblW w:w="96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149"/>
        <w:gridCol w:w="1119"/>
        <w:gridCol w:w="1119"/>
        <w:gridCol w:w="1149"/>
        <w:gridCol w:w="1134"/>
        <w:gridCol w:w="850"/>
        <w:gridCol w:w="851"/>
        <w:gridCol w:w="743"/>
      </w:tblGrid>
      <w:tr w:rsidR="00ED0E22" w:rsidRPr="001E10C2" w14:paraId="454318A0" w14:textId="77777777" w:rsidTr="004E0051">
        <w:trPr>
          <w:trHeight w:val="159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0FC6CD6" w14:textId="77777777" w:rsidR="00ED0E22" w:rsidRPr="001E10C2" w:rsidRDefault="00ED0E22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Наименование подраздела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EE83F90" w14:textId="77777777" w:rsidR="00ED0E22" w:rsidRPr="001E10C2" w:rsidRDefault="00ED0E22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Предусмотрено Законом об областном бюджете 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EDB277E" w14:textId="77777777" w:rsidR="00ED0E22" w:rsidRPr="001E10C2" w:rsidRDefault="00ED0E22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Утверждено бюджетной росписью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86DEBF" w14:textId="77777777" w:rsidR="00ED0E22" w:rsidRPr="001E10C2" w:rsidRDefault="00ED0E22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Лимиты бюджетных обязательств</w:t>
            </w:r>
          </w:p>
        </w:tc>
        <w:tc>
          <w:tcPr>
            <w:tcW w:w="47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791C1448" w14:textId="77777777" w:rsidR="00ED0E22" w:rsidRPr="001E10C2" w:rsidRDefault="00ED0E22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Исполнено</w:t>
            </w:r>
          </w:p>
        </w:tc>
      </w:tr>
      <w:tr w:rsidR="0031053B" w:rsidRPr="001E10C2" w14:paraId="3D076696" w14:textId="77777777" w:rsidTr="0031053B">
        <w:trPr>
          <w:trHeight w:val="377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147F60" w14:textId="77777777" w:rsidR="0031053B" w:rsidRPr="001E10C2" w:rsidRDefault="0031053B" w:rsidP="00EA21E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676A21" w14:textId="77777777" w:rsidR="0031053B" w:rsidRPr="001E10C2" w:rsidRDefault="0031053B" w:rsidP="00EA21E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5F4F2C" w14:textId="77777777" w:rsidR="0031053B" w:rsidRPr="001E10C2" w:rsidRDefault="0031053B" w:rsidP="00EA21E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6D4D5C" w14:textId="77777777" w:rsidR="0031053B" w:rsidRPr="001E10C2" w:rsidRDefault="0031053B" w:rsidP="00EA21E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183D9E5D" w14:textId="77777777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0EF10465" w14:textId="34D27208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к Закону о бюджете              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F42496B" w14:textId="714B7CF9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к бюджетным назначениям</w:t>
            </w:r>
          </w:p>
        </w:tc>
      </w:tr>
      <w:tr w:rsidR="0031053B" w:rsidRPr="001E10C2" w14:paraId="54CD36C3" w14:textId="77777777" w:rsidTr="0031053B">
        <w:trPr>
          <w:trHeight w:val="45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F764BA" w14:textId="77777777" w:rsidR="0031053B" w:rsidRPr="001E10C2" w:rsidRDefault="0031053B" w:rsidP="00EA21E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E0246A" w14:textId="77777777" w:rsidR="0031053B" w:rsidRPr="001E10C2" w:rsidRDefault="0031053B" w:rsidP="00EA21E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E1BF1E" w14:textId="77777777" w:rsidR="0031053B" w:rsidRPr="001E10C2" w:rsidRDefault="0031053B" w:rsidP="00EA21E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6D95BF" w14:textId="77777777" w:rsidR="0031053B" w:rsidRPr="001E10C2" w:rsidRDefault="0031053B" w:rsidP="00EA21E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16B4E6" w14:textId="77777777" w:rsidR="0031053B" w:rsidRPr="001E10C2" w:rsidRDefault="0031053B" w:rsidP="00EA21E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926C6C7" w14:textId="68F5E021" w:rsidR="0031053B" w:rsidRPr="001E10C2" w:rsidRDefault="0031053B" w:rsidP="00EA21EA">
            <w:pPr>
              <w:spacing w:line="240" w:lineRule="auto"/>
              <w:ind w:left="-108" w:right="-108" w:firstLine="108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1E10C2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откло-нение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FA4975C" w14:textId="25B0E24D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1E10C2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откло-нение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84F80CF" w14:textId="4233602F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1E10C2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откло-нение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D0D5D9E" w14:textId="77777777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% </w:t>
            </w:r>
            <w:proofErr w:type="spellStart"/>
            <w:proofErr w:type="gramStart"/>
            <w:r w:rsidRPr="001E10C2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испол</w:t>
            </w:r>
            <w:proofErr w:type="spellEnd"/>
            <w:r w:rsidRPr="001E10C2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-нения</w:t>
            </w:r>
            <w:proofErr w:type="gramEnd"/>
          </w:p>
        </w:tc>
      </w:tr>
      <w:tr w:rsidR="0031053B" w:rsidRPr="001E10C2" w14:paraId="56DFDD5D" w14:textId="77777777" w:rsidTr="0031053B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AB1CD" w14:textId="77777777" w:rsidR="0031053B" w:rsidRPr="001E10C2" w:rsidRDefault="0031053B" w:rsidP="00EA21E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Расходы Комитета всего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3F2F2" w14:textId="0B41A096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BEFDB" w14:textId="4E932F16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2 497 553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D520B" w14:textId="722E70D8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2 497 550,2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12D4B" w14:textId="58790480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2 495 260,7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350AF" w14:textId="25296A91" w:rsidR="0031053B" w:rsidRPr="001E10C2" w:rsidRDefault="0031053B" w:rsidP="00EA21EA">
            <w:pPr>
              <w:spacing w:line="240" w:lineRule="auto"/>
              <w:ind w:right="-108" w:firstLine="0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B07DE" w14:textId="05C0DA66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9AEBC" w14:textId="6E9789BF" w:rsidR="0031053B" w:rsidRPr="001E10C2" w:rsidRDefault="0031053B" w:rsidP="00EA21EA">
            <w:pPr>
              <w:spacing w:line="240" w:lineRule="auto"/>
              <w:ind w:left="-108" w:right="-54" w:firstLine="0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1E10C2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  <w:r w:rsidRPr="001E10C2">
              <w:rPr>
                <w:b/>
                <w:bCs/>
                <w:color w:val="000000"/>
                <w:sz w:val="18"/>
                <w:szCs w:val="18"/>
              </w:rPr>
              <w:t>292,3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12908" w14:textId="009795B5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31053B" w:rsidRPr="001E10C2" w14:paraId="7CCF2D81" w14:textId="77777777" w:rsidTr="0031053B">
        <w:trPr>
          <w:trHeight w:val="41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C213C" w14:textId="201937A5" w:rsidR="0031053B" w:rsidRPr="001E10C2" w:rsidRDefault="0031053B" w:rsidP="00EA21E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Жилищное хозяйство 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3DC94" w14:textId="490EBA9C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108 908,6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1F52E" w14:textId="5519D9FF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108 908,6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7B044" w14:textId="5BCCF7FB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108 908,6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F047" w14:textId="61524B0C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106 929,2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BA9E3" w14:textId="6DFEA82D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1</w:t>
            </w:r>
            <w:r w:rsidRPr="001E10C2">
              <w:rPr>
                <w:color w:val="000000"/>
                <w:sz w:val="18"/>
                <w:szCs w:val="18"/>
                <w:lang w:val="ru-RU"/>
              </w:rPr>
              <w:t> </w:t>
            </w:r>
            <w:r w:rsidRPr="001E10C2">
              <w:rPr>
                <w:color w:val="000000"/>
                <w:sz w:val="18"/>
                <w:szCs w:val="18"/>
              </w:rPr>
              <w:t>979,4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137FD" w14:textId="27DCFFE6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DCC89" w14:textId="0EA63886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1</w:t>
            </w:r>
            <w:r w:rsidRPr="001E10C2">
              <w:rPr>
                <w:color w:val="000000"/>
                <w:sz w:val="18"/>
                <w:szCs w:val="18"/>
                <w:lang w:val="ru-RU"/>
              </w:rPr>
              <w:t> </w:t>
            </w:r>
            <w:r w:rsidRPr="001E10C2">
              <w:rPr>
                <w:color w:val="000000"/>
                <w:sz w:val="18"/>
                <w:szCs w:val="18"/>
              </w:rPr>
              <w:t>979,4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C85A1" w14:textId="6CDE8D5D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98,2</w:t>
            </w:r>
          </w:p>
        </w:tc>
      </w:tr>
      <w:tr w:rsidR="0031053B" w:rsidRPr="001E10C2" w14:paraId="27F317CD" w14:textId="77777777" w:rsidTr="0031053B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19AA9" w14:textId="78D9999B" w:rsidR="0031053B" w:rsidRPr="001E10C2" w:rsidRDefault="0031053B" w:rsidP="00EA21E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Коммунальное хозяйство 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71558" w14:textId="4EE6B8F5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AA38B" w14:textId="45542B52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sz w:val="18"/>
                <w:szCs w:val="18"/>
                <w:lang w:val="ru-RU" w:eastAsia="ru-RU" w:bidi="ar-SA"/>
              </w:rPr>
              <w:t>72 538,5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0C56B" w14:textId="2D15F6A8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sz w:val="18"/>
                <w:szCs w:val="18"/>
                <w:lang w:val="ru-RU" w:eastAsia="ru-RU" w:bidi="ar-SA"/>
              </w:rPr>
              <w:t>72 538,5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25D02" w14:textId="3EA46911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72 446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6E5FB" w14:textId="14FAB24D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16FE6" w14:textId="336DA2A7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EC0B8" w14:textId="572BA62C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92,5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42317" w14:textId="6C6E448F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31053B" w:rsidRPr="001E10C2" w14:paraId="75445092" w14:textId="77777777" w:rsidTr="0031053B">
        <w:trPr>
          <w:trHeight w:val="4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4E346" w14:textId="1D9CD3FD" w:rsidR="0031053B" w:rsidRPr="001E10C2" w:rsidRDefault="0031053B" w:rsidP="00EA21E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Благоустройство 0503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FB910" w14:textId="247D492F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1 109 235,2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B8356" w14:textId="4FAF7E6B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  <w:lang w:val="ru-RU" w:eastAsia="ru-RU" w:bidi="ar-SA"/>
              </w:rPr>
            </w:pPr>
            <w:r w:rsidRPr="001E10C2">
              <w:rPr>
                <w:sz w:val="18"/>
                <w:szCs w:val="18"/>
                <w:lang w:val="ru-RU" w:eastAsia="ru-RU" w:bidi="ar-SA"/>
              </w:rPr>
              <w:t>1 109 235,2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A6311" w14:textId="6F63A159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  <w:lang w:val="ru-RU" w:eastAsia="ru-RU" w:bidi="ar-SA"/>
              </w:rPr>
            </w:pPr>
            <w:r w:rsidRPr="001E10C2">
              <w:rPr>
                <w:sz w:val="18"/>
                <w:szCs w:val="18"/>
                <w:lang w:val="ru-RU" w:eastAsia="ru-RU" w:bidi="ar-SA"/>
              </w:rPr>
              <w:t>1 109 235,2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76182" w14:textId="7F12DF32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1 109 234,7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4AC5E" w14:textId="6B78B312" w:rsidR="0031053B" w:rsidRPr="001E10C2" w:rsidRDefault="0031053B" w:rsidP="00EA21EA">
            <w:pPr>
              <w:spacing w:line="240" w:lineRule="auto"/>
              <w:ind w:left="-108" w:right="-108" w:firstLine="108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55A9B" w14:textId="477A7745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1B895" w14:textId="5945EE47" w:rsidR="0031053B" w:rsidRPr="001E10C2" w:rsidRDefault="0031053B" w:rsidP="00EA21EA">
            <w:pPr>
              <w:spacing w:line="240" w:lineRule="auto"/>
              <w:ind w:left="-108" w:right="-54"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328E2" w14:textId="5620CCFC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1053B" w:rsidRPr="001E10C2" w14:paraId="7E3EC73F" w14:textId="77777777" w:rsidTr="0031053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3F583" w14:textId="7F35B014" w:rsidR="0031053B" w:rsidRPr="001E10C2" w:rsidRDefault="0031053B" w:rsidP="00EA21E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Другие вопросы в области ЖКХ 0505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E81D3" w14:textId="5F0477C8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175 993,2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75052" w14:textId="6673514D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  <w:lang w:val="ru-RU" w:eastAsia="ru-RU" w:bidi="ar-SA"/>
              </w:rPr>
            </w:pPr>
            <w:r w:rsidRPr="001E10C2">
              <w:rPr>
                <w:sz w:val="18"/>
                <w:szCs w:val="18"/>
                <w:lang w:val="ru-RU" w:eastAsia="ru-RU" w:bidi="ar-SA"/>
              </w:rPr>
              <w:t>328 733,8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13D5F" w14:textId="04A224C0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  <w:lang w:val="ru-RU" w:eastAsia="ru-RU" w:bidi="ar-SA"/>
              </w:rPr>
            </w:pPr>
            <w:r w:rsidRPr="001E10C2">
              <w:rPr>
                <w:sz w:val="18"/>
                <w:szCs w:val="18"/>
                <w:lang w:val="ru-RU" w:eastAsia="ru-RU" w:bidi="ar-SA"/>
              </w:rPr>
              <w:t>328 731,0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C2858" w14:textId="4BA94836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328 513,9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4B913" w14:textId="4EE40364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-152</w:t>
            </w:r>
            <w:r w:rsidRPr="001E10C2">
              <w:rPr>
                <w:color w:val="000000"/>
                <w:sz w:val="18"/>
                <w:szCs w:val="18"/>
                <w:lang w:val="ru-RU"/>
              </w:rPr>
              <w:t> </w:t>
            </w:r>
            <w:r w:rsidRPr="001E10C2"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CC02E" w14:textId="33BBEC1A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186,7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579FB" w14:textId="3E710AA1" w:rsidR="0031053B" w:rsidRPr="001E10C2" w:rsidRDefault="0031053B" w:rsidP="00EA21EA">
            <w:pPr>
              <w:spacing w:line="240" w:lineRule="auto"/>
              <w:ind w:right="-54"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219,9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560C8" w14:textId="0C7BE1DF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31053B" w:rsidRPr="001E10C2" w14:paraId="5FEAA41E" w14:textId="77777777" w:rsidTr="0031053B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E8DF" w14:textId="77777777" w:rsidR="0031053B" w:rsidRPr="001E10C2" w:rsidRDefault="0031053B" w:rsidP="00EA21E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Сбор, удаление отходов и очистка сточных вод 0602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746E" w14:textId="49CC3210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878 136,9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4307" w14:textId="4E8B3D16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878 136,9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3DAF" w14:textId="47280D04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878 136,9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3539" w14:textId="63578053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  <w:lang w:val="ru-RU" w:eastAsia="ru-RU" w:bidi="ar-SA"/>
              </w:rPr>
              <w:t>878 136,9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C8C99" w14:textId="1B36F087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A8899" w14:textId="5D8E82D6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72635" w14:textId="66179090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183D1" w14:textId="73480C81" w:rsidR="0031053B" w:rsidRPr="001E10C2" w:rsidRDefault="0031053B" w:rsidP="00EA21E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1E10C2">
              <w:rPr>
                <w:color w:val="000000"/>
                <w:sz w:val="18"/>
                <w:szCs w:val="18"/>
              </w:rPr>
              <w:t>100,0</w:t>
            </w:r>
          </w:p>
        </w:tc>
      </w:tr>
    </w:tbl>
    <w:p w14:paraId="6341113F" w14:textId="77777777" w:rsidR="003F5DB2" w:rsidRPr="001E10C2" w:rsidRDefault="009A570D" w:rsidP="00EA21EA">
      <w:pPr>
        <w:spacing w:line="240" w:lineRule="auto"/>
        <w:contextualSpacing/>
        <w:rPr>
          <w:color w:val="000000"/>
          <w:szCs w:val="24"/>
          <w:lang w:val="ru-RU" w:eastAsia="ru-RU" w:bidi="ar-SA"/>
        </w:rPr>
      </w:pPr>
      <w:r w:rsidRPr="001E10C2">
        <w:rPr>
          <w:szCs w:val="24"/>
          <w:lang w:val="ru-RU"/>
        </w:rPr>
        <w:t>У</w:t>
      </w:r>
      <w:r w:rsidR="00CB487A" w:rsidRPr="001E10C2">
        <w:rPr>
          <w:szCs w:val="24"/>
          <w:lang w:val="ru-RU"/>
        </w:rPr>
        <w:t xml:space="preserve">твержденные бюджетные назначения исполнены в объеме </w:t>
      </w:r>
      <w:r w:rsidR="004F1B67" w:rsidRPr="001E10C2">
        <w:rPr>
          <w:b/>
          <w:bCs/>
          <w:i/>
          <w:szCs w:val="24"/>
          <w:lang w:val="ru-RU" w:eastAsia="ru-RU" w:bidi="ar-SA"/>
        </w:rPr>
        <w:t>2</w:t>
      </w:r>
      <w:r w:rsidR="00813D18" w:rsidRPr="001E10C2">
        <w:rPr>
          <w:b/>
          <w:bCs/>
          <w:i/>
          <w:szCs w:val="24"/>
          <w:lang w:val="ru-RU" w:eastAsia="ru-RU" w:bidi="ar-SA"/>
        </w:rPr>
        <w:t> 495 260,7</w:t>
      </w:r>
      <w:r w:rsidR="004F1B67" w:rsidRPr="001E10C2">
        <w:rPr>
          <w:b/>
          <w:bCs/>
          <w:szCs w:val="24"/>
          <w:lang w:val="ru-RU" w:eastAsia="ru-RU" w:bidi="ar-SA"/>
        </w:rPr>
        <w:t xml:space="preserve"> </w:t>
      </w:r>
      <w:r w:rsidR="00CB487A" w:rsidRPr="001E10C2">
        <w:rPr>
          <w:b/>
          <w:i/>
          <w:szCs w:val="24"/>
          <w:lang w:val="ru-RU"/>
        </w:rPr>
        <w:t>тыс. руб.</w:t>
      </w:r>
      <w:r w:rsidR="00AF4509" w:rsidRPr="001E10C2">
        <w:rPr>
          <w:b/>
          <w:i/>
          <w:szCs w:val="24"/>
          <w:lang w:val="ru-RU"/>
        </w:rPr>
        <w:t>,</w:t>
      </w:r>
      <w:r w:rsidR="00CB487A" w:rsidRPr="001E10C2">
        <w:rPr>
          <w:szCs w:val="24"/>
          <w:lang w:val="ru-RU"/>
        </w:rPr>
        <w:t xml:space="preserve"> или на 9</w:t>
      </w:r>
      <w:r w:rsidR="00813D18" w:rsidRPr="001E10C2">
        <w:rPr>
          <w:szCs w:val="24"/>
          <w:lang w:val="ru-RU"/>
        </w:rPr>
        <w:t>9,9</w:t>
      </w:r>
      <w:r w:rsidR="007F15A6" w:rsidRPr="001E10C2">
        <w:rPr>
          <w:szCs w:val="24"/>
          <w:lang w:val="ru-RU"/>
        </w:rPr>
        <w:t>% к бюджетным назначениям</w:t>
      </w:r>
      <w:r w:rsidR="00AF3B85" w:rsidRPr="001E10C2">
        <w:rPr>
          <w:szCs w:val="24"/>
          <w:lang w:val="ru-RU"/>
        </w:rPr>
        <w:t>, предусмотренным</w:t>
      </w:r>
      <w:r w:rsidR="00C862C0" w:rsidRPr="001E10C2">
        <w:rPr>
          <w:szCs w:val="24"/>
          <w:lang w:val="ru-RU"/>
        </w:rPr>
        <w:t xml:space="preserve"> бюджетной росписью</w:t>
      </w:r>
      <w:r w:rsidR="00813D18" w:rsidRPr="001E10C2">
        <w:rPr>
          <w:szCs w:val="24"/>
          <w:lang w:val="ru-RU"/>
        </w:rPr>
        <w:t>.</w:t>
      </w:r>
      <w:r w:rsidR="003E095E" w:rsidRPr="001E10C2">
        <w:rPr>
          <w:szCs w:val="24"/>
          <w:lang w:val="ru-RU"/>
        </w:rPr>
        <w:t xml:space="preserve"> Неисполнение бюджетных назначений составило </w:t>
      </w:r>
      <w:r w:rsidR="003E095E" w:rsidRPr="001E10C2">
        <w:rPr>
          <w:b/>
          <w:szCs w:val="24"/>
          <w:u w:val="single"/>
          <w:lang w:val="ru-RU" w:eastAsia="ru-RU" w:bidi="ar-SA"/>
        </w:rPr>
        <w:t xml:space="preserve">2 292,3 </w:t>
      </w:r>
      <w:r w:rsidR="003E095E" w:rsidRPr="001E10C2">
        <w:rPr>
          <w:b/>
          <w:szCs w:val="24"/>
          <w:u w:val="single"/>
          <w:lang w:val="ru-RU"/>
        </w:rPr>
        <w:t>тыс. рублей.</w:t>
      </w:r>
      <w:r w:rsidRPr="001E10C2">
        <w:rPr>
          <w:b/>
          <w:szCs w:val="24"/>
          <w:u w:val="single"/>
          <w:lang w:val="ru-RU"/>
        </w:rPr>
        <w:t xml:space="preserve"> </w:t>
      </w:r>
      <w:r w:rsidR="003F5DB2" w:rsidRPr="001E10C2">
        <w:rPr>
          <w:szCs w:val="24"/>
          <w:lang w:val="ru-RU"/>
        </w:rPr>
        <w:t xml:space="preserve">В разрезе подразделов бюджетные назначения исполнены практически в полном объеме. </w:t>
      </w:r>
    </w:p>
    <w:p w14:paraId="08F8FF2E" w14:textId="58092EA8" w:rsidR="009A570D" w:rsidRPr="001E10C2" w:rsidRDefault="009A570D" w:rsidP="00EA21EA">
      <w:pPr>
        <w:autoSpaceDE w:val="0"/>
        <w:autoSpaceDN w:val="0"/>
        <w:adjustRightInd w:val="0"/>
        <w:spacing w:line="240" w:lineRule="auto"/>
        <w:contextualSpacing/>
        <w:rPr>
          <w:bCs/>
          <w:color w:val="000000"/>
          <w:szCs w:val="24"/>
          <w:lang w:val="ru-RU"/>
        </w:rPr>
      </w:pPr>
      <w:r w:rsidRPr="001E10C2">
        <w:rPr>
          <w:bCs/>
          <w:szCs w:val="24"/>
          <w:lang w:val="ru-RU"/>
        </w:rPr>
        <w:t xml:space="preserve">Как было отмечено ранее, Комитет не являлся главным распорядителем бюджетных средств согласно Закону об областном бюджете на 2020 год. В связи с этим отклонение бюджетных назначений от ассигнований согласно Закону об областном бюджете </w:t>
      </w:r>
      <w:proofErr w:type="gramStart"/>
      <w:r w:rsidRPr="001E10C2">
        <w:rPr>
          <w:bCs/>
          <w:szCs w:val="24"/>
          <w:lang w:val="ru-RU"/>
        </w:rPr>
        <w:t>на 2020 год</w:t>
      </w:r>
      <w:proofErr w:type="gramEnd"/>
      <w:r w:rsidRPr="001E10C2">
        <w:rPr>
          <w:bCs/>
          <w:szCs w:val="24"/>
          <w:lang w:val="ru-RU"/>
        </w:rPr>
        <w:t xml:space="preserve"> в целом определить невозможно.</w:t>
      </w:r>
    </w:p>
    <w:p w14:paraId="750135EB" w14:textId="6384C05F" w:rsidR="00993E1F" w:rsidRPr="001E10C2" w:rsidRDefault="003F5DB2" w:rsidP="00EA21EA">
      <w:pPr>
        <w:spacing w:line="240" w:lineRule="auto"/>
        <w:contextualSpacing/>
        <w:rPr>
          <w:szCs w:val="24"/>
          <w:lang w:val="ru-RU"/>
        </w:rPr>
      </w:pPr>
      <w:r w:rsidRPr="001E10C2">
        <w:rPr>
          <w:szCs w:val="24"/>
          <w:lang w:val="ru-RU"/>
        </w:rPr>
        <w:t xml:space="preserve">Причины отклонения </w:t>
      </w:r>
      <w:r w:rsidR="008F4838" w:rsidRPr="001E10C2">
        <w:rPr>
          <w:szCs w:val="24"/>
          <w:lang w:val="ru-RU"/>
        </w:rPr>
        <w:t>бюджетных назначений от ассигнований, предусмотренных Законом</w:t>
      </w:r>
      <w:r w:rsidRPr="001E10C2">
        <w:rPr>
          <w:szCs w:val="24"/>
          <w:lang w:val="ru-RU"/>
        </w:rPr>
        <w:t xml:space="preserve"> </w:t>
      </w:r>
      <w:r w:rsidR="008F4838" w:rsidRPr="001E10C2">
        <w:rPr>
          <w:szCs w:val="24"/>
          <w:lang w:val="ru-RU"/>
        </w:rPr>
        <w:t xml:space="preserve">об областном бюджете на 2020 год, </w:t>
      </w:r>
      <w:r w:rsidRPr="001E10C2">
        <w:rPr>
          <w:szCs w:val="24"/>
          <w:lang w:val="ru-RU"/>
        </w:rPr>
        <w:t xml:space="preserve">отражены </w:t>
      </w:r>
      <w:r w:rsidR="008F4838" w:rsidRPr="001E10C2">
        <w:rPr>
          <w:szCs w:val="24"/>
          <w:lang w:val="ru-RU"/>
        </w:rPr>
        <w:t>ниже в разрезе подразделов.</w:t>
      </w:r>
    </w:p>
    <w:p w14:paraId="304B400B" w14:textId="41D78326" w:rsidR="008F140F" w:rsidRPr="001E10C2" w:rsidRDefault="0000164A" w:rsidP="00EA21EA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i/>
          <w:iCs/>
          <w:szCs w:val="24"/>
          <w:u w:val="single"/>
          <w:lang w:val="ru-RU"/>
        </w:rPr>
        <w:t>Р</w:t>
      </w:r>
      <w:r w:rsidR="005A1CE1" w:rsidRPr="001E10C2">
        <w:rPr>
          <w:i/>
          <w:iCs/>
          <w:szCs w:val="24"/>
          <w:u w:val="single"/>
          <w:lang w:val="ru-RU"/>
        </w:rPr>
        <w:t>асходы</w:t>
      </w:r>
      <w:r w:rsidRPr="001E10C2">
        <w:rPr>
          <w:i/>
          <w:iCs/>
          <w:szCs w:val="24"/>
          <w:u w:val="single"/>
          <w:lang w:val="ru-RU"/>
        </w:rPr>
        <w:t xml:space="preserve"> по подразделу</w:t>
      </w:r>
      <w:r w:rsidR="005A1CE1" w:rsidRPr="001E10C2">
        <w:rPr>
          <w:i/>
          <w:iCs/>
          <w:szCs w:val="24"/>
          <w:u w:val="single"/>
          <w:lang w:val="ru-RU"/>
        </w:rPr>
        <w:t xml:space="preserve"> </w:t>
      </w:r>
      <w:r w:rsidR="005560A4" w:rsidRPr="001E10C2">
        <w:rPr>
          <w:i/>
          <w:iCs/>
          <w:szCs w:val="24"/>
          <w:u w:val="single"/>
          <w:lang w:val="ru-RU"/>
        </w:rPr>
        <w:t>0501 «Жилищное хозяйство»</w:t>
      </w:r>
      <w:r w:rsidR="005560A4" w:rsidRPr="001E10C2">
        <w:rPr>
          <w:szCs w:val="24"/>
          <w:lang w:val="ru-RU"/>
        </w:rPr>
        <w:t xml:space="preserve"> </w:t>
      </w:r>
      <w:r w:rsidR="005A1CE1" w:rsidRPr="001E10C2">
        <w:rPr>
          <w:szCs w:val="24"/>
          <w:lang w:val="ru-RU"/>
        </w:rPr>
        <w:t>составили</w:t>
      </w:r>
      <w:r w:rsidR="00A87E65" w:rsidRPr="001E10C2">
        <w:rPr>
          <w:szCs w:val="24"/>
          <w:lang w:val="ru-RU"/>
        </w:rPr>
        <w:t xml:space="preserve"> </w:t>
      </w:r>
      <w:r w:rsidR="003E095E" w:rsidRPr="001E10C2">
        <w:rPr>
          <w:szCs w:val="24"/>
          <w:lang w:val="ru-RU"/>
        </w:rPr>
        <w:t>106 929,2</w:t>
      </w:r>
      <w:r w:rsidR="00BF5EFA" w:rsidRPr="001E10C2">
        <w:rPr>
          <w:szCs w:val="24"/>
          <w:lang w:val="ru-RU" w:eastAsia="ru-RU" w:bidi="ar-SA"/>
        </w:rPr>
        <w:t xml:space="preserve"> </w:t>
      </w:r>
      <w:r w:rsidR="00A87E65" w:rsidRPr="001E10C2">
        <w:rPr>
          <w:szCs w:val="24"/>
          <w:lang w:val="ru-RU"/>
        </w:rPr>
        <w:t>тыс. руб.</w:t>
      </w:r>
      <w:r w:rsidR="00AF4509" w:rsidRPr="001E10C2">
        <w:rPr>
          <w:szCs w:val="24"/>
          <w:lang w:val="ru-RU"/>
        </w:rPr>
        <w:t>,</w:t>
      </w:r>
      <w:r w:rsidR="00A87E65" w:rsidRPr="001E10C2">
        <w:rPr>
          <w:szCs w:val="24"/>
          <w:lang w:val="ru-RU"/>
        </w:rPr>
        <w:t xml:space="preserve"> или </w:t>
      </w:r>
      <w:r w:rsidR="003E095E" w:rsidRPr="001E10C2">
        <w:rPr>
          <w:szCs w:val="24"/>
          <w:lang w:val="ru-RU"/>
        </w:rPr>
        <w:t>98,2</w:t>
      </w:r>
      <w:r w:rsidR="005A1CE1" w:rsidRPr="001E10C2">
        <w:rPr>
          <w:szCs w:val="24"/>
          <w:lang w:val="ru-RU"/>
        </w:rPr>
        <w:t>% от утвержденных</w:t>
      </w:r>
      <w:r w:rsidR="004B1247" w:rsidRPr="001E10C2">
        <w:rPr>
          <w:szCs w:val="24"/>
          <w:lang w:val="ru-RU"/>
        </w:rPr>
        <w:t xml:space="preserve"> бюджетной росписью</w:t>
      </w:r>
      <w:r w:rsidR="005A1CE1" w:rsidRPr="001E10C2">
        <w:rPr>
          <w:szCs w:val="24"/>
          <w:lang w:val="ru-RU"/>
        </w:rPr>
        <w:t xml:space="preserve"> назначений</w:t>
      </w:r>
      <w:r w:rsidR="00BF5EFA" w:rsidRPr="001E10C2">
        <w:rPr>
          <w:szCs w:val="24"/>
          <w:lang w:val="ru-RU"/>
        </w:rPr>
        <w:t xml:space="preserve">. Средства </w:t>
      </w:r>
      <w:r w:rsidR="004528F3" w:rsidRPr="001E10C2">
        <w:rPr>
          <w:szCs w:val="24"/>
          <w:lang w:val="ru-RU"/>
        </w:rPr>
        <w:t>на</w:t>
      </w:r>
      <w:r w:rsidR="005C3C9D" w:rsidRPr="001E10C2">
        <w:rPr>
          <w:szCs w:val="24"/>
          <w:lang w:val="ru-RU"/>
        </w:rPr>
        <w:t>правлены на</w:t>
      </w:r>
      <w:r w:rsidR="00F759B3" w:rsidRPr="001E10C2">
        <w:rPr>
          <w:szCs w:val="24"/>
          <w:lang w:val="ru-RU"/>
        </w:rPr>
        <w:t xml:space="preserve"> </w:t>
      </w:r>
      <w:r w:rsidR="004528F3" w:rsidRPr="001E10C2">
        <w:rPr>
          <w:szCs w:val="24"/>
          <w:lang w:val="ru-RU"/>
        </w:rPr>
        <w:t xml:space="preserve">предоставление субсидии </w:t>
      </w:r>
      <w:r w:rsidR="005C3C9D" w:rsidRPr="001E10C2">
        <w:rPr>
          <w:rFonts w:eastAsia="Calibri"/>
          <w:szCs w:val="24"/>
          <w:lang w:val="ru-RU" w:eastAsia="ru-RU" w:bidi="ar-SA"/>
        </w:rPr>
        <w:t xml:space="preserve">в виде имущественного взноса на содержание </w:t>
      </w:r>
      <w:r w:rsidR="0086019D" w:rsidRPr="001E10C2">
        <w:rPr>
          <w:rFonts w:eastAsia="Calibri"/>
          <w:szCs w:val="24"/>
          <w:lang w:val="ru-RU" w:eastAsia="ru-RU" w:bidi="ar-SA"/>
        </w:rPr>
        <w:t>УНО «Региональный фонд капремонта»</w:t>
      </w:r>
      <w:r w:rsidR="005C3C9D" w:rsidRPr="001E10C2">
        <w:rPr>
          <w:rFonts w:eastAsia="Calibri"/>
          <w:szCs w:val="24"/>
          <w:lang w:val="ru-RU" w:eastAsia="ru-RU" w:bidi="ar-SA"/>
        </w:rPr>
        <w:t>.</w:t>
      </w:r>
      <w:r w:rsidR="006B1909" w:rsidRPr="001E10C2">
        <w:rPr>
          <w:rFonts w:eastAsia="Calibri"/>
          <w:szCs w:val="24"/>
          <w:lang w:val="ru-RU" w:eastAsia="ru-RU" w:bidi="ar-SA"/>
        </w:rPr>
        <w:t xml:space="preserve"> </w:t>
      </w:r>
      <w:r w:rsidR="00C30B7C" w:rsidRPr="001E10C2">
        <w:rPr>
          <w:rFonts w:eastAsia="Calibri"/>
          <w:szCs w:val="24"/>
          <w:lang w:val="ru-RU" w:eastAsia="ru-RU" w:bidi="ar-SA"/>
        </w:rPr>
        <w:t xml:space="preserve">Неисполнение </w:t>
      </w:r>
      <w:r w:rsidR="00975D08" w:rsidRPr="001E10C2">
        <w:rPr>
          <w:rFonts w:eastAsia="Calibri"/>
          <w:szCs w:val="24"/>
          <w:lang w:val="ru-RU" w:eastAsia="ru-RU" w:bidi="ar-SA"/>
        </w:rPr>
        <w:t>бюджетных</w:t>
      </w:r>
      <w:r w:rsidR="00C30B7C" w:rsidRPr="001E10C2">
        <w:rPr>
          <w:rFonts w:eastAsia="Calibri"/>
          <w:szCs w:val="24"/>
          <w:lang w:val="ru-RU" w:eastAsia="ru-RU" w:bidi="ar-SA"/>
        </w:rPr>
        <w:t xml:space="preserve"> назначений</w:t>
      </w:r>
      <w:r w:rsidR="00975D08" w:rsidRPr="001E10C2">
        <w:rPr>
          <w:rFonts w:eastAsia="Calibri"/>
          <w:szCs w:val="24"/>
          <w:lang w:val="ru-RU" w:eastAsia="ru-RU" w:bidi="ar-SA"/>
        </w:rPr>
        <w:t xml:space="preserve"> в размере 1 979,4 </w:t>
      </w:r>
      <w:r w:rsidR="00975D08" w:rsidRPr="001E10C2">
        <w:rPr>
          <w:rFonts w:eastAsia="Calibri"/>
          <w:szCs w:val="24"/>
          <w:lang w:val="ru-RU" w:eastAsia="ru-RU" w:bidi="ar-SA"/>
        </w:rPr>
        <w:lastRenderedPageBreak/>
        <w:t>тыс. руб.</w:t>
      </w:r>
      <w:r w:rsidR="00C30B7C" w:rsidRPr="001E10C2">
        <w:rPr>
          <w:rFonts w:eastAsia="Calibri"/>
          <w:szCs w:val="24"/>
          <w:lang w:val="ru-RU" w:eastAsia="ru-RU" w:bidi="ar-SA"/>
        </w:rPr>
        <w:t>, согласно информации, отраженной таблице №3 к пояснительной записке</w:t>
      </w:r>
      <w:r w:rsidR="00BD080C" w:rsidRPr="001E10C2">
        <w:rPr>
          <w:rFonts w:eastAsia="Calibri"/>
          <w:szCs w:val="24"/>
          <w:lang w:val="ru-RU" w:eastAsia="ru-RU" w:bidi="ar-SA"/>
        </w:rPr>
        <w:t>,</w:t>
      </w:r>
      <w:r w:rsidR="00C30B7C" w:rsidRPr="001E10C2">
        <w:rPr>
          <w:rFonts w:eastAsia="Calibri"/>
          <w:szCs w:val="24"/>
          <w:lang w:val="ru-RU" w:eastAsia="ru-RU" w:bidi="ar-SA"/>
        </w:rPr>
        <w:t xml:space="preserve"> является </w:t>
      </w:r>
      <w:r w:rsidR="00CE28BF" w:rsidRPr="001E10C2">
        <w:rPr>
          <w:rFonts w:eastAsia="Calibri"/>
          <w:i/>
          <w:iCs/>
          <w:szCs w:val="24"/>
          <w:lang w:val="ru-RU" w:eastAsia="ru-RU" w:bidi="ar-SA"/>
        </w:rPr>
        <w:t>«</w:t>
      </w:r>
      <w:r w:rsidR="00C30B7C" w:rsidRPr="001E10C2">
        <w:rPr>
          <w:rFonts w:eastAsia="Calibri"/>
          <w:i/>
          <w:iCs/>
          <w:szCs w:val="24"/>
          <w:lang w:val="ru-RU" w:eastAsia="ru-RU" w:bidi="ar-SA"/>
        </w:rPr>
        <w:t>отсутствие потребности</w:t>
      </w:r>
      <w:r w:rsidR="00CE28BF" w:rsidRPr="001E10C2">
        <w:rPr>
          <w:rFonts w:eastAsia="Calibri"/>
          <w:i/>
          <w:iCs/>
          <w:szCs w:val="24"/>
          <w:lang w:val="ru-RU" w:eastAsia="ru-RU" w:bidi="ar-SA"/>
        </w:rPr>
        <w:t>»</w:t>
      </w:r>
      <w:r w:rsidR="00C30B7C" w:rsidRPr="001E10C2">
        <w:rPr>
          <w:rFonts w:eastAsia="Calibri"/>
          <w:szCs w:val="24"/>
          <w:lang w:val="ru-RU" w:eastAsia="ru-RU" w:bidi="ar-SA"/>
        </w:rPr>
        <w:t>.</w:t>
      </w:r>
    </w:p>
    <w:p w14:paraId="3FFBB4E7" w14:textId="6037A553" w:rsidR="00CC54E5" w:rsidRPr="001E10C2" w:rsidRDefault="00C25A96" w:rsidP="00EA21EA">
      <w:pPr>
        <w:spacing w:line="240" w:lineRule="auto"/>
        <w:contextualSpacing/>
        <w:rPr>
          <w:szCs w:val="24"/>
          <w:lang w:val="ru-RU"/>
        </w:rPr>
      </w:pPr>
      <w:r w:rsidRPr="001E10C2">
        <w:rPr>
          <w:i/>
          <w:iCs/>
          <w:szCs w:val="24"/>
          <w:u w:val="single"/>
          <w:lang w:val="ru-RU"/>
        </w:rPr>
        <w:t>Р</w:t>
      </w:r>
      <w:r w:rsidR="00A31C47" w:rsidRPr="001E10C2">
        <w:rPr>
          <w:i/>
          <w:iCs/>
          <w:szCs w:val="24"/>
          <w:u w:val="single"/>
          <w:lang w:val="ru-RU"/>
        </w:rPr>
        <w:t>асходы</w:t>
      </w:r>
      <w:r w:rsidRPr="001E10C2">
        <w:rPr>
          <w:i/>
          <w:iCs/>
          <w:szCs w:val="24"/>
          <w:u w:val="single"/>
          <w:lang w:val="ru-RU"/>
        </w:rPr>
        <w:t xml:space="preserve"> по подразделу</w:t>
      </w:r>
      <w:r w:rsidR="00A31C47" w:rsidRPr="001E10C2">
        <w:rPr>
          <w:i/>
          <w:iCs/>
          <w:szCs w:val="24"/>
          <w:u w:val="single"/>
          <w:lang w:val="ru-RU"/>
        </w:rPr>
        <w:t xml:space="preserve"> </w:t>
      </w:r>
      <w:r w:rsidR="00CC54E5" w:rsidRPr="001E10C2">
        <w:rPr>
          <w:i/>
          <w:iCs/>
          <w:szCs w:val="24"/>
          <w:u w:val="single"/>
          <w:lang w:val="ru-RU"/>
        </w:rPr>
        <w:t>0502 «Коммунальное хозяйство»</w:t>
      </w:r>
      <w:r w:rsidR="00CC54E5" w:rsidRPr="001E10C2">
        <w:rPr>
          <w:szCs w:val="24"/>
          <w:lang w:val="ru-RU"/>
        </w:rPr>
        <w:t xml:space="preserve"> </w:t>
      </w:r>
      <w:r w:rsidR="00A31C47" w:rsidRPr="001E10C2">
        <w:rPr>
          <w:szCs w:val="24"/>
          <w:lang w:val="ru-RU"/>
        </w:rPr>
        <w:t>составили</w:t>
      </w:r>
      <w:r w:rsidR="008C05B9" w:rsidRPr="001E10C2">
        <w:rPr>
          <w:szCs w:val="24"/>
          <w:lang w:val="ru-RU"/>
        </w:rPr>
        <w:t xml:space="preserve"> </w:t>
      </w:r>
      <w:r w:rsidR="006B3800" w:rsidRPr="001E10C2">
        <w:rPr>
          <w:szCs w:val="24"/>
          <w:lang w:val="ru-RU"/>
        </w:rPr>
        <w:t>72 446,0</w:t>
      </w:r>
      <w:r w:rsidR="004674B9" w:rsidRPr="001E10C2">
        <w:rPr>
          <w:b/>
          <w:bCs/>
          <w:color w:val="000000"/>
          <w:sz w:val="18"/>
          <w:szCs w:val="18"/>
          <w:lang w:val="ru-RU" w:eastAsia="ru-RU" w:bidi="ar-SA"/>
        </w:rPr>
        <w:t xml:space="preserve"> </w:t>
      </w:r>
      <w:r w:rsidR="00A31C47" w:rsidRPr="001E10C2">
        <w:rPr>
          <w:szCs w:val="24"/>
          <w:lang w:val="ru-RU"/>
        </w:rPr>
        <w:t>тыс. руб.</w:t>
      </w:r>
      <w:r w:rsidR="00AF4509" w:rsidRPr="001E10C2">
        <w:rPr>
          <w:szCs w:val="24"/>
          <w:lang w:val="ru-RU"/>
        </w:rPr>
        <w:t>,</w:t>
      </w:r>
      <w:r w:rsidR="00A31C47" w:rsidRPr="001E10C2">
        <w:rPr>
          <w:szCs w:val="24"/>
          <w:lang w:val="ru-RU"/>
        </w:rPr>
        <w:t xml:space="preserve"> или </w:t>
      </w:r>
      <w:r w:rsidR="006B3800" w:rsidRPr="001E10C2">
        <w:rPr>
          <w:szCs w:val="24"/>
          <w:lang w:val="ru-RU"/>
        </w:rPr>
        <w:t>9</w:t>
      </w:r>
      <w:r w:rsidR="00CB24FB" w:rsidRPr="001E10C2">
        <w:rPr>
          <w:szCs w:val="24"/>
          <w:lang w:val="ru-RU"/>
        </w:rPr>
        <w:t>9</w:t>
      </w:r>
      <w:r w:rsidR="006B3800" w:rsidRPr="001E10C2">
        <w:rPr>
          <w:szCs w:val="24"/>
          <w:lang w:val="ru-RU"/>
        </w:rPr>
        <w:t>,</w:t>
      </w:r>
      <w:r w:rsidR="00CB24FB" w:rsidRPr="001E10C2">
        <w:rPr>
          <w:szCs w:val="24"/>
          <w:lang w:val="ru-RU"/>
        </w:rPr>
        <w:t>9</w:t>
      </w:r>
      <w:r w:rsidR="008C05B9" w:rsidRPr="001E10C2">
        <w:rPr>
          <w:szCs w:val="24"/>
          <w:lang w:val="ru-RU"/>
        </w:rPr>
        <w:t xml:space="preserve">% от утвержденных </w:t>
      </w:r>
      <w:r w:rsidR="004B1247" w:rsidRPr="001E10C2">
        <w:rPr>
          <w:szCs w:val="24"/>
          <w:lang w:val="ru-RU"/>
        </w:rPr>
        <w:t xml:space="preserve">бюджетной росписью </w:t>
      </w:r>
      <w:r w:rsidR="008C05B9" w:rsidRPr="001E10C2">
        <w:rPr>
          <w:szCs w:val="24"/>
          <w:lang w:val="ru-RU"/>
        </w:rPr>
        <w:t>назначений</w:t>
      </w:r>
      <w:r w:rsidR="007073AF" w:rsidRPr="001E10C2">
        <w:rPr>
          <w:szCs w:val="24"/>
          <w:lang w:val="ru-RU"/>
        </w:rPr>
        <w:t>, в том числе:</w:t>
      </w:r>
    </w:p>
    <w:p w14:paraId="0FA1EFAA" w14:textId="5CFF9E9A" w:rsidR="000D2FE6" w:rsidRPr="001E10C2" w:rsidRDefault="007073AF" w:rsidP="00EA21EA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iCs/>
          <w:spacing w:val="-2"/>
          <w:szCs w:val="24"/>
          <w:lang w:val="ru-RU"/>
        </w:rPr>
        <w:t>-по п</w:t>
      </w:r>
      <w:r w:rsidR="00250DD3" w:rsidRPr="001E10C2">
        <w:rPr>
          <w:iCs/>
          <w:spacing w:val="-2"/>
          <w:szCs w:val="24"/>
          <w:lang w:val="ru-RU"/>
        </w:rPr>
        <w:t>одпрограмм</w:t>
      </w:r>
      <w:r w:rsidRPr="001E10C2">
        <w:rPr>
          <w:iCs/>
          <w:spacing w:val="-2"/>
          <w:szCs w:val="24"/>
          <w:lang w:val="ru-RU"/>
        </w:rPr>
        <w:t>е</w:t>
      </w:r>
      <w:r w:rsidR="00250DD3" w:rsidRPr="001E10C2">
        <w:rPr>
          <w:iCs/>
          <w:spacing w:val="-2"/>
          <w:szCs w:val="24"/>
          <w:lang w:val="ru-RU"/>
        </w:rPr>
        <w:t xml:space="preserve"> </w:t>
      </w:r>
      <w:r w:rsidR="00250DD3" w:rsidRPr="001E10C2">
        <w:rPr>
          <w:rFonts w:eastAsia="Calibri"/>
          <w:iCs/>
          <w:szCs w:val="24"/>
          <w:lang w:val="ru-RU" w:eastAsia="ru-RU" w:bidi="ar-SA"/>
        </w:rPr>
        <w:t xml:space="preserve">«Энергосбережение и повышение энергетической эффективности в теплоснабжении, системах коммунальной инфраструктуры и жилищном комплексе Волгоградской области» Программы </w:t>
      </w:r>
      <w:r w:rsidR="00D92644" w:rsidRPr="001E10C2">
        <w:rPr>
          <w:iCs/>
          <w:lang w:val="ru-RU"/>
        </w:rPr>
        <w:t>энергоэффективности</w:t>
      </w:r>
      <w:r w:rsidR="00D92644" w:rsidRPr="001E10C2">
        <w:rPr>
          <w:rFonts w:eastAsia="Calibri"/>
          <w:iCs/>
          <w:szCs w:val="24"/>
          <w:lang w:val="ru-RU" w:eastAsia="ru-RU" w:bidi="ar-SA"/>
        </w:rPr>
        <w:t xml:space="preserve"> </w:t>
      </w:r>
      <w:r w:rsidRPr="001E10C2">
        <w:rPr>
          <w:rFonts w:eastAsia="Calibri"/>
          <w:iCs/>
          <w:szCs w:val="24"/>
          <w:lang w:val="ru-RU" w:eastAsia="ru-RU" w:bidi="ar-SA"/>
        </w:rPr>
        <w:t>З</w:t>
      </w:r>
      <w:r w:rsidR="00A63BB9" w:rsidRPr="001E10C2">
        <w:rPr>
          <w:rFonts w:eastAsia="Calibri"/>
          <w:szCs w:val="24"/>
          <w:lang w:val="ru-RU" w:eastAsia="ru-RU" w:bidi="ar-SA"/>
        </w:rPr>
        <w:t>аконом об областном бюджете на 20</w:t>
      </w:r>
      <w:r w:rsidR="00B74209" w:rsidRPr="001E10C2">
        <w:rPr>
          <w:rFonts w:eastAsia="Calibri"/>
          <w:szCs w:val="24"/>
          <w:lang w:val="ru-RU" w:eastAsia="ru-RU" w:bidi="ar-SA"/>
        </w:rPr>
        <w:t>20</w:t>
      </w:r>
      <w:r w:rsidR="00A63BB9" w:rsidRPr="001E10C2">
        <w:rPr>
          <w:rFonts w:eastAsia="Calibri"/>
          <w:szCs w:val="24"/>
          <w:lang w:val="ru-RU" w:eastAsia="ru-RU" w:bidi="ar-SA"/>
        </w:rPr>
        <w:t xml:space="preserve"> год Комитету </w:t>
      </w:r>
      <w:r w:rsidR="008D6AF6" w:rsidRPr="001E10C2">
        <w:rPr>
          <w:rFonts w:eastAsia="Calibri"/>
          <w:szCs w:val="24"/>
          <w:lang w:val="ru-RU" w:eastAsia="ru-RU" w:bidi="ar-SA"/>
        </w:rPr>
        <w:t xml:space="preserve">предусматривались ассигнования в размере 15 500,0 тыс. руб. на предоставление Октябрьскому, Суровикинскому и Урюпинскому муниципальным районам субсидий на </w:t>
      </w:r>
      <w:proofErr w:type="spellStart"/>
      <w:r w:rsidR="008D6AF6" w:rsidRPr="001E10C2">
        <w:rPr>
          <w:rFonts w:eastAsia="Calibri"/>
          <w:szCs w:val="24"/>
          <w:lang w:val="ru-RU" w:eastAsia="ru-RU" w:bidi="ar-SA"/>
        </w:rPr>
        <w:t>софинансирование</w:t>
      </w:r>
      <w:proofErr w:type="spellEnd"/>
      <w:r w:rsidR="008D6AF6" w:rsidRPr="001E10C2">
        <w:rPr>
          <w:rFonts w:eastAsia="Calibri"/>
          <w:szCs w:val="24"/>
          <w:lang w:val="ru-RU" w:eastAsia="ru-RU" w:bidi="ar-SA"/>
        </w:rPr>
        <w:t xml:space="preserve"> капитальных вложений </w:t>
      </w:r>
      <w:r w:rsidRPr="001E10C2">
        <w:rPr>
          <w:rFonts w:eastAsia="Calibri"/>
          <w:szCs w:val="24"/>
          <w:lang w:val="ru-RU" w:eastAsia="ru-RU" w:bidi="ar-SA"/>
        </w:rPr>
        <w:t>по</w:t>
      </w:r>
      <w:r w:rsidR="000D2FE6" w:rsidRPr="001E10C2">
        <w:rPr>
          <w:rFonts w:eastAsia="Calibri"/>
          <w:szCs w:val="24"/>
          <w:lang w:val="ru-RU" w:eastAsia="ru-RU" w:bidi="ar-SA"/>
        </w:rPr>
        <w:t xml:space="preserve"> строительств</w:t>
      </w:r>
      <w:r w:rsidRPr="001E10C2">
        <w:rPr>
          <w:rFonts w:eastAsia="Calibri"/>
          <w:szCs w:val="24"/>
          <w:lang w:val="ru-RU" w:eastAsia="ru-RU" w:bidi="ar-SA"/>
        </w:rPr>
        <w:t>у</w:t>
      </w:r>
      <w:r w:rsidR="000D2FE6" w:rsidRPr="001E10C2">
        <w:rPr>
          <w:rFonts w:eastAsia="Calibri"/>
          <w:szCs w:val="24"/>
          <w:lang w:val="ru-RU" w:eastAsia="ru-RU" w:bidi="ar-SA"/>
        </w:rPr>
        <w:t xml:space="preserve"> котельных. При этом бюджетной росписью Комитета на данное мероприяти</w:t>
      </w:r>
      <w:r w:rsidR="00BD080C" w:rsidRPr="001E10C2">
        <w:rPr>
          <w:rFonts w:eastAsia="Calibri"/>
          <w:szCs w:val="24"/>
          <w:lang w:val="ru-RU" w:eastAsia="ru-RU" w:bidi="ar-SA"/>
        </w:rPr>
        <w:t>е</w:t>
      </w:r>
      <w:r w:rsidR="000D2FE6" w:rsidRPr="001E10C2">
        <w:rPr>
          <w:rFonts w:eastAsia="Calibri"/>
          <w:szCs w:val="24"/>
          <w:lang w:val="ru-RU" w:eastAsia="ru-RU" w:bidi="ar-SA"/>
        </w:rPr>
        <w:t xml:space="preserve"> предусмотрены бюджетные назначения в размере 7 984,9 тыс. руб., </w:t>
      </w:r>
      <w:r w:rsidR="00334131" w:rsidRPr="001E10C2">
        <w:rPr>
          <w:rFonts w:eastAsia="Calibri"/>
          <w:szCs w:val="24"/>
          <w:lang w:val="ru-RU" w:eastAsia="ru-RU" w:bidi="ar-SA"/>
        </w:rPr>
        <w:t xml:space="preserve">или </w:t>
      </w:r>
      <w:r w:rsidR="00BA0707" w:rsidRPr="001E10C2">
        <w:rPr>
          <w:rFonts w:eastAsia="Calibri"/>
          <w:szCs w:val="24"/>
          <w:lang w:val="ru-RU" w:eastAsia="ru-RU" w:bidi="ar-SA"/>
        </w:rPr>
        <w:t>на 7 515,5 тыс. руб. меньше</w:t>
      </w:r>
      <w:r w:rsidR="00334131" w:rsidRPr="001E10C2">
        <w:rPr>
          <w:rFonts w:eastAsia="Calibri"/>
          <w:szCs w:val="24"/>
          <w:lang w:val="ru-RU" w:eastAsia="ru-RU" w:bidi="ar-SA"/>
        </w:rPr>
        <w:t xml:space="preserve">. Кассовые расходы составили </w:t>
      </w:r>
      <w:r w:rsidR="000D2FE6" w:rsidRPr="001E10C2">
        <w:rPr>
          <w:rFonts w:eastAsia="Calibri"/>
          <w:szCs w:val="24"/>
          <w:lang w:val="ru-RU" w:eastAsia="ru-RU" w:bidi="ar-SA"/>
        </w:rPr>
        <w:t>7 957,1 тыс. руб.</w:t>
      </w:r>
      <w:r w:rsidR="00334131" w:rsidRPr="001E10C2">
        <w:rPr>
          <w:rFonts w:eastAsia="Calibri"/>
          <w:szCs w:val="24"/>
          <w:lang w:val="ru-RU" w:eastAsia="ru-RU" w:bidi="ar-SA"/>
        </w:rPr>
        <w:t>,</w:t>
      </w:r>
      <w:r w:rsidR="000D2FE6" w:rsidRPr="001E10C2">
        <w:rPr>
          <w:rFonts w:eastAsia="Calibri"/>
          <w:szCs w:val="24"/>
          <w:lang w:val="ru-RU" w:eastAsia="ru-RU" w:bidi="ar-SA"/>
        </w:rPr>
        <w:t xml:space="preserve"> или 99,7% от бюджетных назначений и 51,3% от ассигнований, утвержденных Законом об областном бюджете на 2020 год.</w:t>
      </w:r>
    </w:p>
    <w:p w14:paraId="34CA7538" w14:textId="5EBE25A2" w:rsidR="008D6AF6" w:rsidRPr="001E10C2" w:rsidRDefault="000D2FE6" w:rsidP="00EA21EA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rFonts w:eastAsia="Calibri"/>
          <w:szCs w:val="24"/>
          <w:lang w:val="ru-RU" w:eastAsia="ru-RU" w:bidi="ar-SA"/>
        </w:rPr>
        <w:t xml:space="preserve">Причиной отклонения показателей бюджетной росписи и фактического уровня исполнения назначений от ассигнований, утвержденных Законом </w:t>
      </w:r>
      <w:r w:rsidR="00B26228" w:rsidRPr="001E10C2">
        <w:rPr>
          <w:rFonts w:eastAsia="Calibri"/>
          <w:szCs w:val="24"/>
          <w:lang w:val="ru-RU" w:eastAsia="ru-RU" w:bidi="ar-SA"/>
        </w:rPr>
        <w:t>об областном бюджете</w:t>
      </w:r>
      <w:r w:rsidR="00975D08" w:rsidRPr="001E10C2">
        <w:rPr>
          <w:rFonts w:eastAsia="Calibri"/>
          <w:szCs w:val="24"/>
          <w:lang w:val="ru-RU" w:eastAsia="ru-RU" w:bidi="ar-SA"/>
        </w:rPr>
        <w:t xml:space="preserve"> на 2020 год</w:t>
      </w:r>
      <w:r w:rsidR="00B26228" w:rsidRPr="001E10C2">
        <w:rPr>
          <w:rFonts w:eastAsia="Calibri"/>
          <w:szCs w:val="24"/>
          <w:lang w:val="ru-RU" w:eastAsia="ru-RU" w:bidi="ar-SA"/>
        </w:rPr>
        <w:t>,</w:t>
      </w:r>
      <w:r w:rsidRPr="001E10C2">
        <w:rPr>
          <w:rFonts w:eastAsia="Calibri"/>
          <w:szCs w:val="24"/>
          <w:lang w:val="ru-RU" w:eastAsia="ru-RU" w:bidi="ar-SA"/>
        </w:rPr>
        <w:t xml:space="preserve"> стал</w:t>
      </w:r>
      <w:r w:rsidR="002E145F" w:rsidRPr="001E10C2">
        <w:rPr>
          <w:rFonts w:eastAsia="Calibri"/>
          <w:szCs w:val="24"/>
          <w:lang w:val="ru-RU" w:eastAsia="ru-RU" w:bidi="ar-SA"/>
        </w:rPr>
        <w:t xml:space="preserve">а </w:t>
      </w:r>
      <w:r w:rsidRPr="001E10C2">
        <w:rPr>
          <w:rFonts w:eastAsia="Calibri"/>
          <w:szCs w:val="24"/>
          <w:lang w:val="ru-RU" w:eastAsia="ru-RU" w:bidi="ar-SA"/>
        </w:rPr>
        <w:t>экономия, сложившаяся по результатам проведения процедур закупок в Октябрьском и Урюпинском муниципальных районах</w:t>
      </w:r>
      <w:r w:rsidR="002E145F" w:rsidRPr="001E10C2">
        <w:rPr>
          <w:rFonts w:eastAsia="Calibri"/>
          <w:szCs w:val="24"/>
          <w:lang w:val="ru-RU" w:eastAsia="ru-RU" w:bidi="ar-SA"/>
        </w:rPr>
        <w:t xml:space="preserve">, а также </w:t>
      </w:r>
      <w:r w:rsidRPr="001E10C2">
        <w:rPr>
          <w:rFonts w:eastAsia="Calibri"/>
          <w:szCs w:val="24"/>
          <w:lang w:val="ru-RU" w:eastAsia="ru-RU" w:bidi="ar-SA"/>
        </w:rPr>
        <w:t xml:space="preserve">расторжение соглашения, заключенного с </w:t>
      </w:r>
      <w:r w:rsidR="00975D08" w:rsidRPr="001E10C2">
        <w:rPr>
          <w:rFonts w:eastAsia="Calibri"/>
          <w:szCs w:val="24"/>
          <w:lang w:val="ru-RU" w:eastAsia="ru-RU" w:bidi="ar-SA"/>
        </w:rPr>
        <w:t xml:space="preserve">администрацией </w:t>
      </w:r>
      <w:r w:rsidRPr="001E10C2">
        <w:rPr>
          <w:rFonts w:eastAsia="Calibri"/>
          <w:szCs w:val="24"/>
          <w:lang w:val="ru-RU" w:eastAsia="ru-RU" w:bidi="ar-SA"/>
        </w:rPr>
        <w:t>Суровикинск</w:t>
      </w:r>
      <w:r w:rsidR="00975D08" w:rsidRPr="001E10C2">
        <w:rPr>
          <w:rFonts w:eastAsia="Calibri"/>
          <w:szCs w:val="24"/>
          <w:lang w:val="ru-RU" w:eastAsia="ru-RU" w:bidi="ar-SA"/>
        </w:rPr>
        <w:t>ого</w:t>
      </w:r>
      <w:r w:rsidRPr="001E10C2">
        <w:rPr>
          <w:rFonts w:eastAsia="Calibri"/>
          <w:szCs w:val="24"/>
          <w:lang w:val="ru-RU" w:eastAsia="ru-RU" w:bidi="ar-SA"/>
        </w:rPr>
        <w:t xml:space="preserve"> район</w:t>
      </w:r>
      <w:r w:rsidR="00975D08" w:rsidRPr="001E10C2">
        <w:rPr>
          <w:rFonts w:eastAsia="Calibri"/>
          <w:szCs w:val="24"/>
          <w:lang w:val="ru-RU" w:eastAsia="ru-RU" w:bidi="ar-SA"/>
        </w:rPr>
        <w:t>а</w:t>
      </w:r>
      <w:r w:rsidRPr="001E10C2">
        <w:rPr>
          <w:rFonts w:eastAsia="Calibri"/>
          <w:szCs w:val="24"/>
          <w:lang w:val="ru-RU" w:eastAsia="ru-RU" w:bidi="ar-SA"/>
        </w:rPr>
        <w:t xml:space="preserve"> </w:t>
      </w:r>
      <w:r w:rsidR="002E145F" w:rsidRPr="001E10C2">
        <w:rPr>
          <w:rFonts w:eastAsia="Calibri"/>
          <w:szCs w:val="24"/>
          <w:lang w:val="ru-RU" w:eastAsia="ru-RU" w:bidi="ar-SA"/>
        </w:rPr>
        <w:t xml:space="preserve">по причине несвоевременного завершения строительства газопровода </w:t>
      </w:r>
      <w:r w:rsidRPr="001E10C2">
        <w:rPr>
          <w:rFonts w:eastAsia="Calibri"/>
          <w:szCs w:val="24"/>
          <w:lang w:val="ru-RU" w:eastAsia="ru-RU" w:bidi="ar-SA"/>
        </w:rPr>
        <w:t>для обеспечения газоснабжения населенн</w:t>
      </w:r>
      <w:r w:rsidR="00DB1919" w:rsidRPr="001E10C2">
        <w:rPr>
          <w:rFonts w:eastAsia="Calibri"/>
          <w:szCs w:val="24"/>
          <w:lang w:val="ru-RU" w:eastAsia="ru-RU" w:bidi="ar-SA"/>
        </w:rPr>
        <w:t>ого</w:t>
      </w:r>
      <w:r w:rsidRPr="001E10C2">
        <w:rPr>
          <w:rFonts w:eastAsia="Calibri"/>
          <w:szCs w:val="24"/>
          <w:lang w:val="ru-RU" w:eastAsia="ru-RU" w:bidi="ar-SA"/>
        </w:rPr>
        <w:t xml:space="preserve"> пункт</w:t>
      </w:r>
      <w:r w:rsidR="00DB1919" w:rsidRPr="001E10C2">
        <w:rPr>
          <w:rFonts w:eastAsia="Calibri"/>
          <w:szCs w:val="24"/>
          <w:lang w:val="ru-RU" w:eastAsia="ru-RU" w:bidi="ar-SA"/>
        </w:rPr>
        <w:t>а</w:t>
      </w:r>
      <w:r w:rsidR="00975D08" w:rsidRPr="001E10C2">
        <w:rPr>
          <w:rFonts w:eastAsia="Calibri"/>
          <w:szCs w:val="24"/>
          <w:lang w:val="ru-RU" w:eastAsia="ru-RU" w:bidi="ar-SA"/>
        </w:rPr>
        <w:t>.</w:t>
      </w:r>
    </w:p>
    <w:p w14:paraId="47922261" w14:textId="760C1B88" w:rsidR="00A94AF1" w:rsidRPr="001E10C2" w:rsidRDefault="0002552F" w:rsidP="00EA21EA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iCs/>
          <w:spacing w:val="-2"/>
          <w:szCs w:val="24"/>
          <w:lang w:val="ru-RU"/>
        </w:rPr>
        <w:t xml:space="preserve">-ассигнования </w:t>
      </w:r>
      <w:r w:rsidR="00EA02F7" w:rsidRPr="001E10C2">
        <w:rPr>
          <w:rFonts w:eastAsia="Calibri"/>
          <w:iCs/>
          <w:szCs w:val="24"/>
          <w:lang w:val="ru-RU" w:eastAsia="ru-RU" w:bidi="ar-SA"/>
        </w:rPr>
        <w:t>на реализацию подпрограмм</w:t>
      </w:r>
      <w:r w:rsidR="00A270F3" w:rsidRPr="001E10C2">
        <w:rPr>
          <w:rFonts w:eastAsia="Calibri"/>
          <w:iCs/>
          <w:szCs w:val="24"/>
          <w:lang w:val="ru-RU" w:eastAsia="ru-RU" w:bidi="ar-SA"/>
        </w:rPr>
        <w:t>ы</w:t>
      </w:r>
      <w:r w:rsidR="00EA02F7" w:rsidRPr="001E10C2">
        <w:rPr>
          <w:rFonts w:eastAsia="Calibri"/>
          <w:iCs/>
          <w:szCs w:val="24"/>
          <w:lang w:val="ru-RU" w:eastAsia="ru-RU" w:bidi="ar-SA"/>
        </w:rPr>
        <w:t xml:space="preserve"> «Чистая вода»</w:t>
      </w:r>
      <w:r w:rsidR="00057DD6" w:rsidRPr="001E10C2">
        <w:rPr>
          <w:rFonts w:eastAsia="Calibri"/>
          <w:iCs/>
          <w:szCs w:val="24"/>
          <w:lang w:val="ru-RU" w:eastAsia="ru-RU" w:bidi="ar-SA"/>
        </w:rPr>
        <w:t xml:space="preserve"> </w:t>
      </w:r>
      <w:r w:rsidR="00EA02F7" w:rsidRPr="001E10C2">
        <w:rPr>
          <w:rFonts w:eastAsia="Calibri"/>
          <w:iCs/>
          <w:szCs w:val="24"/>
          <w:lang w:val="ru-RU" w:eastAsia="ru-RU" w:bidi="ar-SA"/>
        </w:rPr>
        <w:t>Программы №46-п</w:t>
      </w:r>
      <w:r w:rsidRPr="001E10C2">
        <w:rPr>
          <w:rFonts w:eastAsia="Calibri"/>
          <w:iCs/>
          <w:szCs w:val="24"/>
          <w:lang w:val="ru-RU" w:eastAsia="ru-RU" w:bidi="ar-SA"/>
        </w:rPr>
        <w:t xml:space="preserve"> </w:t>
      </w:r>
      <w:r w:rsidR="00A94AF1" w:rsidRPr="001E10C2">
        <w:rPr>
          <w:rFonts w:eastAsia="Calibri"/>
          <w:szCs w:val="24"/>
          <w:lang w:val="ru-RU" w:eastAsia="ru-RU" w:bidi="ar-SA"/>
        </w:rPr>
        <w:t xml:space="preserve">Законом об областном бюджете на 2020 год </w:t>
      </w:r>
      <w:r w:rsidRPr="001E10C2">
        <w:rPr>
          <w:rFonts w:eastAsia="Calibri"/>
          <w:szCs w:val="24"/>
          <w:lang w:val="ru-RU" w:eastAsia="ru-RU" w:bidi="ar-SA"/>
        </w:rPr>
        <w:t>предусмотрены</w:t>
      </w:r>
      <w:r w:rsidR="00A94AF1" w:rsidRPr="001E10C2">
        <w:rPr>
          <w:rFonts w:eastAsia="Calibri"/>
          <w:szCs w:val="24"/>
          <w:lang w:val="ru-RU" w:eastAsia="ru-RU" w:bidi="ar-SA"/>
        </w:rPr>
        <w:t xml:space="preserve"> в размере </w:t>
      </w:r>
      <w:r w:rsidR="00BB1488" w:rsidRPr="001E10C2">
        <w:rPr>
          <w:rFonts w:eastAsia="Calibri"/>
          <w:szCs w:val="24"/>
          <w:lang w:val="ru-RU" w:eastAsia="ru-RU" w:bidi="ar-SA"/>
        </w:rPr>
        <w:t>40</w:t>
      </w:r>
      <w:r w:rsidR="000433A5" w:rsidRPr="001E10C2">
        <w:rPr>
          <w:rFonts w:eastAsia="Calibri"/>
          <w:szCs w:val="24"/>
          <w:lang w:val="ru-RU" w:eastAsia="ru-RU" w:bidi="ar-SA"/>
        </w:rPr>
        <w:t> </w:t>
      </w:r>
      <w:r w:rsidR="00BB1488" w:rsidRPr="001E10C2">
        <w:rPr>
          <w:rFonts w:eastAsia="Calibri"/>
          <w:szCs w:val="24"/>
          <w:lang w:val="ru-RU" w:eastAsia="ru-RU" w:bidi="ar-SA"/>
        </w:rPr>
        <w:t>127,7 тыс. руб., при этом бюджетные назначения состав</w:t>
      </w:r>
      <w:r w:rsidR="00EC63C4" w:rsidRPr="001E10C2">
        <w:rPr>
          <w:rFonts w:eastAsia="Calibri"/>
          <w:szCs w:val="24"/>
          <w:lang w:val="ru-RU" w:eastAsia="ru-RU" w:bidi="ar-SA"/>
        </w:rPr>
        <w:t>и</w:t>
      </w:r>
      <w:r w:rsidR="000433A5" w:rsidRPr="001E10C2">
        <w:rPr>
          <w:rFonts w:eastAsia="Calibri"/>
          <w:szCs w:val="24"/>
          <w:lang w:val="ru-RU" w:eastAsia="ru-RU" w:bidi="ar-SA"/>
        </w:rPr>
        <w:t>ли</w:t>
      </w:r>
      <w:r w:rsidR="00BB1488" w:rsidRPr="001E10C2">
        <w:rPr>
          <w:rFonts w:eastAsia="Calibri"/>
          <w:szCs w:val="24"/>
          <w:lang w:val="ru-RU" w:eastAsia="ru-RU" w:bidi="ar-SA"/>
        </w:rPr>
        <w:t xml:space="preserve"> 24</w:t>
      </w:r>
      <w:r w:rsidR="000433A5" w:rsidRPr="001E10C2">
        <w:rPr>
          <w:rFonts w:eastAsia="Calibri"/>
          <w:szCs w:val="24"/>
          <w:lang w:val="ru-RU" w:eastAsia="ru-RU" w:bidi="ar-SA"/>
        </w:rPr>
        <w:t> </w:t>
      </w:r>
      <w:r w:rsidR="00BB1488" w:rsidRPr="001E10C2">
        <w:rPr>
          <w:rFonts w:eastAsia="Calibri"/>
          <w:szCs w:val="24"/>
          <w:lang w:val="ru-RU" w:eastAsia="ru-RU" w:bidi="ar-SA"/>
        </w:rPr>
        <w:t>666,2 тыс. руб</w:t>
      </w:r>
      <w:r w:rsidR="00D20461" w:rsidRPr="001E10C2">
        <w:rPr>
          <w:rFonts w:eastAsia="Calibri"/>
          <w:szCs w:val="24"/>
          <w:lang w:val="ru-RU" w:eastAsia="ru-RU" w:bidi="ar-SA"/>
        </w:rPr>
        <w:t>.</w:t>
      </w:r>
      <w:r w:rsidR="00EC63C4" w:rsidRPr="001E10C2">
        <w:rPr>
          <w:rFonts w:eastAsia="Calibri"/>
          <w:szCs w:val="24"/>
          <w:lang w:val="ru-RU" w:eastAsia="ru-RU" w:bidi="ar-SA"/>
        </w:rPr>
        <w:t>,</w:t>
      </w:r>
      <w:r w:rsidR="000433A5" w:rsidRPr="001E10C2">
        <w:rPr>
          <w:rFonts w:eastAsia="Calibri"/>
          <w:szCs w:val="24"/>
          <w:lang w:val="ru-RU" w:eastAsia="ru-RU" w:bidi="ar-SA"/>
        </w:rPr>
        <w:t xml:space="preserve"> или на 15 461,5 тыс. руб. меньше</w:t>
      </w:r>
      <w:r w:rsidR="00EC63C4" w:rsidRPr="001E10C2">
        <w:rPr>
          <w:rFonts w:eastAsia="Calibri"/>
          <w:szCs w:val="24"/>
          <w:lang w:val="ru-RU" w:eastAsia="ru-RU" w:bidi="ar-SA"/>
        </w:rPr>
        <w:t xml:space="preserve">. Кассовые расходы составили </w:t>
      </w:r>
      <w:r w:rsidR="00D20461" w:rsidRPr="001E10C2">
        <w:rPr>
          <w:rFonts w:eastAsia="Calibri"/>
          <w:szCs w:val="24"/>
          <w:lang w:val="ru-RU" w:eastAsia="ru-RU" w:bidi="ar-SA"/>
        </w:rPr>
        <w:t>24</w:t>
      </w:r>
      <w:r w:rsidR="00EC63C4" w:rsidRPr="001E10C2">
        <w:rPr>
          <w:rFonts w:eastAsia="Calibri"/>
          <w:szCs w:val="24"/>
          <w:lang w:val="ru-RU" w:eastAsia="ru-RU" w:bidi="ar-SA"/>
        </w:rPr>
        <w:t> </w:t>
      </w:r>
      <w:r w:rsidR="00D20461" w:rsidRPr="001E10C2">
        <w:rPr>
          <w:rFonts w:eastAsia="Calibri"/>
          <w:szCs w:val="24"/>
          <w:lang w:val="ru-RU" w:eastAsia="ru-RU" w:bidi="ar-SA"/>
        </w:rPr>
        <w:t>601,6 тыс. руб., или 99,7% от утвержденных бюджетных назначений и 61,3% от ассигнований областного бюджета.</w:t>
      </w:r>
    </w:p>
    <w:p w14:paraId="474D7935" w14:textId="3A712A24" w:rsidR="00356610" w:rsidRPr="001E10C2" w:rsidRDefault="00356610" w:rsidP="00EA21EA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rFonts w:eastAsia="Calibri"/>
          <w:szCs w:val="24"/>
          <w:lang w:val="ru-RU" w:eastAsia="ru-RU" w:bidi="ar-SA"/>
        </w:rPr>
        <w:t>Существенное отклонение ассигнований, утвержденных Законом об областном бюджете</w:t>
      </w:r>
      <w:r w:rsidR="00975D08" w:rsidRPr="001E10C2">
        <w:rPr>
          <w:rFonts w:eastAsia="Calibri"/>
          <w:szCs w:val="24"/>
          <w:lang w:val="ru-RU" w:eastAsia="ru-RU" w:bidi="ar-SA"/>
        </w:rPr>
        <w:t xml:space="preserve"> на 2020 год</w:t>
      </w:r>
      <w:r w:rsidR="00543DCD" w:rsidRPr="001E10C2">
        <w:rPr>
          <w:rFonts w:eastAsia="Calibri"/>
          <w:szCs w:val="24"/>
          <w:lang w:val="ru-RU" w:eastAsia="ru-RU" w:bidi="ar-SA"/>
        </w:rPr>
        <w:t>,</w:t>
      </w:r>
      <w:r w:rsidRPr="001E10C2">
        <w:rPr>
          <w:rFonts w:eastAsia="Calibri"/>
          <w:szCs w:val="24"/>
          <w:lang w:val="ru-RU" w:eastAsia="ru-RU" w:bidi="ar-SA"/>
        </w:rPr>
        <w:t xml:space="preserve"> от назначений, указанных в бюджетной росписи</w:t>
      </w:r>
      <w:r w:rsidR="00543DCD" w:rsidRPr="001E10C2">
        <w:rPr>
          <w:rFonts w:eastAsia="Calibri"/>
          <w:szCs w:val="24"/>
          <w:lang w:val="ru-RU" w:eastAsia="ru-RU" w:bidi="ar-SA"/>
        </w:rPr>
        <w:t>,</w:t>
      </w:r>
      <w:r w:rsidRPr="001E10C2">
        <w:rPr>
          <w:rFonts w:eastAsia="Calibri"/>
          <w:szCs w:val="24"/>
          <w:lang w:val="ru-RU" w:eastAsia="ru-RU" w:bidi="ar-SA"/>
        </w:rPr>
        <w:t xml:space="preserve"> связано с тем, что бюджетная роспись в конце 2020 года приведена </w:t>
      </w:r>
      <w:r w:rsidR="00BD080C" w:rsidRPr="001E10C2">
        <w:rPr>
          <w:rFonts w:eastAsia="Calibri"/>
          <w:szCs w:val="24"/>
          <w:lang w:val="ru-RU" w:eastAsia="ru-RU" w:bidi="ar-SA"/>
        </w:rPr>
        <w:t xml:space="preserve">в соответствие </w:t>
      </w:r>
      <w:r w:rsidRPr="001E10C2">
        <w:rPr>
          <w:rFonts w:eastAsia="Calibri"/>
          <w:szCs w:val="24"/>
          <w:lang w:val="ru-RU" w:eastAsia="ru-RU" w:bidi="ar-SA"/>
        </w:rPr>
        <w:t>с фактическим исполнением расходов по проектированию</w:t>
      </w:r>
      <w:r w:rsidR="00EC63C4" w:rsidRPr="001E10C2">
        <w:rPr>
          <w:rFonts w:eastAsia="Calibri"/>
          <w:szCs w:val="24"/>
          <w:lang w:val="ru-RU" w:eastAsia="ru-RU" w:bidi="ar-SA"/>
        </w:rPr>
        <w:t xml:space="preserve"> и строительству объектов</w:t>
      </w:r>
      <w:r w:rsidRPr="001E10C2">
        <w:rPr>
          <w:rFonts w:eastAsia="Calibri"/>
          <w:szCs w:val="24"/>
          <w:lang w:val="ru-RU" w:eastAsia="ru-RU" w:bidi="ar-SA"/>
        </w:rPr>
        <w:t xml:space="preserve">. В результате утвержденные Законом об областном бюджете </w:t>
      </w:r>
      <w:r w:rsidR="009C3E16" w:rsidRPr="001E10C2">
        <w:rPr>
          <w:rFonts w:eastAsia="Calibri"/>
          <w:szCs w:val="24"/>
          <w:lang w:val="ru-RU" w:eastAsia="ru-RU" w:bidi="ar-SA"/>
        </w:rPr>
        <w:t xml:space="preserve">на 2020 год </w:t>
      </w:r>
      <w:r w:rsidR="00EC63C4" w:rsidRPr="001E10C2">
        <w:rPr>
          <w:rFonts w:eastAsia="Calibri"/>
          <w:szCs w:val="24"/>
          <w:lang w:val="ru-RU" w:eastAsia="ru-RU" w:bidi="ar-SA"/>
        </w:rPr>
        <w:t xml:space="preserve">ассигнования </w:t>
      </w:r>
      <w:r w:rsidRPr="001E10C2">
        <w:rPr>
          <w:rFonts w:eastAsia="Calibri"/>
          <w:szCs w:val="24"/>
          <w:lang w:val="ru-RU" w:eastAsia="ru-RU" w:bidi="ar-SA"/>
        </w:rPr>
        <w:t>остались не исполнены</w:t>
      </w:r>
      <w:r w:rsidR="00DE331C" w:rsidRPr="001E10C2">
        <w:rPr>
          <w:rFonts w:eastAsia="Calibri"/>
          <w:szCs w:val="24"/>
          <w:lang w:val="ru-RU" w:eastAsia="ru-RU" w:bidi="ar-SA"/>
        </w:rPr>
        <w:t>.</w:t>
      </w:r>
    </w:p>
    <w:p w14:paraId="6B7CE34F" w14:textId="3AFE54C6" w:rsidR="00DE331C" w:rsidRPr="001E10C2" w:rsidRDefault="00DE331C" w:rsidP="00EA21EA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rFonts w:eastAsia="Calibri"/>
          <w:szCs w:val="24"/>
          <w:lang w:val="ru-RU" w:eastAsia="ru-RU" w:bidi="ar-SA"/>
        </w:rPr>
        <w:t xml:space="preserve">В 2020 году </w:t>
      </w:r>
      <w:r w:rsidR="00975D08" w:rsidRPr="001E10C2">
        <w:rPr>
          <w:rFonts w:eastAsia="Calibri"/>
          <w:szCs w:val="24"/>
          <w:lang w:val="ru-RU" w:eastAsia="ru-RU" w:bidi="ar-SA"/>
        </w:rPr>
        <w:t xml:space="preserve">произведена оплата выполненных работ по разработке </w:t>
      </w:r>
      <w:r w:rsidRPr="001E10C2">
        <w:rPr>
          <w:rFonts w:eastAsia="Calibri"/>
          <w:szCs w:val="24"/>
          <w:lang w:val="ru-RU" w:eastAsia="ru-RU" w:bidi="ar-SA"/>
        </w:rPr>
        <w:t>трех проектов, начатых в 2019 году, и одного проекта, начатого в 2020 году.</w:t>
      </w:r>
    </w:p>
    <w:p w14:paraId="737000DA" w14:textId="5B2BE7A5" w:rsidR="00253707" w:rsidRPr="001E10C2" w:rsidRDefault="00DE331C" w:rsidP="00EA21EA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rFonts w:eastAsia="Calibri"/>
          <w:szCs w:val="24"/>
          <w:lang w:val="ru-RU" w:eastAsia="ru-RU" w:bidi="ar-SA"/>
        </w:rPr>
        <w:t>Разработка проекта р</w:t>
      </w:r>
      <w:r w:rsidR="00993F49" w:rsidRPr="001E10C2">
        <w:rPr>
          <w:rFonts w:eastAsia="Calibri"/>
          <w:szCs w:val="24"/>
          <w:lang w:val="ru-RU" w:eastAsia="ru-RU" w:bidi="ar-SA"/>
        </w:rPr>
        <w:t>еконструкци</w:t>
      </w:r>
      <w:r w:rsidRPr="001E10C2">
        <w:rPr>
          <w:rFonts w:eastAsia="Calibri"/>
          <w:szCs w:val="24"/>
          <w:lang w:val="ru-RU" w:eastAsia="ru-RU" w:bidi="ar-SA"/>
        </w:rPr>
        <w:t>и</w:t>
      </w:r>
      <w:r w:rsidR="00993F49" w:rsidRPr="001E10C2">
        <w:rPr>
          <w:rFonts w:eastAsia="Calibri"/>
          <w:szCs w:val="24"/>
          <w:lang w:val="ru-RU" w:eastAsia="ru-RU" w:bidi="ar-SA"/>
        </w:rPr>
        <w:t xml:space="preserve"> систем водоснабжения г. Палласовка в нарушение установленн</w:t>
      </w:r>
      <w:r w:rsidR="00975D08" w:rsidRPr="001E10C2">
        <w:rPr>
          <w:rFonts w:eastAsia="Calibri"/>
          <w:szCs w:val="24"/>
          <w:lang w:val="ru-RU" w:eastAsia="ru-RU" w:bidi="ar-SA"/>
        </w:rPr>
        <w:t>ого</w:t>
      </w:r>
      <w:r w:rsidR="00543DCD" w:rsidRPr="001E10C2">
        <w:rPr>
          <w:rFonts w:eastAsia="Calibri"/>
          <w:szCs w:val="24"/>
          <w:lang w:val="ru-RU" w:eastAsia="ru-RU" w:bidi="ar-SA"/>
        </w:rPr>
        <w:t xml:space="preserve"> </w:t>
      </w:r>
      <w:r w:rsidR="00993F49" w:rsidRPr="001E10C2">
        <w:rPr>
          <w:rFonts w:eastAsia="Calibri"/>
          <w:szCs w:val="24"/>
          <w:lang w:val="ru-RU" w:eastAsia="ru-RU" w:bidi="ar-SA"/>
        </w:rPr>
        <w:t>заключенным муниципальным контрактом срок</w:t>
      </w:r>
      <w:r w:rsidR="00975D08" w:rsidRPr="001E10C2">
        <w:rPr>
          <w:rFonts w:eastAsia="Calibri"/>
          <w:szCs w:val="24"/>
          <w:lang w:val="ru-RU" w:eastAsia="ru-RU" w:bidi="ar-SA"/>
        </w:rPr>
        <w:t xml:space="preserve">а </w:t>
      </w:r>
      <w:r w:rsidR="00BD080C" w:rsidRPr="001E10C2">
        <w:rPr>
          <w:rFonts w:eastAsia="Calibri"/>
          <w:szCs w:val="24"/>
          <w:lang w:val="ru-RU" w:eastAsia="ru-RU" w:bidi="ar-SA"/>
        </w:rPr>
        <w:t>(</w:t>
      </w:r>
      <w:r w:rsidR="00975D08" w:rsidRPr="001E10C2">
        <w:rPr>
          <w:rFonts w:eastAsia="Calibri"/>
          <w:szCs w:val="24"/>
          <w:lang w:val="ru-RU" w:eastAsia="ru-RU" w:bidi="ar-SA"/>
        </w:rPr>
        <w:t>до 01.11.2020</w:t>
      </w:r>
      <w:r w:rsidR="00BD080C" w:rsidRPr="001E10C2">
        <w:rPr>
          <w:rFonts w:eastAsia="Calibri"/>
          <w:szCs w:val="24"/>
          <w:lang w:val="ru-RU" w:eastAsia="ru-RU" w:bidi="ar-SA"/>
        </w:rPr>
        <w:t>)</w:t>
      </w:r>
      <w:r w:rsidR="00993F49" w:rsidRPr="001E10C2">
        <w:rPr>
          <w:rFonts w:eastAsia="Calibri"/>
          <w:szCs w:val="24"/>
          <w:lang w:val="ru-RU" w:eastAsia="ru-RU" w:bidi="ar-SA"/>
        </w:rPr>
        <w:t xml:space="preserve"> в 2020 году не завершен</w:t>
      </w:r>
      <w:r w:rsidRPr="001E10C2">
        <w:rPr>
          <w:rFonts w:eastAsia="Calibri"/>
          <w:szCs w:val="24"/>
          <w:lang w:val="ru-RU" w:eastAsia="ru-RU" w:bidi="ar-SA"/>
        </w:rPr>
        <w:t>а</w:t>
      </w:r>
      <w:r w:rsidR="00993F49" w:rsidRPr="001E10C2">
        <w:rPr>
          <w:rFonts w:eastAsia="Calibri"/>
          <w:szCs w:val="24"/>
          <w:lang w:val="ru-RU" w:eastAsia="ru-RU" w:bidi="ar-SA"/>
        </w:rPr>
        <w:t>. Проектировщику в 2020 году перечислен аванс за счет средств областного бюджета в размере 450,1 тыс. рублей.</w:t>
      </w:r>
      <w:r w:rsidR="004D349B" w:rsidRPr="001E10C2">
        <w:rPr>
          <w:rFonts w:eastAsia="Calibri"/>
          <w:szCs w:val="24"/>
          <w:lang w:val="ru-RU" w:eastAsia="ru-RU" w:bidi="ar-SA"/>
        </w:rPr>
        <w:t xml:space="preserve"> </w:t>
      </w:r>
      <w:r w:rsidR="00FA38E5" w:rsidRPr="001E10C2">
        <w:rPr>
          <w:rFonts w:eastAsia="Calibri"/>
          <w:szCs w:val="24"/>
          <w:lang w:val="ru-RU" w:eastAsia="ru-RU" w:bidi="ar-SA"/>
        </w:rPr>
        <w:t xml:space="preserve">Согласно отчету о достижении значений результатов (показателей результативности) использования субсидии, предоставленной Комитетом </w:t>
      </w:r>
      <w:r w:rsidR="00543DCD" w:rsidRPr="001E10C2">
        <w:rPr>
          <w:rFonts w:eastAsia="Calibri"/>
          <w:szCs w:val="24"/>
          <w:lang w:val="ru-RU" w:eastAsia="ru-RU" w:bidi="ar-SA"/>
        </w:rPr>
        <w:t>а</w:t>
      </w:r>
      <w:r w:rsidR="00FA38E5" w:rsidRPr="001E10C2">
        <w:rPr>
          <w:rFonts w:eastAsia="Calibri"/>
          <w:szCs w:val="24"/>
          <w:lang w:val="ru-RU" w:eastAsia="ru-RU" w:bidi="ar-SA"/>
        </w:rPr>
        <w:t xml:space="preserve">дминистрации Палласовского муниципального района по соглашению от 03.02.2020 №7, установленные плановые значения </w:t>
      </w:r>
      <w:r w:rsidR="00253707" w:rsidRPr="001E10C2">
        <w:rPr>
          <w:rFonts w:eastAsia="Calibri"/>
          <w:szCs w:val="24"/>
          <w:lang w:val="ru-RU" w:eastAsia="ru-RU" w:bidi="ar-SA"/>
        </w:rPr>
        <w:t>целевых показателей – положительные заключения государственной экспертизы проектной документации, результатов инженерных изысканий и достоверности определения сметной стоимости – не достигнуты.</w:t>
      </w:r>
    </w:p>
    <w:p w14:paraId="4DD3B433" w14:textId="747702A5" w:rsidR="00253707" w:rsidRPr="001E10C2" w:rsidRDefault="00253707" w:rsidP="00EA21EA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rFonts w:eastAsia="Calibri"/>
          <w:szCs w:val="24"/>
          <w:lang w:val="ru-RU" w:eastAsia="ru-RU" w:bidi="ar-SA"/>
        </w:rPr>
        <w:t>Достижение плановых значений целевых показателей являлось одним из условий предоставления субсидии по соглашению от 03.02.2020 №7.</w:t>
      </w:r>
    </w:p>
    <w:p w14:paraId="63A72AE6" w14:textId="6E0D6EF9" w:rsidR="00253707" w:rsidRPr="001E10C2" w:rsidRDefault="00253707" w:rsidP="00EA21EA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rFonts w:eastAsia="Calibri"/>
          <w:szCs w:val="24"/>
          <w:u w:val="single"/>
          <w:lang w:val="ru-RU" w:eastAsia="ru-RU" w:bidi="ar-SA"/>
        </w:rPr>
        <w:t xml:space="preserve">Таким образом, </w:t>
      </w:r>
      <w:r w:rsidR="00BD080C" w:rsidRPr="001E10C2">
        <w:rPr>
          <w:rFonts w:eastAsia="Calibri"/>
          <w:szCs w:val="24"/>
          <w:u w:val="single"/>
          <w:lang w:val="ru-RU" w:eastAsia="ru-RU" w:bidi="ar-SA"/>
        </w:rPr>
        <w:t>а</w:t>
      </w:r>
      <w:r w:rsidRPr="001E10C2">
        <w:rPr>
          <w:rFonts w:eastAsia="Calibri"/>
          <w:szCs w:val="24"/>
          <w:u w:val="single"/>
          <w:lang w:val="ru-RU" w:eastAsia="ru-RU" w:bidi="ar-SA"/>
        </w:rPr>
        <w:t>дминистрацией Палласовского муниципального района в 2020 году нарушены условия предоставления субсидии, установленные соглашением от 03.02.2020 №7.</w:t>
      </w:r>
      <w:r w:rsidR="00975D08" w:rsidRPr="001E10C2">
        <w:rPr>
          <w:rFonts w:eastAsia="Calibri"/>
          <w:szCs w:val="24"/>
          <w:u w:val="single"/>
          <w:lang w:val="ru-RU" w:eastAsia="ru-RU" w:bidi="ar-SA"/>
        </w:rPr>
        <w:t xml:space="preserve"> </w:t>
      </w:r>
      <w:r w:rsidR="00975D08" w:rsidRPr="001E10C2">
        <w:rPr>
          <w:rFonts w:eastAsia="Calibri"/>
          <w:szCs w:val="24"/>
          <w:lang w:val="ru-RU" w:eastAsia="ru-RU" w:bidi="ar-SA"/>
        </w:rPr>
        <w:t>За данное нарушение в отношении должностного лица админ</w:t>
      </w:r>
      <w:r w:rsidR="00942FAA" w:rsidRPr="001E10C2">
        <w:rPr>
          <w:rFonts w:eastAsia="Calibri"/>
          <w:szCs w:val="24"/>
          <w:lang w:val="ru-RU" w:eastAsia="ru-RU" w:bidi="ar-SA"/>
        </w:rPr>
        <w:t>и</w:t>
      </w:r>
      <w:r w:rsidR="00975D08" w:rsidRPr="001E10C2">
        <w:rPr>
          <w:rFonts w:eastAsia="Calibri"/>
          <w:szCs w:val="24"/>
          <w:lang w:val="ru-RU" w:eastAsia="ru-RU" w:bidi="ar-SA"/>
        </w:rPr>
        <w:t>страции Палласовского муниципального района составлен протокол об административном правонарушении, предусмотренном частью 3 статьи 15.15.3 КоАП РФ.</w:t>
      </w:r>
    </w:p>
    <w:p w14:paraId="6FBD2764" w14:textId="64C354B5" w:rsidR="00670E28" w:rsidRPr="001E10C2" w:rsidRDefault="00963478" w:rsidP="00EA21EA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rFonts w:eastAsia="Calibri"/>
          <w:szCs w:val="24"/>
          <w:lang w:val="ru-RU" w:eastAsia="ru-RU" w:bidi="ar-SA"/>
        </w:rPr>
        <w:t>Информация о выполнении установленных подпрограммой «Чистая вода» целевых показателях</w:t>
      </w:r>
      <w:r w:rsidR="0030720E" w:rsidRPr="001E10C2">
        <w:rPr>
          <w:rFonts w:eastAsia="Calibri"/>
          <w:szCs w:val="24"/>
          <w:lang w:val="ru-RU" w:eastAsia="ru-RU" w:bidi="ar-SA"/>
        </w:rPr>
        <w:t xml:space="preserve"> по мероприятию «Улучшение качества коммунальных услуг»</w:t>
      </w:r>
      <w:r w:rsidRPr="001E10C2">
        <w:rPr>
          <w:rFonts w:eastAsia="Calibri"/>
          <w:szCs w:val="24"/>
          <w:lang w:val="ru-RU" w:eastAsia="ru-RU" w:bidi="ar-SA"/>
        </w:rPr>
        <w:t>, отраженная в докладе о ходе реализации Программы №46-п</w:t>
      </w:r>
      <w:r w:rsidR="00942FAA" w:rsidRPr="001E10C2">
        <w:rPr>
          <w:rFonts w:eastAsia="Calibri"/>
          <w:szCs w:val="24"/>
          <w:lang w:val="ru-RU" w:eastAsia="ru-RU" w:bidi="ar-SA"/>
        </w:rPr>
        <w:t>,</w:t>
      </w:r>
      <w:r w:rsidRPr="001E10C2">
        <w:rPr>
          <w:rFonts w:eastAsia="Calibri"/>
          <w:szCs w:val="24"/>
          <w:lang w:val="ru-RU" w:eastAsia="ru-RU" w:bidi="ar-SA"/>
        </w:rPr>
        <w:t xml:space="preserve"> представлена в таблице </w:t>
      </w:r>
      <w:r w:rsidR="00991ECD" w:rsidRPr="001E10C2">
        <w:rPr>
          <w:rFonts w:eastAsia="Calibri"/>
          <w:szCs w:val="24"/>
          <w:lang w:val="ru-RU" w:eastAsia="ru-RU" w:bidi="ar-SA"/>
        </w:rPr>
        <w:t>3</w:t>
      </w:r>
      <w:r w:rsidRPr="001E10C2">
        <w:rPr>
          <w:rFonts w:eastAsia="Calibri"/>
          <w:szCs w:val="24"/>
          <w:lang w:val="ru-RU" w:eastAsia="ru-RU" w:bidi="ar-SA"/>
        </w:rPr>
        <w:t>.</w:t>
      </w:r>
    </w:p>
    <w:p w14:paraId="34959F16" w14:textId="6B04E814" w:rsidR="00C9226A" w:rsidRPr="001E10C2" w:rsidRDefault="00C9226A" w:rsidP="00EA21EA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</w:p>
    <w:p w14:paraId="36484658" w14:textId="77777777" w:rsidR="00C9226A" w:rsidRPr="001E10C2" w:rsidRDefault="00C9226A" w:rsidP="00EA21EA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</w:p>
    <w:p w14:paraId="3406773F" w14:textId="3C85C9D9" w:rsidR="00963478" w:rsidRPr="001E10C2" w:rsidRDefault="00963478" w:rsidP="00EA21EA">
      <w:pPr>
        <w:spacing w:line="240" w:lineRule="auto"/>
        <w:contextualSpacing/>
        <w:jc w:val="right"/>
        <w:rPr>
          <w:rFonts w:eastAsia="Calibri"/>
          <w:i/>
          <w:iCs/>
          <w:szCs w:val="24"/>
          <w:lang w:val="ru-RU" w:eastAsia="ru-RU" w:bidi="ar-SA"/>
        </w:rPr>
      </w:pPr>
      <w:r w:rsidRPr="001E10C2">
        <w:rPr>
          <w:rFonts w:eastAsia="Calibri"/>
          <w:i/>
          <w:iCs/>
          <w:szCs w:val="24"/>
          <w:lang w:val="ru-RU" w:eastAsia="ru-RU" w:bidi="ar-SA"/>
        </w:rPr>
        <w:t xml:space="preserve">Таблица </w:t>
      </w:r>
      <w:r w:rsidR="00866C30" w:rsidRPr="001E10C2">
        <w:rPr>
          <w:rFonts w:eastAsia="Calibri"/>
          <w:i/>
          <w:iCs/>
          <w:szCs w:val="24"/>
          <w:lang w:val="ru-RU" w:eastAsia="ru-RU" w:bidi="ar-SA"/>
        </w:rPr>
        <w:t>3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19"/>
        <w:gridCol w:w="709"/>
        <w:gridCol w:w="709"/>
        <w:gridCol w:w="4077"/>
      </w:tblGrid>
      <w:tr w:rsidR="00963478" w:rsidRPr="001E10C2" w14:paraId="5314AD3B" w14:textId="77777777" w:rsidTr="00505937">
        <w:tc>
          <w:tcPr>
            <w:tcW w:w="4219" w:type="dxa"/>
          </w:tcPr>
          <w:p w14:paraId="2D9E391F" w14:textId="510ECAC3" w:rsidR="00963478" w:rsidRPr="001E10C2" w:rsidRDefault="00963478" w:rsidP="00EA21EA">
            <w:pPr>
              <w:spacing w:line="240" w:lineRule="auto"/>
              <w:ind w:firstLine="0"/>
              <w:contextualSpacing/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709" w:type="dxa"/>
          </w:tcPr>
          <w:p w14:paraId="2A022737" w14:textId="3027A2FC" w:rsidR="00963478" w:rsidRPr="001E10C2" w:rsidRDefault="00963478" w:rsidP="00EA21EA">
            <w:pPr>
              <w:spacing w:line="240" w:lineRule="auto"/>
              <w:ind w:firstLine="0"/>
              <w:contextualSpacing/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  <w:t>План</w:t>
            </w:r>
          </w:p>
        </w:tc>
        <w:tc>
          <w:tcPr>
            <w:tcW w:w="709" w:type="dxa"/>
          </w:tcPr>
          <w:p w14:paraId="2FA7315D" w14:textId="09C60D4B" w:rsidR="00963478" w:rsidRPr="001E10C2" w:rsidRDefault="00963478" w:rsidP="00EA21EA">
            <w:pPr>
              <w:spacing w:line="240" w:lineRule="auto"/>
              <w:ind w:firstLine="0"/>
              <w:contextualSpacing/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  <w:t>Факт</w:t>
            </w:r>
          </w:p>
        </w:tc>
        <w:tc>
          <w:tcPr>
            <w:tcW w:w="4077" w:type="dxa"/>
          </w:tcPr>
          <w:p w14:paraId="3C1D8218" w14:textId="6A5DA231" w:rsidR="00963478" w:rsidRPr="001E10C2" w:rsidRDefault="00963478" w:rsidP="00EA21EA">
            <w:pPr>
              <w:spacing w:line="240" w:lineRule="auto"/>
              <w:ind w:firstLine="0"/>
              <w:contextualSpacing/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  <w:t>Причина невыполнения</w:t>
            </w:r>
          </w:p>
        </w:tc>
      </w:tr>
      <w:tr w:rsidR="00963478" w:rsidRPr="001E10C2" w14:paraId="1A03138D" w14:textId="77777777" w:rsidTr="00505937">
        <w:trPr>
          <w:trHeight w:val="394"/>
        </w:trPr>
        <w:tc>
          <w:tcPr>
            <w:tcW w:w="4219" w:type="dxa"/>
          </w:tcPr>
          <w:p w14:paraId="5B469A75" w14:textId="3BDD3FB9" w:rsidR="00963478" w:rsidRPr="001E10C2" w:rsidRDefault="00963478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Разработка проектной документации объектов капитального строительства (единиц)</w:t>
            </w:r>
          </w:p>
        </w:tc>
        <w:tc>
          <w:tcPr>
            <w:tcW w:w="709" w:type="dxa"/>
          </w:tcPr>
          <w:p w14:paraId="3EA0552B" w14:textId="580E1993" w:rsidR="00963478" w:rsidRPr="001E10C2" w:rsidRDefault="00963478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09" w:type="dxa"/>
          </w:tcPr>
          <w:p w14:paraId="27F02438" w14:textId="2FF7F438" w:rsidR="00963478" w:rsidRPr="001E10C2" w:rsidRDefault="00963478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077" w:type="dxa"/>
          </w:tcPr>
          <w:p w14:paraId="42AA4AC4" w14:textId="7BCB56D6" w:rsidR="00963478" w:rsidRPr="001E10C2" w:rsidRDefault="00963478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Отсутствие положительных заключений экспертизы</w:t>
            </w:r>
          </w:p>
        </w:tc>
      </w:tr>
      <w:tr w:rsidR="00963478" w:rsidRPr="001E10C2" w14:paraId="221267D8" w14:textId="77777777" w:rsidTr="00505937">
        <w:trPr>
          <w:trHeight w:val="357"/>
        </w:trPr>
        <w:tc>
          <w:tcPr>
            <w:tcW w:w="4219" w:type="dxa"/>
          </w:tcPr>
          <w:p w14:paraId="0311D39B" w14:textId="786D12BD" w:rsidR="00963478" w:rsidRPr="001E10C2" w:rsidRDefault="00963478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Реконструируемая мощность систем водоснабжения (тыс. куб. метров/сутки)</w:t>
            </w:r>
          </w:p>
        </w:tc>
        <w:tc>
          <w:tcPr>
            <w:tcW w:w="709" w:type="dxa"/>
          </w:tcPr>
          <w:p w14:paraId="5DEF8A71" w14:textId="34262478" w:rsidR="00963478" w:rsidRPr="001E10C2" w:rsidRDefault="00963478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</w:tcPr>
          <w:p w14:paraId="499F068A" w14:textId="3651D50E" w:rsidR="00963478" w:rsidRPr="001E10C2" w:rsidRDefault="00963478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077" w:type="dxa"/>
            <w:vMerge w:val="restart"/>
          </w:tcPr>
          <w:p w14:paraId="74CAC5C7" w14:textId="565FA90D" w:rsidR="00963478" w:rsidRPr="001E10C2" w:rsidRDefault="00963478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 xml:space="preserve">Несоответствие показателей </w:t>
            </w:r>
            <w:proofErr w:type="gramStart"/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подпрограммы  фактически</w:t>
            </w:r>
            <w:proofErr w:type="gramEnd"/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 xml:space="preserve"> запланированным к реализации мощностями объектов.</w:t>
            </w:r>
          </w:p>
        </w:tc>
      </w:tr>
      <w:tr w:rsidR="00963478" w:rsidRPr="001E10C2" w14:paraId="36915586" w14:textId="77777777" w:rsidTr="00505937">
        <w:trPr>
          <w:trHeight w:val="449"/>
        </w:trPr>
        <w:tc>
          <w:tcPr>
            <w:tcW w:w="4219" w:type="dxa"/>
          </w:tcPr>
          <w:p w14:paraId="37268962" w14:textId="79540C78" w:rsidR="00963478" w:rsidRPr="001E10C2" w:rsidRDefault="00963478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Реконструкция и модернизация сетей водоснабжения (км)</w:t>
            </w:r>
          </w:p>
        </w:tc>
        <w:tc>
          <w:tcPr>
            <w:tcW w:w="709" w:type="dxa"/>
          </w:tcPr>
          <w:p w14:paraId="5C714C1E" w14:textId="4BFDA41C" w:rsidR="00963478" w:rsidRPr="001E10C2" w:rsidRDefault="00963478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6,5</w:t>
            </w:r>
          </w:p>
        </w:tc>
        <w:tc>
          <w:tcPr>
            <w:tcW w:w="709" w:type="dxa"/>
          </w:tcPr>
          <w:p w14:paraId="0181FABC" w14:textId="5C8D925F" w:rsidR="00963478" w:rsidRPr="001E10C2" w:rsidRDefault="00963478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077" w:type="dxa"/>
            <w:vMerge/>
          </w:tcPr>
          <w:p w14:paraId="727CBDFC" w14:textId="77777777" w:rsidR="00963478" w:rsidRPr="001E10C2" w:rsidRDefault="00963478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</w:p>
        </w:tc>
      </w:tr>
    </w:tbl>
    <w:p w14:paraId="1A8CA040" w14:textId="16F10759" w:rsidR="00963478" w:rsidRPr="001E10C2" w:rsidRDefault="0030720E" w:rsidP="00EA21EA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rFonts w:eastAsia="Calibri"/>
          <w:szCs w:val="24"/>
          <w:lang w:val="ru-RU" w:eastAsia="ru-RU" w:bidi="ar-SA"/>
        </w:rPr>
        <w:t>Как видно из данной таблицы</w:t>
      </w:r>
      <w:r w:rsidR="00A3055B" w:rsidRPr="001E10C2">
        <w:rPr>
          <w:rFonts w:eastAsia="Calibri"/>
          <w:szCs w:val="24"/>
          <w:lang w:val="ru-RU" w:eastAsia="ru-RU" w:bidi="ar-SA"/>
        </w:rPr>
        <w:t>,</w:t>
      </w:r>
      <w:r w:rsidRPr="001E10C2">
        <w:rPr>
          <w:rFonts w:eastAsia="Calibri"/>
          <w:szCs w:val="24"/>
          <w:lang w:val="ru-RU" w:eastAsia="ru-RU" w:bidi="ar-SA"/>
        </w:rPr>
        <w:t xml:space="preserve"> ни один из установленных по мероприятию «Улучшение качества коммунальных услуг» целевых показателей не выполнен. Основной причиной невыполнения показателей стало несоответствие их плановых значений количеству и мощностям объектов, строительство и реконструкция которых осуществлялась в 2020 году. На данные недостатки КСП неоднократно обращал</w:t>
      </w:r>
      <w:r w:rsidR="00A3055B" w:rsidRPr="001E10C2">
        <w:rPr>
          <w:rFonts w:eastAsia="Calibri"/>
          <w:szCs w:val="24"/>
          <w:lang w:val="ru-RU" w:eastAsia="ru-RU" w:bidi="ar-SA"/>
        </w:rPr>
        <w:t>а</w:t>
      </w:r>
      <w:r w:rsidRPr="001E10C2">
        <w:rPr>
          <w:rFonts w:eastAsia="Calibri"/>
          <w:szCs w:val="24"/>
          <w:lang w:val="ru-RU" w:eastAsia="ru-RU" w:bidi="ar-SA"/>
        </w:rPr>
        <w:t xml:space="preserve"> внимание Комитета в заключениях на проекты постановлений о внесении изменений в Программу №46-п. Однако своевременное внесение необходимых изменений Комитетом не производилось</w:t>
      </w:r>
      <w:r w:rsidR="00A81DCF" w:rsidRPr="001E10C2">
        <w:rPr>
          <w:rFonts w:eastAsia="Calibri"/>
          <w:szCs w:val="24"/>
          <w:lang w:val="ru-RU" w:eastAsia="ru-RU" w:bidi="ar-SA"/>
        </w:rPr>
        <w:t>.</w:t>
      </w:r>
      <w:r w:rsidR="00FE0F80" w:rsidRPr="001E10C2">
        <w:rPr>
          <w:rFonts w:eastAsia="Calibri"/>
          <w:szCs w:val="24"/>
          <w:lang w:val="ru-RU" w:eastAsia="ru-RU" w:bidi="ar-SA"/>
        </w:rPr>
        <w:t xml:space="preserve"> Только в начале 2021 года </w:t>
      </w:r>
      <w:r w:rsidR="00A341A9" w:rsidRPr="001E10C2">
        <w:rPr>
          <w:rFonts w:eastAsia="Calibri"/>
          <w:szCs w:val="24"/>
          <w:lang w:val="ru-RU" w:eastAsia="ru-RU" w:bidi="ar-SA"/>
        </w:rPr>
        <w:t xml:space="preserve">Комитетом внесены изменения в значения </w:t>
      </w:r>
      <w:r w:rsidR="00FE0F80" w:rsidRPr="001E10C2">
        <w:rPr>
          <w:rFonts w:eastAsia="Calibri"/>
          <w:szCs w:val="24"/>
          <w:lang w:val="ru-RU" w:eastAsia="ru-RU" w:bidi="ar-SA"/>
        </w:rPr>
        <w:t>целевы</w:t>
      </w:r>
      <w:r w:rsidR="00A341A9" w:rsidRPr="001E10C2">
        <w:rPr>
          <w:rFonts w:eastAsia="Calibri"/>
          <w:szCs w:val="24"/>
          <w:lang w:val="ru-RU" w:eastAsia="ru-RU" w:bidi="ar-SA"/>
        </w:rPr>
        <w:t>х</w:t>
      </w:r>
      <w:r w:rsidR="00FE0F80" w:rsidRPr="001E10C2">
        <w:rPr>
          <w:rFonts w:eastAsia="Calibri"/>
          <w:szCs w:val="24"/>
          <w:lang w:val="ru-RU" w:eastAsia="ru-RU" w:bidi="ar-SA"/>
        </w:rPr>
        <w:t xml:space="preserve"> показател</w:t>
      </w:r>
      <w:r w:rsidR="00A341A9" w:rsidRPr="001E10C2">
        <w:rPr>
          <w:rFonts w:eastAsia="Calibri"/>
          <w:szCs w:val="24"/>
          <w:lang w:val="ru-RU" w:eastAsia="ru-RU" w:bidi="ar-SA"/>
        </w:rPr>
        <w:t>ей</w:t>
      </w:r>
      <w:r w:rsidR="00FE0F80" w:rsidRPr="001E10C2">
        <w:rPr>
          <w:rFonts w:eastAsia="Calibri"/>
          <w:szCs w:val="24"/>
          <w:lang w:val="ru-RU" w:eastAsia="ru-RU" w:bidi="ar-SA"/>
        </w:rPr>
        <w:t xml:space="preserve"> подпрограммы «Чистая вода»</w:t>
      </w:r>
      <w:r w:rsidR="00A341A9" w:rsidRPr="001E10C2">
        <w:rPr>
          <w:rFonts w:eastAsia="Calibri"/>
          <w:szCs w:val="24"/>
          <w:lang w:val="ru-RU" w:eastAsia="ru-RU" w:bidi="ar-SA"/>
        </w:rPr>
        <w:t>.</w:t>
      </w:r>
    </w:p>
    <w:p w14:paraId="60636AF2" w14:textId="4E1642F1" w:rsidR="00F40AD8" w:rsidRPr="001E10C2" w:rsidRDefault="00991ECD" w:rsidP="00EA21EA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i/>
          <w:iCs/>
          <w:szCs w:val="24"/>
          <w:u w:val="single"/>
          <w:lang w:val="ru-RU"/>
        </w:rPr>
        <w:t>Расходы по п</w:t>
      </w:r>
      <w:r w:rsidR="002A0F5C" w:rsidRPr="001E10C2">
        <w:rPr>
          <w:i/>
          <w:iCs/>
          <w:u w:val="single"/>
          <w:lang w:val="ru-RU"/>
        </w:rPr>
        <w:t>одраздел</w:t>
      </w:r>
      <w:r w:rsidR="00A81DCF" w:rsidRPr="001E10C2">
        <w:rPr>
          <w:i/>
          <w:iCs/>
          <w:u w:val="single"/>
          <w:lang w:val="ru-RU"/>
        </w:rPr>
        <w:t>у</w:t>
      </w:r>
      <w:r w:rsidR="002A0F5C" w:rsidRPr="001E10C2">
        <w:rPr>
          <w:i/>
          <w:iCs/>
          <w:u w:val="single"/>
          <w:lang w:val="ru-RU"/>
        </w:rPr>
        <w:t xml:space="preserve"> 050</w:t>
      </w:r>
      <w:r w:rsidR="00983626" w:rsidRPr="001E10C2">
        <w:rPr>
          <w:i/>
          <w:iCs/>
          <w:u w:val="single"/>
          <w:lang w:val="ru-RU"/>
        </w:rPr>
        <w:t>3 «Благоустройство»</w:t>
      </w:r>
      <w:r w:rsidRPr="001E10C2">
        <w:rPr>
          <w:i/>
          <w:iCs/>
          <w:lang w:val="ru-RU"/>
        </w:rPr>
        <w:t xml:space="preserve"> </w:t>
      </w:r>
      <w:r w:rsidR="00A3055B" w:rsidRPr="001E10C2">
        <w:rPr>
          <w:szCs w:val="24"/>
          <w:lang w:val="ru-RU"/>
        </w:rPr>
        <w:t xml:space="preserve">осуществлены </w:t>
      </w:r>
      <w:r w:rsidRPr="001E10C2">
        <w:rPr>
          <w:szCs w:val="24"/>
          <w:lang w:val="ru-RU"/>
        </w:rPr>
        <w:t>в размере 1 109 234,8 тыс. руб.</w:t>
      </w:r>
      <w:r w:rsidR="009C66E7" w:rsidRPr="001E10C2">
        <w:rPr>
          <w:szCs w:val="24"/>
          <w:lang w:val="ru-RU"/>
        </w:rPr>
        <w:t xml:space="preserve"> </w:t>
      </w:r>
      <w:r w:rsidR="00FD767E" w:rsidRPr="001E10C2">
        <w:rPr>
          <w:szCs w:val="24"/>
          <w:lang w:val="ru-RU"/>
        </w:rPr>
        <w:t>на перечислени</w:t>
      </w:r>
      <w:r w:rsidR="009C3E16" w:rsidRPr="001E10C2">
        <w:rPr>
          <w:szCs w:val="24"/>
          <w:lang w:val="ru-RU"/>
        </w:rPr>
        <w:t>е субсидий</w:t>
      </w:r>
      <w:r w:rsidR="00FD767E" w:rsidRPr="001E10C2">
        <w:rPr>
          <w:szCs w:val="24"/>
          <w:lang w:val="ru-RU"/>
        </w:rPr>
        <w:t xml:space="preserve"> местным бюджетам в рамках </w:t>
      </w:r>
      <w:r w:rsidR="009A328C" w:rsidRPr="001E10C2">
        <w:rPr>
          <w:szCs w:val="24"/>
          <w:lang w:val="ru-RU"/>
        </w:rPr>
        <w:t>Программы благоустройств</w:t>
      </w:r>
      <w:r w:rsidRPr="001E10C2">
        <w:rPr>
          <w:szCs w:val="24"/>
          <w:lang w:val="ru-RU"/>
        </w:rPr>
        <w:t>а.</w:t>
      </w:r>
    </w:p>
    <w:p w14:paraId="05B76440" w14:textId="012E66B1" w:rsidR="00F40AD8" w:rsidRPr="001E10C2" w:rsidRDefault="00F40AD8" w:rsidP="00EA21EA">
      <w:pPr>
        <w:spacing w:line="240" w:lineRule="auto"/>
        <w:contextualSpacing/>
        <w:rPr>
          <w:szCs w:val="24"/>
          <w:lang w:val="ru-RU" w:eastAsia="ru-RU"/>
        </w:rPr>
      </w:pPr>
      <w:r w:rsidRPr="001E10C2">
        <w:rPr>
          <w:szCs w:val="24"/>
          <w:lang w:val="ru-RU" w:eastAsia="ru-RU"/>
        </w:rPr>
        <w:t>По данным доклада Комитета о ходе реализации и оценке эффективности Программы благоустройства за 20</w:t>
      </w:r>
      <w:r w:rsidR="00C41525" w:rsidRPr="001E10C2">
        <w:rPr>
          <w:szCs w:val="24"/>
          <w:lang w:val="ru-RU" w:eastAsia="ru-RU"/>
        </w:rPr>
        <w:t>20</w:t>
      </w:r>
      <w:r w:rsidRPr="001E10C2">
        <w:rPr>
          <w:szCs w:val="24"/>
          <w:lang w:val="ru-RU" w:eastAsia="ru-RU"/>
        </w:rPr>
        <w:t xml:space="preserve"> год на территории Волгоградской области выполнено благоустройство </w:t>
      </w:r>
      <w:r w:rsidR="00C41525" w:rsidRPr="001E10C2">
        <w:rPr>
          <w:szCs w:val="24"/>
          <w:lang w:val="ru-RU" w:eastAsia="ru-RU"/>
        </w:rPr>
        <w:t>24</w:t>
      </w:r>
      <w:r w:rsidRPr="001E10C2">
        <w:rPr>
          <w:szCs w:val="24"/>
          <w:lang w:val="ru-RU" w:eastAsia="ru-RU"/>
        </w:rPr>
        <w:t xml:space="preserve"> дворовых и 1</w:t>
      </w:r>
      <w:r w:rsidR="00C41525" w:rsidRPr="001E10C2">
        <w:rPr>
          <w:szCs w:val="24"/>
          <w:lang w:val="ru-RU" w:eastAsia="ru-RU"/>
        </w:rPr>
        <w:t>51</w:t>
      </w:r>
      <w:r w:rsidRPr="001E10C2">
        <w:rPr>
          <w:szCs w:val="24"/>
          <w:lang w:val="ru-RU" w:eastAsia="ru-RU"/>
        </w:rPr>
        <w:t xml:space="preserve"> общественн</w:t>
      </w:r>
      <w:r w:rsidR="00C41525" w:rsidRPr="001E10C2">
        <w:rPr>
          <w:szCs w:val="24"/>
          <w:lang w:val="ru-RU" w:eastAsia="ru-RU"/>
        </w:rPr>
        <w:t>ой</w:t>
      </w:r>
      <w:r w:rsidRPr="001E10C2">
        <w:rPr>
          <w:szCs w:val="24"/>
          <w:lang w:val="ru-RU" w:eastAsia="ru-RU"/>
        </w:rPr>
        <w:t xml:space="preserve"> территори</w:t>
      </w:r>
      <w:r w:rsidR="002836B1" w:rsidRPr="001E10C2">
        <w:rPr>
          <w:szCs w:val="24"/>
          <w:lang w:val="ru-RU" w:eastAsia="ru-RU"/>
        </w:rPr>
        <w:t>и</w:t>
      </w:r>
      <w:r w:rsidR="005A4465" w:rsidRPr="001E10C2">
        <w:rPr>
          <w:szCs w:val="24"/>
          <w:lang w:val="ru-RU" w:eastAsia="ru-RU"/>
        </w:rPr>
        <w:t xml:space="preserve"> (100</w:t>
      </w:r>
      <w:r w:rsidR="00D71DCE" w:rsidRPr="001E10C2">
        <w:rPr>
          <w:szCs w:val="24"/>
          <w:lang w:val="ru-RU" w:eastAsia="ru-RU"/>
        </w:rPr>
        <w:t>%</w:t>
      </w:r>
      <w:r w:rsidR="005A4465" w:rsidRPr="001E10C2">
        <w:rPr>
          <w:szCs w:val="24"/>
          <w:lang w:val="ru-RU" w:eastAsia="ru-RU"/>
        </w:rPr>
        <w:t>)</w:t>
      </w:r>
      <w:r w:rsidRPr="001E10C2">
        <w:rPr>
          <w:szCs w:val="24"/>
          <w:lang w:val="ru-RU" w:eastAsia="ru-RU"/>
        </w:rPr>
        <w:t xml:space="preserve">. Из 15 </w:t>
      </w:r>
      <w:r w:rsidR="00BD4E5E" w:rsidRPr="001E10C2">
        <w:rPr>
          <w:szCs w:val="24"/>
          <w:lang w:val="ru-RU" w:eastAsia="ru-RU"/>
        </w:rPr>
        <w:t xml:space="preserve">предусмотренных </w:t>
      </w:r>
      <w:r w:rsidRPr="001E10C2">
        <w:rPr>
          <w:szCs w:val="24"/>
          <w:lang w:val="ru-RU" w:eastAsia="ru-RU"/>
        </w:rPr>
        <w:t>целевых показателей 1</w:t>
      </w:r>
      <w:r w:rsidR="00C41525" w:rsidRPr="001E10C2">
        <w:rPr>
          <w:szCs w:val="24"/>
          <w:lang w:val="ru-RU" w:eastAsia="ru-RU"/>
        </w:rPr>
        <w:t>2</w:t>
      </w:r>
      <w:r w:rsidRPr="001E10C2">
        <w:rPr>
          <w:szCs w:val="24"/>
          <w:lang w:val="ru-RU" w:eastAsia="ru-RU"/>
        </w:rPr>
        <w:t xml:space="preserve"> достигнуты, 3 рассчитываются Минстроем РФ</w:t>
      </w:r>
      <w:r w:rsidR="0052162A" w:rsidRPr="001E10C2">
        <w:rPr>
          <w:szCs w:val="24"/>
          <w:lang w:val="ru-RU" w:eastAsia="ru-RU"/>
        </w:rPr>
        <w:t>,</w:t>
      </w:r>
      <w:r w:rsidR="00CE28BF" w:rsidRPr="001E10C2">
        <w:rPr>
          <w:szCs w:val="24"/>
          <w:lang w:val="ru-RU" w:eastAsia="ru-RU"/>
        </w:rPr>
        <w:t xml:space="preserve"> и на конец проведения проверки </w:t>
      </w:r>
      <w:r w:rsidR="0052162A" w:rsidRPr="001E10C2">
        <w:rPr>
          <w:szCs w:val="24"/>
          <w:lang w:val="ru-RU" w:eastAsia="ru-RU"/>
        </w:rPr>
        <w:t>их выполнение не отражено</w:t>
      </w:r>
      <w:r w:rsidR="00CE28BF" w:rsidRPr="001E10C2">
        <w:rPr>
          <w:szCs w:val="24"/>
          <w:lang w:val="ru-RU" w:eastAsia="ru-RU"/>
        </w:rPr>
        <w:t xml:space="preserve">. </w:t>
      </w:r>
      <w:proofErr w:type="gramStart"/>
      <w:r w:rsidR="00D65670" w:rsidRPr="001E10C2">
        <w:rPr>
          <w:szCs w:val="24"/>
          <w:lang w:val="ru-RU" w:eastAsia="ru-RU"/>
        </w:rPr>
        <w:t>Согласно докладу</w:t>
      </w:r>
      <w:proofErr w:type="gramEnd"/>
      <w:r w:rsidRPr="001E10C2">
        <w:rPr>
          <w:szCs w:val="24"/>
          <w:lang w:val="ru-RU" w:eastAsia="ru-RU"/>
        </w:rPr>
        <w:t xml:space="preserve"> эффективность реализации Программы благоустройства в 20</w:t>
      </w:r>
      <w:r w:rsidR="00C41525" w:rsidRPr="001E10C2">
        <w:rPr>
          <w:szCs w:val="24"/>
          <w:lang w:val="ru-RU" w:eastAsia="ru-RU"/>
        </w:rPr>
        <w:t>20</w:t>
      </w:r>
      <w:r w:rsidRPr="001E10C2">
        <w:rPr>
          <w:szCs w:val="24"/>
          <w:lang w:val="ru-RU" w:eastAsia="ru-RU"/>
        </w:rPr>
        <w:t xml:space="preserve"> году признается высокой.</w:t>
      </w:r>
    </w:p>
    <w:p w14:paraId="740F045A" w14:textId="18A973E4" w:rsidR="00A81DCF" w:rsidRPr="001E10C2" w:rsidRDefault="00A341A9" w:rsidP="00EA21EA">
      <w:pPr>
        <w:spacing w:line="240" w:lineRule="auto"/>
        <w:contextualSpacing/>
        <w:rPr>
          <w:szCs w:val="24"/>
          <w:lang w:val="ru-RU"/>
        </w:rPr>
      </w:pPr>
      <w:r w:rsidRPr="001E10C2">
        <w:rPr>
          <w:i/>
          <w:iCs/>
          <w:szCs w:val="24"/>
          <w:u w:val="single"/>
          <w:lang w:val="ru-RU"/>
        </w:rPr>
        <w:t>Р</w:t>
      </w:r>
      <w:r w:rsidR="00C16A54" w:rsidRPr="001E10C2">
        <w:rPr>
          <w:i/>
          <w:iCs/>
          <w:szCs w:val="24"/>
          <w:u w:val="single"/>
          <w:lang w:val="ru-RU"/>
        </w:rPr>
        <w:t xml:space="preserve">асходы по подразделу </w:t>
      </w:r>
      <w:r w:rsidR="00A81DCF" w:rsidRPr="001E10C2">
        <w:rPr>
          <w:i/>
          <w:iCs/>
          <w:u w:val="single"/>
          <w:lang w:val="ru-RU"/>
        </w:rPr>
        <w:t>0505 «Другие вопросы в сфере ЖКХ»</w:t>
      </w:r>
      <w:r w:rsidR="00A81DCF" w:rsidRPr="001E10C2">
        <w:rPr>
          <w:i/>
          <w:iCs/>
          <w:lang w:val="ru-RU"/>
        </w:rPr>
        <w:t xml:space="preserve"> </w:t>
      </w:r>
      <w:r w:rsidR="00AF1D55" w:rsidRPr="001E10C2">
        <w:rPr>
          <w:szCs w:val="24"/>
          <w:lang w:val="ru-RU"/>
        </w:rPr>
        <w:t xml:space="preserve">составили </w:t>
      </w:r>
      <w:r w:rsidR="006750B8" w:rsidRPr="001E10C2">
        <w:rPr>
          <w:szCs w:val="24"/>
          <w:lang w:val="ru-RU"/>
        </w:rPr>
        <w:t>328 513,9</w:t>
      </w:r>
      <w:r w:rsidR="00015A5E" w:rsidRPr="001E10C2">
        <w:rPr>
          <w:bCs/>
          <w:szCs w:val="24"/>
          <w:lang w:val="ru-RU" w:eastAsia="ru-RU" w:bidi="ar-SA"/>
        </w:rPr>
        <w:t xml:space="preserve"> </w:t>
      </w:r>
      <w:r w:rsidR="00AF1D55" w:rsidRPr="001E10C2">
        <w:rPr>
          <w:szCs w:val="24"/>
          <w:lang w:val="ru-RU"/>
        </w:rPr>
        <w:t xml:space="preserve">тыс. руб., или </w:t>
      </w:r>
      <w:r w:rsidR="006750B8" w:rsidRPr="001E10C2">
        <w:rPr>
          <w:szCs w:val="24"/>
          <w:lang w:val="ru-RU"/>
        </w:rPr>
        <w:t>99,9</w:t>
      </w:r>
      <w:r w:rsidR="00C16A54" w:rsidRPr="001E10C2">
        <w:rPr>
          <w:szCs w:val="24"/>
          <w:lang w:val="ru-RU"/>
        </w:rPr>
        <w:t>% от утвержденных б</w:t>
      </w:r>
      <w:r w:rsidR="00870AD4" w:rsidRPr="001E10C2">
        <w:rPr>
          <w:szCs w:val="24"/>
          <w:lang w:val="ru-RU"/>
        </w:rPr>
        <w:t>юджетн</w:t>
      </w:r>
      <w:r w:rsidR="00B71509" w:rsidRPr="001E10C2">
        <w:rPr>
          <w:szCs w:val="24"/>
          <w:lang w:val="ru-RU"/>
        </w:rPr>
        <w:t>ых</w:t>
      </w:r>
      <w:r w:rsidR="00870AD4" w:rsidRPr="001E10C2">
        <w:rPr>
          <w:szCs w:val="24"/>
          <w:lang w:val="ru-RU"/>
        </w:rPr>
        <w:t xml:space="preserve"> </w:t>
      </w:r>
      <w:r w:rsidR="00AC1F4A" w:rsidRPr="001E10C2">
        <w:rPr>
          <w:szCs w:val="24"/>
          <w:lang w:val="ru-RU"/>
        </w:rPr>
        <w:t>н</w:t>
      </w:r>
      <w:r w:rsidR="0030472E" w:rsidRPr="001E10C2">
        <w:rPr>
          <w:szCs w:val="24"/>
          <w:lang w:val="ru-RU"/>
        </w:rPr>
        <w:t>а</w:t>
      </w:r>
      <w:r w:rsidR="00AC1F4A" w:rsidRPr="001E10C2">
        <w:rPr>
          <w:szCs w:val="24"/>
          <w:lang w:val="ru-RU"/>
        </w:rPr>
        <w:t>значе</w:t>
      </w:r>
      <w:r w:rsidR="0030472E" w:rsidRPr="001E10C2">
        <w:rPr>
          <w:szCs w:val="24"/>
          <w:lang w:val="ru-RU"/>
        </w:rPr>
        <w:t>ни</w:t>
      </w:r>
      <w:r w:rsidR="00C16A54" w:rsidRPr="001E10C2">
        <w:rPr>
          <w:szCs w:val="24"/>
          <w:lang w:val="ru-RU"/>
        </w:rPr>
        <w:t>й</w:t>
      </w:r>
      <w:r w:rsidR="00197984" w:rsidRPr="001E10C2">
        <w:rPr>
          <w:szCs w:val="24"/>
          <w:lang w:val="ru-RU"/>
        </w:rPr>
        <w:t>.</w:t>
      </w:r>
      <w:r w:rsidR="00F15FB9" w:rsidRPr="001E10C2">
        <w:rPr>
          <w:szCs w:val="24"/>
          <w:lang w:val="ru-RU"/>
        </w:rPr>
        <w:t xml:space="preserve"> </w:t>
      </w:r>
    </w:p>
    <w:p w14:paraId="356BD47C" w14:textId="3AF6656A" w:rsidR="003F5DB2" w:rsidRPr="001E10C2" w:rsidRDefault="00343CEB" w:rsidP="00EA21EA">
      <w:pPr>
        <w:spacing w:line="240" w:lineRule="auto"/>
        <w:contextualSpacing/>
        <w:rPr>
          <w:color w:val="000000"/>
          <w:szCs w:val="24"/>
          <w:lang w:val="ru-RU" w:eastAsia="ru-RU" w:bidi="ar-SA"/>
        </w:rPr>
      </w:pPr>
      <w:r w:rsidRPr="001E10C2">
        <w:rPr>
          <w:szCs w:val="24"/>
          <w:lang w:val="ru-RU"/>
        </w:rPr>
        <w:t>Наибольш</w:t>
      </w:r>
      <w:r w:rsidR="00BD080C" w:rsidRPr="001E10C2">
        <w:rPr>
          <w:szCs w:val="24"/>
          <w:lang w:val="ru-RU"/>
        </w:rPr>
        <w:t>ая</w:t>
      </w:r>
      <w:r w:rsidRPr="001E10C2">
        <w:rPr>
          <w:szCs w:val="24"/>
          <w:lang w:val="ru-RU"/>
        </w:rPr>
        <w:t xml:space="preserve"> </w:t>
      </w:r>
      <w:r w:rsidR="00E15DC6" w:rsidRPr="001E10C2">
        <w:rPr>
          <w:szCs w:val="24"/>
          <w:lang w:val="ru-RU"/>
        </w:rPr>
        <w:t>часть расходов по подразделу</w:t>
      </w:r>
      <w:r w:rsidR="008B19ED" w:rsidRPr="001E10C2">
        <w:rPr>
          <w:szCs w:val="24"/>
          <w:lang w:val="ru-RU"/>
        </w:rPr>
        <w:t xml:space="preserve"> </w:t>
      </w:r>
      <w:r w:rsidR="00A341A9" w:rsidRPr="001E10C2">
        <w:rPr>
          <w:szCs w:val="24"/>
          <w:lang w:val="ru-RU"/>
        </w:rPr>
        <w:t>(</w:t>
      </w:r>
      <w:r w:rsidR="00E15DC6" w:rsidRPr="001E10C2">
        <w:rPr>
          <w:szCs w:val="24"/>
          <w:lang w:val="ru-RU" w:eastAsia="ru-RU" w:bidi="ar-SA"/>
        </w:rPr>
        <w:t>1</w:t>
      </w:r>
      <w:r w:rsidRPr="001E10C2">
        <w:rPr>
          <w:szCs w:val="24"/>
          <w:lang w:val="ru-RU" w:eastAsia="ru-RU" w:bidi="ar-SA"/>
        </w:rPr>
        <w:t>63 308,3</w:t>
      </w:r>
      <w:r w:rsidR="00E15DC6" w:rsidRPr="001E10C2">
        <w:rPr>
          <w:szCs w:val="24"/>
          <w:lang w:val="ru-RU" w:eastAsia="ru-RU" w:bidi="ar-SA"/>
        </w:rPr>
        <w:t xml:space="preserve"> тыс. руб., или </w:t>
      </w:r>
      <w:r w:rsidRPr="001E10C2">
        <w:rPr>
          <w:szCs w:val="24"/>
          <w:lang w:val="ru-RU" w:eastAsia="ru-RU" w:bidi="ar-SA"/>
        </w:rPr>
        <w:t>49,7</w:t>
      </w:r>
      <w:r w:rsidR="00E15DC6" w:rsidRPr="001E10C2">
        <w:rPr>
          <w:szCs w:val="24"/>
          <w:lang w:val="ru-RU"/>
        </w:rPr>
        <w:t>%</w:t>
      </w:r>
      <w:r w:rsidR="00A341A9" w:rsidRPr="001E10C2">
        <w:rPr>
          <w:szCs w:val="24"/>
          <w:lang w:val="ru-RU"/>
        </w:rPr>
        <w:t>)</w:t>
      </w:r>
      <w:r w:rsidR="008B19ED" w:rsidRPr="001E10C2">
        <w:rPr>
          <w:szCs w:val="24"/>
          <w:lang w:val="ru-RU"/>
        </w:rPr>
        <w:t>,</w:t>
      </w:r>
      <w:r w:rsidR="00E15DC6" w:rsidRPr="001E10C2">
        <w:rPr>
          <w:szCs w:val="24"/>
          <w:lang w:val="ru-RU"/>
        </w:rPr>
        <w:t xml:space="preserve"> приходится</w:t>
      </w:r>
      <w:r w:rsidR="00015A5E" w:rsidRPr="001E10C2">
        <w:rPr>
          <w:szCs w:val="24"/>
          <w:lang w:val="ru-RU"/>
        </w:rPr>
        <w:t xml:space="preserve"> на </w:t>
      </w:r>
      <w:r w:rsidR="00994D93" w:rsidRPr="001E10C2">
        <w:rPr>
          <w:szCs w:val="24"/>
          <w:lang w:val="ru-RU"/>
        </w:rPr>
        <w:t>реализацию мероприятий по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среды.</w:t>
      </w:r>
      <w:r w:rsidR="00C40871" w:rsidRPr="001E10C2">
        <w:rPr>
          <w:szCs w:val="24"/>
          <w:lang w:val="ru-RU"/>
        </w:rPr>
        <w:t xml:space="preserve"> Данные расходы не учтены в Зак</w:t>
      </w:r>
      <w:r w:rsidR="003F5DB2" w:rsidRPr="001E10C2">
        <w:rPr>
          <w:szCs w:val="24"/>
          <w:lang w:val="ru-RU"/>
        </w:rPr>
        <w:t>он</w:t>
      </w:r>
      <w:r w:rsidR="00C40871" w:rsidRPr="001E10C2">
        <w:rPr>
          <w:szCs w:val="24"/>
          <w:lang w:val="ru-RU"/>
        </w:rPr>
        <w:t>е</w:t>
      </w:r>
      <w:r w:rsidR="003F5DB2" w:rsidRPr="001E10C2">
        <w:rPr>
          <w:szCs w:val="24"/>
          <w:lang w:val="ru-RU"/>
        </w:rPr>
        <w:t xml:space="preserve"> об областном бюджет</w:t>
      </w:r>
      <w:r w:rsidR="00C40871" w:rsidRPr="001E10C2">
        <w:rPr>
          <w:szCs w:val="24"/>
          <w:lang w:val="ru-RU"/>
        </w:rPr>
        <w:t>е на 2020 год.</w:t>
      </w:r>
      <w:r w:rsidR="003F5DB2" w:rsidRPr="001E10C2">
        <w:rPr>
          <w:szCs w:val="24"/>
          <w:lang w:val="ru-RU"/>
        </w:rPr>
        <w:t xml:space="preserve"> </w:t>
      </w:r>
      <w:r w:rsidR="00C40871" w:rsidRPr="001E10C2">
        <w:rPr>
          <w:szCs w:val="24"/>
          <w:lang w:val="ru-RU"/>
        </w:rPr>
        <w:t>При этом</w:t>
      </w:r>
      <w:r w:rsidR="00A341A9" w:rsidRPr="001E10C2">
        <w:rPr>
          <w:szCs w:val="24"/>
          <w:lang w:val="ru-RU"/>
        </w:rPr>
        <w:t>, как уже отмечалось ранее,</w:t>
      </w:r>
      <w:r w:rsidR="00C40871" w:rsidRPr="001E10C2">
        <w:rPr>
          <w:szCs w:val="24"/>
          <w:lang w:val="ru-RU"/>
        </w:rPr>
        <w:t xml:space="preserve"> до</w:t>
      </w:r>
      <w:r w:rsidR="003F5DB2" w:rsidRPr="001E10C2">
        <w:rPr>
          <w:color w:val="000000"/>
          <w:szCs w:val="24"/>
          <w:lang w:val="ru-RU" w:eastAsia="ru-RU" w:bidi="ar-SA"/>
        </w:rPr>
        <w:t>веден</w:t>
      </w:r>
      <w:r w:rsidR="00C40871" w:rsidRPr="001E10C2">
        <w:rPr>
          <w:color w:val="000000"/>
          <w:szCs w:val="24"/>
          <w:lang w:val="ru-RU" w:eastAsia="ru-RU" w:bidi="ar-SA"/>
        </w:rPr>
        <w:t>ие данных средств</w:t>
      </w:r>
      <w:r w:rsidR="003F5DB2" w:rsidRPr="001E10C2">
        <w:rPr>
          <w:color w:val="000000"/>
          <w:szCs w:val="24"/>
          <w:lang w:val="ru-RU" w:eastAsia="ru-RU" w:bidi="ar-SA"/>
        </w:rPr>
        <w:t xml:space="preserve"> Комитету </w:t>
      </w:r>
      <w:r w:rsidR="00C40871" w:rsidRPr="001E10C2">
        <w:rPr>
          <w:color w:val="000000"/>
          <w:szCs w:val="24"/>
          <w:lang w:val="ru-RU" w:eastAsia="ru-RU" w:bidi="ar-SA"/>
        </w:rPr>
        <w:t>Минстроем России произведено</w:t>
      </w:r>
      <w:r w:rsidR="003F5DB2" w:rsidRPr="001E10C2">
        <w:rPr>
          <w:color w:val="000000"/>
          <w:szCs w:val="24"/>
          <w:lang w:val="ru-RU" w:eastAsia="ru-RU" w:bidi="ar-SA"/>
        </w:rPr>
        <w:t xml:space="preserve"> в апреле 2020 года на реализацию мероприятий по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среды, а в Закон об областном бюджете </w:t>
      </w:r>
      <w:r w:rsidR="00C40871" w:rsidRPr="001E10C2">
        <w:rPr>
          <w:color w:val="000000"/>
          <w:szCs w:val="24"/>
          <w:lang w:val="ru-RU" w:eastAsia="ru-RU" w:bidi="ar-SA"/>
        </w:rPr>
        <w:t xml:space="preserve">на 2020 год </w:t>
      </w:r>
      <w:r w:rsidR="003F5DB2" w:rsidRPr="001E10C2">
        <w:rPr>
          <w:color w:val="000000"/>
          <w:szCs w:val="24"/>
          <w:lang w:val="ru-RU" w:eastAsia="ru-RU" w:bidi="ar-SA"/>
        </w:rPr>
        <w:t>соответствующие поправки не вн</w:t>
      </w:r>
      <w:r w:rsidR="00C40871" w:rsidRPr="001E10C2">
        <w:rPr>
          <w:color w:val="000000"/>
          <w:szCs w:val="24"/>
          <w:lang w:val="ru-RU" w:eastAsia="ru-RU" w:bidi="ar-SA"/>
        </w:rPr>
        <w:t>есены</w:t>
      </w:r>
      <w:r w:rsidR="003F5DB2" w:rsidRPr="001E10C2">
        <w:rPr>
          <w:color w:val="000000"/>
          <w:szCs w:val="24"/>
          <w:lang w:val="ru-RU" w:eastAsia="ru-RU" w:bidi="ar-SA"/>
        </w:rPr>
        <w:t>.</w:t>
      </w:r>
    </w:p>
    <w:p w14:paraId="04CF1E46" w14:textId="2DCC9D8C" w:rsidR="00DC24A8" w:rsidRPr="001E10C2" w:rsidRDefault="00997857" w:rsidP="00EA21EA">
      <w:pPr>
        <w:spacing w:line="240" w:lineRule="auto"/>
        <w:ind w:firstLine="708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szCs w:val="24"/>
          <w:lang w:val="ru-RU"/>
        </w:rPr>
        <w:t>В рамках Программы благоустройства</w:t>
      </w:r>
      <w:r w:rsidR="00514293" w:rsidRPr="001E10C2">
        <w:rPr>
          <w:szCs w:val="24"/>
          <w:lang w:val="ru-RU"/>
        </w:rPr>
        <w:t xml:space="preserve"> в 2020 год</w:t>
      </w:r>
      <w:r w:rsidR="00EF7E01" w:rsidRPr="001E10C2">
        <w:rPr>
          <w:szCs w:val="24"/>
          <w:lang w:val="ru-RU"/>
        </w:rPr>
        <w:t>у</w:t>
      </w:r>
      <w:r w:rsidR="00A81DCF" w:rsidRPr="001E10C2">
        <w:rPr>
          <w:szCs w:val="24"/>
          <w:lang w:val="ru-RU"/>
        </w:rPr>
        <w:t xml:space="preserve"> </w:t>
      </w:r>
      <w:r w:rsidR="0069578E" w:rsidRPr="001E10C2">
        <w:rPr>
          <w:szCs w:val="24"/>
          <w:lang w:val="ru-RU"/>
        </w:rPr>
        <w:t xml:space="preserve">завершено благоустройство территории парка «Заречный» в </w:t>
      </w:r>
      <w:proofErr w:type="spellStart"/>
      <w:r w:rsidR="0069578E" w:rsidRPr="001E10C2">
        <w:rPr>
          <w:szCs w:val="24"/>
          <w:lang w:val="ru-RU"/>
        </w:rPr>
        <w:t>г.Фролово</w:t>
      </w:r>
      <w:proofErr w:type="spellEnd"/>
      <w:r w:rsidR="00A81DCF" w:rsidRPr="001E10C2">
        <w:rPr>
          <w:szCs w:val="24"/>
          <w:lang w:val="ru-RU"/>
        </w:rPr>
        <w:t xml:space="preserve"> и </w:t>
      </w:r>
      <w:r w:rsidR="00EF7E01" w:rsidRPr="001E10C2">
        <w:rPr>
          <w:rFonts w:eastAsia="Calibri"/>
          <w:szCs w:val="24"/>
          <w:lang w:val="ru-RU" w:eastAsia="ru-RU" w:bidi="ar-SA"/>
        </w:rPr>
        <w:t>начат</w:t>
      </w:r>
      <w:r w:rsidR="00DD4E36" w:rsidRPr="001E10C2">
        <w:rPr>
          <w:rFonts w:eastAsia="Calibri"/>
          <w:szCs w:val="24"/>
          <w:lang w:val="ru-RU" w:eastAsia="ru-RU" w:bidi="ar-SA"/>
        </w:rPr>
        <w:t>о благоустройство объекта «г. Михайловка, ул. Центральная (общественная территория, расположенная по адресу: ул. 2-я Краснознаменская в границах ул. Республиканской и ул. Мичурина)»</w:t>
      </w:r>
      <w:r w:rsidR="00A81DCF" w:rsidRPr="001E10C2">
        <w:rPr>
          <w:rFonts w:eastAsia="Calibri"/>
          <w:szCs w:val="24"/>
          <w:lang w:val="ru-RU" w:eastAsia="ru-RU" w:bidi="ar-SA"/>
        </w:rPr>
        <w:t>.</w:t>
      </w:r>
    </w:p>
    <w:p w14:paraId="75941CE7" w14:textId="44DDC8B9" w:rsidR="00514293" w:rsidRPr="001E10C2" w:rsidRDefault="00CA61C8" w:rsidP="00EA21EA">
      <w:pPr>
        <w:autoSpaceDE w:val="0"/>
        <w:autoSpaceDN w:val="0"/>
        <w:adjustRightInd w:val="0"/>
        <w:spacing w:line="240" w:lineRule="auto"/>
        <w:contextualSpacing/>
        <w:rPr>
          <w:lang w:val="ru-RU"/>
        </w:rPr>
      </w:pPr>
      <w:r w:rsidRPr="001E10C2">
        <w:rPr>
          <w:rFonts w:eastAsia="Calibri"/>
          <w:iCs/>
          <w:szCs w:val="24"/>
          <w:lang w:val="ru-RU" w:eastAsia="ru-RU" w:bidi="ar-SA"/>
        </w:rPr>
        <w:t xml:space="preserve">Также в рамках данного подраздела осуществлены расходы </w:t>
      </w:r>
      <w:r w:rsidR="00D67899" w:rsidRPr="001E10C2">
        <w:rPr>
          <w:rFonts w:eastAsia="Calibri"/>
          <w:iCs/>
          <w:szCs w:val="24"/>
          <w:lang w:val="ru-RU" w:eastAsia="ru-RU" w:bidi="ar-SA"/>
        </w:rPr>
        <w:t>в размере</w:t>
      </w:r>
      <w:r w:rsidR="00A548B7" w:rsidRPr="001E10C2">
        <w:rPr>
          <w:rFonts w:eastAsia="Calibri"/>
          <w:szCs w:val="24"/>
          <w:lang w:val="ru-RU" w:eastAsia="ru-RU" w:bidi="ar-SA"/>
        </w:rPr>
        <w:t xml:space="preserve"> 110 090,5 тыс. руб. </w:t>
      </w:r>
      <w:r w:rsidR="00D67899" w:rsidRPr="001E10C2">
        <w:rPr>
          <w:rFonts w:eastAsia="Calibri"/>
          <w:szCs w:val="24"/>
          <w:lang w:val="ru-RU" w:eastAsia="ru-RU" w:bidi="ar-SA"/>
        </w:rPr>
        <w:t>на о</w:t>
      </w:r>
      <w:r w:rsidR="00A548B7" w:rsidRPr="001E10C2">
        <w:rPr>
          <w:rFonts w:eastAsia="Calibri"/>
          <w:szCs w:val="24"/>
          <w:lang w:val="ru-RU" w:eastAsia="ru-RU" w:bidi="ar-SA"/>
        </w:rPr>
        <w:t xml:space="preserve">плату выполненных работ по </w:t>
      </w:r>
      <w:r w:rsidR="00514293" w:rsidRPr="001E10C2">
        <w:rPr>
          <w:szCs w:val="24"/>
          <w:lang w:val="ru-RU"/>
        </w:rPr>
        <w:t>строительств</w:t>
      </w:r>
      <w:r w:rsidR="00A548B7" w:rsidRPr="001E10C2">
        <w:rPr>
          <w:szCs w:val="24"/>
          <w:lang w:val="ru-RU"/>
        </w:rPr>
        <w:t>у</w:t>
      </w:r>
      <w:r w:rsidR="00514293" w:rsidRPr="001E10C2">
        <w:rPr>
          <w:szCs w:val="24"/>
          <w:lang w:val="ru-RU"/>
        </w:rPr>
        <w:t xml:space="preserve"> и реконструкци</w:t>
      </w:r>
      <w:r w:rsidR="00D67899" w:rsidRPr="001E10C2">
        <w:rPr>
          <w:szCs w:val="24"/>
          <w:lang w:val="ru-RU"/>
        </w:rPr>
        <w:t>и</w:t>
      </w:r>
      <w:r w:rsidR="00514293" w:rsidRPr="001E10C2">
        <w:rPr>
          <w:szCs w:val="24"/>
          <w:lang w:val="ru-RU"/>
        </w:rPr>
        <w:t xml:space="preserve"> 2-х объектов питьевого водоснабжения </w:t>
      </w:r>
      <w:r w:rsidR="00514293" w:rsidRPr="001E10C2">
        <w:rPr>
          <w:szCs w:val="24"/>
          <w:lang w:val="ru-RU" w:eastAsia="ru-RU" w:bidi="ar-SA"/>
        </w:rPr>
        <w:t>(с</w:t>
      </w:r>
      <w:r w:rsidR="00514293" w:rsidRPr="001E10C2">
        <w:rPr>
          <w:bCs/>
          <w:szCs w:val="24"/>
          <w:lang w:val="ru-RU" w:eastAsia="ru-RU" w:bidi="ar-SA"/>
        </w:rPr>
        <w:t xml:space="preserve">танция водоподготовки в </w:t>
      </w:r>
      <w:proofErr w:type="spellStart"/>
      <w:r w:rsidR="00514293" w:rsidRPr="001E10C2">
        <w:rPr>
          <w:bCs/>
          <w:szCs w:val="24"/>
          <w:lang w:val="ru-RU" w:eastAsia="ru-RU" w:bidi="ar-SA"/>
        </w:rPr>
        <w:t>г.Суровикино</w:t>
      </w:r>
      <w:proofErr w:type="spellEnd"/>
      <w:r w:rsidR="00514293" w:rsidRPr="001E10C2">
        <w:rPr>
          <w:bCs/>
          <w:szCs w:val="24"/>
          <w:lang w:val="ru-RU" w:eastAsia="ru-RU" w:bidi="ar-SA"/>
        </w:rPr>
        <w:t xml:space="preserve"> и водозабор в </w:t>
      </w:r>
      <w:proofErr w:type="spellStart"/>
      <w:r w:rsidR="00514293" w:rsidRPr="001E10C2">
        <w:rPr>
          <w:bCs/>
          <w:szCs w:val="24"/>
          <w:lang w:val="ru-RU" w:eastAsia="ru-RU" w:bidi="ar-SA"/>
        </w:rPr>
        <w:t>г.Краснослободск</w:t>
      </w:r>
      <w:proofErr w:type="spellEnd"/>
      <w:r w:rsidR="00514293" w:rsidRPr="001E10C2">
        <w:rPr>
          <w:bCs/>
          <w:szCs w:val="24"/>
          <w:lang w:val="ru-RU" w:eastAsia="ru-RU" w:bidi="ar-SA"/>
        </w:rPr>
        <w:t xml:space="preserve">). </w:t>
      </w:r>
      <w:r w:rsidR="00D62A58" w:rsidRPr="001E10C2">
        <w:rPr>
          <w:bCs/>
          <w:szCs w:val="24"/>
          <w:lang w:val="ru-RU" w:eastAsia="ru-RU" w:bidi="ar-SA"/>
        </w:rPr>
        <w:t>Создание данных объектов осуществляется в рамках р</w:t>
      </w:r>
      <w:r w:rsidR="00D62A58" w:rsidRPr="001E10C2">
        <w:rPr>
          <w:rFonts w:eastAsiaTheme="minorEastAsia"/>
          <w:lang w:val="ru-RU"/>
        </w:rPr>
        <w:t xml:space="preserve">егионального проекта </w:t>
      </w:r>
      <w:r w:rsidR="00D62A58" w:rsidRPr="001E10C2">
        <w:rPr>
          <w:iCs/>
          <w:lang w:val="ru-RU"/>
        </w:rPr>
        <w:t xml:space="preserve">«Чистая вода» (далее – </w:t>
      </w:r>
      <w:r w:rsidR="009E1765" w:rsidRPr="001E10C2">
        <w:rPr>
          <w:iCs/>
          <w:lang w:val="ru-RU"/>
        </w:rPr>
        <w:t>РП</w:t>
      </w:r>
      <w:r w:rsidR="00D62A58" w:rsidRPr="001E10C2">
        <w:rPr>
          <w:iCs/>
          <w:lang w:val="ru-RU"/>
        </w:rPr>
        <w:t>)</w:t>
      </w:r>
      <w:r w:rsidR="005C12D7" w:rsidRPr="001E10C2">
        <w:rPr>
          <w:iCs/>
          <w:lang w:val="ru-RU"/>
        </w:rPr>
        <w:t>.</w:t>
      </w:r>
    </w:p>
    <w:p w14:paraId="266784E9" w14:textId="71EA2852" w:rsidR="00A548B7" w:rsidRPr="001E10C2" w:rsidRDefault="00D62A58" w:rsidP="00EA21EA">
      <w:pPr>
        <w:spacing w:line="240" w:lineRule="auto"/>
        <w:ind w:firstLine="708"/>
        <w:contextualSpacing/>
        <w:rPr>
          <w:bCs/>
          <w:szCs w:val="24"/>
          <w:lang w:val="ru-RU" w:eastAsia="ru-RU" w:bidi="ar-SA"/>
        </w:rPr>
      </w:pPr>
      <w:r w:rsidRPr="001E10C2">
        <w:rPr>
          <w:bCs/>
          <w:szCs w:val="24"/>
          <w:lang w:val="ru-RU" w:eastAsia="ru-RU" w:bidi="ar-SA"/>
        </w:rPr>
        <w:t>Согласно графику выполнения мероприятий срок завершения и ввода в эксплуатацию объекта в г. Суровикино установлен на 31.12.2020, а в г. Краснослободске – на 01.12.2021.</w:t>
      </w:r>
    </w:p>
    <w:p w14:paraId="0026761D" w14:textId="77777777" w:rsidR="00D67899" w:rsidRPr="001E10C2" w:rsidRDefault="00D62A58" w:rsidP="00EA21EA">
      <w:pPr>
        <w:spacing w:line="240" w:lineRule="auto"/>
        <w:ind w:firstLine="708"/>
        <w:contextualSpacing/>
        <w:rPr>
          <w:bCs/>
          <w:szCs w:val="24"/>
          <w:lang w:val="ru-RU" w:eastAsia="ru-RU" w:bidi="ar-SA"/>
        </w:rPr>
      </w:pPr>
      <w:r w:rsidRPr="001E10C2">
        <w:rPr>
          <w:bCs/>
          <w:szCs w:val="24"/>
          <w:lang w:val="ru-RU" w:eastAsia="ru-RU" w:bidi="ar-SA"/>
        </w:rPr>
        <w:t>Согласно отчетным данным муниципальных образований, строительство объекта в г. Суровикино завершено в установленные сроки, а в г. Краснослободск техническая готовность объекта на 01.01.2021 соответствует плановой.</w:t>
      </w:r>
    </w:p>
    <w:p w14:paraId="7BDA9F3C" w14:textId="3820394F" w:rsidR="00093E63" w:rsidRPr="001E10C2" w:rsidRDefault="00093E63" w:rsidP="00EA21EA">
      <w:pPr>
        <w:spacing w:line="240" w:lineRule="auto"/>
        <w:ind w:firstLine="708"/>
        <w:contextualSpacing/>
        <w:rPr>
          <w:bCs/>
          <w:szCs w:val="24"/>
          <w:lang w:val="ru-RU" w:eastAsia="ru-RU" w:bidi="ar-SA"/>
        </w:rPr>
      </w:pPr>
      <w:r w:rsidRPr="001E10C2">
        <w:rPr>
          <w:bCs/>
          <w:szCs w:val="24"/>
          <w:lang w:val="ru-RU" w:eastAsia="ru-RU" w:bidi="ar-SA"/>
        </w:rPr>
        <w:lastRenderedPageBreak/>
        <w:t>Информация о выполнении установленных подпрограммой «Чистая вода» показателях по данному мероприятию</w:t>
      </w:r>
      <w:r w:rsidR="009E1765" w:rsidRPr="001E10C2">
        <w:rPr>
          <w:bCs/>
          <w:szCs w:val="24"/>
          <w:lang w:val="ru-RU" w:eastAsia="ru-RU" w:bidi="ar-SA"/>
        </w:rPr>
        <w:t xml:space="preserve"> РП</w:t>
      </w:r>
      <w:r w:rsidRPr="001E10C2">
        <w:rPr>
          <w:bCs/>
          <w:szCs w:val="24"/>
          <w:lang w:val="ru-RU" w:eastAsia="ru-RU" w:bidi="ar-SA"/>
        </w:rPr>
        <w:t xml:space="preserve"> указана в таблице </w:t>
      </w:r>
      <w:r w:rsidR="00065638" w:rsidRPr="001E10C2">
        <w:rPr>
          <w:bCs/>
          <w:szCs w:val="24"/>
          <w:lang w:val="ru-RU" w:eastAsia="ru-RU" w:bidi="ar-SA"/>
        </w:rPr>
        <w:t>4</w:t>
      </w:r>
      <w:r w:rsidRPr="001E10C2">
        <w:rPr>
          <w:bCs/>
          <w:szCs w:val="24"/>
          <w:lang w:val="ru-RU" w:eastAsia="ru-RU" w:bidi="ar-SA"/>
        </w:rPr>
        <w:t>.</w:t>
      </w:r>
    </w:p>
    <w:p w14:paraId="7A81A4B8" w14:textId="031E2060" w:rsidR="00093E63" w:rsidRPr="001E10C2" w:rsidRDefault="00093E63" w:rsidP="00EA21EA">
      <w:pPr>
        <w:spacing w:line="240" w:lineRule="auto"/>
        <w:ind w:firstLine="708"/>
        <w:contextualSpacing/>
        <w:jc w:val="right"/>
        <w:rPr>
          <w:bCs/>
          <w:i/>
          <w:iCs/>
          <w:szCs w:val="24"/>
          <w:lang w:val="ru-RU" w:eastAsia="ru-RU" w:bidi="ar-SA"/>
        </w:rPr>
      </w:pPr>
      <w:r w:rsidRPr="001E10C2">
        <w:rPr>
          <w:bCs/>
          <w:i/>
          <w:iCs/>
          <w:szCs w:val="24"/>
          <w:lang w:val="ru-RU" w:eastAsia="ru-RU" w:bidi="ar-SA"/>
        </w:rPr>
        <w:t xml:space="preserve">Таблица </w:t>
      </w:r>
      <w:r w:rsidR="00D67899" w:rsidRPr="001E10C2">
        <w:rPr>
          <w:bCs/>
          <w:i/>
          <w:iCs/>
          <w:szCs w:val="24"/>
          <w:lang w:val="ru-RU" w:eastAsia="ru-RU" w:bidi="ar-SA"/>
        </w:rPr>
        <w:t>4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763"/>
        <w:gridCol w:w="850"/>
        <w:gridCol w:w="993"/>
      </w:tblGrid>
      <w:tr w:rsidR="009E1765" w:rsidRPr="001E10C2" w14:paraId="5813D318" w14:textId="77777777" w:rsidTr="009E1765">
        <w:tc>
          <w:tcPr>
            <w:tcW w:w="7763" w:type="dxa"/>
          </w:tcPr>
          <w:p w14:paraId="7AD12C60" w14:textId="77777777" w:rsidR="009E1765" w:rsidRPr="001E10C2" w:rsidRDefault="009E1765" w:rsidP="00EA21EA">
            <w:pPr>
              <w:spacing w:line="240" w:lineRule="auto"/>
              <w:ind w:firstLine="0"/>
              <w:contextualSpacing/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850" w:type="dxa"/>
          </w:tcPr>
          <w:p w14:paraId="45A059FB" w14:textId="77777777" w:rsidR="009E1765" w:rsidRPr="001E10C2" w:rsidRDefault="009E1765" w:rsidP="00EA21EA">
            <w:pPr>
              <w:spacing w:line="240" w:lineRule="auto"/>
              <w:ind w:firstLine="0"/>
              <w:contextualSpacing/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  <w:t>План</w:t>
            </w:r>
          </w:p>
        </w:tc>
        <w:tc>
          <w:tcPr>
            <w:tcW w:w="993" w:type="dxa"/>
          </w:tcPr>
          <w:p w14:paraId="33A8DCCF" w14:textId="77777777" w:rsidR="009E1765" w:rsidRPr="001E10C2" w:rsidRDefault="009E1765" w:rsidP="00EA21EA">
            <w:pPr>
              <w:spacing w:line="240" w:lineRule="auto"/>
              <w:ind w:firstLine="0"/>
              <w:contextualSpacing/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  <w:t>Факт</w:t>
            </w:r>
          </w:p>
        </w:tc>
      </w:tr>
      <w:tr w:rsidR="009E1765" w:rsidRPr="001E10C2" w14:paraId="5B16EA0A" w14:textId="77777777" w:rsidTr="009E1765">
        <w:trPr>
          <w:trHeight w:val="475"/>
        </w:trPr>
        <w:tc>
          <w:tcPr>
            <w:tcW w:w="7763" w:type="dxa"/>
          </w:tcPr>
          <w:p w14:paraId="0B961537" w14:textId="51F43EE6" w:rsidR="009E1765" w:rsidRPr="001E10C2" w:rsidRDefault="009E1765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Доля населения, обеспеченного питьевой водой из систем централизованного водоснабжения (%)</w:t>
            </w:r>
          </w:p>
        </w:tc>
        <w:tc>
          <w:tcPr>
            <w:tcW w:w="850" w:type="dxa"/>
          </w:tcPr>
          <w:p w14:paraId="17B89C20" w14:textId="7F74A89A" w:rsidR="009E1765" w:rsidRPr="001E10C2" w:rsidRDefault="009E1765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84,393</w:t>
            </w:r>
          </w:p>
        </w:tc>
        <w:tc>
          <w:tcPr>
            <w:tcW w:w="993" w:type="dxa"/>
          </w:tcPr>
          <w:p w14:paraId="204A337F" w14:textId="7812CB2D" w:rsidR="009E1765" w:rsidRPr="001E10C2" w:rsidRDefault="009E1765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83,9</w:t>
            </w:r>
          </w:p>
        </w:tc>
      </w:tr>
      <w:tr w:rsidR="009E1765" w:rsidRPr="001E10C2" w14:paraId="712E63EC" w14:textId="77777777" w:rsidTr="009E1765">
        <w:trPr>
          <w:trHeight w:val="425"/>
        </w:trPr>
        <w:tc>
          <w:tcPr>
            <w:tcW w:w="7763" w:type="dxa"/>
          </w:tcPr>
          <w:p w14:paraId="191D79D2" w14:textId="24B50486" w:rsidR="009E1765" w:rsidRPr="001E10C2" w:rsidRDefault="009E1765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Доля городского населения, обеспеченного качественной питьевой водой из систем централизованного водоснабжения (%)</w:t>
            </w:r>
          </w:p>
        </w:tc>
        <w:tc>
          <w:tcPr>
            <w:tcW w:w="850" w:type="dxa"/>
          </w:tcPr>
          <w:p w14:paraId="1AD72E41" w14:textId="3141FA2C" w:rsidR="009E1765" w:rsidRPr="001E10C2" w:rsidRDefault="009E1765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96,7</w:t>
            </w:r>
          </w:p>
        </w:tc>
        <w:tc>
          <w:tcPr>
            <w:tcW w:w="993" w:type="dxa"/>
          </w:tcPr>
          <w:p w14:paraId="4C163999" w14:textId="0FAF2907" w:rsidR="009E1765" w:rsidRPr="001E10C2" w:rsidRDefault="009E1765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96,2</w:t>
            </w:r>
          </w:p>
        </w:tc>
      </w:tr>
      <w:tr w:rsidR="009E1765" w:rsidRPr="001E10C2" w14:paraId="17BDA381" w14:textId="77777777" w:rsidTr="00CF379E">
        <w:trPr>
          <w:trHeight w:val="403"/>
        </w:trPr>
        <w:tc>
          <w:tcPr>
            <w:tcW w:w="7763" w:type="dxa"/>
          </w:tcPr>
          <w:p w14:paraId="1BBC5923" w14:textId="308896D4" w:rsidR="009E1765" w:rsidRPr="001E10C2" w:rsidRDefault="009E1765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Построены и реконструированы крупные объекты питьевого водоснабжения, предусмотренные региональными программами, нарастающим итогом (единиц)</w:t>
            </w:r>
          </w:p>
        </w:tc>
        <w:tc>
          <w:tcPr>
            <w:tcW w:w="850" w:type="dxa"/>
          </w:tcPr>
          <w:p w14:paraId="23B445B2" w14:textId="3A336C26" w:rsidR="009E1765" w:rsidRPr="001E10C2" w:rsidRDefault="009E1765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3" w:type="dxa"/>
          </w:tcPr>
          <w:p w14:paraId="55E2770F" w14:textId="61C8C3AC" w:rsidR="009E1765" w:rsidRPr="001E10C2" w:rsidRDefault="009E1765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1</w:t>
            </w:r>
          </w:p>
        </w:tc>
      </w:tr>
    </w:tbl>
    <w:p w14:paraId="0D25B659" w14:textId="1A0EE187" w:rsidR="00093E63" w:rsidRPr="001E10C2" w:rsidRDefault="009E1765" w:rsidP="00EA21EA">
      <w:pPr>
        <w:spacing w:line="240" w:lineRule="auto"/>
        <w:ind w:firstLine="708"/>
        <w:contextualSpacing/>
        <w:rPr>
          <w:bCs/>
          <w:szCs w:val="24"/>
          <w:lang w:val="ru-RU" w:eastAsia="ru-RU" w:bidi="ar-SA"/>
        </w:rPr>
      </w:pPr>
      <w:r w:rsidRPr="001E10C2">
        <w:rPr>
          <w:bCs/>
          <w:szCs w:val="24"/>
          <w:lang w:val="ru-RU" w:eastAsia="ru-RU" w:bidi="ar-SA"/>
        </w:rPr>
        <w:t>Причиной отклонения фактически достигнутых значений от плановых стало внесение изменений в паспорт РП в декабре 2020 года, согласно которым плановое значение показателей реализации РП изменено на 83,9% и 96,2%, достигнуты</w:t>
      </w:r>
      <w:r w:rsidR="002836B1" w:rsidRPr="001E10C2">
        <w:rPr>
          <w:bCs/>
          <w:szCs w:val="24"/>
          <w:lang w:val="ru-RU" w:eastAsia="ru-RU" w:bidi="ar-SA"/>
        </w:rPr>
        <w:t>е</w:t>
      </w:r>
      <w:r w:rsidRPr="001E10C2">
        <w:rPr>
          <w:bCs/>
          <w:szCs w:val="24"/>
          <w:lang w:val="ru-RU" w:eastAsia="ru-RU" w:bidi="ar-SA"/>
        </w:rPr>
        <w:t xml:space="preserve"> по итогам ввода объекта в эксплуатацию «Станция водоподготовки производительностью 2000 </w:t>
      </w:r>
      <w:proofErr w:type="spellStart"/>
      <w:r w:rsidRPr="001E10C2">
        <w:rPr>
          <w:bCs/>
          <w:szCs w:val="24"/>
          <w:lang w:val="ru-RU" w:eastAsia="ru-RU" w:bidi="ar-SA"/>
        </w:rPr>
        <w:t>куб.м</w:t>
      </w:r>
      <w:proofErr w:type="spellEnd"/>
      <w:r w:rsidRPr="001E10C2">
        <w:rPr>
          <w:bCs/>
          <w:szCs w:val="24"/>
          <w:lang w:val="ru-RU" w:eastAsia="ru-RU" w:bidi="ar-SA"/>
        </w:rPr>
        <w:t>/</w:t>
      </w:r>
      <w:proofErr w:type="spellStart"/>
      <w:r w:rsidRPr="001E10C2">
        <w:rPr>
          <w:bCs/>
          <w:szCs w:val="24"/>
          <w:lang w:val="ru-RU" w:eastAsia="ru-RU" w:bidi="ar-SA"/>
        </w:rPr>
        <w:t>сут</w:t>
      </w:r>
      <w:proofErr w:type="spellEnd"/>
      <w:r w:rsidRPr="001E10C2">
        <w:rPr>
          <w:bCs/>
          <w:szCs w:val="24"/>
          <w:lang w:val="ru-RU" w:eastAsia="ru-RU" w:bidi="ar-SA"/>
        </w:rPr>
        <w:t>. в городском поселении г. Суровикино».</w:t>
      </w:r>
      <w:r w:rsidR="00C40871" w:rsidRPr="001E10C2">
        <w:rPr>
          <w:bCs/>
          <w:szCs w:val="24"/>
          <w:lang w:val="ru-RU" w:eastAsia="ru-RU" w:bidi="ar-SA"/>
        </w:rPr>
        <w:t xml:space="preserve"> Однако в подпрограмму «Чистая вода» соответствующие изменения своевременно внесены не были.</w:t>
      </w:r>
    </w:p>
    <w:p w14:paraId="2A28CC4A" w14:textId="619E8245" w:rsidR="00152D9E" w:rsidRPr="001E10C2" w:rsidRDefault="00152D9E" w:rsidP="00EA21EA">
      <w:pPr>
        <w:spacing w:line="240" w:lineRule="auto"/>
        <w:ind w:firstLine="708"/>
        <w:contextualSpacing/>
        <w:rPr>
          <w:bCs/>
          <w:szCs w:val="24"/>
          <w:lang w:val="ru-RU" w:eastAsia="ru-RU" w:bidi="ar-SA"/>
        </w:rPr>
      </w:pPr>
      <w:r w:rsidRPr="001E10C2">
        <w:rPr>
          <w:bCs/>
          <w:szCs w:val="24"/>
          <w:lang w:val="ru-RU" w:eastAsia="ru-RU" w:bidi="ar-SA"/>
        </w:rPr>
        <w:t xml:space="preserve">Согласно отчету о реализации РП, по состоянию на 01.01.2021 </w:t>
      </w:r>
      <w:r w:rsidR="00681ABE" w:rsidRPr="001E10C2">
        <w:rPr>
          <w:bCs/>
          <w:szCs w:val="24"/>
          <w:lang w:val="ru-RU" w:eastAsia="ru-RU" w:bidi="ar-SA"/>
        </w:rPr>
        <w:t>Администрацией Волгоградской области выполняются установленные РП контрольные события и показатели.</w:t>
      </w:r>
    </w:p>
    <w:p w14:paraId="43E1CA8F" w14:textId="4FC5D916" w:rsidR="00065638" w:rsidRPr="001E10C2" w:rsidRDefault="00B85E57" w:rsidP="00EA21EA">
      <w:pPr>
        <w:spacing w:line="240" w:lineRule="auto"/>
        <w:contextualSpacing/>
        <w:rPr>
          <w:rFonts w:eastAsia="Calibri"/>
          <w:bCs/>
          <w:szCs w:val="24"/>
          <w:lang w:val="ru-RU" w:eastAsia="ru-RU" w:bidi="ar-SA"/>
        </w:rPr>
      </w:pPr>
      <w:r w:rsidRPr="001E10C2">
        <w:rPr>
          <w:rFonts w:eastAsia="Calibri"/>
          <w:szCs w:val="24"/>
          <w:lang w:val="ru-RU" w:eastAsia="ru-RU" w:bidi="ar-SA"/>
        </w:rPr>
        <w:t xml:space="preserve">Расходы </w:t>
      </w:r>
      <w:r w:rsidR="00276FB1" w:rsidRPr="001E10C2">
        <w:rPr>
          <w:rFonts w:eastAsia="Calibri"/>
          <w:szCs w:val="24"/>
          <w:lang w:val="ru-RU" w:eastAsia="ru-RU" w:bidi="ar-SA"/>
        </w:rPr>
        <w:t xml:space="preserve">Комитета по данному подразделу на </w:t>
      </w:r>
      <w:r w:rsidRPr="001E10C2">
        <w:rPr>
          <w:rFonts w:eastAsia="Calibri"/>
          <w:szCs w:val="24"/>
          <w:lang w:val="ru-RU" w:eastAsia="ru-RU" w:bidi="ar-SA"/>
        </w:rPr>
        <w:t>исполнение с</w:t>
      </w:r>
      <w:r w:rsidR="006F260A" w:rsidRPr="001E10C2">
        <w:rPr>
          <w:rFonts w:eastAsia="Calibri"/>
          <w:szCs w:val="24"/>
          <w:lang w:val="ru-RU" w:eastAsia="ru-RU" w:bidi="ar-SA"/>
        </w:rPr>
        <w:t>удебны</w:t>
      </w:r>
      <w:r w:rsidRPr="001E10C2">
        <w:rPr>
          <w:rFonts w:eastAsia="Calibri"/>
          <w:szCs w:val="24"/>
          <w:lang w:val="ru-RU" w:eastAsia="ru-RU" w:bidi="ar-SA"/>
        </w:rPr>
        <w:t>х</w:t>
      </w:r>
      <w:r w:rsidR="006F260A" w:rsidRPr="001E10C2">
        <w:rPr>
          <w:rFonts w:eastAsia="Calibri"/>
          <w:szCs w:val="24"/>
          <w:lang w:val="ru-RU" w:eastAsia="ru-RU" w:bidi="ar-SA"/>
        </w:rPr>
        <w:t xml:space="preserve"> </w:t>
      </w:r>
      <w:r w:rsidRPr="001E10C2">
        <w:rPr>
          <w:rFonts w:eastAsia="Calibri"/>
          <w:szCs w:val="24"/>
          <w:lang w:val="ru-RU" w:eastAsia="ru-RU" w:bidi="ar-SA"/>
        </w:rPr>
        <w:t>актов</w:t>
      </w:r>
      <w:r w:rsidR="006F260A" w:rsidRPr="001E10C2">
        <w:rPr>
          <w:rFonts w:eastAsia="Calibri"/>
          <w:szCs w:val="24"/>
          <w:lang w:val="ru-RU" w:eastAsia="ru-RU" w:bidi="ar-SA"/>
        </w:rPr>
        <w:t xml:space="preserve"> </w:t>
      </w:r>
      <w:r w:rsidRPr="001E10C2">
        <w:rPr>
          <w:rFonts w:eastAsia="Calibri"/>
          <w:szCs w:val="24"/>
          <w:lang w:val="ru-RU" w:eastAsia="ru-RU" w:bidi="ar-SA"/>
        </w:rPr>
        <w:t>в 2020 году составили 95,9 тыс. руб. и направлены на оплату судебных расходов по искам товариществ собственников жилья «Баумана 16» и «Европа» о признании незаконными решений должностных лиц Комитета. Данные расходы являются не</w:t>
      </w:r>
      <w:r w:rsidRPr="001E10C2">
        <w:rPr>
          <w:rFonts w:eastAsia="Calibri"/>
          <w:bCs/>
          <w:szCs w:val="24"/>
          <w:lang w:val="ru-RU" w:eastAsia="ru-RU" w:bidi="ar-SA"/>
        </w:rPr>
        <w:t>эффективными бюджетными вложениями.</w:t>
      </w:r>
    </w:p>
    <w:p w14:paraId="3D29DAA1" w14:textId="448FAF8E" w:rsidR="00522649" w:rsidRPr="001E10C2" w:rsidRDefault="00065638" w:rsidP="00EA21EA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rFonts w:eastAsia="Calibri"/>
          <w:bCs/>
          <w:i/>
          <w:iCs/>
          <w:szCs w:val="24"/>
          <w:u w:val="single"/>
          <w:lang w:val="ru-RU" w:eastAsia="ru-RU" w:bidi="ar-SA"/>
        </w:rPr>
        <w:t>По п</w:t>
      </w:r>
      <w:r w:rsidR="00BB7434" w:rsidRPr="001E10C2">
        <w:rPr>
          <w:i/>
          <w:iCs/>
          <w:color w:val="000000"/>
          <w:szCs w:val="24"/>
          <w:u w:val="single"/>
          <w:lang w:val="ru-RU" w:eastAsia="ru-RU" w:bidi="ar-SA"/>
        </w:rPr>
        <w:t>одраздел</w:t>
      </w:r>
      <w:r w:rsidRPr="001E10C2">
        <w:rPr>
          <w:i/>
          <w:iCs/>
          <w:color w:val="000000"/>
          <w:szCs w:val="24"/>
          <w:u w:val="single"/>
          <w:lang w:val="ru-RU" w:eastAsia="ru-RU" w:bidi="ar-SA"/>
        </w:rPr>
        <w:t>у</w:t>
      </w:r>
      <w:r w:rsidR="00BB7434" w:rsidRPr="001E10C2">
        <w:rPr>
          <w:i/>
          <w:iCs/>
          <w:color w:val="000000"/>
          <w:szCs w:val="24"/>
          <w:u w:val="single"/>
          <w:lang w:val="ru-RU" w:eastAsia="ru-RU" w:bidi="ar-SA"/>
        </w:rPr>
        <w:t xml:space="preserve"> </w:t>
      </w:r>
      <w:r w:rsidR="00BB7434" w:rsidRPr="001E10C2">
        <w:rPr>
          <w:rFonts w:eastAsia="Calibri"/>
          <w:i/>
          <w:iCs/>
          <w:szCs w:val="24"/>
          <w:u w:val="single"/>
          <w:lang w:val="ru-RU" w:eastAsia="ru-RU" w:bidi="ar-SA"/>
        </w:rPr>
        <w:t>0602 «Сбор, удаление отходов и очистка сточных вод»</w:t>
      </w:r>
      <w:r w:rsidR="00522649" w:rsidRPr="001E10C2">
        <w:rPr>
          <w:color w:val="000000"/>
          <w:szCs w:val="24"/>
          <w:lang w:val="ru-RU" w:eastAsia="ru-RU" w:bidi="ar-SA"/>
        </w:rPr>
        <w:t xml:space="preserve"> </w:t>
      </w:r>
      <w:r w:rsidR="00723E6A" w:rsidRPr="001E10C2">
        <w:rPr>
          <w:color w:val="000000"/>
          <w:szCs w:val="24"/>
          <w:lang w:val="ru-RU" w:eastAsia="ru-RU" w:bidi="ar-SA"/>
        </w:rPr>
        <w:t xml:space="preserve">предусмотрены и в полном объеме исполнены ассигнования </w:t>
      </w:r>
      <w:r w:rsidR="004D4D0D" w:rsidRPr="001E10C2">
        <w:rPr>
          <w:color w:val="000000"/>
          <w:szCs w:val="24"/>
          <w:lang w:val="ru-RU" w:eastAsia="ru-RU" w:bidi="ar-SA"/>
        </w:rPr>
        <w:t>(</w:t>
      </w:r>
      <w:r w:rsidR="004D4D0D" w:rsidRPr="001E10C2">
        <w:rPr>
          <w:rFonts w:eastAsia="Calibri"/>
          <w:szCs w:val="24"/>
          <w:lang w:val="ru-RU" w:eastAsia="ru-RU" w:bidi="ar-SA"/>
        </w:rPr>
        <w:t xml:space="preserve">в сумме 878 136,9 </w:t>
      </w:r>
      <w:r w:rsidR="004D4D0D" w:rsidRPr="001E10C2">
        <w:rPr>
          <w:color w:val="000000"/>
          <w:szCs w:val="24"/>
          <w:lang w:val="ru-RU" w:eastAsia="ru-RU" w:bidi="ar-SA"/>
        </w:rPr>
        <w:t xml:space="preserve">тыс. руб.) </w:t>
      </w:r>
      <w:r w:rsidR="00723E6A" w:rsidRPr="001E10C2">
        <w:rPr>
          <w:color w:val="000000"/>
          <w:szCs w:val="24"/>
          <w:lang w:val="ru-RU" w:eastAsia="ru-RU" w:bidi="ar-SA"/>
        </w:rPr>
        <w:t xml:space="preserve">на предоставление </w:t>
      </w:r>
      <w:r w:rsidR="00522649" w:rsidRPr="001E10C2">
        <w:rPr>
          <w:rFonts w:eastAsia="Calibri"/>
          <w:szCs w:val="24"/>
          <w:lang w:val="ru-RU" w:eastAsia="ru-RU" w:bidi="ar-SA"/>
        </w:rPr>
        <w:t>межбюджетны</w:t>
      </w:r>
      <w:r w:rsidR="00723E6A" w:rsidRPr="001E10C2">
        <w:rPr>
          <w:rFonts w:eastAsia="Calibri"/>
          <w:szCs w:val="24"/>
          <w:lang w:val="ru-RU" w:eastAsia="ru-RU" w:bidi="ar-SA"/>
        </w:rPr>
        <w:t>х</w:t>
      </w:r>
      <w:r w:rsidR="00522649" w:rsidRPr="001E10C2">
        <w:rPr>
          <w:rFonts w:eastAsia="Calibri"/>
          <w:szCs w:val="24"/>
          <w:lang w:val="ru-RU" w:eastAsia="ru-RU" w:bidi="ar-SA"/>
        </w:rPr>
        <w:t xml:space="preserve"> трансферт</w:t>
      </w:r>
      <w:r w:rsidR="00723E6A" w:rsidRPr="001E10C2">
        <w:rPr>
          <w:rFonts w:eastAsia="Calibri"/>
          <w:szCs w:val="24"/>
          <w:lang w:val="ru-RU" w:eastAsia="ru-RU" w:bidi="ar-SA"/>
        </w:rPr>
        <w:t>ов</w:t>
      </w:r>
      <w:r w:rsidR="00522649" w:rsidRPr="001E10C2">
        <w:rPr>
          <w:rFonts w:eastAsia="Calibri"/>
          <w:szCs w:val="24"/>
          <w:lang w:val="ru-RU" w:eastAsia="ru-RU" w:bidi="ar-SA"/>
        </w:rPr>
        <w:t xml:space="preserve"> на строительство 2-х объектов</w:t>
      </w:r>
      <w:r w:rsidR="00522649" w:rsidRPr="001E10C2">
        <w:rPr>
          <w:color w:val="000000"/>
          <w:szCs w:val="24"/>
          <w:lang w:val="ru-RU" w:eastAsia="ru-RU" w:bidi="ar-SA"/>
        </w:rPr>
        <w:t xml:space="preserve"> в рамках </w:t>
      </w:r>
      <w:r w:rsidR="00522649" w:rsidRPr="001E10C2">
        <w:rPr>
          <w:spacing w:val="-2"/>
          <w:szCs w:val="24"/>
          <w:lang w:val="ru-RU"/>
        </w:rPr>
        <w:t xml:space="preserve">Регионального проекта </w:t>
      </w:r>
      <w:r w:rsidR="00522649" w:rsidRPr="001E10C2">
        <w:rPr>
          <w:rFonts w:eastAsia="Calibri"/>
          <w:szCs w:val="24"/>
          <w:lang w:val="ru-RU" w:eastAsia="ru-RU" w:bidi="ar-SA"/>
        </w:rPr>
        <w:t>«Сохранение и предотвращение загрязнения реки Волги на территории Волгоградской области», интегрированного в подпрограмму «</w:t>
      </w:r>
      <w:r w:rsidR="008E7CB5" w:rsidRPr="001E10C2">
        <w:rPr>
          <w:rFonts w:eastAsia="Calibri"/>
          <w:szCs w:val="24"/>
          <w:lang w:val="ru-RU" w:eastAsia="ru-RU" w:bidi="ar-SA"/>
        </w:rPr>
        <w:t>Водоотведение</w:t>
      </w:r>
      <w:r w:rsidR="00522649" w:rsidRPr="001E10C2">
        <w:rPr>
          <w:rFonts w:eastAsia="Calibri"/>
          <w:szCs w:val="24"/>
          <w:lang w:val="ru-RU" w:eastAsia="ru-RU" w:bidi="ar-SA"/>
        </w:rPr>
        <w:t>»</w:t>
      </w:r>
      <w:r w:rsidR="00723E6A" w:rsidRPr="001E10C2">
        <w:rPr>
          <w:rFonts w:eastAsia="Calibri"/>
          <w:szCs w:val="24"/>
          <w:lang w:val="ru-RU" w:eastAsia="ru-RU" w:bidi="ar-SA"/>
        </w:rPr>
        <w:t>.</w:t>
      </w:r>
    </w:p>
    <w:p w14:paraId="32FCEAA7" w14:textId="1068A9FF" w:rsidR="00723E6A" w:rsidRPr="001E10C2" w:rsidRDefault="00723E6A" w:rsidP="00EA21EA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rFonts w:eastAsia="Calibri"/>
          <w:szCs w:val="24"/>
          <w:lang w:val="ru-RU" w:eastAsia="ru-RU" w:bidi="ar-SA"/>
        </w:rPr>
        <w:t>Согласно информации</w:t>
      </w:r>
      <w:r w:rsidR="008E7CB5" w:rsidRPr="001E10C2">
        <w:rPr>
          <w:rFonts w:eastAsia="Calibri"/>
          <w:szCs w:val="24"/>
          <w:lang w:val="ru-RU" w:eastAsia="ru-RU" w:bidi="ar-SA"/>
        </w:rPr>
        <w:t xml:space="preserve"> Комитета,</w:t>
      </w:r>
      <w:r w:rsidRPr="001E10C2">
        <w:rPr>
          <w:rFonts w:eastAsia="Calibri"/>
          <w:szCs w:val="24"/>
          <w:lang w:val="ru-RU" w:eastAsia="ru-RU" w:bidi="ar-SA"/>
        </w:rPr>
        <w:t xml:space="preserve"> в рамках реализации мероприятий регионального проекта «Сохранение и предотвращение загрязнения р. Волга на территории Волгоградской области» в 2019-2020 годах израсходовано 1 736 416,4 тыс. руб., из которых 1 718 876,8 тыс. руб. – средства федерального бюджета</w:t>
      </w:r>
      <w:r w:rsidR="002836B1" w:rsidRPr="001E10C2">
        <w:rPr>
          <w:rFonts w:eastAsia="Calibri"/>
          <w:szCs w:val="24"/>
          <w:lang w:val="ru-RU" w:eastAsia="ru-RU" w:bidi="ar-SA"/>
        </w:rPr>
        <w:t>, в том числе по объектам:</w:t>
      </w:r>
    </w:p>
    <w:p w14:paraId="292BF964" w14:textId="07314CAE" w:rsidR="00E02321" w:rsidRPr="001E10C2" w:rsidRDefault="00522649" w:rsidP="00EA21EA">
      <w:pPr>
        <w:spacing w:line="240" w:lineRule="auto"/>
        <w:contextualSpacing/>
        <w:rPr>
          <w:color w:val="000000"/>
          <w:lang w:val="ru-RU" w:bidi="ar-SA"/>
        </w:rPr>
      </w:pPr>
      <w:r w:rsidRPr="001E10C2">
        <w:rPr>
          <w:rFonts w:eastAsia="Calibri"/>
          <w:i/>
          <w:iCs/>
          <w:szCs w:val="24"/>
          <w:lang w:val="ru-RU" w:eastAsia="ru-RU" w:bidi="ar-SA"/>
        </w:rPr>
        <w:t>- «Строительство о</w:t>
      </w:r>
      <w:r w:rsidRPr="001E10C2">
        <w:rPr>
          <w:i/>
          <w:iCs/>
          <w:szCs w:val="24"/>
          <w:lang w:val="ru-RU" w:eastAsia="ru-RU" w:bidi="ar-SA"/>
        </w:rPr>
        <w:t>чистных сооружений</w:t>
      </w:r>
      <w:r w:rsidRPr="001E10C2">
        <w:rPr>
          <w:i/>
          <w:iCs/>
          <w:color w:val="000000"/>
          <w:szCs w:val="24"/>
          <w:lang w:val="ru-RU" w:eastAsia="ru-RU" w:bidi="ar-SA"/>
        </w:rPr>
        <w:t xml:space="preserve"> на водовыпусках в реку Волга» </w:t>
      </w:r>
      <w:r w:rsidRPr="001E10C2">
        <w:rPr>
          <w:color w:val="000000"/>
          <w:szCs w:val="24"/>
          <w:lang w:val="ru-RU" w:eastAsia="ru-RU" w:bidi="ar-SA"/>
        </w:rPr>
        <w:t>- срок строительства 3 года (2019-2021</w:t>
      </w:r>
      <w:r w:rsidR="008E7CB5" w:rsidRPr="001E10C2">
        <w:rPr>
          <w:color w:val="000000"/>
          <w:szCs w:val="24"/>
          <w:lang w:val="ru-RU" w:eastAsia="ru-RU" w:bidi="ar-SA"/>
        </w:rPr>
        <w:t xml:space="preserve"> годы</w:t>
      </w:r>
      <w:r w:rsidRPr="001E10C2">
        <w:rPr>
          <w:color w:val="000000"/>
          <w:szCs w:val="24"/>
          <w:lang w:val="ru-RU" w:eastAsia="ru-RU" w:bidi="ar-SA"/>
        </w:rPr>
        <w:t>)</w:t>
      </w:r>
      <w:r w:rsidR="00723E6A" w:rsidRPr="001E10C2">
        <w:rPr>
          <w:color w:val="000000"/>
          <w:szCs w:val="24"/>
          <w:lang w:val="ru-RU" w:eastAsia="ru-RU" w:bidi="ar-SA"/>
        </w:rPr>
        <w:t xml:space="preserve">. </w:t>
      </w:r>
      <w:r w:rsidR="00FB0263" w:rsidRPr="001E10C2">
        <w:rPr>
          <w:color w:val="000000"/>
          <w:szCs w:val="24"/>
          <w:lang w:val="ru-RU" w:eastAsia="ru-RU" w:bidi="ar-SA"/>
        </w:rPr>
        <w:t xml:space="preserve">Ввод в эксплуатацию </w:t>
      </w:r>
      <w:r w:rsidR="008E7CB5" w:rsidRPr="001E10C2">
        <w:rPr>
          <w:color w:val="000000"/>
          <w:szCs w:val="24"/>
          <w:lang w:val="ru-RU" w:eastAsia="ru-RU" w:bidi="ar-SA"/>
        </w:rPr>
        <w:t xml:space="preserve">- </w:t>
      </w:r>
      <w:r w:rsidR="00FB0263" w:rsidRPr="001E10C2">
        <w:rPr>
          <w:color w:val="000000"/>
          <w:szCs w:val="24"/>
          <w:lang w:val="ru-RU" w:eastAsia="ru-RU" w:bidi="ar-SA"/>
        </w:rPr>
        <w:t xml:space="preserve">01.11.2021. </w:t>
      </w:r>
      <w:r w:rsidR="00723E6A" w:rsidRPr="001E10C2">
        <w:rPr>
          <w:color w:val="000000"/>
          <w:szCs w:val="24"/>
          <w:lang w:val="ru-RU" w:eastAsia="ru-RU" w:bidi="ar-SA"/>
        </w:rPr>
        <w:t xml:space="preserve">Общая стоимость объекта </w:t>
      </w:r>
      <w:r w:rsidR="008E7CB5" w:rsidRPr="001E10C2">
        <w:rPr>
          <w:color w:val="000000"/>
          <w:szCs w:val="24"/>
          <w:lang w:val="ru-RU" w:eastAsia="ru-RU" w:bidi="ar-SA"/>
        </w:rPr>
        <w:t xml:space="preserve">- </w:t>
      </w:r>
      <w:r w:rsidR="00723E6A" w:rsidRPr="001E10C2">
        <w:rPr>
          <w:color w:val="000000"/>
          <w:szCs w:val="24"/>
          <w:lang w:val="ru-RU" w:eastAsia="ru-RU" w:bidi="ar-SA"/>
        </w:rPr>
        <w:t xml:space="preserve">1 349 906,1 тыс. рублей. </w:t>
      </w:r>
      <w:r w:rsidR="00FB0263" w:rsidRPr="001E10C2">
        <w:rPr>
          <w:color w:val="000000"/>
          <w:szCs w:val="24"/>
          <w:lang w:val="ru-RU" w:eastAsia="ru-RU" w:bidi="ar-SA"/>
        </w:rPr>
        <w:t>На строительство объекта в 2020 году из областного бюджета направлено 445 976,6 тыс. руб., в том числе 441 471,8 тыс. руб. – средства федерального бюджета.</w:t>
      </w:r>
      <w:r w:rsidR="00C976AA" w:rsidRPr="001E10C2">
        <w:rPr>
          <w:color w:val="000000"/>
          <w:szCs w:val="24"/>
          <w:lang w:val="ru-RU" w:eastAsia="ru-RU" w:bidi="ar-SA"/>
        </w:rPr>
        <w:t xml:space="preserve"> Техническая готовность на 01.01.2021</w:t>
      </w:r>
      <w:r w:rsidR="00CE28BF" w:rsidRPr="001E10C2">
        <w:rPr>
          <w:color w:val="000000"/>
          <w:szCs w:val="24"/>
          <w:lang w:val="ru-RU" w:eastAsia="ru-RU" w:bidi="ar-SA"/>
        </w:rPr>
        <w:t xml:space="preserve"> соответствует плановым значениям и </w:t>
      </w:r>
      <w:r w:rsidR="00C976AA" w:rsidRPr="001E10C2">
        <w:rPr>
          <w:color w:val="000000"/>
          <w:szCs w:val="24"/>
          <w:lang w:val="ru-RU" w:eastAsia="ru-RU" w:bidi="ar-SA"/>
        </w:rPr>
        <w:t>составляет 44,6</w:t>
      </w:r>
      <w:r w:rsidR="008E7CB5" w:rsidRPr="001E10C2">
        <w:rPr>
          <w:color w:val="000000"/>
          <w:szCs w:val="24"/>
          <w:lang w:val="ru-RU" w:eastAsia="ru-RU" w:bidi="ar-SA"/>
        </w:rPr>
        <w:t>%</w:t>
      </w:r>
      <w:r w:rsidR="00146E84" w:rsidRPr="001E10C2">
        <w:rPr>
          <w:color w:val="000000"/>
          <w:szCs w:val="24"/>
          <w:lang w:val="ru-RU" w:eastAsia="ru-RU" w:bidi="ar-SA"/>
        </w:rPr>
        <w:t>, закуплено оборудование для 8-ми локальных очистных сооружений</w:t>
      </w:r>
      <w:r w:rsidR="00BC009E" w:rsidRPr="001E10C2">
        <w:rPr>
          <w:color w:val="000000"/>
          <w:szCs w:val="24"/>
          <w:lang w:val="ru-RU" w:eastAsia="ru-RU" w:bidi="ar-SA"/>
        </w:rPr>
        <w:t xml:space="preserve"> из 14-ти</w:t>
      </w:r>
      <w:r w:rsidR="00065638" w:rsidRPr="001E10C2">
        <w:rPr>
          <w:color w:val="000000"/>
          <w:szCs w:val="24"/>
          <w:lang w:val="ru-RU" w:eastAsia="ru-RU" w:bidi="ar-SA"/>
        </w:rPr>
        <w:t>;</w:t>
      </w:r>
    </w:p>
    <w:p w14:paraId="04C09ED1" w14:textId="7402F951" w:rsidR="00BC009E" w:rsidRPr="001E10C2" w:rsidRDefault="00522649" w:rsidP="00EA21EA">
      <w:pPr>
        <w:spacing w:line="240" w:lineRule="auto"/>
        <w:contextualSpacing/>
        <w:rPr>
          <w:color w:val="000000"/>
          <w:szCs w:val="24"/>
          <w:lang w:val="ru-RU" w:eastAsia="ru-RU" w:bidi="ar-SA"/>
        </w:rPr>
      </w:pPr>
      <w:r w:rsidRPr="001E10C2">
        <w:rPr>
          <w:i/>
          <w:iCs/>
          <w:color w:val="000000"/>
          <w:szCs w:val="24"/>
          <w:lang w:val="ru-RU" w:eastAsia="ru-RU" w:bidi="ar-SA"/>
        </w:rPr>
        <w:t>- «Строительство сооружений биологической очистки на о. Голодный в Волгограде. 1-й этап строительства»</w:t>
      </w:r>
      <w:r w:rsidRPr="001E10C2">
        <w:rPr>
          <w:color w:val="000000"/>
          <w:szCs w:val="24"/>
          <w:lang w:val="ru-RU" w:eastAsia="ru-RU" w:bidi="ar-SA"/>
        </w:rPr>
        <w:t xml:space="preserve"> - срок строительства 4 года (2019-2022</w:t>
      </w:r>
      <w:r w:rsidR="008E7CB5" w:rsidRPr="001E10C2">
        <w:rPr>
          <w:color w:val="000000"/>
          <w:szCs w:val="24"/>
          <w:lang w:val="ru-RU" w:eastAsia="ru-RU" w:bidi="ar-SA"/>
        </w:rPr>
        <w:t xml:space="preserve"> годы</w:t>
      </w:r>
      <w:r w:rsidRPr="001E10C2">
        <w:rPr>
          <w:color w:val="000000"/>
          <w:szCs w:val="24"/>
          <w:lang w:val="ru-RU" w:eastAsia="ru-RU" w:bidi="ar-SA"/>
        </w:rPr>
        <w:t xml:space="preserve">), ввод в эксплуатацию </w:t>
      </w:r>
      <w:r w:rsidR="0000411E" w:rsidRPr="001E10C2">
        <w:rPr>
          <w:color w:val="000000"/>
          <w:szCs w:val="24"/>
          <w:lang w:val="ru-RU" w:eastAsia="ru-RU" w:bidi="ar-SA"/>
        </w:rPr>
        <w:t xml:space="preserve">- </w:t>
      </w:r>
      <w:r w:rsidRPr="001E10C2">
        <w:rPr>
          <w:color w:val="000000"/>
          <w:szCs w:val="24"/>
          <w:lang w:val="ru-RU" w:eastAsia="ru-RU" w:bidi="ar-SA"/>
        </w:rPr>
        <w:t xml:space="preserve">01.12.2022. </w:t>
      </w:r>
      <w:r w:rsidR="008E7CB5" w:rsidRPr="001E10C2">
        <w:rPr>
          <w:color w:val="000000"/>
          <w:szCs w:val="24"/>
          <w:lang w:val="ru-RU" w:eastAsia="ru-RU" w:bidi="ar-SA"/>
        </w:rPr>
        <w:t xml:space="preserve">Общая стоимость объекта – 1 471 193,9 тыс. рублей. </w:t>
      </w:r>
      <w:r w:rsidR="00FB0263" w:rsidRPr="001E10C2">
        <w:rPr>
          <w:color w:val="000000"/>
          <w:szCs w:val="24"/>
          <w:lang w:val="ru-RU" w:eastAsia="ru-RU" w:bidi="ar-SA"/>
        </w:rPr>
        <w:t xml:space="preserve">На строительство объекта в 2020 году из областного бюджета направлено 432 160,3 тыс. руб., </w:t>
      </w:r>
      <w:r w:rsidR="0000411E" w:rsidRPr="001E10C2">
        <w:rPr>
          <w:color w:val="000000"/>
          <w:szCs w:val="24"/>
          <w:lang w:val="ru-RU" w:eastAsia="ru-RU" w:bidi="ar-SA"/>
        </w:rPr>
        <w:t>из них</w:t>
      </w:r>
      <w:r w:rsidR="00FB0263" w:rsidRPr="001E10C2">
        <w:rPr>
          <w:color w:val="000000"/>
          <w:szCs w:val="24"/>
          <w:lang w:val="ru-RU" w:eastAsia="ru-RU" w:bidi="ar-SA"/>
        </w:rPr>
        <w:t xml:space="preserve"> 427 795,0 тыс. руб. – средства федерального бюджета.</w:t>
      </w:r>
      <w:r w:rsidR="00C976AA" w:rsidRPr="001E10C2">
        <w:rPr>
          <w:color w:val="000000"/>
          <w:szCs w:val="24"/>
          <w:lang w:val="ru-RU" w:eastAsia="ru-RU" w:bidi="ar-SA"/>
        </w:rPr>
        <w:t xml:space="preserve"> Техническая готовность на 01.01.2021 </w:t>
      </w:r>
      <w:r w:rsidR="00CE28BF" w:rsidRPr="001E10C2">
        <w:rPr>
          <w:color w:val="000000"/>
          <w:szCs w:val="24"/>
          <w:lang w:val="ru-RU" w:eastAsia="ru-RU" w:bidi="ar-SA"/>
        </w:rPr>
        <w:t xml:space="preserve">соответствует плановым значениям и </w:t>
      </w:r>
      <w:r w:rsidR="00C976AA" w:rsidRPr="001E10C2">
        <w:rPr>
          <w:color w:val="000000"/>
          <w:szCs w:val="24"/>
          <w:lang w:val="ru-RU" w:eastAsia="ru-RU" w:bidi="ar-SA"/>
        </w:rPr>
        <w:t>составляет 21,93</w:t>
      </w:r>
      <w:r w:rsidR="00065638" w:rsidRPr="001E10C2">
        <w:rPr>
          <w:color w:val="000000"/>
          <w:szCs w:val="24"/>
          <w:lang w:val="ru-RU" w:eastAsia="ru-RU" w:bidi="ar-SA"/>
        </w:rPr>
        <w:t xml:space="preserve"> процента.</w:t>
      </w:r>
    </w:p>
    <w:p w14:paraId="27838C68" w14:textId="5989BA95" w:rsidR="00E87452" w:rsidRPr="001E10C2" w:rsidRDefault="00E87452" w:rsidP="00EA21EA">
      <w:pPr>
        <w:spacing w:line="240" w:lineRule="auto"/>
        <w:ind w:firstLine="708"/>
        <w:contextualSpacing/>
        <w:rPr>
          <w:bCs/>
          <w:szCs w:val="24"/>
          <w:lang w:val="ru-RU" w:eastAsia="ru-RU" w:bidi="ar-SA"/>
        </w:rPr>
      </w:pPr>
      <w:r w:rsidRPr="001E10C2">
        <w:rPr>
          <w:bCs/>
          <w:szCs w:val="24"/>
          <w:lang w:val="ru-RU" w:eastAsia="ru-RU" w:bidi="ar-SA"/>
        </w:rPr>
        <w:t>Информация о выполнении установленных подпрограммой «</w:t>
      </w:r>
      <w:r w:rsidR="006C5C88" w:rsidRPr="001E10C2">
        <w:rPr>
          <w:bCs/>
          <w:szCs w:val="24"/>
          <w:lang w:val="ru-RU" w:eastAsia="ru-RU" w:bidi="ar-SA"/>
        </w:rPr>
        <w:t>Водоотведение</w:t>
      </w:r>
      <w:r w:rsidRPr="001E10C2">
        <w:rPr>
          <w:bCs/>
          <w:szCs w:val="24"/>
          <w:lang w:val="ru-RU" w:eastAsia="ru-RU" w:bidi="ar-SA"/>
        </w:rPr>
        <w:t xml:space="preserve">» показателях </w:t>
      </w:r>
      <w:r w:rsidR="006C5C88" w:rsidRPr="001E10C2">
        <w:rPr>
          <w:bCs/>
          <w:szCs w:val="24"/>
          <w:lang w:val="ru-RU" w:eastAsia="ru-RU" w:bidi="ar-SA"/>
        </w:rPr>
        <w:t>в рамках</w:t>
      </w:r>
      <w:r w:rsidRPr="001E10C2">
        <w:rPr>
          <w:bCs/>
          <w:szCs w:val="24"/>
          <w:lang w:val="ru-RU" w:eastAsia="ru-RU" w:bidi="ar-SA"/>
        </w:rPr>
        <w:t xml:space="preserve"> регионального проекта </w:t>
      </w:r>
      <w:r w:rsidRPr="001E10C2">
        <w:rPr>
          <w:rFonts w:eastAsia="Calibri"/>
          <w:szCs w:val="24"/>
          <w:lang w:val="ru-RU" w:eastAsia="ru-RU" w:bidi="ar-SA"/>
        </w:rPr>
        <w:t>«Сохранение и предотвращение загрязнения реки Волги на территории Волгоградской области»</w:t>
      </w:r>
      <w:r w:rsidRPr="001E10C2">
        <w:rPr>
          <w:bCs/>
          <w:szCs w:val="24"/>
          <w:lang w:val="ru-RU" w:eastAsia="ru-RU" w:bidi="ar-SA"/>
        </w:rPr>
        <w:t xml:space="preserve"> указана в таблице </w:t>
      </w:r>
      <w:r w:rsidR="00065638" w:rsidRPr="001E10C2">
        <w:rPr>
          <w:bCs/>
          <w:szCs w:val="24"/>
          <w:lang w:val="ru-RU" w:eastAsia="ru-RU" w:bidi="ar-SA"/>
        </w:rPr>
        <w:t>5</w:t>
      </w:r>
      <w:r w:rsidRPr="001E10C2">
        <w:rPr>
          <w:bCs/>
          <w:szCs w:val="24"/>
          <w:lang w:val="ru-RU" w:eastAsia="ru-RU" w:bidi="ar-SA"/>
        </w:rPr>
        <w:t>.</w:t>
      </w:r>
    </w:p>
    <w:p w14:paraId="7CAE337D" w14:textId="51920864" w:rsidR="00E87452" w:rsidRPr="001E10C2" w:rsidRDefault="00E87452" w:rsidP="00EA21EA">
      <w:pPr>
        <w:spacing w:line="240" w:lineRule="auto"/>
        <w:ind w:firstLine="708"/>
        <w:contextualSpacing/>
        <w:jc w:val="right"/>
        <w:rPr>
          <w:bCs/>
          <w:i/>
          <w:iCs/>
          <w:szCs w:val="24"/>
          <w:lang w:val="ru-RU" w:eastAsia="ru-RU" w:bidi="ar-SA"/>
        </w:rPr>
      </w:pPr>
      <w:r w:rsidRPr="001E10C2">
        <w:rPr>
          <w:bCs/>
          <w:i/>
          <w:iCs/>
          <w:szCs w:val="24"/>
          <w:lang w:val="ru-RU" w:eastAsia="ru-RU" w:bidi="ar-SA"/>
        </w:rPr>
        <w:t xml:space="preserve">Таблица </w:t>
      </w:r>
      <w:r w:rsidR="00065638" w:rsidRPr="001E10C2">
        <w:rPr>
          <w:bCs/>
          <w:i/>
          <w:iCs/>
          <w:szCs w:val="24"/>
          <w:lang w:val="ru-RU" w:eastAsia="ru-RU" w:bidi="ar-SA"/>
        </w:rPr>
        <w:t>5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763"/>
        <w:gridCol w:w="866"/>
        <w:gridCol w:w="993"/>
      </w:tblGrid>
      <w:tr w:rsidR="00E87452" w:rsidRPr="001E10C2" w14:paraId="601E1FB0" w14:textId="77777777" w:rsidTr="006807ED">
        <w:tc>
          <w:tcPr>
            <w:tcW w:w="7763" w:type="dxa"/>
          </w:tcPr>
          <w:p w14:paraId="41FA4E14" w14:textId="77777777" w:rsidR="00E87452" w:rsidRPr="001E10C2" w:rsidRDefault="00E87452" w:rsidP="00EA21EA">
            <w:pPr>
              <w:spacing w:line="240" w:lineRule="auto"/>
              <w:ind w:firstLine="0"/>
              <w:contextualSpacing/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850" w:type="dxa"/>
          </w:tcPr>
          <w:p w14:paraId="3A921EEC" w14:textId="77777777" w:rsidR="00E87452" w:rsidRPr="001E10C2" w:rsidRDefault="00E87452" w:rsidP="00EA21EA">
            <w:pPr>
              <w:spacing w:line="240" w:lineRule="auto"/>
              <w:ind w:firstLine="0"/>
              <w:contextualSpacing/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  <w:t>План</w:t>
            </w:r>
          </w:p>
        </w:tc>
        <w:tc>
          <w:tcPr>
            <w:tcW w:w="993" w:type="dxa"/>
          </w:tcPr>
          <w:p w14:paraId="12B90C6B" w14:textId="77777777" w:rsidR="00E87452" w:rsidRPr="001E10C2" w:rsidRDefault="00E87452" w:rsidP="00EA21EA">
            <w:pPr>
              <w:spacing w:line="240" w:lineRule="auto"/>
              <w:ind w:firstLine="0"/>
              <w:contextualSpacing/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  <w:t>Факт</w:t>
            </w:r>
          </w:p>
        </w:tc>
      </w:tr>
      <w:tr w:rsidR="00E87452" w:rsidRPr="001E10C2" w14:paraId="4DE75064" w14:textId="77777777" w:rsidTr="006807ED">
        <w:trPr>
          <w:trHeight w:val="475"/>
        </w:trPr>
        <w:tc>
          <w:tcPr>
            <w:tcW w:w="7763" w:type="dxa"/>
          </w:tcPr>
          <w:p w14:paraId="7EB29354" w14:textId="45B11374" w:rsidR="00E87452" w:rsidRPr="001E10C2" w:rsidRDefault="00B30947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Снижение объема отводимых в реку Волгу загрязненных сточных вод (куб. километров/год)</w:t>
            </w:r>
          </w:p>
        </w:tc>
        <w:tc>
          <w:tcPr>
            <w:tcW w:w="850" w:type="dxa"/>
          </w:tcPr>
          <w:p w14:paraId="23CAE90A" w14:textId="45A992C3" w:rsidR="00E87452" w:rsidRPr="001E10C2" w:rsidRDefault="00B30947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0,08</w:t>
            </w:r>
          </w:p>
        </w:tc>
        <w:tc>
          <w:tcPr>
            <w:tcW w:w="993" w:type="dxa"/>
          </w:tcPr>
          <w:p w14:paraId="3A5AF149" w14:textId="3EFDE51A" w:rsidR="00E87452" w:rsidRPr="001E10C2" w:rsidRDefault="00B30947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0,09</w:t>
            </w:r>
          </w:p>
        </w:tc>
      </w:tr>
      <w:tr w:rsidR="00E87452" w:rsidRPr="001E10C2" w14:paraId="1F6A677E" w14:textId="77777777" w:rsidTr="006807ED">
        <w:trPr>
          <w:trHeight w:val="425"/>
        </w:trPr>
        <w:tc>
          <w:tcPr>
            <w:tcW w:w="7763" w:type="dxa"/>
          </w:tcPr>
          <w:p w14:paraId="3E03E21F" w14:textId="3658204A" w:rsidR="00E87452" w:rsidRPr="001E10C2" w:rsidRDefault="00B30947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Прирост мощности очистных сооружений, обеспечивающих сокращение отведения в реку Волгу загрязненных сточных вод (куб. километров/год)</w:t>
            </w:r>
          </w:p>
        </w:tc>
        <w:tc>
          <w:tcPr>
            <w:tcW w:w="850" w:type="dxa"/>
          </w:tcPr>
          <w:p w14:paraId="36069847" w14:textId="544BE57B" w:rsidR="00E87452" w:rsidRPr="001E10C2" w:rsidRDefault="00B30947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0,01</w:t>
            </w:r>
          </w:p>
        </w:tc>
        <w:tc>
          <w:tcPr>
            <w:tcW w:w="993" w:type="dxa"/>
          </w:tcPr>
          <w:p w14:paraId="360CAD8A" w14:textId="7EAF727A" w:rsidR="00E87452" w:rsidRPr="001E10C2" w:rsidRDefault="00B30947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E87452" w:rsidRPr="001E10C2" w14:paraId="477ADA16" w14:textId="77777777" w:rsidTr="00B30947">
        <w:trPr>
          <w:trHeight w:val="218"/>
        </w:trPr>
        <w:tc>
          <w:tcPr>
            <w:tcW w:w="7763" w:type="dxa"/>
          </w:tcPr>
          <w:p w14:paraId="501116E0" w14:textId="427BBC8F" w:rsidR="00E87452" w:rsidRPr="001E10C2" w:rsidRDefault="00B30947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Разработка проектной документации объектов капитального строительства (единиц)</w:t>
            </w:r>
          </w:p>
        </w:tc>
        <w:tc>
          <w:tcPr>
            <w:tcW w:w="850" w:type="dxa"/>
          </w:tcPr>
          <w:p w14:paraId="3AA781DE" w14:textId="4FCDE953" w:rsidR="00E87452" w:rsidRPr="001E10C2" w:rsidRDefault="00B30947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3" w:type="dxa"/>
          </w:tcPr>
          <w:p w14:paraId="472DEA1B" w14:textId="297CE33B" w:rsidR="00E87452" w:rsidRPr="001E10C2" w:rsidRDefault="00B30947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B30947" w:rsidRPr="001E10C2" w14:paraId="0ED6145C" w14:textId="77777777" w:rsidTr="00CF379E">
        <w:trPr>
          <w:trHeight w:val="414"/>
        </w:trPr>
        <w:tc>
          <w:tcPr>
            <w:tcW w:w="7763" w:type="dxa"/>
          </w:tcPr>
          <w:p w14:paraId="5A54E9D3" w14:textId="365D5A67" w:rsidR="00B30947" w:rsidRPr="001E10C2" w:rsidRDefault="00B30947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lastRenderedPageBreak/>
              <w:t>Объем отводимых в реку Волгу загрязненных сточных вод (в отношении предприятий водопроводно-канализационного хозяйства) (тыс. куб. метров/год)</w:t>
            </w:r>
          </w:p>
        </w:tc>
        <w:tc>
          <w:tcPr>
            <w:tcW w:w="850" w:type="dxa"/>
          </w:tcPr>
          <w:p w14:paraId="069B2B82" w14:textId="2F1C15E3" w:rsidR="00B30947" w:rsidRPr="001E10C2" w:rsidRDefault="00B30947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83964,5</w:t>
            </w:r>
          </w:p>
        </w:tc>
        <w:tc>
          <w:tcPr>
            <w:tcW w:w="993" w:type="dxa"/>
          </w:tcPr>
          <w:p w14:paraId="09E0C444" w14:textId="0C474F25" w:rsidR="00B30947" w:rsidRPr="001E10C2" w:rsidRDefault="00B30947" w:rsidP="00EA21EA">
            <w:pPr>
              <w:spacing w:line="240" w:lineRule="auto"/>
              <w:ind w:firstLine="0"/>
              <w:contextualSpacing/>
              <w:rPr>
                <w:rFonts w:eastAsia="Calibri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eastAsia="Calibri"/>
                <w:sz w:val="20"/>
                <w:szCs w:val="20"/>
                <w:lang w:val="ru-RU" w:eastAsia="ru-RU" w:bidi="ar-SA"/>
              </w:rPr>
              <w:t>89317,9</w:t>
            </w:r>
          </w:p>
        </w:tc>
      </w:tr>
    </w:tbl>
    <w:p w14:paraId="5E697050" w14:textId="7368747D" w:rsidR="00FC3AF6" w:rsidRPr="001E10C2" w:rsidRDefault="00B30947" w:rsidP="00EA21EA">
      <w:pPr>
        <w:spacing w:line="240" w:lineRule="auto"/>
        <w:contextualSpacing/>
        <w:rPr>
          <w:color w:val="000000"/>
          <w:szCs w:val="24"/>
          <w:lang w:val="ru-RU" w:eastAsia="ru-RU" w:bidi="ar-SA"/>
        </w:rPr>
      </w:pPr>
      <w:r w:rsidRPr="001E10C2">
        <w:rPr>
          <w:color w:val="000000"/>
          <w:szCs w:val="24"/>
          <w:lang w:val="ru-RU" w:eastAsia="ru-RU" w:bidi="ar-SA"/>
        </w:rPr>
        <w:t xml:space="preserve">Разработка проектной документации в рамках данной подпрограммы осуществлялась за счет внебюджетных средств. Причиной невыполнения соответствующего показателя стало </w:t>
      </w:r>
      <w:r w:rsidR="0052162A" w:rsidRPr="001E10C2">
        <w:rPr>
          <w:color w:val="000000"/>
          <w:szCs w:val="24"/>
          <w:lang w:val="ru-RU" w:eastAsia="ru-RU" w:bidi="ar-SA"/>
        </w:rPr>
        <w:t xml:space="preserve">длительное получение </w:t>
      </w:r>
      <w:r w:rsidRPr="001E10C2">
        <w:rPr>
          <w:color w:val="000000"/>
          <w:szCs w:val="24"/>
          <w:lang w:val="ru-RU" w:eastAsia="ru-RU" w:bidi="ar-SA"/>
        </w:rPr>
        <w:t>положительного заключения государственной экспертизы</w:t>
      </w:r>
      <w:r w:rsidR="0052162A" w:rsidRPr="001E10C2">
        <w:rPr>
          <w:color w:val="000000"/>
          <w:szCs w:val="24"/>
          <w:lang w:val="ru-RU" w:eastAsia="ru-RU" w:bidi="ar-SA"/>
        </w:rPr>
        <w:t>.</w:t>
      </w:r>
    </w:p>
    <w:p w14:paraId="51D0E18C" w14:textId="58ED30D7" w:rsidR="00B30947" w:rsidRPr="001E10C2" w:rsidRDefault="00E0747C" w:rsidP="00EA21EA">
      <w:pPr>
        <w:spacing w:line="240" w:lineRule="auto"/>
        <w:contextualSpacing/>
        <w:rPr>
          <w:color w:val="000000"/>
          <w:szCs w:val="24"/>
          <w:lang w:val="ru-RU" w:eastAsia="ru-RU" w:bidi="ar-SA"/>
        </w:rPr>
      </w:pPr>
      <w:r w:rsidRPr="001E10C2">
        <w:rPr>
          <w:color w:val="000000"/>
          <w:szCs w:val="24"/>
          <w:lang w:val="ru-RU" w:eastAsia="ru-RU" w:bidi="ar-SA"/>
        </w:rPr>
        <w:t xml:space="preserve">По фактическим значениям остальных </w:t>
      </w:r>
      <w:r w:rsidR="007F5E16" w:rsidRPr="001E10C2">
        <w:rPr>
          <w:color w:val="000000"/>
          <w:szCs w:val="24"/>
          <w:lang w:val="ru-RU" w:eastAsia="ru-RU" w:bidi="ar-SA"/>
        </w:rPr>
        <w:t xml:space="preserve">трех </w:t>
      </w:r>
      <w:r w:rsidRPr="001E10C2">
        <w:rPr>
          <w:color w:val="000000"/>
          <w:szCs w:val="24"/>
          <w:lang w:val="ru-RU" w:eastAsia="ru-RU" w:bidi="ar-SA"/>
        </w:rPr>
        <w:t>показателей необходимо отметить следующее. Плановые значения показателей были применены согласно рекомендациям Минстроя России в 2019 году. В заключенном соглашении от 12.02.2019 №069-09-2019-204 на предоставление субсидии из федерального бюджета отсутствуют объекты, вводимые в 2020 году. Согласно запросу Минстроя России от 18.03.2020 о необходимости корректировки показателей паспорта федерального проекта «Оздоровление Волги», новые плановые значения показателей направлены Комитетом письмом от 20.03.2020. Однако до настоящего времени корректировк</w:t>
      </w:r>
      <w:r w:rsidR="007F5E16" w:rsidRPr="001E10C2">
        <w:rPr>
          <w:color w:val="000000"/>
          <w:szCs w:val="24"/>
          <w:lang w:val="ru-RU" w:eastAsia="ru-RU" w:bidi="ar-SA"/>
        </w:rPr>
        <w:t>а</w:t>
      </w:r>
      <w:r w:rsidRPr="001E10C2">
        <w:rPr>
          <w:color w:val="000000"/>
          <w:szCs w:val="24"/>
          <w:lang w:val="ru-RU" w:eastAsia="ru-RU" w:bidi="ar-SA"/>
        </w:rPr>
        <w:t xml:space="preserve"> показателей не произведен</w:t>
      </w:r>
      <w:r w:rsidR="007F5E16" w:rsidRPr="001E10C2">
        <w:rPr>
          <w:color w:val="000000"/>
          <w:szCs w:val="24"/>
          <w:lang w:val="ru-RU" w:eastAsia="ru-RU" w:bidi="ar-SA"/>
        </w:rPr>
        <w:t>а</w:t>
      </w:r>
      <w:r w:rsidRPr="001E10C2">
        <w:rPr>
          <w:color w:val="000000"/>
          <w:szCs w:val="24"/>
          <w:lang w:val="ru-RU" w:eastAsia="ru-RU" w:bidi="ar-SA"/>
        </w:rPr>
        <w:t>. Из-за отсутствия объектов</w:t>
      </w:r>
      <w:r w:rsidR="00EB2804" w:rsidRPr="001E10C2">
        <w:rPr>
          <w:color w:val="000000"/>
          <w:szCs w:val="24"/>
          <w:lang w:val="ru-RU" w:eastAsia="ru-RU" w:bidi="ar-SA"/>
        </w:rPr>
        <w:t>,</w:t>
      </w:r>
      <w:r w:rsidRPr="001E10C2">
        <w:rPr>
          <w:color w:val="000000"/>
          <w:szCs w:val="24"/>
          <w:lang w:val="ru-RU" w:eastAsia="ru-RU" w:bidi="ar-SA"/>
        </w:rPr>
        <w:t xml:space="preserve"> вводимых в 2020 году, </w:t>
      </w:r>
      <w:r w:rsidR="00EB2804" w:rsidRPr="001E10C2">
        <w:rPr>
          <w:color w:val="000000"/>
          <w:szCs w:val="24"/>
          <w:lang w:val="ru-RU" w:eastAsia="ru-RU" w:bidi="ar-SA"/>
        </w:rPr>
        <w:t xml:space="preserve">фактические </w:t>
      </w:r>
      <w:r w:rsidRPr="001E10C2">
        <w:rPr>
          <w:color w:val="000000"/>
          <w:szCs w:val="24"/>
          <w:lang w:val="ru-RU" w:eastAsia="ru-RU" w:bidi="ar-SA"/>
        </w:rPr>
        <w:t>значения показателей</w:t>
      </w:r>
      <w:r w:rsidR="00EB2804" w:rsidRPr="001E10C2">
        <w:rPr>
          <w:color w:val="000000"/>
          <w:szCs w:val="24"/>
          <w:lang w:val="ru-RU" w:eastAsia="ru-RU" w:bidi="ar-SA"/>
        </w:rPr>
        <w:t xml:space="preserve"> отражены Комитетом в отчете на уровне базовых значений 2019 года.</w:t>
      </w:r>
    </w:p>
    <w:p w14:paraId="1B0F2E8B" w14:textId="77777777" w:rsidR="00BC4ED2" w:rsidRPr="001E10C2" w:rsidRDefault="00BC4ED2" w:rsidP="00EA21EA">
      <w:pPr>
        <w:spacing w:line="240" w:lineRule="auto"/>
        <w:contextualSpacing/>
        <w:jc w:val="center"/>
        <w:rPr>
          <w:b/>
          <w:i/>
          <w:szCs w:val="24"/>
          <w:lang w:val="ru-RU"/>
        </w:rPr>
      </w:pPr>
    </w:p>
    <w:p w14:paraId="307944A4" w14:textId="77777777" w:rsidR="00554BEE" w:rsidRPr="001E10C2" w:rsidRDefault="002A0F5C" w:rsidP="00EA21EA">
      <w:pPr>
        <w:pStyle w:val="1"/>
        <w:contextualSpacing/>
        <w:rPr>
          <w:lang w:val="ru-RU"/>
        </w:rPr>
      </w:pPr>
      <w:r w:rsidRPr="001E10C2">
        <w:rPr>
          <w:lang w:val="ru-RU"/>
        </w:rPr>
        <w:t>Состояние дебиторской и кредиторской задолженност</w:t>
      </w:r>
      <w:r w:rsidR="000747F8" w:rsidRPr="001E10C2">
        <w:rPr>
          <w:lang w:val="ru-RU"/>
        </w:rPr>
        <w:t>и</w:t>
      </w:r>
    </w:p>
    <w:p w14:paraId="374B1F9F" w14:textId="05DCCFA7" w:rsidR="00E21C5C" w:rsidRPr="001E10C2" w:rsidRDefault="002A0F5C" w:rsidP="00EA21EA">
      <w:pPr>
        <w:spacing w:line="240" w:lineRule="auto"/>
        <w:contextualSpacing/>
        <w:rPr>
          <w:i/>
          <w:szCs w:val="24"/>
          <w:lang w:val="ru-RU"/>
        </w:rPr>
      </w:pPr>
      <w:r w:rsidRPr="001E10C2">
        <w:rPr>
          <w:szCs w:val="24"/>
          <w:lang w:val="ru-RU"/>
        </w:rPr>
        <w:t>Информация о динамике дебиторской и кредиторской задолженностей по со</w:t>
      </w:r>
      <w:r w:rsidR="003B4C58" w:rsidRPr="001E10C2">
        <w:rPr>
          <w:szCs w:val="24"/>
          <w:lang w:val="ru-RU"/>
        </w:rPr>
        <w:t xml:space="preserve">стоянию на начало и конец </w:t>
      </w:r>
      <w:r w:rsidR="002E35D9" w:rsidRPr="001E10C2">
        <w:rPr>
          <w:szCs w:val="24"/>
          <w:lang w:val="ru-RU"/>
        </w:rPr>
        <w:t>20</w:t>
      </w:r>
      <w:r w:rsidR="0026095C" w:rsidRPr="001E10C2">
        <w:rPr>
          <w:szCs w:val="24"/>
          <w:lang w:val="ru-RU"/>
        </w:rPr>
        <w:t>20</w:t>
      </w:r>
      <w:r w:rsidRPr="001E10C2">
        <w:rPr>
          <w:szCs w:val="24"/>
          <w:lang w:val="ru-RU"/>
        </w:rPr>
        <w:t xml:space="preserve"> года представлена в таблице</w:t>
      </w:r>
      <w:r w:rsidR="00AF1D55" w:rsidRPr="001E10C2">
        <w:rPr>
          <w:szCs w:val="24"/>
          <w:lang w:val="ru-RU"/>
        </w:rPr>
        <w:t xml:space="preserve"> </w:t>
      </w:r>
      <w:r w:rsidR="002D39F4" w:rsidRPr="001E10C2">
        <w:rPr>
          <w:szCs w:val="24"/>
          <w:lang w:val="ru-RU"/>
        </w:rPr>
        <w:t>6</w:t>
      </w:r>
      <w:r w:rsidR="00AF1D55" w:rsidRPr="001E10C2">
        <w:rPr>
          <w:szCs w:val="24"/>
          <w:lang w:val="ru-RU"/>
        </w:rPr>
        <w:t>:</w:t>
      </w:r>
    </w:p>
    <w:p w14:paraId="5808DAA5" w14:textId="66F96AA6" w:rsidR="002A0F5C" w:rsidRPr="001E10C2" w:rsidRDefault="002A0F5C" w:rsidP="00EA21EA">
      <w:pPr>
        <w:tabs>
          <w:tab w:val="left" w:pos="0"/>
        </w:tabs>
        <w:spacing w:line="240" w:lineRule="auto"/>
        <w:contextualSpacing/>
        <w:jc w:val="right"/>
        <w:rPr>
          <w:i/>
          <w:szCs w:val="24"/>
          <w:lang w:val="ru-RU"/>
        </w:rPr>
      </w:pPr>
      <w:r w:rsidRPr="001E10C2">
        <w:rPr>
          <w:i/>
          <w:szCs w:val="24"/>
          <w:lang w:val="ru-RU"/>
        </w:rPr>
        <w:t xml:space="preserve">Таблица </w:t>
      </w:r>
      <w:r w:rsidR="002D39F4" w:rsidRPr="001E10C2">
        <w:rPr>
          <w:i/>
          <w:szCs w:val="24"/>
          <w:lang w:val="ru-RU"/>
        </w:rPr>
        <w:t>6</w:t>
      </w:r>
      <w:r w:rsidRPr="001E10C2">
        <w:rPr>
          <w:i/>
          <w:szCs w:val="24"/>
          <w:lang w:val="ru-RU"/>
        </w:rPr>
        <w:t xml:space="preserve"> (тыс. руб.)</w:t>
      </w:r>
    </w:p>
    <w:tbl>
      <w:tblPr>
        <w:tblW w:w="9450" w:type="dxa"/>
        <w:tblInd w:w="93" w:type="dxa"/>
        <w:tblLook w:val="04A0" w:firstRow="1" w:lastRow="0" w:firstColumn="1" w:lastColumn="0" w:noHBand="0" w:noVBand="1"/>
      </w:tblPr>
      <w:tblGrid>
        <w:gridCol w:w="3559"/>
        <w:gridCol w:w="1417"/>
        <w:gridCol w:w="1660"/>
        <w:gridCol w:w="1454"/>
        <w:gridCol w:w="1360"/>
      </w:tblGrid>
      <w:tr w:rsidR="004947D1" w:rsidRPr="001E10C2" w14:paraId="33F537FD" w14:textId="77777777" w:rsidTr="00E31A89">
        <w:trPr>
          <w:trHeight w:val="25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DB82" w14:textId="77777777" w:rsidR="004947D1" w:rsidRPr="001E10C2" w:rsidRDefault="004947D1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F5D2" w14:textId="77777777" w:rsidR="004947D1" w:rsidRPr="001E10C2" w:rsidRDefault="004947D1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Счет бюджетного учета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7332" w14:textId="77777777" w:rsidR="004947D1" w:rsidRPr="001E10C2" w:rsidRDefault="004947D1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Размер задолженности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334F" w14:textId="012FA776" w:rsidR="004947D1" w:rsidRPr="001E10C2" w:rsidRDefault="004947D1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Отклонение</w:t>
            </w:r>
          </w:p>
        </w:tc>
      </w:tr>
      <w:tr w:rsidR="004947D1" w:rsidRPr="001E10C2" w14:paraId="311415A7" w14:textId="77777777" w:rsidTr="00E31A89">
        <w:trPr>
          <w:trHeight w:val="25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BA07" w14:textId="77777777" w:rsidR="004947D1" w:rsidRPr="001E10C2" w:rsidRDefault="004947D1" w:rsidP="00EA21E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8591" w14:textId="77777777" w:rsidR="004947D1" w:rsidRPr="001E10C2" w:rsidRDefault="004947D1" w:rsidP="00EA21E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0283" w14:textId="0BD80521" w:rsidR="004947D1" w:rsidRPr="001E10C2" w:rsidRDefault="004947D1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на 01.01.20</w:t>
            </w:r>
            <w:r w:rsidR="000C56FE" w:rsidRPr="001E10C2"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3894" w14:textId="115B5007" w:rsidR="004947D1" w:rsidRPr="001E10C2" w:rsidRDefault="004947D1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на 01.01.202</w:t>
            </w:r>
            <w:r w:rsidR="000C56FE" w:rsidRPr="001E10C2"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4934" w14:textId="77777777" w:rsidR="004947D1" w:rsidRPr="001E10C2" w:rsidRDefault="004947D1" w:rsidP="00EA21E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</w:p>
        </w:tc>
      </w:tr>
      <w:tr w:rsidR="004947D1" w:rsidRPr="001E10C2" w14:paraId="0CC3E2D3" w14:textId="77777777" w:rsidTr="000C56F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B2BCB1" w14:textId="77777777" w:rsidR="004947D1" w:rsidRPr="001E10C2" w:rsidRDefault="004947D1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sz w:val="20"/>
                <w:szCs w:val="20"/>
                <w:lang w:val="ru-RU" w:eastAsia="ru-RU" w:bidi="ar-SA"/>
              </w:rPr>
              <w:t>Дебиторская задолженность</w:t>
            </w:r>
            <w:r w:rsidRPr="001E10C2">
              <w:rPr>
                <w:sz w:val="20"/>
                <w:szCs w:val="20"/>
                <w:lang w:val="ru-RU" w:eastAsia="ru-RU" w:bidi="ar-SA"/>
              </w:rPr>
              <w:t>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5FDACBC" w14:textId="77777777" w:rsidR="004947D1" w:rsidRPr="001E10C2" w:rsidRDefault="004947D1" w:rsidP="00EA21EA">
            <w:pPr>
              <w:spacing w:line="240" w:lineRule="auto"/>
              <w:ind w:firstLine="0"/>
              <w:contextualSpacing/>
              <w:jc w:val="left"/>
              <w:rPr>
                <w:rFonts w:ascii="Calibri" w:hAnsi="Calibri" w:cs="Arial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ascii="Calibri" w:hAnsi="Calibri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FD8B1B8" w14:textId="750E8BC8" w:rsidR="004947D1" w:rsidRPr="001E10C2" w:rsidRDefault="004E6183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sz w:val="20"/>
                <w:szCs w:val="20"/>
                <w:lang w:val="ru-RU" w:eastAsia="ru-RU" w:bidi="ar-SA"/>
              </w:rPr>
              <w:t>5 073 031,1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726986A" w14:textId="283048AE" w:rsidR="004947D1" w:rsidRPr="001E10C2" w:rsidRDefault="004E6183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sz w:val="20"/>
                <w:szCs w:val="20"/>
                <w:lang w:val="ru-RU" w:eastAsia="ru-RU" w:bidi="ar-SA"/>
              </w:rPr>
              <w:t>4 263 203,4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EB1F9AA" w14:textId="327525A6" w:rsidR="004947D1" w:rsidRPr="001E10C2" w:rsidRDefault="004E6183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sz w:val="20"/>
                <w:szCs w:val="20"/>
                <w:lang w:val="ru-RU" w:eastAsia="ru-RU" w:bidi="ar-SA"/>
              </w:rPr>
              <w:t>-809 827,7</w:t>
            </w:r>
          </w:p>
        </w:tc>
      </w:tr>
      <w:tr w:rsidR="004947D1" w:rsidRPr="001E10C2" w14:paraId="3035A7E5" w14:textId="77777777" w:rsidTr="000C56FE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7A10" w14:textId="77777777" w:rsidR="004947D1" w:rsidRPr="001E10C2" w:rsidRDefault="004947D1" w:rsidP="00EA21EA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Расчеты по доходам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A79B" w14:textId="77777777" w:rsidR="004947D1" w:rsidRPr="001E10C2" w:rsidRDefault="004947D1" w:rsidP="00EA21E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120500000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BF72" w14:textId="097A0DF7" w:rsidR="004947D1" w:rsidRPr="001E10C2" w:rsidRDefault="000C56FE" w:rsidP="00EA21E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5 072 816,9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365F6" w14:textId="7C8D28A1" w:rsidR="004947D1" w:rsidRPr="001E10C2" w:rsidRDefault="000C56FE" w:rsidP="00EA21E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4 263 119,3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B576D" w14:textId="1C0F6E11" w:rsidR="004947D1" w:rsidRPr="001E10C2" w:rsidRDefault="004E6183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sz w:val="20"/>
                <w:szCs w:val="20"/>
                <w:lang w:val="ru-RU" w:eastAsia="ru-RU" w:bidi="ar-SA"/>
              </w:rPr>
              <w:t>-809 697,6</w:t>
            </w:r>
          </w:p>
        </w:tc>
      </w:tr>
      <w:tr w:rsidR="000C56FE" w:rsidRPr="001E10C2" w14:paraId="3AE052A5" w14:textId="77777777" w:rsidTr="000C56FE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2317F" w14:textId="298AAA6F" w:rsidR="000C56FE" w:rsidRPr="001E10C2" w:rsidRDefault="000C56FE" w:rsidP="00EA21EA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Расчеты с подотчетными лицами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7F06" w14:textId="6AB54B32" w:rsidR="000C56FE" w:rsidRPr="001E10C2" w:rsidRDefault="000C56FE" w:rsidP="00EA21E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120800000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D144" w14:textId="5488BC8D" w:rsidR="000C56FE" w:rsidRPr="001E10C2" w:rsidRDefault="000C56FE" w:rsidP="00EA21E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2,1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2C723" w14:textId="1CB653CD" w:rsidR="000C56FE" w:rsidRPr="001E10C2" w:rsidRDefault="000C56FE" w:rsidP="00EA21E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E74B6" w14:textId="482D7845" w:rsidR="000C56FE" w:rsidRPr="001E10C2" w:rsidRDefault="004E6183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sz w:val="20"/>
                <w:szCs w:val="20"/>
                <w:lang w:val="ru-RU" w:eastAsia="ru-RU" w:bidi="ar-SA"/>
              </w:rPr>
              <w:t>-2,1</w:t>
            </w:r>
          </w:p>
        </w:tc>
      </w:tr>
      <w:tr w:rsidR="004947D1" w:rsidRPr="001E10C2" w14:paraId="0459F6AE" w14:textId="77777777" w:rsidTr="000C56FE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C6D3" w14:textId="77777777" w:rsidR="004947D1" w:rsidRPr="001E10C2" w:rsidRDefault="004947D1" w:rsidP="00EA21EA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Расчеты по платежам в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6478" w14:textId="77777777" w:rsidR="004947D1" w:rsidRPr="001E10C2" w:rsidRDefault="004947D1" w:rsidP="00EA21E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130300000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24F1" w14:textId="23ABC315" w:rsidR="004947D1" w:rsidRPr="001E10C2" w:rsidRDefault="000C56FE" w:rsidP="00EA21E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212,1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0E0C1" w14:textId="5A198838" w:rsidR="004947D1" w:rsidRPr="001E10C2" w:rsidRDefault="000C56FE" w:rsidP="00EA21E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84,1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B3696" w14:textId="4D632613" w:rsidR="004947D1" w:rsidRPr="001E10C2" w:rsidRDefault="004E6183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sz w:val="20"/>
                <w:szCs w:val="20"/>
                <w:lang w:val="ru-RU" w:eastAsia="ru-RU" w:bidi="ar-SA"/>
              </w:rPr>
              <w:t>-128</w:t>
            </w:r>
          </w:p>
        </w:tc>
      </w:tr>
      <w:tr w:rsidR="004947D1" w:rsidRPr="001E10C2" w14:paraId="325D4B82" w14:textId="77777777" w:rsidTr="000C56F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A59310E" w14:textId="77777777" w:rsidR="004947D1" w:rsidRPr="001E10C2" w:rsidRDefault="004947D1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sz w:val="20"/>
                <w:szCs w:val="20"/>
                <w:lang w:val="ru-RU" w:eastAsia="ru-RU" w:bidi="ar-SA"/>
              </w:rPr>
              <w:t>Кредиторская задолженность</w:t>
            </w:r>
            <w:r w:rsidRPr="001E10C2">
              <w:rPr>
                <w:sz w:val="20"/>
                <w:szCs w:val="20"/>
                <w:lang w:val="ru-RU" w:eastAsia="ru-RU" w:bidi="ar-SA"/>
              </w:rPr>
              <w:t>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BB9046" w14:textId="77777777" w:rsidR="004947D1" w:rsidRPr="001E10C2" w:rsidRDefault="004947D1" w:rsidP="00EA21EA">
            <w:pPr>
              <w:spacing w:line="240" w:lineRule="auto"/>
              <w:ind w:firstLine="0"/>
              <w:contextualSpacing/>
              <w:jc w:val="left"/>
              <w:rPr>
                <w:rFonts w:ascii="Calibri" w:hAnsi="Calibri" w:cs="Arial"/>
                <w:sz w:val="20"/>
                <w:szCs w:val="20"/>
                <w:lang w:val="ru-RU" w:eastAsia="ru-RU" w:bidi="ar-SA"/>
              </w:rPr>
            </w:pPr>
            <w:r w:rsidRPr="001E10C2">
              <w:rPr>
                <w:rFonts w:ascii="Calibri" w:hAnsi="Calibri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89A8B06" w14:textId="231F6F8F" w:rsidR="004947D1" w:rsidRPr="001E10C2" w:rsidRDefault="004E6183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sz w:val="20"/>
                <w:szCs w:val="20"/>
                <w:lang w:val="ru-RU" w:eastAsia="ru-RU" w:bidi="ar-SA"/>
              </w:rPr>
              <w:t>79 512,7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D4247E" w14:textId="3426D652" w:rsidR="004947D1" w:rsidRPr="001E10C2" w:rsidRDefault="004E6183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sz w:val="20"/>
                <w:szCs w:val="20"/>
                <w:lang w:val="ru-RU" w:eastAsia="ru-RU" w:bidi="ar-SA"/>
              </w:rPr>
              <w:t>22,1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488E246" w14:textId="2926DCC6" w:rsidR="004947D1" w:rsidRPr="001E10C2" w:rsidRDefault="004E6183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sz w:val="20"/>
                <w:szCs w:val="20"/>
                <w:lang w:val="ru-RU" w:eastAsia="ru-RU" w:bidi="ar-SA"/>
              </w:rPr>
              <w:t>79 490,6</w:t>
            </w:r>
          </w:p>
        </w:tc>
      </w:tr>
      <w:tr w:rsidR="004947D1" w:rsidRPr="001E10C2" w14:paraId="06FCBA03" w14:textId="77777777" w:rsidTr="004478E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76EB" w14:textId="3DB740CC" w:rsidR="004947D1" w:rsidRPr="001E10C2" w:rsidRDefault="004478E9" w:rsidP="00EA21EA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Расчеты по доходам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F428" w14:textId="59C61DDA" w:rsidR="004947D1" w:rsidRPr="001E10C2" w:rsidRDefault="004478E9" w:rsidP="00EA21E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120500000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73C0" w14:textId="2CC45AC6" w:rsidR="004947D1" w:rsidRPr="001E10C2" w:rsidRDefault="004478E9" w:rsidP="00EA21E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11,3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8890F" w14:textId="03DB21BE" w:rsidR="004947D1" w:rsidRPr="001E10C2" w:rsidRDefault="004478E9" w:rsidP="00EA21E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EC51E" w14:textId="33B86BE4" w:rsidR="004947D1" w:rsidRPr="001E10C2" w:rsidRDefault="004478E9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sz w:val="20"/>
                <w:szCs w:val="20"/>
                <w:lang w:val="ru-RU" w:eastAsia="ru-RU" w:bidi="ar-SA"/>
              </w:rPr>
              <w:t>-11,3</w:t>
            </w:r>
          </w:p>
        </w:tc>
      </w:tr>
      <w:tr w:rsidR="004478E9" w:rsidRPr="001E10C2" w14:paraId="20FE4951" w14:textId="77777777" w:rsidTr="004478E9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BBB7" w14:textId="342B4A70" w:rsidR="004478E9" w:rsidRPr="001E10C2" w:rsidRDefault="004478E9" w:rsidP="00EA21EA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Расчеты по принятым обязательствам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1EEB" w14:textId="7BD38A11" w:rsidR="004478E9" w:rsidRPr="001E10C2" w:rsidRDefault="004478E9" w:rsidP="00EA21E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130200000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321" w14:textId="7D64B724" w:rsidR="004478E9" w:rsidRPr="001E10C2" w:rsidRDefault="004478E9" w:rsidP="00EA21E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79 501,4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246F2" w14:textId="1BD2E1C8" w:rsidR="004478E9" w:rsidRPr="001E10C2" w:rsidRDefault="004478E9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sz w:val="20"/>
                <w:szCs w:val="20"/>
                <w:lang w:val="ru-RU" w:eastAsia="ru-RU" w:bidi="ar-SA"/>
              </w:rPr>
              <w:t>22,1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8A993" w14:textId="25FD0DC9" w:rsidR="004478E9" w:rsidRPr="001E10C2" w:rsidRDefault="004E6183" w:rsidP="00EA21E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1E10C2">
              <w:rPr>
                <w:b/>
                <w:bCs/>
                <w:sz w:val="20"/>
                <w:szCs w:val="20"/>
                <w:lang w:val="ru-RU" w:eastAsia="ru-RU" w:bidi="ar-SA"/>
              </w:rPr>
              <w:t>-79 479,3</w:t>
            </w:r>
          </w:p>
        </w:tc>
      </w:tr>
    </w:tbl>
    <w:p w14:paraId="564F64E4" w14:textId="77777777" w:rsidR="00887EAA" w:rsidRPr="001E10C2" w:rsidRDefault="00887EAA" w:rsidP="00EA21EA">
      <w:pPr>
        <w:pStyle w:val="2"/>
        <w:spacing w:line="240" w:lineRule="auto"/>
        <w:contextualSpacing/>
        <w:rPr>
          <w:szCs w:val="24"/>
          <w:lang w:val="ru-RU"/>
        </w:rPr>
      </w:pPr>
      <w:r w:rsidRPr="001E10C2">
        <w:rPr>
          <w:szCs w:val="24"/>
          <w:lang w:val="ru-RU"/>
        </w:rPr>
        <w:t>Состояние дебиторской задолженности</w:t>
      </w:r>
    </w:p>
    <w:p w14:paraId="3EDE6F12" w14:textId="2E7DB065" w:rsidR="006B5EF9" w:rsidRPr="001E10C2" w:rsidRDefault="00D319B9" w:rsidP="00EA21EA">
      <w:pPr>
        <w:spacing w:line="240" w:lineRule="auto"/>
        <w:contextualSpacing/>
        <w:rPr>
          <w:szCs w:val="24"/>
          <w:lang w:val="ru-RU"/>
        </w:rPr>
      </w:pPr>
      <w:r w:rsidRPr="001E10C2">
        <w:rPr>
          <w:szCs w:val="24"/>
          <w:lang w:val="ru-RU"/>
        </w:rPr>
        <w:t>Уменьшение</w:t>
      </w:r>
      <w:r w:rsidR="00EB2804" w:rsidRPr="001E10C2">
        <w:rPr>
          <w:szCs w:val="24"/>
          <w:lang w:val="ru-RU"/>
        </w:rPr>
        <w:t xml:space="preserve"> д</w:t>
      </w:r>
      <w:r w:rsidR="00AE4CCD" w:rsidRPr="001E10C2">
        <w:rPr>
          <w:szCs w:val="24"/>
          <w:lang w:val="ru-RU"/>
        </w:rPr>
        <w:t>ебиторск</w:t>
      </w:r>
      <w:r w:rsidR="00EB2804" w:rsidRPr="001E10C2">
        <w:rPr>
          <w:szCs w:val="24"/>
          <w:lang w:val="ru-RU"/>
        </w:rPr>
        <w:t>ой</w:t>
      </w:r>
      <w:r w:rsidR="005115FE" w:rsidRPr="001E10C2">
        <w:rPr>
          <w:szCs w:val="24"/>
          <w:lang w:val="ru-RU"/>
        </w:rPr>
        <w:t xml:space="preserve"> </w:t>
      </w:r>
      <w:r w:rsidR="00AE4CCD" w:rsidRPr="001E10C2">
        <w:rPr>
          <w:szCs w:val="24"/>
          <w:lang w:val="ru-RU"/>
        </w:rPr>
        <w:t>задолженност</w:t>
      </w:r>
      <w:r w:rsidR="00EB2804" w:rsidRPr="001E10C2">
        <w:rPr>
          <w:szCs w:val="24"/>
          <w:lang w:val="ru-RU"/>
        </w:rPr>
        <w:t>и</w:t>
      </w:r>
      <w:r w:rsidR="00AE4CCD" w:rsidRPr="001E10C2">
        <w:rPr>
          <w:szCs w:val="24"/>
          <w:lang w:val="ru-RU"/>
        </w:rPr>
        <w:t xml:space="preserve"> </w:t>
      </w:r>
      <w:r w:rsidR="00EB2804" w:rsidRPr="001E10C2">
        <w:rPr>
          <w:szCs w:val="24"/>
          <w:lang w:val="ru-RU"/>
        </w:rPr>
        <w:t>в</w:t>
      </w:r>
      <w:r w:rsidR="005115FE" w:rsidRPr="001E10C2">
        <w:rPr>
          <w:szCs w:val="24"/>
          <w:lang w:val="ru-RU"/>
        </w:rPr>
        <w:t xml:space="preserve"> 20</w:t>
      </w:r>
      <w:r w:rsidR="00C32A54" w:rsidRPr="001E10C2">
        <w:rPr>
          <w:szCs w:val="24"/>
          <w:lang w:val="ru-RU"/>
        </w:rPr>
        <w:t>20</w:t>
      </w:r>
      <w:r w:rsidR="005115FE" w:rsidRPr="001E10C2">
        <w:rPr>
          <w:szCs w:val="24"/>
          <w:lang w:val="ru-RU"/>
        </w:rPr>
        <w:t xml:space="preserve"> год</w:t>
      </w:r>
      <w:r w:rsidR="00EB2804" w:rsidRPr="001E10C2">
        <w:rPr>
          <w:szCs w:val="24"/>
          <w:lang w:val="ru-RU"/>
        </w:rPr>
        <w:t>у</w:t>
      </w:r>
      <w:r w:rsidR="005115FE" w:rsidRPr="001E10C2">
        <w:rPr>
          <w:szCs w:val="24"/>
          <w:lang w:val="ru-RU"/>
        </w:rPr>
        <w:t xml:space="preserve"> </w:t>
      </w:r>
      <w:r w:rsidRPr="001E10C2">
        <w:rPr>
          <w:szCs w:val="24"/>
          <w:lang w:val="ru-RU"/>
        </w:rPr>
        <w:t>сложилось</w:t>
      </w:r>
      <w:r w:rsidR="00EB2804" w:rsidRPr="001E10C2">
        <w:rPr>
          <w:szCs w:val="24"/>
          <w:lang w:val="ru-RU"/>
        </w:rPr>
        <w:t xml:space="preserve"> </w:t>
      </w:r>
      <w:r w:rsidR="00C32A54" w:rsidRPr="001E10C2">
        <w:rPr>
          <w:szCs w:val="24"/>
          <w:lang w:val="ru-RU"/>
        </w:rPr>
        <w:t xml:space="preserve">за счет </w:t>
      </w:r>
      <w:r w:rsidR="00A92C2E" w:rsidRPr="001E10C2">
        <w:rPr>
          <w:szCs w:val="24"/>
          <w:lang w:val="ru-RU"/>
        </w:rPr>
        <w:t xml:space="preserve">частичного </w:t>
      </w:r>
      <w:r w:rsidR="00C32A54" w:rsidRPr="001E10C2">
        <w:rPr>
          <w:szCs w:val="24"/>
          <w:lang w:val="ru-RU"/>
        </w:rPr>
        <w:t xml:space="preserve">использования межбюджетных трансфертов </w:t>
      </w:r>
      <w:r w:rsidR="00A92C2E" w:rsidRPr="001E10C2">
        <w:rPr>
          <w:szCs w:val="24"/>
          <w:lang w:val="ru-RU"/>
        </w:rPr>
        <w:t>из федерального бюджета</w:t>
      </w:r>
      <w:r w:rsidR="00EB2804" w:rsidRPr="001E10C2">
        <w:rPr>
          <w:szCs w:val="24"/>
          <w:lang w:val="ru-RU"/>
        </w:rPr>
        <w:t>,</w:t>
      </w:r>
      <w:r w:rsidR="00A92C2E" w:rsidRPr="001E10C2">
        <w:rPr>
          <w:szCs w:val="24"/>
          <w:lang w:val="ru-RU"/>
        </w:rPr>
        <w:t xml:space="preserve"> </w:t>
      </w:r>
      <w:r w:rsidR="0017247F" w:rsidRPr="001E10C2">
        <w:rPr>
          <w:szCs w:val="24"/>
          <w:lang w:val="ru-RU"/>
        </w:rPr>
        <w:t xml:space="preserve">начисленных </w:t>
      </w:r>
      <w:r w:rsidR="00C32A54" w:rsidRPr="001E10C2">
        <w:rPr>
          <w:szCs w:val="24"/>
          <w:lang w:val="ru-RU"/>
        </w:rPr>
        <w:t xml:space="preserve">в 2019 </w:t>
      </w:r>
      <w:r w:rsidR="00A92C2E" w:rsidRPr="001E10C2">
        <w:rPr>
          <w:szCs w:val="24"/>
          <w:lang w:val="ru-RU"/>
        </w:rPr>
        <w:t xml:space="preserve">и 2020 </w:t>
      </w:r>
      <w:r w:rsidR="00C32A54" w:rsidRPr="001E10C2">
        <w:rPr>
          <w:szCs w:val="24"/>
          <w:lang w:val="ru-RU"/>
        </w:rPr>
        <w:t>год</w:t>
      </w:r>
      <w:r w:rsidR="00EB2804" w:rsidRPr="001E10C2">
        <w:rPr>
          <w:szCs w:val="24"/>
          <w:lang w:val="ru-RU"/>
        </w:rPr>
        <w:t>ах</w:t>
      </w:r>
      <w:r w:rsidR="00C32A54" w:rsidRPr="001E10C2">
        <w:rPr>
          <w:szCs w:val="24"/>
          <w:lang w:val="ru-RU"/>
        </w:rPr>
        <w:t xml:space="preserve"> </w:t>
      </w:r>
      <w:r w:rsidR="0017247F" w:rsidRPr="001E10C2">
        <w:rPr>
          <w:szCs w:val="24"/>
          <w:lang w:val="ru-RU"/>
        </w:rPr>
        <w:t>по соглашениям с</w:t>
      </w:r>
      <w:r w:rsidR="00C32A54" w:rsidRPr="001E10C2">
        <w:rPr>
          <w:szCs w:val="24"/>
          <w:lang w:val="ru-RU"/>
        </w:rPr>
        <w:t xml:space="preserve"> Министерств</w:t>
      </w:r>
      <w:r w:rsidR="0017247F" w:rsidRPr="001E10C2">
        <w:rPr>
          <w:szCs w:val="24"/>
          <w:lang w:val="ru-RU"/>
        </w:rPr>
        <w:t>ом</w:t>
      </w:r>
      <w:r w:rsidR="00C32A54" w:rsidRPr="001E10C2">
        <w:rPr>
          <w:szCs w:val="24"/>
          <w:lang w:val="ru-RU"/>
        </w:rPr>
        <w:t xml:space="preserve"> </w:t>
      </w:r>
      <w:r w:rsidR="0017247F" w:rsidRPr="001E10C2">
        <w:rPr>
          <w:szCs w:val="24"/>
          <w:lang w:val="ru-RU"/>
        </w:rPr>
        <w:t>строительства и жилищно-коммунального хозяйства Российской Федерации</w:t>
      </w:r>
      <w:r w:rsidR="00A92C2E" w:rsidRPr="001E10C2">
        <w:rPr>
          <w:szCs w:val="24"/>
          <w:lang w:val="ru-RU"/>
        </w:rPr>
        <w:t xml:space="preserve">, которые являются </w:t>
      </w:r>
      <w:r w:rsidR="003F3095" w:rsidRPr="001E10C2">
        <w:rPr>
          <w:szCs w:val="24"/>
          <w:lang w:val="ru-RU"/>
        </w:rPr>
        <w:t>доход</w:t>
      </w:r>
      <w:r w:rsidR="00C32A54" w:rsidRPr="001E10C2">
        <w:rPr>
          <w:szCs w:val="24"/>
          <w:lang w:val="ru-RU"/>
        </w:rPr>
        <w:t>ам</w:t>
      </w:r>
      <w:r w:rsidR="00F10952" w:rsidRPr="001E10C2">
        <w:rPr>
          <w:szCs w:val="24"/>
          <w:lang w:val="ru-RU"/>
        </w:rPr>
        <w:t>и</w:t>
      </w:r>
      <w:r w:rsidR="003F3095" w:rsidRPr="001E10C2">
        <w:rPr>
          <w:szCs w:val="24"/>
          <w:lang w:val="ru-RU"/>
        </w:rPr>
        <w:t xml:space="preserve"> будущих периодов от предоставления межбюджетных трансфертов</w:t>
      </w:r>
      <w:r w:rsidR="005115FE" w:rsidRPr="001E10C2">
        <w:rPr>
          <w:szCs w:val="24"/>
          <w:lang w:val="ru-RU"/>
        </w:rPr>
        <w:t xml:space="preserve"> на очередные финансовые периоды</w:t>
      </w:r>
      <w:r w:rsidR="00A92C2E" w:rsidRPr="001E10C2">
        <w:rPr>
          <w:szCs w:val="24"/>
          <w:lang w:val="ru-RU"/>
        </w:rPr>
        <w:t xml:space="preserve"> на реализацию мероприятий программы «Формирование современной городской среды»</w:t>
      </w:r>
    </w:p>
    <w:p w14:paraId="08CA01F3" w14:textId="25E9EA9D" w:rsidR="00535490" w:rsidRPr="001E10C2" w:rsidRDefault="00F10952" w:rsidP="00EA21EA">
      <w:pPr>
        <w:spacing w:line="240" w:lineRule="auto"/>
        <w:contextualSpacing/>
        <w:rPr>
          <w:szCs w:val="24"/>
          <w:lang w:val="ru-RU"/>
        </w:rPr>
      </w:pPr>
      <w:r w:rsidRPr="001E10C2">
        <w:rPr>
          <w:szCs w:val="24"/>
          <w:lang w:val="ru-RU"/>
        </w:rPr>
        <w:t>Дебиторская задолженность в размере</w:t>
      </w:r>
      <w:r w:rsidR="00EB2804" w:rsidRPr="001E10C2">
        <w:rPr>
          <w:szCs w:val="24"/>
          <w:lang w:val="ru-RU"/>
        </w:rPr>
        <w:t xml:space="preserve"> 4 263 203,4 тыс. руб</w:t>
      </w:r>
      <w:r w:rsidRPr="001E10C2">
        <w:rPr>
          <w:szCs w:val="24"/>
          <w:lang w:val="ru-RU"/>
        </w:rPr>
        <w:t>. на конец 2020 года</w:t>
      </w:r>
      <w:r w:rsidR="00EB2804" w:rsidRPr="001E10C2">
        <w:rPr>
          <w:szCs w:val="24"/>
          <w:lang w:val="ru-RU"/>
        </w:rPr>
        <w:t xml:space="preserve"> </w:t>
      </w:r>
      <w:r w:rsidR="00336CF3" w:rsidRPr="001E10C2">
        <w:rPr>
          <w:szCs w:val="24"/>
          <w:lang w:val="ru-RU"/>
        </w:rPr>
        <w:t xml:space="preserve">сложилась за счет отражения в учете Комитета </w:t>
      </w:r>
      <w:r w:rsidR="00BC7653" w:rsidRPr="001E10C2">
        <w:rPr>
          <w:szCs w:val="24"/>
          <w:lang w:val="ru-RU"/>
        </w:rPr>
        <w:t>соглашений о предоставлении субсидий на строительство объектов питьевого водоснабжения и водоочистных сооружений, субсидии на реализацию программы «Формирование современной городской среды»</w:t>
      </w:r>
      <w:r w:rsidR="00535490" w:rsidRPr="001E10C2">
        <w:rPr>
          <w:szCs w:val="24"/>
          <w:lang w:val="ru-RU"/>
        </w:rPr>
        <w:t xml:space="preserve"> в 2021-2023 годах.</w:t>
      </w:r>
    </w:p>
    <w:p w14:paraId="7657E31F" w14:textId="2A68A645" w:rsidR="006B5EF9" w:rsidRPr="001E10C2" w:rsidRDefault="006B5EF9" w:rsidP="00EA21EA">
      <w:pPr>
        <w:spacing w:line="240" w:lineRule="auto"/>
        <w:contextualSpacing/>
        <w:rPr>
          <w:bCs/>
          <w:color w:val="000000"/>
          <w:szCs w:val="24"/>
          <w:lang w:val="ru-RU" w:eastAsia="ru-RU" w:bidi="ar-SA"/>
        </w:rPr>
      </w:pPr>
      <w:r w:rsidRPr="001E10C2">
        <w:rPr>
          <w:szCs w:val="24"/>
          <w:lang w:val="ru-RU"/>
        </w:rPr>
        <w:t xml:space="preserve">Кроме того, на </w:t>
      </w:r>
      <w:r w:rsidR="00993951" w:rsidRPr="001E10C2">
        <w:rPr>
          <w:szCs w:val="24"/>
          <w:lang w:val="ru-RU"/>
        </w:rPr>
        <w:t>84,1</w:t>
      </w:r>
      <w:r w:rsidRPr="001E10C2">
        <w:rPr>
          <w:bCs/>
          <w:color w:val="000000"/>
          <w:szCs w:val="24"/>
          <w:lang w:val="ru-RU" w:eastAsia="ru-RU" w:bidi="ar-SA"/>
        </w:rPr>
        <w:t xml:space="preserve"> тыс. руб. </w:t>
      </w:r>
      <w:r w:rsidRPr="001E10C2">
        <w:rPr>
          <w:szCs w:val="24"/>
          <w:lang w:val="ru-RU"/>
        </w:rPr>
        <w:t>образовалась задолженность в связи с расходами Комитета по</w:t>
      </w:r>
      <w:r w:rsidRPr="001E10C2">
        <w:rPr>
          <w:rFonts w:eastAsia="Calibri"/>
          <w:szCs w:val="24"/>
          <w:lang w:val="ru-RU" w:eastAsia="ru-RU" w:bidi="ar-SA"/>
        </w:rPr>
        <w:t xml:space="preserve"> временной нетрудоспособности</w:t>
      </w:r>
      <w:r w:rsidR="00993951" w:rsidRPr="001E10C2">
        <w:rPr>
          <w:rFonts w:eastAsia="Calibri"/>
          <w:szCs w:val="24"/>
          <w:lang w:val="ru-RU" w:eastAsia="ru-RU" w:bidi="ar-SA"/>
        </w:rPr>
        <w:t xml:space="preserve"> и из-за переплаты страховых взносов на обязательное социальное страхование на случай временной нетрудоспособности и в связи с материнством.</w:t>
      </w:r>
    </w:p>
    <w:p w14:paraId="24B11772" w14:textId="77777777" w:rsidR="006B5EF9" w:rsidRPr="001E10C2" w:rsidRDefault="006B5EF9" w:rsidP="00EA21EA">
      <w:pPr>
        <w:spacing w:line="240" w:lineRule="auto"/>
        <w:contextualSpacing/>
        <w:rPr>
          <w:szCs w:val="24"/>
          <w:lang w:val="ru-RU"/>
        </w:rPr>
      </w:pPr>
      <w:r w:rsidRPr="001E10C2">
        <w:rPr>
          <w:szCs w:val="24"/>
          <w:lang w:val="ru-RU"/>
        </w:rPr>
        <w:t>Просроченная дебиторская задолженность отсутствует.</w:t>
      </w:r>
    </w:p>
    <w:p w14:paraId="1A430AA3" w14:textId="77777777" w:rsidR="006B5EF9" w:rsidRPr="001E10C2" w:rsidRDefault="006B5EF9" w:rsidP="00EA21EA">
      <w:pPr>
        <w:pStyle w:val="2"/>
        <w:spacing w:line="240" w:lineRule="auto"/>
        <w:contextualSpacing/>
        <w:rPr>
          <w:lang w:val="ru-RU"/>
        </w:rPr>
      </w:pPr>
      <w:r w:rsidRPr="001E10C2">
        <w:rPr>
          <w:lang w:val="ru-RU"/>
        </w:rPr>
        <w:t>Состояние кредиторской задолженности</w:t>
      </w:r>
    </w:p>
    <w:p w14:paraId="0DA80F21" w14:textId="26E4EFAE" w:rsidR="006B5EF9" w:rsidRPr="001E10C2" w:rsidRDefault="006B5EF9" w:rsidP="00EA21EA">
      <w:pPr>
        <w:spacing w:line="240" w:lineRule="auto"/>
        <w:contextualSpacing/>
        <w:rPr>
          <w:szCs w:val="24"/>
          <w:lang w:val="ru-RU"/>
        </w:rPr>
      </w:pPr>
      <w:r w:rsidRPr="001E10C2">
        <w:rPr>
          <w:szCs w:val="24"/>
          <w:lang w:val="ru-RU"/>
        </w:rPr>
        <w:t>Кредиторская задолженность по состоянию на 01.01.20</w:t>
      </w:r>
      <w:r w:rsidR="00732561" w:rsidRPr="001E10C2">
        <w:rPr>
          <w:szCs w:val="24"/>
          <w:lang w:val="ru-RU"/>
        </w:rPr>
        <w:t>20</w:t>
      </w:r>
      <w:r w:rsidRPr="001E10C2">
        <w:rPr>
          <w:szCs w:val="24"/>
          <w:lang w:val="ru-RU"/>
        </w:rPr>
        <w:t xml:space="preserve"> года составляла </w:t>
      </w:r>
      <w:r w:rsidR="00732561" w:rsidRPr="001E10C2">
        <w:rPr>
          <w:szCs w:val="24"/>
          <w:lang w:val="ru-RU"/>
        </w:rPr>
        <w:t>79 501,4 тыс.</w:t>
      </w:r>
      <w:r w:rsidRPr="001E10C2">
        <w:rPr>
          <w:szCs w:val="24"/>
          <w:lang w:val="ru-RU"/>
        </w:rPr>
        <w:t xml:space="preserve"> рублей. В течение года задолженность у</w:t>
      </w:r>
      <w:r w:rsidR="00732561" w:rsidRPr="001E10C2">
        <w:rPr>
          <w:szCs w:val="24"/>
          <w:lang w:val="ru-RU"/>
        </w:rPr>
        <w:t xml:space="preserve">меньшилась на 79 490,6 </w:t>
      </w:r>
      <w:r w:rsidRPr="001E10C2">
        <w:rPr>
          <w:szCs w:val="24"/>
          <w:lang w:val="ru-RU"/>
        </w:rPr>
        <w:t>тыс. руб.</w:t>
      </w:r>
      <w:r w:rsidR="00732561" w:rsidRPr="001E10C2">
        <w:rPr>
          <w:szCs w:val="24"/>
          <w:lang w:val="ru-RU"/>
        </w:rPr>
        <w:t xml:space="preserve"> за счет исполнения</w:t>
      </w:r>
      <w:r w:rsidRPr="001E10C2">
        <w:rPr>
          <w:szCs w:val="24"/>
          <w:lang w:val="ru-RU"/>
        </w:rPr>
        <w:t xml:space="preserve"> ГБУ ВЦЭ </w:t>
      </w:r>
      <w:r w:rsidR="00732561" w:rsidRPr="001E10C2">
        <w:rPr>
          <w:szCs w:val="24"/>
          <w:lang w:val="ru-RU"/>
        </w:rPr>
        <w:t xml:space="preserve">денежных обязательств 2019 года </w:t>
      </w:r>
      <w:r w:rsidRPr="001E10C2">
        <w:rPr>
          <w:szCs w:val="24"/>
          <w:lang w:val="ru-RU"/>
        </w:rPr>
        <w:t>(проведение кадастровых работ по определению охранных зон линейных объектов)</w:t>
      </w:r>
      <w:r w:rsidR="00732561" w:rsidRPr="001E10C2">
        <w:rPr>
          <w:szCs w:val="24"/>
          <w:lang w:val="ru-RU"/>
        </w:rPr>
        <w:t xml:space="preserve">. Числящаяся на 01.01.2021 кредиторская задолженность по оплате труда в размере 22,1 тыс. руб. образовалась в связи с возвратом </w:t>
      </w:r>
      <w:r w:rsidR="00732561" w:rsidRPr="001E10C2">
        <w:rPr>
          <w:szCs w:val="24"/>
          <w:lang w:val="ru-RU"/>
        </w:rPr>
        <w:lastRenderedPageBreak/>
        <w:t>30.12.2020 без исполнения платежного поручения от 23.12.2020 №134275. Данная задолженность погашена 20.01.2021 года.</w:t>
      </w:r>
    </w:p>
    <w:p w14:paraId="2B547151" w14:textId="77777777" w:rsidR="000F3402" w:rsidRPr="001E10C2" w:rsidRDefault="000F3402" w:rsidP="00EA21EA">
      <w:pPr>
        <w:pStyle w:val="1"/>
        <w:contextualSpacing/>
        <w:rPr>
          <w:lang w:val="ru-RU"/>
        </w:rPr>
      </w:pPr>
    </w:p>
    <w:p w14:paraId="5F80EECF" w14:textId="3F9DFF35" w:rsidR="00887EAA" w:rsidRPr="001E10C2" w:rsidRDefault="00887EAA" w:rsidP="00EA21EA">
      <w:pPr>
        <w:pStyle w:val="1"/>
        <w:contextualSpacing/>
        <w:rPr>
          <w:lang w:val="ru-RU"/>
        </w:rPr>
      </w:pPr>
      <w:r w:rsidRPr="001E10C2">
        <w:rPr>
          <w:lang w:val="ru-RU"/>
        </w:rPr>
        <w:t>Осуществление внутреннего финансового аудита</w:t>
      </w:r>
    </w:p>
    <w:p w14:paraId="0170EFCE" w14:textId="4236B3BB" w:rsidR="00E175A1" w:rsidRPr="001E10C2" w:rsidRDefault="00887EAA" w:rsidP="00EA21EA">
      <w:pPr>
        <w:spacing w:line="240" w:lineRule="auto"/>
        <w:contextualSpacing/>
        <w:rPr>
          <w:szCs w:val="24"/>
          <w:lang w:val="ru-RU"/>
        </w:rPr>
      </w:pPr>
      <w:r w:rsidRPr="001E10C2">
        <w:rPr>
          <w:szCs w:val="24"/>
          <w:lang w:val="ru-RU"/>
        </w:rPr>
        <w:t xml:space="preserve">Согласно отчету сектора финансового аудита Комитета о результатах </w:t>
      </w:r>
      <w:r w:rsidR="003C22B4" w:rsidRPr="001E10C2">
        <w:rPr>
          <w:szCs w:val="24"/>
          <w:lang w:val="ru-RU"/>
        </w:rPr>
        <w:t>о</w:t>
      </w:r>
      <w:r w:rsidRPr="001E10C2">
        <w:rPr>
          <w:szCs w:val="24"/>
          <w:lang w:val="ru-RU"/>
        </w:rPr>
        <w:t xml:space="preserve">существления внутреннего финансового аудита в </w:t>
      </w:r>
      <w:r w:rsidR="002E35D9" w:rsidRPr="001E10C2">
        <w:rPr>
          <w:szCs w:val="24"/>
          <w:lang w:val="ru-RU"/>
        </w:rPr>
        <w:t>20</w:t>
      </w:r>
      <w:r w:rsidR="00E175A1" w:rsidRPr="001E10C2">
        <w:rPr>
          <w:szCs w:val="24"/>
          <w:lang w:val="ru-RU"/>
        </w:rPr>
        <w:t>20</w:t>
      </w:r>
      <w:r w:rsidRPr="001E10C2">
        <w:rPr>
          <w:szCs w:val="24"/>
          <w:lang w:val="ru-RU"/>
        </w:rPr>
        <w:t xml:space="preserve"> году проведены </w:t>
      </w:r>
      <w:r w:rsidR="002D39F4" w:rsidRPr="001E10C2">
        <w:rPr>
          <w:szCs w:val="24"/>
          <w:lang w:val="ru-RU"/>
        </w:rPr>
        <w:t>пять мероприятий, одним из которых была проверка реализации</w:t>
      </w:r>
      <w:r w:rsidR="00E175A1" w:rsidRPr="001E10C2">
        <w:rPr>
          <w:szCs w:val="24"/>
          <w:lang w:val="ru-RU"/>
        </w:rPr>
        <w:t xml:space="preserve"> подпрограмм «Чистая вода» и «Водоотведение» Программы №46-п за 2019 год</w:t>
      </w:r>
      <w:r w:rsidR="002D39F4" w:rsidRPr="001E10C2">
        <w:rPr>
          <w:szCs w:val="24"/>
          <w:lang w:val="ru-RU"/>
        </w:rPr>
        <w:t xml:space="preserve">. В ходе данной проверки </w:t>
      </w:r>
      <w:r w:rsidR="00D319B9" w:rsidRPr="001E10C2">
        <w:rPr>
          <w:szCs w:val="24"/>
          <w:lang w:val="ru-RU"/>
        </w:rPr>
        <w:t xml:space="preserve">сектором </w:t>
      </w:r>
      <w:r w:rsidR="002D39F4" w:rsidRPr="001E10C2">
        <w:rPr>
          <w:szCs w:val="24"/>
          <w:lang w:val="ru-RU"/>
        </w:rPr>
        <w:t xml:space="preserve">финансового аудита Комитета </w:t>
      </w:r>
      <w:r w:rsidR="00E175A1" w:rsidRPr="001E10C2">
        <w:rPr>
          <w:szCs w:val="24"/>
          <w:lang w:val="ru-RU"/>
        </w:rPr>
        <w:t>нарушения не выявлены</w:t>
      </w:r>
      <w:r w:rsidR="00445233" w:rsidRPr="001E10C2">
        <w:rPr>
          <w:szCs w:val="24"/>
          <w:lang w:val="ru-RU"/>
        </w:rPr>
        <w:t xml:space="preserve">. При этом КСП в 2020 году проведена проверка реализации мероприятий подпрограммы «Чистая вода» </w:t>
      </w:r>
      <w:r w:rsidR="001810BE" w:rsidRPr="001E10C2">
        <w:rPr>
          <w:szCs w:val="24"/>
          <w:lang w:val="ru-RU"/>
        </w:rPr>
        <w:t xml:space="preserve">Программы 46-п за 2019 год, </w:t>
      </w:r>
      <w:r w:rsidR="00445233" w:rsidRPr="001E10C2">
        <w:rPr>
          <w:szCs w:val="24"/>
          <w:lang w:val="ru-RU"/>
        </w:rPr>
        <w:t>в ходе которой выявлены нарушения в деятельности комитета при предоставлении субсидий муниципальным образованиям Волгоградской области</w:t>
      </w:r>
      <w:r w:rsidR="00507FFB" w:rsidRPr="001E10C2">
        <w:rPr>
          <w:szCs w:val="24"/>
          <w:lang w:val="ru-RU"/>
        </w:rPr>
        <w:t xml:space="preserve"> в 2019 году</w:t>
      </w:r>
      <w:r w:rsidR="00445233" w:rsidRPr="001E10C2">
        <w:rPr>
          <w:szCs w:val="24"/>
          <w:lang w:val="ru-RU"/>
        </w:rPr>
        <w:t>. Данный факт свидетельствует о недостаточно эффективной деятельности сектора финансового аудита Комитета</w:t>
      </w:r>
      <w:r w:rsidR="00A95127" w:rsidRPr="001E10C2">
        <w:rPr>
          <w:szCs w:val="24"/>
          <w:lang w:val="ru-RU"/>
        </w:rPr>
        <w:t>.</w:t>
      </w:r>
    </w:p>
    <w:p w14:paraId="7D2E1D1F" w14:textId="2FD99DCE" w:rsidR="003639CA" w:rsidRPr="001E10C2" w:rsidRDefault="003639CA" w:rsidP="00EA21EA">
      <w:pPr>
        <w:spacing w:line="240" w:lineRule="auto"/>
        <w:contextualSpacing/>
        <w:jc w:val="center"/>
        <w:rPr>
          <w:b/>
          <w:bCs/>
          <w:szCs w:val="24"/>
          <w:lang w:val="ru-RU"/>
        </w:rPr>
      </w:pPr>
      <w:r w:rsidRPr="001E10C2">
        <w:rPr>
          <w:b/>
          <w:bCs/>
          <w:szCs w:val="24"/>
          <w:lang w:val="ru-RU"/>
        </w:rPr>
        <w:t>Выводы</w:t>
      </w:r>
    </w:p>
    <w:p w14:paraId="55732BDE" w14:textId="3CC951E2" w:rsidR="00334EFD" w:rsidRPr="001E10C2" w:rsidRDefault="003639CA" w:rsidP="00EA21EA">
      <w:pPr>
        <w:spacing w:line="240" w:lineRule="auto"/>
        <w:contextualSpacing/>
        <w:rPr>
          <w:lang w:val="ru-RU"/>
        </w:rPr>
      </w:pPr>
      <w:r w:rsidRPr="001E10C2">
        <w:rPr>
          <w:szCs w:val="24"/>
          <w:lang w:val="ru-RU"/>
        </w:rPr>
        <w:t xml:space="preserve">1. </w:t>
      </w:r>
      <w:r w:rsidR="00334EFD" w:rsidRPr="001E10C2">
        <w:rPr>
          <w:rFonts w:eastAsia="Calibri"/>
          <w:szCs w:val="24"/>
          <w:lang w:val="ru-RU" w:eastAsia="ru-RU" w:bidi="ar-SA"/>
        </w:rPr>
        <w:t>Постановлением Губернатора Волгоградской области от 16.03.2020 №189 «О мерах по реализации Закона Волгоградской области от 13.03.2020 №14-ОД «О внесении изменений в Закон Волгоградской области от 15.03.2012 №22-ОД «О системе органов исполнительной власти» комитет жилищно-коммунального хозяйства и топливно-энергетического комплекса Волгоградской области переименован в комитет жилищно-коммунального хозяйства Волгоградской области. С</w:t>
      </w:r>
      <w:r w:rsidR="00334EFD" w:rsidRPr="001E10C2">
        <w:rPr>
          <w:lang w:val="ru-RU"/>
        </w:rPr>
        <w:t>оответствующие изменения не были учтены при внесении изменений в Закон об областном бюджете на 2020 год, о чем неоднократно отмечала КСП в своих экспертных заключениях. Так, Комитет не был предусмотрен в качестве главного администратора доходов областного бюджета Приложением 5 «Перечень главных администраторов доходов областного бюджета – органов государственной власти Волгоградской области» и в качестве главного распорядителя бюджетных средств - Приложением 11 «Ведомственная структура расходов областного бюджета на 2020 год и на плановый период 2021 и 2022 годов». Вместе с тем в 2020 году Комитет фактически исполнял полномочия и главного администратора доходов, и главного распорядителя бюджетных средств.</w:t>
      </w:r>
    </w:p>
    <w:p w14:paraId="66043C08" w14:textId="4A1CBEA4" w:rsidR="0032467A" w:rsidRPr="001E10C2" w:rsidRDefault="00557C89" w:rsidP="00EA21EA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szCs w:val="24"/>
          <w:lang w:val="ru-RU"/>
        </w:rPr>
        <w:t>2</w:t>
      </w:r>
      <w:r w:rsidR="003639CA" w:rsidRPr="001E10C2">
        <w:rPr>
          <w:szCs w:val="24"/>
          <w:lang w:val="ru-RU"/>
        </w:rPr>
        <w:t xml:space="preserve">. Кассовые расходы Комитета за 2020 год составили </w:t>
      </w:r>
      <w:r w:rsidR="00AD0F5D" w:rsidRPr="001E10C2">
        <w:rPr>
          <w:szCs w:val="24"/>
          <w:lang w:val="ru-RU"/>
        </w:rPr>
        <w:t>2 495 260,7</w:t>
      </w:r>
      <w:r w:rsidR="003639CA" w:rsidRPr="001E10C2">
        <w:rPr>
          <w:szCs w:val="24"/>
          <w:lang w:val="ru-RU"/>
        </w:rPr>
        <w:t xml:space="preserve"> тыс. руб., или </w:t>
      </w:r>
      <w:r w:rsidR="00AD0F5D" w:rsidRPr="001E10C2">
        <w:rPr>
          <w:szCs w:val="24"/>
          <w:lang w:val="ru-RU"/>
        </w:rPr>
        <w:t>99,9</w:t>
      </w:r>
      <w:r w:rsidR="003639CA" w:rsidRPr="001E10C2">
        <w:rPr>
          <w:szCs w:val="24"/>
          <w:lang w:val="ru-RU"/>
        </w:rPr>
        <w:t xml:space="preserve">%, к бюджетным назначениям. Неисполнение бюджетных назначений </w:t>
      </w:r>
      <w:r w:rsidR="00AD0F5D" w:rsidRPr="001E10C2">
        <w:rPr>
          <w:szCs w:val="24"/>
          <w:lang w:val="ru-RU"/>
        </w:rPr>
        <w:t>на</w:t>
      </w:r>
      <w:r w:rsidR="003639CA" w:rsidRPr="001E10C2">
        <w:rPr>
          <w:szCs w:val="24"/>
          <w:lang w:val="ru-RU"/>
        </w:rPr>
        <w:t xml:space="preserve"> </w:t>
      </w:r>
      <w:r w:rsidR="00AD0F5D" w:rsidRPr="001E10C2">
        <w:rPr>
          <w:szCs w:val="24"/>
          <w:lang w:val="ru-RU"/>
        </w:rPr>
        <w:t>2 292,3</w:t>
      </w:r>
      <w:r w:rsidR="003639CA" w:rsidRPr="001E10C2">
        <w:rPr>
          <w:szCs w:val="24"/>
          <w:lang w:val="ru-RU"/>
        </w:rPr>
        <w:t xml:space="preserve"> тыс. руб.</w:t>
      </w:r>
      <w:r w:rsidR="0052162A" w:rsidRPr="001E10C2">
        <w:rPr>
          <w:szCs w:val="24"/>
          <w:lang w:val="ru-RU"/>
        </w:rPr>
        <w:t>,</w:t>
      </w:r>
      <w:r w:rsidR="003639CA" w:rsidRPr="001E10C2">
        <w:rPr>
          <w:szCs w:val="24"/>
          <w:lang w:val="ru-RU"/>
        </w:rPr>
        <w:t xml:space="preserve"> </w:t>
      </w:r>
      <w:r w:rsidR="00C9226A" w:rsidRPr="001E10C2">
        <w:rPr>
          <w:szCs w:val="24"/>
          <w:lang w:val="ru-RU"/>
        </w:rPr>
        <w:t>согласно пояснительной записке</w:t>
      </w:r>
      <w:r w:rsidR="0052162A" w:rsidRPr="001E10C2">
        <w:rPr>
          <w:szCs w:val="24"/>
          <w:lang w:val="ru-RU"/>
        </w:rPr>
        <w:t xml:space="preserve"> Комитета</w:t>
      </w:r>
      <w:r w:rsidR="00C9226A" w:rsidRPr="001E10C2">
        <w:rPr>
          <w:szCs w:val="24"/>
          <w:lang w:val="ru-RU"/>
        </w:rPr>
        <w:t>,</w:t>
      </w:r>
      <w:r w:rsidR="00CF379E" w:rsidRPr="001E10C2">
        <w:rPr>
          <w:szCs w:val="24"/>
          <w:lang w:val="ru-RU"/>
        </w:rPr>
        <w:t xml:space="preserve"> </w:t>
      </w:r>
      <w:r w:rsidR="003639CA" w:rsidRPr="001E10C2">
        <w:rPr>
          <w:szCs w:val="24"/>
          <w:lang w:val="ru-RU"/>
        </w:rPr>
        <w:t xml:space="preserve">сложилось в основном в связи с </w:t>
      </w:r>
      <w:r w:rsidR="00CF379E" w:rsidRPr="001E10C2">
        <w:rPr>
          <w:szCs w:val="24"/>
          <w:lang w:val="ru-RU"/>
        </w:rPr>
        <w:t>«</w:t>
      </w:r>
      <w:r w:rsidR="00AD0F5D" w:rsidRPr="001E10C2">
        <w:rPr>
          <w:rFonts w:eastAsia="Calibri"/>
          <w:szCs w:val="24"/>
          <w:lang w:val="ru-RU" w:eastAsia="ru-RU" w:bidi="ar-SA"/>
        </w:rPr>
        <w:t>отсутствием потребности</w:t>
      </w:r>
      <w:r w:rsidR="00CF379E" w:rsidRPr="001E10C2">
        <w:rPr>
          <w:rFonts w:eastAsia="Calibri"/>
          <w:szCs w:val="24"/>
          <w:lang w:val="ru-RU" w:eastAsia="ru-RU" w:bidi="ar-SA"/>
        </w:rPr>
        <w:t>»</w:t>
      </w:r>
      <w:r w:rsidR="00AD0F5D" w:rsidRPr="001E10C2">
        <w:rPr>
          <w:rFonts w:eastAsia="Calibri"/>
          <w:szCs w:val="24"/>
          <w:lang w:val="ru-RU" w:eastAsia="ru-RU" w:bidi="ar-SA"/>
        </w:rPr>
        <w:t xml:space="preserve"> в бюджетных средствах УНО «Региональный фонд капремонта», </w:t>
      </w:r>
      <w:r w:rsidR="00CF379E" w:rsidRPr="001E10C2">
        <w:rPr>
          <w:rFonts w:eastAsia="Calibri"/>
          <w:szCs w:val="24"/>
          <w:lang w:val="ru-RU" w:eastAsia="ru-RU" w:bidi="ar-SA"/>
        </w:rPr>
        <w:t xml:space="preserve">а также </w:t>
      </w:r>
      <w:r w:rsidR="00AD0F5D" w:rsidRPr="001E10C2">
        <w:rPr>
          <w:rFonts w:eastAsia="Calibri"/>
          <w:szCs w:val="24"/>
          <w:lang w:val="ru-RU" w:eastAsia="ru-RU" w:bidi="ar-SA"/>
        </w:rPr>
        <w:t xml:space="preserve">экономией фонда оплаты труда </w:t>
      </w:r>
      <w:r w:rsidR="00CF379E" w:rsidRPr="001E10C2">
        <w:rPr>
          <w:rFonts w:eastAsia="Calibri"/>
          <w:szCs w:val="24"/>
          <w:lang w:val="ru-RU" w:eastAsia="ru-RU" w:bidi="ar-SA"/>
        </w:rPr>
        <w:t xml:space="preserve">Комитета </w:t>
      </w:r>
      <w:r w:rsidR="00AD0F5D" w:rsidRPr="001E10C2">
        <w:rPr>
          <w:rFonts w:eastAsia="Calibri"/>
          <w:szCs w:val="24"/>
          <w:lang w:val="ru-RU" w:eastAsia="ru-RU" w:bidi="ar-SA"/>
        </w:rPr>
        <w:t>и при проведении закупок.</w:t>
      </w:r>
    </w:p>
    <w:p w14:paraId="58FF0A40" w14:textId="3224F22B" w:rsidR="00557C89" w:rsidRPr="001E10C2" w:rsidRDefault="00557C89" w:rsidP="00557C89">
      <w:pPr>
        <w:spacing w:line="240" w:lineRule="auto"/>
        <w:contextualSpacing/>
        <w:rPr>
          <w:rFonts w:eastAsia="Calibri"/>
          <w:bCs/>
          <w:szCs w:val="24"/>
          <w:lang w:val="ru-RU" w:eastAsia="ru-RU" w:bidi="ar-SA"/>
        </w:rPr>
      </w:pPr>
      <w:r w:rsidRPr="001E10C2">
        <w:rPr>
          <w:rFonts w:eastAsia="Calibri"/>
          <w:szCs w:val="24"/>
          <w:lang w:val="ru-RU" w:eastAsia="ru-RU" w:bidi="ar-SA"/>
        </w:rPr>
        <w:t>3. Расходы Комитета на исполнение судебных актов в 2020 году составили 95,9 тыс. руб. и направлены на оплату судебных расходов по искам товариществ собственников жилья «Баумана 16» и «Европа» о признании незаконными решений должностных лиц Комитета. Данные расходы являются не</w:t>
      </w:r>
      <w:r w:rsidRPr="001E10C2">
        <w:rPr>
          <w:rFonts w:eastAsia="Calibri"/>
          <w:bCs/>
          <w:szCs w:val="24"/>
          <w:lang w:val="ru-RU" w:eastAsia="ru-RU" w:bidi="ar-SA"/>
        </w:rPr>
        <w:t>эффективными бюджетными вложениями.</w:t>
      </w:r>
    </w:p>
    <w:p w14:paraId="5189326C" w14:textId="7D78D8B6" w:rsidR="007E70B2" w:rsidRPr="001E10C2" w:rsidRDefault="003639CA" w:rsidP="00EA21EA">
      <w:pPr>
        <w:spacing w:line="240" w:lineRule="auto"/>
        <w:contextualSpacing/>
        <w:rPr>
          <w:szCs w:val="24"/>
          <w:lang w:val="ru-RU"/>
        </w:rPr>
      </w:pPr>
      <w:r w:rsidRPr="001E10C2">
        <w:rPr>
          <w:szCs w:val="24"/>
          <w:lang w:val="ru-RU"/>
        </w:rPr>
        <w:t xml:space="preserve">4. </w:t>
      </w:r>
      <w:r w:rsidR="007E70B2" w:rsidRPr="001E10C2">
        <w:rPr>
          <w:szCs w:val="24"/>
          <w:lang w:val="ru-RU"/>
        </w:rPr>
        <w:t>В Закон</w:t>
      </w:r>
      <w:r w:rsidR="004D01E9" w:rsidRPr="001E10C2">
        <w:rPr>
          <w:szCs w:val="24"/>
          <w:lang w:val="ru-RU"/>
        </w:rPr>
        <w:t>е</w:t>
      </w:r>
      <w:r w:rsidR="007E70B2" w:rsidRPr="001E10C2">
        <w:rPr>
          <w:szCs w:val="24"/>
          <w:lang w:val="ru-RU"/>
        </w:rPr>
        <w:t xml:space="preserve"> об областном бюджете на 2020 год не отражены иные межбюджетные трансферты из федерального бюджета в размере 163 308,3 тыс. руб.</w:t>
      </w:r>
      <w:r w:rsidR="00557C89" w:rsidRPr="001E10C2">
        <w:rPr>
          <w:szCs w:val="24"/>
          <w:lang w:val="ru-RU"/>
        </w:rPr>
        <w:t>,</w:t>
      </w:r>
      <w:r w:rsidR="007E70B2" w:rsidRPr="001E10C2">
        <w:rPr>
          <w:szCs w:val="24"/>
          <w:lang w:val="ru-RU"/>
        </w:rPr>
        <w:t xml:space="preserve"> </w:t>
      </w:r>
      <w:r w:rsidR="00557C89" w:rsidRPr="001E10C2">
        <w:rPr>
          <w:szCs w:val="24"/>
          <w:lang w:val="ru-RU"/>
        </w:rPr>
        <w:t>предоставленные</w:t>
      </w:r>
      <w:r w:rsidR="007E70B2" w:rsidRPr="001E10C2">
        <w:rPr>
          <w:szCs w:val="24"/>
          <w:lang w:val="ru-RU"/>
        </w:rPr>
        <w:t xml:space="preserve">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среды. Данные бюджетные назначения отражены в </w:t>
      </w:r>
      <w:r w:rsidR="00557C89" w:rsidRPr="001E10C2">
        <w:rPr>
          <w:szCs w:val="24"/>
          <w:lang w:val="ru-RU"/>
        </w:rPr>
        <w:t>бюджетной росписи</w:t>
      </w:r>
      <w:r w:rsidR="007E70B2" w:rsidRPr="001E10C2">
        <w:rPr>
          <w:szCs w:val="24"/>
          <w:lang w:val="ru-RU"/>
        </w:rPr>
        <w:t xml:space="preserve"> на основании уведомлений по расчетам между бюджетами, доведен</w:t>
      </w:r>
      <w:r w:rsidR="004D01E9" w:rsidRPr="001E10C2">
        <w:rPr>
          <w:szCs w:val="24"/>
          <w:lang w:val="ru-RU"/>
        </w:rPr>
        <w:t>н</w:t>
      </w:r>
      <w:r w:rsidR="007E70B2" w:rsidRPr="001E10C2">
        <w:rPr>
          <w:szCs w:val="24"/>
          <w:lang w:val="ru-RU"/>
        </w:rPr>
        <w:t>ы</w:t>
      </w:r>
      <w:r w:rsidR="004D01E9" w:rsidRPr="001E10C2">
        <w:rPr>
          <w:szCs w:val="24"/>
          <w:lang w:val="ru-RU"/>
        </w:rPr>
        <w:t>м</w:t>
      </w:r>
      <w:r w:rsidR="007E70B2" w:rsidRPr="001E10C2">
        <w:rPr>
          <w:szCs w:val="24"/>
          <w:lang w:val="ru-RU"/>
        </w:rPr>
        <w:t xml:space="preserve"> Комитету Минстроем РФ в апреле 2020 года</w:t>
      </w:r>
      <w:r w:rsidR="00557C89" w:rsidRPr="001E10C2">
        <w:rPr>
          <w:szCs w:val="24"/>
          <w:lang w:val="ru-RU"/>
        </w:rPr>
        <w:t>,</w:t>
      </w:r>
      <w:r w:rsidR="007E70B2" w:rsidRPr="001E10C2">
        <w:rPr>
          <w:szCs w:val="24"/>
          <w:lang w:val="ru-RU"/>
        </w:rPr>
        <w:t xml:space="preserve"> и соглашений о предоставлении субсидий из федерального бюджета, также заключенных в апреле 2020 года.</w:t>
      </w:r>
    </w:p>
    <w:p w14:paraId="77C54DD0" w14:textId="0079125B" w:rsidR="00FC6CFE" w:rsidRPr="001E10C2" w:rsidRDefault="00FC6CFE" w:rsidP="00EA21EA">
      <w:pPr>
        <w:spacing w:line="240" w:lineRule="auto"/>
        <w:contextualSpacing/>
        <w:rPr>
          <w:color w:val="000000"/>
          <w:szCs w:val="24"/>
          <w:lang w:val="ru-RU" w:eastAsia="ru-RU" w:bidi="ar-SA"/>
        </w:rPr>
      </w:pPr>
      <w:r w:rsidRPr="001E10C2">
        <w:rPr>
          <w:color w:val="000000"/>
          <w:szCs w:val="24"/>
          <w:lang w:val="ru-RU" w:eastAsia="ru-RU" w:bidi="ar-SA"/>
        </w:rPr>
        <w:t xml:space="preserve">5. Плановые значения показателей </w:t>
      </w:r>
      <w:r w:rsidRPr="001E10C2">
        <w:rPr>
          <w:bCs/>
          <w:szCs w:val="24"/>
          <w:lang w:val="ru-RU" w:eastAsia="ru-RU" w:bidi="ar-SA"/>
        </w:rPr>
        <w:t xml:space="preserve">подпрограммы «Водоотведение» в рамках регионального проекта </w:t>
      </w:r>
      <w:r w:rsidRPr="001E10C2">
        <w:rPr>
          <w:rFonts w:eastAsia="Calibri"/>
          <w:szCs w:val="24"/>
          <w:lang w:val="ru-RU" w:eastAsia="ru-RU" w:bidi="ar-SA"/>
        </w:rPr>
        <w:t>«Сохранение и предотвращение загрязнения реки Волги на территории Волгоградской области»</w:t>
      </w:r>
      <w:r w:rsidRPr="001E10C2">
        <w:rPr>
          <w:bCs/>
          <w:szCs w:val="24"/>
          <w:lang w:val="ru-RU" w:eastAsia="ru-RU" w:bidi="ar-SA"/>
        </w:rPr>
        <w:t xml:space="preserve"> </w:t>
      </w:r>
      <w:r w:rsidRPr="001E10C2">
        <w:rPr>
          <w:color w:val="000000"/>
          <w:szCs w:val="24"/>
          <w:lang w:val="ru-RU" w:eastAsia="ru-RU" w:bidi="ar-SA"/>
        </w:rPr>
        <w:t xml:space="preserve">были установлены согласно рекомендациям Минстроя России в 2019 году. Но в заключенном соглашении от 12.02.2019 №069-09-2019-204 на предоставление субсидии из федерального бюджета отсутствуют объекты, вводимые в 2020 году. Согласно запросу Минстроя России от 18.03.2020 о необходимости корректировки показателей паспорта федерального проекта «Оздоровление Волги», новые плановые </w:t>
      </w:r>
      <w:r w:rsidRPr="001E10C2">
        <w:rPr>
          <w:color w:val="000000"/>
          <w:szCs w:val="24"/>
          <w:lang w:val="ru-RU" w:eastAsia="ru-RU" w:bidi="ar-SA"/>
        </w:rPr>
        <w:lastRenderedPageBreak/>
        <w:t>значения показателей направлены Комитетом письмом от 20.03.2020. Однако до настоящего времени корректировка показателей не произведена. Из-за отсутствия объектов, вводимых в 2020 году, фактические значения показателей отражены Комитетом в отчете на уровне базовых значений 2019 года.</w:t>
      </w:r>
    </w:p>
    <w:p w14:paraId="2594D5F7" w14:textId="06A011ED" w:rsidR="00557C89" w:rsidRPr="001E10C2" w:rsidRDefault="00557C89" w:rsidP="00557C89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color w:val="000000"/>
          <w:szCs w:val="24"/>
          <w:lang w:val="ru-RU" w:eastAsia="ru-RU" w:bidi="ar-SA"/>
        </w:rPr>
        <w:t>6. Н</w:t>
      </w:r>
      <w:r w:rsidRPr="001E10C2">
        <w:rPr>
          <w:rFonts w:eastAsia="Calibri"/>
          <w:szCs w:val="24"/>
          <w:lang w:val="ru-RU" w:eastAsia="ru-RU" w:bidi="ar-SA"/>
        </w:rPr>
        <w:t>и один из установленных подпрограммой «Чистая вода» по мероприятию «Улучшение качества коммунальных услуг» целевых показателей не выполнен. Основной причиной невыполнения показателей стало несоответствие их плановых значений количеству и мощностям объектов, строительство и реконструкция которых осуществлялась в 2020 году. На данные недостатки КСП неоднократно обращала внимание Комитета в заключениях на проекты постановлений о внесении изменений в Программу №46-п. Однако своевременное внесение необходимых изменений Комитетом не производилось. Только в начале 2021 года Комитетом внесены необходимые изменения в значения целевых показателей подпрограммы «Чистая вода».</w:t>
      </w:r>
    </w:p>
    <w:p w14:paraId="315EE058" w14:textId="49B92372" w:rsidR="00530BF8" w:rsidRPr="001E10C2" w:rsidRDefault="00530BF8" w:rsidP="00530BF8">
      <w:pPr>
        <w:spacing w:line="240" w:lineRule="auto"/>
        <w:contextualSpacing/>
        <w:rPr>
          <w:rFonts w:eastAsia="Calibri"/>
          <w:szCs w:val="24"/>
          <w:lang w:val="ru-RU" w:eastAsia="ru-RU" w:bidi="ar-SA"/>
        </w:rPr>
      </w:pPr>
      <w:r w:rsidRPr="001E10C2">
        <w:rPr>
          <w:rFonts w:eastAsia="Calibri"/>
          <w:szCs w:val="24"/>
          <w:lang w:val="ru-RU" w:eastAsia="ru-RU" w:bidi="ar-SA"/>
        </w:rPr>
        <w:t>7. Администрацией Палласовского муниципального района в 2020 году нарушены условия предоставления субсидии, установленные соглашением от 03.02.2020 №7 – разработка проектной документации своевременно не завершена. За данное нарушение в отношении должностного лица администрации Палласовского муниципального района составлен протокол об административном правонарушении, предусмотренном частью 3 статьи 15.15.3 КоАП РФ.</w:t>
      </w:r>
    </w:p>
    <w:p w14:paraId="77011D3A" w14:textId="039F0841" w:rsidR="00557C89" w:rsidRPr="001E10C2" w:rsidRDefault="00530BF8" w:rsidP="00557C89">
      <w:pPr>
        <w:autoSpaceDE w:val="0"/>
        <w:autoSpaceDN w:val="0"/>
        <w:adjustRightInd w:val="0"/>
        <w:spacing w:line="240" w:lineRule="auto"/>
        <w:contextualSpacing/>
        <w:rPr>
          <w:lang w:val="ru-RU"/>
        </w:rPr>
      </w:pPr>
      <w:r w:rsidRPr="001E10C2">
        <w:rPr>
          <w:szCs w:val="24"/>
          <w:lang w:val="ru-RU"/>
        </w:rPr>
        <w:t>8</w:t>
      </w:r>
      <w:r w:rsidR="00557C89" w:rsidRPr="001E10C2">
        <w:rPr>
          <w:szCs w:val="24"/>
          <w:lang w:val="ru-RU"/>
        </w:rPr>
        <w:t xml:space="preserve">. </w:t>
      </w:r>
      <w:r w:rsidR="00557C89" w:rsidRPr="001E10C2">
        <w:rPr>
          <w:lang w:val="ru-RU"/>
        </w:rPr>
        <w:t xml:space="preserve">ГКУ ЦБУ в 2020 году отражало перечисление межбюджетных трансфертов не в соответствии с требованиями письма </w:t>
      </w:r>
      <w:r w:rsidR="00557C89" w:rsidRPr="001E10C2">
        <w:rPr>
          <w:rFonts w:eastAsia="Calibri"/>
          <w:szCs w:val="24"/>
          <w:lang w:val="ru-RU" w:eastAsia="ru-RU" w:bidi="ar-SA"/>
        </w:rPr>
        <w:t>Минфина России от 15.01.2020 №02-06-07/1666</w:t>
      </w:r>
      <w:r w:rsidR="00557C89" w:rsidRPr="001E10C2">
        <w:rPr>
          <w:lang w:val="ru-RU"/>
        </w:rPr>
        <w:t xml:space="preserve">. Так, в бюджетной отчетности Комитета (с учетом предоставления откорректированных форм) по счету 020651561 </w:t>
      </w:r>
      <w:r w:rsidR="00CF379E" w:rsidRPr="001E10C2">
        <w:rPr>
          <w:lang w:val="ru-RU"/>
        </w:rPr>
        <w:t xml:space="preserve">«Увеличение дебиторской задолженности по перечислениям другим бюджетам бюджетной системы Российской Федерации» </w:t>
      </w:r>
      <w:r w:rsidR="00557C89" w:rsidRPr="001E10C2">
        <w:rPr>
          <w:lang w:val="ru-RU"/>
        </w:rPr>
        <w:t xml:space="preserve">отражены обороты по перечислению субсидий только на сумму 101 250,1 тыс. рублей. Вместе с тем всего Комитетом в 2020 году муниципальным образованиям предоставлено субсидий на общую сумму 2 312 511,6 тыс. рублей. Субсидии в размере 2 211 261,5 тыс. рублей ГКУ ЦБУ проводились через счет 030251830 «Уменьшение кредиторской задолженности по перечислениям другим бюджетам бюджетной системы Российской Федерации», то есть не в соответствии с письмом Минфина России </w:t>
      </w:r>
      <w:r w:rsidR="00557C89" w:rsidRPr="001E10C2">
        <w:rPr>
          <w:rFonts w:eastAsia="Calibri"/>
          <w:szCs w:val="24"/>
          <w:lang w:val="ru-RU" w:eastAsia="ru-RU" w:bidi="ar-SA"/>
        </w:rPr>
        <w:t>от 15.01.2020 №02-06-07/1666. К искажению показателей бюджетной отчетности это не привело, а повлияло только на обороты по соответствующим счетам.</w:t>
      </w:r>
    </w:p>
    <w:p w14:paraId="71051E5B" w14:textId="77777777" w:rsidR="003639CA" w:rsidRPr="001E10C2" w:rsidRDefault="003639CA" w:rsidP="00EA21EA">
      <w:pPr>
        <w:spacing w:line="240" w:lineRule="auto"/>
        <w:contextualSpacing/>
        <w:rPr>
          <w:szCs w:val="24"/>
          <w:lang w:val="ru-RU"/>
        </w:rPr>
      </w:pPr>
    </w:p>
    <w:p w14:paraId="6C6A71E2" w14:textId="695CB9AE" w:rsidR="003639CA" w:rsidRPr="001E10C2" w:rsidRDefault="003639CA" w:rsidP="00EA21EA">
      <w:pPr>
        <w:spacing w:line="240" w:lineRule="auto"/>
        <w:contextualSpacing/>
        <w:rPr>
          <w:b/>
          <w:bCs/>
          <w:i/>
          <w:iCs/>
          <w:szCs w:val="24"/>
          <w:lang w:val="ru-RU"/>
        </w:rPr>
      </w:pPr>
      <w:r w:rsidRPr="001E10C2">
        <w:rPr>
          <w:b/>
          <w:bCs/>
          <w:i/>
          <w:iCs/>
          <w:szCs w:val="24"/>
          <w:lang w:val="ru-RU"/>
        </w:rPr>
        <w:t xml:space="preserve">На основании вышеизложенного, контрольно-счетная палата Волгоградской области рекомендует комитету </w:t>
      </w:r>
      <w:r w:rsidR="00FC6CFE" w:rsidRPr="001E10C2">
        <w:rPr>
          <w:b/>
          <w:bCs/>
          <w:i/>
          <w:iCs/>
          <w:szCs w:val="24"/>
          <w:lang w:val="ru-RU"/>
        </w:rPr>
        <w:t xml:space="preserve">жилищно-коммунального хозяйства </w:t>
      </w:r>
      <w:r w:rsidRPr="001E10C2">
        <w:rPr>
          <w:b/>
          <w:bCs/>
          <w:i/>
          <w:iCs/>
          <w:szCs w:val="24"/>
          <w:lang w:val="ru-RU"/>
        </w:rPr>
        <w:t>Волгоградской области:</w:t>
      </w:r>
    </w:p>
    <w:p w14:paraId="2E84B79A" w14:textId="2AEA92CD" w:rsidR="00863DC8" w:rsidRPr="001E10C2" w:rsidRDefault="00863DC8" w:rsidP="00EA21EA">
      <w:pPr>
        <w:spacing w:line="240" w:lineRule="auto"/>
        <w:contextualSpacing/>
        <w:rPr>
          <w:szCs w:val="24"/>
          <w:lang w:val="ru-RU"/>
        </w:rPr>
      </w:pPr>
      <w:r w:rsidRPr="001E10C2">
        <w:rPr>
          <w:szCs w:val="24"/>
          <w:lang w:val="ru-RU"/>
        </w:rPr>
        <w:t>1. В порядке установленного взаимодействия с ГКУ ЦБУ осуществлять контроль за надлежащим отражением в регистрах бухгалтерского учета операций по перечислению и зачету межбюджетных трансфертов.</w:t>
      </w:r>
    </w:p>
    <w:p w14:paraId="59DC95D3" w14:textId="38AF2AF1" w:rsidR="00EA21EA" w:rsidRPr="001E10C2" w:rsidRDefault="00863DC8" w:rsidP="00EA21EA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lang w:val="ru-RU"/>
        </w:rPr>
      </w:pPr>
      <w:r w:rsidRPr="001E10C2">
        <w:rPr>
          <w:szCs w:val="24"/>
          <w:lang w:val="ru-RU"/>
        </w:rPr>
        <w:t xml:space="preserve">2. </w:t>
      </w:r>
      <w:r w:rsidR="00A649D1" w:rsidRPr="001E10C2">
        <w:rPr>
          <w:szCs w:val="24"/>
          <w:lang w:val="ru-RU"/>
        </w:rPr>
        <w:t xml:space="preserve">Обеспечивать своевременное приведение в соответствие с </w:t>
      </w:r>
      <w:r w:rsidR="003639CA" w:rsidRPr="001E10C2">
        <w:rPr>
          <w:szCs w:val="24"/>
          <w:lang w:val="ru-RU"/>
        </w:rPr>
        <w:t>заключен</w:t>
      </w:r>
      <w:r w:rsidR="00A649D1" w:rsidRPr="001E10C2">
        <w:rPr>
          <w:szCs w:val="24"/>
          <w:lang w:val="ru-RU"/>
        </w:rPr>
        <w:t>ными</w:t>
      </w:r>
      <w:r w:rsidR="003639CA" w:rsidRPr="001E10C2">
        <w:rPr>
          <w:szCs w:val="24"/>
          <w:lang w:val="ru-RU"/>
        </w:rPr>
        <w:t xml:space="preserve"> соглашени</w:t>
      </w:r>
      <w:r w:rsidR="00A649D1" w:rsidRPr="001E10C2">
        <w:rPr>
          <w:szCs w:val="24"/>
          <w:lang w:val="ru-RU"/>
        </w:rPr>
        <w:t>ями</w:t>
      </w:r>
      <w:r w:rsidR="003639CA" w:rsidRPr="001E10C2">
        <w:rPr>
          <w:szCs w:val="24"/>
          <w:lang w:val="ru-RU"/>
        </w:rPr>
        <w:t xml:space="preserve"> о предоставлении субсидий из федерального бюджета </w:t>
      </w:r>
      <w:r w:rsidR="00A649D1" w:rsidRPr="001E10C2">
        <w:rPr>
          <w:szCs w:val="24"/>
          <w:lang w:val="ru-RU"/>
        </w:rPr>
        <w:t>показателей государственный программ Волгоградской области и региональных проектов, реализуемых в рамках национальных проектов.</w:t>
      </w:r>
    </w:p>
    <w:p w14:paraId="51045D30" w14:textId="36C46805" w:rsidR="003639CA" w:rsidRPr="001E10C2" w:rsidRDefault="00863DC8" w:rsidP="00EA21EA">
      <w:pPr>
        <w:spacing w:line="240" w:lineRule="auto"/>
        <w:contextualSpacing/>
        <w:rPr>
          <w:szCs w:val="24"/>
          <w:lang w:val="ru-RU"/>
        </w:rPr>
      </w:pPr>
      <w:r w:rsidRPr="001E10C2">
        <w:rPr>
          <w:szCs w:val="24"/>
          <w:lang w:val="ru-RU"/>
        </w:rPr>
        <w:t xml:space="preserve">3. </w:t>
      </w:r>
      <w:r w:rsidR="00C9226A" w:rsidRPr="001E10C2">
        <w:rPr>
          <w:szCs w:val="24"/>
          <w:lang w:val="ru-RU"/>
        </w:rPr>
        <w:t xml:space="preserve">В целях повышения </w:t>
      </w:r>
      <w:r w:rsidRPr="001E10C2">
        <w:rPr>
          <w:szCs w:val="24"/>
          <w:lang w:val="ru-RU"/>
        </w:rPr>
        <w:t xml:space="preserve">качества и эффективности деятельности </w:t>
      </w:r>
      <w:r w:rsidR="0052162A" w:rsidRPr="001E10C2">
        <w:rPr>
          <w:szCs w:val="24"/>
          <w:lang w:val="ru-RU"/>
        </w:rPr>
        <w:t xml:space="preserve">сектора внутреннего финансового аудита </w:t>
      </w:r>
      <w:r w:rsidR="00C9226A" w:rsidRPr="001E10C2">
        <w:rPr>
          <w:szCs w:val="24"/>
          <w:lang w:val="ru-RU"/>
        </w:rPr>
        <w:t xml:space="preserve">проанализировать работу </w:t>
      </w:r>
      <w:r w:rsidRPr="001E10C2">
        <w:rPr>
          <w:szCs w:val="24"/>
          <w:lang w:val="ru-RU"/>
        </w:rPr>
        <w:t>сектора</w:t>
      </w:r>
      <w:r w:rsidR="00C9226A" w:rsidRPr="001E10C2">
        <w:rPr>
          <w:szCs w:val="24"/>
          <w:lang w:val="ru-RU"/>
        </w:rPr>
        <w:t xml:space="preserve">, которым </w:t>
      </w:r>
      <w:r w:rsidR="0052162A" w:rsidRPr="001E10C2">
        <w:rPr>
          <w:szCs w:val="24"/>
          <w:lang w:val="ru-RU"/>
        </w:rPr>
        <w:t xml:space="preserve">в 2020 году </w:t>
      </w:r>
      <w:r w:rsidR="00C9226A" w:rsidRPr="001E10C2">
        <w:rPr>
          <w:szCs w:val="24"/>
          <w:lang w:val="ru-RU"/>
        </w:rPr>
        <w:t xml:space="preserve">не были выявлены нарушения </w:t>
      </w:r>
      <w:r w:rsidR="0052162A" w:rsidRPr="001E10C2">
        <w:rPr>
          <w:szCs w:val="24"/>
          <w:lang w:val="ru-RU"/>
        </w:rPr>
        <w:t xml:space="preserve">реализации мероприятий подпрограммы «Чистая вода» Программы 46-п, </w:t>
      </w:r>
      <w:r w:rsidR="00C9226A" w:rsidRPr="001E10C2">
        <w:rPr>
          <w:szCs w:val="24"/>
          <w:lang w:val="ru-RU"/>
        </w:rPr>
        <w:t xml:space="preserve">в дальнейшем установленные проверкой КСП. Рассмотреть вопрос о привлечении должностных лиц Комитета к </w:t>
      </w:r>
      <w:r w:rsidR="00AA2E46" w:rsidRPr="001E10C2">
        <w:rPr>
          <w:szCs w:val="24"/>
          <w:lang w:val="ru-RU"/>
        </w:rPr>
        <w:t xml:space="preserve">дисциплинарной </w:t>
      </w:r>
      <w:r w:rsidR="00C9226A" w:rsidRPr="001E10C2">
        <w:rPr>
          <w:szCs w:val="24"/>
          <w:lang w:val="ru-RU"/>
        </w:rPr>
        <w:t>ответственности по итогам проведенного анализа.</w:t>
      </w:r>
    </w:p>
    <w:p w14:paraId="229EBEE6" w14:textId="4C5EEF9E" w:rsidR="003639CA" w:rsidRPr="001E10C2" w:rsidRDefault="003639CA" w:rsidP="00EA21EA">
      <w:pPr>
        <w:spacing w:line="240" w:lineRule="auto"/>
        <w:contextualSpacing/>
        <w:rPr>
          <w:szCs w:val="24"/>
          <w:lang w:val="ru-RU"/>
        </w:rPr>
      </w:pPr>
    </w:p>
    <w:p w14:paraId="711B5CDC" w14:textId="77777777" w:rsidR="00C9226A" w:rsidRPr="001E10C2" w:rsidRDefault="00C9226A" w:rsidP="00EA21EA">
      <w:pPr>
        <w:spacing w:line="240" w:lineRule="auto"/>
        <w:contextualSpacing/>
        <w:rPr>
          <w:szCs w:val="24"/>
          <w:lang w:val="ru-RU"/>
        </w:rPr>
      </w:pPr>
    </w:p>
    <w:p w14:paraId="5F8974E0" w14:textId="17EB3AB3" w:rsidR="00A95127" w:rsidRPr="003639CA" w:rsidRDefault="003639CA" w:rsidP="00EA21EA">
      <w:pPr>
        <w:spacing w:line="240" w:lineRule="auto"/>
        <w:contextualSpacing/>
        <w:rPr>
          <w:b/>
          <w:bCs/>
          <w:szCs w:val="24"/>
          <w:lang w:val="ru-RU"/>
        </w:rPr>
      </w:pPr>
      <w:r w:rsidRPr="001E10C2">
        <w:rPr>
          <w:b/>
          <w:bCs/>
          <w:szCs w:val="24"/>
          <w:lang w:val="ru-RU"/>
        </w:rPr>
        <w:t>Аудитор                                                                                                   Е.А. Пузикова</w:t>
      </w:r>
    </w:p>
    <w:sectPr w:rsidR="00A95127" w:rsidRPr="003639CA" w:rsidSect="00C9226A">
      <w:headerReference w:type="default" r:id="rId8"/>
      <w:pgSz w:w="11906" w:h="16838"/>
      <w:pgMar w:top="851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41457" w14:textId="77777777" w:rsidR="005F0121" w:rsidRDefault="005F0121" w:rsidP="00D40E5D">
      <w:pPr>
        <w:spacing w:line="240" w:lineRule="auto"/>
      </w:pPr>
      <w:r>
        <w:separator/>
      </w:r>
    </w:p>
    <w:p w14:paraId="4FED2FB0" w14:textId="77777777" w:rsidR="005F0121" w:rsidRDefault="005F0121"/>
  </w:endnote>
  <w:endnote w:type="continuationSeparator" w:id="0">
    <w:p w14:paraId="37772F5B" w14:textId="77777777" w:rsidR="005F0121" w:rsidRDefault="005F0121" w:rsidP="00D40E5D">
      <w:pPr>
        <w:spacing w:line="240" w:lineRule="auto"/>
      </w:pPr>
      <w:r>
        <w:continuationSeparator/>
      </w:r>
    </w:p>
    <w:p w14:paraId="72608721" w14:textId="77777777" w:rsidR="005F0121" w:rsidRDefault="005F0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⃥ﻳ￨‮ﳲﻳ?‮༏">
    <w:altName w:val="Calibri"/>
    <w:charset w:val="F2"/>
    <w:family w:val="auto"/>
    <w:pitch w:val="fixed"/>
    <w:sig w:usb0="00000000" w:usb1="EEEDE2E0" w:usb2="F3E120E9" w:usb3="E9EEE2EA" w:csb0="ED20E220" w:csb1="EBE0F7E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8D3ED" w14:textId="77777777" w:rsidR="005F0121" w:rsidRDefault="005F0121" w:rsidP="00D40E5D">
      <w:pPr>
        <w:spacing w:line="240" w:lineRule="auto"/>
      </w:pPr>
      <w:r>
        <w:separator/>
      </w:r>
    </w:p>
    <w:p w14:paraId="37273232" w14:textId="77777777" w:rsidR="005F0121" w:rsidRDefault="005F0121"/>
  </w:footnote>
  <w:footnote w:type="continuationSeparator" w:id="0">
    <w:p w14:paraId="010BFF3B" w14:textId="77777777" w:rsidR="005F0121" w:rsidRDefault="005F0121" w:rsidP="00D40E5D">
      <w:pPr>
        <w:spacing w:line="240" w:lineRule="auto"/>
      </w:pPr>
      <w:r>
        <w:continuationSeparator/>
      </w:r>
    </w:p>
    <w:p w14:paraId="444B2BD0" w14:textId="77777777" w:rsidR="005F0121" w:rsidRDefault="005F01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17B4D" w14:textId="77777777" w:rsidR="00BF1D0E" w:rsidRDefault="00BF1D0E">
    <w:pPr>
      <w:pStyle w:val="af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E724D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93AFF"/>
    <w:multiLevelType w:val="hybridMultilevel"/>
    <w:tmpl w:val="6100C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5F6582"/>
    <w:multiLevelType w:val="hybridMultilevel"/>
    <w:tmpl w:val="E676D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D2D8C"/>
    <w:multiLevelType w:val="hybridMultilevel"/>
    <w:tmpl w:val="FDB21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D50437"/>
    <w:multiLevelType w:val="hybridMultilevel"/>
    <w:tmpl w:val="E6062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EF6174"/>
    <w:multiLevelType w:val="hybridMultilevel"/>
    <w:tmpl w:val="26607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F0688B"/>
    <w:multiLevelType w:val="hybridMultilevel"/>
    <w:tmpl w:val="F8F0B8C2"/>
    <w:lvl w:ilvl="0" w:tplc="4FBE9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B5D81"/>
    <w:multiLevelType w:val="hybridMultilevel"/>
    <w:tmpl w:val="B85A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C30FA"/>
    <w:multiLevelType w:val="hybridMultilevel"/>
    <w:tmpl w:val="89D05676"/>
    <w:lvl w:ilvl="0" w:tplc="2EFE133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B23255"/>
    <w:multiLevelType w:val="hybridMultilevel"/>
    <w:tmpl w:val="51E2A54A"/>
    <w:lvl w:ilvl="0" w:tplc="4D0AF0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5901CA"/>
    <w:multiLevelType w:val="hybridMultilevel"/>
    <w:tmpl w:val="58C4D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8E71AE"/>
    <w:multiLevelType w:val="hybridMultilevel"/>
    <w:tmpl w:val="5B2AC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93105"/>
    <w:multiLevelType w:val="hybridMultilevel"/>
    <w:tmpl w:val="83526EA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9661C8B"/>
    <w:multiLevelType w:val="hybridMultilevel"/>
    <w:tmpl w:val="505C4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7A441B"/>
    <w:multiLevelType w:val="hybridMultilevel"/>
    <w:tmpl w:val="0DA4C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B25747"/>
    <w:multiLevelType w:val="hybridMultilevel"/>
    <w:tmpl w:val="58E4BA24"/>
    <w:lvl w:ilvl="0" w:tplc="F38C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98058F0"/>
    <w:multiLevelType w:val="hybridMultilevel"/>
    <w:tmpl w:val="8938BC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DD6083"/>
    <w:multiLevelType w:val="hybridMultilevel"/>
    <w:tmpl w:val="8DD47148"/>
    <w:lvl w:ilvl="0" w:tplc="B426C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EB91EA7"/>
    <w:multiLevelType w:val="hybridMultilevel"/>
    <w:tmpl w:val="6D5E1CD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96DA8"/>
    <w:multiLevelType w:val="hybridMultilevel"/>
    <w:tmpl w:val="4F7843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151771"/>
    <w:multiLevelType w:val="hybridMultilevel"/>
    <w:tmpl w:val="02EC74C6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77D870FB"/>
    <w:multiLevelType w:val="hybridMultilevel"/>
    <w:tmpl w:val="A30689E0"/>
    <w:lvl w:ilvl="0" w:tplc="F38C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12"/>
  </w:num>
  <w:num w:numId="5">
    <w:abstractNumId w:val="16"/>
  </w:num>
  <w:num w:numId="6">
    <w:abstractNumId w:val="19"/>
  </w:num>
  <w:num w:numId="7">
    <w:abstractNumId w:val="10"/>
  </w:num>
  <w:num w:numId="8">
    <w:abstractNumId w:val="9"/>
  </w:num>
  <w:num w:numId="9">
    <w:abstractNumId w:val="5"/>
  </w:num>
  <w:num w:numId="10">
    <w:abstractNumId w:val="18"/>
  </w:num>
  <w:num w:numId="11">
    <w:abstractNumId w:val="6"/>
  </w:num>
  <w:num w:numId="12">
    <w:abstractNumId w:val="21"/>
  </w:num>
  <w:num w:numId="13">
    <w:abstractNumId w:val="15"/>
  </w:num>
  <w:num w:numId="14">
    <w:abstractNumId w:val="0"/>
  </w:num>
  <w:num w:numId="15">
    <w:abstractNumId w:val="17"/>
  </w:num>
  <w:num w:numId="16">
    <w:abstractNumId w:val="1"/>
  </w:num>
  <w:num w:numId="17">
    <w:abstractNumId w:val="14"/>
  </w:num>
  <w:num w:numId="18">
    <w:abstractNumId w:val="2"/>
  </w:num>
  <w:num w:numId="19">
    <w:abstractNumId w:val="4"/>
  </w:num>
  <w:num w:numId="20">
    <w:abstractNumId w:val="8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FD0"/>
    <w:rsid w:val="00000445"/>
    <w:rsid w:val="000009FE"/>
    <w:rsid w:val="0000145E"/>
    <w:rsid w:val="00001468"/>
    <w:rsid w:val="0000164A"/>
    <w:rsid w:val="00001DBE"/>
    <w:rsid w:val="0000245F"/>
    <w:rsid w:val="00003932"/>
    <w:rsid w:val="00003E04"/>
    <w:rsid w:val="0000411E"/>
    <w:rsid w:val="00004A94"/>
    <w:rsid w:val="00004CF0"/>
    <w:rsid w:val="00004EC0"/>
    <w:rsid w:val="0000518F"/>
    <w:rsid w:val="0000538F"/>
    <w:rsid w:val="0000539F"/>
    <w:rsid w:val="00005634"/>
    <w:rsid w:val="00006746"/>
    <w:rsid w:val="0000691C"/>
    <w:rsid w:val="000070BB"/>
    <w:rsid w:val="00007711"/>
    <w:rsid w:val="00010320"/>
    <w:rsid w:val="000103F1"/>
    <w:rsid w:val="0001095E"/>
    <w:rsid w:val="00010A56"/>
    <w:rsid w:val="00010BB9"/>
    <w:rsid w:val="00011748"/>
    <w:rsid w:val="0001344C"/>
    <w:rsid w:val="000140B6"/>
    <w:rsid w:val="00014EB1"/>
    <w:rsid w:val="00015640"/>
    <w:rsid w:val="00015A5E"/>
    <w:rsid w:val="00015FE2"/>
    <w:rsid w:val="00017218"/>
    <w:rsid w:val="00017BE6"/>
    <w:rsid w:val="00020110"/>
    <w:rsid w:val="00020324"/>
    <w:rsid w:val="00020389"/>
    <w:rsid w:val="00020ADB"/>
    <w:rsid w:val="0002157A"/>
    <w:rsid w:val="0002168F"/>
    <w:rsid w:val="00021836"/>
    <w:rsid w:val="00021C56"/>
    <w:rsid w:val="0002280E"/>
    <w:rsid w:val="00023BC5"/>
    <w:rsid w:val="0002469B"/>
    <w:rsid w:val="00024D5C"/>
    <w:rsid w:val="0002552F"/>
    <w:rsid w:val="00025A46"/>
    <w:rsid w:val="00026196"/>
    <w:rsid w:val="00026959"/>
    <w:rsid w:val="00026AA7"/>
    <w:rsid w:val="00026FBA"/>
    <w:rsid w:val="000270FC"/>
    <w:rsid w:val="000276E7"/>
    <w:rsid w:val="000301AA"/>
    <w:rsid w:val="00030EE9"/>
    <w:rsid w:val="00030FB8"/>
    <w:rsid w:val="00031554"/>
    <w:rsid w:val="00031678"/>
    <w:rsid w:val="000319E2"/>
    <w:rsid w:val="00031CEC"/>
    <w:rsid w:val="00031ED9"/>
    <w:rsid w:val="00032748"/>
    <w:rsid w:val="00032CDA"/>
    <w:rsid w:val="00033939"/>
    <w:rsid w:val="00033B71"/>
    <w:rsid w:val="00033C99"/>
    <w:rsid w:val="0003404B"/>
    <w:rsid w:val="0003497E"/>
    <w:rsid w:val="00034A11"/>
    <w:rsid w:val="00035085"/>
    <w:rsid w:val="00035488"/>
    <w:rsid w:val="00035978"/>
    <w:rsid w:val="00035F12"/>
    <w:rsid w:val="000365BB"/>
    <w:rsid w:val="000365C9"/>
    <w:rsid w:val="00036681"/>
    <w:rsid w:val="00036993"/>
    <w:rsid w:val="000376A8"/>
    <w:rsid w:val="000379B1"/>
    <w:rsid w:val="00037CCC"/>
    <w:rsid w:val="00037CF4"/>
    <w:rsid w:val="000433A5"/>
    <w:rsid w:val="00043C68"/>
    <w:rsid w:val="000443EC"/>
    <w:rsid w:val="00044786"/>
    <w:rsid w:val="00044BDA"/>
    <w:rsid w:val="00046675"/>
    <w:rsid w:val="00046B4B"/>
    <w:rsid w:val="0004700F"/>
    <w:rsid w:val="00047AD5"/>
    <w:rsid w:val="00047B57"/>
    <w:rsid w:val="00047F5E"/>
    <w:rsid w:val="0005008D"/>
    <w:rsid w:val="00050C16"/>
    <w:rsid w:val="000518BF"/>
    <w:rsid w:val="00053ECB"/>
    <w:rsid w:val="00053F90"/>
    <w:rsid w:val="00055458"/>
    <w:rsid w:val="00056083"/>
    <w:rsid w:val="00056682"/>
    <w:rsid w:val="00056F67"/>
    <w:rsid w:val="00057269"/>
    <w:rsid w:val="00057334"/>
    <w:rsid w:val="00057A07"/>
    <w:rsid w:val="00057A79"/>
    <w:rsid w:val="00057DD6"/>
    <w:rsid w:val="00057F05"/>
    <w:rsid w:val="00060A03"/>
    <w:rsid w:val="00060C32"/>
    <w:rsid w:val="00060CCD"/>
    <w:rsid w:val="000610E4"/>
    <w:rsid w:val="00061295"/>
    <w:rsid w:val="00062486"/>
    <w:rsid w:val="00062535"/>
    <w:rsid w:val="000626DA"/>
    <w:rsid w:val="00063170"/>
    <w:rsid w:val="00063719"/>
    <w:rsid w:val="00063C61"/>
    <w:rsid w:val="000642F5"/>
    <w:rsid w:val="00064DEC"/>
    <w:rsid w:val="000651F8"/>
    <w:rsid w:val="00065638"/>
    <w:rsid w:val="0006563C"/>
    <w:rsid w:val="00065B55"/>
    <w:rsid w:val="00065CEE"/>
    <w:rsid w:val="000666B0"/>
    <w:rsid w:val="00066C50"/>
    <w:rsid w:val="0006720E"/>
    <w:rsid w:val="00067376"/>
    <w:rsid w:val="000674B6"/>
    <w:rsid w:val="00067DDF"/>
    <w:rsid w:val="00067DF6"/>
    <w:rsid w:val="000703FE"/>
    <w:rsid w:val="000709AA"/>
    <w:rsid w:val="00070DD6"/>
    <w:rsid w:val="000710C7"/>
    <w:rsid w:val="000718C6"/>
    <w:rsid w:val="00071963"/>
    <w:rsid w:val="00071EAE"/>
    <w:rsid w:val="00072382"/>
    <w:rsid w:val="000723DF"/>
    <w:rsid w:val="0007342B"/>
    <w:rsid w:val="0007364F"/>
    <w:rsid w:val="00073B1F"/>
    <w:rsid w:val="00073E9A"/>
    <w:rsid w:val="000746F4"/>
    <w:rsid w:val="000747F8"/>
    <w:rsid w:val="00074C8A"/>
    <w:rsid w:val="00075198"/>
    <w:rsid w:val="00075F85"/>
    <w:rsid w:val="0007653F"/>
    <w:rsid w:val="00076971"/>
    <w:rsid w:val="00076D51"/>
    <w:rsid w:val="000772F3"/>
    <w:rsid w:val="000775D9"/>
    <w:rsid w:val="00077B04"/>
    <w:rsid w:val="00077E18"/>
    <w:rsid w:val="0008020B"/>
    <w:rsid w:val="00080B5C"/>
    <w:rsid w:val="00081326"/>
    <w:rsid w:val="0008144D"/>
    <w:rsid w:val="000816C5"/>
    <w:rsid w:val="0008183E"/>
    <w:rsid w:val="00081D32"/>
    <w:rsid w:val="00081FE2"/>
    <w:rsid w:val="00082053"/>
    <w:rsid w:val="000827D8"/>
    <w:rsid w:val="00082DDD"/>
    <w:rsid w:val="00082FD8"/>
    <w:rsid w:val="000839BD"/>
    <w:rsid w:val="00083A29"/>
    <w:rsid w:val="00083C8F"/>
    <w:rsid w:val="00083FA1"/>
    <w:rsid w:val="000844BD"/>
    <w:rsid w:val="0008500B"/>
    <w:rsid w:val="000850AB"/>
    <w:rsid w:val="0008596A"/>
    <w:rsid w:val="00085D6B"/>
    <w:rsid w:val="00085E92"/>
    <w:rsid w:val="00086AB3"/>
    <w:rsid w:val="000870D0"/>
    <w:rsid w:val="00087B3B"/>
    <w:rsid w:val="00087C73"/>
    <w:rsid w:val="000908F5"/>
    <w:rsid w:val="000926D0"/>
    <w:rsid w:val="00092A5F"/>
    <w:rsid w:val="0009302C"/>
    <w:rsid w:val="0009345F"/>
    <w:rsid w:val="000937AA"/>
    <w:rsid w:val="00093CA7"/>
    <w:rsid w:val="00093E63"/>
    <w:rsid w:val="00094D73"/>
    <w:rsid w:val="00096B5B"/>
    <w:rsid w:val="0009719D"/>
    <w:rsid w:val="00097684"/>
    <w:rsid w:val="00097B9F"/>
    <w:rsid w:val="000A0232"/>
    <w:rsid w:val="000A0ED5"/>
    <w:rsid w:val="000A186B"/>
    <w:rsid w:val="000A1999"/>
    <w:rsid w:val="000A1D74"/>
    <w:rsid w:val="000A1DCC"/>
    <w:rsid w:val="000A1F2D"/>
    <w:rsid w:val="000A1F66"/>
    <w:rsid w:val="000A222D"/>
    <w:rsid w:val="000A2CC9"/>
    <w:rsid w:val="000A355F"/>
    <w:rsid w:val="000A3ABC"/>
    <w:rsid w:val="000A4011"/>
    <w:rsid w:val="000A7501"/>
    <w:rsid w:val="000A78CD"/>
    <w:rsid w:val="000A7B01"/>
    <w:rsid w:val="000B0254"/>
    <w:rsid w:val="000B0D0C"/>
    <w:rsid w:val="000B185E"/>
    <w:rsid w:val="000B186D"/>
    <w:rsid w:val="000B1EF2"/>
    <w:rsid w:val="000B2774"/>
    <w:rsid w:val="000B3383"/>
    <w:rsid w:val="000B3C0C"/>
    <w:rsid w:val="000B3C77"/>
    <w:rsid w:val="000B3CE8"/>
    <w:rsid w:val="000B3E64"/>
    <w:rsid w:val="000B4033"/>
    <w:rsid w:val="000B43D6"/>
    <w:rsid w:val="000B556D"/>
    <w:rsid w:val="000B57FB"/>
    <w:rsid w:val="000B58F1"/>
    <w:rsid w:val="000B5E65"/>
    <w:rsid w:val="000B6197"/>
    <w:rsid w:val="000B61C4"/>
    <w:rsid w:val="000B6ECB"/>
    <w:rsid w:val="000B7517"/>
    <w:rsid w:val="000B7614"/>
    <w:rsid w:val="000B7830"/>
    <w:rsid w:val="000C09C3"/>
    <w:rsid w:val="000C120B"/>
    <w:rsid w:val="000C1D7B"/>
    <w:rsid w:val="000C1FBD"/>
    <w:rsid w:val="000C20CD"/>
    <w:rsid w:val="000C2331"/>
    <w:rsid w:val="000C2D05"/>
    <w:rsid w:val="000C31A1"/>
    <w:rsid w:val="000C32FC"/>
    <w:rsid w:val="000C3EA6"/>
    <w:rsid w:val="000C430B"/>
    <w:rsid w:val="000C5341"/>
    <w:rsid w:val="000C56FE"/>
    <w:rsid w:val="000C5F75"/>
    <w:rsid w:val="000C6244"/>
    <w:rsid w:val="000C6574"/>
    <w:rsid w:val="000C6DB7"/>
    <w:rsid w:val="000C6EFB"/>
    <w:rsid w:val="000C7837"/>
    <w:rsid w:val="000C7D0D"/>
    <w:rsid w:val="000D05DA"/>
    <w:rsid w:val="000D13F1"/>
    <w:rsid w:val="000D1B49"/>
    <w:rsid w:val="000D1E5C"/>
    <w:rsid w:val="000D1F99"/>
    <w:rsid w:val="000D24A4"/>
    <w:rsid w:val="000D2FE6"/>
    <w:rsid w:val="000D334A"/>
    <w:rsid w:val="000D40A7"/>
    <w:rsid w:val="000D4300"/>
    <w:rsid w:val="000D49F4"/>
    <w:rsid w:val="000D5CCF"/>
    <w:rsid w:val="000D678F"/>
    <w:rsid w:val="000D683A"/>
    <w:rsid w:val="000D69C1"/>
    <w:rsid w:val="000D74FB"/>
    <w:rsid w:val="000D77C3"/>
    <w:rsid w:val="000D7C65"/>
    <w:rsid w:val="000E0249"/>
    <w:rsid w:val="000E02A1"/>
    <w:rsid w:val="000E0F66"/>
    <w:rsid w:val="000E1044"/>
    <w:rsid w:val="000E1B66"/>
    <w:rsid w:val="000E2152"/>
    <w:rsid w:val="000E22DB"/>
    <w:rsid w:val="000E2833"/>
    <w:rsid w:val="000E2CBE"/>
    <w:rsid w:val="000E417C"/>
    <w:rsid w:val="000E4254"/>
    <w:rsid w:val="000E4CA3"/>
    <w:rsid w:val="000E507F"/>
    <w:rsid w:val="000E52C1"/>
    <w:rsid w:val="000E5DA1"/>
    <w:rsid w:val="000E66B3"/>
    <w:rsid w:val="000E7113"/>
    <w:rsid w:val="000E7364"/>
    <w:rsid w:val="000E7799"/>
    <w:rsid w:val="000E7850"/>
    <w:rsid w:val="000F013A"/>
    <w:rsid w:val="000F0506"/>
    <w:rsid w:val="000F08D3"/>
    <w:rsid w:val="000F0E25"/>
    <w:rsid w:val="000F1277"/>
    <w:rsid w:val="000F27C4"/>
    <w:rsid w:val="000F2C35"/>
    <w:rsid w:val="000F2C62"/>
    <w:rsid w:val="000F3402"/>
    <w:rsid w:val="000F446D"/>
    <w:rsid w:val="000F5C49"/>
    <w:rsid w:val="000F5DF2"/>
    <w:rsid w:val="000F7505"/>
    <w:rsid w:val="000F7B66"/>
    <w:rsid w:val="000F7D9E"/>
    <w:rsid w:val="0010048B"/>
    <w:rsid w:val="00100649"/>
    <w:rsid w:val="00100C9E"/>
    <w:rsid w:val="0010285C"/>
    <w:rsid w:val="00102FC1"/>
    <w:rsid w:val="001037DA"/>
    <w:rsid w:val="00103C26"/>
    <w:rsid w:val="001043C9"/>
    <w:rsid w:val="001052EF"/>
    <w:rsid w:val="0010563C"/>
    <w:rsid w:val="0010628C"/>
    <w:rsid w:val="001069D4"/>
    <w:rsid w:val="0010776A"/>
    <w:rsid w:val="00107F3A"/>
    <w:rsid w:val="0011009E"/>
    <w:rsid w:val="001101C5"/>
    <w:rsid w:val="00111AA8"/>
    <w:rsid w:val="00111BF2"/>
    <w:rsid w:val="00112345"/>
    <w:rsid w:val="00112A11"/>
    <w:rsid w:val="00112B61"/>
    <w:rsid w:val="00112D45"/>
    <w:rsid w:val="00112ECC"/>
    <w:rsid w:val="001130D0"/>
    <w:rsid w:val="001134A4"/>
    <w:rsid w:val="00113A60"/>
    <w:rsid w:val="00113EFB"/>
    <w:rsid w:val="001140EE"/>
    <w:rsid w:val="001146C0"/>
    <w:rsid w:val="00115138"/>
    <w:rsid w:val="001151A2"/>
    <w:rsid w:val="00115834"/>
    <w:rsid w:val="00115A17"/>
    <w:rsid w:val="00116060"/>
    <w:rsid w:val="001168D5"/>
    <w:rsid w:val="00116A51"/>
    <w:rsid w:val="00116FAC"/>
    <w:rsid w:val="00117490"/>
    <w:rsid w:val="00117862"/>
    <w:rsid w:val="0012015C"/>
    <w:rsid w:val="00120C0F"/>
    <w:rsid w:val="001210C2"/>
    <w:rsid w:val="0012187A"/>
    <w:rsid w:val="001218E3"/>
    <w:rsid w:val="00121939"/>
    <w:rsid w:val="0012331E"/>
    <w:rsid w:val="001233F6"/>
    <w:rsid w:val="00123DCE"/>
    <w:rsid w:val="001240A4"/>
    <w:rsid w:val="0012481C"/>
    <w:rsid w:val="00124830"/>
    <w:rsid w:val="00124F77"/>
    <w:rsid w:val="001251BA"/>
    <w:rsid w:val="00125AA7"/>
    <w:rsid w:val="00126034"/>
    <w:rsid w:val="0012725F"/>
    <w:rsid w:val="00127A0C"/>
    <w:rsid w:val="00130409"/>
    <w:rsid w:val="001304AF"/>
    <w:rsid w:val="00130D69"/>
    <w:rsid w:val="0013129C"/>
    <w:rsid w:val="00132413"/>
    <w:rsid w:val="001327F3"/>
    <w:rsid w:val="001336B6"/>
    <w:rsid w:val="00133BB1"/>
    <w:rsid w:val="00133E1E"/>
    <w:rsid w:val="0013463E"/>
    <w:rsid w:val="001347D9"/>
    <w:rsid w:val="00134B24"/>
    <w:rsid w:val="00134C30"/>
    <w:rsid w:val="00134D02"/>
    <w:rsid w:val="00135EBF"/>
    <w:rsid w:val="001360F3"/>
    <w:rsid w:val="0013714A"/>
    <w:rsid w:val="00137AF9"/>
    <w:rsid w:val="001400BD"/>
    <w:rsid w:val="00140635"/>
    <w:rsid w:val="0014145C"/>
    <w:rsid w:val="001422D3"/>
    <w:rsid w:val="00142988"/>
    <w:rsid w:val="001440D9"/>
    <w:rsid w:val="0014424C"/>
    <w:rsid w:val="00144886"/>
    <w:rsid w:val="001457F7"/>
    <w:rsid w:val="00145828"/>
    <w:rsid w:val="00145B36"/>
    <w:rsid w:val="001463CE"/>
    <w:rsid w:val="00146A00"/>
    <w:rsid w:val="00146A14"/>
    <w:rsid w:val="00146E84"/>
    <w:rsid w:val="00147D34"/>
    <w:rsid w:val="00150005"/>
    <w:rsid w:val="00150C34"/>
    <w:rsid w:val="00151046"/>
    <w:rsid w:val="0015299F"/>
    <w:rsid w:val="00152D9E"/>
    <w:rsid w:val="00152DAA"/>
    <w:rsid w:val="00153B04"/>
    <w:rsid w:val="00153C08"/>
    <w:rsid w:val="0015423C"/>
    <w:rsid w:val="001545F0"/>
    <w:rsid w:val="00156A77"/>
    <w:rsid w:val="001577D6"/>
    <w:rsid w:val="001602BF"/>
    <w:rsid w:val="00160B82"/>
    <w:rsid w:val="00160BFB"/>
    <w:rsid w:val="001610D2"/>
    <w:rsid w:val="001611A0"/>
    <w:rsid w:val="00162C68"/>
    <w:rsid w:val="001635A1"/>
    <w:rsid w:val="001641AA"/>
    <w:rsid w:val="00164475"/>
    <w:rsid w:val="00164567"/>
    <w:rsid w:val="00164E1B"/>
    <w:rsid w:val="001651CC"/>
    <w:rsid w:val="0016524D"/>
    <w:rsid w:val="001660ED"/>
    <w:rsid w:val="001666C0"/>
    <w:rsid w:val="00166CFC"/>
    <w:rsid w:val="00167108"/>
    <w:rsid w:val="00167F01"/>
    <w:rsid w:val="0017098F"/>
    <w:rsid w:val="00170A63"/>
    <w:rsid w:val="001717F8"/>
    <w:rsid w:val="0017247F"/>
    <w:rsid w:val="001724CB"/>
    <w:rsid w:val="00172E31"/>
    <w:rsid w:val="00173537"/>
    <w:rsid w:val="00173B61"/>
    <w:rsid w:val="00173B66"/>
    <w:rsid w:val="00174F13"/>
    <w:rsid w:val="00175032"/>
    <w:rsid w:val="0017521A"/>
    <w:rsid w:val="0017718F"/>
    <w:rsid w:val="00180B1E"/>
    <w:rsid w:val="00180F95"/>
    <w:rsid w:val="001810BE"/>
    <w:rsid w:val="0018157E"/>
    <w:rsid w:val="00181A6E"/>
    <w:rsid w:val="0018214C"/>
    <w:rsid w:val="0018236E"/>
    <w:rsid w:val="001828B7"/>
    <w:rsid w:val="00182B0E"/>
    <w:rsid w:val="00182FE4"/>
    <w:rsid w:val="0018333E"/>
    <w:rsid w:val="00183467"/>
    <w:rsid w:val="00184CCA"/>
    <w:rsid w:val="00185052"/>
    <w:rsid w:val="00185BE8"/>
    <w:rsid w:val="00185BF6"/>
    <w:rsid w:val="0018640A"/>
    <w:rsid w:val="00186E20"/>
    <w:rsid w:val="001870A8"/>
    <w:rsid w:val="0019064D"/>
    <w:rsid w:val="00190C68"/>
    <w:rsid w:val="00190F95"/>
    <w:rsid w:val="00191527"/>
    <w:rsid w:val="00192660"/>
    <w:rsid w:val="00193540"/>
    <w:rsid w:val="00193E75"/>
    <w:rsid w:val="0019427C"/>
    <w:rsid w:val="001952EF"/>
    <w:rsid w:val="00195F9D"/>
    <w:rsid w:val="001964EC"/>
    <w:rsid w:val="001971FB"/>
    <w:rsid w:val="0019749D"/>
    <w:rsid w:val="00197579"/>
    <w:rsid w:val="00197984"/>
    <w:rsid w:val="001A05AF"/>
    <w:rsid w:val="001A079B"/>
    <w:rsid w:val="001A1C27"/>
    <w:rsid w:val="001A1E12"/>
    <w:rsid w:val="001A2395"/>
    <w:rsid w:val="001A2925"/>
    <w:rsid w:val="001A3E74"/>
    <w:rsid w:val="001A7118"/>
    <w:rsid w:val="001A72EE"/>
    <w:rsid w:val="001A76AD"/>
    <w:rsid w:val="001A79AC"/>
    <w:rsid w:val="001A7E73"/>
    <w:rsid w:val="001B0149"/>
    <w:rsid w:val="001B0220"/>
    <w:rsid w:val="001B0875"/>
    <w:rsid w:val="001B0B4F"/>
    <w:rsid w:val="001B18F1"/>
    <w:rsid w:val="001B255F"/>
    <w:rsid w:val="001B264D"/>
    <w:rsid w:val="001B2703"/>
    <w:rsid w:val="001B3487"/>
    <w:rsid w:val="001B37E1"/>
    <w:rsid w:val="001B3E9E"/>
    <w:rsid w:val="001B40A3"/>
    <w:rsid w:val="001B4F0E"/>
    <w:rsid w:val="001B5672"/>
    <w:rsid w:val="001B5789"/>
    <w:rsid w:val="001B5A30"/>
    <w:rsid w:val="001B6972"/>
    <w:rsid w:val="001B6C7C"/>
    <w:rsid w:val="001C0999"/>
    <w:rsid w:val="001C1A9A"/>
    <w:rsid w:val="001C1E43"/>
    <w:rsid w:val="001C1E4A"/>
    <w:rsid w:val="001C2BA0"/>
    <w:rsid w:val="001C2E6B"/>
    <w:rsid w:val="001C33AE"/>
    <w:rsid w:val="001C3448"/>
    <w:rsid w:val="001C357A"/>
    <w:rsid w:val="001C446B"/>
    <w:rsid w:val="001C47B1"/>
    <w:rsid w:val="001C5014"/>
    <w:rsid w:val="001C56A9"/>
    <w:rsid w:val="001C6046"/>
    <w:rsid w:val="001C612A"/>
    <w:rsid w:val="001C6C63"/>
    <w:rsid w:val="001C759B"/>
    <w:rsid w:val="001C79B3"/>
    <w:rsid w:val="001C7E41"/>
    <w:rsid w:val="001C7E84"/>
    <w:rsid w:val="001D04B3"/>
    <w:rsid w:val="001D3EC0"/>
    <w:rsid w:val="001D411D"/>
    <w:rsid w:val="001D4211"/>
    <w:rsid w:val="001D4CAD"/>
    <w:rsid w:val="001D4CFE"/>
    <w:rsid w:val="001D5CA7"/>
    <w:rsid w:val="001D5FBF"/>
    <w:rsid w:val="001D6006"/>
    <w:rsid w:val="001D61F1"/>
    <w:rsid w:val="001D7041"/>
    <w:rsid w:val="001D74C2"/>
    <w:rsid w:val="001D74EF"/>
    <w:rsid w:val="001D76E4"/>
    <w:rsid w:val="001E01CF"/>
    <w:rsid w:val="001E0431"/>
    <w:rsid w:val="001E0605"/>
    <w:rsid w:val="001E064C"/>
    <w:rsid w:val="001E0AEF"/>
    <w:rsid w:val="001E10C2"/>
    <w:rsid w:val="001E11B0"/>
    <w:rsid w:val="001E1A8A"/>
    <w:rsid w:val="001E1C56"/>
    <w:rsid w:val="001E1C67"/>
    <w:rsid w:val="001E1D73"/>
    <w:rsid w:val="001E2058"/>
    <w:rsid w:val="001E2241"/>
    <w:rsid w:val="001E29E6"/>
    <w:rsid w:val="001E2CC0"/>
    <w:rsid w:val="001E3F44"/>
    <w:rsid w:val="001E40DF"/>
    <w:rsid w:val="001E437B"/>
    <w:rsid w:val="001E53C1"/>
    <w:rsid w:val="001E6086"/>
    <w:rsid w:val="001E68A5"/>
    <w:rsid w:val="001E6E06"/>
    <w:rsid w:val="001E7280"/>
    <w:rsid w:val="001E73CE"/>
    <w:rsid w:val="001E7808"/>
    <w:rsid w:val="001F01CD"/>
    <w:rsid w:val="001F0BA0"/>
    <w:rsid w:val="001F1C59"/>
    <w:rsid w:val="001F1F57"/>
    <w:rsid w:val="001F1FAA"/>
    <w:rsid w:val="001F21F4"/>
    <w:rsid w:val="001F2938"/>
    <w:rsid w:val="001F2ABF"/>
    <w:rsid w:val="001F34A2"/>
    <w:rsid w:val="001F52A0"/>
    <w:rsid w:val="001F6828"/>
    <w:rsid w:val="001F68FA"/>
    <w:rsid w:val="001F6A0B"/>
    <w:rsid w:val="001F708C"/>
    <w:rsid w:val="0020060E"/>
    <w:rsid w:val="00200E68"/>
    <w:rsid w:val="00201254"/>
    <w:rsid w:val="0020284E"/>
    <w:rsid w:val="00202C2D"/>
    <w:rsid w:val="00202EAD"/>
    <w:rsid w:val="00203158"/>
    <w:rsid w:val="00203D84"/>
    <w:rsid w:val="00203F96"/>
    <w:rsid w:val="002042E6"/>
    <w:rsid w:val="00204F33"/>
    <w:rsid w:val="0020629B"/>
    <w:rsid w:val="0020700C"/>
    <w:rsid w:val="0020704F"/>
    <w:rsid w:val="0020729D"/>
    <w:rsid w:val="00207DB2"/>
    <w:rsid w:val="002122F8"/>
    <w:rsid w:val="002128AC"/>
    <w:rsid w:val="00212D91"/>
    <w:rsid w:val="002132F3"/>
    <w:rsid w:val="002138A2"/>
    <w:rsid w:val="00213A1B"/>
    <w:rsid w:val="00214000"/>
    <w:rsid w:val="00214272"/>
    <w:rsid w:val="002145C1"/>
    <w:rsid w:val="00215917"/>
    <w:rsid w:val="002163B7"/>
    <w:rsid w:val="00216A93"/>
    <w:rsid w:val="00217410"/>
    <w:rsid w:val="002205A5"/>
    <w:rsid w:val="002206EE"/>
    <w:rsid w:val="0022173E"/>
    <w:rsid w:val="00221ADD"/>
    <w:rsid w:val="00221F7E"/>
    <w:rsid w:val="0022284D"/>
    <w:rsid w:val="00222981"/>
    <w:rsid w:val="00222C72"/>
    <w:rsid w:val="00222D2B"/>
    <w:rsid w:val="0022325A"/>
    <w:rsid w:val="0022333B"/>
    <w:rsid w:val="0022338A"/>
    <w:rsid w:val="002240C1"/>
    <w:rsid w:val="00224559"/>
    <w:rsid w:val="00224BAC"/>
    <w:rsid w:val="00224DD7"/>
    <w:rsid w:val="0022553C"/>
    <w:rsid w:val="002255E9"/>
    <w:rsid w:val="0022592F"/>
    <w:rsid w:val="0022678F"/>
    <w:rsid w:val="002268BD"/>
    <w:rsid w:val="002269ED"/>
    <w:rsid w:val="00227150"/>
    <w:rsid w:val="0022734A"/>
    <w:rsid w:val="002279D3"/>
    <w:rsid w:val="002306D5"/>
    <w:rsid w:val="00230ACC"/>
    <w:rsid w:val="00231802"/>
    <w:rsid w:val="00232DA0"/>
    <w:rsid w:val="00233160"/>
    <w:rsid w:val="002338AB"/>
    <w:rsid w:val="00233927"/>
    <w:rsid w:val="00234CC5"/>
    <w:rsid w:val="0023524B"/>
    <w:rsid w:val="002356F2"/>
    <w:rsid w:val="00235CD6"/>
    <w:rsid w:val="00236A3E"/>
    <w:rsid w:val="002377CD"/>
    <w:rsid w:val="00237CA6"/>
    <w:rsid w:val="00237E5E"/>
    <w:rsid w:val="00240745"/>
    <w:rsid w:val="00240F88"/>
    <w:rsid w:val="00241834"/>
    <w:rsid w:val="002420DE"/>
    <w:rsid w:val="002426B4"/>
    <w:rsid w:val="00243A4B"/>
    <w:rsid w:val="002442A4"/>
    <w:rsid w:val="00244917"/>
    <w:rsid w:val="00244A72"/>
    <w:rsid w:val="002456B2"/>
    <w:rsid w:val="002457B7"/>
    <w:rsid w:val="00245868"/>
    <w:rsid w:val="00246467"/>
    <w:rsid w:val="00246807"/>
    <w:rsid w:val="00246F35"/>
    <w:rsid w:val="002479B8"/>
    <w:rsid w:val="00247BBD"/>
    <w:rsid w:val="00247BF0"/>
    <w:rsid w:val="00247CA9"/>
    <w:rsid w:val="00247F74"/>
    <w:rsid w:val="0025001C"/>
    <w:rsid w:val="002507D5"/>
    <w:rsid w:val="00250DD3"/>
    <w:rsid w:val="002516B8"/>
    <w:rsid w:val="00251BEB"/>
    <w:rsid w:val="002526A0"/>
    <w:rsid w:val="00252F33"/>
    <w:rsid w:val="0025316F"/>
    <w:rsid w:val="002531CF"/>
    <w:rsid w:val="002536E3"/>
    <w:rsid w:val="00253707"/>
    <w:rsid w:val="00253728"/>
    <w:rsid w:val="00253C86"/>
    <w:rsid w:val="00254023"/>
    <w:rsid w:val="002540FC"/>
    <w:rsid w:val="00254CB9"/>
    <w:rsid w:val="00255870"/>
    <w:rsid w:val="00255918"/>
    <w:rsid w:val="00255D63"/>
    <w:rsid w:val="00256A17"/>
    <w:rsid w:val="00256A55"/>
    <w:rsid w:val="00257336"/>
    <w:rsid w:val="002579DE"/>
    <w:rsid w:val="00257A97"/>
    <w:rsid w:val="00257F0D"/>
    <w:rsid w:val="00257FF4"/>
    <w:rsid w:val="0026095C"/>
    <w:rsid w:val="0026348B"/>
    <w:rsid w:val="00263821"/>
    <w:rsid w:val="00263F3C"/>
    <w:rsid w:val="00265651"/>
    <w:rsid w:val="002658CB"/>
    <w:rsid w:val="002662C2"/>
    <w:rsid w:val="00266904"/>
    <w:rsid w:val="0026710B"/>
    <w:rsid w:val="00267CD8"/>
    <w:rsid w:val="00267E94"/>
    <w:rsid w:val="00270A44"/>
    <w:rsid w:val="00270AD3"/>
    <w:rsid w:val="00271139"/>
    <w:rsid w:val="00271454"/>
    <w:rsid w:val="002715A8"/>
    <w:rsid w:val="00271665"/>
    <w:rsid w:val="00271703"/>
    <w:rsid w:val="00271C26"/>
    <w:rsid w:val="002720C6"/>
    <w:rsid w:val="002730F0"/>
    <w:rsid w:val="00273ADF"/>
    <w:rsid w:val="0027418D"/>
    <w:rsid w:val="002747D2"/>
    <w:rsid w:val="002748DE"/>
    <w:rsid w:val="0027518F"/>
    <w:rsid w:val="00275592"/>
    <w:rsid w:val="002760EB"/>
    <w:rsid w:val="0027632B"/>
    <w:rsid w:val="00276E98"/>
    <w:rsid w:val="00276F41"/>
    <w:rsid w:val="00276FB1"/>
    <w:rsid w:val="00277548"/>
    <w:rsid w:val="00277D3D"/>
    <w:rsid w:val="00277E5A"/>
    <w:rsid w:val="00280025"/>
    <w:rsid w:val="00280490"/>
    <w:rsid w:val="0028049F"/>
    <w:rsid w:val="00280532"/>
    <w:rsid w:val="002806CC"/>
    <w:rsid w:val="00281480"/>
    <w:rsid w:val="00282533"/>
    <w:rsid w:val="0028281E"/>
    <w:rsid w:val="00282E78"/>
    <w:rsid w:val="002836B1"/>
    <w:rsid w:val="00283CA0"/>
    <w:rsid w:val="00283CF6"/>
    <w:rsid w:val="002848EC"/>
    <w:rsid w:val="00284968"/>
    <w:rsid w:val="0028503D"/>
    <w:rsid w:val="0028581B"/>
    <w:rsid w:val="002858A0"/>
    <w:rsid w:val="00285BBC"/>
    <w:rsid w:val="00285CE9"/>
    <w:rsid w:val="00285D63"/>
    <w:rsid w:val="00286394"/>
    <w:rsid w:val="002868E8"/>
    <w:rsid w:val="00286D52"/>
    <w:rsid w:val="002903D5"/>
    <w:rsid w:val="002904F1"/>
    <w:rsid w:val="00290F78"/>
    <w:rsid w:val="002926F1"/>
    <w:rsid w:val="002955DB"/>
    <w:rsid w:val="00295707"/>
    <w:rsid w:val="00295B8C"/>
    <w:rsid w:val="00295C7B"/>
    <w:rsid w:val="00296AF3"/>
    <w:rsid w:val="00296F6A"/>
    <w:rsid w:val="002973DF"/>
    <w:rsid w:val="00297468"/>
    <w:rsid w:val="002978BA"/>
    <w:rsid w:val="00297C4E"/>
    <w:rsid w:val="002A0444"/>
    <w:rsid w:val="002A078B"/>
    <w:rsid w:val="002A0F5C"/>
    <w:rsid w:val="002A1686"/>
    <w:rsid w:val="002A20CA"/>
    <w:rsid w:val="002A286F"/>
    <w:rsid w:val="002A2D4D"/>
    <w:rsid w:val="002A2F54"/>
    <w:rsid w:val="002A3175"/>
    <w:rsid w:val="002A3665"/>
    <w:rsid w:val="002A38A4"/>
    <w:rsid w:val="002A3BFE"/>
    <w:rsid w:val="002A44A5"/>
    <w:rsid w:val="002A4B43"/>
    <w:rsid w:val="002A5183"/>
    <w:rsid w:val="002A51B2"/>
    <w:rsid w:val="002A5498"/>
    <w:rsid w:val="002A5499"/>
    <w:rsid w:val="002A5765"/>
    <w:rsid w:val="002A6155"/>
    <w:rsid w:val="002A63F1"/>
    <w:rsid w:val="002A706F"/>
    <w:rsid w:val="002A770E"/>
    <w:rsid w:val="002A7C39"/>
    <w:rsid w:val="002B0AEE"/>
    <w:rsid w:val="002B0D01"/>
    <w:rsid w:val="002B3042"/>
    <w:rsid w:val="002B3D34"/>
    <w:rsid w:val="002B414F"/>
    <w:rsid w:val="002B46F3"/>
    <w:rsid w:val="002B4803"/>
    <w:rsid w:val="002B48DC"/>
    <w:rsid w:val="002B5051"/>
    <w:rsid w:val="002B5AED"/>
    <w:rsid w:val="002B6A81"/>
    <w:rsid w:val="002B7223"/>
    <w:rsid w:val="002B74EE"/>
    <w:rsid w:val="002B7672"/>
    <w:rsid w:val="002C063F"/>
    <w:rsid w:val="002C0B6C"/>
    <w:rsid w:val="002C0E90"/>
    <w:rsid w:val="002C1AA3"/>
    <w:rsid w:val="002C1AE6"/>
    <w:rsid w:val="002C1D01"/>
    <w:rsid w:val="002C23E3"/>
    <w:rsid w:val="002C2400"/>
    <w:rsid w:val="002C269E"/>
    <w:rsid w:val="002C3513"/>
    <w:rsid w:val="002C354B"/>
    <w:rsid w:val="002C35FD"/>
    <w:rsid w:val="002C368B"/>
    <w:rsid w:val="002C36A7"/>
    <w:rsid w:val="002C36CB"/>
    <w:rsid w:val="002C37E3"/>
    <w:rsid w:val="002C3AFF"/>
    <w:rsid w:val="002C41E1"/>
    <w:rsid w:val="002C5165"/>
    <w:rsid w:val="002C5742"/>
    <w:rsid w:val="002C5C43"/>
    <w:rsid w:val="002C62F4"/>
    <w:rsid w:val="002C6471"/>
    <w:rsid w:val="002C6975"/>
    <w:rsid w:val="002C6CC1"/>
    <w:rsid w:val="002C6D47"/>
    <w:rsid w:val="002D035A"/>
    <w:rsid w:val="002D0668"/>
    <w:rsid w:val="002D0BE7"/>
    <w:rsid w:val="002D17C8"/>
    <w:rsid w:val="002D2468"/>
    <w:rsid w:val="002D26D8"/>
    <w:rsid w:val="002D27B3"/>
    <w:rsid w:val="002D28B3"/>
    <w:rsid w:val="002D339D"/>
    <w:rsid w:val="002D370E"/>
    <w:rsid w:val="002D3846"/>
    <w:rsid w:val="002D39F4"/>
    <w:rsid w:val="002D4275"/>
    <w:rsid w:val="002D501F"/>
    <w:rsid w:val="002D50AA"/>
    <w:rsid w:val="002D54E8"/>
    <w:rsid w:val="002D6562"/>
    <w:rsid w:val="002D6762"/>
    <w:rsid w:val="002D6B41"/>
    <w:rsid w:val="002D7AFB"/>
    <w:rsid w:val="002E05BE"/>
    <w:rsid w:val="002E145F"/>
    <w:rsid w:val="002E1DAE"/>
    <w:rsid w:val="002E2C29"/>
    <w:rsid w:val="002E30FE"/>
    <w:rsid w:val="002E35D9"/>
    <w:rsid w:val="002E3768"/>
    <w:rsid w:val="002E49E4"/>
    <w:rsid w:val="002E4AA1"/>
    <w:rsid w:val="002E4C06"/>
    <w:rsid w:val="002E538F"/>
    <w:rsid w:val="002E5DD9"/>
    <w:rsid w:val="002E7275"/>
    <w:rsid w:val="002E7451"/>
    <w:rsid w:val="002E7707"/>
    <w:rsid w:val="002E77BC"/>
    <w:rsid w:val="002E7E36"/>
    <w:rsid w:val="002F0298"/>
    <w:rsid w:val="002F07B6"/>
    <w:rsid w:val="002F0B8F"/>
    <w:rsid w:val="002F1026"/>
    <w:rsid w:val="002F1CD4"/>
    <w:rsid w:val="002F1FB9"/>
    <w:rsid w:val="002F27A1"/>
    <w:rsid w:val="002F3FB0"/>
    <w:rsid w:val="002F40B7"/>
    <w:rsid w:val="002F40CE"/>
    <w:rsid w:val="002F4600"/>
    <w:rsid w:val="002F5148"/>
    <w:rsid w:val="002F5223"/>
    <w:rsid w:val="002F58EC"/>
    <w:rsid w:val="002F5F47"/>
    <w:rsid w:val="002F726E"/>
    <w:rsid w:val="002F7497"/>
    <w:rsid w:val="00300AF3"/>
    <w:rsid w:val="00300EDC"/>
    <w:rsid w:val="00300F09"/>
    <w:rsid w:val="00301281"/>
    <w:rsid w:val="00301C26"/>
    <w:rsid w:val="00301EF7"/>
    <w:rsid w:val="003029AE"/>
    <w:rsid w:val="00303191"/>
    <w:rsid w:val="00304321"/>
    <w:rsid w:val="0030472E"/>
    <w:rsid w:val="00305E19"/>
    <w:rsid w:val="00306086"/>
    <w:rsid w:val="003064E3"/>
    <w:rsid w:val="00306823"/>
    <w:rsid w:val="00306EAB"/>
    <w:rsid w:val="0030720E"/>
    <w:rsid w:val="003079EB"/>
    <w:rsid w:val="00307E7F"/>
    <w:rsid w:val="0031053B"/>
    <w:rsid w:val="003106F1"/>
    <w:rsid w:val="00310F04"/>
    <w:rsid w:val="0031101A"/>
    <w:rsid w:val="003110B3"/>
    <w:rsid w:val="0031161B"/>
    <w:rsid w:val="00311732"/>
    <w:rsid w:val="00311C22"/>
    <w:rsid w:val="00311F2F"/>
    <w:rsid w:val="003120DD"/>
    <w:rsid w:val="0031278B"/>
    <w:rsid w:val="00313006"/>
    <w:rsid w:val="00313275"/>
    <w:rsid w:val="0031368A"/>
    <w:rsid w:val="003137EB"/>
    <w:rsid w:val="003144D3"/>
    <w:rsid w:val="003145C6"/>
    <w:rsid w:val="00314958"/>
    <w:rsid w:val="003150A6"/>
    <w:rsid w:val="003165AC"/>
    <w:rsid w:val="003165F2"/>
    <w:rsid w:val="003171B0"/>
    <w:rsid w:val="00317811"/>
    <w:rsid w:val="003178B9"/>
    <w:rsid w:val="003179C1"/>
    <w:rsid w:val="0032018F"/>
    <w:rsid w:val="00320A17"/>
    <w:rsid w:val="00320C69"/>
    <w:rsid w:val="00321596"/>
    <w:rsid w:val="003225F7"/>
    <w:rsid w:val="003229DA"/>
    <w:rsid w:val="00322BF0"/>
    <w:rsid w:val="00323075"/>
    <w:rsid w:val="00323949"/>
    <w:rsid w:val="00323ED7"/>
    <w:rsid w:val="00324327"/>
    <w:rsid w:val="0032467A"/>
    <w:rsid w:val="00324715"/>
    <w:rsid w:val="00324EAE"/>
    <w:rsid w:val="00325CCA"/>
    <w:rsid w:val="00326047"/>
    <w:rsid w:val="00326169"/>
    <w:rsid w:val="00326733"/>
    <w:rsid w:val="00326F56"/>
    <w:rsid w:val="00327C99"/>
    <w:rsid w:val="00330268"/>
    <w:rsid w:val="00330B0A"/>
    <w:rsid w:val="00331EE2"/>
    <w:rsid w:val="00331F95"/>
    <w:rsid w:val="00332180"/>
    <w:rsid w:val="00332215"/>
    <w:rsid w:val="00332B9D"/>
    <w:rsid w:val="0033310E"/>
    <w:rsid w:val="00333E44"/>
    <w:rsid w:val="00334131"/>
    <w:rsid w:val="003346D9"/>
    <w:rsid w:val="00334EFD"/>
    <w:rsid w:val="003358FA"/>
    <w:rsid w:val="00336CF3"/>
    <w:rsid w:val="00336F15"/>
    <w:rsid w:val="00337566"/>
    <w:rsid w:val="003402B8"/>
    <w:rsid w:val="00340804"/>
    <w:rsid w:val="0034106E"/>
    <w:rsid w:val="00341C9E"/>
    <w:rsid w:val="00342402"/>
    <w:rsid w:val="003435FE"/>
    <w:rsid w:val="00343648"/>
    <w:rsid w:val="0034385F"/>
    <w:rsid w:val="00343CEB"/>
    <w:rsid w:val="00343D4E"/>
    <w:rsid w:val="00344AA3"/>
    <w:rsid w:val="00344C54"/>
    <w:rsid w:val="00346D57"/>
    <w:rsid w:val="00352523"/>
    <w:rsid w:val="003537EC"/>
    <w:rsid w:val="003541B9"/>
    <w:rsid w:val="0035483E"/>
    <w:rsid w:val="00354864"/>
    <w:rsid w:val="00354D4F"/>
    <w:rsid w:val="003553D6"/>
    <w:rsid w:val="003555B9"/>
    <w:rsid w:val="003555D1"/>
    <w:rsid w:val="00355EE3"/>
    <w:rsid w:val="00355FF8"/>
    <w:rsid w:val="00356610"/>
    <w:rsid w:val="00356F7D"/>
    <w:rsid w:val="003574AF"/>
    <w:rsid w:val="003574D6"/>
    <w:rsid w:val="0035790E"/>
    <w:rsid w:val="00357AE7"/>
    <w:rsid w:val="0036001C"/>
    <w:rsid w:val="003602C0"/>
    <w:rsid w:val="0036099D"/>
    <w:rsid w:val="0036126D"/>
    <w:rsid w:val="00361EE5"/>
    <w:rsid w:val="003628E0"/>
    <w:rsid w:val="003631D6"/>
    <w:rsid w:val="00363248"/>
    <w:rsid w:val="0036392C"/>
    <w:rsid w:val="003639CA"/>
    <w:rsid w:val="00364068"/>
    <w:rsid w:val="0036475A"/>
    <w:rsid w:val="00365564"/>
    <w:rsid w:val="00365AA7"/>
    <w:rsid w:val="003666A4"/>
    <w:rsid w:val="00366B2B"/>
    <w:rsid w:val="00366CCE"/>
    <w:rsid w:val="00366EA4"/>
    <w:rsid w:val="00367E0A"/>
    <w:rsid w:val="00371323"/>
    <w:rsid w:val="003716A6"/>
    <w:rsid w:val="003721DD"/>
    <w:rsid w:val="00372681"/>
    <w:rsid w:val="0037340A"/>
    <w:rsid w:val="0037344A"/>
    <w:rsid w:val="00373569"/>
    <w:rsid w:val="003736F3"/>
    <w:rsid w:val="003740BB"/>
    <w:rsid w:val="00374138"/>
    <w:rsid w:val="00375154"/>
    <w:rsid w:val="003757AB"/>
    <w:rsid w:val="00376772"/>
    <w:rsid w:val="0037694E"/>
    <w:rsid w:val="00376C5C"/>
    <w:rsid w:val="00376C9B"/>
    <w:rsid w:val="00377931"/>
    <w:rsid w:val="00380199"/>
    <w:rsid w:val="0038128A"/>
    <w:rsid w:val="003820E8"/>
    <w:rsid w:val="00382DC1"/>
    <w:rsid w:val="00382E0A"/>
    <w:rsid w:val="00382F14"/>
    <w:rsid w:val="003834A1"/>
    <w:rsid w:val="00383AAA"/>
    <w:rsid w:val="00383DD7"/>
    <w:rsid w:val="00384843"/>
    <w:rsid w:val="003852AD"/>
    <w:rsid w:val="00386836"/>
    <w:rsid w:val="00390D99"/>
    <w:rsid w:val="00392B0E"/>
    <w:rsid w:val="003938C9"/>
    <w:rsid w:val="003948DB"/>
    <w:rsid w:val="00394A08"/>
    <w:rsid w:val="00395890"/>
    <w:rsid w:val="0039620E"/>
    <w:rsid w:val="00397368"/>
    <w:rsid w:val="00397818"/>
    <w:rsid w:val="003A014D"/>
    <w:rsid w:val="003A02D7"/>
    <w:rsid w:val="003A0DEE"/>
    <w:rsid w:val="003A118D"/>
    <w:rsid w:val="003A172C"/>
    <w:rsid w:val="003A2A0F"/>
    <w:rsid w:val="003A2BBF"/>
    <w:rsid w:val="003A3346"/>
    <w:rsid w:val="003A35D7"/>
    <w:rsid w:val="003A3DF7"/>
    <w:rsid w:val="003A4277"/>
    <w:rsid w:val="003A489A"/>
    <w:rsid w:val="003A5789"/>
    <w:rsid w:val="003A6E2A"/>
    <w:rsid w:val="003A73D5"/>
    <w:rsid w:val="003A7568"/>
    <w:rsid w:val="003A7B31"/>
    <w:rsid w:val="003B10AF"/>
    <w:rsid w:val="003B1715"/>
    <w:rsid w:val="003B1C19"/>
    <w:rsid w:val="003B1CB5"/>
    <w:rsid w:val="003B2149"/>
    <w:rsid w:val="003B2F3B"/>
    <w:rsid w:val="003B3762"/>
    <w:rsid w:val="003B37D5"/>
    <w:rsid w:val="003B4776"/>
    <w:rsid w:val="003B4C58"/>
    <w:rsid w:val="003B50D8"/>
    <w:rsid w:val="003B53C0"/>
    <w:rsid w:val="003B5659"/>
    <w:rsid w:val="003B5FE2"/>
    <w:rsid w:val="003B6028"/>
    <w:rsid w:val="003B65AE"/>
    <w:rsid w:val="003B6D1B"/>
    <w:rsid w:val="003B715E"/>
    <w:rsid w:val="003B756A"/>
    <w:rsid w:val="003C0428"/>
    <w:rsid w:val="003C1004"/>
    <w:rsid w:val="003C1055"/>
    <w:rsid w:val="003C116E"/>
    <w:rsid w:val="003C1218"/>
    <w:rsid w:val="003C1EAA"/>
    <w:rsid w:val="003C22B4"/>
    <w:rsid w:val="003C23C5"/>
    <w:rsid w:val="003C34F2"/>
    <w:rsid w:val="003C396E"/>
    <w:rsid w:val="003C461C"/>
    <w:rsid w:val="003C5445"/>
    <w:rsid w:val="003C5631"/>
    <w:rsid w:val="003C6BAD"/>
    <w:rsid w:val="003C71D3"/>
    <w:rsid w:val="003C7A69"/>
    <w:rsid w:val="003D0849"/>
    <w:rsid w:val="003D1445"/>
    <w:rsid w:val="003D1C5D"/>
    <w:rsid w:val="003D1D38"/>
    <w:rsid w:val="003D1D42"/>
    <w:rsid w:val="003D25A6"/>
    <w:rsid w:val="003D319B"/>
    <w:rsid w:val="003D3344"/>
    <w:rsid w:val="003D41FF"/>
    <w:rsid w:val="003D4BAF"/>
    <w:rsid w:val="003D4FBF"/>
    <w:rsid w:val="003D57EA"/>
    <w:rsid w:val="003D686D"/>
    <w:rsid w:val="003D69E2"/>
    <w:rsid w:val="003E0663"/>
    <w:rsid w:val="003E06B1"/>
    <w:rsid w:val="003E095E"/>
    <w:rsid w:val="003E098B"/>
    <w:rsid w:val="003E0B4E"/>
    <w:rsid w:val="003E10F6"/>
    <w:rsid w:val="003E1818"/>
    <w:rsid w:val="003E181A"/>
    <w:rsid w:val="003E1840"/>
    <w:rsid w:val="003E188C"/>
    <w:rsid w:val="003E1ACA"/>
    <w:rsid w:val="003E1CFF"/>
    <w:rsid w:val="003E2458"/>
    <w:rsid w:val="003E27C8"/>
    <w:rsid w:val="003E3200"/>
    <w:rsid w:val="003E33D9"/>
    <w:rsid w:val="003E356E"/>
    <w:rsid w:val="003E37D8"/>
    <w:rsid w:val="003E3C04"/>
    <w:rsid w:val="003E55C3"/>
    <w:rsid w:val="003E581F"/>
    <w:rsid w:val="003E59D7"/>
    <w:rsid w:val="003E5EFE"/>
    <w:rsid w:val="003E668A"/>
    <w:rsid w:val="003E7334"/>
    <w:rsid w:val="003E7A3C"/>
    <w:rsid w:val="003F04CB"/>
    <w:rsid w:val="003F0605"/>
    <w:rsid w:val="003F0A30"/>
    <w:rsid w:val="003F0AF1"/>
    <w:rsid w:val="003F1691"/>
    <w:rsid w:val="003F17C3"/>
    <w:rsid w:val="003F1E82"/>
    <w:rsid w:val="003F2B1F"/>
    <w:rsid w:val="003F3095"/>
    <w:rsid w:val="003F3C53"/>
    <w:rsid w:val="003F3F67"/>
    <w:rsid w:val="003F4544"/>
    <w:rsid w:val="003F52E3"/>
    <w:rsid w:val="003F53D4"/>
    <w:rsid w:val="003F57F1"/>
    <w:rsid w:val="003F5DB2"/>
    <w:rsid w:val="003F5EDA"/>
    <w:rsid w:val="003F5FEC"/>
    <w:rsid w:val="003F65B6"/>
    <w:rsid w:val="003F671B"/>
    <w:rsid w:val="003F68CB"/>
    <w:rsid w:val="003F6C2F"/>
    <w:rsid w:val="004007CD"/>
    <w:rsid w:val="00400EDF"/>
    <w:rsid w:val="00400FC9"/>
    <w:rsid w:val="0040131A"/>
    <w:rsid w:val="004019A7"/>
    <w:rsid w:val="00401C22"/>
    <w:rsid w:val="004020CE"/>
    <w:rsid w:val="004043F6"/>
    <w:rsid w:val="0040485F"/>
    <w:rsid w:val="00404952"/>
    <w:rsid w:val="0040509E"/>
    <w:rsid w:val="00405E5E"/>
    <w:rsid w:val="0040617C"/>
    <w:rsid w:val="00406192"/>
    <w:rsid w:val="00406633"/>
    <w:rsid w:val="004069C2"/>
    <w:rsid w:val="00407969"/>
    <w:rsid w:val="0041011F"/>
    <w:rsid w:val="00410C9D"/>
    <w:rsid w:val="00410EEE"/>
    <w:rsid w:val="00410F10"/>
    <w:rsid w:val="00411901"/>
    <w:rsid w:val="00412014"/>
    <w:rsid w:val="004123F1"/>
    <w:rsid w:val="00412A22"/>
    <w:rsid w:val="00412D90"/>
    <w:rsid w:val="00413107"/>
    <w:rsid w:val="00413883"/>
    <w:rsid w:val="00413E6B"/>
    <w:rsid w:val="0041423D"/>
    <w:rsid w:val="004149FA"/>
    <w:rsid w:val="0041556E"/>
    <w:rsid w:val="00415F46"/>
    <w:rsid w:val="00416E1D"/>
    <w:rsid w:val="00416E8C"/>
    <w:rsid w:val="0041717F"/>
    <w:rsid w:val="00417712"/>
    <w:rsid w:val="004210C4"/>
    <w:rsid w:val="0042115A"/>
    <w:rsid w:val="00421194"/>
    <w:rsid w:val="00421303"/>
    <w:rsid w:val="004214BD"/>
    <w:rsid w:val="00421D95"/>
    <w:rsid w:val="004225D3"/>
    <w:rsid w:val="0042350E"/>
    <w:rsid w:val="00423585"/>
    <w:rsid w:val="004239E7"/>
    <w:rsid w:val="00423D63"/>
    <w:rsid w:val="0042414C"/>
    <w:rsid w:val="00424DB5"/>
    <w:rsid w:val="00425B03"/>
    <w:rsid w:val="00425D03"/>
    <w:rsid w:val="0042633E"/>
    <w:rsid w:val="00427086"/>
    <w:rsid w:val="004303C2"/>
    <w:rsid w:val="00430AF7"/>
    <w:rsid w:val="00431479"/>
    <w:rsid w:val="00431B92"/>
    <w:rsid w:val="00432AB9"/>
    <w:rsid w:val="00433532"/>
    <w:rsid w:val="00433B5C"/>
    <w:rsid w:val="00433B7D"/>
    <w:rsid w:val="00433CA0"/>
    <w:rsid w:val="004348BC"/>
    <w:rsid w:val="00435A0A"/>
    <w:rsid w:val="00435E0F"/>
    <w:rsid w:val="0043660F"/>
    <w:rsid w:val="00436848"/>
    <w:rsid w:val="0043750B"/>
    <w:rsid w:val="00437985"/>
    <w:rsid w:val="00440F1D"/>
    <w:rsid w:val="00441ACA"/>
    <w:rsid w:val="0044215A"/>
    <w:rsid w:val="00442188"/>
    <w:rsid w:val="00442951"/>
    <w:rsid w:val="00442A8B"/>
    <w:rsid w:val="00442B95"/>
    <w:rsid w:val="004433B1"/>
    <w:rsid w:val="00445233"/>
    <w:rsid w:val="004457AD"/>
    <w:rsid w:val="00445A1D"/>
    <w:rsid w:val="00445F96"/>
    <w:rsid w:val="00446DA3"/>
    <w:rsid w:val="00447523"/>
    <w:rsid w:val="004478E9"/>
    <w:rsid w:val="00447CBE"/>
    <w:rsid w:val="00447D8A"/>
    <w:rsid w:val="00450E72"/>
    <w:rsid w:val="0045171D"/>
    <w:rsid w:val="004522D7"/>
    <w:rsid w:val="004524AA"/>
    <w:rsid w:val="00452646"/>
    <w:rsid w:val="004528D3"/>
    <w:rsid w:val="004528F3"/>
    <w:rsid w:val="0045311C"/>
    <w:rsid w:val="0045503F"/>
    <w:rsid w:val="0045573D"/>
    <w:rsid w:val="00457075"/>
    <w:rsid w:val="00457138"/>
    <w:rsid w:val="00460A84"/>
    <w:rsid w:val="00461965"/>
    <w:rsid w:val="00461B10"/>
    <w:rsid w:val="00461C9C"/>
    <w:rsid w:val="00462543"/>
    <w:rsid w:val="0046291E"/>
    <w:rsid w:val="00462971"/>
    <w:rsid w:val="00462A3C"/>
    <w:rsid w:val="00462C74"/>
    <w:rsid w:val="00463EC4"/>
    <w:rsid w:val="00464779"/>
    <w:rsid w:val="00464BA2"/>
    <w:rsid w:val="0046549C"/>
    <w:rsid w:val="00465601"/>
    <w:rsid w:val="00466B5F"/>
    <w:rsid w:val="00466D82"/>
    <w:rsid w:val="0046721F"/>
    <w:rsid w:val="004673BE"/>
    <w:rsid w:val="004674B9"/>
    <w:rsid w:val="00467607"/>
    <w:rsid w:val="00467681"/>
    <w:rsid w:val="004707A6"/>
    <w:rsid w:val="00470E5A"/>
    <w:rsid w:val="004720C3"/>
    <w:rsid w:val="0047211C"/>
    <w:rsid w:val="00472FCB"/>
    <w:rsid w:val="00473CD1"/>
    <w:rsid w:val="004742BB"/>
    <w:rsid w:val="0047441E"/>
    <w:rsid w:val="00474490"/>
    <w:rsid w:val="00475105"/>
    <w:rsid w:val="004758A3"/>
    <w:rsid w:val="004767AF"/>
    <w:rsid w:val="004769F0"/>
    <w:rsid w:val="0047749F"/>
    <w:rsid w:val="00480493"/>
    <w:rsid w:val="00480675"/>
    <w:rsid w:val="00480C1A"/>
    <w:rsid w:val="00480D69"/>
    <w:rsid w:val="0048197D"/>
    <w:rsid w:val="00481F08"/>
    <w:rsid w:val="00482407"/>
    <w:rsid w:val="0048275A"/>
    <w:rsid w:val="00482A6F"/>
    <w:rsid w:val="00483372"/>
    <w:rsid w:val="0048427B"/>
    <w:rsid w:val="0048466B"/>
    <w:rsid w:val="00485C1F"/>
    <w:rsid w:val="00486642"/>
    <w:rsid w:val="00486BDF"/>
    <w:rsid w:val="00486D1F"/>
    <w:rsid w:val="004874CD"/>
    <w:rsid w:val="0048751A"/>
    <w:rsid w:val="00487601"/>
    <w:rsid w:val="00490D0B"/>
    <w:rsid w:val="004913C4"/>
    <w:rsid w:val="00491557"/>
    <w:rsid w:val="00491851"/>
    <w:rsid w:val="00491857"/>
    <w:rsid w:val="00492691"/>
    <w:rsid w:val="00492908"/>
    <w:rsid w:val="00492A36"/>
    <w:rsid w:val="004947D1"/>
    <w:rsid w:val="00494C27"/>
    <w:rsid w:val="00494E13"/>
    <w:rsid w:val="004A0B87"/>
    <w:rsid w:val="004A1F03"/>
    <w:rsid w:val="004A2173"/>
    <w:rsid w:val="004A2CE3"/>
    <w:rsid w:val="004A33C6"/>
    <w:rsid w:val="004A3719"/>
    <w:rsid w:val="004A3905"/>
    <w:rsid w:val="004A4852"/>
    <w:rsid w:val="004A50EE"/>
    <w:rsid w:val="004A56D5"/>
    <w:rsid w:val="004A5FE6"/>
    <w:rsid w:val="004A6B27"/>
    <w:rsid w:val="004A6EA1"/>
    <w:rsid w:val="004A710B"/>
    <w:rsid w:val="004A7378"/>
    <w:rsid w:val="004A7B2F"/>
    <w:rsid w:val="004B07E0"/>
    <w:rsid w:val="004B1247"/>
    <w:rsid w:val="004B13CA"/>
    <w:rsid w:val="004B1D32"/>
    <w:rsid w:val="004B1E05"/>
    <w:rsid w:val="004B2279"/>
    <w:rsid w:val="004B2E58"/>
    <w:rsid w:val="004B3745"/>
    <w:rsid w:val="004B380B"/>
    <w:rsid w:val="004B4158"/>
    <w:rsid w:val="004B45C0"/>
    <w:rsid w:val="004B4618"/>
    <w:rsid w:val="004B4AE4"/>
    <w:rsid w:val="004B4E90"/>
    <w:rsid w:val="004B5C2F"/>
    <w:rsid w:val="004B6BCD"/>
    <w:rsid w:val="004B7123"/>
    <w:rsid w:val="004B7283"/>
    <w:rsid w:val="004B746D"/>
    <w:rsid w:val="004B7C07"/>
    <w:rsid w:val="004C06FE"/>
    <w:rsid w:val="004C0A47"/>
    <w:rsid w:val="004C108A"/>
    <w:rsid w:val="004C1650"/>
    <w:rsid w:val="004C1DAB"/>
    <w:rsid w:val="004C2285"/>
    <w:rsid w:val="004C29A2"/>
    <w:rsid w:val="004C2E4B"/>
    <w:rsid w:val="004C2FC5"/>
    <w:rsid w:val="004C414F"/>
    <w:rsid w:val="004C48C5"/>
    <w:rsid w:val="004C54D0"/>
    <w:rsid w:val="004C5721"/>
    <w:rsid w:val="004C5C4A"/>
    <w:rsid w:val="004C5E6A"/>
    <w:rsid w:val="004C618E"/>
    <w:rsid w:val="004C6216"/>
    <w:rsid w:val="004C66B8"/>
    <w:rsid w:val="004C6933"/>
    <w:rsid w:val="004C6B55"/>
    <w:rsid w:val="004C731F"/>
    <w:rsid w:val="004C7F99"/>
    <w:rsid w:val="004C7FAC"/>
    <w:rsid w:val="004D01E9"/>
    <w:rsid w:val="004D050B"/>
    <w:rsid w:val="004D06F8"/>
    <w:rsid w:val="004D0CA9"/>
    <w:rsid w:val="004D1195"/>
    <w:rsid w:val="004D1515"/>
    <w:rsid w:val="004D151A"/>
    <w:rsid w:val="004D1CC0"/>
    <w:rsid w:val="004D30CE"/>
    <w:rsid w:val="004D317E"/>
    <w:rsid w:val="004D349B"/>
    <w:rsid w:val="004D3F28"/>
    <w:rsid w:val="004D400E"/>
    <w:rsid w:val="004D451A"/>
    <w:rsid w:val="004D4D0D"/>
    <w:rsid w:val="004D5652"/>
    <w:rsid w:val="004D5BCC"/>
    <w:rsid w:val="004D5BEB"/>
    <w:rsid w:val="004D6232"/>
    <w:rsid w:val="004D6AF6"/>
    <w:rsid w:val="004D6B2F"/>
    <w:rsid w:val="004D7123"/>
    <w:rsid w:val="004D77E9"/>
    <w:rsid w:val="004E0051"/>
    <w:rsid w:val="004E1031"/>
    <w:rsid w:val="004E1151"/>
    <w:rsid w:val="004E20F1"/>
    <w:rsid w:val="004E2AF9"/>
    <w:rsid w:val="004E3161"/>
    <w:rsid w:val="004E3872"/>
    <w:rsid w:val="004E43AC"/>
    <w:rsid w:val="004E4735"/>
    <w:rsid w:val="004E490E"/>
    <w:rsid w:val="004E52BE"/>
    <w:rsid w:val="004E570A"/>
    <w:rsid w:val="004E574C"/>
    <w:rsid w:val="004E6183"/>
    <w:rsid w:val="004E63C8"/>
    <w:rsid w:val="004E744B"/>
    <w:rsid w:val="004E7822"/>
    <w:rsid w:val="004F0261"/>
    <w:rsid w:val="004F11A4"/>
    <w:rsid w:val="004F1B67"/>
    <w:rsid w:val="004F215C"/>
    <w:rsid w:val="004F21E8"/>
    <w:rsid w:val="004F3411"/>
    <w:rsid w:val="004F34F6"/>
    <w:rsid w:val="004F3626"/>
    <w:rsid w:val="004F3788"/>
    <w:rsid w:val="004F4A61"/>
    <w:rsid w:val="004F6022"/>
    <w:rsid w:val="004F66F7"/>
    <w:rsid w:val="004F6989"/>
    <w:rsid w:val="004F75A4"/>
    <w:rsid w:val="004F7B2B"/>
    <w:rsid w:val="004F7FAA"/>
    <w:rsid w:val="005003F9"/>
    <w:rsid w:val="0050103A"/>
    <w:rsid w:val="005016F9"/>
    <w:rsid w:val="00501C55"/>
    <w:rsid w:val="00502C3C"/>
    <w:rsid w:val="00503016"/>
    <w:rsid w:val="00503903"/>
    <w:rsid w:val="00503AE3"/>
    <w:rsid w:val="00504558"/>
    <w:rsid w:val="005046DB"/>
    <w:rsid w:val="0050532B"/>
    <w:rsid w:val="00505818"/>
    <w:rsid w:val="00505937"/>
    <w:rsid w:val="0050655E"/>
    <w:rsid w:val="005070CE"/>
    <w:rsid w:val="00507FFB"/>
    <w:rsid w:val="00510326"/>
    <w:rsid w:val="005115FE"/>
    <w:rsid w:val="005128EF"/>
    <w:rsid w:val="00512ABF"/>
    <w:rsid w:val="005136BA"/>
    <w:rsid w:val="00514293"/>
    <w:rsid w:val="0051498C"/>
    <w:rsid w:val="005149AF"/>
    <w:rsid w:val="00514F2D"/>
    <w:rsid w:val="005154D6"/>
    <w:rsid w:val="00515778"/>
    <w:rsid w:val="00515BA0"/>
    <w:rsid w:val="00516511"/>
    <w:rsid w:val="00516616"/>
    <w:rsid w:val="00516641"/>
    <w:rsid w:val="005210A3"/>
    <w:rsid w:val="0052162A"/>
    <w:rsid w:val="0052201A"/>
    <w:rsid w:val="005222D4"/>
    <w:rsid w:val="00522649"/>
    <w:rsid w:val="00522FB4"/>
    <w:rsid w:val="005236D7"/>
    <w:rsid w:val="005236F3"/>
    <w:rsid w:val="00523ACD"/>
    <w:rsid w:val="005246E7"/>
    <w:rsid w:val="0052473D"/>
    <w:rsid w:val="00524A00"/>
    <w:rsid w:val="00525267"/>
    <w:rsid w:val="005252CB"/>
    <w:rsid w:val="0052605C"/>
    <w:rsid w:val="00526535"/>
    <w:rsid w:val="00526AB2"/>
    <w:rsid w:val="00526AFC"/>
    <w:rsid w:val="00527066"/>
    <w:rsid w:val="005270A7"/>
    <w:rsid w:val="005273AF"/>
    <w:rsid w:val="00527C4B"/>
    <w:rsid w:val="00527C70"/>
    <w:rsid w:val="00527E82"/>
    <w:rsid w:val="00530032"/>
    <w:rsid w:val="0053049A"/>
    <w:rsid w:val="005306D8"/>
    <w:rsid w:val="00530704"/>
    <w:rsid w:val="00530A8C"/>
    <w:rsid w:val="00530BF8"/>
    <w:rsid w:val="00530FB5"/>
    <w:rsid w:val="0053168A"/>
    <w:rsid w:val="00532218"/>
    <w:rsid w:val="0053312C"/>
    <w:rsid w:val="00534E43"/>
    <w:rsid w:val="005352D3"/>
    <w:rsid w:val="00535490"/>
    <w:rsid w:val="00535E59"/>
    <w:rsid w:val="005360BD"/>
    <w:rsid w:val="00536909"/>
    <w:rsid w:val="0053690F"/>
    <w:rsid w:val="00540129"/>
    <w:rsid w:val="00540E5F"/>
    <w:rsid w:val="00540FF6"/>
    <w:rsid w:val="00541921"/>
    <w:rsid w:val="0054195B"/>
    <w:rsid w:val="00541BFC"/>
    <w:rsid w:val="005429BE"/>
    <w:rsid w:val="00542C34"/>
    <w:rsid w:val="00542E88"/>
    <w:rsid w:val="005432D3"/>
    <w:rsid w:val="0054336C"/>
    <w:rsid w:val="00543DCD"/>
    <w:rsid w:val="005440EA"/>
    <w:rsid w:val="00544454"/>
    <w:rsid w:val="00544C22"/>
    <w:rsid w:val="00544CEC"/>
    <w:rsid w:val="005453DE"/>
    <w:rsid w:val="00545EF9"/>
    <w:rsid w:val="0054652C"/>
    <w:rsid w:val="005466BD"/>
    <w:rsid w:val="00546D76"/>
    <w:rsid w:val="00546E9E"/>
    <w:rsid w:val="005474B2"/>
    <w:rsid w:val="00550031"/>
    <w:rsid w:val="00550691"/>
    <w:rsid w:val="00551625"/>
    <w:rsid w:val="0055175D"/>
    <w:rsid w:val="00553B0A"/>
    <w:rsid w:val="005547ED"/>
    <w:rsid w:val="00554BEE"/>
    <w:rsid w:val="00554D6E"/>
    <w:rsid w:val="00554E36"/>
    <w:rsid w:val="00554F6B"/>
    <w:rsid w:val="00555396"/>
    <w:rsid w:val="005553C9"/>
    <w:rsid w:val="005560A4"/>
    <w:rsid w:val="00556D23"/>
    <w:rsid w:val="0055788A"/>
    <w:rsid w:val="005578AC"/>
    <w:rsid w:val="00557C89"/>
    <w:rsid w:val="00557D58"/>
    <w:rsid w:val="0056105C"/>
    <w:rsid w:val="00561DFC"/>
    <w:rsid w:val="00563908"/>
    <w:rsid w:val="0056475E"/>
    <w:rsid w:val="00565550"/>
    <w:rsid w:val="0056561F"/>
    <w:rsid w:val="00566450"/>
    <w:rsid w:val="005665F7"/>
    <w:rsid w:val="00566640"/>
    <w:rsid w:val="00566D27"/>
    <w:rsid w:val="00566FB9"/>
    <w:rsid w:val="0056759E"/>
    <w:rsid w:val="005700DE"/>
    <w:rsid w:val="0057023C"/>
    <w:rsid w:val="00570AD6"/>
    <w:rsid w:val="00570B16"/>
    <w:rsid w:val="00571624"/>
    <w:rsid w:val="0057195A"/>
    <w:rsid w:val="00571B2F"/>
    <w:rsid w:val="00571CB2"/>
    <w:rsid w:val="00571CFD"/>
    <w:rsid w:val="00571FE1"/>
    <w:rsid w:val="00572019"/>
    <w:rsid w:val="005720F2"/>
    <w:rsid w:val="00572C21"/>
    <w:rsid w:val="0057304E"/>
    <w:rsid w:val="00573413"/>
    <w:rsid w:val="0057356A"/>
    <w:rsid w:val="005741FE"/>
    <w:rsid w:val="005743BE"/>
    <w:rsid w:val="00574E11"/>
    <w:rsid w:val="0057505B"/>
    <w:rsid w:val="00577412"/>
    <w:rsid w:val="00577A3D"/>
    <w:rsid w:val="00577CB8"/>
    <w:rsid w:val="00580114"/>
    <w:rsid w:val="00580137"/>
    <w:rsid w:val="005806F4"/>
    <w:rsid w:val="00580B2E"/>
    <w:rsid w:val="00580BE7"/>
    <w:rsid w:val="00580C89"/>
    <w:rsid w:val="00580CE8"/>
    <w:rsid w:val="00581833"/>
    <w:rsid w:val="00581EE4"/>
    <w:rsid w:val="0058238B"/>
    <w:rsid w:val="0058449D"/>
    <w:rsid w:val="00584BC6"/>
    <w:rsid w:val="00584C79"/>
    <w:rsid w:val="00585247"/>
    <w:rsid w:val="005852CE"/>
    <w:rsid w:val="0058544E"/>
    <w:rsid w:val="00585706"/>
    <w:rsid w:val="005857C9"/>
    <w:rsid w:val="00586BF7"/>
    <w:rsid w:val="00586F9D"/>
    <w:rsid w:val="00587666"/>
    <w:rsid w:val="005904F9"/>
    <w:rsid w:val="00590760"/>
    <w:rsid w:val="00590DC8"/>
    <w:rsid w:val="00591A53"/>
    <w:rsid w:val="00591E6D"/>
    <w:rsid w:val="00592815"/>
    <w:rsid w:val="0059307B"/>
    <w:rsid w:val="00593AAD"/>
    <w:rsid w:val="005A0156"/>
    <w:rsid w:val="005A0352"/>
    <w:rsid w:val="005A08BA"/>
    <w:rsid w:val="005A1CE1"/>
    <w:rsid w:val="005A26F6"/>
    <w:rsid w:val="005A2944"/>
    <w:rsid w:val="005A4465"/>
    <w:rsid w:val="005A5C02"/>
    <w:rsid w:val="005A60EB"/>
    <w:rsid w:val="005A73AF"/>
    <w:rsid w:val="005B0613"/>
    <w:rsid w:val="005B20EB"/>
    <w:rsid w:val="005B2343"/>
    <w:rsid w:val="005B2525"/>
    <w:rsid w:val="005B289B"/>
    <w:rsid w:val="005B2AC9"/>
    <w:rsid w:val="005B3368"/>
    <w:rsid w:val="005B388E"/>
    <w:rsid w:val="005B3907"/>
    <w:rsid w:val="005B3C1D"/>
    <w:rsid w:val="005B509D"/>
    <w:rsid w:val="005B5C55"/>
    <w:rsid w:val="005B5F3C"/>
    <w:rsid w:val="005B6CAA"/>
    <w:rsid w:val="005B752C"/>
    <w:rsid w:val="005B771E"/>
    <w:rsid w:val="005C0190"/>
    <w:rsid w:val="005C02FF"/>
    <w:rsid w:val="005C0945"/>
    <w:rsid w:val="005C099D"/>
    <w:rsid w:val="005C0E48"/>
    <w:rsid w:val="005C12D7"/>
    <w:rsid w:val="005C136D"/>
    <w:rsid w:val="005C1894"/>
    <w:rsid w:val="005C22CA"/>
    <w:rsid w:val="005C29BE"/>
    <w:rsid w:val="005C3615"/>
    <w:rsid w:val="005C3C9D"/>
    <w:rsid w:val="005C4099"/>
    <w:rsid w:val="005C43BE"/>
    <w:rsid w:val="005C4436"/>
    <w:rsid w:val="005C5248"/>
    <w:rsid w:val="005C5E3E"/>
    <w:rsid w:val="005C64CD"/>
    <w:rsid w:val="005C688F"/>
    <w:rsid w:val="005C765E"/>
    <w:rsid w:val="005C7719"/>
    <w:rsid w:val="005C7D80"/>
    <w:rsid w:val="005D023D"/>
    <w:rsid w:val="005D09A8"/>
    <w:rsid w:val="005D1429"/>
    <w:rsid w:val="005D197D"/>
    <w:rsid w:val="005D1E0C"/>
    <w:rsid w:val="005D2ABB"/>
    <w:rsid w:val="005D4AF5"/>
    <w:rsid w:val="005D4E01"/>
    <w:rsid w:val="005D5116"/>
    <w:rsid w:val="005D5775"/>
    <w:rsid w:val="005D5E56"/>
    <w:rsid w:val="005D70EA"/>
    <w:rsid w:val="005D7848"/>
    <w:rsid w:val="005D7E45"/>
    <w:rsid w:val="005E05CC"/>
    <w:rsid w:val="005E1433"/>
    <w:rsid w:val="005E23D8"/>
    <w:rsid w:val="005E2703"/>
    <w:rsid w:val="005E2EB5"/>
    <w:rsid w:val="005E2FA4"/>
    <w:rsid w:val="005E301E"/>
    <w:rsid w:val="005E3615"/>
    <w:rsid w:val="005E39B4"/>
    <w:rsid w:val="005E3FCC"/>
    <w:rsid w:val="005E4558"/>
    <w:rsid w:val="005E5815"/>
    <w:rsid w:val="005E6295"/>
    <w:rsid w:val="005F0121"/>
    <w:rsid w:val="005F0209"/>
    <w:rsid w:val="005F02D0"/>
    <w:rsid w:val="005F0BFE"/>
    <w:rsid w:val="005F0FE1"/>
    <w:rsid w:val="005F1AF3"/>
    <w:rsid w:val="005F22FB"/>
    <w:rsid w:val="005F2684"/>
    <w:rsid w:val="005F2AE9"/>
    <w:rsid w:val="005F34F0"/>
    <w:rsid w:val="005F3979"/>
    <w:rsid w:val="005F450F"/>
    <w:rsid w:val="005F5213"/>
    <w:rsid w:val="005F548E"/>
    <w:rsid w:val="005F54CB"/>
    <w:rsid w:val="005F55F7"/>
    <w:rsid w:val="005F63FD"/>
    <w:rsid w:val="005F6532"/>
    <w:rsid w:val="005F6F1C"/>
    <w:rsid w:val="005F7485"/>
    <w:rsid w:val="00600108"/>
    <w:rsid w:val="006002E0"/>
    <w:rsid w:val="00600688"/>
    <w:rsid w:val="00600701"/>
    <w:rsid w:val="00601188"/>
    <w:rsid w:val="00601718"/>
    <w:rsid w:val="006019A3"/>
    <w:rsid w:val="006020DD"/>
    <w:rsid w:val="00602434"/>
    <w:rsid w:val="0060286E"/>
    <w:rsid w:val="006034C6"/>
    <w:rsid w:val="0060383C"/>
    <w:rsid w:val="00604307"/>
    <w:rsid w:val="006050E8"/>
    <w:rsid w:val="00605627"/>
    <w:rsid w:val="00606624"/>
    <w:rsid w:val="00606D36"/>
    <w:rsid w:val="0060765B"/>
    <w:rsid w:val="00610873"/>
    <w:rsid w:val="0061092E"/>
    <w:rsid w:val="00610F54"/>
    <w:rsid w:val="0061161D"/>
    <w:rsid w:val="00612599"/>
    <w:rsid w:val="00612F86"/>
    <w:rsid w:val="00613D93"/>
    <w:rsid w:val="006145C8"/>
    <w:rsid w:val="0061580D"/>
    <w:rsid w:val="00615C5E"/>
    <w:rsid w:val="00615CB0"/>
    <w:rsid w:val="006165D1"/>
    <w:rsid w:val="006166F7"/>
    <w:rsid w:val="00616CA9"/>
    <w:rsid w:val="00616DBD"/>
    <w:rsid w:val="00620381"/>
    <w:rsid w:val="00620419"/>
    <w:rsid w:val="00620495"/>
    <w:rsid w:val="006207EA"/>
    <w:rsid w:val="006208C9"/>
    <w:rsid w:val="006208F3"/>
    <w:rsid w:val="00620E22"/>
    <w:rsid w:val="0062188A"/>
    <w:rsid w:val="00621C93"/>
    <w:rsid w:val="006220B6"/>
    <w:rsid w:val="0062232D"/>
    <w:rsid w:val="006225E9"/>
    <w:rsid w:val="0062273B"/>
    <w:rsid w:val="00622838"/>
    <w:rsid w:val="006237D6"/>
    <w:rsid w:val="00623D74"/>
    <w:rsid w:val="00623E35"/>
    <w:rsid w:val="00624050"/>
    <w:rsid w:val="00624D97"/>
    <w:rsid w:val="0062524A"/>
    <w:rsid w:val="006253A8"/>
    <w:rsid w:val="00625459"/>
    <w:rsid w:val="00625D58"/>
    <w:rsid w:val="00625DD2"/>
    <w:rsid w:val="006262F4"/>
    <w:rsid w:val="00626860"/>
    <w:rsid w:val="0062744A"/>
    <w:rsid w:val="00627722"/>
    <w:rsid w:val="00627D57"/>
    <w:rsid w:val="00630AB4"/>
    <w:rsid w:val="00630EFA"/>
    <w:rsid w:val="0063102F"/>
    <w:rsid w:val="0063187B"/>
    <w:rsid w:val="00632345"/>
    <w:rsid w:val="0063357C"/>
    <w:rsid w:val="00633689"/>
    <w:rsid w:val="00633DDE"/>
    <w:rsid w:val="00634416"/>
    <w:rsid w:val="00634A3D"/>
    <w:rsid w:val="00634BDB"/>
    <w:rsid w:val="00635095"/>
    <w:rsid w:val="006354B0"/>
    <w:rsid w:val="00636709"/>
    <w:rsid w:val="00636AEA"/>
    <w:rsid w:val="00636C21"/>
    <w:rsid w:val="00636C7C"/>
    <w:rsid w:val="00636E61"/>
    <w:rsid w:val="00636E9F"/>
    <w:rsid w:val="006374C7"/>
    <w:rsid w:val="00637E29"/>
    <w:rsid w:val="00637F16"/>
    <w:rsid w:val="00637FDA"/>
    <w:rsid w:val="00637FFB"/>
    <w:rsid w:val="006430EE"/>
    <w:rsid w:val="0064337F"/>
    <w:rsid w:val="00643B7E"/>
    <w:rsid w:val="00643E15"/>
    <w:rsid w:val="006448D5"/>
    <w:rsid w:val="006454CA"/>
    <w:rsid w:val="0064585E"/>
    <w:rsid w:val="006458AE"/>
    <w:rsid w:val="006469F4"/>
    <w:rsid w:val="00646FB6"/>
    <w:rsid w:val="00647C25"/>
    <w:rsid w:val="00647E99"/>
    <w:rsid w:val="006508CD"/>
    <w:rsid w:val="006514AB"/>
    <w:rsid w:val="00651979"/>
    <w:rsid w:val="00652DE5"/>
    <w:rsid w:val="00652E3F"/>
    <w:rsid w:val="006530D3"/>
    <w:rsid w:val="006537B8"/>
    <w:rsid w:val="00653E5E"/>
    <w:rsid w:val="0065451B"/>
    <w:rsid w:val="00654542"/>
    <w:rsid w:val="00654D94"/>
    <w:rsid w:val="00654F59"/>
    <w:rsid w:val="006551A8"/>
    <w:rsid w:val="00655382"/>
    <w:rsid w:val="006554E9"/>
    <w:rsid w:val="0065631A"/>
    <w:rsid w:val="00656613"/>
    <w:rsid w:val="00656660"/>
    <w:rsid w:val="006576B5"/>
    <w:rsid w:val="006578FD"/>
    <w:rsid w:val="00660ACD"/>
    <w:rsid w:val="0066138C"/>
    <w:rsid w:val="0066148E"/>
    <w:rsid w:val="00662277"/>
    <w:rsid w:val="0066235F"/>
    <w:rsid w:val="00662C81"/>
    <w:rsid w:val="00662D67"/>
    <w:rsid w:val="00664EBD"/>
    <w:rsid w:val="0066523C"/>
    <w:rsid w:val="00665FF2"/>
    <w:rsid w:val="0066619A"/>
    <w:rsid w:val="006666BD"/>
    <w:rsid w:val="00667CDF"/>
    <w:rsid w:val="006708D4"/>
    <w:rsid w:val="00670E28"/>
    <w:rsid w:val="00670F12"/>
    <w:rsid w:val="00671648"/>
    <w:rsid w:val="00672481"/>
    <w:rsid w:val="0067294E"/>
    <w:rsid w:val="006742E7"/>
    <w:rsid w:val="00674BB8"/>
    <w:rsid w:val="00674F46"/>
    <w:rsid w:val="006750B8"/>
    <w:rsid w:val="006758AF"/>
    <w:rsid w:val="0067670A"/>
    <w:rsid w:val="00676C0F"/>
    <w:rsid w:val="00677F24"/>
    <w:rsid w:val="006800F1"/>
    <w:rsid w:val="006802C0"/>
    <w:rsid w:val="006807ED"/>
    <w:rsid w:val="006814E4"/>
    <w:rsid w:val="0068153D"/>
    <w:rsid w:val="00681613"/>
    <w:rsid w:val="00681ABE"/>
    <w:rsid w:val="00682421"/>
    <w:rsid w:val="00682704"/>
    <w:rsid w:val="00682FF3"/>
    <w:rsid w:val="0068359A"/>
    <w:rsid w:val="00683EC0"/>
    <w:rsid w:val="00684276"/>
    <w:rsid w:val="00685CB9"/>
    <w:rsid w:val="00685D8A"/>
    <w:rsid w:val="00685E80"/>
    <w:rsid w:val="0069058B"/>
    <w:rsid w:val="006918F1"/>
    <w:rsid w:val="00691D97"/>
    <w:rsid w:val="006929C5"/>
    <w:rsid w:val="00693372"/>
    <w:rsid w:val="0069356D"/>
    <w:rsid w:val="00694A4F"/>
    <w:rsid w:val="00694DC3"/>
    <w:rsid w:val="00694FCF"/>
    <w:rsid w:val="0069578E"/>
    <w:rsid w:val="0069611A"/>
    <w:rsid w:val="00696523"/>
    <w:rsid w:val="00696F48"/>
    <w:rsid w:val="006971DC"/>
    <w:rsid w:val="00697545"/>
    <w:rsid w:val="0069759B"/>
    <w:rsid w:val="00697B37"/>
    <w:rsid w:val="00697E39"/>
    <w:rsid w:val="006A00A6"/>
    <w:rsid w:val="006A10B0"/>
    <w:rsid w:val="006A15BD"/>
    <w:rsid w:val="006A1D84"/>
    <w:rsid w:val="006A221E"/>
    <w:rsid w:val="006A2F97"/>
    <w:rsid w:val="006A357B"/>
    <w:rsid w:val="006A3C45"/>
    <w:rsid w:val="006A45E3"/>
    <w:rsid w:val="006A4724"/>
    <w:rsid w:val="006A47D8"/>
    <w:rsid w:val="006A4A95"/>
    <w:rsid w:val="006A5727"/>
    <w:rsid w:val="006A59BF"/>
    <w:rsid w:val="006A6768"/>
    <w:rsid w:val="006A699B"/>
    <w:rsid w:val="006A6EB7"/>
    <w:rsid w:val="006A762D"/>
    <w:rsid w:val="006A7E5D"/>
    <w:rsid w:val="006B034A"/>
    <w:rsid w:val="006B0B90"/>
    <w:rsid w:val="006B1718"/>
    <w:rsid w:val="006B1723"/>
    <w:rsid w:val="006B1909"/>
    <w:rsid w:val="006B249E"/>
    <w:rsid w:val="006B275B"/>
    <w:rsid w:val="006B2A54"/>
    <w:rsid w:val="006B2D5D"/>
    <w:rsid w:val="006B300F"/>
    <w:rsid w:val="006B3604"/>
    <w:rsid w:val="006B3639"/>
    <w:rsid w:val="006B3800"/>
    <w:rsid w:val="006B45D0"/>
    <w:rsid w:val="006B4886"/>
    <w:rsid w:val="006B5B6C"/>
    <w:rsid w:val="006B5D9F"/>
    <w:rsid w:val="006B5EF9"/>
    <w:rsid w:val="006B6DEF"/>
    <w:rsid w:val="006B7311"/>
    <w:rsid w:val="006C05DD"/>
    <w:rsid w:val="006C0A23"/>
    <w:rsid w:val="006C0B85"/>
    <w:rsid w:val="006C1CCD"/>
    <w:rsid w:val="006C208F"/>
    <w:rsid w:val="006C2444"/>
    <w:rsid w:val="006C288E"/>
    <w:rsid w:val="006C3801"/>
    <w:rsid w:val="006C3AFA"/>
    <w:rsid w:val="006C3E4E"/>
    <w:rsid w:val="006C4748"/>
    <w:rsid w:val="006C4923"/>
    <w:rsid w:val="006C5A4D"/>
    <w:rsid w:val="006C5C88"/>
    <w:rsid w:val="006C675C"/>
    <w:rsid w:val="006C7559"/>
    <w:rsid w:val="006D003F"/>
    <w:rsid w:val="006D00FE"/>
    <w:rsid w:val="006D1F64"/>
    <w:rsid w:val="006D22E5"/>
    <w:rsid w:val="006D2524"/>
    <w:rsid w:val="006D29FC"/>
    <w:rsid w:val="006D3864"/>
    <w:rsid w:val="006D3C40"/>
    <w:rsid w:val="006D3D1C"/>
    <w:rsid w:val="006D3EB5"/>
    <w:rsid w:val="006D3F99"/>
    <w:rsid w:val="006D4732"/>
    <w:rsid w:val="006D4F98"/>
    <w:rsid w:val="006D4FD7"/>
    <w:rsid w:val="006D5EC2"/>
    <w:rsid w:val="006D64B9"/>
    <w:rsid w:val="006D66A9"/>
    <w:rsid w:val="006D6731"/>
    <w:rsid w:val="006D7624"/>
    <w:rsid w:val="006D76BA"/>
    <w:rsid w:val="006D7E44"/>
    <w:rsid w:val="006E10CB"/>
    <w:rsid w:val="006E1672"/>
    <w:rsid w:val="006E23A1"/>
    <w:rsid w:val="006E24C8"/>
    <w:rsid w:val="006E2863"/>
    <w:rsid w:val="006E2C0E"/>
    <w:rsid w:val="006E2C79"/>
    <w:rsid w:val="006E2E8A"/>
    <w:rsid w:val="006E2FF9"/>
    <w:rsid w:val="006E354B"/>
    <w:rsid w:val="006E35C8"/>
    <w:rsid w:val="006E3DBE"/>
    <w:rsid w:val="006E51AB"/>
    <w:rsid w:val="006E5395"/>
    <w:rsid w:val="006E653F"/>
    <w:rsid w:val="006E707F"/>
    <w:rsid w:val="006F0559"/>
    <w:rsid w:val="006F0C3B"/>
    <w:rsid w:val="006F0FBF"/>
    <w:rsid w:val="006F0FFC"/>
    <w:rsid w:val="006F11DA"/>
    <w:rsid w:val="006F260A"/>
    <w:rsid w:val="006F28FD"/>
    <w:rsid w:val="006F29FF"/>
    <w:rsid w:val="006F2C3A"/>
    <w:rsid w:val="006F3B96"/>
    <w:rsid w:val="006F3E2B"/>
    <w:rsid w:val="006F475A"/>
    <w:rsid w:val="006F4B0B"/>
    <w:rsid w:val="006F4D7B"/>
    <w:rsid w:val="006F528B"/>
    <w:rsid w:val="006F53DC"/>
    <w:rsid w:val="006F5DCD"/>
    <w:rsid w:val="006F63B4"/>
    <w:rsid w:val="006F6D76"/>
    <w:rsid w:val="006F6F64"/>
    <w:rsid w:val="006F7D5C"/>
    <w:rsid w:val="006F7F4C"/>
    <w:rsid w:val="00700363"/>
    <w:rsid w:val="00700837"/>
    <w:rsid w:val="00700A4F"/>
    <w:rsid w:val="007010D5"/>
    <w:rsid w:val="0070133B"/>
    <w:rsid w:val="00702203"/>
    <w:rsid w:val="00702B41"/>
    <w:rsid w:val="00703292"/>
    <w:rsid w:val="0070396A"/>
    <w:rsid w:val="00704D0A"/>
    <w:rsid w:val="00704EB5"/>
    <w:rsid w:val="0070502D"/>
    <w:rsid w:val="00705426"/>
    <w:rsid w:val="00705792"/>
    <w:rsid w:val="0070579D"/>
    <w:rsid w:val="0070579E"/>
    <w:rsid w:val="00706528"/>
    <w:rsid w:val="00706D49"/>
    <w:rsid w:val="00706F70"/>
    <w:rsid w:val="0070718C"/>
    <w:rsid w:val="007073AF"/>
    <w:rsid w:val="007076FC"/>
    <w:rsid w:val="00707926"/>
    <w:rsid w:val="007100F6"/>
    <w:rsid w:val="00710F38"/>
    <w:rsid w:val="007114C8"/>
    <w:rsid w:val="00711A53"/>
    <w:rsid w:val="007130FA"/>
    <w:rsid w:val="007130FB"/>
    <w:rsid w:val="0071321B"/>
    <w:rsid w:val="00713BA5"/>
    <w:rsid w:val="00713C75"/>
    <w:rsid w:val="0071574F"/>
    <w:rsid w:val="00716E7C"/>
    <w:rsid w:val="00720041"/>
    <w:rsid w:val="007204E0"/>
    <w:rsid w:val="00720F3B"/>
    <w:rsid w:val="00721285"/>
    <w:rsid w:val="0072131E"/>
    <w:rsid w:val="00721679"/>
    <w:rsid w:val="00722112"/>
    <w:rsid w:val="00722385"/>
    <w:rsid w:val="007227AF"/>
    <w:rsid w:val="00722B1C"/>
    <w:rsid w:val="00723759"/>
    <w:rsid w:val="00723E6A"/>
    <w:rsid w:val="007242BB"/>
    <w:rsid w:val="00724855"/>
    <w:rsid w:val="00724C17"/>
    <w:rsid w:val="007252A3"/>
    <w:rsid w:val="007254F0"/>
    <w:rsid w:val="0072559F"/>
    <w:rsid w:val="00725D54"/>
    <w:rsid w:val="00726068"/>
    <w:rsid w:val="00727B37"/>
    <w:rsid w:val="00727C57"/>
    <w:rsid w:val="00730371"/>
    <w:rsid w:val="007307D0"/>
    <w:rsid w:val="00730B98"/>
    <w:rsid w:val="007310AA"/>
    <w:rsid w:val="007310E1"/>
    <w:rsid w:val="00731D69"/>
    <w:rsid w:val="00732301"/>
    <w:rsid w:val="00732519"/>
    <w:rsid w:val="00732561"/>
    <w:rsid w:val="0073262C"/>
    <w:rsid w:val="0073327B"/>
    <w:rsid w:val="00733443"/>
    <w:rsid w:val="007335C4"/>
    <w:rsid w:val="00733A5B"/>
    <w:rsid w:val="00734199"/>
    <w:rsid w:val="00734739"/>
    <w:rsid w:val="00736022"/>
    <w:rsid w:val="0073671F"/>
    <w:rsid w:val="00736950"/>
    <w:rsid w:val="00736D9D"/>
    <w:rsid w:val="00736F35"/>
    <w:rsid w:val="00737F1A"/>
    <w:rsid w:val="00740755"/>
    <w:rsid w:val="00740CF3"/>
    <w:rsid w:val="00741331"/>
    <w:rsid w:val="007421BB"/>
    <w:rsid w:val="007423EF"/>
    <w:rsid w:val="00742C86"/>
    <w:rsid w:val="00742D6E"/>
    <w:rsid w:val="00743508"/>
    <w:rsid w:val="0074374B"/>
    <w:rsid w:val="00743EA8"/>
    <w:rsid w:val="00743FF9"/>
    <w:rsid w:val="0074445C"/>
    <w:rsid w:val="00744CDB"/>
    <w:rsid w:val="007450DF"/>
    <w:rsid w:val="00745E20"/>
    <w:rsid w:val="00745E84"/>
    <w:rsid w:val="007460C7"/>
    <w:rsid w:val="00746306"/>
    <w:rsid w:val="00746A46"/>
    <w:rsid w:val="007472BF"/>
    <w:rsid w:val="007474E8"/>
    <w:rsid w:val="007477A2"/>
    <w:rsid w:val="00747867"/>
    <w:rsid w:val="00747A6E"/>
    <w:rsid w:val="007507C6"/>
    <w:rsid w:val="00751EA8"/>
    <w:rsid w:val="007522B6"/>
    <w:rsid w:val="00752496"/>
    <w:rsid w:val="00752F17"/>
    <w:rsid w:val="007530BD"/>
    <w:rsid w:val="00754036"/>
    <w:rsid w:val="00754CAB"/>
    <w:rsid w:val="007562A4"/>
    <w:rsid w:val="00756709"/>
    <w:rsid w:val="00760710"/>
    <w:rsid w:val="00760B0D"/>
    <w:rsid w:val="00760BC1"/>
    <w:rsid w:val="00761498"/>
    <w:rsid w:val="0076174B"/>
    <w:rsid w:val="00761ABD"/>
    <w:rsid w:val="00761B12"/>
    <w:rsid w:val="00762942"/>
    <w:rsid w:val="007636F5"/>
    <w:rsid w:val="00763A02"/>
    <w:rsid w:val="007647B8"/>
    <w:rsid w:val="00764827"/>
    <w:rsid w:val="00765247"/>
    <w:rsid w:val="00765354"/>
    <w:rsid w:val="00766271"/>
    <w:rsid w:val="007665FD"/>
    <w:rsid w:val="007670FB"/>
    <w:rsid w:val="007672D3"/>
    <w:rsid w:val="007672EF"/>
    <w:rsid w:val="007675BA"/>
    <w:rsid w:val="0076792A"/>
    <w:rsid w:val="007703AA"/>
    <w:rsid w:val="0077084C"/>
    <w:rsid w:val="00771B4F"/>
    <w:rsid w:val="00771EDD"/>
    <w:rsid w:val="0077217A"/>
    <w:rsid w:val="00773B72"/>
    <w:rsid w:val="0077425D"/>
    <w:rsid w:val="00774284"/>
    <w:rsid w:val="00775396"/>
    <w:rsid w:val="007757C8"/>
    <w:rsid w:val="00777192"/>
    <w:rsid w:val="0077729B"/>
    <w:rsid w:val="007802E4"/>
    <w:rsid w:val="00780545"/>
    <w:rsid w:val="0078054B"/>
    <w:rsid w:val="00780741"/>
    <w:rsid w:val="0078091A"/>
    <w:rsid w:val="00780A13"/>
    <w:rsid w:val="00780C4F"/>
    <w:rsid w:val="00780C78"/>
    <w:rsid w:val="00781628"/>
    <w:rsid w:val="00784410"/>
    <w:rsid w:val="00785672"/>
    <w:rsid w:val="00785C01"/>
    <w:rsid w:val="00785CC1"/>
    <w:rsid w:val="00786916"/>
    <w:rsid w:val="007871C4"/>
    <w:rsid w:val="007877A1"/>
    <w:rsid w:val="00787D98"/>
    <w:rsid w:val="0079031B"/>
    <w:rsid w:val="007904B0"/>
    <w:rsid w:val="00790B61"/>
    <w:rsid w:val="00790E8E"/>
    <w:rsid w:val="00791027"/>
    <w:rsid w:val="00791A7B"/>
    <w:rsid w:val="0079325A"/>
    <w:rsid w:val="007933A1"/>
    <w:rsid w:val="00793528"/>
    <w:rsid w:val="007935AF"/>
    <w:rsid w:val="00793F22"/>
    <w:rsid w:val="00794857"/>
    <w:rsid w:val="00794CDF"/>
    <w:rsid w:val="00794E56"/>
    <w:rsid w:val="007950B2"/>
    <w:rsid w:val="00795DBA"/>
    <w:rsid w:val="00796A17"/>
    <w:rsid w:val="007975E1"/>
    <w:rsid w:val="007A0309"/>
    <w:rsid w:val="007A0794"/>
    <w:rsid w:val="007A0A2C"/>
    <w:rsid w:val="007A10BF"/>
    <w:rsid w:val="007A3DDE"/>
    <w:rsid w:val="007A3E3F"/>
    <w:rsid w:val="007A459A"/>
    <w:rsid w:val="007A57A5"/>
    <w:rsid w:val="007A5DE1"/>
    <w:rsid w:val="007A652D"/>
    <w:rsid w:val="007A66E8"/>
    <w:rsid w:val="007A7BF8"/>
    <w:rsid w:val="007A7FA0"/>
    <w:rsid w:val="007B1845"/>
    <w:rsid w:val="007B1DF6"/>
    <w:rsid w:val="007B2A73"/>
    <w:rsid w:val="007B2D35"/>
    <w:rsid w:val="007B3A13"/>
    <w:rsid w:val="007B3E70"/>
    <w:rsid w:val="007B3FA9"/>
    <w:rsid w:val="007B4289"/>
    <w:rsid w:val="007B47F9"/>
    <w:rsid w:val="007B4905"/>
    <w:rsid w:val="007B4BE6"/>
    <w:rsid w:val="007B4F49"/>
    <w:rsid w:val="007B76B5"/>
    <w:rsid w:val="007B7A78"/>
    <w:rsid w:val="007C177B"/>
    <w:rsid w:val="007C1A43"/>
    <w:rsid w:val="007C1D77"/>
    <w:rsid w:val="007C2632"/>
    <w:rsid w:val="007C3E96"/>
    <w:rsid w:val="007C3EF4"/>
    <w:rsid w:val="007C42AF"/>
    <w:rsid w:val="007C4E17"/>
    <w:rsid w:val="007C50DF"/>
    <w:rsid w:val="007C5856"/>
    <w:rsid w:val="007C6AA2"/>
    <w:rsid w:val="007C6F99"/>
    <w:rsid w:val="007C73BB"/>
    <w:rsid w:val="007C77FD"/>
    <w:rsid w:val="007C7E59"/>
    <w:rsid w:val="007D2657"/>
    <w:rsid w:val="007D2734"/>
    <w:rsid w:val="007D4218"/>
    <w:rsid w:val="007D4257"/>
    <w:rsid w:val="007D4637"/>
    <w:rsid w:val="007D4654"/>
    <w:rsid w:val="007D4A9A"/>
    <w:rsid w:val="007D56E9"/>
    <w:rsid w:val="007D58F0"/>
    <w:rsid w:val="007D5D15"/>
    <w:rsid w:val="007D5F99"/>
    <w:rsid w:val="007D5FEB"/>
    <w:rsid w:val="007D623D"/>
    <w:rsid w:val="007D6ACC"/>
    <w:rsid w:val="007D781D"/>
    <w:rsid w:val="007E04F4"/>
    <w:rsid w:val="007E115F"/>
    <w:rsid w:val="007E2265"/>
    <w:rsid w:val="007E3563"/>
    <w:rsid w:val="007E3B77"/>
    <w:rsid w:val="007E3D48"/>
    <w:rsid w:val="007E580B"/>
    <w:rsid w:val="007E65C7"/>
    <w:rsid w:val="007E6687"/>
    <w:rsid w:val="007E70B2"/>
    <w:rsid w:val="007E7E13"/>
    <w:rsid w:val="007F097A"/>
    <w:rsid w:val="007F0C26"/>
    <w:rsid w:val="007F15A6"/>
    <w:rsid w:val="007F15F3"/>
    <w:rsid w:val="007F161A"/>
    <w:rsid w:val="007F174B"/>
    <w:rsid w:val="007F1E51"/>
    <w:rsid w:val="007F2C15"/>
    <w:rsid w:val="007F348F"/>
    <w:rsid w:val="007F36B4"/>
    <w:rsid w:val="007F4A54"/>
    <w:rsid w:val="007F5341"/>
    <w:rsid w:val="007F5A96"/>
    <w:rsid w:val="007F5B76"/>
    <w:rsid w:val="007F5C69"/>
    <w:rsid w:val="007F5E16"/>
    <w:rsid w:val="007F69FF"/>
    <w:rsid w:val="007F70A5"/>
    <w:rsid w:val="007F71B7"/>
    <w:rsid w:val="007F7B90"/>
    <w:rsid w:val="007F7FB5"/>
    <w:rsid w:val="0080053C"/>
    <w:rsid w:val="00800584"/>
    <w:rsid w:val="00800CEF"/>
    <w:rsid w:val="00800EBD"/>
    <w:rsid w:val="008012FA"/>
    <w:rsid w:val="0080272F"/>
    <w:rsid w:val="008027A6"/>
    <w:rsid w:val="00802D6D"/>
    <w:rsid w:val="00802D83"/>
    <w:rsid w:val="0080328B"/>
    <w:rsid w:val="0080333C"/>
    <w:rsid w:val="008056A7"/>
    <w:rsid w:val="008075D6"/>
    <w:rsid w:val="00807A13"/>
    <w:rsid w:val="00810148"/>
    <w:rsid w:val="00812372"/>
    <w:rsid w:val="00812495"/>
    <w:rsid w:val="00812C29"/>
    <w:rsid w:val="00812E5A"/>
    <w:rsid w:val="00813715"/>
    <w:rsid w:val="00813945"/>
    <w:rsid w:val="00813D18"/>
    <w:rsid w:val="008159CB"/>
    <w:rsid w:val="00816786"/>
    <w:rsid w:val="00816E73"/>
    <w:rsid w:val="00817036"/>
    <w:rsid w:val="008170CD"/>
    <w:rsid w:val="0082074B"/>
    <w:rsid w:val="0082079D"/>
    <w:rsid w:val="00820A93"/>
    <w:rsid w:val="0082134B"/>
    <w:rsid w:val="00821B06"/>
    <w:rsid w:val="00821B3B"/>
    <w:rsid w:val="008222C6"/>
    <w:rsid w:val="008228F9"/>
    <w:rsid w:val="00822B61"/>
    <w:rsid w:val="00822DA8"/>
    <w:rsid w:val="00822DC7"/>
    <w:rsid w:val="008233D0"/>
    <w:rsid w:val="00823456"/>
    <w:rsid w:val="008235F4"/>
    <w:rsid w:val="008239F6"/>
    <w:rsid w:val="008249C8"/>
    <w:rsid w:val="0082558A"/>
    <w:rsid w:val="00825657"/>
    <w:rsid w:val="00825A75"/>
    <w:rsid w:val="00825BAF"/>
    <w:rsid w:val="00825E31"/>
    <w:rsid w:val="00826397"/>
    <w:rsid w:val="00826696"/>
    <w:rsid w:val="00826970"/>
    <w:rsid w:val="008273C8"/>
    <w:rsid w:val="008274EA"/>
    <w:rsid w:val="0082795B"/>
    <w:rsid w:val="00827AEC"/>
    <w:rsid w:val="00827DE0"/>
    <w:rsid w:val="008302C3"/>
    <w:rsid w:val="008303A3"/>
    <w:rsid w:val="00831086"/>
    <w:rsid w:val="00832044"/>
    <w:rsid w:val="0083377F"/>
    <w:rsid w:val="00834294"/>
    <w:rsid w:val="00834D83"/>
    <w:rsid w:val="00834F55"/>
    <w:rsid w:val="008354BC"/>
    <w:rsid w:val="00835B1B"/>
    <w:rsid w:val="00835BEB"/>
    <w:rsid w:val="00836052"/>
    <w:rsid w:val="00836299"/>
    <w:rsid w:val="0083650C"/>
    <w:rsid w:val="008367C6"/>
    <w:rsid w:val="008378B5"/>
    <w:rsid w:val="008402A3"/>
    <w:rsid w:val="0084091A"/>
    <w:rsid w:val="008412FB"/>
    <w:rsid w:val="00841971"/>
    <w:rsid w:val="0084304F"/>
    <w:rsid w:val="00843573"/>
    <w:rsid w:val="008439A0"/>
    <w:rsid w:val="00845802"/>
    <w:rsid w:val="00846154"/>
    <w:rsid w:val="00846886"/>
    <w:rsid w:val="0084694E"/>
    <w:rsid w:val="00846DF6"/>
    <w:rsid w:val="00847218"/>
    <w:rsid w:val="00850F06"/>
    <w:rsid w:val="0085271E"/>
    <w:rsid w:val="00852AE5"/>
    <w:rsid w:val="00853BD4"/>
    <w:rsid w:val="00853D9D"/>
    <w:rsid w:val="008541BB"/>
    <w:rsid w:val="0085484C"/>
    <w:rsid w:val="00854872"/>
    <w:rsid w:val="00854AD5"/>
    <w:rsid w:val="0085545E"/>
    <w:rsid w:val="008555D1"/>
    <w:rsid w:val="00855F38"/>
    <w:rsid w:val="00856392"/>
    <w:rsid w:val="00856920"/>
    <w:rsid w:val="00856D32"/>
    <w:rsid w:val="00857228"/>
    <w:rsid w:val="00857796"/>
    <w:rsid w:val="0085792C"/>
    <w:rsid w:val="00857E22"/>
    <w:rsid w:val="0086019D"/>
    <w:rsid w:val="008605E5"/>
    <w:rsid w:val="00860C04"/>
    <w:rsid w:val="00860C1C"/>
    <w:rsid w:val="00860D8A"/>
    <w:rsid w:val="00861C74"/>
    <w:rsid w:val="0086206A"/>
    <w:rsid w:val="008626E6"/>
    <w:rsid w:val="00862FD3"/>
    <w:rsid w:val="008631F8"/>
    <w:rsid w:val="0086359E"/>
    <w:rsid w:val="00863DC8"/>
    <w:rsid w:val="00863F6E"/>
    <w:rsid w:val="0086419B"/>
    <w:rsid w:val="00864505"/>
    <w:rsid w:val="00864D45"/>
    <w:rsid w:val="00864FC0"/>
    <w:rsid w:val="00865CD5"/>
    <w:rsid w:val="00865F7C"/>
    <w:rsid w:val="00866468"/>
    <w:rsid w:val="008666CC"/>
    <w:rsid w:val="00866C30"/>
    <w:rsid w:val="00866C7D"/>
    <w:rsid w:val="008672F8"/>
    <w:rsid w:val="008702EB"/>
    <w:rsid w:val="0087069A"/>
    <w:rsid w:val="00870AD4"/>
    <w:rsid w:val="00870AD7"/>
    <w:rsid w:val="00870D2F"/>
    <w:rsid w:val="00870F23"/>
    <w:rsid w:val="008711AC"/>
    <w:rsid w:val="00871EFD"/>
    <w:rsid w:val="008722B4"/>
    <w:rsid w:val="00872315"/>
    <w:rsid w:val="008724C6"/>
    <w:rsid w:val="008724FC"/>
    <w:rsid w:val="00873BB1"/>
    <w:rsid w:val="00874344"/>
    <w:rsid w:val="00874354"/>
    <w:rsid w:val="008745F9"/>
    <w:rsid w:val="00874842"/>
    <w:rsid w:val="008764BD"/>
    <w:rsid w:val="008766F4"/>
    <w:rsid w:val="00876FC5"/>
    <w:rsid w:val="0087743D"/>
    <w:rsid w:val="008774C0"/>
    <w:rsid w:val="00877703"/>
    <w:rsid w:val="0087787A"/>
    <w:rsid w:val="008779A0"/>
    <w:rsid w:val="00877BD5"/>
    <w:rsid w:val="008804EE"/>
    <w:rsid w:val="00880C40"/>
    <w:rsid w:val="00881481"/>
    <w:rsid w:val="00881BD4"/>
    <w:rsid w:val="00881BE9"/>
    <w:rsid w:val="00881EAF"/>
    <w:rsid w:val="00882138"/>
    <w:rsid w:val="00882B29"/>
    <w:rsid w:val="00882CCE"/>
    <w:rsid w:val="008830E1"/>
    <w:rsid w:val="00883256"/>
    <w:rsid w:val="008836F1"/>
    <w:rsid w:val="00883B0B"/>
    <w:rsid w:val="00883F2A"/>
    <w:rsid w:val="00884068"/>
    <w:rsid w:val="00885236"/>
    <w:rsid w:val="00885666"/>
    <w:rsid w:val="008858D5"/>
    <w:rsid w:val="008867BD"/>
    <w:rsid w:val="00886954"/>
    <w:rsid w:val="00886E59"/>
    <w:rsid w:val="008871AC"/>
    <w:rsid w:val="00887915"/>
    <w:rsid w:val="00887B6F"/>
    <w:rsid w:val="00887EAA"/>
    <w:rsid w:val="00891349"/>
    <w:rsid w:val="00891352"/>
    <w:rsid w:val="0089226C"/>
    <w:rsid w:val="008929A6"/>
    <w:rsid w:val="00893012"/>
    <w:rsid w:val="00893270"/>
    <w:rsid w:val="008932A5"/>
    <w:rsid w:val="008932BD"/>
    <w:rsid w:val="00894034"/>
    <w:rsid w:val="0089443A"/>
    <w:rsid w:val="00894AC8"/>
    <w:rsid w:val="008959B3"/>
    <w:rsid w:val="00895E19"/>
    <w:rsid w:val="00895F83"/>
    <w:rsid w:val="00895FE6"/>
    <w:rsid w:val="00896A44"/>
    <w:rsid w:val="00896D93"/>
    <w:rsid w:val="00896E1E"/>
    <w:rsid w:val="008A20AC"/>
    <w:rsid w:val="008A2EC4"/>
    <w:rsid w:val="008A2F3F"/>
    <w:rsid w:val="008A37A7"/>
    <w:rsid w:val="008A3BF3"/>
    <w:rsid w:val="008A3F98"/>
    <w:rsid w:val="008A4CA3"/>
    <w:rsid w:val="008A5A1C"/>
    <w:rsid w:val="008A5D26"/>
    <w:rsid w:val="008A6C58"/>
    <w:rsid w:val="008A70BA"/>
    <w:rsid w:val="008A78A9"/>
    <w:rsid w:val="008A7B0D"/>
    <w:rsid w:val="008B04DA"/>
    <w:rsid w:val="008B19ED"/>
    <w:rsid w:val="008B23C6"/>
    <w:rsid w:val="008B2543"/>
    <w:rsid w:val="008B259C"/>
    <w:rsid w:val="008B25C8"/>
    <w:rsid w:val="008B3303"/>
    <w:rsid w:val="008B393D"/>
    <w:rsid w:val="008B44F4"/>
    <w:rsid w:val="008B45AB"/>
    <w:rsid w:val="008B464B"/>
    <w:rsid w:val="008B5D1A"/>
    <w:rsid w:val="008B6323"/>
    <w:rsid w:val="008B644F"/>
    <w:rsid w:val="008B652B"/>
    <w:rsid w:val="008B6700"/>
    <w:rsid w:val="008B6A0A"/>
    <w:rsid w:val="008B6C7E"/>
    <w:rsid w:val="008B6D38"/>
    <w:rsid w:val="008B7B58"/>
    <w:rsid w:val="008B7D89"/>
    <w:rsid w:val="008C009B"/>
    <w:rsid w:val="008C05B9"/>
    <w:rsid w:val="008C0F5C"/>
    <w:rsid w:val="008C1185"/>
    <w:rsid w:val="008C1DBE"/>
    <w:rsid w:val="008C20DF"/>
    <w:rsid w:val="008C2E2F"/>
    <w:rsid w:val="008C310F"/>
    <w:rsid w:val="008C3FD4"/>
    <w:rsid w:val="008C47A8"/>
    <w:rsid w:val="008C4A44"/>
    <w:rsid w:val="008C5AF4"/>
    <w:rsid w:val="008C79A8"/>
    <w:rsid w:val="008C7A76"/>
    <w:rsid w:val="008C7C36"/>
    <w:rsid w:val="008D03B2"/>
    <w:rsid w:val="008D0DD9"/>
    <w:rsid w:val="008D1229"/>
    <w:rsid w:val="008D1324"/>
    <w:rsid w:val="008D15B3"/>
    <w:rsid w:val="008D2098"/>
    <w:rsid w:val="008D228B"/>
    <w:rsid w:val="008D2BA6"/>
    <w:rsid w:val="008D2D69"/>
    <w:rsid w:val="008D300E"/>
    <w:rsid w:val="008D359A"/>
    <w:rsid w:val="008D3BDF"/>
    <w:rsid w:val="008D3CB0"/>
    <w:rsid w:val="008D4ADE"/>
    <w:rsid w:val="008D4B80"/>
    <w:rsid w:val="008D5ACF"/>
    <w:rsid w:val="008D5F12"/>
    <w:rsid w:val="008D62DB"/>
    <w:rsid w:val="008D658C"/>
    <w:rsid w:val="008D6AF6"/>
    <w:rsid w:val="008D6E6B"/>
    <w:rsid w:val="008D6F8A"/>
    <w:rsid w:val="008D7602"/>
    <w:rsid w:val="008D7AAC"/>
    <w:rsid w:val="008E0F08"/>
    <w:rsid w:val="008E1263"/>
    <w:rsid w:val="008E1DA3"/>
    <w:rsid w:val="008E30D2"/>
    <w:rsid w:val="008E3722"/>
    <w:rsid w:val="008E37A3"/>
    <w:rsid w:val="008E39B0"/>
    <w:rsid w:val="008E3B9E"/>
    <w:rsid w:val="008E44CD"/>
    <w:rsid w:val="008E45EA"/>
    <w:rsid w:val="008E4D96"/>
    <w:rsid w:val="008E6768"/>
    <w:rsid w:val="008E67DF"/>
    <w:rsid w:val="008E6BCB"/>
    <w:rsid w:val="008E7147"/>
    <w:rsid w:val="008E7204"/>
    <w:rsid w:val="008E7CB5"/>
    <w:rsid w:val="008E7D6A"/>
    <w:rsid w:val="008F140F"/>
    <w:rsid w:val="008F19F1"/>
    <w:rsid w:val="008F1C5E"/>
    <w:rsid w:val="008F1D6D"/>
    <w:rsid w:val="008F1FC0"/>
    <w:rsid w:val="008F21AD"/>
    <w:rsid w:val="008F2A3C"/>
    <w:rsid w:val="008F3AE8"/>
    <w:rsid w:val="008F3C81"/>
    <w:rsid w:val="008F4222"/>
    <w:rsid w:val="008F4838"/>
    <w:rsid w:val="008F56C1"/>
    <w:rsid w:val="008F5FAF"/>
    <w:rsid w:val="008F6E33"/>
    <w:rsid w:val="00900375"/>
    <w:rsid w:val="00900779"/>
    <w:rsid w:val="009009C6"/>
    <w:rsid w:val="009021D0"/>
    <w:rsid w:val="009022FF"/>
    <w:rsid w:val="00902EE7"/>
    <w:rsid w:val="009039F6"/>
    <w:rsid w:val="00903E95"/>
    <w:rsid w:val="009040B9"/>
    <w:rsid w:val="0090445A"/>
    <w:rsid w:val="009049E2"/>
    <w:rsid w:val="00905AAE"/>
    <w:rsid w:val="0090659F"/>
    <w:rsid w:val="0090670E"/>
    <w:rsid w:val="00907065"/>
    <w:rsid w:val="00907926"/>
    <w:rsid w:val="00910080"/>
    <w:rsid w:val="00910146"/>
    <w:rsid w:val="00911133"/>
    <w:rsid w:val="009124CA"/>
    <w:rsid w:val="00912F18"/>
    <w:rsid w:val="00913921"/>
    <w:rsid w:val="00913D0A"/>
    <w:rsid w:val="00913F7D"/>
    <w:rsid w:val="0091402D"/>
    <w:rsid w:val="009142C1"/>
    <w:rsid w:val="00914ABF"/>
    <w:rsid w:val="00914DD6"/>
    <w:rsid w:val="009154A4"/>
    <w:rsid w:val="0091580A"/>
    <w:rsid w:val="009158AB"/>
    <w:rsid w:val="00916400"/>
    <w:rsid w:val="00917338"/>
    <w:rsid w:val="00917365"/>
    <w:rsid w:val="00917C57"/>
    <w:rsid w:val="00920293"/>
    <w:rsid w:val="00920C91"/>
    <w:rsid w:val="0092117D"/>
    <w:rsid w:val="00921BAF"/>
    <w:rsid w:val="0092214D"/>
    <w:rsid w:val="00924CFE"/>
    <w:rsid w:val="009251B2"/>
    <w:rsid w:val="009262D1"/>
    <w:rsid w:val="009264FB"/>
    <w:rsid w:val="00926F2D"/>
    <w:rsid w:val="00927A13"/>
    <w:rsid w:val="0093126D"/>
    <w:rsid w:val="00931E7C"/>
    <w:rsid w:val="009323F1"/>
    <w:rsid w:val="00932554"/>
    <w:rsid w:val="00932B30"/>
    <w:rsid w:val="0093316C"/>
    <w:rsid w:val="009332EA"/>
    <w:rsid w:val="009339BB"/>
    <w:rsid w:val="00934BE6"/>
    <w:rsid w:val="00934EA3"/>
    <w:rsid w:val="0093511A"/>
    <w:rsid w:val="00935274"/>
    <w:rsid w:val="00935612"/>
    <w:rsid w:val="00936C18"/>
    <w:rsid w:val="00936F5C"/>
    <w:rsid w:val="00937445"/>
    <w:rsid w:val="0094081A"/>
    <w:rsid w:val="0094147F"/>
    <w:rsid w:val="00941B8C"/>
    <w:rsid w:val="00941E9A"/>
    <w:rsid w:val="00941EF6"/>
    <w:rsid w:val="00942347"/>
    <w:rsid w:val="00942C26"/>
    <w:rsid w:val="00942FAA"/>
    <w:rsid w:val="00943A6C"/>
    <w:rsid w:val="00943A88"/>
    <w:rsid w:val="00943EB6"/>
    <w:rsid w:val="00943F6E"/>
    <w:rsid w:val="00944474"/>
    <w:rsid w:val="00944EA6"/>
    <w:rsid w:val="009451AE"/>
    <w:rsid w:val="009458B7"/>
    <w:rsid w:val="00945CAB"/>
    <w:rsid w:val="00946070"/>
    <w:rsid w:val="00946592"/>
    <w:rsid w:val="00946D61"/>
    <w:rsid w:val="00946D70"/>
    <w:rsid w:val="00947CA4"/>
    <w:rsid w:val="00951258"/>
    <w:rsid w:val="0095137A"/>
    <w:rsid w:val="009513CC"/>
    <w:rsid w:val="00951C42"/>
    <w:rsid w:val="0095205D"/>
    <w:rsid w:val="009541AD"/>
    <w:rsid w:val="00954825"/>
    <w:rsid w:val="00954BCC"/>
    <w:rsid w:val="00954D07"/>
    <w:rsid w:val="009553B1"/>
    <w:rsid w:val="0095564F"/>
    <w:rsid w:val="00955B63"/>
    <w:rsid w:val="00955B7E"/>
    <w:rsid w:val="00956382"/>
    <w:rsid w:val="00956A81"/>
    <w:rsid w:val="00956CCD"/>
    <w:rsid w:val="00957285"/>
    <w:rsid w:val="00957F7C"/>
    <w:rsid w:val="00960078"/>
    <w:rsid w:val="009610A9"/>
    <w:rsid w:val="009620C3"/>
    <w:rsid w:val="009621E2"/>
    <w:rsid w:val="009628BF"/>
    <w:rsid w:val="00962DE8"/>
    <w:rsid w:val="00962E60"/>
    <w:rsid w:val="00962FB1"/>
    <w:rsid w:val="00963035"/>
    <w:rsid w:val="00963478"/>
    <w:rsid w:val="009637A4"/>
    <w:rsid w:val="009637E5"/>
    <w:rsid w:val="0096468A"/>
    <w:rsid w:val="00964F89"/>
    <w:rsid w:val="00965405"/>
    <w:rsid w:val="0096578E"/>
    <w:rsid w:val="00965863"/>
    <w:rsid w:val="00965DC8"/>
    <w:rsid w:val="00966505"/>
    <w:rsid w:val="00966959"/>
    <w:rsid w:val="009669B5"/>
    <w:rsid w:val="00966AFD"/>
    <w:rsid w:val="00966E0D"/>
    <w:rsid w:val="0096743F"/>
    <w:rsid w:val="009706A9"/>
    <w:rsid w:val="00970915"/>
    <w:rsid w:val="00971001"/>
    <w:rsid w:val="00971C58"/>
    <w:rsid w:val="00971DA8"/>
    <w:rsid w:val="00971E58"/>
    <w:rsid w:val="0097251F"/>
    <w:rsid w:val="009730D2"/>
    <w:rsid w:val="009738DF"/>
    <w:rsid w:val="009744D9"/>
    <w:rsid w:val="00974720"/>
    <w:rsid w:val="00974AE1"/>
    <w:rsid w:val="00974C94"/>
    <w:rsid w:val="009756F3"/>
    <w:rsid w:val="00975D08"/>
    <w:rsid w:val="00975D36"/>
    <w:rsid w:val="00976E4F"/>
    <w:rsid w:val="00980062"/>
    <w:rsid w:val="00980466"/>
    <w:rsid w:val="009817A4"/>
    <w:rsid w:val="009818D5"/>
    <w:rsid w:val="00981A44"/>
    <w:rsid w:val="009824E8"/>
    <w:rsid w:val="00982B75"/>
    <w:rsid w:val="00982BAE"/>
    <w:rsid w:val="00983626"/>
    <w:rsid w:val="0098362E"/>
    <w:rsid w:val="00983636"/>
    <w:rsid w:val="00983BA8"/>
    <w:rsid w:val="00983C71"/>
    <w:rsid w:val="0098443B"/>
    <w:rsid w:val="00984A2C"/>
    <w:rsid w:val="00984B8A"/>
    <w:rsid w:val="00984BE7"/>
    <w:rsid w:val="00984D1C"/>
    <w:rsid w:val="00985053"/>
    <w:rsid w:val="00985316"/>
    <w:rsid w:val="0098592C"/>
    <w:rsid w:val="00985984"/>
    <w:rsid w:val="00987A93"/>
    <w:rsid w:val="00987DDF"/>
    <w:rsid w:val="00987FE9"/>
    <w:rsid w:val="009913AE"/>
    <w:rsid w:val="00991ECD"/>
    <w:rsid w:val="00993816"/>
    <w:rsid w:val="00993951"/>
    <w:rsid w:val="00993B85"/>
    <w:rsid w:val="00993CFD"/>
    <w:rsid w:val="00993DB5"/>
    <w:rsid w:val="00993E1F"/>
    <w:rsid w:val="00993F49"/>
    <w:rsid w:val="00994A39"/>
    <w:rsid w:val="00994D93"/>
    <w:rsid w:val="009955B8"/>
    <w:rsid w:val="009958D4"/>
    <w:rsid w:val="00996906"/>
    <w:rsid w:val="009972FB"/>
    <w:rsid w:val="00997445"/>
    <w:rsid w:val="00997857"/>
    <w:rsid w:val="00997C2A"/>
    <w:rsid w:val="009A0729"/>
    <w:rsid w:val="009A09F5"/>
    <w:rsid w:val="009A18E7"/>
    <w:rsid w:val="009A1A43"/>
    <w:rsid w:val="009A228E"/>
    <w:rsid w:val="009A2889"/>
    <w:rsid w:val="009A2971"/>
    <w:rsid w:val="009A2A59"/>
    <w:rsid w:val="009A328C"/>
    <w:rsid w:val="009A3336"/>
    <w:rsid w:val="009A33C7"/>
    <w:rsid w:val="009A3723"/>
    <w:rsid w:val="009A3939"/>
    <w:rsid w:val="009A41DA"/>
    <w:rsid w:val="009A4477"/>
    <w:rsid w:val="009A5006"/>
    <w:rsid w:val="009A52E8"/>
    <w:rsid w:val="009A55AC"/>
    <w:rsid w:val="009A570D"/>
    <w:rsid w:val="009A7488"/>
    <w:rsid w:val="009A7A1F"/>
    <w:rsid w:val="009A7B39"/>
    <w:rsid w:val="009B041B"/>
    <w:rsid w:val="009B09C4"/>
    <w:rsid w:val="009B0F74"/>
    <w:rsid w:val="009B10C6"/>
    <w:rsid w:val="009B1A8B"/>
    <w:rsid w:val="009B1D5B"/>
    <w:rsid w:val="009B3433"/>
    <w:rsid w:val="009B382D"/>
    <w:rsid w:val="009B3D50"/>
    <w:rsid w:val="009B4267"/>
    <w:rsid w:val="009B43A0"/>
    <w:rsid w:val="009B51EB"/>
    <w:rsid w:val="009B5250"/>
    <w:rsid w:val="009B56A0"/>
    <w:rsid w:val="009B5BDA"/>
    <w:rsid w:val="009B5F73"/>
    <w:rsid w:val="009B673F"/>
    <w:rsid w:val="009B6877"/>
    <w:rsid w:val="009B707E"/>
    <w:rsid w:val="009B73A9"/>
    <w:rsid w:val="009B7D53"/>
    <w:rsid w:val="009C00E8"/>
    <w:rsid w:val="009C076D"/>
    <w:rsid w:val="009C18B9"/>
    <w:rsid w:val="009C2597"/>
    <w:rsid w:val="009C2BA6"/>
    <w:rsid w:val="009C3170"/>
    <w:rsid w:val="009C3C12"/>
    <w:rsid w:val="009C3E16"/>
    <w:rsid w:val="009C3FA4"/>
    <w:rsid w:val="009C40A8"/>
    <w:rsid w:val="009C50F2"/>
    <w:rsid w:val="009C5532"/>
    <w:rsid w:val="009C568C"/>
    <w:rsid w:val="009C60D2"/>
    <w:rsid w:val="009C66E7"/>
    <w:rsid w:val="009C66FA"/>
    <w:rsid w:val="009C71A3"/>
    <w:rsid w:val="009C71E1"/>
    <w:rsid w:val="009D076B"/>
    <w:rsid w:val="009D091A"/>
    <w:rsid w:val="009D1DAC"/>
    <w:rsid w:val="009D215E"/>
    <w:rsid w:val="009D2490"/>
    <w:rsid w:val="009D2E39"/>
    <w:rsid w:val="009D3A37"/>
    <w:rsid w:val="009D3BB9"/>
    <w:rsid w:val="009D3EEB"/>
    <w:rsid w:val="009D3F0B"/>
    <w:rsid w:val="009D3FFA"/>
    <w:rsid w:val="009D40EE"/>
    <w:rsid w:val="009D4719"/>
    <w:rsid w:val="009D5012"/>
    <w:rsid w:val="009D5763"/>
    <w:rsid w:val="009D6009"/>
    <w:rsid w:val="009D6C4F"/>
    <w:rsid w:val="009D6DF1"/>
    <w:rsid w:val="009D743E"/>
    <w:rsid w:val="009D7A1C"/>
    <w:rsid w:val="009E093D"/>
    <w:rsid w:val="009E0F52"/>
    <w:rsid w:val="009E12BB"/>
    <w:rsid w:val="009E1765"/>
    <w:rsid w:val="009E176B"/>
    <w:rsid w:val="009E2588"/>
    <w:rsid w:val="009E33D4"/>
    <w:rsid w:val="009E3A94"/>
    <w:rsid w:val="009E4933"/>
    <w:rsid w:val="009E5C62"/>
    <w:rsid w:val="009E63B2"/>
    <w:rsid w:val="009E65AD"/>
    <w:rsid w:val="009E7566"/>
    <w:rsid w:val="009E75C3"/>
    <w:rsid w:val="009F048B"/>
    <w:rsid w:val="009F20E7"/>
    <w:rsid w:val="009F24E9"/>
    <w:rsid w:val="009F268F"/>
    <w:rsid w:val="009F28A3"/>
    <w:rsid w:val="009F2EAE"/>
    <w:rsid w:val="009F3265"/>
    <w:rsid w:val="009F3AA8"/>
    <w:rsid w:val="009F3E2C"/>
    <w:rsid w:val="009F4391"/>
    <w:rsid w:val="009F4D6E"/>
    <w:rsid w:val="009F5275"/>
    <w:rsid w:val="009F5308"/>
    <w:rsid w:val="009F5D1D"/>
    <w:rsid w:val="009F701D"/>
    <w:rsid w:val="009F74D8"/>
    <w:rsid w:val="009F7700"/>
    <w:rsid w:val="00A0002C"/>
    <w:rsid w:val="00A00177"/>
    <w:rsid w:val="00A01530"/>
    <w:rsid w:val="00A02DD4"/>
    <w:rsid w:val="00A03052"/>
    <w:rsid w:val="00A03A6E"/>
    <w:rsid w:val="00A03B2D"/>
    <w:rsid w:val="00A043F0"/>
    <w:rsid w:val="00A058D5"/>
    <w:rsid w:val="00A05C23"/>
    <w:rsid w:val="00A05F53"/>
    <w:rsid w:val="00A062A9"/>
    <w:rsid w:val="00A079C5"/>
    <w:rsid w:val="00A079C7"/>
    <w:rsid w:val="00A07EA3"/>
    <w:rsid w:val="00A10737"/>
    <w:rsid w:val="00A109C7"/>
    <w:rsid w:val="00A10F37"/>
    <w:rsid w:val="00A10FAC"/>
    <w:rsid w:val="00A1131D"/>
    <w:rsid w:val="00A1136B"/>
    <w:rsid w:val="00A11E05"/>
    <w:rsid w:val="00A12BB7"/>
    <w:rsid w:val="00A12CB0"/>
    <w:rsid w:val="00A13990"/>
    <w:rsid w:val="00A1500B"/>
    <w:rsid w:val="00A1530E"/>
    <w:rsid w:val="00A154D5"/>
    <w:rsid w:val="00A16293"/>
    <w:rsid w:val="00A16B4C"/>
    <w:rsid w:val="00A16D5C"/>
    <w:rsid w:val="00A16EEF"/>
    <w:rsid w:val="00A1726A"/>
    <w:rsid w:val="00A172CB"/>
    <w:rsid w:val="00A178E6"/>
    <w:rsid w:val="00A201A2"/>
    <w:rsid w:val="00A20683"/>
    <w:rsid w:val="00A20BD3"/>
    <w:rsid w:val="00A21B4E"/>
    <w:rsid w:val="00A22042"/>
    <w:rsid w:val="00A225AE"/>
    <w:rsid w:val="00A228C6"/>
    <w:rsid w:val="00A23295"/>
    <w:rsid w:val="00A233F8"/>
    <w:rsid w:val="00A244C2"/>
    <w:rsid w:val="00A251DD"/>
    <w:rsid w:val="00A252F6"/>
    <w:rsid w:val="00A253C6"/>
    <w:rsid w:val="00A258B0"/>
    <w:rsid w:val="00A25FA2"/>
    <w:rsid w:val="00A261F3"/>
    <w:rsid w:val="00A270F3"/>
    <w:rsid w:val="00A3055B"/>
    <w:rsid w:val="00A3101F"/>
    <w:rsid w:val="00A31152"/>
    <w:rsid w:val="00A31943"/>
    <w:rsid w:val="00A31C47"/>
    <w:rsid w:val="00A322B9"/>
    <w:rsid w:val="00A32D46"/>
    <w:rsid w:val="00A32E46"/>
    <w:rsid w:val="00A33224"/>
    <w:rsid w:val="00A33C38"/>
    <w:rsid w:val="00A34060"/>
    <w:rsid w:val="00A341A9"/>
    <w:rsid w:val="00A34565"/>
    <w:rsid w:val="00A35C9C"/>
    <w:rsid w:val="00A35FD0"/>
    <w:rsid w:val="00A3603E"/>
    <w:rsid w:val="00A36C2B"/>
    <w:rsid w:val="00A3706B"/>
    <w:rsid w:val="00A371F9"/>
    <w:rsid w:val="00A40319"/>
    <w:rsid w:val="00A41440"/>
    <w:rsid w:val="00A41697"/>
    <w:rsid w:val="00A41996"/>
    <w:rsid w:val="00A4245A"/>
    <w:rsid w:val="00A428BA"/>
    <w:rsid w:val="00A439D0"/>
    <w:rsid w:val="00A43CF5"/>
    <w:rsid w:val="00A44112"/>
    <w:rsid w:val="00A441EE"/>
    <w:rsid w:val="00A44793"/>
    <w:rsid w:val="00A45372"/>
    <w:rsid w:val="00A45568"/>
    <w:rsid w:val="00A45919"/>
    <w:rsid w:val="00A459F8"/>
    <w:rsid w:val="00A45C81"/>
    <w:rsid w:val="00A4615E"/>
    <w:rsid w:val="00A47F3E"/>
    <w:rsid w:val="00A51228"/>
    <w:rsid w:val="00A5126D"/>
    <w:rsid w:val="00A51326"/>
    <w:rsid w:val="00A5221E"/>
    <w:rsid w:val="00A525BA"/>
    <w:rsid w:val="00A52969"/>
    <w:rsid w:val="00A52A37"/>
    <w:rsid w:val="00A52B03"/>
    <w:rsid w:val="00A533E6"/>
    <w:rsid w:val="00A537BA"/>
    <w:rsid w:val="00A53E07"/>
    <w:rsid w:val="00A542E2"/>
    <w:rsid w:val="00A545A3"/>
    <w:rsid w:val="00A547D6"/>
    <w:rsid w:val="00A548B7"/>
    <w:rsid w:val="00A54AB0"/>
    <w:rsid w:val="00A54CA8"/>
    <w:rsid w:val="00A54CCE"/>
    <w:rsid w:val="00A55326"/>
    <w:rsid w:val="00A5567E"/>
    <w:rsid w:val="00A55A39"/>
    <w:rsid w:val="00A5680E"/>
    <w:rsid w:val="00A6023F"/>
    <w:rsid w:val="00A6024A"/>
    <w:rsid w:val="00A6074C"/>
    <w:rsid w:val="00A60D96"/>
    <w:rsid w:val="00A60E5E"/>
    <w:rsid w:val="00A610CC"/>
    <w:rsid w:val="00A610DA"/>
    <w:rsid w:val="00A61985"/>
    <w:rsid w:val="00A61BF8"/>
    <w:rsid w:val="00A63BB9"/>
    <w:rsid w:val="00A63D85"/>
    <w:rsid w:val="00A64582"/>
    <w:rsid w:val="00A64854"/>
    <w:rsid w:val="00A649D1"/>
    <w:rsid w:val="00A65349"/>
    <w:rsid w:val="00A65725"/>
    <w:rsid w:val="00A65C4E"/>
    <w:rsid w:val="00A660E0"/>
    <w:rsid w:val="00A66548"/>
    <w:rsid w:val="00A66B81"/>
    <w:rsid w:val="00A66C2A"/>
    <w:rsid w:val="00A7085D"/>
    <w:rsid w:val="00A70F18"/>
    <w:rsid w:val="00A71B0E"/>
    <w:rsid w:val="00A71E75"/>
    <w:rsid w:val="00A72042"/>
    <w:rsid w:val="00A724B5"/>
    <w:rsid w:val="00A729A2"/>
    <w:rsid w:val="00A73218"/>
    <w:rsid w:val="00A73533"/>
    <w:rsid w:val="00A735A4"/>
    <w:rsid w:val="00A73E03"/>
    <w:rsid w:val="00A749DE"/>
    <w:rsid w:val="00A76226"/>
    <w:rsid w:val="00A76610"/>
    <w:rsid w:val="00A76687"/>
    <w:rsid w:val="00A76D43"/>
    <w:rsid w:val="00A77205"/>
    <w:rsid w:val="00A772D0"/>
    <w:rsid w:val="00A774EA"/>
    <w:rsid w:val="00A77AA8"/>
    <w:rsid w:val="00A801AE"/>
    <w:rsid w:val="00A80944"/>
    <w:rsid w:val="00A8115C"/>
    <w:rsid w:val="00A817C2"/>
    <w:rsid w:val="00A81930"/>
    <w:rsid w:val="00A81B97"/>
    <w:rsid w:val="00A81DCF"/>
    <w:rsid w:val="00A81F8E"/>
    <w:rsid w:val="00A82515"/>
    <w:rsid w:val="00A82897"/>
    <w:rsid w:val="00A832A4"/>
    <w:rsid w:val="00A8442F"/>
    <w:rsid w:val="00A84AF9"/>
    <w:rsid w:val="00A84E44"/>
    <w:rsid w:val="00A8522D"/>
    <w:rsid w:val="00A85EE0"/>
    <w:rsid w:val="00A86CE9"/>
    <w:rsid w:val="00A870AA"/>
    <w:rsid w:val="00A871E1"/>
    <w:rsid w:val="00A87506"/>
    <w:rsid w:val="00A87753"/>
    <w:rsid w:val="00A877CA"/>
    <w:rsid w:val="00A87E65"/>
    <w:rsid w:val="00A905D6"/>
    <w:rsid w:val="00A906C3"/>
    <w:rsid w:val="00A90799"/>
    <w:rsid w:val="00A9099F"/>
    <w:rsid w:val="00A913D0"/>
    <w:rsid w:val="00A917ED"/>
    <w:rsid w:val="00A91DC0"/>
    <w:rsid w:val="00A9265C"/>
    <w:rsid w:val="00A92C2E"/>
    <w:rsid w:val="00A92E3F"/>
    <w:rsid w:val="00A93141"/>
    <w:rsid w:val="00A93885"/>
    <w:rsid w:val="00A94AF1"/>
    <w:rsid w:val="00A95127"/>
    <w:rsid w:val="00A95FF1"/>
    <w:rsid w:val="00A96071"/>
    <w:rsid w:val="00A973F4"/>
    <w:rsid w:val="00A9745D"/>
    <w:rsid w:val="00A9768F"/>
    <w:rsid w:val="00AA0112"/>
    <w:rsid w:val="00AA06F4"/>
    <w:rsid w:val="00AA14D3"/>
    <w:rsid w:val="00AA1E32"/>
    <w:rsid w:val="00AA2E46"/>
    <w:rsid w:val="00AA367B"/>
    <w:rsid w:val="00AA38BF"/>
    <w:rsid w:val="00AA38D7"/>
    <w:rsid w:val="00AA44B2"/>
    <w:rsid w:val="00AA48E7"/>
    <w:rsid w:val="00AA539C"/>
    <w:rsid w:val="00AA53DD"/>
    <w:rsid w:val="00AA5F0C"/>
    <w:rsid w:val="00AA6442"/>
    <w:rsid w:val="00AA6818"/>
    <w:rsid w:val="00AA69E0"/>
    <w:rsid w:val="00AA6BA1"/>
    <w:rsid w:val="00AA70D7"/>
    <w:rsid w:val="00AA7207"/>
    <w:rsid w:val="00AB05C9"/>
    <w:rsid w:val="00AB0BB8"/>
    <w:rsid w:val="00AB0BC1"/>
    <w:rsid w:val="00AB0E5D"/>
    <w:rsid w:val="00AB129B"/>
    <w:rsid w:val="00AB15EC"/>
    <w:rsid w:val="00AB17B9"/>
    <w:rsid w:val="00AB2B34"/>
    <w:rsid w:val="00AB2B68"/>
    <w:rsid w:val="00AB2BBA"/>
    <w:rsid w:val="00AB348C"/>
    <w:rsid w:val="00AB37D9"/>
    <w:rsid w:val="00AB38D6"/>
    <w:rsid w:val="00AB3D9F"/>
    <w:rsid w:val="00AB41C5"/>
    <w:rsid w:val="00AB4603"/>
    <w:rsid w:val="00AB4953"/>
    <w:rsid w:val="00AB55EC"/>
    <w:rsid w:val="00AB5968"/>
    <w:rsid w:val="00AB72EF"/>
    <w:rsid w:val="00AB7910"/>
    <w:rsid w:val="00AC0B04"/>
    <w:rsid w:val="00AC0BBC"/>
    <w:rsid w:val="00AC1A07"/>
    <w:rsid w:val="00AC1A0B"/>
    <w:rsid w:val="00AC1B87"/>
    <w:rsid w:val="00AC1F39"/>
    <w:rsid w:val="00AC1F4A"/>
    <w:rsid w:val="00AC2FDE"/>
    <w:rsid w:val="00AC3BBA"/>
    <w:rsid w:val="00AC48E1"/>
    <w:rsid w:val="00AC4B03"/>
    <w:rsid w:val="00AC5017"/>
    <w:rsid w:val="00AC5185"/>
    <w:rsid w:val="00AC55F5"/>
    <w:rsid w:val="00AC5FDD"/>
    <w:rsid w:val="00AC691F"/>
    <w:rsid w:val="00AC6BAE"/>
    <w:rsid w:val="00AC71F9"/>
    <w:rsid w:val="00AC73B8"/>
    <w:rsid w:val="00AC79F2"/>
    <w:rsid w:val="00AD0C65"/>
    <w:rsid w:val="00AD0F5D"/>
    <w:rsid w:val="00AD1732"/>
    <w:rsid w:val="00AD1C23"/>
    <w:rsid w:val="00AD2310"/>
    <w:rsid w:val="00AD2584"/>
    <w:rsid w:val="00AD28AB"/>
    <w:rsid w:val="00AD2954"/>
    <w:rsid w:val="00AD2A1E"/>
    <w:rsid w:val="00AD3B34"/>
    <w:rsid w:val="00AD40BA"/>
    <w:rsid w:val="00AD57C1"/>
    <w:rsid w:val="00AD616B"/>
    <w:rsid w:val="00AD74D1"/>
    <w:rsid w:val="00AD7EC0"/>
    <w:rsid w:val="00AE07AD"/>
    <w:rsid w:val="00AE0C42"/>
    <w:rsid w:val="00AE0E1C"/>
    <w:rsid w:val="00AE1048"/>
    <w:rsid w:val="00AE1181"/>
    <w:rsid w:val="00AE1A75"/>
    <w:rsid w:val="00AE1CDF"/>
    <w:rsid w:val="00AE2464"/>
    <w:rsid w:val="00AE2A68"/>
    <w:rsid w:val="00AE2BAB"/>
    <w:rsid w:val="00AE2F76"/>
    <w:rsid w:val="00AE3671"/>
    <w:rsid w:val="00AE4103"/>
    <w:rsid w:val="00AE451C"/>
    <w:rsid w:val="00AE4CCD"/>
    <w:rsid w:val="00AE4E70"/>
    <w:rsid w:val="00AE5CA2"/>
    <w:rsid w:val="00AE600D"/>
    <w:rsid w:val="00AE7F40"/>
    <w:rsid w:val="00AF008C"/>
    <w:rsid w:val="00AF08A6"/>
    <w:rsid w:val="00AF0B7C"/>
    <w:rsid w:val="00AF10E8"/>
    <w:rsid w:val="00AF1D55"/>
    <w:rsid w:val="00AF1F31"/>
    <w:rsid w:val="00AF257D"/>
    <w:rsid w:val="00AF27AB"/>
    <w:rsid w:val="00AF31E1"/>
    <w:rsid w:val="00AF3B85"/>
    <w:rsid w:val="00AF3D05"/>
    <w:rsid w:val="00AF3DEC"/>
    <w:rsid w:val="00AF3E20"/>
    <w:rsid w:val="00AF4351"/>
    <w:rsid w:val="00AF4509"/>
    <w:rsid w:val="00AF5950"/>
    <w:rsid w:val="00AF5F50"/>
    <w:rsid w:val="00AF68CC"/>
    <w:rsid w:val="00AF7AF2"/>
    <w:rsid w:val="00B00011"/>
    <w:rsid w:val="00B010CD"/>
    <w:rsid w:val="00B011A9"/>
    <w:rsid w:val="00B01E77"/>
    <w:rsid w:val="00B02545"/>
    <w:rsid w:val="00B025A8"/>
    <w:rsid w:val="00B02746"/>
    <w:rsid w:val="00B03DC9"/>
    <w:rsid w:val="00B04E2E"/>
    <w:rsid w:val="00B05980"/>
    <w:rsid w:val="00B059B4"/>
    <w:rsid w:val="00B05F8F"/>
    <w:rsid w:val="00B0627C"/>
    <w:rsid w:val="00B0652E"/>
    <w:rsid w:val="00B066D0"/>
    <w:rsid w:val="00B06886"/>
    <w:rsid w:val="00B06927"/>
    <w:rsid w:val="00B072B8"/>
    <w:rsid w:val="00B07337"/>
    <w:rsid w:val="00B07579"/>
    <w:rsid w:val="00B07A4B"/>
    <w:rsid w:val="00B1078B"/>
    <w:rsid w:val="00B115F6"/>
    <w:rsid w:val="00B126AE"/>
    <w:rsid w:val="00B1489E"/>
    <w:rsid w:val="00B15309"/>
    <w:rsid w:val="00B15519"/>
    <w:rsid w:val="00B16A71"/>
    <w:rsid w:val="00B16AB8"/>
    <w:rsid w:val="00B16BBE"/>
    <w:rsid w:val="00B1716E"/>
    <w:rsid w:val="00B17845"/>
    <w:rsid w:val="00B17933"/>
    <w:rsid w:val="00B200E0"/>
    <w:rsid w:val="00B214EB"/>
    <w:rsid w:val="00B2150C"/>
    <w:rsid w:val="00B217EA"/>
    <w:rsid w:val="00B219AC"/>
    <w:rsid w:val="00B21A26"/>
    <w:rsid w:val="00B21ADC"/>
    <w:rsid w:val="00B21E59"/>
    <w:rsid w:val="00B221C6"/>
    <w:rsid w:val="00B22894"/>
    <w:rsid w:val="00B228F3"/>
    <w:rsid w:val="00B238C4"/>
    <w:rsid w:val="00B2396C"/>
    <w:rsid w:val="00B242D3"/>
    <w:rsid w:val="00B24ACF"/>
    <w:rsid w:val="00B24CAA"/>
    <w:rsid w:val="00B2505A"/>
    <w:rsid w:val="00B26049"/>
    <w:rsid w:val="00B26228"/>
    <w:rsid w:val="00B26282"/>
    <w:rsid w:val="00B266C7"/>
    <w:rsid w:val="00B2685D"/>
    <w:rsid w:val="00B26D90"/>
    <w:rsid w:val="00B27AD3"/>
    <w:rsid w:val="00B30240"/>
    <w:rsid w:val="00B30947"/>
    <w:rsid w:val="00B30A10"/>
    <w:rsid w:val="00B317C2"/>
    <w:rsid w:val="00B32875"/>
    <w:rsid w:val="00B32916"/>
    <w:rsid w:val="00B32BA8"/>
    <w:rsid w:val="00B32E02"/>
    <w:rsid w:val="00B33D41"/>
    <w:rsid w:val="00B362AC"/>
    <w:rsid w:val="00B369FC"/>
    <w:rsid w:val="00B37FF6"/>
    <w:rsid w:val="00B4037E"/>
    <w:rsid w:val="00B40E16"/>
    <w:rsid w:val="00B412BF"/>
    <w:rsid w:val="00B41311"/>
    <w:rsid w:val="00B415E0"/>
    <w:rsid w:val="00B418F0"/>
    <w:rsid w:val="00B4197A"/>
    <w:rsid w:val="00B41A1F"/>
    <w:rsid w:val="00B42736"/>
    <w:rsid w:val="00B44E74"/>
    <w:rsid w:val="00B4561F"/>
    <w:rsid w:val="00B45D93"/>
    <w:rsid w:val="00B4683F"/>
    <w:rsid w:val="00B46B66"/>
    <w:rsid w:val="00B47683"/>
    <w:rsid w:val="00B47A9E"/>
    <w:rsid w:val="00B47EE1"/>
    <w:rsid w:val="00B47F17"/>
    <w:rsid w:val="00B50167"/>
    <w:rsid w:val="00B504C1"/>
    <w:rsid w:val="00B510F1"/>
    <w:rsid w:val="00B51430"/>
    <w:rsid w:val="00B515DC"/>
    <w:rsid w:val="00B51765"/>
    <w:rsid w:val="00B5222F"/>
    <w:rsid w:val="00B528BF"/>
    <w:rsid w:val="00B52AEC"/>
    <w:rsid w:val="00B53232"/>
    <w:rsid w:val="00B5389F"/>
    <w:rsid w:val="00B54007"/>
    <w:rsid w:val="00B5492E"/>
    <w:rsid w:val="00B54971"/>
    <w:rsid w:val="00B5581B"/>
    <w:rsid w:val="00B55DAB"/>
    <w:rsid w:val="00B560A5"/>
    <w:rsid w:val="00B562B9"/>
    <w:rsid w:val="00B57733"/>
    <w:rsid w:val="00B57BA8"/>
    <w:rsid w:val="00B60CB1"/>
    <w:rsid w:val="00B6271F"/>
    <w:rsid w:val="00B628C9"/>
    <w:rsid w:val="00B6301F"/>
    <w:rsid w:val="00B638F8"/>
    <w:rsid w:val="00B64324"/>
    <w:rsid w:val="00B66CA4"/>
    <w:rsid w:val="00B66E98"/>
    <w:rsid w:val="00B6714E"/>
    <w:rsid w:val="00B6786C"/>
    <w:rsid w:val="00B67971"/>
    <w:rsid w:val="00B67991"/>
    <w:rsid w:val="00B67CBA"/>
    <w:rsid w:val="00B70877"/>
    <w:rsid w:val="00B712F5"/>
    <w:rsid w:val="00B71509"/>
    <w:rsid w:val="00B7150A"/>
    <w:rsid w:val="00B719FD"/>
    <w:rsid w:val="00B71CF1"/>
    <w:rsid w:val="00B71D2C"/>
    <w:rsid w:val="00B72659"/>
    <w:rsid w:val="00B72737"/>
    <w:rsid w:val="00B73E55"/>
    <w:rsid w:val="00B73EA5"/>
    <w:rsid w:val="00B74209"/>
    <w:rsid w:val="00B75070"/>
    <w:rsid w:val="00B75C17"/>
    <w:rsid w:val="00B76E16"/>
    <w:rsid w:val="00B80655"/>
    <w:rsid w:val="00B817F5"/>
    <w:rsid w:val="00B82600"/>
    <w:rsid w:val="00B82807"/>
    <w:rsid w:val="00B82E2D"/>
    <w:rsid w:val="00B82ECC"/>
    <w:rsid w:val="00B8412C"/>
    <w:rsid w:val="00B852A8"/>
    <w:rsid w:val="00B85658"/>
    <w:rsid w:val="00B8583B"/>
    <w:rsid w:val="00B85884"/>
    <w:rsid w:val="00B859B8"/>
    <w:rsid w:val="00B85E57"/>
    <w:rsid w:val="00B8641D"/>
    <w:rsid w:val="00B8717F"/>
    <w:rsid w:val="00B874ED"/>
    <w:rsid w:val="00B87ECB"/>
    <w:rsid w:val="00B90487"/>
    <w:rsid w:val="00B916AC"/>
    <w:rsid w:val="00B917D1"/>
    <w:rsid w:val="00B91A84"/>
    <w:rsid w:val="00B91B93"/>
    <w:rsid w:val="00B9241B"/>
    <w:rsid w:val="00B92B2D"/>
    <w:rsid w:val="00B92FCA"/>
    <w:rsid w:val="00B93254"/>
    <w:rsid w:val="00B932C5"/>
    <w:rsid w:val="00B93A4F"/>
    <w:rsid w:val="00B93EDA"/>
    <w:rsid w:val="00B94447"/>
    <w:rsid w:val="00B94F0B"/>
    <w:rsid w:val="00B95023"/>
    <w:rsid w:val="00B9658C"/>
    <w:rsid w:val="00B969E8"/>
    <w:rsid w:val="00B97748"/>
    <w:rsid w:val="00BA0707"/>
    <w:rsid w:val="00BA0A19"/>
    <w:rsid w:val="00BA0F1E"/>
    <w:rsid w:val="00BA2A76"/>
    <w:rsid w:val="00BA2D68"/>
    <w:rsid w:val="00BA2E83"/>
    <w:rsid w:val="00BA318E"/>
    <w:rsid w:val="00BA3D39"/>
    <w:rsid w:val="00BA4862"/>
    <w:rsid w:val="00BA48AC"/>
    <w:rsid w:val="00BA4A74"/>
    <w:rsid w:val="00BA4CAB"/>
    <w:rsid w:val="00BA592B"/>
    <w:rsid w:val="00BA5DDE"/>
    <w:rsid w:val="00BA5FC1"/>
    <w:rsid w:val="00BA600D"/>
    <w:rsid w:val="00BA605F"/>
    <w:rsid w:val="00BA6514"/>
    <w:rsid w:val="00BA75DC"/>
    <w:rsid w:val="00BB00C4"/>
    <w:rsid w:val="00BB0D41"/>
    <w:rsid w:val="00BB1409"/>
    <w:rsid w:val="00BB1488"/>
    <w:rsid w:val="00BB1901"/>
    <w:rsid w:val="00BB1B63"/>
    <w:rsid w:val="00BB1BC0"/>
    <w:rsid w:val="00BB204C"/>
    <w:rsid w:val="00BB2B8B"/>
    <w:rsid w:val="00BB2D16"/>
    <w:rsid w:val="00BB31FE"/>
    <w:rsid w:val="00BB3619"/>
    <w:rsid w:val="00BB433F"/>
    <w:rsid w:val="00BB4EB1"/>
    <w:rsid w:val="00BB54E2"/>
    <w:rsid w:val="00BB58B9"/>
    <w:rsid w:val="00BB7434"/>
    <w:rsid w:val="00BB77FF"/>
    <w:rsid w:val="00BB79BE"/>
    <w:rsid w:val="00BB7DD7"/>
    <w:rsid w:val="00BB7EDC"/>
    <w:rsid w:val="00BC009E"/>
    <w:rsid w:val="00BC0BDD"/>
    <w:rsid w:val="00BC1515"/>
    <w:rsid w:val="00BC1BC8"/>
    <w:rsid w:val="00BC1DB2"/>
    <w:rsid w:val="00BC205A"/>
    <w:rsid w:val="00BC20EA"/>
    <w:rsid w:val="00BC21D8"/>
    <w:rsid w:val="00BC22DA"/>
    <w:rsid w:val="00BC240E"/>
    <w:rsid w:val="00BC309D"/>
    <w:rsid w:val="00BC3443"/>
    <w:rsid w:val="00BC4708"/>
    <w:rsid w:val="00BC4ED2"/>
    <w:rsid w:val="00BC52D1"/>
    <w:rsid w:val="00BC55AA"/>
    <w:rsid w:val="00BC57BB"/>
    <w:rsid w:val="00BC5B83"/>
    <w:rsid w:val="00BC5C7A"/>
    <w:rsid w:val="00BC5E45"/>
    <w:rsid w:val="00BC6391"/>
    <w:rsid w:val="00BC69E6"/>
    <w:rsid w:val="00BC7089"/>
    <w:rsid w:val="00BC7211"/>
    <w:rsid w:val="00BC7653"/>
    <w:rsid w:val="00BC7885"/>
    <w:rsid w:val="00BC7F6F"/>
    <w:rsid w:val="00BD0275"/>
    <w:rsid w:val="00BD05C3"/>
    <w:rsid w:val="00BD080C"/>
    <w:rsid w:val="00BD1159"/>
    <w:rsid w:val="00BD18BA"/>
    <w:rsid w:val="00BD1E2E"/>
    <w:rsid w:val="00BD2753"/>
    <w:rsid w:val="00BD280A"/>
    <w:rsid w:val="00BD31B3"/>
    <w:rsid w:val="00BD324B"/>
    <w:rsid w:val="00BD34D3"/>
    <w:rsid w:val="00BD4E5E"/>
    <w:rsid w:val="00BD5C70"/>
    <w:rsid w:val="00BD5D1F"/>
    <w:rsid w:val="00BD5E6D"/>
    <w:rsid w:val="00BD5EA7"/>
    <w:rsid w:val="00BD5FB4"/>
    <w:rsid w:val="00BD6364"/>
    <w:rsid w:val="00BD6555"/>
    <w:rsid w:val="00BD6592"/>
    <w:rsid w:val="00BD6FB2"/>
    <w:rsid w:val="00BD7382"/>
    <w:rsid w:val="00BE0601"/>
    <w:rsid w:val="00BE11F4"/>
    <w:rsid w:val="00BE12E1"/>
    <w:rsid w:val="00BE1B45"/>
    <w:rsid w:val="00BE2523"/>
    <w:rsid w:val="00BE2C33"/>
    <w:rsid w:val="00BE2D5A"/>
    <w:rsid w:val="00BE2F46"/>
    <w:rsid w:val="00BE3CB5"/>
    <w:rsid w:val="00BE3F3F"/>
    <w:rsid w:val="00BE43DD"/>
    <w:rsid w:val="00BE4D8C"/>
    <w:rsid w:val="00BE4E35"/>
    <w:rsid w:val="00BE56A3"/>
    <w:rsid w:val="00BE5841"/>
    <w:rsid w:val="00BE6809"/>
    <w:rsid w:val="00BE71B4"/>
    <w:rsid w:val="00BE7338"/>
    <w:rsid w:val="00BE7354"/>
    <w:rsid w:val="00BE7385"/>
    <w:rsid w:val="00BE73EE"/>
    <w:rsid w:val="00BE7A2F"/>
    <w:rsid w:val="00BE7A53"/>
    <w:rsid w:val="00BF0774"/>
    <w:rsid w:val="00BF0D65"/>
    <w:rsid w:val="00BF182E"/>
    <w:rsid w:val="00BF19D9"/>
    <w:rsid w:val="00BF1D0E"/>
    <w:rsid w:val="00BF1F3C"/>
    <w:rsid w:val="00BF24BF"/>
    <w:rsid w:val="00BF291C"/>
    <w:rsid w:val="00BF298E"/>
    <w:rsid w:val="00BF29EA"/>
    <w:rsid w:val="00BF2DDA"/>
    <w:rsid w:val="00BF4017"/>
    <w:rsid w:val="00BF4B5D"/>
    <w:rsid w:val="00BF4CD8"/>
    <w:rsid w:val="00BF5211"/>
    <w:rsid w:val="00BF5364"/>
    <w:rsid w:val="00BF5EFA"/>
    <w:rsid w:val="00C0215E"/>
    <w:rsid w:val="00C042DE"/>
    <w:rsid w:val="00C04559"/>
    <w:rsid w:val="00C045A8"/>
    <w:rsid w:val="00C04C7C"/>
    <w:rsid w:val="00C0574B"/>
    <w:rsid w:val="00C06CEC"/>
    <w:rsid w:val="00C06CED"/>
    <w:rsid w:val="00C0776D"/>
    <w:rsid w:val="00C10082"/>
    <w:rsid w:val="00C10AE8"/>
    <w:rsid w:val="00C10FFE"/>
    <w:rsid w:val="00C1198C"/>
    <w:rsid w:val="00C11A0F"/>
    <w:rsid w:val="00C11E9D"/>
    <w:rsid w:val="00C12BA5"/>
    <w:rsid w:val="00C12CF2"/>
    <w:rsid w:val="00C13006"/>
    <w:rsid w:val="00C13551"/>
    <w:rsid w:val="00C14951"/>
    <w:rsid w:val="00C15B6C"/>
    <w:rsid w:val="00C16045"/>
    <w:rsid w:val="00C16A3F"/>
    <w:rsid w:val="00C16A54"/>
    <w:rsid w:val="00C16B12"/>
    <w:rsid w:val="00C1712B"/>
    <w:rsid w:val="00C17138"/>
    <w:rsid w:val="00C172C4"/>
    <w:rsid w:val="00C17627"/>
    <w:rsid w:val="00C1782B"/>
    <w:rsid w:val="00C178C3"/>
    <w:rsid w:val="00C17A8C"/>
    <w:rsid w:val="00C17B6A"/>
    <w:rsid w:val="00C20EB4"/>
    <w:rsid w:val="00C21922"/>
    <w:rsid w:val="00C21A2B"/>
    <w:rsid w:val="00C21A95"/>
    <w:rsid w:val="00C21E10"/>
    <w:rsid w:val="00C21EBA"/>
    <w:rsid w:val="00C226A3"/>
    <w:rsid w:val="00C23A05"/>
    <w:rsid w:val="00C2451D"/>
    <w:rsid w:val="00C247D3"/>
    <w:rsid w:val="00C248AC"/>
    <w:rsid w:val="00C24AA0"/>
    <w:rsid w:val="00C254FE"/>
    <w:rsid w:val="00C25A96"/>
    <w:rsid w:val="00C264E2"/>
    <w:rsid w:val="00C277AC"/>
    <w:rsid w:val="00C27D76"/>
    <w:rsid w:val="00C3095D"/>
    <w:rsid w:val="00C30B7C"/>
    <w:rsid w:val="00C30D72"/>
    <w:rsid w:val="00C30E2B"/>
    <w:rsid w:val="00C31C98"/>
    <w:rsid w:val="00C32683"/>
    <w:rsid w:val="00C326E7"/>
    <w:rsid w:val="00C32A54"/>
    <w:rsid w:val="00C32D2C"/>
    <w:rsid w:val="00C3332E"/>
    <w:rsid w:val="00C343F8"/>
    <w:rsid w:val="00C34507"/>
    <w:rsid w:val="00C3567A"/>
    <w:rsid w:val="00C36352"/>
    <w:rsid w:val="00C36467"/>
    <w:rsid w:val="00C36DA1"/>
    <w:rsid w:val="00C36EAD"/>
    <w:rsid w:val="00C370F4"/>
    <w:rsid w:val="00C3725B"/>
    <w:rsid w:val="00C37E55"/>
    <w:rsid w:val="00C40135"/>
    <w:rsid w:val="00C40434"/>
    <w:rsid w:val="00C40871"/>
    <w:rsid w:val="00C41525"/>
    <w:rsid w:val="00C41799"/>
    <w:rsid w:val="00C417C6"/>
    <w:rsid w:val="00C41F54"/>
    <w:rsid w:val="00C41F5F"/>
    <w:rsid w:val="00C41F96"/>
    <w:rsid w:val="00C422BE"/>
    <w:rsid w:val="00C42DD7"/>
    <w:rsid w:val="00C43137"/>
    <w:rsid w:val="00C4318D"/>
    <w:rsid w:val="00C43E09"/>
    <w:rsid w:val="00C440D6"/>
    <w:rsid w:val="00C44843"/>
    <w:rsid w:val="00C44E94"/>
    <w:rsid w:val="00C458C8"/>
    <w:rsid w:val="00C458E0"/>
    <w:rsid w:val="00C45A8F"/>
    <w:rsid w:val="00C45DB6"/>
    <w:rsid w:val="00C46078"/>
    <w:rsid w:val="00C47029"/>
    <w:rsid w:val="00C47953"/>
    <w:rsid w:val="00C47BED"/>
    <w:rsid w:val="00C47F79"/>
    <w:rsid w:val="00C50EC6"/>
    <w:rsid w:val="00C510CC"/>
    <w:rsid w:val="00C520B1"/>
    <w:rsid w:val="00C520BC"/>
    <w:rsid w:val="00C52170"/>
    <w:rsid w:val="00C52800"/>
    <w:rsid w:val="00C53038"/>
    <w:rsid w:val="00C53149"/>
    <w:rsid w:val="00C532E9"/>
    <w:rsid w:val="00C537BA"/>
    <w:rsid w:val="00C54099"/>
    <w:rsid w:val="00C541C4"/>
    <w:rsid w:val="00C54270"/>
    <w:rsid w:val="00C54BE2"/>
    <w:rsid w:val="00C54D3E"/>
    <w:rsid w:val="00C550BF"/>
    <w:rsid w:val="00C5596D"/>
    <w:rsid w:val="00C55FC5"/>
    <w:rsid w:val="00C56681"/>
    <w:rsid w:val="00C56EEA"/>
    <w:rsid w:val="00C5704F"/>
    <w:rsid w:val="00C57204"/>
    <w:rsid w:val="00C574D6"/>
    <w:rsid w:val="00C57B92"/>
    <w:rsid w:val="00C60110"/>
    <w:rsid w:val="00C604B6"/>
    <w:rsid w:val="00C60F72"/>
    <w:rsid w:val="00C61093"/>
    <w:rsid w:val="00C61959"/>
    <w:rsid w:val="00C62871"/>
    <w:rsid w:val="00C63A31"/>
    <w:rsid w:val="00C6454B"/>
    <w:rsid w:val="00C6522E"/>
    <w:rsid w:val="00C6553E"/>
    <w:rsid w:val="00C65B35"/>
    <w:rsid w:val="00C65BB3"/>
    <w:rsid w:val="00C66113"/>
    <w:rsid w:val="00C66A9B"/>
    <w:rsid w:val="00C66D17"/>
    <w:rsid w:val="00C66FF0"/>
    <w:rsid w:val="00C67584"/>
    <w:rsid w:val="00C677A0"/>
    <w:rsid w:val="00C70673"/>
    <w:rsid w:val="00C707E3"/>
    <w:rsid w:val="00C71979"/>
    <w:rsid w:val="00C72557"/>
    <w:rsid w:val="00C72D27"/>
    <w:rsid w:val="00C73964"/>
    <w:rsid w:val="00C73968"/>
    <w:rsid w:val="00C73D98"/>
    <w:rsid w:val="00C75585"/>
    <w:rsid w:val="00C756EF"/>
    <w:rsid w:val="00C75A41"/>
    <w:rsid w:val="00C75FD3"/>
    <w:rsid w:val="00C7639C"/>
    <w:rsid w:val="00C76BD4"/>
    <w:rsid w:val="00C76F08"/>
    <w:rsid w:val="00C7731A"/>
    <w:rsid w:val="00C77F08"/>
    <w:rsid w:val="00C80175"/>
    <w:rsid w:val="00C80988"/>
    <w:rsid w:val="00C80F16"/>
    <w:rsid w:val="00C816A6"/>
    <w:rsid w:val="00C81EF3"/>
    <w:rsid w:val="00C81FDC"/>
    <w:rsid w:val="00C8257F"/>
    <w:rsid w:val="00C828D4"/>
    <w:rsid w:val="00C82A80"/>
    <w:rsid w:val="00C82E71"/>
    <w:rsid w:val="00C837BF"/>
    <w:rsid w:val="00C841A2"/>
    <w:rsid w:val="00C8535F"/>
    <w:rsid w:val="00C855A2"/>
    <w:rsid w:val="00C862C0"/>
    <w:rsid w:val="00C863B7"/>
    <w:rsid w:val="00C86D30"/>
    <w:rsid w:val="00C87226"/>
    <w:rsid w:val="00C8748E"/>
    <w:rsid w:val="00C8752A"/>
    <w:rsid w:val="00C87C81"/>
    <w:rsid w:val="00C9023B"/>
    <w:rsid w:val="00C90E1A"/>
    <w:rsid w:val="00C911B0"/>
    <w:rsid w:val="00C913E9"/>
    <w:rsid w:val="00C91DAD"/>
    <w:rsid w:val="00C9220A"/>
    <w:rsid w:val="00C9226A"/>
    <w:rsid w:val="00C92506"/>
    <w:rsid w:val="00C929C2"/>
    <w:rsid w:val="00C92F24"/>
    <w:rsid w:val="00C94345"/>
    <w:rsid w:val="00C952CD"/>
    <w:rsid w:val="00C959B5"/>
    <w:rsid w:val="00C96B5F"/>
    <w:rsid w:val="00C974B7"/>
    <w:rsid w:val="00C976AA"/>
    <w:rsid w:val="00CA035F"/>
    <w:rsid w:val="00CA05AB"/>
    <w:rsid w:val="00CA0B8D"/>
    <w:rsid w:val="00CA0E79"/>
    <w:rsid w:val="00CA2256"/>
    <w:rsid w:val="00CA2383"/>
    <w:rsid w:val="00CA28CF"/>
    <w:rsid w:val="00CA3136"/>
    <w:rsid w:val="00CA3B37"/>
    <w:rsid w:val="00CA41A4"/>
    <w:rsid w:val="00CA44C4"/>
    <w:rsid w:val="00CA4A32"/>
    <w:rsid w:val="00CA4F70"/>
    <w:rsid w:val="00CA51A8"/>
    <w:rsid w:val="00CA5816"/>
    <w:rsid w:val="00CA5821"/>
    <w:rsid w:val="00CA5E77"/>
    <w:rsid w:val="00CA6174"/>
    <w:rsid w:val="00CA61C8"/>
    <w:rsid w:val="00CA6AEB"/>
    <w:rsid w:val="00CA6BCD"/>
    <w:rsid w:val="00CA6FFE"/>
    <w:rsid w:val="00CA7B8F"/>
    <w:rsid w:val="00CB0B87"/>
    <w:rsid w:val="00CB0F28"/>
    <w:rsid w:val="00CB17F3"/>
    <w:rsid w:val="00CB1CE3"/>
    <w:rsid w:val="00CB24FB"/>
    <w:rsid w:val="00CB2D4A"/>
    <w:rsid w:val="00CB3539"/>
    <w:rsid w:val="00CB3AC0"/>
    <w:rsid w:val="00CB487A"/>
    <w:rsid w:val="00CB4F32"/>
    <w:rsid w:val="00CB524E"/>
    <w:rsid w:val="00CB647E"/>
    <w:rsid w:val="00CB657E"/>
    <w:rsid w:val="00CB6D2F"/>
    <w:rsid w:val="00CB742B"/>
    <w:rsid w:val="00CB76AC"/>
    <w:rsid w:val="00CB7965"/>
    <w:rsid w:val="00CC0171"/>
    <w:rsid w:val="00CC052E"/>
    <w:rsid w:val="00CC1D56"/>
    <w:rsid w:val="00CC1FBE"/>
    <w:rsid w:val="00CC322D"/>
    <w:rsid w:val="00CC3441"/>
    <w:rsid w:val="00CC3531"/>
    <w:rsid w:val="00CC3C93"/>
    <w:rsid w:val="00CC3CCB"/>
    <w:rsid w:val="00CC4366"/>
    <w:rsid w:val="00CC4670"/>
    <w:rsid w:val="00CC54E5"/>
    <w:rsid w:val="00CC5EEC"/>
    <w:rsid w:val="00CC63C0"/>
    <w:rsid w:val="00CC683A"/>
    <w:rsid w:val="00CC70FD"/>
    <w:rsid w:val="00CC75A4"/>
    <w:rsid w:val="00CD0054"/>
    <w:rsid w:val="00CD06BF"/>
    <w:rsid w:val="00CD0938"/>
    <w:rsid w:val="00CD1665"/>
    <w:rsid w:val="00CD1ACE"/>
    <w:rsid w:val="00CD208D"/>
    <w:rsid w:val="00CD21DC"/>
    <w:rsid w:val="00CD2369"/>
    <w:rsid w:val="00CD2B02"/>
    <w:rsid w:val="00CD2B8A"/>
    <w:rsid w:val="00CD3B3A"/>
    <w:rsid w:val="00CD3EBB"/>
    <w:rsid w:val="00CD4413"/>
    <w:rsid w:val="00CD44D7"/>
    <w:rsid w:val="00CD4D27"/>
    <w:rsid w:val="00CD5AFE"/>
    <w:rsid w:val="00CD5C63"/>
    <w:rsid w:val="00CD6566"/>
    <w:rsid w:val="00CD78BE"/>
    <w:rsid w:val="00CD7B0C"/>
    <w:rsid w:val="00CE020F"/>
    <w:rsid w:val="00CE047B"/>
    <w:rsid w:val="00CE22E3"/>
    <w:rsid w:val="00CE2699"/>
    <w:rsid w:val="00CE28BF"/>
    <w:rsid w:val="00CE3606"/>
    <w:rsid w:val="00CE36FF"/>
    <w:rsid w:val="00CE39F0"/>
    <w:rsid w:val="00CE49C8"/>
    <w:rsid w:val="00CE5B66"/>
    <w:rsid w:val="00CE6EB1"/>
    <w:rsid w:val="00CE6EC9"/>
    <w:rsid w:val="00CE7EEC"/>
    <w:rsid w:val="00CF1278"/>
    <w:rsid w:val="00CF1AB3"/>
    <w:rsid w:val="00CF20D9"/>
    <w:rsid w:val="00CF23C1"/>
    <w:rsid w:val="00CF379E"/>
    <w:rsid w:val="00CF3A97"/>
    <w:rsid w:val="00CF5A83"/>
    <w:rsid w:val="00CF678C"/>
    <w:rsid w:val="00CF6BFF"/>
    <w:rsid w:val="00CF71BB"/>
    <w:rsid w:val="00CF7A15"/>
    <w:rsid w:val="00D00169"/>
    <w:rsid w:val="00D00854"/>
    <w:rsid w:val="00D00C4E"/>
    <w:rsid w:val="00D00C6D"/>
    <w:rsid w:val="00D00D3D"/>
    <w:rsid w:val="00D00FE2"/>
    <w:rsid w:val="00D01BB9"/>
    <w:rsid w:val="00D01CCA"/>
    <w:rsid w:val="00D01D95"/>
    <w:rsid w:val="00D024A5"/>
    <w:rsid w:val="00D02FF0"/>
    <w:rsid w:val="00D032AC"/>
    <w:rsid w:val="00D04411"/>
    <w:rsid w:val="00D0445C"/>
    <w:rsid w:val="00D04C80"/>
    <w:rsid w:val="00D04E1B"/>
    <w:rsid w:val="00D05092"/>
    <w:rsid w:val="00D05449"/>
    <w:rsid w:val="00D056D3"/>
    <w:rsid w:val="00D05B36"/>
    <w:rsid w:val="00D061A8"/>
    <w:rsid w:val="00D067C0"/>
    <w:rsid w:val="00D06E37"/>
    <w:rsid w:val="00D0725A"/>
    <w:rsid w:val="00D100E6"/>
    <w:rsid w:val="00D10A8B"/>
    <w:rsid w:val="00D10F2E"/>
    <w:rsid w:val="00D11DEA"/>
    <w:rsid w:val="00D12357"/>
    <w:rsid w:val="00D12420"/>
    <w:rsid w:val="00D12C71"/>
    <w:rsid w:val="00D13C94"/>
    <w:rsid w:val="00D14131"/>
    <w:rsid w:val="00D1415B"/>
    <w:rsid w:val="00D145D7"/>
    <w:rsid w:val="00D154AA"/>
    <w:rsid w:val="00D15ACF"/>
    <w:rsid w:val="00D16E37"/>
    <w:rsid w:val="00D17ACA"/>
    <w:rsid w:val="00D17AE7"/>
    <w:rsid w:val="00D2038D"/>
    <w:rsid w:val="00D20461"/>
    <w:rsid w:val="00D216B8"/>
    <w:rsid w:val="00D21A9E"/>
    <w:rsid w:val="00D22CB2"/>
    <w:rsid w:val="00D236B0"/>
    <w:rsid w:val="00D2497C"/>
    <w:rsid w:val="00D24F1C"/>
    <w:rsid w:val="00D25014"/>
    <w:rsid w:val="00D256B0"/>
    <w:rsid w:val="00D266DE"/>
    <w:rsid w:val="00D267DF"/>
    <w:rsid w:val="00D2699D"/>
    <w:rsid w:val="00D2727B"/>
    <w:rsid w:val="00D27762"/>
    <w:rsid w:val="00D27AA3"/>
    <w:rsid w:val="00D301BA"/>
    <w:rsid w:val="00D305DD"/>
    <w:rsid w:val="00D30F58"/>
    <w:rsid w:val="00D3176B"/>
    <w:rsid w:val="00D31964"/>
    <w:rsid w:val="00D319B9"/>
    <w:rsid w:val="00D31F85"/>
    <w:rsid w:val="00D32376"/>
    <w:rsid w:val="00D32828"/>
    <w:rsid w:val="00D3299C"/>
    <w:rsid w:val="00D32ACC"/>
    <w:rsid w:val="00D32FFE"/>
    <w:rsid w:val="00D341D1"/>
    <w:rsid w:val="00D34750"/>
    <w:rsid w:val="00D35312"/>
    <w:rsid w:val="00D36C30"/>
    <w:rsid w:val="00D40614"/>
    <w:rsid w:val="00D40A6B"/>
    <w:rsid w:val="00D40C36"/>
    <w:rsid w:val="00D40E5D"/>
    <w:rsid w:val="00D4186D"/>
    <w:rsid w:val="00D42D02"/>
    <w:rsid w:val="00D43B6E"/>
    <w:rsid w:val="00D44634"/>
    <w:rsid w:val="00D45490"/>
    <w:rsid w:val="00D454CA"/>
    <w:rsid w:val="00D4618E"/>
    <w:rsid w:val="00D47877"/>
    <w:rsid w:val="00D47AC0"/>
    <w:rsid w:val="00D47EFC"/>
    <w:rsid w:val="00D50166"/>
    <w:rsid w:val="00D51AA2"/>
    <w:rsid w:val="00D51E7B"/>
    <w:rsid w:val="00D5219A"/>
    <w:rsid w:val="00D52604"/>
    <w:rsid w:val="00D52994"/>
    <w:rsid w:val="00D52F33"/>
    <w:rsid w:val="00D53C05"/>
    <w:rsid w:val="00D54496"/>
    <w:rsid w:val="00D54625"/>
    <w:rsid w:val="00D54626"/>
    <w:rsid w:val="00D5779B"/>
    <w:rsid w:val="00D6024D"/>
    <w:rsid w:val="00D60560"/>
    <w:rsid w:val="00D61227"/>
    <w:rsid w:val="00D61905"/>
    <w:rsid w:val="00D62A58"/>
    <w:rsid w:val="00D62CF3"/>
    <w:rsid w:val="00D62E8C"/>
    <w:rsid w:val="00D62F0F"/>
    <w:rsid w:val="00D63413"/>
    <w:rsid w:val="00D63659"/>
    <w:rsid w:val="00D63994"/>
    <w:rsid w:val="00D644CB"/>
    <w:rsid w:val="00D65670"/>
    <w:rsid w:val="00D663EF"/>
    <w:rsid w:val="00D668B2"/>
    <w:rsid w:val="00D67067"/>
    <w:rsid w:val="00D67523"/>
    <w:rsid w:val="00D67899"/>
    <w:rsid w:val="00D70107"/>
    <w:rsid w:val="00D70472"/>
    <w:rsid w:val="00D70718"/>
    <w:rsid w:val="00D71119"/>
    <w:rsid w:val="00D7118B"/>
    <w:rsid w:val="00D719C7"/>
    <w:rsid w:val="00D71DCE"/>
    <w:rsid w:val="00D73351"/>
    <w:rsid w:val="00D7383C"/>
    <w:rsid w:val="00D74628"/>
    <w:rsid w:val="00D758C9"/>
    <w:rsid w:val="00D7648B"/>
    <w:rsid w:val="00D76B34"/>
    <w:rsid w:val="00D76B56"/>
    <w:rsid w:val="00D77102"/>
    <w:rsid w:val="00D7754C"/>
    <w:rsid w:val="00D80C2B"/>
    <w:rsid w:val="00D80CFC"/>
    <w:rsid w:val="00D818CE"/>
    <w:rsid w:val="00D81B88"/>
    <w:rsid w:val="00D81CB3"/>
    <w:rsid w:val="00D82762"/>
    <w:rsid w:val="00D829EB"/>
    <w:rsid w:val="00D82E13"/>
    <w:rsid w:val="00D837C0"/>
    <w:rsid w:val="00D83B27"/>
    <w:rsid w:val="00D8493B"/>
    <w:rsid w:val="00D85578"/>
    <w:rsid w:val="00D8693A"/>
    <w:rsid w:val="00D86D8C"/>
    <w:rsid w:val="00D871AF"/>
    <w:rsid w:val="00D8724C"/>
    <w:rsid w:val="00D874C8"/>
    <w:rsid w:val="00D87964"/>
    <w:rsid w:val="00D87B92"/>
    <w:rsid w:val="00D87C86"/>
    <w:rsid w:val="00D87E20"/>
    <w:rsid w:val="00D905A9"/>
    <w:rsid w:val="00D90D35"/>
    <w:rsid w:val="00D92401"/>
    <w:rsid w:val="00D92644"/>
    <w:rsid w:val="00D926C3"/>
    <w:rsid w:val="00D9287C"/>
    <w:rsid w:val="00D92CD8"/>
    <w:rsid w:val="00D94213"/>
    <w:rsid w:val="00D94259"/>
    <w:rsid w:val="00D9444C"/>
    <w:rsid w:val="00D94556"/>
    <w:rsid w:val="00D94DB3"/>
    <w:rsid w:val="00D94FC0"/>
    <w:rsid w:val="00D955AC"/>
    <w:rsid w:val="00D9570C"/>
    <w:rsid w:val="00D96720"/>
    <w:rsid w:val="00D96988"/>
    <w:rsid w:val="00D96A5C"/>
    <w:rsid w:val="00D96C0B"/>
    <w:rsid w:val="00D96EDC"/>
    <w:rsid w:val="00D971D8"/>
    <w:rsid w:val="00D976A6"/>
    <w:rsid w:val="00D97779"/>
    <w:rsid w:val="00D97CD0"/>
    <w:rsid w:val="00DA30C5"/>
    <w:rsid w:val="00DA32F7"/>
    <w:rsid w:val="00DA3D12"/>
    <w:rsid w:val="00DA4594"/>
    <w:rsid w:val="00DA4CC6"/>
    <w:rsid w:val="00DA51A9"/>
    <w:rsid w:val="00DA51B9"/>
    <w:rsid w:val="00DA550C"/>
    <w:rsid w:val="00DA672E"/>
    <w:rsid w:val="00DA68E3"/>
    <w:rsid w:val="00DA7EB1"/>
    <w:rsid w:val="00DA7F30"/>
    <w:rsid w:val="00DB045A"/>
    <w:rsid w:val="00DB05BD"/>
    <w:rsid w:val="00DB1607"/>
    <w:rsid w:val="00DB1919"/>
    <w:rsid w:val="00DB1DF2"/>
    <w:rsid w:val="00DB1E9D"/>
    <w:rsid w:val="00DB20D3"/>
    <w:rsid w:val="00DB267E"/>
    <w:rsid w:val="00DB2969"/>
    <w:rsid w:val="00DB2F6B"/>
    <w:rsid w:val="00DB3049"/>
    <w:rsid w:val="00DB3117"/>
    <w:rsid w:val="00DB371A"/>
    <w:rsid w:val="00DB3B6C"/>
    <w:rsid w:val="00DB44C6"/>
    <w:rsid w:val="00DB55B6"/>
    <w:rsid w:val="00DB6791"/>
    <w:rsid w:val="00DB709C"/>
    <w:rsid w:val="00DB7500"/>
    <w:rsid w:val="00DB79D9"/>
    <w:rsid w:val="00DC0685"/>
    <w:rsid w:val="00DC0C80"/>
    <w:rsid w:val="00DC0CF6"/>
    <w:rsid w:val="00DC1207"/>
    <w:rsid w:val="00DC1B37"/>
    <w:rsid w:val="00DC1BD8"/>
    <w:rsid w:val="00DC1E45"/>
    <w:rsid w:val="00DC2241"/>
    <w:rsid w:val="00DC2429"/>
    <w:rsid w:val="00DC24A8"/>
    <w:rsid w:val="00DC25EC"/>
    <w:rsid w:val="00DC3EAE"/>
    <w:rsid w:val="00DC3EF1"/>
    <w:rsid w:val="00DC4075"/>
    <w:rsid w:val="00DC4C19"/>
    <w:rsid w:val="00DC5034"/>
    <w:rsid w:val="00DC59AF"/>
    <w:rsid w:val="00DC59D0"/>
    <w:rsid w:val="00DC61E6"/>
    <w:rsid w:val="00DC7263"/>
    <w:rsid w:val="00DC79A0"/>
    <w:rsid w:val="00DD0797"/>
    <w:rsid w:val="00DD089E"/>
    <w:rsid w:val="00DD0F0F"/>
    <w:rsid w:val="00DD100B"/>
    <w:rsid w:val="00DD133E"/>
    <w:rsid w:val="00DD1748"/>
    <w:rsid w:val="00DD258F"/>
    <w:rsid w:val="00DD2767"/>
    <w:rsid w:val="00DD3141"/>
    <w:rsid w:val="00DD3226"/>
    <w:rsid w:val="00DD3E1B"/>
    <w:rsid w:val="00DD4E36"/>
    <w:rsid w:val="00DD4EB8"/>
    <w:rsid w:val="00DD52D7"/>
    <w:rsid w:val="00DD5764"/>
    <w:rsid w:val="00DD5F12"/>
    <w:rsid w:val="00DD686E"/>
    <w:rsid w:val="00DD6A85"/>
    <w:rsid w:val="00DD76D3"/>
    <w:rsid w:val="00DE054F"/>
    <w:rsid w:val="00DE08BE"/>
    <w:rsid w:val="00DE0FCA"/>
    <w:rsid w:val="00DE1BFC"/>
    <w:rsid w:val="00DE1E61"/>
    <w:rsid w:val="00DE23D9"/>
    <w:rsid w:val="00DE2466"/>
    <w:rsid w:val="00DE25F9"/>
    <w:rsid w:val="00DE2873"/>
    <w:rsid w:val="00DE2B23"/>
    <w:rsid w:val="00DE3039"/>
    <w:rsid w:val="00DE331C"/>
    <w:rsid w:val="00DE3540"/>
    <w:rsid w:val="00DE3A90"/>
    <w:rsid w:val="00DE3E64"/>
    <w:rsid w:val="00DE54CF"/>
    <w:rsid w:val="00DE5819"/>
    <w:rsid w:val="00DE5C05"/>
    <w:rsid w:val="00DE5DF4"/>
    <w:rsid w:val="00DE5ECD"/>
    <w:rsid w:val="00DE728F"/>
    <w:rsid w:val="00DE7364"/>
    <w:rsid w:val="00DE7799"/>
    <w:rsid w:val="00DE7F61"/>
    <w:rsid w:val="00DF00CB"/>
    <w:rsid w:val="00DF1476"/>
    <w:rsid w:val="00DF1785"/>
    <w:rsid w:val="00DF1ECE"/>
    <w:rsid w:val="00DF264E"/>
    <w:rsid w:val="00DF2873"/>
    <w:rsid w:val="00DF31A1"/>
    <w:rsid w:val="00DF3A2D"/>
    <w:rsid w:val="00DF3B5F"/>
    <w:rsid w:val="00DF3D89"/>
    <w:rsid w:val="00DF3ED7"/>
    <w:rsid w:val="00DF4894"/>
    <w:rsid w:val="00DF4EF6"/>
    <w:rsid w:val="00DF4F28"/>
    <w:rsid w:val="00DF5165"/>
    <w:rsid w:val="00DF58CC"/>
    <w:rsid w:val="00DF5FFE"/>
    <w:rsid w:val="00DF69AE"/>
    <w:rsid w:val="00E00290"/>
    <w:rsid w:val="00E00339"/>
    <w:rsid w:val="00E00582"/>
    <w:rsid w:val="00E00DAC"/>
    <w:rsid w:val="00E02321"/>
    <w:rsid w:val="00E02ABD"/>
    <w:rsid w:val="00E03E79"/>
    <w:rsid w:val="00E04ED3"/>
    <w:rsid w:val="00E0539D"/>
    <w:rsid w:val="00E0594A"/>
    <w:rsid w:val="00E06EA5"/>
    <w:rsid w:val="00E073C6"/>
    <w:rsid w:val="00E0747C"/>
    <w:rsid w:val="00E07858"/>
    <w:rsid w:val="00E07BCE"/>
    <w:rsid w:val="00E07CAC"/>
    <w:rsid w:val="00E07E6E"/>
    <w:rsid w:val="00E1023D"/>
    <w:rsid w:val="00E102FB"/>
    <w:rsid w:val="00E10592"/>
    <w:rsid w:val="00E116DF"/>
    <w:rsid w:val="00E117E0"/>
    <w:rsid w:val="00E11C89"/>
    <w:rsid w:val="00E124F3"/>
    <w:rsid w:val="00E1258B"/>
    <w:rsid w:val="00E12A2F"/>
    <w:rsid w:val="00E13FA4"/>
    <w:rsid w:val="00E13FA7"/>
    <w:rsid w:val="00E15DC6"/>
    <w:rsid w:val="00E16412"/>
    <w:rsid w:val="00E16572"/>
    <w:rsid w:val="00E167A2"/>
    <w:rsid w:val="00E168F9"/>
    <w:rsid w:val="00E16F8D"/>
    <w:rsid w:val="00E16FE7"/>
    <w:rsid w:val="00E171BF"/>
    <w:rsid w:val="00E175A1"/>
    <w:rsid w:val="00E17F06"/>
    <w:rsid w:val="00E20FFC"/>
    <w:rsid w:val="00E2140A"/>
    <w:rsid w:val="00E21A4D"/>
    <w:rsid w:val="00E21AB1"/>
    <w:rsid w:val="00E21C5C"/>
    <w:rsid w:val="00E21D6F"/>
    <w:rsid w:val="00E21F9D"/>
    <w:rsid w:val="00E22701"/>
    <w:rsid w:val="00E2270A"/>
    <w:rsid w:val="00E22AC3"/>
    <w:rsid w:val="00E23D99"/>
    <w:rsid w:val="00E24963"/>
    <w:rsid w:val="00E24BBD"/>
    <w:rsid w:val="00E25137"/>
    <w:rsid w:val="00E251BE"/>
    <w:rsid w:val="00E254D6"/>
    <w:rsid w:val="00E26039"/>
    <w:rsid w:val="00E26378"/>
    <w:rsid w:val="00E263D2"/>
    <w:rsid w:val="00E26B10"/>
    <w:rsid w:val="00E26B7C"/>
    <w:rsid w:val="00E31A89"/>
    <w:rsid w:val="00E31C7C"/>
    <w:rsid w:val="00E32755"/>
    <w:rsid w:val="00E33007"/>
    <w:rsid w:val="00E33ADB"/>
    <w:rsid w:val="00E35A3A"/>
    <w:rsid w:val="00E35D36"/>
    <w:rsid w:val="00E3606D"/>
    <w:rsid w:val="00E36149"/>
    <w:rsid w:val="00E36D52"/>
    <w:rsid w:val="00E37982"/>
    <w:rsid w:val="00E379D0"/>
    <w:rsid w:val="00E37A6E"/>
    <w:rsid w:val="00E37CCD"/>
    <w:rsid w:val="00E400AE"/>
    <w:rsid w:val="00E401BF"/>
    <w:rsid w:val="00E40BDE"/>
    <w:rsid w:val="00E40C97"/>
    <w:rsid w:val="00E40F1E"/>
    <w:rsid w:val="00E4197F"/>
    <w:rsid w:val="00E41C27"/>
    <w:rsid w:val="00E41CDB"/>
    <w:rsid w:val="00E41DF0"/>
    <w:rsid w:val="00E420A3"/>
    <w:rsid w:val="00E42ACB"/>
    <w:rsid w:val="00E42DD6"/>
    <w:rsid w:val="00E42F23"/>
    <w:rsid w:val="00E43152"/>
    <w:rsid w:val="00E4329B"/>
    <w:rsid w:val="00E43DE4"/>
    <w:rsid w:val="00E44586"/>
    <w:rsid w:val="00E452FD"/>
    <w:rsid w:val="00E453B5"/>
    <w:rsid w:val="00E4620D"/>
    <w:rsid w:val="00E47440"/>
    <w:rsid w:val="00E477F4"/>
    <w:rsid w:val="00E50284"/>
    <w:rsid w:val="00E50489"/>
    <w:rsid w:val="00E507B5"/>
    <w:rsid w:val="00E50AB7"/>
    <w:rsid w:val="00E513DA"/>
    <w:rsid w:val="00E51D69"/>
    <w:rsid w:val="00E51FF3"/>
    <w:rsid w:val="00E528A2"/>
    <w:rsid w:val="00E52AA6"/>
    <w:rsid w:val="00E52C58"/>
    <w:rsid w:val="00E52E70"/>
    <w:rsid w:val="00E53491"/>
    <w:rsid w:val="00E538EA"/>
    <w:rsid w:val="00E53CBC"/>
    <w:rsid w:val="00E54BCF"/>
    <w:rsid w:val="00E5582E"/>
    <w:rsid w:val="00E55B1D"/>
    <w:rsid w:val="00E602EE"/>
    <w:rsid w:val="00E60F81"/>
    <w:rsid w:val="00E61245"/>
    <w:rsid w:val="00E616A4"/>
    <w:rsid w:val="00E61A43"/>
    <w:rsid w:val="00E623FB"/>
    <w:rsid w:val="00E6336B"/>
    <w:rsid w:val="00E6573D"/>
    <w:rsid w:val="00E66966"/>
    <w:rsid w:val="00E67022"/>
    <w:rsid w:val="00E67DB5"/>
    <w:rsid w:val="00E67DF7"/>
    <w:rsid w:val="00E7004C"/>
    <w:rsid w:val="00E70287"/>
    <w:rsid w:val="00E7041F"/>
    <w:rsid w:val="00E70A21"/>
    <w:rsid w:val="00E70F89"/>
    <w:rsid w:val="00E71034"/>
    <w:rsid w:val="00E7142F"/>
    <w:rsid w:val="00E71A03"/>
    <w:rsid w:val="00E71B9B"/>
    <w:rsid w:val="00E71FE8"/>
    <w:rsid w:val="00E72E8A"/>
    <w:rsid w:val="00E7384D"/>
    <w:rsid w:val="00E73BD9"/>
    <w:rsid w:val="00E73C7F"/>
    <w:rsid w:val="00E73D1B"/>
    <w:rsid w:val="00E744F0"/>
    <w:rsid w:val="00E7546B"/>
    <w:rsid w:val="00E75CBB"/>
    <w:rsid w:val="00E764EF"/>
    <w:rsid w:val="00E76A71"/>
    <w:rsid w:val="00E775AC"/>
    <w:rsid w:val="00E77751"/>
    <w:rsid w:val="00E779E6"/>
    <w:rsid w:val="00E8063C"/>
    <w:rsid w:val="00E80E1B"/>
    <w:rsid w:val="00E816BA"/>
    <w:rsid w:val="00E82A30"/>
    <w:rsid w:val="00E839E4"/>
    <w:rsid w:val="00E83F61"/>
    <w:rsid w:val="00E84280"/>
    <w:rsid w:val="00E85091"/>
    <w:rsid w:val="00E85337"/>
    <w:rsid w:val="00E85C22"/>
    <w:rsid w:val="00E86187"/>
    <w:rsid w:val="00E86E2A"/>
    <w:rsid w:val="00E873E9"/>
    <w:rsid w:val="00E87452"/>
    <w:rsid w:val="00E900BC"/>
    <w:rsid w:val="00E90776"/>
    <w:rsid w:val="00E907D8"/>
    <w:rsid w:val="00E90E31"/>
    <w:rsid w:val="00E914CB"/>
    <w:rsid w:val="00E9239B"/>
    <w:rsid w:val="00E926CD"/>
    <w:rsid w:val="00E9281D"/>
    <w:rsid w:val="00E92B19"/>
    <w:rsid w:val="00E93D89"/>
    <w:rsid w:val="00E94B48"/>
    <w:rsid w:val="00E94FB6"/>
    <w:rsid w:val="00E95915"/>
    <w:rsid w:val="00E96A89"/>
    <w:rsid w:val="00EA02F7"/>
    <w:rsid w:val="00EA036F"/>
    <w:rsid w:val="00EA089B"/>
    <w:rsid w:val="00EA0B1E"/>
    <w:rsid w:val="00EA1191"/>
    <w:rsid w:val="00EA147D"/>
    <w:rsid w:val="00EA1819"/>
    <w:rsid w:val="00EA21EA"/>
    <w:rsid w:val="00EA2838"/>
    <w:rsid w:val="00EA2AD0"/>
    <w:rsid w:val="00EA2C04"/>
    <w:rsid w:val="00EA30CE"/>
    <w:rsid w:val="00EA3349"/>
    <w:rsid w:val="00EA3402"/>
    <w:rsid w:val="00EA35FF"/>
    <w:rsid w:val="00EA37E9"/>
    <w:rsid w:val="00EA3F55"/>
    <w:rsid w:val="00EA448F"/>
    <w:rsid w:val="00EA4653"/>
    <w:rsid w:val="00EA63ED"/>
    <w:rsid w:val="00EA6D60"/>
    <w:rsid w:val="00EA73A3"/>
    <w:rsid w:val="00EA7C6E"/>
    <w:rsid w:val="00EA7D59"/>
    <w:rsid w:val="00EB0BF7"/>
    <w:rsid w:val="00EB16F6"/>
    <w:rsid w:val="00EB177D"/>
    <w:rsid w:val="00EB1EEB"/>
    <w:rsid w:val="00EB2732"/>
    <w:rsid w:val="00EB2804"/>
    <w:rsid w:val="00EB2A42"/>
    <w:rsid w:val="00EB2C57"/>
    <w:rsid w:val="00EB2DDD"/>
    <w:rsid w:val="00EB34C9"/>
    <w:rsid w:val="00EB3520"/>
    <w:rsid w:val="00EB3E45"/>
    <w:rsid w:val="00EB4379"/>
    <w:rsid w:val="00EB5019"/>
    <w:rsid w:val="00EB5439"/>
    <w:rsid w:val="00EB5651"/>
    <w:rsid w:val="00EB565E"/>
    <w:rsid w:val="00EB590E"/>
    <w:rsid w:val="00EB5AED"/>
    <w:rsid w:val="00EB7B19"/>
    <w:rsid w:val="00EB7E2D"/>
    <w:rsid w:val="00EC0D6A"/>
    <w:rsid w:val="00EC1039"/>
    <w:rsid w:val="00EC10A2"/>
    <w:rsid w:val="00EC46DF"/>
    <w:rsid w:val="00EC5E72"/>
    <w:rsid w:val="00EC6121"/>
    <w:rsid w:val="00EC62CB"/>
    <w:rsid w:val="00EC63C4"/>
    <w:rsid w:val="00EC6870"/>
    <w:rsid w:val="00EC6FAA"/>
    <w:rsid w:val="00EC7715"/>
    <w:rsid w:val="00EC7A7E"/>
    <w:rsid w:val="00EC7AC4"/>
    <w:rsid w:val="00ED0378"/>
    <w:rsid w:val="00ED068E"/>
    <w:rsid w:val="00ED0744"/>
    <w:rsid w:val="00ED08FD"/>
    <w:rsid w:val="00ED0E22"/>
    <w:rsid w:val="00ED18B4"/>
    <w:rsid w:val="00ED1C80"/>
    <w:rsid w:val="00ED354F"/>
    <w:rsid w:val="00ED3C00"/>
    <w:rsid w:val="00ED3F49"/>
    <w:rsid w:val="00ED4158"/>
    <w:rsid w:val="00ED43C3"/>
    <w:rsid w:val="00ED4A42"/>
    <w:rsid w:val="00ED6478"/>
    <w:rsid w:val="00ED6571"/>
    <w:rsid w:val="00ED6660"/>
    <w:rsid w:val="00ED7784"/>
    <w:rsid w:val="00ED7AF2"/>
    <w:rsid w:val="00ED7E56"/>
    <w:rsid w:val="00EE07C9"/>
    <w:rsid w:val="00EE1401"/>
    <w:rsid w:val="00EE1734"/>
    <w:rsid w:val="00EE1893"/>
    <w:rsid w:val="00EE2EFB"/>
    <w:rsid w:val="00EE397C"/>
    <w:rsid w:val="00EE40D4"/>
    <w:rsid w:val="00EE476D"/>
    <w:rsid w:val="00EE5B5F"/>
    <w:rsid w:val="00EE6596"/>
    <w:rsid w:val="00EF0FA6"/>
    <w:rsid w:val="00EF1220"/>
    <w:rsid w:val="00EF17AA"/>
    <w:rsid w:val="00EF1B08"/>
    <w:rsid w:val="00EF1F6E"/>
    <w:rsid w:val="00EF25BB"/>
    <w:rsid w:val="00EF2859"/>
    <w:rsid w:val="00EF2905"/>
    <w:rsid w:val="00EF2C71"/>
    <w:rsid w:val="00EF2D14"/>
    <w:rsid w:val="00EF3296"/>
    <w:rsid w:val="00EF3383"/>
    <w:rsid w:val="00EF40C9"/>
    <w:rsid w:val="00EF4412"/>
    <w:rsid w:val="00EF44C9"/>
    <w:rsid w:val="00EF45AA"/>
    <w:rsid w:val="00EF4636"/>
    <w:rsid w:val="00EF4D88"/>
    <w:rsid w:val="00EF4F78"/>
    <w:rsid w:val="00EF5C76"/>
    <w:rsid w:val="00EF6C35"/>
    <w:rsid w:val="00EF6E92"/>
    <w:rsid w:val="00EF6F41"/>
    <w:rsid w:val="00EF7470"/>
    <w:rsid w:val="00EF768F"/>
    <w:rsid w:val="00EF795A"/>
    <w:rsid w:val="00EF7E01"/>
    <w:rsid w:val="00F00F02"/>
    <w:rsid w:val="00F00F41"/>
    <w:rsid w:val="00F02788"/>
    <w:rsid w:val="00F02B58"/>
    <w:rsid w:val="00F02D23"/>
    <w:rsid w:val="00F03C3A"/>
    <w:rsid w:val="00F04097"/>
    <w:rsid w:val="00F04582"/>
    <w:rsid w:val="00F045F7"/>
    <w:rsid w:val="00F046F5"/>
    <w:rsid w:val="00F049C3"/>
    <w:rsid w:val="00F04F31"/>
    <w:rsid w:val="00F05AFA"/>
    <w:rsid w:val="00F05C6F"/>
    <w:rsid w:val="00F05F48"/>
    <w:rsid w:val="00F064C4"/>
    <w:rsid w:val="00F0654E"/>
    <w:rsid w:val="00F07029"/>
    <w:rsid w:val="00F07A95"/>
    <w:rsid w:val="00F07C5D"/>
    <w:rsid w:val="00F07C94"/>
    <w:rsid w:val="00F101B5"/>
    <w:rsid w:val="00F10952"/>
    <w:rsid w:val="00F110B2"/>
    <w:rsid w:val="00F11108"/>
    <w:rsid w:val="00F12219"/>
    <w:rsid w:val="00F12DC1"/>
    <w:rsid w:val="00F13744"/>
    <w:rsid w:val="00F13D00"/>
    <w:rsid w:val="00F14193"/>
    <w:rsid w:val="00F144C3"/>
    <w:rsid w:val="00F147B9"/>
    <w:rsid w:val="00F151F3"/>
    <w:rsid w:val="00F156F2"/>
    <w:rsid w:val="00F15AF2"/>
    <w:rsid w:val="00F15FB9"/>
    <w:rsid w:val="00F1679E"/>
    <w:rsid w:val="00F179D9"/>
    <w:rsid w:val="00F17D0D"/>
    <w:rsid w:val="00F17F9D"/>
    <w:rsid w:val="00F20D12"/>
    <w:rsid w:val="00F21537"/>
    <w:rsid w:val="00F216E0"/>
    <w:rsid w:val="00F21BFA"/>
    <w:rsid w:val="00F225DD"/>
    <w:rsid w:val="00F2261D"/>
    <w:rsid w:val="00F22969"/>
    <w:rsid w:val="00F22F79"/>
    <w:rsid w:val="00F23341"/>
    <w:rsid w:val="00F24A06"/>
    <w:rsid w:val="00F25523"/>
    <w:rsid w:val="00F25E57"/>
    <w:rsid w:val="00F27603"/>
    <w:rsid w:val="00F30953"/>
    <w:rsid w:val="00F31DCC"/>
    <w:rsid w:val="00F31EA7"/>
    <w:rsid w:val="00F322A9"/>
    <w:rsid w:val="00F326DF"/>
    <w:rsid w:val="00F335F1"/>
    <w:rsid w:val="00F33988"/>
    <w:rsid w:val="00F346CA"/>
    <w:rsid w:val="00F34A6C"/>
    <w:rsid w:val="00F35570"/>
    <w:rsid w:val="00F355B6"/>
    <w:rsid w:val="00F3561D"/>
    <w:rsid w:val="00F3582F"/>
    <w:rsid w:val="00F359D7"/>
    <w:rsid w:val="00F36AEA"/>
    <w:rsid w:val="00F36BE8"/>
    <w:rsid w:val="00F37B51"/>
    <w:rsid w:val="00F37EBB"/>
    <w:rsid w:val="00F37F3D"/>
    <w:rsid w:val="00F40228"/>
    <w:rsid w:val="00F4024F"/>
    <w:rsid w:val="00F40AD8"/>
    <w:rsid w:val="00F40BDB"/>
    <w:rsid w:val="00F42081"/>
    <w:rsid w:val="00F4411F"/>
    <w:rsid w:val="00F448FF"/>
    <w:rsid w:val="00F4522F"/>
    <w:rsid w:val="00F45AAE"/>
    <w:rsid w:val="00F45E6C"/>
    <w:rsid w:val="00F4614B"/>
    <w:rsid w:val="00F462C3"/>
    <w:rsid w:val="00F46CC2"/>
    <w:rsid w:val="00F4735B"/>
    <w:rsid w:val="00F47C79"/>
    <w:rsid w:val="00F501FD"/>
    <w:rsid w:val="00F502B2"/>
    <w:rsid w:val="00F50357"/>
    <w:rsid w:val="00F514C9"/>
    <w:rsid w:val="00F51684"/>
    <w:rsid w:val="00F51939"/>
    <w:rsid w:val="00F52696"/>
    <w:rsid w:val="00F53BC4"/>
    <w:rsid w:val="00F53C14"/>
    <w:rsid w:val="00F54B5C"/>
    <w:rsid w:val="00F555E4"/>
    <w:rsid w:val="00F55B05"/>
    <w:rsid w:val="00F570A5"/>
    <w:rsid w:val="00F57C5C"/>
    <w:rsid w:val="00F60481"/>
    <w:rsid w:val="00F611A4"/>
    <w:rsid w:val="00F61C0C"/>
    <w:rsid w:val="00F62936"/>
    <w:rsid w:val="00F6298B"/>
    <w:rsid w:val="00F6304C"/>
    <w:rsid w:val="00F6424E"/>
    <w:rsid w:val="00F644D5"/>
    <w:rsid w:val="00F64725"/>
    <w:rsid w:val="00F65392"/>
    <w:rsid w:val="00F6577A"/>
    <w:rsid w:val="00F664FD"/>
    <w:rsid w:val="00F668D1"/>
    <w:rsid w:val="00F669A1"/>
    <w:rsid w:val="00F670F5"/>
    <w:rsid w:val="00F6737C"/>
    <w:rsid w:val="00F7034B"/>
    <w:rsid w:val="00F70EC6"/>
    <w:rsid w:val="00F71256"/>
    <w:rsid w:val="00F7134B"/>
    <w:rsid w:val="00F71F4B"/>
    <w:rsid w:val="00F7218C"/>
    <w:rsid w:val="00F7265A"/>
    <w:rsid w:val="00F735DC"/>
    <w:rsid w:val="00F74102"/>
    <w:rsid w:val="00F7551F"/>
    <w:rsid w:val="00F75812"/>
    <w:rsid w:val="00F759B3"/>
    <w:rsid w:val="00F75D38"/>
    <w:rsid w:val="00F7645B"/>
    <w:rsid w:val="00F774E9"/>
    <w:rsid w:val="00F803D4"/>
    <w:rsid w:val="00F80B27"/>
    <w:rsid w:val="00F81ED0"/>
    <w:rsid w:val="00F821A3"/>
    <w:rsid w:val="00F829D5"/>
    <w:rsid w:val="00F82E5D"/>
    <w:rsid w:val="00F83021"/>
    <w:rsid w:val="00F83152"/>
    <w:rsid w:val="00F8354E"/>
    <w:rsid w:val="00F83FFE"/>
    <w:rsid w:val="00F8426A"/>
    <w:rsid w:val="00F85449"/>
    <w:rsid w:val="00F85D04"/>
    <w:rsid w:val="00F85EBB"/>
    <w:rsid w:val="00F86311"/>
    <w:rsid w:val="00F86F84"/>
    <w:rsid w:val="00F875C4"/>
    <w:rsid w:val="00F878EA"/>
    <w:rsid w:val="00F87DED"/>
    <w:rsid w:val="00F87EF9"/>
    <w:rsid w:val="00F9036E"/>
    <w:rsid w:val="00F91E31"/>
    <w:rsid w:val="00F9224C"/>
    <w:rsid w:val="00F92F0D"/>
    <w:rsid w:val="00F934F6"/>
    <w:rsid w:val="00F93568"/>
    <w:rsid w:val="00F93A61"/>
    <w:rsid w:val="00F93C10"/>
    <w:rsid w:val="00F945A7"/>
    <w:rsid w:val="00F94743"/>
    <w:rsid w:val="00F94FA1"/>
    <w:rsid w:val="00F95738"/>
    <w:rsid w:val="00F95863"/>
    <w:rsid w:val="00F95A4F"/>
    <w:rsid w:val="00F95A97"/>
    <w:rsid w:val="00F960C3"/>
    <w:rsid w:val="00F9610E"/>
    <w:rsid w:val="00F969AE"/>
    <w:rsid w:val="00F97BDC"/>
    <w:rsid w:val="00FA0216"/>
    <w:rsid w:val="00FA05AE"/>
    <w:rsid w:val="00FA0691"/>
    <w:rsid w:val="00FA178D"/>
    <w:rsid w:val="00FA1B69"/>
    <w:rsid w:val="00FA284A"/>
    <w:rsid w:val="00FA31B8"/>
    <w:rsid w:val="00FA38E5"/>
    <w:rsid w:val="00FA3C7E"/>
    <w:rsid w:val="00FA4B26"/>
    <w:rsid w:val="00FA52E6"/>
    <w:rsid w:val="00FA56B3"/>
    <w:rsid w:val="00FA5992"/>
    <w:rsid w:val="00FA59C7"/>
    <w:rsid w:val="00FA5B16"/>
    <w:rsid w:val="00FA5F86"/>
    <w:rsid w:val="00FA70E5"/>
    <w:rsid w:val="00FA73B7"/>
    <w:rsid w:val="00FA7575"/>
    <w:rsid w:val="00FA7ACE"/>
    <w:rsid w:val="00FA7C78"/>
    <w:rsid w:val="00FB0263"/>
    <w:rsid w:val="00FB02FE"/>
    <w:rsid w:val="00FB0F4C"/>
    <w:rsid w:val="00FB0FAD"/>
    <w:rsid w:val="00FB0FD6"/>
    <w:rsid w:val="00FB156C"/>
    <w:rsid w:val="00FB1C0C"/>
    <w:rsid w:val="00FB298D"/>
    <w:rsid w:val="00FB38DC"/>
    <w:rsid w:val="00FB3C24"/>
    <w:rsid w:val="00FB4C9B"/>
    <w:rsid w:val="00FB5DD1"/>
    <w:rsid w:val="00FB649D"/>
    <w:rsid w:val="00FB694C"/>
    <w:rsid w:val="00FB7424"/>
    <w:rsid w:val="00FB775C"/>
    <w:rsid w:val="00FB7EDE"/>
    <w:rsid w:val="00FC06CA"/>
    <w:rsid w:val="00FC11CF"/>
    <w:rsid w:val="00FC14F6"/>
    <w:rsid w:val="00FC184D"/>
    <w:rsid w:val="00FC1957"/>
    <w:rsid w:val="00FC1F63"/>
    <w:rsid w:val="00FC3179"/>
    <w:rsid w:val="00FC335D"/>
    <w:rsid w:val="00FC3544"/>
    <w:rsid w:val="00FC3AF6"/>
    <w:rsid w:val="00FC3D75"/>
    <w:rsid w:val="00FC3D82"/>
    <w:rsid w:val="00FC46A5"/>
    <w:rsid w:val="00FC4859"/>
    <w:rsid w:val="00FC5803"/>
    <w:rsid w:val="00FC633C"/>
    <w:rsid w:val="00FC6693"/>
    <w:rsid w:val="00FC6919"/>
    <w:rsid w:val="00FC6C2E"/>
    <w:rsid w:val="00FC6CFE"/>
    <w:rsid w:val="00FC73B1"/>
    <w:rsid w:val="00FC782C"/>
    <w:rsid w:val="00FD0A4D"/>
    <w:rsid w:val="00FD14D5"/>
    <w:rsid w:val="00FD19BC"/>
    <w:rsid w:val="00FD2155"/>
    <w:rsid w:val="00FD2C5E"/>
    <w:rsid w:val="00FD30AD"/>
    <w:rsid w:val="00FD3C72"/>
    <w:rsid w:val="00FD3EC3"/>
    <w:rsid w:val="00FD51E2"/>
    <w:rsid w:val="00FD612C"/>
    <w:rsid w:val="00FD7428"/>
    <w:rsid w:val="00FD762B"/>
    <w:rsid w:val="00FD767E"/>
    <w:rsid w:val="00FD76A1"/>
    <w:rsid w:val="00FD771E"/>
    <w:rsid w:val="00FD7AAE"/>
    <w:rsid w:val="00FD7BA8"/>
    <w:rsid w:val="00FE0403"/>
    <w:rsid w:val="00FE0F1A"/>
    <w:rsid w:val="00FE0F80"/>
    <w:rsid w:val="00FE17AA"/>
    <w:rsid w:val="00FE1837"/>
    <w:rsid w:val="00FE1D9E"/>
    <w:rsid w:val="00FE2C3E"/>
    <w:rsid w:val="00FE2E2F"/>
    <w:rsid w:val="00FE3006"/>
    <w:rsid w:val="00FE31CD"/>
    <w:rsid w:val="00FE42FD"/>
    <w:rsid w:val="00FE531B"/>
    <w:rsid w:val="00FE5725"/>
    <w:rsid w:val="00FE6259"/>
    <w:rsid w:val="00FE69D3"/>
    <w:rsid w:val="00FE6B48"/>
    <w:rsid w:val="00FF1E0A"/>
    <w:rsid w:val="00FF22EB"/>
    <w:rsid w:val="00FF33A3"/>
    <w:rsid w:val="00FF3B13"/>
    <w:rsid w:val="00FF404F"/>
    <w:rsid w:val="00FF4589"/>
    <w:rsid w:val="00FF470F"/>
    <w:rsid w:val="00FF4CFA"/>
    <w:rsid w:val="00FF50A2"/>
    <w:rsid w:val="00FF5154"/>
    <w:rsid w:val="00FF519A"/>
    <w:rsid w:val="00FF63EA"/>
    <w:rsid w:val="00FF6541"/>
    <w:rsid w:val="00FF6961"/>
    <w:rsid w:val="00FF6E6A"/>
    <w:rsid w:val="00FF6FFA"/>
    <w:rsid w:val="00FF709C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C479"/>
  <w15:docId w15:val="{0ADC484F-363A-4903-ADC9-63506600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61227"/>
    <w:pPr>
      <w:spacing w:line="276" w:lineRule="auto"/>
      <w:ind w:firstLine="709"/>
      <w:jc w:val="both"/>
    </w:pPr>
    <w:rPr>
      <w:rFonts w:ascii="Times New Roman" w:eastAsia="Times New Roman" w:hAnsi="Times New Roman"/>
      <w:sz w:val="24"/>
      <w:szCs w:val="22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295707"/>
    <w:pPr>
      <w:autoSpaceDE w:val="0"/>
      <w:autoSpaceDN w:val="0"/>
      <w:adjustRightInd w:val="0"/>
      <w:spacing w:line="240" w:lineRule="auto"/>
      <w:jc w:val="center"/>
      <w:outlineLvl w:val="0"/>
    </w:pPr>
    <w:rPr>
      <w:rFonts w:cs="Arial"/>
      <w:b/>
      <w:bCs/>
      <w:i/>
      <w:color w:val="26282F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rsid w:val="00C707E3"/>
    <w:pPr>
      <w:spacing w:line="271" w:lineRule="auto"/>
      <w:outlineLvl w:val="1"/>
    </w:pPr>
    <w:rPr>
      <w:i/>
      <w:szCs w:val="28"/>
      <w:u w:val="single"/>
    </w:rPr>
  </w:style>
  <w:style w:type="paragraph" w:styleId="3">
    <w:name w:val="heading 3"/>
    <w:basedOn w:val="a0"/>
    <w:next w:val="a0"/>
    <w:link w:val="30"/>
    <w:uiPriority w:val="9"/>
    <w:unhideWhenUsed/>
    <w:qFormat/>
    <w:rsid w:val="000666B0"/>
    <w:pPr>
      <w:spacing w:line="271" w:lineRule="auto"/>
      <w:outlineLvl w:val="2"/>
    </w:pPr>
    <w:rPr>
      <w:i/>
      <w:iCs/>
      <w:spacing w:val="5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A35FD0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35FD0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35FD0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35FD0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35FD0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35FD0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95707"/>
    <w:rPr>
      <w:rFonts w:ascii="Times New Roman" w:eastAsia="Times New Roman" w:hAnsi="Times New Roman" w:cs="Arial"/>
      <w:b/>
      <w:bCs/>
      <w:i/>
      <w:color w:val="26282F"/>
      <w:sz w:val="24"/>
      <w:szCs w:val="24"/>
      <w:lang w:val="en-US" w:bidi="en-US"/>
    </w:rPr>
  </w:style>
  <w:style w:type="paragraph" w:styleId="a4">
    <w:name w:val="Title"/>
    <w:basedOn w:val="a0"/>
    <w:link w:val="a5"/>
    <w:uiPriority w:val="99"/>
    <w:qFormat/>
    <w:rsid w:val="00D8493B"/>
    <w:pPr>
      <w:spacing w:line="240" w:lineRule="auto"/>
      <w:jc w:val="center"/>
    </w:pPr>
    <w:rPr>
      <w:b/>
      <w:szCs w:val="20"/>
      <w:lang w:eastAsia="ru-RU"/>
    </w:rPr>
  </w:style>
  <w:style w:type="character" w:customStyle="1" w:styleId="a5">
    <w:name w:val="Заголовок Знак"/>
    <w:basedOn w:val="a1"/>
    <w:link w:val="a4"/>
    <w:uiPriority w:val="99"/>
    <w:rsid w:val="00D849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0"/>
    <w:uiPriority w:val="34"/>
    <w:qFormat/>
    <w:rsid w:val="00D8493B"/>
    <w:pPr>
      <w:spacing w:line="240" w:lineRule="auto"/>
      <w:ind w:left="720"/>
      <w:contextualSpacing/>
    </w:pPr>
    <w:rPr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707E3"/>
    <w:rPr>
      <w:rFonts w:ascii="Times New Roman" w:eastAsia="Times New Roman" w:hAnsi="Times New Roman"/>
      <w:i/>
      <w:sz w:val="24"/>
      <w:szCs w:val="28"/>
      <w:u w:val="single"/>
      <w:lang w:val="en-US" w:eastAsia="en-US" w:bidi="en-US"/>
    </w:rPr>
  </w:style>
  <w:style w:type="character" w:customStyle="1" w:styleId="30">
    <w:name w:val="Заголовок 3 Знак"/>
    <w:basedOn w:val="a1"/>
    <w:link w:val="3"/>
    <w:uiPriority w:val="9"/>
    <w:rsid w:val="000666B0"/>
    <w:rPr>
      <w:rFonts w:ascii="Times New Roman" w:eastAsia="Times New Roman" w:hAnsi="Times New Roman"/>
      <w:i/>
      <w:iCs/>
      <w:spacing w:val="5"/>
      <w:sz w:val="24"/>
      <w:szCs w:val="26"/>
      <w:lang w:val="en-US" w:eastAsia="en-US" w:bidi="en-US"/>
    </w:rPr>
  </w:style>
  <w:style w:type="character" w:customStyle="1" w:styleId="40">
    <w:name w:val="Заголовок 4 Знак"/>
    <w:basedOn w:val="a1"/>
    <w:link w:val="4"/>
    <w:uiPriority w:val="9"/>
    <w:rsid w:val="00A35FD0"/>
    <w:rPr>
      <w:rFonts w:ascii="Cambria" w:eastAsia="Times New Roman" w:hAnsi="Cambria" w:cs="Times New Roman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A35FD0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A35FD0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A35FD0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A35FD0"/>
    <w:rPr>
      <w:rFonts w:ascii="Cambria" w:eastAsia="Times New Roman" w:hAnsi="Cambria" w:cs="Times New Roman"/>
      <w:b/>
      <w:bCs/>
      <w:color w:val="7F7F7F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A35FD0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bidi="en-US"/>
    </w:rPr>
  </w:style>
  <w:style w:type="paragraph" w:styleId="a7">
    <w:name w:val="Body Text Indent"/>
    <w:basedOn w:val="a0"/>
    <w:link w:val="a8"/>
    <w:rsid w:val="00A35FD0"/>
    <w:pPr>
      <w:ind w:firstLine="708"/>
    </w:pPr>
    <w:rPr>
      <w:szCs w:val="20"/>
    </w:rPr>
  </w:style>
  <w:style w:type="character" w:customStyle="1" w:styleId="a8">
    <w:name w:val="Основной текст с отступом Знак"/>
    <w:basedOn w:val="a1"/>
    <w:link w:val="a7"/>
    <w:rsid w:val="00A35FD0"/>
    <w:rPr>
      <w:rFonts w:ascii="Cambria" w:eastAsia="Times New Roman" w:hAnsi="Cambria" w:cs="Times New Roman"/>
      <w:szCs w:val="20"/>
      <w:lang w:val="en-US" w:bidi="en-US"/>
    </w:rPr>
  </w:style>
  <w:style w:type="paragraph" w:customStyle="1" w:styleId="people-post">
    <w:name w:val="people-post"/>
    <w:basedOn w:val="a0"/>
    <w:rsid w:val="00A35FD0"/>
    <w:pPr>
      <w:spacing w:before="100" w:beforeAutospacing="1" w:after="100" w:afterAutospacing="1"/>
    </w:pPr>
  </w:style>
  <w:style w:type="paragraph" w:customStyle="1" w:styleId="people-name">
    <w:name w:val="people-name"/>
    <w:basedOn w:val="a0"/>
    <w:rsid w:val="00A35FD0"/>
    <w:pPr>
      <w:spacing w:before="100" w:beforeAutospacing="1" w:after="100" w:afterAutospacing="1"/>
    </w:pPr>
  </w:style>
  <w:style w:type="paragraph" w:styleId="a9">
    <w:name w:val="Balloon Text"/>
    <w:basedOn w:val="a0"/>
    <w:link w:val="aa"/>
    <w:uiPriority w:val="99"/>
    <w:semiHidden/>
    <w:unhideWhenUsed/>
    <w:rsid w:val="00A35F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35FD0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b">
    <w:name w:val="Прижатый влево"/>
    <w:basedOn w:val="a0"/>
    <w:next w:val="a0"/>
    <w:uiPriority w:val="99"/>
    <w:rsid w:val="00A35FD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c">
    <w:name w:val="Гипертекстовая ссылка"/>
    <w:basedOn w:val="a1"/>
    <w:uiPriority w:val="99"/>
    <w:rsid w:val="00A35FD0"/>
    <w:rPr>
      <w:color w:val="106BBE"/>
    </w:rPr>
  </w:style>
  <w:style w:type="paragraph" w:customStyle="1" w:styleId="ad">
    <w:name w:val="Комментарий"/>
    <w:basedOn w:val="a0"/>
    <w:next w:val="a0"/>
    <w:uiPriority w:val="99"/>
    <w:rsid w:val="00A35FD0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0"/>
    <w:uiPriority w:val="99"/>
    <w:rsid w:val="00A35FD0"/>
    <w:rPr>
      <w:i/>
      <w:iCs/>
    </w:rPr>
  </w:style>
  <w:style w:type="character" w:customStyle="1" w:styleId="af">
    <w:name w:val="Цветовое выделение"/>
    <w:uiPriority w:val="99"/>
    <w:rsid w:val="00A35FD0"/>
    <w:rPr>
      <w:b/>
      <w:bCs/>
      <w:color w:val="26282F"/>
    </w:rPr>
  </w:style>
  <w:style w:type="paragraph" w:customStyle="1" w:styleId="af0">
    <w:name w:val="Заголовок статьи"/>
    <w:basedOn w:val="a0"/>
    <w:next w:val="a0"/>
    <w:uiPriority w:val="99"/>
    <w:rsid w:val="00A35FD0"/>
    <w:pPr>
      <w:autoSpaceDE w:val="0"/>
      <w:autoSpaceDN w:val="0"/>
      <w:adjustRightInd w:val="0"/>
      <w:ind w:left="1612" w:hanging="892"/>
    </w:pPr>
    <w:rPr>
      <w:rFonts w:ascii="Arial" w:eastAsia="Calibri" w:hAnsi="Arial" w:cs="Arial"/>
    </w:rPr>
  </w:style>
  <w:style w:type="table" w:styleId="af1">
    <w:name w:val="Table Grid"/>
    <w:basedOn w:val="a2"/>
    <w:uiPriority w:val="59"/>
    <w:rsid w:val="00A35FD0"/>
    <w:rPr>
      <w:rFonts w:ascii="Cambria" w:eastAsia="Times New Roman" w:hAnsi="Cambria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0"/>
    <w:uiPriority w:val="99"/>
    <w:rsid w:val="00A35FD0"/>
    <w:pPr>
      <w:widowControl w:val="0"/>
      <w:autoSpaceDE w:val="0"/>
      <w:autoSpaceDN w:val="0"/>
      <w:adjustRightInd w:val="0"/>
      <w:spacing w:line="324" w:lineRule="exact"/>
      <w:ind w:firstLine="696"/>
    </w:pPr>
  </w:style>
  <w:style w:type="character" w:customStyle="1" w:styleId="FontStyle13">
    <w:name w:val="Font Style13"/>
    <w:basedOn w:val="a1"/>
    <w:uiPriority w:val="99"/>
    <w:rsid w:val="00A35FD0"/>
    <w:rPr>
      <w:rFonts w:ascii="Times New Roman" w:hAnsi="Times New Roman" w:cs="Times New Roman"/>
      <w:sz w:val="26"/>
      <w:szCs w:val="26"/>
    </w:rPr>
  </w:style>
  <w:style w:type="paragraph" w:styleId="af2">
    <w:name w:val="Subtitle"/>
    <w:basedOn w:val="a0"/>
    <w:next w:val="a0"/>
    <w:link w:val="af3"/>
    <w:uiPriority w:val="11"/>
    <w:qFormat/>
    <w:rsid w:val="00A35FD0"/>
    <w:rPr>
      <w:i/>
      <w:iCs/>
      <w:smallCaps/>
      <w:spacing w:val="10"/>
      <w:sz w:val="28"/>
      <w:szCs w:val="28"/>
    </w:rPr>
  </w:style>
  <w:style w:type="character" w:customStyle="1" w:styleId="af3">
    <w:name w:val="Подзаголовок Знак"/>
    <w:basedOn w:val="a1"/>
    <w:link w:val="af2"/>
    <w:uiPriority w:val="11"/>
    <w:rsid w:val="00A35FD0"/>
    <w:rPr>
      <w:rFonts w:ascii="Cambria" w:eastAsia="Times New Roman" w:hAnsi="Cambria" w:cs="Times New Roman"/>
      <w:i/>
      <w:iCs/>
      <w:smallCaps/>
      <w:spacing w:val="10"/>
      <w:sz w:val="28"/>
      <w:szCs w:val="28"/>
      <w:lang w:val="en-US" w:bidi="en-US"/>
    </w:rPr>
  </w:style>
  <w:style w:type="character" w:styleId="af4">
    <w:name w:val="Strong"/>
    <w:uiPriority w:val="22"/>
    <w:qFormat/>
    <w:rsid w:val="00A35FD0"/>
    <w:rPr>
      <w:b/>
      <w:bCs/>
    </w:rPr>
  </w:style>
  <w:style w:type="character" w:styleId="af5">
    <w:name w:val="Emphasis"/>
    <w:uiPriority w:val="20"/>
    <w:qFormat/>
    <w:rsid w:val="00A35FD0"/>
    <w:rPr>
      <w:b/>
      <w:bCs/>
      <w:i/>
      <w:iCs/>
      <w:spacing w:val="10"/>
    </w:rPr>
  </w:style>
  <w:style w:type="paragraph" w:styleId="af6">
    <w:name w:val="No Spacing"/>
    <w:basedOn w:val="a0"/>
    <w:uiPriority w:val="1"/>
    <w:qFormat/>
    <w:rsid w:val="00A35FD0"/>
    <w:pPr>
      <w:spacing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A35FD0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A35FD0"/>
    <w:rPr>
      <w:rFonts w:ascii="Cambria" w:eastAsia="Times New Roman" w:hAnsi="Cambria" w:cs="Times New Roman"/>
      <w:i/>
      <w:iCs/>
      <w:lang w:val="en-US" w:bidi="en-US"/>
    </w:rPr>
  </w:style>
  <w:style w:type="paragraph" w:styleId="af7">
    <w:name w:val="Intense Quote"/>
    <w:basedOn w:val="a0"/>
    <w:next w:val="a0"/>
    <w:link w:val="af8"/>
    <w:uiPriority w:val="30"/>
    <w:qFormat/>
    <w:rsid w:val="00A35FD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f8">
    <w:name w:val="Выделенная цитата Знак"/>
    <w:basedOn w:val="a1"/>
    <w:link w:val="af7"/>
    <w:uiPriority w:val="30"/>
    <w:rsid w:val="00A35FD0"/>
    <w:rPr>
      <w:rFonts w:ascii="Cambria" w:eastAsia="Times New Roman" w:hAnsi="Cambria" w:cs="Times New Roman"/>
      <w:i/>
      <w:iCs/>
      <w:lang w:val="en-US" w:bidi="en-US"/>
    </w:rPr>
  </w:style>
  <w:style w:type="character" w:styleId="af9">
    <w:name w:val="Subtle Emphasis"/>
    <w:uiPriority w:val="19"/>
    <w:qFormat/>
    <w:rsid w:val="00A35FD0"/>
    <w:rPr>
      <w:i/>
      <w:iCs/>
    </w:rPr>
  </w:style>
  <w:style w:type="character" w:styleId="afa">
    <w:name w:val="Intense Emphasis"/>
    <w:uiPriority w:val="21"/>
    <w:qFormat/>
    <w:rsid w:val="00A35FD0"/>
    <w:rPr>
      <w:b/>
      <w:bCs/>
      <w:i/>
      <w:iCs/>
    </w:rPr>
  </w:style>
  <w:style w:type="character" w:styleId="afb">
    <w:name w:val="Subtle Reference"/>
    <w:basedOn w:val="a1"/>
    <w:uiPriority w:val="31"/>
    <w:qFormat/>
    <w:rsid w:val="00A35FD0"/>
    <w:rPr>
      <w:smallCaps/>
    </w:rPr>
  </w:style>
  <w:style w:type="character" w:styleId="afc">
    <w:name w:val="Intense Reference"/>
    <w:uiPriority w:val="32"/>
    <w:qFormat/>
    <w:rsid w:val="00A35FD0"/>
    <w:rPr>
      <w:b/>
      <w:bCs/>
      <w:smallCaps/>
    </w:rPr>
  </w:style>
  <w:style w:type="character" w:styleId="afd">
    <w:name w:val="Book Title"/>
    <w:basedOn w:val="a1"/>
    <w:uiPriority w:val="33"/>
    <w:qFormat/>
    <w:rsid w:val="00A35FD0"/>
    <w:rPr>
      <w:i/>
      <w:iCs/>
      <w:smallCaps/>
      <w:spacing w:val="5"/>
    </w:rPr>
  </w:style>
  <w:style w:type="paragraph" w:styleId="afe">
    <w:name w:val="TOC Heading"/>
    <w:basedOn w:val="1"/>
    <w:next w:val="a0"/>
    <w:uiPriority w:val="39"/>
    <w:semiHidden/>
    <w:unhideWhenUsed/>
    <w:qFormat/>
    <w:rsid w:val="00A35FD0"/>
    <w:pPr>
      <w:autoSpaceDE/>
      <w:autoSpaceDN/>
      <w:adjustRightInd/>
      <w:spacing w:before="480" w:line="276" w:lineRule="auto"/>
      <w:contextualSpacing/>
      <w:jc w:val="left"/>
      <w:outlineLvl w:val="9"/>
    </w:pPr>
    <w:rPr>
      <w:rFonts w:ascii="Cambria" w:hAnsi="Cambria" w:cs="Times New Roman"/>
      <w:bCs w:val="0"/>
      <w:smallCaps/>
      <w:color w:val="auto"/>
      <w:spacing w:val="5"/>
      <w:sz w:val="36"/>
      <w:szCs w:val="36"/>
      <w:lang w:eastAsia="en-US"/>
    </w:rPr>
  </w:style>
  <w:style w:type="paragraph" w:customStyle="1" w:styleId="aff">
    <w:name w:val="Нормальный (таблица)"/>
    <w:basedOn w:val="a0"/>
    <w:next w:val="a0"/>
    <w:uiPriority w:val="99"/>
    <w:rsid w:val="00A35FD0"/>
    <w:pPr>
      <w:autoSpaceDE w:val="0"/>
      <w:autoSpaceDN w:val="0"/>
      <w:adjustRightInd w:val="0"/>
      <w:spacing w:line="240" w:lineRule="auto"/>
    </w:pPr>
    <w:rPr>
      <w:rFonts w:ascii="Arial" w:hAnsi="Arial" w:cs="Arial"/>
      <w:szCs w:val="24"/>
      <w:lang w:val="ru-RU" w:bidi="ar-SA"/>
    </w:rPr>
  </w:style>
  <w:style w:type="character" w:styleId="aff0">
    <w:name w:val="Hyperlink"/>
    <w:basedOn w:val="a1"/>
    <w:uiPriority w:val="99"/>
    <w:unhideWhenUsed/>
    <w:rsid w:val="00A35FD0"/>
    <w:rPr>
      <w:color w:val="0000FF"/>
      <w:u w:val="single"/>
    </w:rPr>
  </w:style>
  <w:style w:type="paragraph" w:styleId="aff1">
    <w:name w:val="header"/>
    <w:basedOn w:val="a0"/>
    <w:link w:val="aff2"/>
    <w:uiPriority w:val="99"/>
    <w:unhideWhenUsed/>
    <w:rsid w:val="00D40E5D"/>
    <w:pPr>
      <w:tabs>
        <w:tab w:val="center" w:pos="4677"/>
        <w:tab w:val="right" w:pos="9355"/>
      </w:tabs>
      <w:spacing w:line="240" w:lineRule="auto"/>
    </w:pPr>
  </w:style>
  <w:style w:type="character" w:customStyle="1" w:styleId="aff2">
    <w:name w:val="Верхний колонтитул Знак"/>
    <w:basedOn w:val="a1"/>
    <w:link w:val="aff1"/>
    <w:uiPriority w:val="99"/>
    <w:rsid w:val="00D40E5D"/>
    <w:rPr>
      <w:rFonts w:ascii="Cambria" w:eastAsia="Times New Roman" w:hAnsi="Cambria" w:cs="Times New Roman"/>
      <w:lang w:val="en-US" w:bidi="en-US"/>
    </w:rPr>
  </w:style>
  <w:style w:type="paragraph" w:styleId="aff3">
    <w:name w:val="footer"/>
    <w:basedOn w:val="a0"/>
    <w:link w:val="aff4"/>
    <w:uiPriority w:val="99"/>
    <w:unhideWhenUsed/>
    <w:rsid w:val="00D40E5D"/>
    <w:pPr>
      <w:tabs>
        <w:tab w:val="center" w:pos="4677"/>
        <w:tab w:val="right" w:pos="9355"/>
      </w:tabs>
      <w:spacing w:line="240" w:lineRule="auto"/>
    </w:pPr>
  </w:style>
  <w:style w:type="character" w:customStyle="1" w:styleId="aff4">
    <w:name w:val="Нижний колонтитул Знак"/>
    <w:basedOn w:val="a1"/>
    <w:link w:val="aff3"/>
    <w:uiPriority w:val="99"/>
    <w:rsid w:val="00D40E5D"/>
    <w:rPr>
      <w:rFonts w:ascii="Cambria" w:eastAsia="Times New Roman" w:hAnsi="Cambria" w:cs="Times New Roman"/>
      <w:lang w:val="en-US" w:bidi="en-US"/>
    </w:rPr>
  </w:style>
  <w:style w:type="paragraph" w:styleId="aff5">
    <w:name w:val="footnote text"/>
    <w:basedOn w:val="a0"/>
    <w:link w:val="aff6"/>
    <w:uiPriority w:val="99"/>
    <w:semiHidden/>
    <w:unhideWhenUsed/>
    <w:rsid w:val="00523ACD"/>
    <w:pPr>
      <w:spacing w:line="240" w:lineRule="auto"/>
    </w:pPr>
    <w:rPr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semiHidden/>
    <w:rsid w:val="00523ACD"/>
    <w:rPr>
      <w:rFonts w:ascii="Cambria" w:eastAsia="Times New Roman" w:hAnsi="Cambria"/>
      <w:lang w:val="en-US" w:eastAsia="en-US" w:bidi="en-US"/>
    </w:rPr>
  </w:style>
  <w:style w:type="character" w:styleId="aff7">
    <w:name w:val="footnote reference"/>
    <w:basedOn w:val="a1"/>
    <w:uiPriority w:val="99"/>
    <w:semiHidden/>
    <w:unhideWhenUsed/>
    <w:rsid w:val="00523ACD"/>
    <w:rPr>
      <w:vertAlign w:val="superscript"/>
    </w:rPr>
  </w:style>
  <w:style w:type="paragraph" w:styleId="aff8">
    <w:name w:val="Document Map"/>
    <w:basedOn w:val="a0"/>
    <w:link w:val="aff9"/>
    <w:uiPriority w:val="99"/>
    <w:semiHidden/>
    <w:unhideWhenUsed/>
    <w:rsid w:val="00046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046B4B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4528F3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713BA5"/>
  </w:style>
  <w:style w:type="character" w:customStyle="1" w:styleId="spellchecker-word-highlight">
    <w:name w:val="spellchecker-word-highlight"/>
    <w:basedOn w:val="a1"/>
    <w:rsid w:val="00713BA5"/>
  </w:style>
  <w:style w:type="paragraph" w:styleId="23">
    <w:name w:val="Body Text 2"/>
    <w:basedOn w:val="a0"/>
    <w:link w:val="24"/>
    <w:uiPriority w:val="99"/>
    <w:unhideWhenUsed/>
    <w:rsid w:val="00A53E0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A53E07"/>
    <w:rPr>
      <w:rFonts w:ascii="Times New Roman" w:eastAsia="Times New Roman" w:hAnsi="Times New Roman"/>
      <w:sz w:val="24"/>
      <w:szCs w:val="22"/>
      <w:lang w:val="en-US" w:eastAsia="en-US" w:bidi="en-US"/>
    </w:rPr>
  </w:style>
  <w:style w:type="paragraph" w:customStyle="1" w:styleId="ConsPlusTitle">
    <w:name w:val="ConsPlusTitle"/>
    <w:rsid w:val="00A53E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">
    <w:name w:val="List Bullet"/>
    <w:basedOn w:val="a0"/>
    <w:uiPriority w:val="99"/>
    <w:unhideWhenUsed/>
    <w:rsid w:val="00A53E07"/>
    <w:pPr>
      <w:numPr>
        <w:numId w:val="14"/>
      </w:numPr>
      <w:contextualSpacing/>
    </w:pPr>
  </w:style>
  <w:style w:type="character" w:customStyle="1" w:styleId="ConsPlusNormal0">
    <w:name w:val="ConsPlusNormal Знак"/>
    <w:link w:val="ConsPlusNormal"/>
    <w:locked/>
    <w:rsid w:val="00EB7B19"/>
    <w:rPr>
      <w:rFonts w:ascii="Times New Roman" w:hAnsi="Times New Roman"/>
      <w:sz w:val="22"/>
      <w:szCs w:val="22"/>
      <w:lang w:eastAsia="en-US" w:bidi="ar-SA"/>
    </w:rPr>
  </w:style>
  <w:style w:type="paragraph" w:styleId="affa">
    <w:name w:val="Body Text"/>
    <w:basedOn w:val="a0"/>
    <w:link w:val="affb"/>
    <w:uiPriority w:val="99"/>
    <w:unhideWhenUsed/>
    <w:rsid w:val="00BE7A53"/>
    <w:pPr>
      <w:spacing w:after="120"/>
    </w:pPr>
  </w:style>
  <w:style w:type="character" w:customStyle="1" w:styleId="affb">
    <w:name w:val="Основной текст Знак"/>
    <w:basedOn w:val="a1"/>
    <w:link w:val="affa"/>
    <w:uiPriority w:val="99"/>
    <w:rsid w:val="00BE7A53"/>
    <w:rPr>
      <w:rFonts w:ascii="Times New Roman" w:eastAsia="Times New Roman" w:hAnsi="Times New Roman"/>
      <w:sz w:val="24"/>
      <w:szCs w:val="22"/>
      <w:lang w:val="en-US" w:eastAsia="en-US" w:bidi="en-US"/>
    </w:rPr>
  </w:style>
  <w:style w:type="paragraph" w:customStyle="1" w:styleId="Style10">
    <w:name w:val="Style10"/>
    <w:basedOn w:val="a0"/>
    <w:uiPriority w:val="99"/>
    <w:rsid w:val="00954D07"/>
    <w:pPr>
      <w:widowControl w:val="0"/>
      <w:autoSpaceDE w:val="0"/>
      <w:autoSpaceDN w:val="0"/>
      <w:adjustRightInd w:val="0"/>
      <w:spacing w:line="341" w:lineRule="exact"/>
      <w:ind w:firstLine="691"/>
    </w:pPr>
    <w:rPr>
      <w:szCs w:val="24"/>
      <w:lang w:val="ru-RU" w:eastAsia="ru-RU" w:bidi="ar-SA"/>
    </w:rPr>
  </w:style>
  <w:style w:type="paragraph" w:styleId="31">
    <w:name w:val="Body Text Indent 3"/>
    <w:basedOn w:val="a0"/>
    <w:link w:val="32"/>
    <w:rsid w:val="002848EC"/>
    <w:pPr>
      <w:spacing w:after="120" w:line="240" w:lineRule="auto"/>
      <w:ind w:left="283" w:firstLine="0"/>
      <w:jc w:val="left"/>
    </w:pPr>
    <w:rPr>
      <w:rFonts w:ascii="⃥ﻳ￨‮ﳲﻳ?‮༏" w:eastAsia="Calibri" w:hAnsi="⃥ﻳ￨‮ﳲﻳ?‮༏" w:cs="⃥ﻳ￨‮ﳲﻳ?‮༏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2848EC"/>
    <w:rPr>
      <w:rFonts w:ascii="⃥ﻳ￨‮ﳲﻳ?‮༏" w:hAnsi="⃥ﻳ￨‮ﳲﻳ?‮༏" w:cs="⃥ﻳ￨‮ﳲﻳ?‮༏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5CF82-F947-46A2-B545-188ABD69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7601</TotalTime>
  <Pages>10</Pages>
  <Words>5410</Words>
  <Characters>30840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Онищенко Денис Игоревич</cp:lastModifiedBy>
  <cp:revision>205</cp:revision>
  <cp:lastPrinted>2021-04-15T12:20:00Z</cp:lastPrinted>
  <dcterms:created xsi:type="dcterms:W3CDTF">2020-04-27T14:17:00Z</dcterms:created>
  <dcterms:modified xsi:type="dcterms:W3CDTF">2021-04-16T10:48:00Z</dcterms:modified>
</cp:coreProperties>
</file>