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F7" w:rsidRDefault="006A10F7" w:rsidP="00AF3CAF">
      <w:pPr>
        <w:ind w:left="6120"/>
        <w:rPr>
          <w:b/>
          <w:bCs/>
        </w:rPr>
      </w:pPr>
    </w:p>
    <w:p w:rsidR="00AF3CAF" w:rsidRPr="00395721" w:rsidRDefault="00AF3CAF" w:rsidP="00AF3CAF">
      <w:pPr>
        <w:ind w:left="6120"/>
        <w:rPr>
          <w:b/>
          <w:bCs/>
        </w:rPr>
      </w:pPr>
      <w:r w:rsidRPr="00395721">
        <w:rPr>
          <w:b/>
          <w:bCs/>
        </w:rPr>
        <w:t>УТВЕРЖДЕНО</w:t>
      </w:r>
    </w:p>
    <w:p w:rsidR="00AF3CAF" w:rsidRPr="00395721" w:rsidRDefault="00AF3CAF" w:rsidP="00AF3CAF">
      <w:pPr>
        <w:ind w:left="6120"/>
        <w:rPr>
          <w:bCs/>
        </w:rPr>
      </w:pPr>
      <w:r w:rsidRPr="00395721">
        <w:rPr>
          <w:bCs/>
        </w:rPr>
        <w:t>Председатель контрольно-счетной палаты Волгоградской области</w:t>
      </w:r>
      <w:r w:rsidRPr="00395721">
        <w:rPr>
          <w:bCs/>
        </w:rPr>
        <w:br/>
        <w:t>______________ И.А.Дьяченко</w:t>
      </w:r>
    </w:p>
    <w:p w:rsidR="00AF3CAF" w:rsidRPr="00395721" w:rsidRDefault="0085392D" w:rsidP="00AF3CAF">
      <w:pPr>
        <w:ind w:left="6120"/>
        <w:rPr>
          <w:bCs/>
        </w:rPr>
      </w:pPr>
      <w:r>
        <w:rPr>
          <w:bCs/>
        </w:rPr>
        <w:t>______________</w:t>
      </w:r>
      <w:r w:rsidR="00AF3CAF">
        <w:rPr>
          <w:bCs/>
        </w:rPr>
        <w:t>20</w:t>
      </w:r>
      <w:r w:rsidR="008E76B8">
        <w:rPr>
          <w:bCs/>
        </w:rPr>
        <w:t>20</w:t>
      </w:r>
      <w:r w:rsidR="00AF3CAF" w:rsidRPr="00464221">
        <w:rPr>
          <w:bCs/>
        </w:rPr>
        <w:t xml:space="preserve"> года</w:t>
      </w:r>
    </w:p>
    <w:p w:rsidR="00FF4538" w:rsidRDefault="00FF4538" w:rsidP="00AF3CAF">
      <w:pPr>
        <w:jc w:val="center"/>
        <w:rPr>
          <w:b/>
          <w:i/>
        </w:rPr>
      </w:pPr>
    </w:p>
    <w:p w:rsidR="006A10F7" w:rsidRDefault="006A10F7" w:rsidP="00AF3CAF">
      <w:pPr>
        <w:jc w:val="center"/>
        <w:rPr>
          <w:b/>
          <w:i/>
        </w:rPr>
      </w:pPr>
    </w:p>
    <w:p w:rsidR="00AF3CAF" w:rsidRPr="00395721" w:rsidRDefault="00AF3CAF" w:rsidP="00AF3CAF">
      <w:pPr>
        <w:jc w:val="center"/>
        <w:rPr>
          <w:b/>
          <w:i/>
        </w:rPr>
      </w:pPr>
      <w:r w:rsidRPr="00395721">
        <w:rPr>
          <w:b/>
          <w:i/>
        </w:rPr>
        <w:t>ЗАКЛЮЧЕНИЕ</w:t>
      </w:r>
    </w:p>
    <w:p w:rsidR="00AF3CAF" w:rsidRPr="00395721" w:rsidRDefault="00AF3CAF" w:rsidP="00AF3CAF">
      <w:pPr>
        <w:pStyle w:val="a5"/>
        <w:rPr>
          <w:i/>
          <w:szCs w:val="24"/>
        </w:rPr>
      </w:pPr>
      <w:r w:rsidRPr="00395721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</w:t>
      </w:r>
      <w:r w:rsidRPr="00C50574">
        <w:rPr>
          <w:i/>
          <w:szCs w:val="24"/>
        </w:rPr>
        <w:t xml:space="preserve"> </w:t>
      </w:r>
      <w:r w:rsidRPr="00395721">
        <w:rPr>
          <w:i/>
          <w:szCs w:val="24"/>
        </w:rPr>
        <w:t>за 201</w:t>
      </w:r>
      <w:r w:rsidR="00FA299C">
        <w:rPr>
          <w:i/>
          <w:szCs w:val="24"/>
        </w:rPr>
        <w:t>9</w:t>
      </w:r>
      <w:r w:rsidRPr="00395721">
        <w:rPr>
          <w:i/>
          <w:szCs w:val="24"/>
        </w:rPr>
        <w:t xml:space="preserve"> год</w:t>
      </w:r>
    </w:p>
    <w:p w:rsidR="00AF3CAF" w:rsidRPr="00395721" w:rsidRDefault="00AF3CAF" w:rsidP="00AF3CAF">
      <w:pPr>
        <w:pStyle w:val="a5"/>
        <w:tabs>
          <w:tab w:val="left" w:pos="709"/>
        </w:tabs>
        <w:rPr>
          <w:szCs w:val="24"/>
        </w:rPr>
      </w:pPr>
    </w:p>
    <w:p w:rsidR="00AF3CAF" w:rsidRPr="00395721" w:rsidRDefault="00AF3CAF" w:rsidP="00AF3CAF">
      <w:pPr>
        <w:pStyle w:val="a5"/>
        <w:ind w:firstLine="708"/>
        <w:jc w:val="both"/>
        <w:rPr>
          <w:b w:val="0"/>
          <w:szCs w:val="24"/>
        </w:rPr>
      </w:pPr>
      <w:r w:rsidRPr="00395721">
        <w:rPr>
          <w:b w:val="0"/>
          <w:szCs w:val="24"/>
        </w:rPr>
        <w:t>В соответствии с</w:t>
      </w:r>
      <w:r w:rsidRPr="000F5869">
        <w:rPr>
          <w:b w:val="0"/>
          <w:szCs w:val="24"/>
        </w:rPr>
        <w:t xml:space="preserve"> </w:t>
      </w:r>
      <w:r w:rsidR="000F5869" w:rsidRPr="000F5869">
        <w:rPr>
          <w:b w:val="0"/>
          <w:szCs w:val="24"/>
        </w:rPr>
        <w:t>П</w:t>
      </w:r>
      <w:r w:rsidRPr="00395721">
        <w:rPr>
          <w:b w:val="0"/>
          <w:szCs w:val="24"/>
        </w:rPr>
        <w:t xml:space="preserve">ланом работы контрольно-счетной палаты Волгоградской области (далее КСП), утвержденным  постановлением  коллегии </w:t>
      </w:r>
      <w:r>
        <w:rPr>
          <w:b w:val="0"/>
          <w:szCs w:val="24"/>
        </w:rPr>
        <w:t xml:space="preserve">КСП </w:t>
      </w:r>
      <w:r w:rsidRPr="00716ECF">
        <w:rPr>
          <w:b w:val="0"/>
        </w:rPr>
        <w:t>от 1</w:t>
      </w:r>
      <w:r w:rsidR="000B38C3">
        <w:rPr>
          <w:b w:val="0"/>
        </w:rPr>
        <w:t>9</w:t>
      </w:r>
      <w:r w:rsidRPr="00716ECF">
        <w:rPr>
          <w:b w:val="0"/>
        </w:rPr>
        <w:t>.12.201</w:t>
      </w:r>
      <w:r w:rsidR="000B38C3">
        <w:rPr>
          <w:b w:val="0"/>
        </w:rPr>
        <w:t>9</w:t>
      </w:r>
      <w:r w:rsidRPr="00716ECF">
        <w:rPr>
          <w:b w:val="0"/>
        </w:rPr>
        <w:t xml:space="preserve"> №23/2</w:t>
      </w:r>
      <w:r>
        <w:rPr>
          <w:b w:val="0"/>
        </w:rPr>
        <w:t xml:space="preserve">, </w:t>
      </w:r>
      <w:r w:rsidRPr="00395721">
        <w:rPr>
          <w:b w:val="0"/>
          <w:szCs w:val="24"/>
        </w:rPr>
        <w:t>в целях подготовки заключения на годовой отчет об исполн</w:t>
      </w:r>
      <w:r>
        <w:rPr>
          <w:b w:val="0"/>
          <w:szCs w:val="24"/>
        </w:rPr>
        <w:t>ении областного бюджета за 201</w:t>
      </w:r>
      <w:r w:rsidR="000B38C3">
        <w:rPr>
          <w:b w:val="0"/>
          <w:szCs w:val="24"/>
        </w:rPr>
        <w:t>9</w:t>
      </w:r>
      <w:r>
        <w:rPr>
          <w:b w:val="0"/>
          <w:szCs w:val="24"/>
        </w:rPr>
        <w:t xml:space="preserve"> </w:t>
      </w:r>
      <w:r w:rsidRPr="00395721">
        <w:rPr>
          <w:b w:val="0"/>
          <w:szCs w:val="24"/>
        </w:rPr>
        <w:t>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 за 201</w:t>
      </w:r>
      <w:r w:rsidR="000B38C3">
        <w:rPr>
          <w:b w:val="0"/>
          <w:szCs w:val="24"/>
        </w:rPr>
        <w:t>9</w:t>
      </w:r>
      <w:r w:rsidRPr="00395721">
        <w:rPr>
          <w:b w:val="0"/>
          <w:szCs w:val="24"/>
        </w:rPr>
        <w:t xml:space="preserve"> год</w:t>
      </w:r>
      <w:r>
        <w:rPr>
          <w:b w:val="0"/>
          <w:szCs w:val="24"/>
        </w:rPr>
        <w:t xml:space="preserve"> (далее Комитет)</w:t>
      </w:r>
      <w:r w:rsidRPr="00395721">
        <w:rPr>
          <w:b w:val="0"/>
          <w:szCs w:val="24"/>
        </w:rPr>
        <w:t>.</w:t>
      </w:r>
    </w:p>
    <w:p w:rsidR="00093977" w:rsidRDefault="00093977" w:rsidP="00AF3CAF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AF3CAF" w:rsidRDefault="00AF3CAF" w:rsidP="00AF3CAF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BC5CD5">
        <w:rPr>
          <w:b/>
          <w:u w:val="single"/>
        </w:rPr>
        <w:t>Общие положения</w:t>
      </w:r>
    </w:p>
    <w:p w:rsidR="00B13197" w:rsidRPr="00FA7D31" w:rsidRDefault="008A43FB" w:rsidP="007054D3">
      <w:pPr>
        <w:tabs>
          <w:tab w:val="left" w:pos="709"/>
        </w:tabs>
        <w:ind w:firstLine="709"/>
        <w:jc w:val="both"/>
      </w:pPr>
      <w:r>
        <w:t>Комитет является</w:t>
      </w:r>
      <w:r w:rsidR="00B13197" w:rsidRPr="00FA7D31">
        <w:t xml:space="preserve"> органом исполнительной власти Волгоградской области, уполномоченным проводить единую государственную политику Волгоградской области в сфере  ветеринарии и осуществлять управление государственной ветеринарной службой Волгоградской области.</w:t>
      </w:r>
    </w:p>
    <w:p w:rsidR="0080150E" w:rsidRDefault="000B38C3" w:rsidP="000B38C3">
      <w:pPr>
        <w:tabs>
          <w:tab w:val="left" w:pos="709"/>
        </w:tabs>
        <w:ind w:firstLine="709"/>
        <w:jc w:val="both"/>
      </w:pPr>
      <w:r>
        <w:t>Ш</w:t>
      </w:r>
      <w:r w:rsidRPr="003D5266">
        <w:t>татная</w:t>
      </w:r>
      <w:r>
        <w:t xml:space="preserve"> численность Комитета составля</w:t>
      </w:r>
      <w:r w:rsidR="0080150E">
        <w:t>ет</w:t>
      </w:r>
      <w:r w:rsidRPr="003D5266">
        <w:t xml:space="preserve"> </w:t>
      </w:r>
      <w:r>
        <w:t>49 единиц (</w:t>
      </w:r>
      <w:r w:rsidRPr="003D5266">
        <w:t>1</w:t>
      </w:r>
      <w:r>
        <w:t xml:space="preserve"> ед. - государственная должность, 47 ед.</w:t>
      </w:r>
      <w:r w:rsidRPr="003D5266">
        <w:t xml:space="preserve"> – государственные гражданские</w:t>
      </w:r>
      <w:r>
        <w:t xml:space="preserve"> служащие, 1 ед. – должность, не отнесенная</w:t>
      </w:r>
      <w:r w:rsidRPr="003D5266">
        <w:t xml:space="preserve"> к госуда</w:t>
      </w:r>
      <w:r>
        <w:t>рственной гражданской служб</w:t>
      </w:r>
      <w:r w:rsidR="0080150E">
        <w:t>е</w:t>
      </w:r>
      <w:r>
        <w:t xml:space="preserve">). Фактическая численность на 01.01.2020 составила </w:t>
      </w:r>
      <w:r w:rsidRPr="003719BD">
        <w:t>46</w:t>
      </w:r>
      <w:r>
        <w:t xml:space="preserve"> </w:t>
      </w:r>
      <w:r w:rsidRPr="003719BD">
        <w:t>человек</w:t>
      </w:r>
      <w:r w:rsidR="0080150E">
        <w:t xml:space="preserve">, в т.ч. </w:t>
      </w:r>
      <w:r w:rsidR="0080150E" w:rsidRPr="003D5266">
        <w:t>1</w:t>
      </w:r>
      <w:r w:rsidR="0080150E">
        <w:t xml:space="preserve"> ед. - государственная должность, 45 ед.</w:t>
      </w:r>
      <w:r w:rsidR="0080150E" w:rsidRPr="003D5266">
        <w:t xml:space="preserve"> – государственные гражданские</w:t>
      </w:r>
      <w:r w:rsidR="0080150E">
        <w:t xml:space="preserve"> служащие.</w:t>
      </w:r>
    </w:p>
    <w:p w:rsidR="00B03552" w:rsidRPr="004E1773" w:rsidRDefault="000B38C3" w:rsidP="000B38C3">
      <w:pPr>
        <w:tabs>
          <w:tab w:val="left" w:pos="709"/>
        </w:tabs>
        <w:ind w:firstLine="709"/>
        <w:jc w:val="both"/>
      </w:pPr>
      <w:r>
        <w:t xml:space="preserve">Подведомственными Комитету являются </w:t>
      </w:r>
      <w:r w:rsidRPr="000E6B18">
        <w:t>36</w:t>
      </w:r>
      <w:r w:rsidRPr="001F2DD0">
        <w:t xml:space="preserve"> государственных бюджетных учреждений Волгоградской области (далее ГБУ ВО): </w:t>
      </w:r>
      <w:r w:rsidRPr="003719BD">
        <w:t>32 районных станции по борьбе с болезнями животных, 3 городских станции по борьбе с болезнями животных и Волгоградская областная лаборатория. Штатная численность работников подведомственных</w:t>
      </w:r>
      <w:r>
        <w:t xml:space="preserve"> учреждений </w:t>
      </w:r>
      <w:r w:rsidRPr="004E1773">
        <w:t xml:space="preserve">на </w:t>
      </w:r>
      <w:r>
        <w:t xml:space="preserve">01.01.2019 составляла </w:t>
      </w:r>
      <w:r w:rsidRPr="000E6B18">
        <w:t>2093</w:t>
      </w:r>
      <w:r>
        <w:t xml:space="preserve"> ед., на 01.01.2020 </w:t>
      </w:r>
      <w:r w:rsidRPr="00537DBC">
        <w:t xml:space="preserve">– 2072 ед., то есть уменьшилась на 21 </w:t>
      </w:r>
      <w:r w:rsidRPr="00261846">
        <w:t>единицу.</w:t>
      </w:r>
      <w:r w:rsidR="0080150E" w:rsidRPr="00261846">
        <w:t xml:space="preserve"> Фактическая численность </w:t>
      </w:r>
      <w:r w:rsidR="005249DD" w:rsidRPr="00261846">
        <w:t xml:space="preserve">подведомственных учреждений </w:t>
      </w:r>
      <w:r w:rsidR="0080150E" w:rsidRPr="00261846">
        <w:t xml:space="preserve">на 01.01.2020 составила </w:t>
      </w:r>
      <w:r w:rsidR="00261846" w:rsidRPr="00261846">
        <w:t>1849</w:t>
      </w:r>
      <w:r w:rsidR="0080150E" w:rsidRPr="00261846">
        <w:t xml:space="preserve"> человек.</w:t>
      </w:r>
    </w:p>
    <w:p w:rsidR="00093977" w:rsidRDefault="00093977" w:rsidP="007054D3">
      <w:pPr>
        <w:tabs>
          <w:tab w:val="left" w:pos="709"/>
        </w:tabs>
        <w:ind w:firstLine="709"/>
        <w:jc w:val="center"/>
        <w:rPr>
          <w:b/>
          <w:u w:val="single"/>
        </w:rPr>
      </w:pPr>
      <w:bookmarkStart w:id="0" w:name="sub_1157"/>
    </w:p>
    <w:p w:rsidR="00D13AD4" w:rsidRPr="00CA5306" w:rsidRDefault="00D13AD4" w:rsidP="007054D3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CA5306">
        <w:rPr>
          <w:b/>
          <w:u w:val="single"/>
        </w:rPr>
        <w:t xml:space="preserve">Проверка бюджетной отчетности </w:t>
      </w:r>
    </w:p>
    <w:p w:rsidR="00093977" w:rsidRDefault="00093977" w:rsidP="00093977">
      <w:pPr>
        <w:pStyle w:val="af3"/>
        <w:ind w:firstLine="709"/>
        <w:jc w:val="both"/>
        <w:rPr>
          <w:rFonts w:ascii="Times New Roman" w:hAnsi="Times New Roman"/>
        </w:rPr>
      </w:pPr>
      <w:r w:rsidRPr="00D5619F">
        <w:rPr>
          <w:rFonts w:ascii="Times New Roman" w:hAnsi="Times New Roman"/>
        </w:rPr>
        <w:t xml:space="preserve">Сводная бюджетная отчетность </w:t>
      </w:r>
      <w:r>
        <w:rPr>
          <w:rFonts w:ascii="Times New Roman" w:hAnsi="Times New Roman"/>
        </w:rPr>
        <w:t>Комитет</w:t>
      </w:r>
      <w:r w:rsidRPr="00D5619F">
        <w:rPr>
          <w:rFonts w:ascii="Times New Roman" w:hAnsi="Times New Roman"/>
        </w:rPr>
        <w:t>а представлена к проверке в составе</w:t>
      </w:r>
      <w:r w:rsidR="00FF4538">
        <w:rPr>
          <w:rFonts w:ascii="Times New Roman" w:hAnsi="Times New Roman"/>
        </w:rPr>
        <w:t>,</w:t>
      </w:r>
      <w:r w:rsidRPr="00D5619F">
        <w:rPr>
          <w:rFonts w:ascii="Times New Roman" w:hAnsi="Times New Roman"/>
        </w:rPr>
        <w:t xml:space="preserve"> определенном ст. 264.1 Бюджетного Кодекса РФ </w:t>
      </w:r>
      <w:r>
        <w:rPr>
          <w:rFonts w:ascii="Times New Roman" w:hAnsi="Times New Roman"/>
        </w:rPr>
        <w:t xml:space="preserve">(далее БК РФ) </w:t>
      </w:r>
      <w:r w:rsidRPr="00D5619F">
        <w:rPr>
          <w:rFonts w:ascii="Times New Roman" w:hAnsi="Times New Roman"/>
        </w:rPr>
        <w:t xml:space="preserve">и </w:t>
      </w:r>
      <w:r w:rsidRPr="0063498F">
        <w:rPr>
          <w:rFonts w:ascii="Times New Roman" w:hAnsi="Times New Roman"/>
        </w:rPr>
        <w:t>п.11.1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(далее Инструкция № 191н)</w:t>
      </w:r>
      <w:r>
        <w:rPr>
          <w:rFonts w:ascii="Times New Roman" w:hAnsi="Times New Roman"/>
        </w:rPr>
        <w:t>.</w:t>
      </w:r>
      <w:r w:rsidR="00F145EF">
        <w:rPr>
          <w:rFonts w:ascii="Times New Roman" w:hAnsi="Times New Roman"/>
        </w:rPr>
        <w:t xml:space="preserve"> </w:t>
      </w:r>
    </w:p>
    <w:p w:rsidR="00AF3CAF" w:rsidRDefault="007659CA" w:rsidP="00943ECA">
      <w:pPr>
        <w:ind w:right="-1" w:firstLine="720"/>
        <w:jc w:val="both"/>
      </w:pPr>
      <w:r w:rsidRPr="007659CA">
        <w:t xml:space="preserve">Проверкой представленной бюджетной отчетности </w:t>
      </w:r>
      <w:r w:rsidRPr="00D7542A">
        <w:t xml:space="preserve">установлено </w:t>
      </w:r>
      <w:r w:rsidR="00943ECA" w:rsidRPr="00D7542A">
        <w:t>7</w:t>
      </w:r>
      <w:r w:rsidRPr="00D7542A">
        <w:t xml:space="preserve"> случаев нарушений</w:t>
      </w:r>
      <w:r w:rsidRPr="007659CA">
        <w:t xml:space="preserve"> (недостатков) </w:t>
      </w:r>
      <w:r w:rsidRPr="005314F7">
        <w:t>по ведению бухг</w:t>
      </w:r>
      <w:r>
        <w:t>алтерского учета и составлению</w:t>
      </w:r>
      <w:r w:rsidRPr="005314F7">
        <w:t xml:space="preserve"> бюджетной (бухгалтерской) отчетности,</w:t>
      </w:r>
      <w:r w:rsidRPr="007659CA">
        <w:t xml:space="preserve"> которые </w:t>
      </w:r>
      <w:r w:rsidRPr="00D7542A">
        <w:t>приведены в Приложении 1 к заключению</w:t>
      </w:r>
      <w:r w:rsidRPr="007659CA">
        <w:t xml:space="preserve">, из них </w:t>
      </w:r>
      <w:r w:rsidR="00943ECA">
        <w:t>2</w:t>
      </w:r>
      <w:r w:rsidRPr="007659CA">
        <w:t xml:space="preserve"> нарушени</w:t>
      </w:r>
      <w:r w:rsidR="00943ECA">
        <w:t>я</w:t>
      </w:r>
      <w:r w:rsidRPr="007659CA">
        <w:t xml:space="preserve"> устранены в ходе </w:t>
      </w:r>
      <w:r w:rsidRPr="00943ECA">
        <w:t>проверки</w:t>
      </w:r>
      <w:r w:rsidR="00943ECA">
        <w:t>.</w:t>
      </w:r>
      <w:r w:rsidR="00943ECA" w:rsidRPr="00943ECA">
        <w:t xml:space="preserve"> </w:t>
      </w:r>
      <w:r w:rsidR="00943ECA">
        <w:t>И</w:t>
      </w:r>
      <w:r w:rsidR="00AF3CAF" w:rsidRPr="00943ECA">
        <w:rPr>
          <w:lang w:eastAsia="en-US"/>
        </w:rPr>
        <w:t xml:space="preserve">справленные формы </w:t>
      </w:r>
      <w:r w:rsidR="00F035D8" w:rsidRPr="00F035D8">
        <w:rPr>
          <w:lang w:eastAsia="en-US"/>
        </w:rPr>
        <w:t>отчетности</w:t>
      </w:r>
      <w:r w:rsidR="00F035D8" w:rsidRPr="00943ECA">
        <w:rPr>
          <w:lang w:eastAsia="en-US"/>
        </w:rPr>
        <w:t xml:space="preserve"> </w:t>
      </w:r>
      <w:r w:rsidR="00D7542A">
        <w:rPr>
          <w:lang w:eastAsia="en-US"/>
        </w:rPr>
        <w:t>(</w:t>
      </w:r>
      <w:r w:rsidR="00F035D8">
        <w:rPr>
          <w:lang w:eastAsia="en-US"/>
        </w:rPr>
        <w:t>ф. 0503130, ф. 0503168, ф. 0503738</w:t>
      </w:r>
      <w:r w:rsidR="00D7542A">
        <w:rPr>
          <w:lang w:eastAsia="en-US"/>
        </w:rPr>
        <w:t>)</w:t>
      </w:r>
      <w:r w:rsidR="00F035D8">
        <w:rPr>
          <w:lang w:eastAsia="en-US"/>
        </w:rPr>
        <w:t xml:space="preserve"> </w:t>
      </w:r>
      <w:r w:rsidR="00AF3CAF" w:rsidRPr="00943ECA">
        <w:rPr>
          <w:lang w:eastAsia="en-US"/>
        </w:rPr>
        <w:t>представлены в комитет финансов Волгоградской области</w:t>
      </w:r>
      <w:r w:rsidR="00093977" w:rsidRPr="00943ECA">
        <w:rPr>
          <w:lang w:eastAsia="en-US"/>
        </w:rPr>
        <w:t xml:space="preserve"> </w:t>
      </w:r>
      <w:r w:rsidR="00093977" w:rsidRPr="00943ECA">
        <w:t>и в КСП.</w:t>
      </w:r>
      <w:r w:rsidR="00943ECA">
        <w:t xml:space="preserve"> </w:t>
      </w:r>
      <w:r w:rsidR="0085392D">
        <w:t>Остальные нарушения не были устранены.</w:t>
      </w:r>
    </w:p>
    <w:p w:rsidR="006A10F7" w:rsidRDefault="006A10F7" w:rsidP="000E4B01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6A10F7" w:rsidRDefault="006A10F7" w:rsidP="000E4B01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6A10F7" w:rsidRDefault="006A10F7" w:rsidP="000E4B01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000AEC" w:rsidRDefault="00000AEC" w:rsidP="000E4B01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0E4B01" w:rsidRDefault="000E4B01" w:rsidP="000E4B01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A91B92">
        <w:rPr>
          <w:b/>
          <w:u w:val="single"/>
        </w:rPr>
        <w:lastRenderedPageBreak/>
        <w:t>Администрирование доходов</w:t>
      </w:r>
    </w:p>
    <w:p w:rsidR="000E4B01" w:rsidRPr="00A53974" w:rsidRDefault="000E4B01" w:rsidP="000E4B01">
      <w:pPr>
        <w:tabs>
          <w:tab w:val="left" w:pos="709"/>
        </w:tabs>
        <w:ind w:firstLine="709"/>
        <w:jc w:val="both"/>
      </w:pPr>
      <w:r>
        <w:rPr>
          <w:color w:val="000000"/>
        </w:rPr>
        <w:t>Фактическое</w:t>
      </w:r>
      <w:r w:rsidRPr="00516535">
        <w:rPr>
          <w:color w:val="000000"/>
        </w:rPr>
        <w:t xml:space="preserve"> исполнение по доходам </w:t>
      </w:r>
      <w:r w:rsidRPr="00A53974">
        <w:t>за 201</w:t>
      </w:r>
      <w:r>
        <w:t>9</w:t>
      </w:r>
      <w:r w:rsidRPr="00A53974">
        <w:t xml:space="preserve"> год приведен</w:t>
      </w:r>
      <w:r>
        <w:t>о</w:t>
      </w:r>
      <w:r w:rsidRPr="00A53974">
        <w:t xml:space="preserve"> в таблице 1:</w:t>
      </w:r>
    </w:p>
    <w:p w:rsidR="000E4B01" w:rsidRDefault="000E4B01" w:rsidP="000E4B01">
      <w:pPr>
        <w:tabs>
          <w:tab w:val="left" w:pos="709"/>
        </w:tabs>
        <w:ind w:firstLine="709"/>
        <w:jc w:val="right"/>
      </w:pPr>
      <w:r w:rsidRPr="008F18AF">
        <w:rPr>
          <w:sz w:val="20"/>
          <w:szCs w:val="20"/>
        </w:rPr>
        <w:t xml:space="preserve">                           </w:t>
      </w:r>
      <w:r w:rsidRPr="008F18AF">
        <w:t xml:space="preserve">Таблица </w:t>
      </w:r>
      <w:r>
        <w:t>1</w:t>
      </w:r>
      <w:r w:rsidRPr="008F18AF">
        <w:t xml:space="preserve"> (тыс. руб.)</w:t>
      </w:r>
    </w:p>
    <w:tbl>
      <w:tblPr>
        <w:tblStyle w:val="a3"/>
        <w:tblW w:w="10031" w:type="dxa"/>
        <w:tblLayout w:type="fixed"/>
        <w:tblLook w:val="04A0"/>
      </w:tblPr>
      <w:tblGrid>
        <w:gridCol w:w="1951"/>
        <w:gridCol w:w="3686"/>
        <w:gridCol w:w="1417"/>
        <w:gridCol w:w="1134"/>
        <w:gridCol w:w="1134"/>
        <w:gridCol w:w="709"/>
      </w:tblGrid>
      <w:tr w:rsidR="000E4B01" w:rsidTr="006460EA">
        <w:tc>
          <w:tcPr>
            <w:tcW w:w="1951" w:type="dxa"/>
            <w:vMerge w:val="restart"/>
          </w:tcPr>
          <w:p w:rsidR="000E4B01" w:rsidRDefault="000E4B01" w:rsidP="0009397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Код дохода по бюджетной</w:t>
            </w:r>
            <w:r w:rsidRPr="005A2106">
              <w:rPr>
                <w:color w:val="000000"/>
                <w:sz w:val="18"/>
                <w:szCs w:val="18"/>
              </w:rPr>
              <w:t xml:space="preserve"> 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3686" w:type="dxa"/>
            <w:vMerge w:val="restart"/>
          </w:tcPr>
          <w:p w:rsidR="000E4B01" w:rsidRDefault="000E4B01" w:rsidP="0009397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4394" w:type="dxa"/>
            <w:gridSpan w:val="4"/>
          </w:tcPr>
          <w:p w:rsidR="000E4B01" w:rsidRPr="00C8651B" w:rsidRDefault="000E4B01" w:rsidP="0009397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C8651B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C8651B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E4B01" w:rsidTr="006460EA">
        <w:tc>
          <w:tcPr>
            <w:tcW w:w="1951" w:type="dxa"/>
            <w:vMerge/>
          </w:tcPr>
          <w:p w:rsidR="000E4B01" w:rsidRDefault="000E4B01" w:rsidP="0009397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3686" w:type="dxa"/>
            <w:vMerge/>
          </w:tcPr>
          <w:p w:rsidR="000E4B01" w:rsidRDefault="000E4B01" w:rsidP="0009397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1417" w:type="dxa"/>
          </w:tcPr>
          <w:p w:rsidR="000E4B01" w:rsidRDefault="000E4B01" w:rsidP="0009397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Утв.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бюджет. назначения</w:t>
            </w:r>
          </w:p>
        </w:tc>
        <w:tc>
          <w:tcPr>
            <w:tcW w:w="1134" w:type="dxa"/>
          </w:tcPr>
          <w:p w:rsidR="000E4B01" w:rsidRDefault="000E4B01" w:rsidP="00093977">
            <w:pPr>
              <w:autoSpaceDE w:val="0"/>
              <w:autoSpaceDN w:val="0"/>
              <w:adjustRightInd w:val="0"/>
              <w:ind w:right="-108" w:hanging="108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Исполнен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0E4B01" w:rsidRDefault="000E4B01" w:rsidP="00093977">
            <w:pPr>
              <w:tabs>
                <w:tab w:val="left" w:pos="1026"/>
              </w:tabs>
              <w:autoSpaceDE w:val="0"/>
              <w:autoSpaceDN w:val="0"/>
              <w:adjustRightInd w:val="0"/>
              <w:ind w:right="-108" w:hanging="107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Откл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b/>
                <w:bCs/>
                <w:color w:val="000000"/>
                <w:sz w:val="18"/>
                <w:szCs w:val="18"/>
              </w:rPr>
              <w:t>ение</w:t>
            </w:r>
          </w:p>
          <w:p w:rsidR="000E4B01" w:rsidRDefault="000E4B01" w:rsidP="00093977">
            <w:pPr>
              <w:tabs>
                <w:tab w:val="left" w:pos="1026"/>
              </w:tabs>
              <w:autoSpaceDE w:val="0"/>
              <w:autoSpaceDN w:val="0"/>
              <w:adjustRightInd w:val="0"/>
              <w:ind w:hanging="107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(гр.4-гр.3</w:t>
            </w:r>
          </w:p>
        </w:tc>
        <w:tc>
          <w:tcPr>
            <w:tcW w:w="709" w:type="dxa"/>
          </w:tcPr>
          <w:p w:rsidR="000E4B01" w:rsidRDefault="000E4B01" w:rsidP="0009397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% ис</w:t>
            </w:r>
            <w:r>
              <w:rPr>
                <w:b/>
                <w:bCs/>
                <w:color w:val="000000"/>
                <w:sz w:val="18"/>
                <w:szCs w:val="18"/>
              </w:rPr>
              <w:t>п.</w:t>
            </w:r>
          </w:p>
        </w:tc>
      </w:tr>
      <w:tr w:rsidR="000E4B01" w:rsidTr="006460EA">
        <w:tc>
          <w:tcPr>
            <w:tcW w:w="1951" w:type="dxa"/>
            <w:vAlign w:val="bottom"/>
          </w:tcPr>
          <w:p w:rsidR="000E4B01" w:rsidRPr="005A2106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bottom"/>
          </w:tcPr>
          <w:p w:rsidR="000E4B01" w:rsidRPr="005A2106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bottom"/>
          </w:tcPr>
          <w:p w:rsidR="000E4B01" w:rsidRDefault="000E4B01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0E4B01" w:rsidRDefault="000E4B01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E4B01" w:rsidRDefault="000E4B01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0E4B01" w:rsidRPr="0012522A" w:rsidRDefault="000E4B01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E4B01" w:rsidTr="00FF4538">
        <w:tc>
          <w:tcPr>
            <w:tcW w:w="1951" w:type="dxa"/>
            <w:vAlign w:val="center"/>
          </w:tcPr>
          <w:p w:rsidR="000E4B01" w:rsidRPr="005A2106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 xml:space="preserve">2 18 </w:t>
            </w:r>
            <w:r>
              <w:rPr>
                <w:color w:val="000000"/>
                <w:sz w:val="18"/>
                <w:szCs w:val="18"/>
              </w:rPr>
              <w:t>60010</w:t>
            </w:r>
            <w:r w:rsidRPr="005A2106">
              <w:rPr>
                <w:color w:val="000000"/>
                <w:sz w:val="18"/>
                <w:szCs w:val="18"/>
              </w:rPr>
              <w:t xml:space="preserve"> 02 000015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vAlign w:val="bottom"/>
          </w:tcPr>
          <w:p w:rsidR="000E4B01" w:rsidRPr="008C49D5" w:rsidRDefault="000E4B01" w:rsidP="00093977">
            <w:pPr>
              <w:jc w:val="both"/>
              <w:rPr>
                <w:color w:val="000000"/>
                <w:sz w:val="20"/>
                <w:szCs w:val="20"/>
              </w:rPr>
            </w:pPr>
            <w:r w:rsidRPr="008C49D5">
              <w:rPr>
                <w:color w:val="000000"/>
                <w:sz w:val="20"/>
                <w:szCs w:val="20"/>
              </w:rPr>
              <w:t>Доходы бюджетов субъектов РФ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17" w:type="dxa"/>
            <w:vAlign w:val="bottom"/>
          </w:tcPr>
          <w:p w:rsidR="000E4B01" w:rsidRPr="0012522A" w:rsidRDefault="000E4B01" w:rsidP="000939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4B01" w:rsidRPr="003C6A2D" w:rsidRDefault="000E4B01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34" w:type="dxa"/>
            <w:vAlign w:val="center"/>
          </w:tcPr>
          <w:p w:rsidR="000E4B01" w:rsidRPr="0012522A" w:rsidRDefault="000E4B01" w:rsidP="00FF4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E4B01" w:rsidRPr="0012522A" w:rsidRDefault="000E4B01" w:rsidP="00FF4538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4B01" w:rsidTr="006460EA">
        <w:tc>
          <w:tcPr>
            <w:tcW w:w="1951" w:type="dxa"/>
            <w:vAlign w:val="bottom"/>
          </w:tcPr>
          <w:p w:rsidR="000E4B01" w:rsidRPr="005A2106" w:rsidRDefault="000E4B01" w:rsidP="000939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 ВСЕГО</w:t>
            </w:r>
          </w:p>
        </w:tc>
        <w:tc>
          <w:tcPr>
            <w:tcW w:w="3686" w:type="dxa"/>
            <w:vAlign w:val="bottom"/>
          </w:tcPr>
          <w:p w:rsidR="000E4B01" w:rsidRPr="005A2106" w:rsidRDefault="000E4B01" w:rsidP="00093977">
            <w:pPr>
              <w:rPr>
                <w:color w:val="000000"/>
                <w:sz w:val="20"/>
                <w:szCs w:val="20"/>
              </w:rPr>
            </w:pPr>
            <w:r w:rsidRPr="005A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0E4B01" w:rsidRPr="005A2106" w:rsidRDefault="000E4B01" w:rsidP="00093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E4B01" w:rsidRPr="001C1323" w:rsidRDefault="000E4B01" w:rsidP="00093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Pr="001C132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0E4B01" w:rsidRPr="005A2106" w:rsidRDefault="000E4B01" w:rsidP="00093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E4B01" w:rsidRPr="005A2106" w:rsidRDefault="000E4B01" w:rsidP="00093977">
            <w:pPr>
              <w:ind w:left="-108" w:right="-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A10F7" w:rsidRDefault="006A10F7" w:rsidP="000E4B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</w:p>
    <w:p w:rsidR="000E4B01" w:rsidRPr="001C1323" w:rsidRDefault="000E4B01" w:rsidP="000E4B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>
        <w:rPr>
          <w:color w:val="000000"/>
        </w:rPr>
        <w:t>И</w:t>
      </w:r>
      <w:r w:rsidRPr="00516535">
        <w:rPr>
          <w:color w:val="000000"/>
        </w:rPr>
        <w:t>сп</w:t>
      </w:r>
      <w:r>
        <w:rPr>
          <w:color w:val="000000"/>
        </w:rPr>
        <w:t xml:space="preserve">олнение по доходам составило 131,6 </w:t>
      </w:r>
      <w:r w:rsidRPr="00516535">
        <w:rPr>
          <w:color w:val="000000"/>
        </w:rPr>
        <w:t>тыс. руб.</w:t>
      </w:r>
      <w:r>
        <w:rPr>
          <w:color w:val="000000"/>
        </w:rPr>
        <w:t xml:space="preserve">, </w:t>
      </w:r>
      <w:r w:rsidRPr="001C1323">
        <w:t>в том числе</w:t>
      </w:r>
      <w:r>
        <w:t>:</w:t>
      </w:r>
      <w:r w:rsidRPr="001C1323">
        <w:t xml:space="preserve"> </w:t>
      </w:r>
    </w:p>
    <w:p w:rsidR="000E4B01" w:rsidRDefault="000E4B01" w:rsidP="000E4B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>
        <w:t>-</w:t>
      </w:r>
      <w:r w:rsidRPr="00082AAF">
        <w:t xml:space="preserve">возврат </w:t>
      </w:r>
      <w:r w:rsidRPr="00C50018">
        <w:t xml:space="preserve">неиспользованных </w:t>
      </w:r>
      <w:r w:rsidR="004C3A54">
        <w:t xml:space="preserve">в 2018 году </w:t>
      </w:r>
      <w:r w:rsidRPr="00C50018">
        <w:t>субвенций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</w:t>
      </w:r>
      <w:r w:rsidR="00CE107E">
        <w:t xml:space="preserve"> и </w:t>
      </w:r>
      <w:r w:rsidRPr="00C50018">
        <w:t xml:space="preserve">содержанию животных </w:t>
      </w:r>
      <w:r w:rsidR="00CE107E">
        <w:t xml:space="preserve">без владельцев </w:t>
      </w:r>
      <w:r w:rsidRPr="00C50018">
        <w:t>(далее субвенция на животных</w:t>
      </w:r>
      <w:r w:rsidR="00CE107E">
        <w:t xml:space="preserve"> без владельцев</w:t>
      </w:r>
      <w:r w:rsidRPr="00C50018">
        <w:t>) - 62,2 тыс. руб.;</w:t>
      </w:r>
    </w:p>
    <w:p w:rsidR="000E4B01" w:rsidRDefault="000E4B01" w:rsidP="000E4B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D67AA0">
        <w:t>-возврат средств 4-мя сельскими поселениями 3-х муниципальных районов Волгоградской области, неправомерно израсходованных</w:t>
      </w:r>
      <w:r w:rsidR="00FF6B3A">
        <w:t xml:space="preserve"> в 2018 году</w:t>
      </w:r>
      <w:r w:rsidR="00000AEC">
        <w:t>,</w:t>
      </w:r>
      <w:r w:rsidRPr="00D67AA0">
        <w:t xml:space="preserve"> по итогам проверки </w:t>
      </w:r>
      <w:r w:rsidR="00FF6B3A">
        <w:t>КСП</w:t>
      </w:r>
      <w:r w:rsidRPr="00D67AA0">
        <w:t xml:space="preserve"> </w:t>
      </w:r>
      <w:r w:rsidR="00FF6B3A">
        <w:t>за счет</w:t>
      </w:r>
      <w:r w:rsidRPr="00D67AA0">
        <w:t xml:space="preserve"> субвенции на предупреждение и ликвидацию болезней животных, их лечение, защиту населения от болезней, общих для человека и животных, в части реконструкции и содержания скотомогильников (биотермических ям) (далее субвенция на скотомогильники) -  69,4 тыс. рублей.</w:t>
      </w:r>
    </w:p>
    <w:p w:rsidR="000E4B01" w:rsidRPr="001C1323" w:rsidRDefault="000E4B01" w:rsidP="000E4B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1C1323">
        <w:t>По сравнению с 201</w:t>
      </w:r>
      <w:r w:rsidR="00000AEC">
        <w:t>8</w:t>
      </w:r>
      <w:r w:rsidRPr="001C1323">
        <w:t xml:space="preserve"> годом поступление доходов у</w:t>
      </w:r>
      <w:r>
        <w:t>величилось</w:t>
      </w:r>
      <w:r w:rsidRPr="001C1323">
        <w:t xml:space="preserve"> </w:t>
      </w:r>
      <w:r w:rsidRPr="00290191">
        <w:t>на 69,7 тыс</w:t>
      </w:r>
      <w:r w:rsidRPr="001C1323">
        <w:t>. руб. в связи с у</w:t>
      </w:r>
      <w:r>
        <w:t>величением</w:t>
      </w:r>
      <w:r w:rsidRPr="001C1323">
        <w:t xml:space="preserve"> суммы возврата субвенций. </w:t>
      </w:r>
    </w:p>
    <w:p w:rsidR="000E4B01" w:rsidRPr="001C1323" w:rsidRDefault="000E4B01" w:rsidP="000E4B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</w:p>
    <w:p w:rsidR="000E4B01" w:rsidRPr="003F47DC" w:rsidRDefault="000E4B01" w:rsidP="00443027">
      <w:pPr>
        <w:tabs>
          <w:tab w:val="left" w:pos="709"/>
        </w:tabs>
        <w:ind w:firstLine="709"/>
        <w:jc w:val="center"/>
        <w:rPr>
          <w:b/>
          <w:iCs/>
          <w:u w:val="single"/>
        </w:rPr>
      </w:pPr>
      <w:r w:rsidRPr="003F47DC">
        <w:rPr>
          <w:b/>
          <w:iCs/>
          <w:u w:val="single"/>
        </w:rPr>
        <w:t>Исполнение расходов</w:t>
      </w:r>
    </w:p>
    <w:p w:rsidR="00AF5D74" w:rsidRPr="001D4DAA" w:rsidRDefault="000E4B01" w:rsidP="00AF5D7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B9461A">
        <w:t xml:space="preserve">Законом об областном бюджете на 2019 год Комитету предусмотрены бюджетные ассигнования в размере 591516,8 </w:t>
      </w:r>
      <w:r w:rsidR="00CE0D3D" w:rsidRPr="00B9461A">
        <w:t>тыс. рублей. У</w:t>
      </w:r>
      <w:r w:rsidRPr="00B9461A">
        <w:rPr>
          <w:rFonts w:eastAsia="MS Mincho"/>
          <w:lang w:eastAsia="ja-JP"/>
        </w:rPr>
        <w:t>твержденные бюджетные назначения составили 592917,7 тыс. руб., что  на 1400,9 тыс. руб. больше, чем предусмотрено Законом об областном бюджете на 2019 год</w:t>
      </w:r>
      <w:r w:rsidR="00000AEC">
        <w:rPr>
          <w:rFonts w:eastAsia="MS Mincho"/>
          <w:lang w:eastAsia="ja-JP"/>
        </w:rPr>
        <w:t>,</w:t>
      </w:r>
      <w:r w:rsidR="00B9461A" w:rsidRPr="00B9461A">
        <w:rPr>
          <w:rFonts w:eastAsia="MS Mincho"/>
          <w:lang w:eastAsia="ja-JP"/>
        </w:rPr>
        <w:t xml:space="preserve"> в связи с увеличением субсидии на финансовое обеспечение выполнения государственного задания на 539,5 тыс. руб., а также в связи </w:t>
      </w:r>
      <w:r w:rsidR="00F141DB">
        <w:rPr>
          <w:rFonts w:eastAsia="MS Mincho"/>
          <w:lang w:eastAsia="ja-JP"/>
        </w:rPr>
        <w:t xml:space="preserve">с </w:t>
      </w:r>
      <w:r w:rsidR="00E57B10" w:rsidRPr="00B9461A">
        <w:rPr>
          <w:rFonts w:eastAsia="MS Mincho"/>
          <w:lang w:eastAsia="ja-JP"/>
        </w:rPr>
        <w:t>увеличение</w:t>
      </w:r>
      <w:r w:rsidR="00B9461A" w:rsidRPr="00B9461A">
        <w:rPr>
          <w:rFonts w:eastAsia="MS Mincho"/>
          <w:lang w:eastAsia="ja-JP"/>
        </w:rPr>
        <w:t>м</w:t>
      </w:r>
      <w:r w:rsidR="00E57B10" w:rsidRPr="00B9461A">
        <w:rPr>
          <w:rFonts w:eastAsia="MS Mincho"/>
          <w:lang w:eastAsia="ja-JP"/>
        </w:rPr>
        <w:t xml:space="preserve"> </w:t>
      </w:r>
      <w:r w:rsidR="006A10F7">
        <w:rPr>
          <w:rFonts w:eastAsia="MS Mincho"/>
          <w:lang w:eastAsia="ja-JP"/>
        </w:rPr>
        <w:t xml:space="preserve">расходов на </w:t>
      </w:r>
      <w:r w:rsidR="00E57B10" w:rsidRPr="00B9461A">
        <w:rPr>
          <w:rFonts w:eastAsia="MS Mincho"/>
          <w:lang w:eastAsia="ja-JP"/>
        </w:rPr>
        <w:t>заработн</w:t>
      </w:r>
      <w:r w:rsidR="006A10F7">
        <w:rPr>
          <w:rFonts w:eastAsia="MS Mincho"/>
          <w:lang w:eastAsia="ja-JP"/>
        </w:rPr>
        <w:t>ую</w:t>
      </w:r>
      <w:r w:rsidR="00E57B10" w:rsidRPr="00B9461A">
        <w:rPr>
          <w:rFonts w:eastAsia="MS Mincho"/>
          <w:lang w:eastAsia="ja-JP"/>
        </w:rPr>
        <w:t xml:space="preserve"> плат</w:t>
      </w:r>
      <w:r w:rsidR="006A10F7">
        <w:rPr>
          <w:rFonts w:eastAsia="MS Mincho"/>
          <w:lang w:eastAsia="ja-JP"/>
        </w:rPr>
        <w:t>у</w:t>
      </w:r>
      <w:r w:rsidR="00E57B10" w:rsidRPr="00B9461A">
        <w:rPr>
          <w:rFonts w:eastAsia="MS Mincho"/>
          <w:lang w:eastAsia="ja-JP"/>
        </w:rPr>
        <w:t xml:space="preserve"> с начислениями </w:t>
      </w:r>
      <w:r w:rsidR="00B9461A" w:rsidRPr="00B9461A">
        <w:rPr>
          <w:rFonts w:eastAsia="MS Mincho"/>
          <w:lang w:eastAsia="ja-JP"/>
        </w:rPr>
        <w:t xml:space="preserve">на </w:t>
      </w:r>
      <w:r w:rsidR="00E57B10" w:rsidRPr="00B9461A">
        <w:rPr>
          <w:rFonts w:eastAsia="MS Mincho"/>
          <w:lang w:eastAsia="ja-JP"/>
        </w:rPr>
        <w:t>861,4 тыс. руб.</w:t>
      </w:r>
      <w:r w:rsidR="00B9461A" w:rsidRPr="00B9461A">
        <w:rPr>
          <w:rFonts w:eastAsia="MS Mincho"/>
          <w:lang w:eastAsia="ja-JP"/>
        </w:rPr>
        <w:t xml:space="preserve"> </w:t>
      </w:r>
      <w:r w:rsidR="00B9461A" w:rsidRPr="00B9461A">
        <w:t>(в т.ч. 335,4 тыс. руб. на премирование работников из федерального бюджета за счёт межбюджетных трансфертов</w:t>
      </w:r>
      <w:r w:rsidR="00B9461A" w:rsidRPr="00B9461A">
        <w:rPr>
          <w:rFonts w:eastAsia="MS Mincho"/>
          <w:lang w:eastAsia="ja-JP"/>
        </w:rPr>
        <w:t>).</w:t>
      </w:r>
      <w:r w:rsidR="00E57B10" w:rsidRPr="00B9461A">
        <w:rPr>
          <w:rFonts w:eastAsia="MS Mincho"/>
          <w:lang w:eastAsia="ja-JP"/>
        </w:rPr>
        <w:t xml:space="preserve"> </w:t>
      </w:r>
      <w:r w:rsidR="00AF5D74" w:rsidRPr="001D4DAA">
        <w:rPr>
          <w:bCs/>
        </w:rPr>
        <w:t>Л</w:t>
      </w:r>
      <w:r w:rsidR="00AF5D74" w:rsidRPr="001D4DAA">
        <w:t xml:space="preserve">имиты бюджетных обязательств составили </w:t>
      </w:r>
      <w:r w:rsidR="00F020D7">
        <w:t>592376,3</w:t>
      </w:r>
      <w:r w:rsidR="00AF5D74" w:rsidRPr="001D4DAA">
        <w:t xml:space="preserve"> тыс. рублей. </w:t>
      </w:r>
    </w:p>
    <w:p w:rsidR="000E4B01" w:rsidRDefault="000E4B01" w:rsidP="000E4B01">
      <w:pPr>
        <w:pStyle w:val="11"/>
        <w:tabs>
          <w:tab w:val="left" w:pos="709"/>
        </w:tabs>
        <w:ind w:firstLine="720"/>
        <w:jc w:val="both"/>
      </w:pPr>
      <w:r w:rsidRPr="00C54A2E">
        <w:rPr>
          <w:rFonts w:eastAsia="MS Mincho"/>
          <w:lang w:eastAsia="ja-JP"/>
        </w:rPr>
        <w:t xml:space="preserve">Кассовые расходы Комитета за 2019 год составили 589372,3 тыс. руб., или 99,4% к бюджетным назначениям. </w:t>
      </w:r>
      <w:r w:rsidRPr="00C54A2E">
        <w:t>Исполнение расходов Комитета в разрезе подразделов отражено в таблице 2:</w:t>
      </w:r>
    </w:p>
    <w:p w:rsidR="000E4B01" w:rsidRPr="008F18AF" w:rsidRDefault="000E4B01" w:rsidP="000E4B01">
      <w:pPr>
        <w:tabs>
          <w:tab w:val="left" w:pos="709"/>
        </w:tabs>
        <w:ind w:firstLine="709"/>
        <w:jc w:val="right"/>
      </w:pPr>
      <w:r w:rsidRPr="008F18AF">
        <w:rPr>
          <w:sz w:val="20"/>
          <w:szCs w:val="20"/>
        </w:rPr>
        <w:t xml:space="preserve"> </w:t>
      </w:r>
      <w:r w:rsidRPr="008F18AF">
        <w:t>Таблица 2 (тыс. руб.)</w:t>
      </w:r>
    </w:p>
    <w:tbl>
      <w:tblPr>
        <w:tblStyle w:val="a3"/>
        <w:tblW w:w="10267" w:type="dxa"/>
        <w:tblLayout w:type="fixed"/>
        <w:tblLook w:val="04A0"/>
      </w:tblPr>
      <w:tblGrid>
        <w:gridCol w:w="817"/>
        <w:gridCol w:w="2693"/>
        <w:gridCol w:w="1276"/>
        <w:gridCol w:w="1418"/>
        <w:gridCol w:w="1086"/>
        <w:gridCol w:w="992"/>
        <w:gridCol w:w="993"/>
        <w:gridCol w:w="992"/>
      </w:tblGrid>
      <w:tr w:rsidR="000E4B01" w:rsidTr="00F020D7">
        <w:tc>
          <w:tcPr>
            <w:tcW w:w="817" w:type="dxa"/>
            <w:vMerge w:val="restart"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693" w:type="dxa"/>
            <w:vMerge w:val="restart"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Утверждено Зако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ном об областном 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>бюджете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на 2018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0E4B01" w:rsidRPr="00C8651B" w:rsidRDefault="000E4B01" w:rsidP="000939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Утвержденные бюджетные</w:t>
            </w:r>
          </w:p>
          <w:p w:rsidR="000E4B01" w:rsidRDefault="000E4B01" w:rsidP="00093977">
            <w:pPr>
              <w:tabs>
                <w:tab w:val="left" w:pos="709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>азначения</w:t>
            </w:r>
          </w:p>
          <w:p w:rsidR="000E4B01" w:rsidRDefault="000E4B01" w:rsidP="0009397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(бюджетная роспись)</w:t>
            </w:r>
          </w:p>
        </w:tc>
        <w:tc>
          <w:tcPr>
            <w:tcW w:w="1086" w:type="dxa"/>
            <w:vMerge w:val="restart"/>
          </w:tcPr>
          <w:p w:rsidR="000E4B01" w:rsidRDefault="00F020D7" w:rsidP="00F020D7">
            <w:pPr>
              <w:tabs>
                <w:tab w:val="left" w:pos="709"/>
              </w:tabs>
              <w:ind w:left="-61"/>
              <w:jc w:val="center"/>
              <w:rPr>
                <w:szCs w:val="20"/>
                <w:highlight w:val="darkGray"/>
              </w:rPr>
            </w:pPr>
            <w:r w:rsidRPr="00855D36">
              <w:rPr>
                <w:b/>
                <w:bCs/>
                <w:color w:val="000000"/>
                <w:sz w:val="18"/>
                <w:szCs w:val="18"/>
              </w:rPr>
              <w:t>Лимиты бюджет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855D36">
              <w:rPr>
                <w:b/>
                <w:bCs/>
                <w:color w:val="000000"/>
                <w:sz w:val="18"/>
                <w:szCs w:val="18"/>
              </w:rPr>
              <w:t>ных обяза-тельств</w:t>
            </w:r>
          </w:p>
        </w:tc>
        <w:tc>
          <w:tcPr>
            <w:tcW w:w="992" w:type="dxa"/>
            <w:vMerge w:val="restart"/>
          </w:tcPr>
          <w:p w:rsidR="000E4B01" w:rsidRDefault="000E4B01" w:rsidP="00F020D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85" w:type="dxa"/>
            <w:gridSpan w:val="2"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К бюджетным назначениям</w:t>
            </w:r>
          </w:p>
        </w:tc>
      </w:tr>
      <w:tr w:rsidR="000E4B01" w:rsidTr="00F020D7">
        <w:tc>
          <w:tcPr>
            <w:tcW w:w="817" w:type="dxa"/>
            <w:vMerge/>
          </w:tcPr>
          <w:p w:rsidR="000E4B01" w:rsidRPr="00C8651B" w:rsidRDefault="000E4B01" w:rsidP="00093977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2693" w:type="dxa"/>
            <w:vMerge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1276" w:type="dxa"/>
            <w:vMerge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1418" w:type="dxa"/>
            <w:vMerge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1086" w:type="dxa"/>
            <w:vMerge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992" w:type="dxa"/>
            <w:vMerge/>
          </w:tcPr>
          <w:p w:rsidR="000E4B01" w:rsidRDefault="000E4B01" w:rsidP="00093977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993" w:type="dxa"/>
          </w:tcPr>
          <w:p w:rsidR="000E4B01" w:rsidRDefault="000E4B01" w:rsidP="00F020D7">
            <w:pPr>
              <w:tabs>
                <w:tab w:val="left" w:pos="885"/>
              </w:tabs>
              <w:ind w:left="-108" w:firstLine="108"/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откл. (гр.</w:t>
            </w:r>
            <w:r w:rsidR="00F020D7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>-гр.4)</w:t>
            </w:r>
          </w:p>
        </w:tc>
        <w:tc>
          <w:tcPr>
            <w:tcW w:w="992" w:type="dxa"/>
          </w:tcPr>
          <w:p w:rsidR="000E4B01" w:rsidRPr="000C65D0" w:rsidRDefault="000E4B01" w:rsidP="000939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  <w:r>
              <w:rPr>
                <w:b/>
                <w:bCs/>
                <w:color w:val="000000"/>
                <w:sz w:val="18"/>
                <w:szCs w:val="18"/>
              </w:rPr>
              <w:t>испол-нения</w:t>
            </w:r>
          </w:p>
        </w:tc>
      </w:tr>
      <w:tr w:rsidR="000E4B01" w:rsidTr="00F020D7">
        <w:tc>
          <w:tcPr>
            <w:tcW w:w="817" w:type="dxa"/>
          </w:tcPr>
          <w:p w:rsidR="000E4B01" w:rsidRPr="001C649C" w:rsidRDefault="000E4B01" w:rsidP="0009397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0E4B01" w:rsidRPr="00C8651B" w:rsidRDefault="000E4B01" w:rsidP="00093977">
            <w:pPr>
              <w:tabs>
                <w:tab w:val="left" w:pos="709"/>
              </w:tabs>
              <w:jc w:val="center"/>
              <w:rPr>
                <w:sz w:val="18"/>
                <w:szCs w:val="18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E4B01" w:rsidRDefault="000E4B01" w:rsidP="0009397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E4B01" w:rsidRDefault="000E4B01" w:rsidP="0009397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0E4B01" w:rsidRDefault="00F020D7" w:rsidP="0009397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E4B01" w:rsidRDefault="00F020D7" w:rsidP="0009397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E4B01" w:rsidRDefault="00F020D7" w:rsidP="0009397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0E4B01" w:rsidRDefault="00F020D7" w:rsidP="00093977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E4B01" w:rsidTr="00F020D7">
        <w:tc>
          <w:tcPr>
            <w:tcW w:w="817" w:type="dxa"/>
            <w:vAlign w:val="center"/>
          </w:tcPr>
          <w:p w:rsidR="000E4B01" w:rsidRPr="00D60B7E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60B7E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2693" w:type="dxa"/>
            <w:vAlign w:val="center"/>
          </w:tcPr>
          <w:p w:rsidR="000E4B01" w:rsidRPr="00D60B7E" w:rsidRDefault="000E4B01" w:rsidP="00093977">
            <w:pPr>
              <w:tabs>
                <w:tab w:val="left" w:pos="176"/>
              </w:tabs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vAlign w:val="center"/>
          </w:tcPr>
          <w:p w:rsidR="000E4B01" w:rsidRPr="00D60B7E" w:rsidRDefault="000E4B01" w:rsidP="0009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585 516,8</w:t>
            </w:r>
          </w:p>
        </w:tc>
        <w:tc>
          <w:tcPr>
            <w:tcW w:w="1418" w:type="dxa"/>
            <w:vAlign w:val="center"/>
          </w:tcPr>
          <w:p w:rsidR="000E4B01" w:rsidRPr="00D60B7E" w:rsidRDefault="000E4B01" w:rsidP="0009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586 917,7</w:t>
            </w:r>
          </w:p>
        </w:tc>
        <w:tc>
          <w:tcPr>
            <w:tcW w:w="1086" w:type="dxa"/>
            <w:vAlign w:val="center"/>
          </w:tcPr>
          <w:p w:rsidR="000E4B01" w:rsidRPr="00484D61" w:rsidRDefault="00F020D7" w:rsidP="00F020D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586 376,3</w:t>
            </w:r>
          </w:p>
        </w:tc>
        <w:tc>
          <w:tcPr>
            <w:tcW w:w="992" w:type="dxa"/>
            <w:vAlign w:val="center"/>
          </w:tcPr>
          <w:p w:rsidR="000E4B01" w:rsidRPr="00D60B7E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583 899,0</w:t>
            </w:r>
          </w:p>
        </w:tc>
        <w:tc>
          <w:tcPr>
            <w:tcW w:w="993" w:type="dxa"/>
            <w:vAlign w:val="center"/>
          </w:tcPr>
          <w:p w:rsidR="000E4B01" w:rsidRPr="00270266" w:rsidRDefault="000E4B01" w:rsidP="000939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3018,7</w:t>
            </w:r>
          </w:p>
        </w:tc>
        <w:tc>
          <w:tcPr>
            <w:tcW w:w="992" w:type="dxa"/>
            <w:vAlign w:val="center"/>
          </w:tcPr>
          <w:p w:rsidR="000E4B01" w:rsidRPr="00D60B7E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0E4B01" w:rsidTr="00F020D7">
        <w:tc>
          <w:tcPr>
            <w:tcW w:w="817" w:type="dxa"/>
            <w:vAlign w:val="center"/>
          </w:tcPr>
          <w:p w:rsidR="000E4B01" w:rsidRPr="00D60B7E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2693" w:type="dxa"/>
            <w:vAlign w:val="center"/>
          </w:tcPr>
          <w:p w:rsidR="000E4B01" w:rsidRPr="00D60B7E" w:rsidRDefault="000E4B01" w:rsidP="0009397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0E4B01" w:rsidRPr="00D60B7E" w:rsidRDefault="000E4B01" w:rsidP="0009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</w:t>
            </w:r>
          </w:p>
        </w:tc>
        <w:tc>
          <w:tcPr>
            <w:tcW w:w="1418" w:type="dxa"/>
            <w:vAlign w:val="center"/>
          </w:tcPr>
          <w:p w:rsidR="000E4B01" w:rsidRPr="00D60B7E" w:rsidRDefault="000E4B01" w:rsidP="0009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</w:t>
            </w:r>
          </w:p>
        </w:tc>
        <w:tc>
          <w:tcPr>
            <w:tcW w:w="1086" w:type="dxa"/>
            <w:vAlign w:val="center"/>
          </w:tcPr>
          <w:p w:rsidR="000E4B01" w:rsidRPr="00484D61" w:rsidRDefault="00F020D7" w:rsidP="000939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6 000,0</w:t>
            </w:r>
          </w:p>
        </w:tc>
        <w:tc>
          <w:tcPr>
            <w:tcW w:w="992" w:type="dxa"/>
            <w:vAlign w:val="center"/>
          </w:tcPr>
          <w:p w:rsidR="000E4B01" w:rsidRPr="00D60B7E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5 473,3</w:t>
            </w:r>
          </w:p>
        </w:tc>
        <w:tc>
          <w:tcPr>
            <w:tcW w:w="993" w:type="dxa"/>
            <w:vAlign w:val="center"/>
          </w:tcPr>
          <w:p w:rsidR="000E4B01" w:rsidRPr="00C54A2E" w:rsidRDefault="000E4B01" w:rsidP="000939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4A2E">
              <w:rPr>
                <w:bCs/>
                <w:color w:val="000000"/>
                <w:sz w:val="18"/>
                <w:szCs w:val="18"/>
              </w:rPr>
              <w:t>526,7</w:t>
            </w:r>
          </w:p>
        </w:tc>
        <w:tc>
          <w:tcPr>
            <w:tcW w:w="992" w:type="dxa"/>
            <w:vAlign w:val="center"/>
          </w:tcPr>
          <w:p w:rsidR="000E4B01" w:rsidRPr="00D60B7E" w:rsidRDefault="000E4B01" w:rsidP="00093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91,2</w:t>
            </w:r>
          </w:p>
        </w:tc>
      </w:tr>
      <w:tr w:rsidR="000E4B01" w:rsidTr="00F020D7">
        <w:tc>
          <w:tcPr>
            <w:tcW w:w="3510" w:type="dxa"/>
            <w:gridSpan w:val="2"/>
            <w:vAlign w:val="center"/>
          </w:tcPr>
          <w:p w:rsidR="000E4B01" w:rsidRPr="00D60B7E" w:rsidRDefault="000E4B01" w:rsidP="000939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4B01" w:rsidRPr="00D60B7E" w:rsidRDefault="000E4B01" w:rsidP="000939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591 516,8</w:t>
            </w:r>
          </w:p>
        </w:tc>
        <w:tc>
          <w:tcPr>
            <w:tcW w:w="1418" w:type="dxa"/>
            <w:vAlign w:val="center"/>
          </w:tcPr>
          <w:p w:rsidR="000E4B01" w:rsidRPr="00903AFF" w:rsidRDefault="000E4B01" w:rsidP="000939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A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9</w:t>
            </w:r>
            <w:r w:rsidRPr="00903AF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917</w:t>
            </w:r>
            <w:r w:rsidRPr="00903AF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6" w:type="dxa"/>
            <w:vAlign w:val="center"/>
          </w:tcPr>
          <w:p w:rsidR="000E4B01" w:rsidRPr="00D60B7E" w:rsidRDefault="00F020D7" w:rsidP="00F020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3AF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9</w:t>
            </w:r>
            <w:r w:rsidRPr="00903AF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376,3</w:t>
            </w:r>
          </w:p>
        </w:tc>
        <w:tc>
          <w:tcPr>
            <w:tcW w:w="992" w:type="dxa"/>
            <w:vAlign w:val="center"/>
          </w:tcPr>
          <w:p w:rsidR="000E4B01" w:rsidRPr="00D60B7E" w:rsidRDefault="000E4B01" w:rsidP="000939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589 372,3</w:t>
            </w:r>
          </w:p>
        </w:tc>
        <w:tc>
          <w:tcPr>
            <w:tcW w:w="993" w:type="dxa"/>
            <w:vAlign w:val="center"/>
          </w:tcPr>
          <w:p w:rsidR="000E4B01" w:rsidRPr="00D60B7E" w:rsidRDefault="000E4B01" w:rsidP="000939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3545,4</w:t>
            </w:r>
          </w:p>
        </w:tc>
        <w:tc>
          <w:tcPr>
            <w:tcW w:w="992" w:type="dxa"/>
            <w:vAlign w:val="center"/>
          </w:tcPr>
          <w:p w:rsidR="000E4B01" w:rsidRPr="00D60B7E" w:rsidRDefault="000E4B01" w:rsidP="000939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  <w:r w:rsidRPr="00D60B7E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F020D7" w:rsidRDefault="00F020D7" w:rsidP="000E4B01">
      <w:pPr>
        <w:pStyle w:val="11"/>
        <w:ind w:firstLine="709"/>
        <w:jc w:val="both"/>
        <w:rPr>
          <w:rFonts w:eastAsia="MS Mincho"/>
          <w:u w:val="single"/>
          <w:lang w:eastAsia="ja-JP"/>
        </w:rPr>
      </w:pPr>
    </w:p>
    <w:p w:rsidR="000E4B01" w:rsidRDefault="000E4B01" w:rsidP="000E4B01">
      <w:pPr>
        <w:pStyle w:val="11"/>
        <w:ind w:firstLine="709"/>
        <w:jc w:val="both"/>
      </w:pPr>
      <w:r w:rsidRPr="00082CC7">
        <w:rPr>
          <w:rFonts w:eastAsia="MS Mincho"/>
          <w:u w:val="single"/>
          <w:lang w:eastAsia="ja-JP"/>
        </w:rPr>
        <w:t>Общая сумма неисполненных бюджетных назначений по расходам за 201</w:t>
      </w:r>
      <w:r>
        <w:rPr>
          <w:rFonts w:eastAsia="MS Mincho"/>
          <w:u w:val="single"/>
          <w:lang w:eastAsia="ja-JP"/>
        </w:rPr>
        <w:t>9</w:t>
      </w:r>
      <w:r w:rsidRPr="00082CC7">
        <w:rPr>
          <w:rFonts w:eastAsia="MS Mincho"/>
          <w:u w:val="single"/>
          <w:lang w:eastAsia="ja-JP"/>
        </w:rPr>
        <w:t xml:space="preserve"> год составила </w:t>
      </w:r>
      <w:r>
        <w:rPr>
          <w:rFonts w:eastAsia="MS Mincho"/>
          <w:u w:val="single"/>
          <w:lang w:eastAsia="ja-JP"/>
        </w:rPr>
        <w:t>3545,4</w:t>
      </w:r>
      <w:r w:rsidRPr="00082CC7">
        <w:rPr>
          <w:rFonts w:eastAsia="MS Mincho"/>
          <w:u w:val="single"/>
          <w:lang w:eastAsia="ja-JP"/>
        </w:rPr>
        <w:t xml:space="preserve"> тыс. руб</w:t>
      </w:r>
      <w:r w:rsidRPr="00082CC7">
        <w:rPr>
          <w:rFonts w:eastAsia="MS Mincho"/>
          <w:lang w:eastAsia="ja-JP"/>
        </w:rPr>
        <w:t xml:space="preserve">., или </w:t>
      </w:r>
      <w:r>
        <w:rPr>
          <w:rFonts w:eastAsia="MS Mincho"/>
          <w:lang w:eastAsia="ja-JP"/>
        </w:rPr>
        <w:t>0</w:t>
      </w:r>
      <w:r w:rsidRPr="00082CC7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6 процента.</w:t>
      </w:r>
      <w:r w:rsidRPr="00D03D82">
        <w:t xml:space="preserve"> </w:t>
      </w:r>
      <w:r w:rsidRPr="00297588">
        <w:rPr>
          <w:rFonts w:eastAsia="MS Mincho"/>
          <w:lang w:eastAsia="ja-JP"/>
        </w:rPr>
        <w:t xml:space="preserve">Наибольшие суммы неисполненных бюджетных назначений сложились по </w:t>
      </w:r>
      <w:r w:rsidRPr="00297588">
        <w:t xml:space="preserve">субвенции на скотомогильники – 2708,0 тыс. руб., по расходам на социальное обеспечение – 526,7 тыс. руб. и по субвенции </w:t>
      </w:r>
      <w:r w:rsidR="004721C5" w:rsidRPr="00297588">
        <w:t xml:space="preserve">на животных без владельцев </w:t>
      </w:r>
      <w:r w:rsidRPr="00297588">
        <w:t>– 167,4 тыс. руб</w:t>
      </w:r>
      <w:r w:rsidR="008A05FA" w:rsidRPr="00297588">
        <w:t>лей</w:t>
      </w:r>
      <w:r w:rsidRPr="00297588">
        <w:t>.</w:t>
      </w:r>
      <w:r w:rsidRPr="00F75174">
        <w:t xml:space="preserve"> </w:t>
      </w:r>
    </w:p>
    <w:p w:rsidR="00470750" w:rsidRDefault="00470750" w:rsidP="00470750">
      <w:pPr>
        <w:pStyle w:val="11"/>
        <w:ind w:firstLine="709"/>
        <w:jc w:val="both"/>
      </w:pPr>
      <w:r>
        <w:lastRenderedPageBreak/>
        <w:t>Основными п</w:t>
      </w:r>
      <w:r w:rsidRPr="006E16CF">
        <w:t>ричин</w:t>
      </w:r>
      <w:r>
        <w:t xml:space="preserve">ами </w:t>
      </w:r>
      <w:r w:rsidRPr="006E16CF">
        <w:t xml:space="preserve">неисполнения бюджетных назначений </w:t>
      </w:r>
      <w:r>
        <w:t>явились:</w:t>
      </w:r>
    </w:p>
    <w:p w:rsidR="000E4B01" w:rsidRDefault="000C22B9" w:rsidP="000E4B01">
      <w:pPr>
        <w:ind w:firstLine="709"/>
        <w:jc w:val="both"/>
      </w:pPr>
      <w:r>
        <w:t>-</w:t>
      </w:r>
      <w:r w:rsidR="000E4B01" w:rsidRPr="00FC65B8">
        <w:rPr>
          <w:u w:val="single"/>
        </w:rPr>
        <w:t xml:space="preserve">по субвенциям на скотомогильники </w:t>
      </w:r>
      <w:r w:rsidR="000E4B01" w:rsidRPr="00FC65B8">
        <w:t xml:space="preserve">- возврат </w:t>
      </w:r>
      <w:r w:rsidR="0085392D" w:rsidRPr="0085392D">
        <w:t xml:space="preserve">неиспользованных </w:t>
      </w:r>
      <w:r w:rsidR="006A10F7" w:rsidRPr="0085392D">
        <w:t xml:space="preserve">в </w:t>
      </w:r>
      <w:r w:rsidR="00297588" w:rsidRPr="0085392D">
        <w:t>2019</w:t>
      </w:r>
      <w:r w:rsidR="00F141DB" w:rsidRPr="0085392D">
        <w:t xml:space="preserve"> </w:t>
      </w:r>
      <w:r w:rsidR="0085392D" w:rsidRPr="0085392D">
        <w:t>году</w:t>
      </w:r>
      <w:r w:rsidR="0085392D">
        <w:t xml:space="preserve"> субвенций</w:t>
      </w:r>
      <w:r w:rsidR="006A10F7">
        <w:t xml:space="preserve"> </w:t>
      </w:r>
      <w:r w:rsidR="000E4B01" w:rsidRPr="00FC65B8">
        <w:t>2-мя муниципальными образованиями в связи с ликвидацией скотомогильников</w:t>
      </w:r>
      <w:r w:rsidR="00FC65B8" w:rsidRPr="00FC65B8">
        <w:t xml:space="preserve">, </w:t>
      </w:r>
      <w:r w:rsidR="001832EE" w:rsidRPr="00FC65B8">
        <w:t xml:space="preserve">2-мя  муниципальными образованиями </w:t>
      </w:r>
      <w:r w:rsidR="000E4B01" w:rsidRPr="00FC65B8">
        <w:t>в связи с проведением работ по реконструкции скотомогильников не в полном объеме</w:t>
      </w:r>
      <w:r w:rsidR="00FC65B8" w:rsidRPr="00FC65B8">
        <w:t>, а также 3-мя муниципальными образованиями, не реализовавшими (частично реализовавшими) свои полномочия на содержание скотомогильников</w:t>
      </w:r>
      <w:r w:rsidR="000E4B01" w:rsidRPr="00FC65B8">
        <w:t>;</w:t>
      </w:r>
      <w:r w:rsidR="000E4B01" w:rsidRPr="00293831">
        <w:t xml:space="preserve"> </w:t>
      </w:r>
    </w:p>
    <w:p w:rsidR="000E4B01" w:rsidRDefault="000E4B01" w:rsidP="000E4B01">
      <w:pPr>
        <w:ind w:firstLine="709"/>
        <w:jc w:val="both"/>
      </w:pPr>
      <w:r>
        <w:rPr>
          <w:u w:val="single"/>
        </w:rPr>
        <w:t>-</w:t>
      </w:r>
      <w:r w:rsidRPr="00F05B64">
        <w:rPr>
          <w:u w:val="single"/>
        </w:rPr>
        <w:t>по расходам на социальное обеспечение</w:t>
      </w:r>
      <w:r>
        <w:t xml:space="preserve"> (социальная поддержка специалистов ветеринарной службы, работающих и проживающих в сельской местности, в части возмещения расходов по оплате жилья и социальных услуг) – в связи с заявительным характером данных расходов.</w:t>
      </w:r>
    </w:p>
    <w:p w:rsidR="000E4B01" w:rsidRPr="004C3EA8" w:rsidRDefault="000E4B01" w:rsidP="000E4B01">
      <w:pPr>
        <w:ind w:firstLine="709"/>
        <w:jc w:val="both"/>
      </w:pPr>
      <w:r w:rsidRPr="008F18AF">
        <w:rPr>
          <w:szCs w:val="20"/>
        </w:rPr>
        <w:t xml:space="preserve">Сравнительный анализ плановых и фактических показателей исполнения расходов областного бюджета по целевым статьям и видам расходов приведен </w:t>
      </w:r>
      <w:r w:rsidRPr="004C3EA8">
        <w:rPr>
          <w:szCs w:val="20"/>
        </w:rPr>
        <w:t xml:space="preserve">в </w:t>
      </w:r>
      <w:r w:rsidRPr="004C3EA8">
        <w:t>Приложении 2</w:t>
      </w:r>
      <w:r w:rsidRPr="004C3EA8">
        <w:rPr>
          <w:szCs w:val="20"/>
        </w:rPr>
        <w:t>.</w:t>
      </w:r>
    </w:p>
    <w:p w:rsidR="000E4B01" w:rsidRDefault="000E4B01" w:rsidP="000E4B01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 w:rsidRPr="007C0C95">
        <w:rPr>
          <w:rFonts w:eastAsia="MS Mincho"/>
          <w:lang w:eastAsia="ja-JP"/>
        </w:rPr>
        <w:t xml:space="preserve">Расходы на содержание аппарата Комитета составили </w:t>
      </w:r>
      <w:r w:rsidRPr="005667D0">
        <w:rPr>
          <w:rFonts w:eastAsia="MS Mincho"/>
          <w:u w:val="single"/>
          <w:lang w:eastAsia="ja-JP"/>
        </w:rPr>
        <w:t>39314,9 тыс. руб.</w:t>
      </w:r>
      <w:r w:rsidRPr="005667D0">
        <w:rPr>
          <w:u w:val="single"/>
        </w:rPr>
        <w:t>,</w:t>
      </w:r>
      <w:r w:rsidRPr="007C0C95">
        <w:t xml:space="preserve"> из них  </w:t>
      </w:r>
      <w:r>
        <w:t xml:space="preserve">основную </w:t>
      </w:r>
      <w:r w:rsidRPr="007C0C95">
        <w:t>часть (</w:t>
      </w:r>
      <w:r w:rsidRPr="007C0C95">
        <w:rPr>
          <w:rFonts w:eastAsia="MS Mincho"/>
          <w:lang w:eastAsia="ja-JP"/>
        </w:rPr>
        <w:t>98,8%)</w:t>
      </w:r>
      <w:r w:rsidRPr="007C0C95">
        <w:t xml:space="preserve"> занимают расходы на оплату труда с начислениями и иные выплаты персоналу</w:t>
      </w:r>
      <w:r w:rsidRPr="007C0C95">
        <w:rPr>
          <w:rFonts w:eastAsia="MS Mincho"/>
          <w:lang w:eastAsia="ja-JP"/>
        </w:rPr>
        <w:t xml:space="preserve"> – </w:t>
      </w:r>
      <w:r w:rsidRPr="005667D0">
        <w:rPr>
          <w:rFonts w:eastAsia="MS Mincho"/>
          <w:u w:val="single"/>
          <w:lang w:eastAsia="ja-JP"/>
        </w:rPr>
        <w:t>38844,6 тыс. рублей</w:t>
      </w:r>
      <w:r w:rsidRPr="007C0C95">
        <w:rPr>
          <w:rFonts w:eastAsia="MS Mincho"/>
          <w:lang w:eastAsia="ja-JP"/>
        </w:rPr>
        <w:t xml:space="preserve">. </w:t>
      </w:r>
    </w:p>
    <w:p w:rsidR="000E4B01" w:rsidRPr="00863BDD" w:rsidRDefault="000E4B01" w:rsidP="000E4B01">
      <w:pPr>
        <w:ind w:firstLine="709"/>
        <w:jc w:val="both"/>
      </w:pPr>
      <w:r w:rsidRPr="00863BDD">
        <w:t xml:space="preserve">Информация об объеме расходов на содержание </w:t>
      </w:r>
      <w:r>
        <w:t>Комитета</w:t>
      </w:r>
      <w:r w:rsidRPr="00863BDD">
        <w:t xml:space="preserve"> </w:t>
      </w:r>
      <w:r w:rsidR="006A10F7">
        <w:t>(за минусом премии из федерального бюджета -</w:t>
      </w:r>
      <w:r w:rsidR="0086402D">
        <w:t xml:space="preserve"> </w:t>
      </w:r>
      <w:r w:rsidR="006A10F7">
        <w:t xml:space="preserve">335,4 тыс. руб.) </w:t>
      </w:r>
      <w:r w:rsidRPr="00863BDD">
        <w:t xml:space="preserve">и численности сотрудников представлена в </w:t>
      </w:r>
      <w:r w:rsidRPr="00A2778F">
        <w:t>таблице 3</w:t>
      </w:r>
      <w:r w:rsidR="0086402D">
        <w:t>:</w:t>
      </w:r>
    </w:p>
    <w:p w:rsidR="000E4B01" w:rsidRPr="00691E70" w:rsidRDefault="000E4B01" w:rsidP="000E4B01">
      <w:pPr>
        <w:tabs>
          <w:tab w:val="left" w:pos="709"/>
        </w:tabs>
        <w:ind w:firstLine="709"/>
        <w:jc w:val="right"/>
      </w:pPr>
      <w:r w:rsidRPr="00691E70">
        <w:t>Таблица 3</w:t>
      </w:r>
    </w:p>
    <w:tbl>
      <w:tblPr>
        <w:tblW w:w="9931" w:type="dxa"/>
        <w:tblInd w:w="93" w:type="dxa"/>
        <w:tblLook w:val="04A0"/>
      </w:tblPr>
      <w:tblGrid>
        <w:gridCol w:w="1008"/>
        <w:gridCol w:w="1842"/>
        <w:gridCol w:w="1560"/>
        <w:gridCol w:w="1676"/>
        <w:gridCol w:w="875"/>
        <w:gridCol w:w="992"/>
        <w:gridCol w:w="1109"/>
        <w:gridCol w:w="869"/>
      </w:tblGrid>
      <w:tr w:rsidR="000E4B01" w:rsidRPr="0007106B" w:rsidTr="00093977">
        <w:trPr>
          <w:trHeight w:val="345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01" w:rsidRPr="00F85ACD" w:rsidRDefault="000E4B01" w:rsidP="00093977">
            <w:pPr>
              <w:jc w:val="center"/>
              <w:rPr>
                <w:b/>
                <w:sz w:val="20"/>
                <w:szCs w:val="20"/>
              </w:rPr>
            </w:pPr>
            <w:r w:rsidRPr="00F85ACD">
              <w:rPr>
                <w:b/>
                <w:sz w:val="20"/>
                <w:szCs w:val="20"/>
              </w:rPr>
              <w:t>Комитет ветеринарии Волгоградской области  (постановление Правительства РФ от 30.12.2018 №1766)</w:t>
            </w:r>
          </w:p>
        </w:tc>
      </w:tr>
      <w:tr w:rsidR="000E4B01" w:rsidRPr="00863BDD" w:rsidTr="00443027">
        <w:trPr>
          <w:trHeight w:val="60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01" w:rsidRPr="00F85ACD" w:rsidRDefault="000E4B01" w:rsidP="00093977">
            <w:pPr>
              <w:jc w:val="center"/>
              <w:rPr>
                <w:b/>
                <w:sz w:val="20"/>
                <w:szCs w:val="20"/>
              </w:rPr>
            </w:pPr>
            <w:r w:rsidRPr="00F85ACD">
              <w:rPr>
                <w:b/>
                <w:sz w:val="20"/>
                <w:szCs w:val="20"/>
              </w:rPr>
              <w:t>Объем расходов на содержание органов госвласти (факт 2019), тыс. руб.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01" w:rsidRPr="00F85ACD" w:rsidRDefault="000E4B01" w:rsidP="00093977">
            <w:pPr>
              <w:jc w:val="center"/>
              <w:rPr>
                <w:b/>
                <w:sz w:val="20"/>
                <w:szCs w:val="20"/>
              </w:rPr>
            </w:pPr>
            <w:r w:rsidRPr="00F85ACD">
              <w:rPr>
                <w:b/>
                <w:sz w:val="20"/>
                <w:szCs w:val="20"/>
              </w:rPr>
              <w:t>Численность работников, чел.</w:t>
            </w:r>
          </w:p>
        </w:tc>
      </w:tr>
      <w:tr w:rsidR="000E4B01" w:rsidRPr="00863BDD" w:rsidTr="00443027">
        <w:trPr>
          <w:trHeight w:val="7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 xml:space="preserve">Связанных с выплатой заработной платы (ЦС 90 0 100)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 xml:space="preserve">Иные расходы (ЦС 90 0 200) 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Нормативная (управление в других сферах ВСЕГО)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Штатная численность  (факт на 31.12.2019)</w:t>
            </w:r>
          </w:p>
        </w:tc>
      </w:tr>
      <w:tr w:rsidR="000E4B01" w:rsidRPr="00863BDD" w:rsidTr="00443027">
        <w:trPr>
          <w:trHeight w:val="2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01" w:rsidRPr="00863BDD" w:rsidRDefault="000E4B01" w:rsidP="0009397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01" w:rsidRPr="00863BDD" w:rsidRDefault="000E4B01" w:rsidP="00093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01" w:rsidRPr="00863BDD" w:rsidRDefault="000E4B01" w:rsidP="0009397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01" w:rsidRPr="00863BDD" w:rsidRDefault="000E4B01" w:rsidP="0009397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ГД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ГГС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093977">
            <w:pPr>
              <w:jc w:val="center"/>
              <w:rPr>
                <w:sz w:val="20"/>
                <w:szCs w:val="20"/>
              </w:rPr>
            </w:pPr>
            <w:r w:rsidRPr="00863BDD">
              <w:rPr>
                <w:sz w:val="20"/>
                <w:szCs w:val="20"/>
              </w:rPr>
              <w:t>Не ГГС</w:t>
            </w:r>
          </w:p>
        </w:tc>
      </w:tr>
      <w:tr w:rsidR="000E4B01" w:rsidRPr="00863BDD" w:rsidTr="0044302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0C22B9" w:rsidRDefault="000E4B01" w:rsidP="000C22B9">
            <w:pPr>
              <w:ind w:left="-18"/>
              <w:jc w:val="center"/>
              <w:rPr>
                <w:sz w:val="20"/>
                <w:szCs w:val="20"/>
              </w:rPr>
            </w:pPr>
            <w:r w:rsidRPr="000C22B9">
              <w:rPr>
                <w:sz w:val="20"/>
                <w:szCs w:val="20"/>
              </w:rPr>
              <w:t>3</w:t>
            </w:r>
            <w:r w:rsidR="000C22B9" w:rsidRPr="000C22B9">
              <w:rPr>
                <w:sz w:val="20"/>
                <w:szCs w:val="20"/>
              </w:rPr>
              <w:t xml:space="preserve">8 </w:t>
            </w:r>
            <w:r w:rsidR="00842E22">
              <w:rPr>
                <w:sz w:val="20"/>
                <w:szCs w:val="20"/>
              </w:rPr>
              <w:t>9</w:t>
            </w:r>
            <w:r w:rsidR="000C22B9" w:rsidRPr="000C22B9">
              <w:rPr>
                <w:sz w:val="20"/>
                <w:szCs w:val="20"/>
              </w:rPr>
              <w:t>79,5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0C22B9" w:rsidRDefault="000E4B01" w:rsidP="000C22B9">
            <w:pPr>
              <w:ind w:left="-18"/>
              <w:jc w:val="center"/>
              <w:rPr>
                <w:sz w:val="20"/>
                <w:szCs w:val="20"/>
              </w:rPr>
            </w:pPr>
            <w:r w:rsidRPr="000C22B9">
              <w:rPr>
                <w:sz w:val="20"/>
                <w:szCs w:val="20"/>
              </w:rPr>
              <w:t>38</w:t>
            </w:r>
            <w:r w:rsidR="000C22B9" w:rsidRPr="000C22B9">
              <w:rPr>
                <w:sz w:val="20"/>
                <w:szCs w:val="20"/>
              </w:rPr>
              <w:t> </w:t>
            </w:r>
            <w:r w:rsidRPr="000C22B9">
              <w:rPr>
                <w:sz w:val="20"/>
                <w:szCs w:val="20"/>
              </w:rPr>
              <w:t>5</w:t>
            </w:r>
            <w:r w:rsidR="000C22B9" w:rsidRPr="000C22B9">
              <w:rPr>
                <w:sz w:val="20"/>
                <w:szCs w:val="20"/>
              </w:rPr>
              <w:t>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0C22B9" w:rsidRDefault="000E4B01" w:rsidP="000C22B9">
            <w:pPr>
              <w:ind w:left="-18"/>
              <w:jc w:val="center"/>
              <w:rPr>
                <w:sz w:val="20"/>
                <w:szCs w:val="20"/>
              </w:rPr>
            </w:pPr>
            <w:r w:rsidRPr="000C22B9">
              <w:rPr>
                <w:sz w:val="20"/>
                <w:szCs w:val="20"/>
              </w:rPr>
              <w:t>47</w:t>
            </w:r>
            <w:r w:rsidR="000C22B9" w:rsidRPr="000C22B9">
              <w:rPr>
                <w:sz w:val="20"/>
                <w:szCs w:val="20"/>
              </w:rPr>
              <w:t>0</w:t>
            </w:r>
            <w:r w:rsidRPr="000C22B9">
              <w:rPr>
                <w:sz w:val="20"/>
                <w:szCs w:val="20"/>
              </w:rPr>
              <w:t>,</w:t>
            </w:r>
            <w:r w:rsidR="000C22B9" w:rsidRPr="000C22B9">
              <w:rPr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493569" w:rsidRDefault="000E4B01" w:rsidP="00093977">
            <w:pPr>
              <w:ind w:left="-18"/>
              <w:jc w:val="center"/>
              <w:rPr>
                <w:sz w:val="20"/>
                <w:szCs w:val="20"/>
                <w:highlight w:val="yellow"/>
              </w:rPr>
            </w:pPr>
            <w:r w:rsidRPr="00E66642">
              <w:rPr>
                <w:sz w:val="20"/>
                <w:szCs w:val="20"/>
              </w:rPr>
              <w:t>-*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6A10F7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10F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093977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0E4B01" w:rsidP="006A10F7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10F7"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01" w:rsidRPr="00863BDD" w:rsidRDefault="006A10F7" w:rsidP="006A10F7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E4B01" w:rsidRPr="00863BDD" w:rsidRDefault="000E4B01" w:rsidP="000E4B01">
      <w:pPr>
        <w:ind w:firstLine="709"/>
        <w:jc w:val="both"/>
        <w:rPr>
          <w:sz w:val="20"/>
          <w:szCs w:val="20"/>
        </w:rPr>
      </w:pPr>
      <w:r w:rsidRPr="00863BDD">
        <w:rPr>
          <w:sz w:val="20"/>
          <w:szCs w:val="20"/>
        </w:rPr>
        <w:t xml:space="preserve">*- для </w:t>
      </w:r>
      <w:r>
        <w:rPr>
          <w:sz w:val="20"/>
          <w:szCs w:val="20"/>
        </w:rPr>
        <w:t xml:space="preserve">Комитета </w:t>
      </w:r>
      <w:r w:rsidRPr="00863BDD">
        <w:rPr>
          <w:sz w:val="20"/>
          <w:szCs w:val="20"/>
        </w:rPr>
        <w:t xml:space="preserve">расчет нормативной численности постановлением Правительства РФ от 30.12.2018 </w:t>
      </w:r>
      <w:r>
        <w:rPr>
          <w:sz w:val="20"/>
          <w:szCs w:val="20"/>
        </w:rPr>
        <w:t>№</w:t>
      </w:r>
      <w:r w:rsidRPr="00863BDD">
        <w:rPr>
          <w:sz w:val="20"/>
          <w:szCs w:val="20"/>
        </w:rPr>
        <w:t>1766 не предусмотрен</w:t>
      </w:r>
    </w:p>
    <w:p w:rsidR="000E4B01" w:rsidRDefault="000E4B01" w:rsidP="000E4B01">
      <w:pPr>
        <w:pStyle w:val="11"/>
        <w:tabs>
          <w:tab w:val="left" w:pos="709"/>
        </w:tabs>
        <w:ind w:firstLine="709"/>
        <w:jc w:val="both"/>
      </w:pPr>
    </w:p>
    <w:p w:rsidR="002063FA" w:rsidRPr="007054D3" w:rsidRDefault="002063FA" w:rsidP="002063FA">
      <w:pPr>
        <w:pStyle w:val="11"/>
        <w:ind w:firstLine="709"/>
        <w:jc w:val="center"/>
        <w:rPr>
          <w:b/>
          <w:u w:val="single"/>
        </w:rPr>
      </w:pPr>
      <w:r w:rsidRPr="007054D3">
        <w:rPr>
          <w:b/>
          <w:u w:val="single"/>
        </w:rPr>
        <w:t>Расходы по исполнению судебных решений и оплате штрафных санкций</w:t>
      </w:r>
    </w:p>
    <w:p w:rsidR="002063FA" w:rsidRPr="00AF741F" w:rsidRDefault="002063FA" w:rsidP="002063FA">
      <w:pPr>
        <w:pStyle w:val="11"/>
        <w:ind w:firstLine="709"/>
        <w:jc w:val="both"/>
      </w:pPr>
      <w:r w:rsidRPr="00AF741F">
        <w:t>Согласно ф. 0503295 «Сведения об исполнении судебных решений по денежным обязательствам учреждения» подведомственными Комитету учреждениями произведены расходы в размере</w:t>
      </w:r>
      <w:r>
        <w:t xml:space="preserve"> 167,3</w:t>
      </w:r>
      <w:r w:rsidRPr="00AF741F">
        <w:t xml:space="preserve"> тыс. руб., в том числе:</w:t>
      </w:r>
    </w:p>
    <w:p w:rsidR="002063FA" w:rsidRDefault="00D06F72" w:rsidP="002063FA">
      <w:pPr>
        <w:pStyle w:val="11"/>
        <w:ind w:firstLine="709"/>
        <w:jc w:val="both"/>
      </w:pPr>
      <w:r>
        <w:t>-</w:t>
      </w:r>
      <w:r w:rsidR="002063FA" w:rsidRPr="00E26C0C">
        <w:t>на основании решения Арбитражного суда Волгоградской области</w:t>
      </w:r>
      <w:r w:rsidR="002063FA">
        <w:t xml:space="preserve"> взыскана задолженность за безучетное потребление </w:t>
      </w:r>
      <w:r w:rsidR="002063FA" w:rsidRPr="00995F5D">
        <w:t>электроэнергии, предъявленная</w:t>
      </w:r>
      <w:r w:rsidR="002063FA">
        <w:t xml:space="preserve"> ПАО «Волгоградэнергосбыт» </w:t>
      </w:r>
      <w:r w:rsidR="002063FA" w:rsidRPr="00E26C0C">
        <w:t>в размере 151,3 тыс. руб.,</w:t>
      </w:r>
      <w:r w:rsidR="002063FA">
        <w:t xml:space="preserve"> в т.ч. 2 тыс. руб.</w:t>
      </w:r>
      <w:r>
        <w:t xml:space="preserve"> - </w:t>
      </w:r>
      <w:r w:rsidR="002063FA">
        <w:t>госпошлина;</w:t>
      </w:r>
    </w:p>
    <w:p w:rsidR="002063FA" w:rsidRDefault="00D06F72" w:rsidP="002063FA">
      <w:pPr>
        <w:pStyle w:val="11"/>
        <w:ind w:firstLine="709"/>
        <w:jc w:val="both"/>
      </w:pPr>
      <w:r>
        <w:t>-</w:t>
      </w:r>
      <w:r w:rsidR="002063FA" w:rsidRPr="00412E56">
        <w:t xml:space="preserve">на основании исполнительного </w:t>
      </w:r>
      <w:r w:rsidR="002063FA" w:rsidRPr="00CA6F5D">
        <w:t xml:space="preserve">листа оплачены судебные расходы по оплате услуг представителя </w:t>
      </w:r>
      <w:r w:rsidR="002063FA">
        <w:t xml:space="preserve">в суде </w:t>
      </w:r>
      <w:r w:rsidR="002063FA" w:rsidRPr="00412E56">
        <w:t>в сумме 6 тыс. руб.</w:t>
      </w:r>
      <w:r w:rsidR="004207FF">
        <w:t>;</w:t>
      </w:r>
    </w:p>
    <w:p w:rsidR="002063FA" w:rsidRPr="004A5DF7" w:rsidRDefault="00D06F72" w:rsidP="002063FA">
      <w:pPr>
        <w:pStyle w:val="11"/>
        <w:ind w:firstLine="709"/>
        <w:jc w:val="both"/>
      </w:pPr>
      <w:r w:rsidRPr="00D06F72">
        <w:t>-</w:t>
      </w:r>
      <w:r w:rsidR="002063FA" w:rsidRPr="00D06F72">
        <w:t>на основании решения мирового</w:t>
      </w:r>
      <w:r w:rsidR="002063FA" w:rsidRPr="004A5DF7">
        <w:t xml:space="preserve"> судьи судебного участка №77 Волгоградской области взыскан штраф в сумме 10 тыс. руб., наложенный Управлением Роспотребнадзора по Волгоградской области</w:t>
      </w:r>
      <w:r w:rsidR="002063FA" w:rsidRPr="00995F5D">
        <w:t xml:space="preserve"> </w:t>
      </w:r>
      <w:r w:rsidR="002063FA">
        <w:t>за невыполнение в установленный срок законного предписания органа (должностного лица), осуществляющего государственный надзор (контроль)</w:t>
      </w:r>
      <w:r w:rsidR="002063FA" w:rsidRPr="004A5DF7">
        <w:t>.</w:t>
      </w:r>
    </w:p>
    <w:p w:rsidR="002063FA" w:rsidRPr="00AF741F" w:rsidRDefault="002063FA" w:rsidP="002063FA">
      <w:pPr>
        <w:pStyle w:val="11"/>
        <w:ind w:firstLine="709"/>
        <w:jc w:val="both"/>
      </w:pPr>
      <w:r w:rsidRPr="00AF741F">
        <w:t xml:space="preserve">Согласно ф.0503723 «Отчёт о движении денежных средств учреждения» подведомственными </w:t>
      </w:r>
      <w:r w:rsidRPr="005B45F2">
        <w:t>Комитету учреждениями оплачены</w:t>
      </w:r>
      <w:r w:rsidR="00D06F72">
        <w:t xml:space="preserve"> штрафы на сумму 1079,3 тыс. руб.</w:t>
      </w:r>
      <w:r w:rsidRPr="005B45F2">
        <w:t>:</w:t>
      </w:r>
    </w:p>
    <w:p w:rsidR="002063FA" w:rsidRPr="00AF741F" w:rsidRDefault="002063FA" w:rsidP="002063FA">
      <w:pPr>
        <w:pStyle w:val="11"/>
        <w:ind w:firstLine="709"/>
        <w:jc w:val="both"/>
      </w:pPr>
      <w:r w:rsidRPr="00AF741F">
        <w:t>-штрафы за нарушение законодательства о налогах и сборах, законодательства о страховых сборах – 423,4 тыс. руб.;</w:t>
      </w:r>
    </w:p>
    <w:p w:rsidR="002063FA" w:rsidRPr="00AF741F" w:rsidRDefault="002063FA" w:rsidP="002063FA">
      <w:pPr>
        <w:pStyle w:val="11"/>
        <w:ind w:firstLine="709"/>
        <w:jc w:val="both"/>
      </w:pPr>
      <w:r w:rsidRPr="00AF741F">
        <w:t>-штрафы за нарушение законодательства о закупках и нарушение условий контрактов (договоров) – 31,6 тыс. руб.;</w:t>
      </w:r>
    </w:p>
    <w:p w:rsidR="002063FA" w:rsidRPr="00D63265" w:rsidRDefault="002063FA" w:rsidP="002063FA">
      <w:pPr>
        <w:pStyle w:val="11"/>
        <w:ind w:firstLine="709"/>
        <w:jc w:val="both"/>
        <w:rPr>
          <w:highlight w:val="yellow"/>
        </w:rPr>
      </w:pPr>
      <w:r w:rsidRPr="00AF741F">
        <w:t xml:space="preserve">-другие экономические санкции – 624,3 тыс. руб. </w:t>
      </w:r>
      <w:r w:rsidRPr="0081263E">
        <w:t xml:space="preserve">(штрафы, наложенные Роспотребнадзором, Россельхознадзором, Ростехнадзором, Росстандартом, ГИБДД). </w:t>
      </w:r>
    </w:p>
    <w:p w:rsidR="002063FA" w:rsidRPr="004C39B7" w:rsidRDefault="002063FA" w:rsidP="002063FA">
      <w:pPr>
        <w:pStyle w:val="11"/>
        <w:ind w:firstLine="709"/>
        <w:jc w:val="both"/>
      </w:pPr>
      <w:r w:rsidRPr="00C911FF">
        <w:lastRenderedPageBreak/>
        <w:t xml:space="preserve">Вышеуказанные расходы в общей сумме </w:t>
      </w:r>
      <w:r w:rsidRPr="00C911FF">
        <w:rPr>
          <w:b/>
          <w:u w:val="single"/>
        </w:rPr>
        <w:t>1246,6</w:t>
      </w:r>
      <w:r w:rsidRPr="00C911FF">
        <w:t xml:space="preserve"> тыс. руб. произведены учреждениями за счёт средств, полученных от приносящей доход деятельности, и являются для учреждений неэффективными.</w:t>
      </w:r>
    </w:p>
    <w:p w:rsidR="00C911FF" w:rsidRDefault="00C911FF" w:rsidP="00767C28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</w:p>
    <w:p w:rsidR="00767C28" w:rsidRPr="00A26CA6" w:rsidRDefault="00767C28" w:rsidP="00767C28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  <w:r w:rsidRPr="00A26CA6">
        <w:rPr>
          <w:b/>
          <w:sz w:val="24"/>
          <w:szCs w:val="24"/>
          <w:u w:val="single"/>
        </w:rPr>
        <w:t>Анализ дебиторской и кредиторской задолженности</w:t>
      </w:r>
    </w:p>
    <w:p w:rsidR="00767C28" w:rsidRDefault="00767C28" w:rsidP="00767C28">
      <w:pPr>
        <w:tabs>
          <w:tab w:val="left" w:pos="0"/>
        </w:tabs>
        <w:ind w:firstLine="600"/>
        <w:jc w:val="both"/>
      </w:pPr>
      <w:r w:rsidRPr="00D0229C">
        <w:tab/>
        <w:t xml:space="preserve">Анализ дебиторской и кредиторской задолженности Комитета согласно ф. 0503169 «Сведения по дебиторской и кредиторской задолженности» приведен в таблице </w:t>
      </w:r>
      <w:r>
        <w:t>4</w:t>
      </w:r>
      <w:r w:rsidRPr="00D0229C">
        <w:t>:</w:t>
      </w:r>
    </w:p>
    <w:p w:rsidR="00767C28" w:rsidRDefault="00741576" w:rsidP="00741576">
      <w:pPr>
        <w:tabs>
          <w:tab w:val="left" w:pos="0"/>
        </w:tabs>
        <w:ind w:firstLine="60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7C28">
        <w:t xml:space="preserve"> </w:t>
      </w:r>
      <w:r w:rsidR="00767C28" w:rsidRPr="001F05F7">
        <w:t xml:space="preserve">Таблица </w:t>
      </w:r>
      <w:r w:rsidR="00767C28">
        <w:t>4</w:t>
      </w:r>
      <w:r w:rsidR="00767C28" w:rsidRPr="001F05F7">
        <w:t xml:space="preserve"> (тыс. руб.)</w:t>
      </w:r>
    </w:p>
    <w:tbl>
      <w:tblPr>
        <w:tblStyle w:val="a3"/>
        <w:tblW w:w="0" w:type="auto"/>
        <w:tblLayout w:type="fixed"/>
        <w:tblLook w:val="04A0"/>
      </w:tblPr>
      <w:tblGrid>
        <w:gridCol w:w="4644"/>
        <w:gridCol w:w="1134"/>
        <w:gridCol w:w="1701"/>
        <w:gridCol w:w="993"/>
        <w:gridCol w:w="1559"/>
      </w:tblGrid>
      <w:tr w:rsidR="00767C28" w:rsidRPr="00B36ECC" w:rsidTr="00741576">
        <w:tc>
          <w:tcPr>
            <w:tcW w:w="4644" w:type="dxa"/>
            <w:vMerge w:val="restart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Сумма задолженности на 01.01.201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gridSpan w:val="2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Сумма задолженности на 01.01.20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767C28" w:rsidRPr="00B36ECC" w:rsidTr="00741576">
        <w:tc>
          <w:tcPr>
            <w:tcW w:w="4644" w:type="dxa"/>
            <w:vMerge/>
          </w:tcPr>
          <w:p w:rsidR="00767C28" w:rsidRPr="00B36ECC" w:rsidRDefault="00767C28" w:rsidP="000939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 т.ч. просроченная задолженность</w:t>
            </w:r>
          </w:p>
        </w:tc>
        <w:tc>
          <w:tcPr>
            <w:tcW w:w="993" w:type="dxa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767C28" w:rsidRPr="00B36ECC" w:rsidRDefault="00767C28" w:rsidP="00093977">
            <w:pPr>
              <w:tabs>
                <w:tab w:val="left" w:pos="709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в т.ч. просроченная задолженность</w:t>
            </w:r>
          </w:p>
        </w:tc>
      </w:tr>
      <w:tr w:rsidR="00767C28" w:rsidRPr="00B36ECC" w:rsidTr="00741576">
        <w:tc>
          <w:tcPr>
            <w:tcW w:w="4644" w:type="dxa"/>
          </w:tcPr>
          <w:p w:rsidR="00767C28" w:rsidRPr="00B36ECC" w:rsidRDefault="00767C28" w:rsidP="00093977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B36ECC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т.ч. счетам</w:t>
            </w:r>
          </w:p>
        </w:tc>
        <w:tc>
          <w:tcPr>
            <w:tcW w:w="1134" w:type="dxa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sz w:val="20"/>
                <w:szCs w:val="20"/>
              </w:rPr>
              <w:t>170,9</w:t>
            </w:r>
          </w:p>
        </w:tc>
        <w:tc>
          <w:tcPr>
            <w:tcW w:w="1701" w:type="dxa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B36EC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13</w:t>
            </w:r>
            <w:r w:rsidRPr="00B36ECC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7C28" w:rsidRPr="00B36ECC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67C28" w:rsidRPr="00B36ECC" w:rsidTr="00741576">
        <w:tc>
          <w:tcPr>
            <w:tcW w:w="4644" w:type="dxa"/>
          </w:tcPr>
          <w:p w:rsidR="00767C28" w:rsidRPr="00B36ECC" w:rsidRDefault="00767C28" w:rsidP="00093977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выданным авансам  (020600000)</w:t>
            </w:r>
          </w:p>
        </w:tc>
        <w:tc>
          <w:tcPr>
            <w:tcW w:w="1134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701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B36EC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37</w:t>
            </w:r>
            <w:r w:rsidRPr="00B36EC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67C28" w:rsidRPr="00B36ECC" w:rsidTr="00741576">
        <w:tc>
          <w:tcPr>
            <w:tcW w:w="4644" w:type="dxa"/>
          </w:tcPr>
          <w:p w:rsidR="00767C28" w:rsidRPr="00B36ECC" w:rsidRDefault="00767C28" w:rsidP="00093977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1134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01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67C28" w:rsidRPr="00B36ECC" w:rsidTr="00741576">
        <w:tc>
          <w:tcPr>
            <w:tcW w:w="4644" w:type="dxa"/>
          </w:tcPr>
          <w:p w:rsidR="00767C28" w:rsidRPr="00B36ECC" w:rsidRDefault="00767C28" w:rsidP="00093977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B36ECC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 всего, в том числе по счетам:</w:t>
            </w:r>
          </w:p>
        </w:tc>
        <w:tc>
          <w:tcPr>
            <w:tcW w:w="1134" w:type="dxa"/>
          </w:tcPr>
          <w:p w:rsidR="00767C28" w:rsidRPr="00E84CAA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84CAA">
              <w:rPr>
                <w:b/>
                <w:sz w:val="20"/>
                <w:szCs w:val="20"/>
              </w:rPr>
              <w:t>1010,5</w:t>
            </w:r>
          </w:p>
        </w:tc>
        <w:tc>
          <w:tcPr>
            <w:tcW w:w="1701" w:type="dxa"/>
          </w:tcPr>
          <w:p w:rsidR="00767C28" w:rsidRPr="00E84CAA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84CAA">
              <w:rPr>
                <w:b/>
                <w:sz w:val="20"/>
                <w:szCs w:val="20"/>
              </w:rPr>
              <w:t>1010,5</w:t>
            </w:r>
          </w:p>
        </w:tc>
        <w:tc>
          <w:tcPr>
            <w:tcW w:w="993" w:type="dxa"/>
          </w:tcPr>
          <w:p w:rsidR="00767C28" w:rsidRPr="00316146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161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7C28" w:rsidRPr="00316146" w:rsidRDefault="00767C28" w:rsidP="0009397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316146">
              <w:rPr>
                <w:b/>
                <w:sz w:val="20"/>
                <w:szCs w:val="20"/>
              </w:rPr>
              <w:t>0</w:t>
            </w:r>
          </w:p>
        </w:tc>
      </w:tr>
      <w:tr w:rsidR="00767C28" w:rsidRPr="00B36ECC" w:rsidTr="00741576">
        <w:tc>
          <w:tcPr>
            <w:tcW w:w="4644" w:type="dxa"/>
          </w:tcPr>
          <w:p w:rsidR="00767C28" w:rsidRPr="00B36ECC" w:rsidRDefault="00767C28" w:rsidP="00093977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принятым обязательствам (030200000)</w:t>
            </w:r>
          </w:p>
        </w:tc>
        <w:tc>
          <w:tcPr>
            <w:tcW w:w="1134" w:type="dxa"/>
            <w:vAlign w:val="bottom"/>
          </w:tcPr>
          <w:p w:rsidR="00767C28" w:rsidRPr="00E84CAA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E84CAA">
              <w:rPr>
                <w:color w:val="000000"/>
                <w:sz w:val="20"/>
                <w:szCs w:val="20"/>
              </w:rPr>
              <w:t>1010,5</w:t>
            </w:r>
          </w:p>
        </w:tc>
        <w:tc>
          <w:tcPr>
            <w:tcW w:w="1701" w:type="dxa"/>
            <w:vAlign w:val="bottom"/>
          </w:tcPr>
          <w:p w:rsidR="00767C28" w:rsidRPr="00E84CAA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E84CAA">
              <w:rPr>
                <w:color w:val="000000"/>
                <w:sz w:val="20"/>
                <w:szCs w:val="20"/>
              </w:rPr>
              <w:t>1010,5</w:t>
            </w:r>
          </w:p>
        </w:tc>
        <w:tc>
          <w:tcPr>
            <w:tcW w:w="993" w:type="dxa"/>
            <w:vAlign w:val="bottom"/>
          </w:tcPr>
          <w:p w:rsidR="00767C28" w:rsidRPr="00B36ECC" w:rsidRDefault="004D0A8F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767C28" w:rsidRPr="00B36ECC" w:rsidRDefault="004D0A8F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67C28" w:rsidRPr="00B36ECC" w:rsidTr="00741576">
        <w:tc>
          <w:tcPr>
            <w:tcW w:w="4644" w:type="dxa"/>
          </w:tcPr>
          <w:p w:rsidR="00767C28" w:rsidRPr="00B36ECC" w:rsidRDefault="00767C28" w:rsidP="00093977">
            <w:pPr>
              <w:jc w:val="both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1134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 w:rsidRPr="00B36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767C28" w:rsidRPr="00B36ECC" w:rsidRDefault="00767C28" w:rsidP="00093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67C28" w:rsidRDefault="00767C28" w:rsidP="00767C28">
      <w:pPr>
        <w:tabs>
          <w:tab w:val="left" w:pos="709"/>
        </w:tabs>
        <w:ind w:firstLine="708"/>
        <w:jc w:val="both"/>
        <w:rPr>
          <w:i/>
          <w:u w:val="single"/>
        </w:rPr>
      </w:pPr>
    </w:p>
    <w:p w:rsidR="00767C28" w:rsidRPr="000C3EE9" w:rsidRDefault="00767C28" w:rsidP="00767C28">
      <w:pPr>
        <w:ind w:firstLine="567"/>
        <w:jc w:val="center"/>
        <w:rPr>
          <w:i/>
          <w:u w:val="single"/>
        </w:rPr>
      </w:pPr>
      <w:r w:rsidRPr="00BB4E3A">
        <w:rPr>
          <w:i/>
          <w:u w:val="single"/>
        </w:rPr>
        <w:t>Состояние дебиторской задолженности</w:t>
      </w:r>
    </w:p>
    <w:p w:rsidR="00767C28" w:rsidRPr="00A05E1B" w:rsidRDefault="00767C28" w:rsidP="00767C28">
      <w:pPr>
        <w:ind w:firstLine="720"/>
        <w:jc w:val="both"/>
      </w:pPr>
      <w:r w:rsidRPr="00DE7463">
        <w:rPr>
          <w:u w:val="single"/>
        </w:rPr>
        <w:t>Дебиторская задолженность Комитета</w:t>
      </w:r>
      <w:r>
        <w:t xml:space="preserve"> </w:t>
      </w:r>
      <w:r w:rsidRPr="000C3EE9">
        <w:t>по состоянию на 01.01.201</w:t>
      </w:r>
      <w:r>
        <w:t>9</w:t>
      </w:r>
      <w:r w:rsidRPr="000C3EE9">
        <w:t xml:space="preserve"> составляла </w:t>
      </w:r>
      <w:r>
        <w:rPr>
          <w:u w:val="single"/>
        </w:rPr>
        <w:t>170,9</w:t>
      </w:r>
      <w:r w:rsidRPr="000C3EE9">
        <w:rPr>
          <w:u w:val="single"/>
        </w:rPr>
        <w:t xml:space="preserve"> </w:t>
      </w:r>
      <w:r w:rsidRPr="000C3EE9">
        <w:t>тыс. руб.,</w:t>
      </w:r>
      <w:r>
        <w:t xml:space="preserve"> </w:t>
      </w:r>
      <w:r w:rsidRPr="000C3EE9">
        <w:t>на 01.01.20</w:t>
      </w:r>
      <w:r>
        <w:t>20</w:t>
      </w:r>
      <w:r w:rsidRPr="000C3EE9">
        <w:t xml:space="preserve"> увеличилась на </w:t>
      </w:r>
      <w:r>
        <w:t>966,4</w:t>
      </w:r>
      <w:r w:rsidRPr="000C3EE9">
        <w:t xml:space="preserve"> тыс. руб., или в </w:t>
      </w:r>
      <w:r>
        <w:t>6,7</w:t>
      </w:r>
      <w:r w:rsidRPr="000C3EE9">
        <w:t xml:space="preserve"> раза, и составила </w:t>
      </w:r>
      <w:r>
        <w:rPr>
          <w:u w:val="single"/>
        </w:rPr>
        <w:t>1137,3</w:t>
      </w:r>
      <w:r w:rsidRPr="000C3EE9">
        <w:rPr>
          <w:u w:val="single"/>
        </w:rPr>
        <w:t xml:space="preserve"> тыс. </w:t>
      </w:r>
      <w:r w:rsidRPr="00B36ECC">
        <w:rPr>
          <w:u w:val="single"/>
        </w:rPr>
        <w:t>руб</w:t>
      </w:r>
      <w:r w:rsidRPr="00700D93">
        <w:rPr>
          <w:u w:val="single"/>
        </w:rPr>
        <w:t xml:space="preserve">., </w:t>
      </w:r>
      <w:r w:rsidRPr="00700D93">
        <w:t>из них</w:t>
      </w:r>
      <w:r>
        <w:t xml:space="preserve"> </w:t>
      </w:r>
      <w:r w:rsidRPr="00700D93">
        <w:t xml:space="preserve">113,0 тыс. руб. - задолженность </w:t>
      </w:r>
      <w:r w:rsidR="00DE7463">
        <w:t>по</w:t>
      </w:r>
      <w:r w:rsidRPr="00700D93">
        <w:t xml:space="preserve"> услуг</w:t>
      </w:r>
      <w:r w:rsidR="00DE7463">
        <w:t>ам</w:t>
      </w:r>
      <w:r w:rsidRPr="00700D93">
        <w:t xml:space="preserve"> связи и 1024,3 тыс. руб. – неиспользованные субвенции</w:t>
      </w:r>
      <w:r>
        <w:t xml:space="preserve">, перечисленные </w:t>
      </w:r>
      <w:r w:rsidRPr="00700D93">
        <w:t xml:space="preserve"> </w:t>
      </w:r>
      <w:r>
        <w:t xml:space="preserve">9-ти </w:t>
      </w:r>
      <w:r w:rsidRPr="00700D93">
        <w:t xml:space="preserve">муниципальным </w:t>
      </w:r>
      <w:r w:rsidRPr="00297588">
        <w:t xml:space="preserve">образованиям (685,9 тыс. руб. </w:t>
      </w:r>
      <w:r w:rsidR="00605236" w:rsidRPr="00297588">
        <w:t>–</w:t>
      </w:r>
      <w:r w:rsidRPr="00297588">
        <w:t xml:space="preserve"> </w:t>
      </w:r>
      <w:r w:rsidR="00605236" w:rsidRPr="00297588">
        <w:t xml:space="preserve">субвенции </w:t>
      </w:r>
      <w:r w:rsidRPr="00297588">
        <w:t>на скотомогильник</w:t>
      </w:r>
      <w:r w:rsidR="00605236" w:rsidRPr="00297588">
        <w:t>и</w:t>
      </w:r>
      <w:r w:rsidRPr="00297588">
        <w:t xml:space="preserve">, 338,4 тыс. руб. </w:t>
      </w:r>
      <w:r w:rsidR="00605236" w:rsidRPr="00297588">
        <w:t>–</w:t>
      </w:r>
      <w:r w:rsidRPr="00297588">
        <w:t xml:space="preserve"> </w:t>
      </w:r>
      <w:r w:rsidR="00605236" w:rsidRPr="00297588">
        <w:t xml:space="preserve">субвенции </w:t>
      </w:r>
      <w:r w:rsidRPr="00297588">
        <w:t>на животных</w:t>
      </w:r>
      <w:r w:rsidR="00676B09" w:rsidRPr="00297588">
        <w:t xml:space="preserve"> без владельцев</w:t>
      </w:r>
      <w:r w:rsidR="00605236" w:rsidRPr="00297588">
        <w:t>)</w:t>
      </w:r>
      <w:r w:rsidRPr="00297588">
        <w:t>, которые</w:t>
      </w:r>
      <w:r w:rsidRPr="00A05E1B">
        <w:t xml:space="preserve"> возвращены в доход бюджета в 2020 году. </w:t>
      </w:r>
    </w:p>
    <w:p w:rsidR="00DE7463" w:rsidRDefault="00DE7463" w:rsidP="00767C28">
      <w:pPr>
        <w:ind w:firstLine="720"/>
        <w:jc w:val="both"/>
        <w:rPr>
          <w:bCs/>
        </w:rPr>
      </w:pPr>
    </w:p>
    <w:p w:rsidR="00767C28" w:rsidRPr="00EB079B" w:rsidRDefault="00767C28" w:rsidP="00767C28">
      <w:pPr>
        <w:ind w:firstLine="720"/>
        <w:jc w:val="both"/>
      </w:pPr>
      <w:r w:rsidRPr="00BC7248">
        <w:rPr>
          <w:bCs/>
        </w:rPr>
        <w:t>Согласно ф</w:t>
      </w:r>
      <w:r>
        <w:rPr>
          <w:bCs/>
        </w:rPr>
        <w:t>.</w:t>
      </w:r>
      <w:r w:rsidRPr="00BC7248">
        <w:rPr>
          <w:bCs/>
        </w:rPr>
        <w:t xml:space="preserve"> 0503769 «Сведения по дебиторской и кредиторской задолженности» </w:t>
      </w:r>
      <w:r w:rsidRPr="00BC7248">
        <w:t xml:space="preserve">дебиторская задолженность </w:t>
      </w:r>
      <w:r w:rsidRPr="00DE7463">
        <w:rPr>
          <w:bCs/>
          <w:u w:val="single"/>
        </w:rPr>
        <w:t>по субсидии на выполнение государственного задания у подведомственных бюджетных учреждений</w:t>
      </w:r>
      <w:r w:rsidRPr="00BC7248">
        <w:rPr>
          <w:bCs/>
        </w:rPr>
        <w:t xml:space="preserve"> </w:t>
      </w:r>
      <w:r w:rsidRPr="00BC7248">
        <w:t xml:space="preserve">по </w:t>
      </w:r>
      <w:r w:rsidRPr="00936D8C">
        <w:t xml:space="preserve">состоянию на 01.01.2019 составляла </w:t>
      </w:r>
      <w:r w:rsidRPr="00936D8C">
        <w:rPr>
          <w:u w:val="single"/>
        </w:rPr>
        <w:t xml:space="preserve">478679,2 </w:t>
      </w:r>
      <w:r w:rsidRPr="00936D8C">
        <w:t>тыс. руб., в том числе просроченная задолженность – 1010,5 тыс. руб</w:t>
      </w:r>
      <w:r>
        <w:t>лей</w:t>
      </w:r>
      <w:r w:rsidRPr="00936D8C">
        <w:t>.</w:t>
      </w:r>
      <w:r>
        <w:t xml:space="preserve"> Н</w:t>
      </w:r>
      <w:r w:rsidRPr="00936D8C">
        <w:t xml:space="preserve">а 01.01.2020 </w:t>
      </w:r>
      <w:r w:rsidRPr="00BC7248">
        <w:t xml:space="preserve">дебиторская задолженность </w:t>
      </w:r>
      <w:r w:rsidRPr="00936D8C">
        <w:t xml:space="preserve">увеличилась на 35171,5 тыс. руб., или на 7,3%, и </w:t>
      </w:r>
      <w:r w:rsidRPr="00811CBC">
        <w:t xml:space="preserve">составила </w:t>
      </w:r>
      <w:r w:rsidRPr="00811CBC">
        <w:rPr>
          <w:u w:val="single"/>
        </w:rPr>
        <w:t>513850,7 тыс. руб.,</w:t>
      </w:r>
      <w:r w:rsidRPr="00811CBC">
        <w:t xml:space="preserve"> в том числе 513245,0 тыс. руб. – сумма по соглашениям о предоставлении субсидий на 2020 год</w:t>
      </w:r>
      <w:r>
        <w:t xml:space="preserve">, </w:t>
      </w:r>
      <w:r w:rsidRPr="00CC3E91">
        <w:t xml:space="preserve">582,0 тыс. руб. – </w:t>
      </w:r>
      <w:r w:rsidR="00DE7463" w:rsidRPr="00EB079B">
        <w:t>переплата</w:t>
      </w:r>
      <w:r w:rsidRPr="00EB079B">
        <w:t xml:space="preserve"> по страховым взносам на обязательное социальное страхование.</w:t>
      </w:r>
    </w:p>
    <w:p w:rsidR="00767C28" w:rsidRPr="006A74E8" w:rsidRDefault="00767C28" w:rsidP="00767C28">
      <w:pPr>
        <w:tabs>
          <w:tab w:val="left" w:pos="709"/>
        </w:tabs>
        <w:ind w:firstLine="708"/>
        <w:jc w:val="both"/>
      </w:pPr>
      <w:r w:rsidRPr="004D361E">
        <w:t xml:space="preserve">Дебиторская задолженность </w:t>
      </w:r>
      <w:r w:rsidR="00DE7463">
        <w:t xml:space="preserve">у </w:t>
      </w:r>
      <w:r w:rsidRPr="004D361E">
        <w:t xml:space="preserve">подведомственных учреждений </w:t>
      </w:r>
      <w:r w:rsidRPr="00085426">
        <w:rPr>
          <w:u w:val="single"/>
        </w:rPr>
        <w:t>по субсидии на иные цели</w:t>
      </w:r>
      <w:r>
        <w:rPr>
          <w:u w:val="single"/>
        </w:rPr>
        <w:t xml:space="preserve"> </w:t>
      </w:r>
      <w:r w:rsidRPr="004D361E">
        <w:t>согласно ф.0503769 «Сведения по дебиторской и кредиторской задолженности</w:t>
      </w:r>
      <w:r w:rsidRPr="00085426">
        <w:t xml:space="preserve">» на 01.01.2019 составляла </w:t>
      </w:r>
      <w:r w:rsidRPr="00B9302B">
        <w:rPr>
          <w:u w:val="single"/>
        </w:rPr>
        <w:t>8,5 тыс. руб.,</w:t>
      </w:r>
      <w:r w:rsidRPr="00085426">
        <w:t xml:space="preserve"> н</w:t>
      </w:r>
      <w:r w:rsidRPr="004D361E">
        <w:t xml:space="preserve">а 01.01.2020 </w:t>
      </w:r>
      <w:r w:rsidRPr="000C3EE9">
        <w:t xml:space="preserve">увеличилась на </w:t>
      </w:r>
      <w:r w:rsidRPr="009708EE">
        <w:t>21667 тыс. руб.</w:t>
      </w:r>
      <w:r w:rsidRPr="000C3EE9">
        <w:t xml:space="preserve"> и</w:t>
      </w:r>
      <w:r w:rsidRPr="004D361E">
        <w:t xml:space="preserve"> </w:t>
      </w:r>
      <w:r w:rsidRPr="009708EE">
        <w:t xml:space="preserve">составила </w:t>
      </w:r>
      <w:r w:rsidRPr="00B9302B">
        <w:rPr>
          <w:u w:val="single"/>
        </w:rPr>
        <w:t xml:space="preserve">21675,5 тыс. руб., </w:t>
      </w:r>
      <w:r>
        <w:t xml:space="preserve">из них </w:t>
      </w:r>
      <w:r w:rsidRPr="009708EE">
        <w:t>21667 тыс. руб.</w:t>
      </w:r>
      <w:r w:rsidRPr="000C3EE9">
        <w:t xml:space="preserve"> </w:t>
      </w:r>
      <w:r>
        <w:t xml:space="preserve"> </w:t>
      </w:r>
      <w:r w:rsidRPr="00811CBC">
        <w:t>– сумма по соглашениям о предоставлении субсидий на 2020 год</w:t>
      </w:r>
      <w:r>
        <w:t xml:space="preserve">, </w:t>
      </w:r>
      <w:r w:rsidRPr="006A74E8">
        <w:t xml:space="preserve">8,5 тыс. руб. - переплата по НДФЛ и страховым взносам, образованная до 01.01.2019, </w:t>
      </w:r>
      <w:r>
        <w:t>которая по результатам камеральной проверки ИФНС будет погашена в 2020 году.</w:t>
      </w:r>
    </w:p>
    <w:p w:rsidR="00767C28" w:rsidRPr="001E65DF" w:rsidRDefault="00767C28" w:rsidP="00767C28">
      <w:pPr>
        <w:tabs>
          <w:tab w:val="left" w:pos="709"/>
        </w:tabs>
        <w:ind w:firstLine="708"/>
        <w:jc w:val="both"/>
      </w:pPr>
      <w:r w:rsidRPr="004D361E">
        <w:t xml:space="preserve">Дебиторская задолженность подведомственных учреждений </w:t>
      </w:r>
      <w:r w:rsidRPr="004D361E">
        <w:rPr>
          <w:u w:val="single"/>
        </w:rPr>
        <w:t>по собственным доходам</w:t>
      </w:r>
      <w:r w:rsidRPr="004D361E">
        <w:t xml:space="preserve"> согласно ф. 0503769 «Сведения по дебиторской и кредиторской задолженности» на 01.01.2019 составляла </w:t>
      </w:r>
      <w:r w:rsidRPr="00B9302B">
        <w:rPr>
          <w:u w:val="single"/>
        </w:rPr>
        <w:t>26153,53 тыс. руб.,</w:t>
      </w:r>
      <w:r w:rsidRPr="004D361E">
        <w:t xml:space="preserve"> на 01.01.2020 задолженность уменьшилась на 3918,9 тыс. руб.</w:t>
      </w:r>
      <w:r>
        <w:t>,</w:t>
      </w:r>
      <w:r w:rsidRPr="00DD0727">
        <w:t xml:space="preserve"> </w:t>
      </w:r>
      <w:r w:rsidRPr="00936D8C">
        <w:t xml:space="preserve">или на </w:t>
      </w:r>
      <w:r>
        <w:t>15</w:t>
      </w:r>
      <w:r w:rsidRPr="00936D8C">
        <w:t xml:space="preserve">%, </w:t>
      </w:r>
      <w:r w:rsidRPr="004D361E">
        <w:t xml:space="preserve">и </w:t>
      </w:r>
      <w:r w:rsidRPr="002F7DFF">
        <w:t xml:space="preserve">составила </w:t>
      </w:r>
      <w:r w:rsidRPr="00B9302B">
        <w:rPr>
          <w:u w:val="single"/>
        </w:rPr>
        <w:t>22234,6 тыс. рублей</w:t>
      </w:r>
      <w:r w:rsidRPr="00907827">
        <w:t xml:space="preserve">. </w:t>
      </w:r>
      <w:r w:rsidRPr="00B9302B">
        <w:rPr>
          <w:u w:val="single"/>
        </w:rPr>
        <w:t>Просроченная дебиторская задолженность</w:t>
      </w:r>
      <w:r w:rsidRPr="00907827">
        <w:t xml:space="preserve"> по сравнению с 2018 годом уменьшилась с 4204,0 тыс. руб. </w:t>
      </w:r>
      <w:r w:rsidRPr="00B9302B">
        <w:rPr>
          <w:u w:val="single"/>
        </w:rPr>
        <w:t>до 3654,4 тыс. руб.,</w:t>
      </w:r>
      <w:r w:rsidRPr="00907827">
        <w:t xml:space="preserve"> или </w:t>
      </w:r>
      <w:r>
        <w:t>на 13,1</w:t>
      </w:r>
      <w:r w:rsidRPr="00907827">
        <w:t xml:space="preserve"> процента</w:t>
      </w:r>
      <w:r w:rsidRPr="00094BFA">
        <w:t xml:space="preserve">. Часть просроченной дебиторской задолженности (1756,6 тыс. руб., </w:t>
      </w:r>
      <w:r w:rsidR="007619EA">
        <w:t xml:space="preserve">или </w:t>
      </w:r>
      <w:r w:rsidRPr="00094BFA">
        <w:t>48%) образовалась в 2019 году. Задолженность в сумме 1897,8 тыс. руб. (52%) образовалось в период с 2016 по 201</w:t>
      </w:r>
      <w:r w:rsidR="00DE7463">
        <w:t>8</w:t>
      </w:r>
      <w:r w:rsidRPr="00094BFA">
        <w:t xml:space="preserve"> годы. </w:t>
      </w:r>
      <w:r w:rsidRPr="001B4B70">
        <w:t>Согласно разделу 2 ф. 0503769 причинами образования просроченной дебиторской задолженности по 2-м контрагентам в сумме 333,3 тыс. руб. явилось их банкротство</w:t>
      </w:r>
      <w:r>
        <w:t xml:space="preserve">, по </w:t>
      </w:r>
      <w:r w:rsidR="007619EA">
        <w:t>остальным – иные причины</w:t>
      </w:r>
      <w:r w:rsidRPr="001E65DF">
        <w:t>.</w:t>
      </w:r>
      <w:r w:rsidR="001E3B2E" w:rsidRPr="001E65DF">
        <w:t xml:space="preserve"> </w:t>
      </w:r>
      <w:r w:rsidR="001E65DF" w:rsidRPr="001E65DF">
        <w:t>В</w:t>
      </w:r>
      <w:r w:rsidR="001E65DF">
        <w:t xml:space="preserve"> 2019 году </w:t>
      </w:r>
      <w:r w:rsidR="001E65DF" w:rsidRPr="001E65DF">
        <w:t>Комитет поручал подведомственным учреждениям провести работу по списанию с балансового счета задолженност</w:t>
      </w:r>
      <w:r w:rsidR="007619EA">
        <w:t>и</w:t>
      </w:r>
      <w:r w:rsidR="001E65DF" w:rsidRPr="001E65DF">
        <w:t xml:space="preserve"> </w:t>
      </w:r>
      <w:r w:rsidR="001E65DF" w:rsidRPr="001E65DF">
        <w:lastRenderedPageBreak/>
        <w:t xml:space="preserve">неплатежеспособных дебиторов, в результате с балансового счета на забалансовый счет 04 было списано </w:t>
      </w:r>
      <w:r w:rsidR="007619EA">
        <w:t xml:space="preserve">только </w:t>
      </w:r>
      <w:r w:rsidR="001E65DF" w:rsidRPr="001E65DF">
        <w:t>725,5 тыс.</w:t>
      </w:r>
      <w:r w:rsidR="001E65DF">
        <w:t xml:space="preserve"> </w:t>
      </w:r>
      <w:r w:rsidR="001E65DF" w:rsidRPr="001E65DF">
        <w:t>рублей.</w:t>
      </w:r>
    </w:p>
    <w:p w:rsidR="00910183" w:rsidRDefault="00910183" w:rsidP="00767C28">
      <w:pPr>
        <w:tabs>
          <w:tab w:val="left" w:pos="709"/>
        </w:tabs>
        <w:ind w:firstLine="708"/>
        <w:jc w:val="center"/>
        <w:rPr>
          <w:i/>
          <w:u w:val="single"/>
        </w:rPr>
      </w:pPr>
    </w:p>
    <w:p w:rsidR="00767C28" w:rsidRDefault="00767C28" w:rsidP="00767C28">
      <w:pPr>
        <w:tabs>
          <w:tab w:val="left" w:pos="709"/>
        </w:tabs>
        <w:ind w:firstLine="708"/>
        <w:jc w:val="center"/>
        <w:rPr>
          <w:i/>
          <w:u w:val="single"/>
        </w:rPr>
      </w:pPr>
      <w:r w:rsidRPr="00FE3F33">
        <w:rPr>
          <w:i/>
          <w:u w:val="single"/>
        </w:rPr>
        <w:t>Состояние кредиторской задолженности</w:t>
      </w:r>
    </w:p>
    <w:p w:rsidR="00767C28" w:rsidRDefault="00767C28" w:rsidP="00767C28">
      <w:pPr>
        <w:ind w:firstLine="720"/>
        <w:jc w:val="both"/>
      </w:pPr>
      <w:r w:rsidRPr="00FB3AD5">
        <w:rPr>
          <w:u w:val="single"/>
        </w:rPr>
        <w:t xml:space="preserve">Кредиторская задолженность </w:t>
      </w:r>
      <w:r w:rsidR="0070438E" w:rsidRPr="00FB3AD5">
        <w:rPr>
          <w:u w:val="single"/>
        </w:rPr>
        <w:t>Комитета</w:t>
      </w:r>
      <w:r w:rsidR="0070438E">
        <w:t xml:space="preserve"> </w:t>
      </w:r>
      <w:r>
        <w:t>н</w:t>
      </w:r>
      <w:r w:rsidRPr="000C3EE9">
        <w:t>а 01.01.201</w:t>
      </w:r>
      <w:r>
        <w:t>9</w:t>
      </w:r>
      <w:r w:rsidRPr="000C3EE9">
        <w:t xml:space="preserve"> составляла</w:t>
      </w:r>
      <w:r>
        <w:t xml:space="preserve"> 1010,5 тыс. руб. и являлась просроченной</w:t>
      </w:r>
      <w:r w:rsidRPr="000D27D4">
        <w:t xml:space="preserve">. </w:t>
      </w:r>
      <w:r w:rsidRPr="000D27D4">
        <w:rPr>
          <w:u w:val="single"/>
        </w:rPr>
        <w:t xml:space="preserve">Образованная в 2015 году кредиторская задолженность по субсидиям на госзадание </w:t>
      </w:r>
      <w:r w:rsidR="0070438E" w:rsidRPr="000D27D4">
        <w:rPr>
          <w:u w:val="single"/>
        </w:rPr>
        <w:t xml:space="preserve">в 2019 году </w:t>
      </w:r>
      <w:r w:rsidRPr="000D27D4">
        <w:rPr>
          <w:u w:val="single"/>
        </w:rPr>
        <w:t>была списана на 20 забалансовый счет.</w:t>
      </w:r>
      <w:r>
        <w:t xml:space="preserve"> По состоянию на 01.01.2020 кредиторская задолженность отсутствует.</w:t>
      </w:r>
    </w:p>
    <w:p w:rsidR="00767C28" w:rsidRDefault="00767C28" w:rsidP="00767C28">
      <w:pPr>
        <w:ind w:firstLine="680"/>
        <w:jc w:val="both"/>
      </w:pPr>
      <w:r w:rsidRPr="0043380B">
        <w:t xml:space="preserve">По данным </w:t>
      </w:r>
      <w:r w:rsidRPr="00FB3AD5">
        <w:rPr>
          <w:u w:val="single"/>
        </w:rPr>
        <w:t>бюджетного учета Комитета</w:t>
      </w:r>
      <w:r w:rsidRPr="0043380B">
        <w:t xml:space="preserve"> и в </w:t>
      </w:r>
      <w:r w:rsidR="00FB3AD5">
        <w:t>«</w:t>
      </w:r>
      <w:r w:rsidRPr="0043380B">
        <w:t>Справке о наличии имущества на забалансовых счетах</w:t>
      </w:r>
      <w:r w:rsidR="00FB3AD5">
        <w:t>»</w:t>
      </w:r>
      <w:r w:rsidRPr="0043380B">
        <w:t xml:space="preserve"> на забалансовом счете 20 «Задолженность, невостребованная кредиторами» числи</w:t>
      </w:r>
      <w:r>
        <w:t>лась</w:t>
      </w:r>
      <w:r w:rsidRPr="0043380B">
        <w:t xml:space="preserve"> </w:t>
      </w:r>
      <w:r w:rsidR="0070438E">
        <w:t xml:space="preserve">кредиторская </w:t>
      </w:r>
      <w:r w:rsidRPr="0043380B">
        <w:t xml:space="preserve">задолженность на начало </w:t>
      </w:r>
      <w:r>
        <w:t xml:space="preserve">года в сумме </w:t>
      </w:r>
      <w:r w:rsidRPr="00FB3AD5">
        <w:rPr>
          <w:u w:val="single"/>
        </w:rPr>
        <w:t xml:space="preserve">38202,2 </w:t>
      </w:r>
      <w:r w:rsidRPr="00FB3AD5">
        <w:t>тыс. руб.,</w:t>
      </w:r>
      <w:r>
        <w:t xml:space="preserve"> на</w:t>
      </w:r>
      <w:r w:rsidRPr="0043380B">
        <w:t xml:space="preserve"> конец года </w:t>
      </w:r>
      <w:r>
        <w:t xml:space="preserve">– </w:t>
      </w:r>
      <w:r w:rsidRPr="00FB3AD5">
        <w:rPr>
          <w:u w:val="single"/>
        </w:rPr>
        <w:t xml:space="preserve">39212,7 </w:t>
      </w:r>
      <w:r w:rsidRPr="00FB3AD5">
        <w:t>тыс. рублей.</w:t>
      </w:r>
      <w:r>
        <w:t xml:space="preserve"> Задолженность образовалась по субсидиям на выполнение государственного задания перед всеми 36 подведомственными учреждениями. </w:t>
      </w:r>
    </w:p>
    <w:p w:rsidR="00767C28" w:rsidRPr="00635FF4" w:rsidRDefault="00767C28" w:rsidP="00767C28">
      <w:pPr>
        <w:ind w:firstLine="680"/>
        <w:jc w:val="both"/>
      </w:pPr>
      <w:r w:rsidRPr="00635FF4">
        <w:t xml:space="preserve">Вместе с тем в </w:t>
      </w:r>
      <w:r w:rsidRPr="0043380B">
        <w:t>Справке о наличии имущества на забалансовых счетах</w:t>
      </w:r>
      <w:r>
        <w:t xml:space="preserve"> к балансу ф.№0503730 на забалансовом счете 04 «Задолженность неплатежеспособных дебиторов» </w:t>
      </w:r>
      <w:r w:rsidR="007C4D06">
        <w:t xml:space="preserve">дебиторская </w:t>
      </w:r>
      <w:r w:rsidRPr="0043380B">
        <w:t xml:space="preserve">задолженность </w:t>
      </w:r>
      <w:r w:rsidR="007C4D06">
        <w:t xml:space="preserve">учреждений </w:t>
      </w:r>
      <w:r>
        <w:t>по субсидиям на выполнение государственного задания</w:t>
      </w:r>
      <w:r w:rsidRPr="0043380B">
        <w:t xml:space="preserve"> на начало </w:t>
      </w:r>
      <w:r>
        <w:t xml:space="preserve">года составляла </w:t>
      </w:r>
      <w:r w:rsidRPr="00FB3AD5">
        <w:rPr>
          <w:u w:val="single"/>
        </w:rPr>
        <w:t>33501,9</w:t>
      </w:r>
      <w:r>
        <w:t xml:space="preserve"> тыс. руб., на</w:t>
      </w:r>
      <w:r w:rsidRPr="0043380B">
        <w:t xml:space="preserve"> конец года </w:t>
      </w:r>
      <w:r>
        <w:t xml:space="preserve">– </w:t>
      </w:r>
      <w:r w:rsidRPr="00FB3AD5">
        <w:rPr>
          <w:u w:val="single"/>
        </w:rPr>
        <w:t>35177,1</w:t>
      </w:r>
      <w:r>
        <w:t xml:space="preserve"> тыс. рублей. </w:t>
      </w:r>
      <w:r w:rsidRPr="007C4D06">
        <w:rPr>
          <w:u w:val="single"/>
        </w:rPr>
        <w:t xml:space="preserve">Расхождение </w:t>
      </w:r>
      <w:r>
        <w:t xml:space="preserve">в отчетности Комитета и подведомственных учреждений на 4700,3 тыс. руб. на начало года и на 4035,6 тыс. руб. на конец года по пояснению Комитета </w:t>
      </w:r>
      <w:r w:rsidRPr="007C4D06">
        <w:rPr>
          <w:u w:val="single"/>
        </w:rPr>
        <w:t>связано со списанием задолженности с забалансового учета подведомственными учреждениями.</w:t>
      </w:r>
      <w:r>
        <w:t xml:space="preserve"> </w:t>
      </w:r>
    </w:p>
    <w:p w:rsidR="00767C28" w:rsidRDefault="00767C28" w:rsidP="00767C28">
      <w:pPr>
        <w:ind w:firstLine="680"/>
        <w:jc w:val="both"/>
      </w:pPr>
      <w:r w:rsidRPr="0043380B">
        <w:t>На основании п. 371 Инструкции № 157н списание задолженности учреждения, невостребованной кредиторами, с забалансового учета осуществляется на основании решения комиссии (инвентаризационной комиссии) учреждения</w:t>
      </w:r>
      <w:r w:rsidRPr="0043380B">
        <w:rPr>
          <w:i/>
        </w:rPr>
        <w:t xml:space="preserve"> </w:t>
      </w:r>
      <w:r w:rsidRPr="0043380B">
        <w:t>в порядке</w:t>
      </w:r>
      <w:r w:rsidRPr="00B15670">
        <w:t xml:space="preserve">, установленном </w:t>
      </w:r>
      <w:r>
        <w:t>для бюджетных учреждений, если иное не установлено бюджетным законодательством, актом учреждения в рамках формирования учетной политики.</w:t>
      </w:r>
    </w:p>
    <w:p w:rsidR="00767C28" w:rsidRPr="0061211A" w:rsidRDefault="00767C28" w:rsidP="00767C28">
      <w:pPr>
        <w:ind w:firstLine="680"/>
        <w:jc w:val="both"/>
      </w:pPr>
      <w:r w:rsidRPr="0061211A">
        <w:t>Согласно приказу Комитета «Об утверждении учетной политики для целей бюджетного учета</w:t>
      </w:r>
      <w:r w:rsidR="007C4D06">
        <w:t>»</w:t>
      </w:r>
      <w:r w:rsidRPr="0061211A">
        <w:t xml:space="preserve"> от 29.12.2018 №644а  списание задолженности с забаланового учета осуществляется по итогам инвентаризации задолженности на основании решения инвентаризационной комиссии. Вместе с тем при проведении годовой инвентаризации обязательств Комитетом не рассматривался вопрос списания кредиторской задолженности </w:t>
      </w:r>
      <w:r>
        <w:t xml:space="preserve">в сумме 39212,7 тыс. руб. </w:t>
      </w:r>
      <w:r w:rsidRPr="0061211A">
        <w:t>с забалансового учета.</w:t>
      </w:r>
    </w:p>
    <w:p w:rsidR="00767C28" w:rsidRDefault="00767C28" w:rsidP="00767C28">
      <w:pPr>
        <w:ind w:firstLine="720"/>
        <w:jc w:val="both"/>
      </w:pPr>
      <w:r>
        <w:t>Кред</w:t>
      </w:r>
      <w:r w:rsidRPr="004D361E">
        <w:t xml:space="preserve">иторская задолженность подведомственных учреждений </w:t>
      </w:r>
      <w:r w:rsidRPr="004D361E">
        <w:rPr>
          <w:u w:val="single"/>
        </w:rPr>
        <w:t>по собственным доходам</w:t>
      </w:r>
      <w:r w:rsidRPr="004D361E">
        <w:t xml:space="preserve"> согласно ф. 0503769 «Сведения по дебиторской и кредиторской задолженности» на 01.01.2019 составляла 6</w:t>
      </w:r>
      <w:r>
        <w:t>009,3</w:t>
      </w:r>
      <w:r w:rsidRPr="004D361E">
        <w:t xml:space="preserve"> тыс. руб., на 01.01.2020 задолженность у</w:t>
      </w:r>
      <w:r>
        <w:t>величилась</w:t>
      </w:r>
      <w:r w:rsidRPr="004D361E">
        <w:t xml:space="preserve"> на </w:t>
      </w:r>
      <w:r>
        <w:t>1914,2</w:t>
      </w:r>
      <w:r w:rsidRPr="004D361E">
        <w:t xml:space="preserve"> тыс. руб.</w:t>
      </w:r>
      <w:r w:rsidR="00AF3BC9">
        <w:t>,</w:t>
      </w:r>
      <w:r w:rsidRPr="00DD0727">
        <w:t xml:space="preserve"> </w:t>
      </w:r>
      <w:r w:rsidRPr="00936D8C">
        <w:t xml:space="preserve">или </w:t>
      </w:r>
      <w:r w:rsidRPr="00266144">
        <w:t>на 32%,</w:t>
      </w:r>
      <w:r w:rsidRPr="00936D8C">
        <w:t xml:space="preserve"> </w:t>
      </w:r>
      <w:r w:rsidRPr="004D361E">
        <w:t xml:space="preserve">и </w:t>
      </w:r>
      <w:r w:rsidRPr="002F7DFF">
        <w:t xml:space="preserve">составила </w:t>
      </w:r>
      <w:r>
        <w:t>7923,5</w:t>
      </w:r>
      <w:r w:rsidRPr="002F7DFF">
        <w:t xml:space="preserve"> тыс. руб</w:t>
      </w:r>
      <w:r w:rsidRPr="00907827">
        <w:t>.</w:t>
      </w:r>
      <w:r>
        <w:t xml:space="preserve">, в том числе </w:t>
      </w:r>
      <w:r w:rsidR="007C4D06">
        <w:t xml:space="preserve">по </w:t>
      </w:r>
      <w:r>
        <w:t>НДС – 4297,4 тыс. руб.,  налог</w:t>
      </w:r>
      <w:r w:rsidR="007C4D06">
        <w:t>у</w:t>
      </w:r>
      <w:r>
        <w:t xml:space="preserve"> на прибыль – 840,2 тыс. рублей.</w:t>
      </w:r>
      <w:r w:rsidRPr="00907827">
        <w:t xml:space="preserve"> Просроченная </w:t>
      </w:r>
      <w:r>
        <w:t>кредито</w:t>
      </w:r>
      <w:r w:rsidRPr="00907827">
        <w:t xml:space="preserve">рская задолженность по сравнению с 2018 годом уменьшилась с </w:t>
      </w:r>
      <w:r>
        <w:t>2,2</w:t>
      </w:r>
      <w:r w:rsidRPr="00907827">
        <w:t xml:space="preserve"> тыс. руб. до </w:t>
      </w:r>
      <w:r>
        <w:t>1,1</w:t>
      </w:r>
      <w:r w:rsidRPr="00907827">
        <w:t xml:space="preserve"> тыс. руб., или </w:t>
      </w:r>
      <w:r>
        <w:t>на 50</w:t>
      </w:r>
      <w:r w:rsidRPr="00907827">
        <w:t xml:space="preserve"> процент</w:t>
      </w:r>
      <w:r>
        <w:t>ов</w:t>
      </w:r>
      <w:r w:rsidRPr="00094BFA">
        <w:t xml:space="preserve">. </w:t>
      </w:r>
    </w:p>
    <w:p w:rsidR="00C51767" w:rsidRDefault="00C51767" w:rsidP="00767C28">
      <w:pPr>
        <w:ind w:firstLine="720"/>
        <w:jc w:val="both"/>
      </w:pPr>
    </w:p>
    <w:p w:rsidR="00C51767" w:rsidRPr="00A40C14" w:rsidRDefault="00C51767" w:rsidP="00C51767">
      <w:pPr>
        <w:autoSpaceDE w:val="0"/>
        <w:autoSpaceDN w:val="0"/>
        <w:adjustRightInd w:val="0"/>
        <w:jc w:val="center"/>
        <w:rPr>
          <w:b/>
          <w:u w:val="single"/>
        </w:rPr>
      </w:pPr>
      <w:r w:rsidRPr="00A40C14">
        <w:rPr>
          <w:b/>
          <w:u w:val="single"/>
        </w:rPr>
        <w:t>Сведения о вложениях в объекты недвижимого имущества, об объектах незавершенного строительства бюджетного (автономного) учреждения</w:t>
      </w:r>
    </w:p>
    <w:p w:rsidR="000D27D4" w:rsidRDefault="00A92DDC" w:rsidP="00366FBA">
      <w:pPr>
        <w:pStyle w:val="11"/>
        <w:ind w:firstLine="709"/>
        <w:jc w:val="both"/>
      </w:pPr>
      <w:r w:rsidRPr="00AF741F">
        <w:t xml:space="preserve">Согласно ф. </w:t>
      </w:r>
      <w:r w:rsidRPr="000D27D4">
        <w:t>0503790</w:t>
      </w:r>
      <w:r w:rsidRPr="00AF741F">
        <w:t xml:space="preserve"> подведомственными Комитету учреждениями </w:t>
      </w:r>
      <w:r w:rsidR="00A40C14">
        <w:t>отражены</w:t>
      </w:r>
      <w:r w:rsidRPr="00AF741F">
        <w:t xml:space="preserve"> расходы </w:t>
      </w:r>
      <w:r>
        <w:t>по 5-ти объектам капитальных вложений на общую сумму 6699,8</w:t>
      </w:r>
      <w:r w:rsidRPr="00AF741F">
        <w:t xml:space="preserve"> тыс. руб., </w:t>
      </w:r>
      <w:r>
        <w:t>из них</w:t>
      </w:r>
      <w:r w:rsidR="00981918">
        <w:t xml:space="preserve"> </w:t>
      </w:r>
      <w:r w:rsidR="00A40C14">
        <w:t>по</w:t>
      </w:r>
      <w:r w:rsidR="00981918" w:rsidRPr="001745A4">
        <w:t xml:space="preserve"> 4 объекта</w:t>
      </w:r>
      <w:r w:rsidR="00A40C14">
        <w:t>м,</w:t>
      </w:r>
      <w:r w:rsidR="00A82D6D">
        <w:t xml:space="preserve"> </w:t>
      </w:r>
      <w:r w:rsidR="00981918">
        <w:t>строительств</w:t>
      </w:r>
      <w:r w:rsidR="00A40C14">
        <w:t>о которых</w:t>
      </w:r>
      <w:r w:rsidR="00981918">
        <w:t xml:space="preserve"> </w:t>
      </w:r>
      <w:r w:rsidR="00981918" w:rsidRPr="001745A4">
        <w:t>приостановлен</w:t>
      </w:r>
      <w:r w:rsidR="00A40C14">
        <w:t>о</w:t>
      </w:r>
      <w:r w:rsidR="00981918" w:rsidRPr="001745A4">
        <w:t xml:space="preserve"> в 2012-2016</w:t>
      </w:r>
      <w:r w:rsidR="00981918" w:rsidRPr="00375F6A">
        <w:t xml:space="preserve"> годах</w:t>
      </w:r>
      <w:r w:rsidR="00981918">
        <w:t>,</w:t>
      </w:r>
      <w:r w:rsidR="00981918" w:rsidRPr="00375F6A">
        <w:t xml:space="preserve"> </w:t>
      </w:r>
      <w:r w:rsidR="000D27D4" w:rsidRPr="00375F6A">
        <w:t xml:space="preserve">составили 4901,3 тыс. рублей. </w:t>
      </w:r>
      <w:r w:rsidR="00A82D6D">
        <w:t>В нарушение п.75 Инструкции №33-н п</w:t>
      </w:r>
      <w:r w:rsidR="000D27D4" w:rsidRPr="00375F6A">
        <w:t xml:space="preserve">о двум объектам незавершенного строительства отсутствует информация о сметной стоимости, а также не отражены </w:t>
      </w:r>
      <w:r w:rsidR="00981918">
        <w:t xml:space="preserve">их </w:t>
      </w:r>
      <w:r w:rsidR="000D27D4" w:rsidRPr="00375F6A">
        <w:t>плановые сроки реализации.</w:t>
      </w:r>
    </w:p>
    <w:p w:rsidR="000D27D4" w:rsidRPr="000D27D4" w:rsidRDefault="00981918" w:rsidP="00C51767">
      <w:pPr>
        <w:ind w:firstLine="708"/>
        <w:jc w:val="both"/>
      </w:pPr>
      <w:r>
        <w:t>Более подробная информация</w:t>
      </w:r>
      <w:r w:rsidRPr="00981918">
        <w:t xml:space="preserve"> об объектах незавершенного строительства бюджетн</w:t>
      </w:r>
      <w:r>
        <w:t>ых</w:t>
      </w:r>
      <w:r w:rsidRPr="00981918">
        <w:t xml:space="preserve"> учреждени</w:t>
      </w:r>
      <w:r>
        <w:t>й приведена в Приложении 3.</w:t>
      </w:r>
    </w:p>
    <w:p w:rsidR="00211BEC" w:rsidRDefault="00211BEC" w:rsidP="00C51767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C51767" w:rsidRPr="00A26CA6" w:rsidRDefault="00C51767" w:rsidP="00C51767">
      <w:pPr>
        <w:pStyle w:val="11"/>
        <w:tabs>
          <w:tab w:val="left" w:pos="709"/>
        </w:tabs>
        <w:ind w:firstLine="709"/>
        <w:jc w:val="center"/>
        <w:rPr>
          <w:b/>
          <w:u w:val="single"/>
        </w:rPr>
      </w:pPr>
      <w:r w:rsidRPr="00A26CA6">
        <w:rPr>
          <w:b/>
          <w:u w:val="single"/>
        </w:rPr>
        <w:t>Реализация ведомственной целевой  программы  «Обеспечение эпизоотического и ветеринарно-санитарного благополучия территории Волгоградской области»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>
        <w:t xml:space="preserve">Законом об областном бюджете на 2019 год </w:t>
      </w:r>
      <w:r w:rsidRPr="00C72D16">
        <w:t>на реализацию ведомственной целевой  программы «Обеспечение эпизоотического и ветери</w:t>
      </w:r>
      <w:r w:rsidRPr="00970473">
        <w:t xml:space="preserve">нарно-санитарного благополучия </w:t>
      </w:r>
      <w:r w:rsidRPr="00970473">
        <w:lastRenderedPageBreak/>
        <w:t>территории Волгоградской области</w:t>
      </w:r>
      <w:r>
        <w:t xml:space="preserve"> на 2019-2021 годы</w:t>
      </w:r>
      <w:r w:rsidRPr="00970473">
        <w:t>»</w:t>
      </w:r>
      <w:r>
        <w:t>,</w:t>
      </w:r>
      <w:r w:rsidRPr="00481EE9">
        <w:t xml:space="preserve"> </w:t>
      </w:r>
      <w:r w:rsidRPr="00736C04">
        <w:t xml:space="preserve">утвержденной </w:t>
      </w:r>
      <w:r>
        <w:t>приказом Комитета от 27.04.2018 № 243а</w:t>
      </w:r>
      <w:r w:rsidR="00A84FF6">
        <w:t xml:space="preserve"> </w:t>
      </w:r>
      <w:r>
        <w:t>(далее ВЦП)</w:t>
      </w:r>
      <w:r w:rsidR="00A84FF6">
        <w:t>,</w:t>
      </w:r>
      <w:r>
        <w:t xml:space="preserve"> предусмотрено 552 920,0 тыс. руб., что на 539,5 тыс. руб. меньше утвержденных бюджетных назначений </w:t>
      </w:r>
      <w:r w:rsidRPr="0069251A">
        <w:t>(553 459,5</w:t>
      </w:r>
      <w:r>
        <w:t xml:space="preserve"> тыс. руб.). В течение отчетного периода произошло увеличение бюджетных ассигнований по субсидии на финансовое обеспечение выполнения государственного задания.</w:t>
      </w:r>
    </w:p>
    <w:p w:rsidR="00C51767" w:rsidRPr="00C72D16" w:rsidRDefault="00C51767" w:rsidP="00C51767">
      <w:pPr>
        <w:pStyle w:val="11"/>
        <w:tabs>
          <w:tab w:val="left" w:pos="709"/>
        </w:tabs>
        <w:ind w:firstLine="709"/>
        <w:jc w:val="both"/>
        <w:rPr>
          <w:highlight w:val="yellow"/>
        </w:rPr>
      </w:pPr>
      <w:r w:rsidRPr="0028769A">
        <w:t xml:space="preserve">Кассовые расходы за 2019 год </w:t>
      </w:r>
      <w:r w:rsidRPr="00D65EE8">
        <w:t xml:space="preserve">составили </w:t>
      </w:r>
      <w:r w:rsidRPr="00097A8D">
        <w:rPr>
          <w:b/>
        </w:rPr>
        <w:t>550 057,4</w:t>
      </w:r>
      <w:r w:rsidRPr="00D65EE8">
        <w:t xml:space="preserve"> тыс. руб., или 99,4% к утвержденным</w:t>
      </w:r>
      <w:r w:rsidRPr="0028769A">
        <w:t xml:space="preserve"> бюджетным назначениям,  в том числе: 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 w:rsidRPr="004075BB">
        <w:t xml:space="preserve">-субсидии бюджетным учреждениям на финансовое обеспечение государственного задания на оказание государственных услуг (выполнение работ) – </w:t>
      </w:r>
      <w:r w:rsidRPr="0040204B">
        <w:rPr>
          <w:b/>
        </w:rPr>
        <w:t>500 310,</w:t>
      </w:r>
      <w:r>
        <w:rPr>
          <w:b/>
        </w:rPr>
        <w:t>8</w:t>
      </w:r>
      <w:r w:rsidRPr="004075BB">
        <w:t xml:space="preserve"> тыс. руб.</w:t>
      </w:r>
      <w:r>
        <w:t xml:space="preserve">; </w:t>
      </w:r>
    </w:p>
    <w:p w:rsidR="00C51767" w:rsidRPr="007C6233" w:rsidRDefault="00C51767" w:rsidP="00C51767">
      <w:pPr>
        <w:pStyle w:val="11"/>
        <w:tabs>
          <w:tab w:val="left" w:pos="709"/>
        </w:tabs>
        <w:ind w:firstLine="709"/>
        <w:jc w:val="both"/>
      </w:pPr>
      <w:r w:rsidRPr="004075BB">
        <w:t xml:space="preserve">-субсидии бюджетным учреждениям на иные цели – </w:t>
      </w:r>
      <w:r w:rsidRPr="0040204B">
        <w:rPr>
          <w:b/>
        </w:rPr>
        <w:t>23 215,7</w:t>
      </w:r>
      <w:r w:rsidRPr="004075BB">
        <w:t xml:space="preserve"> тыс. руб., из них </w:t>
      </w:r>
      <w:r>
        <w:t xml:space="preserve">на внедрение электронной идентификации (чипирования) сельскохозяйственных животных – </w:t>
      </w:r>
      <w:r w:rsidRPr="0040204B">
        <w:t>19614,8 тыс.руб.; на транспортные расходы и хранение ветеринарных лекарственных средств, поступающих за счет средств федерального бюджета</w:t>
      </w:r>
      <w:r w:rsidR="00627D8E">
        <w:t>,</w:t>
      </w:r>
      <w:r w:rsidRPr="0040204B">
        <w:t xml:space="preserve"> – 1800,0 тыс. руб.; оснащение ГБУ ВО «Волгоградская областная ветеринарная лаборатория» приточно-вытяжной вентиляцией с фильтрами тонкой очистки  и приобретение лабораторного оборудования – 1793,5 тыс. руб.; на реализацию государственных социальных гарантий молодым специалистам, работающим в государственных учреждениях, расположенных в сельских поселениях и рабочих поселках Волгоградской области</w:t>
      </w:r>
      <w:r w:rsidR="00627D8E">
        <w:t>,</w:t>
      </w:r>
      <w:r w:rsidRPr="0040204B">
        <w:t xml:space="preserve"> -</w:t>
      </w:r>
      <w:r w:rsidR="00A84FF6">
        <w:t xml:space="preserve"> </w:t>
      </w:r>
      <w:r w:rsidRPr="0040204B">
        <w:t>7,4 тыс. руб.;</w:t>
      </w:r>
      <w:r w:rsidRPr="007C6233">
        <w:t xml:space="preserve"> </w:t>
      </w:r>
    </w:p>
    <w:p w:rsidR="00C51767" w:rsidRPr="004075BB" w:rsidRDefault="00C51767" w:rsidP="00C51767">
      <w:pPr>
        <w:ind w:firstLine="709"/>
        <w:jc w:val="both"/>
      </w:pPr>
      <w:r w:rsidRPr="004075BB">
        <w:t xml:space="preserve">-субвенции на </w:t>
      </w:r>
      <w:r w:rsidR="00414885" w:rsidRPr="00C50018">
        <w:t xml:space="preserve"> животных</w:t>
      </w:r>
      <w:r w:rsidR="00414885">
        <w:t xml:space="preserve"> без владельцев</w:t>
      </w:r>
      <w:r w:rsidR="00627D8E">
        <w:t xml:space="preserve"> </w:t>
      </w:r>
      <w:r w:rsidRPr="0040204B">
        <w:t xml:space="preserve">– </w:t>
      </w:r>
      <w:r w:rsidRPr="0040204B">
        <w:rPr>
          <w:b/>
        </w:rPr>
        <w:t>9 832,6</w:t>
      </w:r>
      <w:r w:rsidRPr="0040204B">
        <w:t xml:space="preserve"> тыс.</w:t>
      </w:r>
      <w:r w:rsidRPr="004075BB">
        <w:t xml:space="preserve"> руб.;</w:t>
      </w:r>
    </w:p>
    <w:p w:rsidR="00C51767" w:rsidRDefault="00C51767" w:rsidP="00C51767">
      <w:pPr>
        <w:ind w:firstLine="709"/>
        <w:jc w:val="both"/>
      </w:pPr>
      <w:r w:rsidRPr="004075BB">
        <w:t>-</w:t>
      </w:r>
      <w:r w:rsidRPr="00A84FF6">
        <w:t>субвенции на скотомогильник</w:t>
      </w:r>
      <w:r w:rsidR="00A84FF6" w:rsidRPr="00A84FF6">
        <w:t>и</w:t>
      </w:r>
      <w:r w:rsidRPr="00A84FF6">
        <w:t xml:space="preserve"> - </w:t>
      </w:r>
      <w:r w:rsidRPr="00A84FF6">
        <w:rPr>
          <w:b/>
        </w:rPr>
        <w:t>9</w:t>
      </w:r>
      <w:r w:rsidRPr="0040204B">
        <w:rPr>
          <w:b/>
        </w:rPr>
        <w:t xml:space="preserve"> 225,0 </w:t>
      </w:r>
      <w:r w:rsidRPr="0040204B">
        <w:t>тыс. руб</w:t>
      </w:r>
      <w:r w:rsidRPr="004075BB">
        <w:t>.;</w:t>
      </w:r>
    </w:p>
    <w:p w:rsidR="00C51767" w:rsidRPr="00C875A2" w:rsidRDefault="00C51767" w:rsidP="00C51767">
      <w:pPr>
        <w:ind w:firstLine="709"/>
        <w:jc w:val="both"/>
      </w:pPr>
      <w:r w:rsidRPr="00C875A2">
        <w:t>-субсидии муниципальным образованиям на софинансирование мероприятий, направленных на регулирование численности животных</w:t>
      </w:r>
      <w:r w:rsidR="008A775A">
        <w:t xml:space="preserve"> без владельцев</w:t>
      </w:r>
      <w:r w:rsidR="001B30A5">
        <w:t>,</w:t>
      </w:r>
      <w:r w:rsidRPr="00C875A2">
        <w:t xml:space="preserve"> – </w:t>
      </w:r>
      <w:r w:rsidRPr="00C875A2">
        <w:rPr>
          <w:b/>
        </w:rPr>
        <w:t>2 000</w:t>
      </w:r>
      <w:r w:rsidRPr="00C875A2">
        <w:t xml:space="preserve"> тыс. руб., </w:t>
      </w:r>
    </w:p>
    <w:p w:rsidR="00C51767" w:rsidRDefault="00C51767" w:rsidP="00C51767">
      <w:pPr>
        <w:ind w:firstLine="709"/>
        <w:jc w:val="both"/>
      </w:pPr>
      <w:r w:rsidRPr="00D63D46">
        <w:t xml:space="preserve">-средства на возмещение расходов по оплате жилья и коммунальных услуг работающим и проживающим в сельской местности специалистам  - </w:t>
      </w:r>
      <w:r w:rsidRPr="00C875A2">
        <w:rPr>
          <w:b/>
        </w:rPr>
        <w:t>5 473,3</w:t>
      </w:r>
      <w:r w:rsidRPr="00C875A2">
        <w:t xml:space="preserve"> тыс</w:t>
      </w:r>
      <w:r w:rsidRPr="00D63D46">
        <w:t>. рублей.</w:t>
      </w:r>
    </w:p>
    <w:p w:rsidR="00C51767" w:rsidRDefault="00C51767" w:rsidP="00C51767">
      <w:pPr>
        <w:autoSpaceDE w:val="0"/>
        <w:autoSpaceDN w:val="0"/>
        <w:adjustRightInd w:val="0"/>
        <w:ind w:firstLine="540"/>
        <w:jc w:val="both"/>
      </w:pPr>
      <w:r w:rsidRPr="00CA60B2">
        <w:t>Комитетом отчет о выполнении ВЦП представлен в составе Доклада о деятельности Комитета в 2019 году и отраслевых показателях за период 2015 – 2019 годов.</w:t>
      </w:r>
    </w:p>
    <w:p w:rsidR="00A84FF6" w:rsidRDefault="00C51767" w:rsidP="002C542E">
      <w:pPr>
        <w:autoSpaceDE w:val="0"/>
        <w:autoSpaceDN w:val="0"/>
        <w:adjustRightInd w:val="0"/>
        <w:ind w:firstLine="540"/>
        <w:jc w:val="both"/>
      </w:pPr>
      <w:r w:rsidRPr="007405AF">
        <w:t xml:space="preserve">Исполнение мероприятий ВЦП представлено в </w:t>
      </w:r>
      <w:r w:rsidR="00A84FF6" w:rsidRPr="004C3EA8">
        <w:t xml:space="preserve">Приложении </w:t>
      </w:r>
      <w:r w:rsidR="00981918">
        <w:t>4</w:t>
      </w:r>
      <w:r w:rsidR="00A84FF6" w:rsidRPr="004C3EA8">
        <w:rPr>
          <w:szCs w:val="20"/>
        </w:rPr>
        <w:t>.</w:t>
      </w:r>
    </w:p>
    <w:p w:rsidR="00C51767" w:rsidRPr="009D73D0" w:rsidRDefault="007F3C68" w:rsidP="00C51767">
      <w:pPr>
        <w:tabs>
          <w:tab w:val="left" w:pos="709"/>
        </w:tabs>
        <w:jc w:val="both"/>
      </w:pPr>
      <w:r>
        <w:t xml:space="preserve">         </w:t>
      </w:r>
      <w:r w:rsidR="00A84FF6">
        <w:t>И</w:t>
      </w:r>
      <w:r w:rsidR="00C51767" w:rsidRPr="00937A94">
        <w:t xml:space="preserve">з </w:t>
      </w:r>
      <w:r w:rsidR="00C51767">
        <w:t>8</w:t>
      </w:r>
      <w:r w:rsidR="00C51767" w:rsidRPr="00937A94">
        <w:t xml:space="preserve"> показателей выполнения мероприятий</w:t>
      </w:r>
      <w:r w:rsidR="00C51767">
        <w:t xml:space="preserve"> по достижению задач </w:t>
      </w:r>
      <w:r w:rsidR="00C51767" w:rsidRPr="00937A94">
        <w:t xml:space="preserve"> ВЦП в натуральном выражении </w:t>
      </w:r>
      <w:r w:rsidR="00C51767" w:rsidRPr="00FA0478">
        <w:t>3</w:t>
      </w:r>
      <w:r w:rsidR="00C51767" w:rsidRPr="00937A94">
        <w:t xml:space="preserve"> показателя</w:t>
      </w:r>
      <w:r w:rsidR="00C51767">
        <w:t xml:space="preserve"> выполнены в полном объеме</w:t>
      </w:r>
      <w:r w:rsidR="00C51767" w:rsidRPr="00937A94">
        <w:t xml:space="preserve">, </w:t>
      </w:r>
      <w:r w:rsidR="00C51767">
        <w:t>4 показателя -</w:t>
      </w:r>
      <w:r w:rsidR="00C51767" w:rsidRPr="00937A94">
        <w:t xml:space="preserve"> перевыполнены, </w:t>
      </w:r>
      <w:r w:rsidR="00C51767">
        <w:t>1</w:t>
      </w:r>
      <w:r w:rsidR="00C51767" w:rsidRPr="00937A94">
        <w:t xml:space="preserve"> – недовыполнен. </w:t>
      </w:r>
      <w:r w:rsidR="00C51767">
        <w:t>По мероприятию ВЦП «</w:t>
      </w:r>
      <w:r w:rsidR="00C51767" w:rsidRPr="00827AA6">
        <w:t>Проведение ветеринарно-санитарных мероприятий</w:t>
      </w:r>
      <w:r w:rsidR="00C51767">
        <w:t xml:space="preserve">» мероприятия проведены на общей площади 39,0 тыс. кв.м. </w:t>
      </w:r>
      <w:r w:rsidR="00A84FF6">
        <w:t xml:space="preserve">(40 тыс. кв.м. - по плану) </w:t>
      </w:r>
      <w:r w:rsidR="00C51767">
        <w:t xml:space="preserve">в пределах выделенных ассигнований на выполнение государственного </w:t>
      </w:r>
      <w:r w:rsidR="00C51767" w:rsidRPr="00465FD0">
        <w:t xml:space="preserve">задания. </w:t>
      </w:r>
      <w:r w:rsidR="00C51767" w:rsidRPr="009D73D0">
        <w:t xml:space="preserve">Предусмотренные ВЦП ветеринарно-санитарные мероприятия в Волгоградской областной лаборатории на 1 тыс. кв.м. не проводились. </w:t>
      </w:r>
    </w:p>
    <w:p w:rsidR="00C51767" w:rsidRPr="001B30A5" w:rsidRDefault="007F3C68" w:rsidP="007F3C68">
      <w:pPr>
        <w:jc w:val="both"/>
      </w:pPr>
      <w:r w:rsidRPr="001B30A5">
        <w:t xml:space="preserve">         </w:t>
      </w:r>
      <w:r w:rsidR="00C51767" w:rsidRPr="001B30A5">
        <w:t xml:space="preserve">Фактический объем услуг, оказанный учреждениями ветеринарии, по 10 мероприятиям </w:t>
      </w:r>
      <w:r w:rsidR="00A84FF6" w:rsidRPr="001B30A5">
        <w:t xml:space="preserve"> (из 14) </w:t>
      </w:r>
      <w:r w:rsidR="00C51767" w:rsidRPr="001B30A5">
        <w:t xml:space="preserve">сложился на уровне, предусмотренном в государственном задании, по 3-м мероприятиям – в пределах от 91,2% до 97,5 процента. По мероприятию «Предоставление бюджетам муниципальных образований субвенций </w:t>
      </w:r>
      <w:r w:rsidR="005C0DED" w:rsidRPr="001B30A5">
        <w:t>на</w:t>
      </w:r>
      <w:r w:rsidR="00C51767" w:rsidRPr="001B30A5">
        <w:t xml:space="preserve"> скотомогильник</w:t>
      </w:r>
      <w:r w:rsidR="005C0DED" w:rsidRPr="001B30A5">
        <w:t>и</w:t>
      </w:r>
      <w:r w:rsidR="0098276B" w:rsidRPr="001B30A5">
        <w:t>»</w:t>
      </w:r>
      <w:r w:rsidR="00C51767" w:rsidRPr="001B30A5">
        <w:t xml:space="preserve"> выполнение составило 77,3 </w:t>
      </w:r>
      <w:r w:rsidR="00E41B71" w:rsidRPr="001B30A5">
        <w:t>% (причины неисполнения будут отражены далее).</w:t>
      </w:r>
      <w:r w:rsidR="00E322B4">
        <w:t xml:space="preserve"> </w:t>
      </w:r>
      <w:r w:rsidR="001B30A5" w:rsidRPr="001B30A5">
        <w:t xml:space="preserve">В результате из </w:t>
      </w:r>
      <w:r w:rsidR="00C51767" w:rsidRPr="001B30A5">
        <w:t xml:space="preserve">13 целевых показателей, </w:t>
      </w:r>
      <w:r w:rsidR="001B30A5" w:rsidRPr="001B30A5">
        <w:t xml:space="preserve">установленных ВЦП, </w:t>
      </w:r>
      <w:r w:rsidR="005C0DED" w:rsidRPr="001B30A5">
        <w:t>1 не выполнен</w:t>
      </w:r>
      <w:r w:rsidR="00C51767" w:rsidRPr="001B30A5">
        <w:t xml:space="preserve">. </w:t>
      </w:r>
      <w:r w:rsidR="005C0DED" w:rsidRPr="001B30A5">
        <w:t>Так, в</w:t>
      </w:r>
      <w:r w:rsidR="00C51767" w:rsidRPr="001B30A5">
        <w:t xml:space="preserve">ыполнение целевого показателя по количеству реконструированных скотомогильников составило 9 ед. при плане 13 единиц. </w:t>
      </w:r>
    </w:p>
    <w:p w:rsidR="00C51767" w:rsidRPr="00344322" w:rsidRDefault="00C51767" w:rsidP="00C51767">
      <w:pPr>
        <w:jc w:val="both"/>
      </w:pPr>
    </w:p>
    <w:p w:rsidR="00C51767" w:rsidRDefault="00C51767" w:rsidP="00C51767">
      <w:pPr>
        <w:pStyle w:val="11"/>
        <w:tabs>
          <w:tab w:val="left" w:pos="709"/>
        </w:tabs>
        <w:ind w:firstLine="709"/>
        <w:jc w:val="center"/>
        <w:rPr>
          <w:b/>
          <w:u w:val="single"/>
        </w:rPr>
      </w:pPr>
      <w:bookmarkStart w:id="1" w:name="Par28"/>
      <w:bookmarkEnd w:id="1"/>
      <w:r w:rsidRPr="0011258B">
        <w:rPr>
          <w:b/>
          <w:u w:val="single"/>
        </w:rPr>
        <w:t>Субвенции на животных</w:t>
      </w:r>
      <w:r w:rsidR="008A354B">
        <w:rPr>
          <w:b/>
          <w:u w:val="single"/>
        </w:rPr>
        <w:t xml:space="preserve"> без владельцев</w:t>
      </w:r>
    </w:p>
    <w:p w:rsidR="00C51767" w:rsidRDefault="00C51767" w:rsidP="00C51767">
      <w:pPr>
        <w:ind w:firstLine="709"/>
        <w:jc w:val="both"/>
      </w:pPr>
      <w:r w:rsidRPr="006E2378">
        <w:t>Данная субвенция предусмотрена в целях финансового обеспечения полномочий, переданных органам местного самоуправления всех муниципальных районов и городских округов Волгоградской области в соответствии с Законом Волгог</w:t>
      </w:r>
      <w:r>
        <w:t>радской области от 15.07.2013 №</w:t>
      </w:r>
      <w:r w:rsidRPr="006E2378">
        <w:t>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в части</w:t>
      </w:r>
      <w:r>
        <w:t xml:space="preserve"> реализации мероприятий при осуществлении деятельности по обращению с животными без владельцев</w:t>
      </w:r>
      <w:r w:rsidR="00F93861">
        <w:t>»</w:t>
      </w:r>
      <w:r>
        <w:t xml:space="preserve"> </w:t>
      </w:r>
      <w:r w:rsidRPr="00CC121B">
        <w:t>(далее Закон №94-ОД).</w:t>
      </w:r>
    </w:p>
    <w:p w:rsidR="00C51767" w:rsidRPr="00B55F17" w:rsidRDefault="00C51767" w:rsidP="00C51767">
      <w:pPr>
        <w:ind w:firstLine="709"/>
        <w:jc w:val="both"/>
      </w:pPr>
      <w:r>
        <w:rPr>
          <w:rFonts w:eastAsia="MS Mincho"/>
          <w:lang w:eastAsia="ja-JP"/>
        </w:rPr>
        <w:t>У</w:t>
      </w:r>
      <w:r w:rsidRPr="009765E3">
        <w:rPr>
          <w:rFonts w:eastAsia="MS Mincho"/>
          <w:lang w:eastAsia="ja-JP"/>
        </w:rPr>
        <w:t xml:space="preserve">твержденные бюджетные назначения </w:t>
      </w:r>
      <w:r w:rsidRPr="007455EF">
        <w:rPr>
          <w:rFonts w:eastAsia="MS Mincho"/>
          <w:lang w:eastAsia="ja-JP"/>
        </w:rPr>
        <w:t>на 2019 год</w:t>
      </w:r>
      <w:r w:rsidRPr="009765E3">
        <w:rPr>
          <w:rFonts w:eastAsia="MS Mincho"/>
          <w:lang w:eastAsia="ja-JP"/>
        </w:rPr>
        <w:t xml:space="preserve"> составили </w:t>
      </w:r>
      <w:r>
        <w:rPr>
          <w:rFonts w:eastAsia="MS Mincho"/>
          <w:lang w:eastAsia="ja-JP"/>
        </w:rPr>
        <w:t>10000</w:t>
      </w:r>
      <w:r w:rsidRPr="009765E3">
        <w:rPr>
          <w:rFonts w:eastAsia="MS Mincho"/>
          <w:lang w:eastAsia="ja-JP"/>
        </w:rPr>
        <w:t xml:space="preserve"> тыс. руб., что  </w:t>
      </w:r>
      <w:r>
        <w:rPr>
          <w:rFonts w:eastAsia="MS Mincho"/>
          <w:lang w:eastAsia="ja-JP"/>
        </w:rPr>
        <w:t xml:space="preserve">соответствует </w:t>
      </w:r>
      <w:r w:rsidRPr="009765E3">
        <w:rPr>
          <w:rFonts w:eastAsia="MS Mincho"/>
          <w:lang w:eastAsia="ja-JP"/>
        </w:rPr>
        <w:t>З</w:t>
      </w:r>
      <w:r>
        <w:rPr>
          <w:rFonts w:eastAsia="MS Mincho"/>
          <w:lang w:eastAsia="ja-JP"/>
        </w:rPr>
        <w:t>акону</w:t>
      </w:r>
      <w:r w:rsidRPr="009765E3">
        <w:rPr>
          <w:rFonts w:eastAsia="MS Mincho"/>
          <w:lang w:eastAsia="ja-JP"/>
        </w:rPr>
        <w:t xml:space="preserve"> об областном бюджете</w:t>
      </w:r>
      <w:r>
        <w:rPr>
          <w:rFonts w:eastAsia="MS Mincho"/>
          <w:lang w:eastAsia="ja-JP"/>
        </w:rPr>
        <w:t xml:space="preserve">. </w:t>
      </w:r>
      <w:r w:rsidRPr="00D00A2B">
        <w:t xml:space="preserve">Субвенции перечислены Комитетом </w:t>
      </w:r>
      <w:r>
        <w:lastRenderedPageBreak/>
        <w:t xml:space="preserve">муниципальным </w:t>
      </w:r>
      <w:r w:rsidRPr="00D00A2B">
        <w:t>образованиям</w:t>
      </w:r>
      <w:r>
        <w:t xml:space="preserve"> </w:t>
      </w:r>
      <w:r w:rsidRPr="00D00A2B">
        <w:t xml:space="preserve">в </w:t>
      </w:r>
      <w:r>
        <w:t>размере 9832,6 тыс.</w:t>
      </w:r>
      <w:r w:rsidR="002B1EC1">
        <w:t xml:space="preserve"> </w:t>
      </w:r>
      <w:r>
        <w:t xml:space="preserve">рублей. </w:t>
      </w:r>
      <w:r w:rsidRPr="00D00A2B">
        <w:t xml:space="preserve">Стоимость фактически выполненных работ составила </w:t>
      </w:r>
      <w:r w:rsidR="00297588">
        <w:rPr>
          <w:rFonts w:eastAsia="MS Mincho"/>
          <w:lang w:eastAsia="ja-JP"/>
        </w:rPr>
        <w:t>9494,2 тыс. руб., или 95</w:t>
      </w:r>
      <w:r w:rsidR="00F93861">
        <w:rPr>
          <w:rFonts w:eastAsia="MS Mincho"/>
          <w:lang w:eastAsia="ja-JP"/>
        </w:rPr>
        <w:t>% от бюджетных назначений</w:t>
      </w:r>
      <w:r w:rsidR="00297588">
        <w:rPr>
          <w:rFonts w:eastAsia="MS Mincho"/>
          <w:lang w:eastAsia="ja-JP"/>
        </w:rPr>
        <w:t>.</w:t>
      </w:r>
    </w:p>
    <w:p w:rsidR="00C51767" w:rsidRPr="00FF6B86" w:rsidRDefault="00C51767" w:rsidP="00C51767">
      <w:pPr>
        <w:pStyle w:val="11"/>
        <w:tabs>
          <w:tab w:val="left" w:pos="709"/>
        </w:tabs>
        <w:ind w:firstLine="709"/>
        <w:jc w:val="both"/>
      </w:pPr>
      <w:r w:rsidRPr="00FF6B86">
        <w:t>Комитетом представлен Доклад о реализации Закона №94-ОД за 2019 год, в котором отражены результаты исполнения соглашений о предоставлении субвенций и провер</w:t>
      </w:r>
      <w:r w:rsidR="003B5096">
        <w:t>о</w:t>
      </w:r>
      <w:r w:rsidRPr="00FF6B86">
        <w:t xml:space="preserve">к деятельности органов местного самоуправления. </w:t>
      </w:r>
    </w:p>
    <w:p w:rsidR="00C51767" w:rsidRPr="006F2D1F" w:rsidRDefault="00C51767" w:rsidP="00C51767">
      <w:pPr>
        <w:pStyle w:val="11"/>
        <w:tabs>
          <w:tab w:val="left" w:pos="709"/>
        </w:tabs>
        <w:ind w:firstLine="709"/>
        <w:jc w:val="both"/>
      </w:pPr>
      <w:r w:rsidRPr="006F2D1F">
        <w:t>По данным Комитета в 2019 году в результате исполнения Закона №94-ОД проведен отлов 2040 особей животных</w:t>
      </w:r>
      <w:r w:rsidR="008A354B">
        <w:t xml:space="preserve"> без владельцев</w:t>
      </w:r>
      <w:r w:rsidR="002B1EC1">
        <w:t xml:space="preserve"> (7,8 % от общего количества)</w:t>
      </w:r>
      <w:r w:rsidRPr="006F2D1F">
        <w:t xml:space="preserve">, что </w:t>
      </w:r>
      <w:r w:rsidR="007D0EC8">
        <w:t>п</w:t>
      </w:r>
      <w:r>
        <w:t xml:space="preserve">о сравнению с 2018 годом </w:t>
      </w:r>
      <w:r w:rsidR="007D0EC8">
        <w:t>ниже</w:t>
      </w:r>
      <w:r>
        <w:t xml:space="preserve"> на 39,4% (было отловлено 3369 голов).</w:t>
      </w:r>
    </w:p>
    <w:p w:rsidR="00C51767" w:rsidRDefault="004F08AA" w:rsidP="00C51767">
      <w:pPr>
        <w:pStyle w:val="11"/>
        <w:tabs>
          <w:tab w:val="left" w:pos="709"/>
        </w:tabs>
        <w:ind w:firstLine="709"/>
        <w:jc w:val="both"/>
      </w:pPr>
      <w:r>
        <w:t>С</w:t>
      </w:r>
      <w:r w:rsidR="00C51767" w:rsidRPr="001E620D">
        <w:t xml:space="preserve">огласно мониторингу на </w:t>
      </w:r>
      <w:r w:rsidR="002B1EC1">
        <w:t xml:space="preserve">15.09.2019 количество животных без </w:t>
      </w:r>
      <w:r w:rsidR="00C51767" w:rsidRPr="001E620D">
        <w:t>владельцев на территории Волгоградской области составило 26203 головы и по сравнению с 15.09.2018 не изменилось</w:t>
      </w:r>
      <w:r w:rsidR="00C51767">
        <w:t xml:space="preserve">. При этом их количество в одних муниципальных образованиях </w:t>
      </w:r>
      <w:r w:rsidR="002B1EC1">
        <w:t xml:space="preserve">снизилось </w:t>
      </w:r>
      <w:r w:rsidR="00C51767">
        <w:t>(в Городищенском муниципальном районе на 20%, г. Камышине – на 5%, г. Михайловк</w:t>
      </w:r>
      <w:r w:rsidR="00D76308">
        <w:t>е</w:t>
      </w:r>
      <w:r w:rsidR="00C51767">
        <w:t xml:space="preserve"> – на 4%,</w:t>
      </w:r>
      <w:r w:rsidR="00C51767" w:rsidRPr="00093ECB">
        <w:t xml:space="preserve"> </w:t>
      </w:r>
      <w:r w:rsidR="00C51767">
        <w:t>г. Волгограде - на 0,5% и др.)</w:t>
      </w:r>
      <w:r w:rsidR="002B1EC1">
        <w:t>,</w:t>
      </w:r>
      <w:r w:rsidR="00C51767">
        <w:t xml:space="preserve"> в других </w:t>
      </w:r>
      <w:r w:rsidR="00D76308">
        <w:t xml:space="preserve">- </w:t>
      </w:r>
      <w:r w:rsidR="002B1EC1">
        <w:t xml:space="preserve">увеличилось </w:t>
      </w:r>
      <w:r w:rsidR="00C51767">
        <w:t>(в Среднеахтубинском муниципальном районе в 2,7 раза, в г. Волжск</w:t>
      </w:r>
      <w:r w:rsidR="002B1EC1">
        <w:t>ом</w:t>
      </w:r>
      <w:r w:rsidR="00C51767">
        <w:t xml:space="preserve"> - на 8 процентов).</w:t>
      </w:r>
      <w:r w:rsidR="002B1EC1">
        <w:t xml:space="preserve"> </w:t>
      </w:r>
    </w:p>
    <w:p w:rsidR="00270A28" w:rsidRPr="00270A28" w:rsidRDefault="00270A28" w:rsidP="00270A28">
      <w:pPr>
        <w:tabs>
          <w:tab w:val="left" w:pos="709"/>
        </w:tabs>
        <w:ind w:firstLine="708"/>
        <w:jc w:val="both"/>
      </w:pPr>
      <w:r w:rsidRPr="00270A28">
        <w:t xml:space="preserve">Проверкой использования субвенций на отлов и содержание животных без владельцев, проведенной КСП за 2018 год и истекший период 2019 года, установлено, что, несмотря на ежегодное выделение субвенций, количество животных без владельцев практически не сокращалось. На это повлиял недостаточный объем субвенций, выделяемых муниципальным образованиям. Так, в 2019 году 6 муниципальных районов и 2 городских округа получили всего лишь от 69 до 139,3 тыс. руб., то есть на отлов и содержание от 1 до 53 особей. Причем в 4 муниципальных районах и городском округе г.Фролово стоимость </w:t>
      </w:r>
      <w:r w:rsidR="00140B4D">
        <w:t xml:space="preserve">отлова и содержания </w:t>
      </w:r>
      <w:r w:rsidRPr="00270A28">
        <w:t>одной особи составляла от 11,65 до 92 тыс. руб. из-за содержания продолжительный период времени. В этих муниципальных образованиях было отловлено от 1 до 8 голов.</w:t>
      </w:r>
      <w:r w:rsidR="002B05C7">
        <w:t xml:space="preserve"> </w:t>
      </w:r>
      <w:r w:rsidR="002B05C7" w:rsidRPr="001F265F">
        <w:t>Данные факты свидетельствуют о низком уровне контроля со стороны Комитета за органами местного самоуправления.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 w:rsidRPr="002B315E">
        <w:t xml:space="preserve">В рамках реализации </w:t>
      </w:r>
      <w:r>
        <w:t xml:space="preserve">ст.8 </w:t>
      </w:r>
      <w:r w:rsidRPr="002B315E">
        <w:t xml:space="preserve">Закона №94-ОД Комитетом осуществлялся документарный контроль деятельности органов местного самоуправления по использованию субвенций посредством </w:t>
      </w:r>
      <w:r>
        <w:t xml:space="preserve">исследования </w:t>
      </w:r>
      <w:r w:rsidRPr="002B315E">
        <w:t>заключен</w:t>
      </w:r>
      <w:r>
        <w:t xml:space="preserve">ных в соответствии с </w:t>
      </w:r>
      <w:r w:rsidR="007701F4">
        <w:t>Федеральным законом от 05.04.2013 N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контрактов, обосновани</w:t>
      </w:r>
      <w:r w:rsidR="003B5096">
        <w:t>я</w:t>
      </w:r>
      <w:r>
        <w:t xml:space="preserve"> их начальной максимальной цены, технических заданий, актов выполненных работ, платежных документов.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 w:rsidRPr="0051119D">
        <w:t>В Ольховско</w:t>
      </w:r>
      <w:r w:rsidR="003B5096">
        <w:t>м</w:t>
      </w:r>
      <w:r w:rsidRPr="0051119D">
        <w:t xml:space="preserve"> муниципально</w:t>
      </w:r>
      <w:r w:rsidR="003B5096">
        <w:t>м</w:t>
      </w:r>
      <w:r w:rsidRPr="0051119D">
        <w:t xml:space="preserve"> район</w:t>
      </w:r>
      <w:r w:rsidR="003B5096">
        <w:t>е</w:t>
      </w:r>
      <w:r w:rsidRPr="0051119D">
        <w:t xml:space="preserve"> было выявлено </w:t>
      </w:r>
      <w:r>
        <w:t xml:space="preserve">отсутствие </w:t>
      </w:r>
      <w:r w:rsidRPr="0051119D">
        <w:t>подтверждающих документов</w:t>
      </w:r>
      <w:r>
        <w:t xml:space="preserve"> к муниципальному контракту от 13.08.2019 №5-к</w:t>
      </w:r>
      <w:r w:rsidRPr="0051119D">
        <w:t xml:space="preserve">: </w:t>
      </w:r>
      <w:r>
        <w:t xml:space="preserve">технического задания, спецификации, заказа-наряда, акта выбытия отловленного животного, акта </w:t>
      </w:r>
      <w:r w:rsidRPr="003C7393">
        <w:t>осмотра и дальнейшего размещения животных, карточк</w:t>
      </w:r>
      <w:r w:rsidR="00854DA7">
        <w:t>и</w:t>
      </w:r>
      <w:r w:rsidRPr="003C7393">
        <w:t xml:space="preserve"> учета отловленного животного, акта отлова, передержки и дальнейшего размещения животных</w:t>
      </w:r>
      <w:r>
        <w:t>.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>
        <w:t>По остальным органам местного самоуправления нарушений не выявлено.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center"/>
        <w:rPr>
          <w:b/>
          <w:u w:val="single"/>
        </w:rPr>
      </w:pPr>
    </w:p>
    <w:p w:rsidR="00C51767" w:rsidRPr="00172D9F" w:rsidRDefault="00C51767" w:rsidP="00C51767">
      <w:pPr>
        <w:pStyle w:val="11"/>
        <w:tabs>
          <w:tab w:val="left" w:pos="709"/>
        </w:tabs>
        <w:ind w:firstLine="709"/>
        <w:jc w:val="center"/>
        <w:rPr>
          <w:b/>
          <w:u w:val="single"/>
        </w:rPr>
      </w:pPr>
      <w:r w:rsidRPr="00172D9F">
        <w:rPr>
          <w:b/>
          <w:u w:val="single"/>
        </w:rPr>
        <w:t xml:space="preserve">Субвенции на скотомогильники </w:t>
      </w:r>
    </w:p>
    <w:p w:rsidR="00C51767" w:rsidRDefault="00C51767" w:rsidP="00C51767">
      <w:pPr>
        <w:ind w:firstLine="709"/>
        <w:jc w:val="both"/>
      </w:pPr>
      <w:r w:rsidRPr="006E2378">
        <w:t>Данная субвенция предусмотрена в целях финансового обеспечения полномочий, переданных органам местного самоуправления всех муниципальных районов и городских округов Волгоградской области в соответствии с Законом Волгог</w:t>
      </w:r>
      <w:r>
        <w:t>радской области от 25.12.2017 №130</w:t>
      </w:r>
      <w:r w:rsidRPr="006E2378">
        <w:t xml:space="preserve">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</w:t>
      </w:r>
      <w:r>
        <w:t xml:space="preserve">по предупреждению и ликвидации болезней животных, их лечению, защите населения от болезней, общих для человека и животных, </w:t>
      </w:r>
      <w:r w:rsidRPr="006E2378">
        <w:t>в части</w:t>
      </w:r>
      <w:r>
        <w:t xml:space="preserve"> реконструкции и содержания скотомогильников (биотермических ям)</w:t>
      </w:r>
      <w:r w:rsidR="003B5096">
        <w:t>»</w:t>
      </w:r>
      <w:r>
        <w:t xml:space="preserve">  </w:t>
      </w:r>
      <w:r w:rsidRPr="00CC121B">
        <w:t>(далее Закон №</w:t>
      </w:r>
      <w:r>
        <w:t>130</w:t>
      </w:r>
      <w:r w:rsidRPr="00CC121B">
        <w:t>-ОД).</w:t>
      </w:r>
    </w:p>
    <w:p w:rsidR="00C51767" w:rsidRPr="00B55F17" w:rsidRDefault="00C51767" w:rsidP="00C51767">
      <w:pPr>
        <w:ind w:firstLine="709"/>
        <w:jc w:val="both"/>
      </w:pPr>
      <w:r w:rsidRPr="00580763">
        <w:rPr>
          <w:rFonts w:eastAsia="MS Mincho"/>
          <w:lang w:eastAsia="ja-JP"/>
        </w:rPr>
        <w:t xml:space="preserve">Утвержденные бюджетные назначения на 2019 год </w:t>
      </w:r>
      <w:r w:rsidRPr="00052AB1">
        <w:rPr>
          <w:rFonts w:eastAsia="MS Mincho"/>
          <w:lang w:eastAsia="ja-JP"/>
        </w:rPr>
        <w:t>составили 11933 тыс.</w:t>
      </w:r>
      <w:r w:rsidRPr="00580763">
        <w:rPr>
          <w:rFonts w:eastAsia="MS Mincho"/>
          <w:lang w:eastAsia="ja-JP"/>
        </w:rPr>
        <w:t xml:space="preserve"> руб., что  соответствует Закону об областном бюджете на 2019 год. </w:t>
      </w:r>
      <w:r w:rsidRPr="00580763">
        <w:t xml:space="preserve">Субвенции </w:t>
      </w:r>
      <w:r w:rsidR="002A7A54">
        <w:t xml:space="preserve">использованы </w:t>
      </w:r>
      <w:r w:rsidRPr="00580763">
        <w:t>муниципальным</w:t>
      </w:r>
      <w:r w:rsidR="002A7A54">
        <w:t>и</w:t>
      </w:r>
      <w:r w:rsidRPr="00580763">
        <w:t xml:space="preserve"> образованиям</w:t>
      </w:r>
      <w:r w:rsidR="002A7A54">
        <w:t>и</w:t>
      </w:r>
      <w:r w:rsidRPr="00580763">
        <w:t xml:space="preserve"> в размере 9225 тыс. руб.</w:t>
      </w:r>
      <w:r w:rsidR="00EF7565">
        <w:t xml:space="preserve">, или </w:t>
      </w:r>
      <w:r w:rsidR="00F141DB">
        <w:t xml:space="preserve">на </w:t>
      </w:r>
      <w:r w:rsidR="002A7A54">
        <w:t>77,3</w:t>
      </w:r>
      <w:r w:rsidR="00EF7565">
        <w:t xml:space="preserve"> процента</w:t>
      </w:r>
      <w:r w:rsidRPr="00580763">
        <w:rPr>
          <w:rFonts w:eastAsia="MS Mincho"/>
          <w:lang w:eastAsia="ja-JP"/>
        </w:rPr>
        <w:t>.</w:t>
      </w:r>
      <w:r>
        <w:t xml:space="preserve"> </w:t>
      </w:r>
    </w:p>
    <w:p w:rsidR="00C51767" w:rsidRPr="00FF6B86" w:rsidRDefault="00C51767" w:rsidP="00C51767">
      <w:pPr>
        <w:pStyle w:val="11"/>
        <w:tabs>
          <w:tab w:val="left" w:pos="709"/>
        </w:tabs>
        <w:ind w:firstLine="709"/>
        <w:jc w:val="both"/>
      </w:pPr>
      <w:r w:rsidRPr="00FF6B86">
        <w:t>Комитетом представлен Доклад о реализации Закона №</w:t>
      </w:r>
      <w:r>
        <w:t>130</w:t>
      </w:r>
      <w:r w:rsidRPr="00FF6B86">
        <w:t>-ОД за 2019 год, в котором отражены  результаты исполнения соглашений о предоставлении субвенций и провер</w:t>
      </w:r>
      <w:r w:rsidR="003B5096">
        <w:t>о</w:t>
      </w:r>
      <w:r w:rsidRPr="00FF6B86">
        <w:t xml:space="preserve">к деятельности органов местного самоуправления. </w:t>
      </w:r>
    </w:p>
    <w:p w:rsidR="00C51767" w:rsidRPr="003F76F9" w:rsidRDefault="00C51767" w:rsidP="00C51767">
      <w:pPr>
        <w:pStyle w:val="11"/>
        <w:tabs>
          <w:tab w:val="left" w:pos="709"/>
        </w:tabs>
        <w:ind w:firstLine="709"/>
        <w:jc w:val="both"/>
      </w:pPr>
      <w:r w:rsidRPr="006F2D1F">
        <w:lastRenderedPageBreak/>
        <w:t>По данным Комитета в 2019 году в</w:t>
      </w:r>
      <w:r w:rsidR="003B5096">
        <w:t>о</w:t>
      </w:r>
      <w:r w:rsidRPr="006F2D1F">
        <w:t xml:space="preserve"> исполнени</w:t>
      </w:r>
      <w:r w:rsidR="003B5096">
        <w:t>е</w:t>
      </w:r>
      <w:r w:rsidRPr="006F2D1F">
        <w:t xml:space="preserve"> Закона №</w:t>
      </w:r>
      <w:r>
        <w:t>130</w:t>
      </w:r>
      <w:r w:rsidRPr="006F2D1F">
        <w:t>-ОД</w:t>
      </w:r>
      <w:r>
        <w:t xml:space="preserve"> было заключено с органами местного самоуправления муниципальных районов и городских округов Волгоградской области (далее – ОМС) </w:t>
      </w:r>
      <w:r w:rsidRPr="003F76F9">
        <w:t xml:space="preserve">13 соглашений о представлении субвенции на реконструкцию скотомогильников, 11 соглашений </w:t>
      </w:r>
      <w:r>
        <w:t>-</w:t>
      </w:r>
      <w:r w:rsidRPr="003F76F9">
        <w:t xml:space="preserve"> на содержание скотомогильников. 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>
        <w:t xml:space="preserve">В рамках исполнения соглашений на </w:t>
      </w:r>
      <w:r w:rsidRPr="003F76F9">
        <w:t>реконструкцию скотомогильников</w:t>
      </w:r>
      <w:r>
        <w:t xml:space="preserve"> из областного бюджета было выделено 10049 тыс. руб., фактически израсходовано – 7606,3 тыс. рублей. Оставшиеся средства (субвенции) в сумме 2442,7 тыс. руб. были возвращены </w:t>
      </w:r>
      <w:r w:rsidR="003966A3">
        <w:t>в</w:t>
      </w:r>
      <w:r>
        <w:t xml:space="preserve"> бюджет. Не реализовали свои полномочия и полностью вернули субвенции в бюджет </w:t>
      </w:r>
      <w:r w:rsidR="002A7A54">
        <w:t xml:space="preserve">Новинское сельское поселение </w:t>
      </w:r>
      <w:r>
        <w:t xml:space="preserve">Жирновского муниципального района и </w:t>
      </w:r>
      <w:r w:rsidR="002A7A54">
        <w:t xml:space="preserve">Береславское сельское поселение </w:t>
      </w:r>
      <w:r>
        <w:t>Калачевского муниципального района</w:t>
      </w:r>
      <w:r w:rsidR="00D82F5B">
        <w:t xml:space="preserve"> по причине принятия решения о ликвидации скотомогильников.</w:t>
      </w:r>
      <w:r>
        <w:t xml:space="preserve"> </w:t>
      </w:r>
      <w:r w:rsidR="00D82F5B">
        <w:t>Ч</w:t>
      </w:r>
      <w:r>
        <w:t>астично реализовали свои полномочия Большеивановское сельское поселение</w:t>
      </w:r>
      <w:r w:rsidR="002A7A54">
        <w:t xml:space="preserve"> Иловлинского муниципального района</w:t>
      </w:r>
      <w:r>
        <w:t xml:space="preserve"> и </w:t>
      </w:r>
      <w:r w:rsidR="002A7A54">
        <w:t xml:space="preserve">Солоновское сельское поселение </w:t>
      </w:r>
      <w:r>
        <w:t>Нехаевского муниципального района. В результате в 2019 году проводилась реконструкция 11 скотомогильников</w:t>
      </w:r>
      <w:r w:rsidR="002A7A54">
        <w:t xml:space="preserve"> (из 13)</w:t>
      </w:r>
      <w:r>
        <w:t xml:space="preserve">, из которых завершена реконструкция </w:t>
      </w:r>
      <w:r w:rsidR="002A7A54">
        <w:t xml:space="preserve">только </w:t>
      </w:r>
      <w:r>
        <w:t xml:space="preserve">на 9 объектах. 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>
        <w:t>В рамках исполнения соглашений на содержание</w:t>
      </w:r>
      <w:r w:rsidRPr="003F76F9">
        <w:t xml:space="preserve"> скотомогильников</w:t>
      </w:r>
      <w:r>
        <w:t xml:space="preserve"> было выделено 1210 тыс. руб., фактически израсходовано – 932,8 тыс. рублей. Оставшиеся средства (субвенции) в сумме 277,2 тыс. руб. были возвращены </w:t>
      </w:r>
      <w:r w:rsidR="00EF19BF">
        <w:t>в</w:t>
      </w:r>
      <w:r>
        <w:t xml:space="preserve"> бюджет. Не реализовали свои полномочия и полностью вернули субвенции в бюджет </w:t>
      </w:r>
      <w:r w:rsidR="000520D6">
        <w:t xml:space="preserve">Вертячинское сельское поселение </w:t>
      </w:r>
      <w:r>
        <w:t xml:space="preserve">Городищенского муниципального района и </w:t>
      </w:r>
      <w:r w:rsidR="000520D6">
        <w:t xml:space="preserve">Тростянское сельское поселение </w:t>
      </w:r>
      <w:r>
        <w:t>Еланского муниципального района,</w:t>
      </w:r>
      <w:r w:rsidR="00EF19BF">
        <w:t xml:space="preserve"> в которых реконструированные в 2018 году скот</w:t>
      </w:r>
      <w:r w:rsidR="009E61B0">
        <w:t xml:space="preserve">омогильники не соответствовали </w:t>
      </w:r>
      <w:r w:rsidR="003966A3">
        <w:t>в</w:t>
      </w:r>
      <w:r w:rsidR="00EF19BF">
        <w:t>етеринарно-санитарным правилам</w:t>
      </w:r>
      <w:r w:rsidR="00EF19BF" w:rsidRPr="00E64BA9">
        <w:t xml:space="preserve">. </w:t>
      </w:r>
      <w:r w:rsidR="000520D6" w:rsidRPr="00E64BA9">
        <w:t xml:space="preserve">Стеженское сельское поселение </w:t>
      </w:r>
      <w:r w:rsidRPr="00E64BA9">
        <w:t>Алексеевского муниципального района</w:t>
      </w:r>
      <w:r w:rsidR="00EF19BF" w:rsidRPr="00E64BA9">
        <w:t xml:space="preserve"> частично реализовало свои полномочия (возвращено </w:t>
      </w:r>
      <w:r w:rsidR="00E64BA9" w:rsidRPr="00E64BA9">
        <w:t>57,2</w:t>
      </w:r>
      <w:r w:rsidR="00EF19BF" w:rsidRPr="00E64BA9">
        <w:t xml:space="preserve"> тыс.</w:t>
      </w:r>
      <w:r w:rsidR="00E64BA9">
        <w:t xml:space="preserve"> </w:t>
      </w:r>
      <w:r w:rsidR="00EF19BF" w:rsidRPr="00E64BA9">
        <w:t>руб</w:t>
      </w:r>
      <w:r w:rsidR="009E61B0">
        <w:t>.</w:t>
      </w:r>
      <w:r w:rsidR="00EF19BF" w:rsidRPr="00E64BA9">
        <w:t>)</w:t>
      </w:r>
      <w:r w:rsidRPr="00E64BA9">
        <w:t>.</w:t>
      </w:r>
      <w:r w:rsidR="00D82F5B">
        <w:t xml:space="preserve"> </w:t>
      </w:r>
    </w:p>
    <w:p w:rsidR="002C76A6" w:rsidRPr="00C305B3" w:rsidRDefault="002C76A6" w:rsidP="002C76A6">
      <w:pPr>
        <w:tabs>
          <w:tab w:val="left" w:pos="709"/>
        </w:tabs>
        <w:ind w:firstLine="708"/>
        <w:jc w:val="both"/>
      </w:pPr>
      <w:r w:rsidRPr="00C305B3">
        <w:t>Проверкой использования субвенций, проведенной КСП за 2018 год и истекший период 2019 года</w:t>
      </w:r>
      <w:r w:rsidR="00DE58D9">
        <w:t>,</w:t>
      </w:r>
      <w:r w:rsidRPr="00C305B3">
        <w:t xml:space="preserve"> установлено, что 6 скотомогильников из 11 после проведенной реконструкции не соответствовали </w:t>
      </w:r>
      <w:r w:rsidR="006E627D">
        <w:t>в</w:t>
      </w:r>
      <w:r w:rsidRPr="00C305B3">
        <w:t>етеринарно-санитарным правилам, при этом на реконструкцию 4 скотомогильников субвенции были использованы в полном объеме.</w:t>
      </w:r>
    </w:p>
    <w:p w:rsidR="002C76A6" w:rsidRPr="00C305B3" w:rsidRDefault="002C76A6" w:rsidP="002C76A6">
      <w:pPr>
        <w:tabs>
          <w:tab w:val="left" w:pos="709"/>
        </w:tabs>
        <w:ind w:firstLine="708"/>
        <w:jc w:val="both"/>
      </w:pPr>
      <w:r w:rsidRPr="00C305B3">
        <w:t xml:space="preserve">В результате безрезультативными явились расходы субвенции в сумме 3,1 млн. руб., или 42,3% от общей суммы расходов (7,3 млн. руб.). </w:t>
      </w:r>
    </w:p>
    <w:p w:rsidR="00C51767" w:rsidRDefault="00C51767" w:rsidP="00C51767">
      <w:pPr>
        <w:pStyle w:val="11"/>
        <w:tabs>
          <w:tab w:val="left" w:pos="709"/>
        </w:tabs>
        <w:ind w:firstLine="709"/>
        <w:jc w:val="both"/>
      </w:pPr>
      <w:r w:rsidRPr="002B315E">
        <w:t>В рамках реализации Закона №</w:t>
      </w:r>
      <w:r>
        <w:t>130</w:t>
      </w:r>
      <w:r w:rsidRPr="002B315E">
        <w:t xml:space="preserve">-ОД Комитетом </w:t>
      </w:r>
      <w:r w:rsidR="00B571FE">
        <w:t xml:space="preserve">также </w:t>
      </w:r>
      <w:r w:rsidRPr="002B315E">
        <w:t>осуществлялся документарный контроль</w:t>
      </w:r>
      <w:r>
        <w:t>, мониторинг заключенных договоров ОМС с использованием сайта</w:t>
      </w:r>
      <w:r w:rsidRPr="00D90F8B">
        <w:t xml:space="preserve"> </w:t>
      </w:r>
      <w:r>
        <w:rPr>
          <w:lang w:val="en-US"/>
        </w:rPr>
        <w:t>zakupki</w:t>
      </w:r>
      <w:r w:rsidRPr="00FF6523">
        <w:t>.</w:t>
      </w:r>
      <w:r>
        <w:rPr>
          <w:lang w:val="en-US"/>
        </w:rPr>
        <w:t>gov</w:t>
      </w:r>
      <w:r w:rsidRPr="00FF6523">
        <w:t>.</w:t>
      </w:r>
      <w:r>
        <w:rPr>
          <w:lang w:val="en-US"/>
        </w:rPr>
        <w:t>ru</w:t>
      </w:r>
      <w:r w:rsidRPr="002B315E">
        <w:t xml:space="preserve"> </w:t>
      </w:r>
      <w:r w:rsidR="006E627D">
        <w:t xml:space="preserve">для </w:t>
      </w:r>
      <w:r>
        <w:t>исполнения переданных государственных полномочий,</w:t>
      </w:r>
      <w:r w:rsidRPr="00D90F8B">
        <w:t xml:space="preserve"> </w:t>
      </w:r>
      <w:r w:rsidR="00B571FE">
        <w:t>при</w:t>
      </w:r>
      <w:r w:rsidR="006E627D">
        <w:t xml:space="preserve"> этом</w:t>
      </w:r>
      <w:r w:rsidR="00B571FE">
        <w:t xml:space="preserve"> </w:t>
      </w:r>
      <w:r>
        <w:t>информация о результатах контроля, выявленных нарушениях в докладе не отражена.</w:t>
      </w:r>
    </w:p>
    <w:p w:rsidR="004154BB" w:rsidRDefault="004154BB" w:rsidP="00C51767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C51767" w:rsidRPr="00A26CA6" w:rsidRDefault="00C51767" w:rsidP="00C51767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A26CA6">
        <w:rPr>
          <w:b/>
          <w:u w:val="single"/>
        </w:rPr>
        <w:t>Организация  внутреннего финансового аудита</w:t>
      </w:r>
    </w:p>
    <w:p w:rsidR="00C51767" w:rsidRPr="00CE10E0" w:rsidRDefault="008315AC" w:rsidP="00C51767">
      <w:pPr>
        <w:autoSpaceDE w:val="0"/>
        <w:autoSpaceDN w:val="0"/>
        <w:adjustRightInd w:val="0"/>
        <w:ind w:firstLine="540"/>
        <w:jc w:val="both"/>
      </w:pPr>
      <w:hyperlink r:id="rId8" w:history="1">
        <w:r w:rsidR="00C51767" w:rsidRPr="00CE10E0">
          <w:t>Постановлением</w:t>
        </w:r>
      </w:hyperlink>
      <w:r w:rsidR="00C51767" w:rsidRPr="00CE10E0">
        <w:t xml:space="preserve"> Правительства Волгоградской области от 26.05.2014 № 266-п утвержден Порядок осуществления внутреннего финансового контроля и внутреннего финансового аудита на территории Волгоградской области (далее Порядок №266-п). </w:t>
      </w:r>
    </w:p>
    <w:p w:rsidR="00C51767" w:rsidRDefault="00C51767" w:rsidP="00C51767">
      <w:pPr>
        <w:autoSpaceDE w:val="0"/>
        <w:autoSpaceDN w:val="0"/>
        <w:adjustRightInd w:val="0"/>
        <w:ind w:firstLine="540"/>
        <w:jc w:val="both"/>
      </w:pPr>
      <w:r w:rsidRPr="00CE10E0">
        <w:t>В соответствии с п. 3.3. Порядка №266-п объектами внутреннего финансового аудита являются структурные подразделения главного администратора бюджетных средств, администратора бюджетных средств, подведомственные им администраторы бюджетных средств и получатели бюджетных средств</w:t>
      </w:r>
      <w:r w:rsidRPr="00632698">
        <w:t xml:space="preserve">. </w:t>
      </w:r>
    </w:p>
    <w:p w:rsidR="00C51767" w:rsidRDefault="00C51767" w:rsidP="00C51767">
      <w:pPr>
        <w:autoSpaceDE w:val="0"/>
        <w:autoSpaceDN w:val="0"/>
        <w:adjustRightInd w:val="0"/>
        <w:ind w:firstLine="540"/>
        <w:jc w:val="both"/>
      </w:pPr>
      <w:r w:rsidRPr="00632698">
        <w:t>В соответствии с планом внутреннего финансового аудита на 2019 год, утвержденным председателем Комитета</w:t>
      </w:r>
      <w:r>
        <w:t xml:space="preserve"> от 29.12.2018 №638а</w:t>
      </w:r>
      <w:r w:rsidRPr="00632698">
        <w:t xml:space="preserve">, </w:t>
      </w:r>
      <w:r w:rsidRPr="00CE10E0">
        <w:t>объект</w:t>
      </w:r>
      <w:r>
        <w:t>о</w:t>
      </w:r>
      <w:r w:rsidRPr="00CE10E0">
        <w:t>м внутреннего финансового аудита</w:t>
      </w:r>
      <w:r>
        <w:t xml:space="preserve"> определен </w:t>
      </w:r>
      <w:r w:rsidRPr="00CE10E0">
        <w:t>главн</w:t>
      </w:r>
      <w:r>
        <w:t>ый</w:t>
      </w:r>
      <w:r w:rsidRPr="00CE10E0">
        <w:t xml:space="preserve"> администратор бюджетных средств</w:t>
      </w:r>
      <w:r>
        <w:t xml:space="preserve"> - комитет ветеринарии Волгоградской области, а не его структурные подразделения, как предусмотрено в </w:t>
      </w:r>
      <w:r w:rsidRPr="00CE10E0">
        <w:t>п. 3.3. Порядка №266-п</w:t>
      </w:r>
      <w:r>
        <w:t>. При этом с</w:t>
      </w:r>
      <w:r w:rsidRPr="004950F2">
        <w:t>огласно перечню проведенных контрольных мероприятий, представленному в структуре отчета о результатах осуществления в Комитете внутреннего финансового аудита, объектом</w:t>
      </w:r>
      <w:r>
        <w:t xml:space="preserve"> проверки являлся финансово-экономический отдел. </w:t>
      </w:r>
    </w:p>
    <w:p w:rsidR="00C51767" w:rsidRDefault="00C51767" w:rsidP="00C51767">
      <w:pPr>
        <w:autoSpaceDE w:val="0"/>
        <w:autoSpaceDN w:val="0"/>
        <w:adjustRightInd w:val="0"/>
        <w:ind w:firstLine="540"/>
        <w:jc w:val="both"/>
      </w:pPr>
      <w:r>
        <w:t>А</w:t>
      </w:r>
      <w:r w:rsidRPr="00632698">
        <w:t>удиторская проверка проведена в июне 2019 года</w:t>
      </w:r>
      <w:r w:rsidRPr="004950F2">
        <w:t xml:space="preserve"> </w:t>
      </w:r>
      <w:r w:rsidRPr="00632698">
        <w:t>консультантом сектора внутреннего финансового аудита Комитета</w:t>
      </w:r>
      <w:r>
        <w:t xml:space="preserve"> по теме «Контроль за соблюдением плательщиками страховых взносов законодательства РФ </w:t>
      </w:r>
      <w:r w:rsidRPr="00632698">
        <w:t>в части правильности исчисления, полноты и своевременности уплаты страховых взносов в государственные внебюджетные фонды за период с 01.01.2019 по 30.06.2019</w:t>
      </w:r>
      <w:r>
        <w:t xml:space="preserve"> года»</w:t>
      </w:r>
      <w:r w:rsidRPr="00632698">
        <w:t>. Данной проверкой нарушений не установлено</w:t>
      </w:r>
      <w:r>
        <w:t xml:space="preserve">. </w:t>
      </w:r>
    </w:p>
    <w:p w:rsidR="00C51767" w:rsidRPr="00DE2D70" w:rsidRDefault="003B4E9B" w:rsidP="00C51767">
      <w:pPr>
        <w:autoSpaceDE w:val="0"/>
        <w:autoSpaceDN w:val="0"/>
        <w:adjustRightInd w:val="0"/>
        <w:ind w:firstLine="540"/>
        <w:jc w:val="both"/>
      </w:pPr>
      <w:r>
        <w:lastRenderedPageBreak/>
        <w:t>При этом в</w:t>
      </w:r>
      <w:r w:rsidR="00C51767">
        <w:t xml:space="preserve"> пояснительной записке к </w:t>
      </w:r>
      <w:r w:rsidR="00C51767" w:rsidRPr="004950F2">
        <w:t>отчет</w:t>
      </w:r>
      <w:r w:rsidR="00C51767">
        <w:t>у</w:t>
      </w:r>
      <w:r w:rsidR="00C51767" w:rsidRPr="004950F2">
        <w:t xml:space="preserve"> о результатах осуществления в Комитете внутреннего финансового аудита</w:t>
      </w:r>
      <w:r w:rsidR="00C51767">
        <w:t xml:space="preserve"> не отражена информация о результатах внутреннего финансового аудита в сравнении с аналогичной информацией за предыдущие отчетные периоды, информация, характеризующая состояние работы по внутреннему финансовому аудиту в Комитете, а также предложения по повышению эффективности мероприятий внутреннего финансового аудита, что не соответствует п.4 Порядка составления и представления годовой (квартальной) отчетности о результатах осуществления внутреннего финансового аудита в Комитете,</w:t>
      </w:r>
      <w:r w:rsidR="00C51767" w:rsidRPr="004F6A1D">
        <w:t xml:space="preserve"> </w:t>
      </w:r>
      <w:r w:rsidR="00C51767" w:rsidRPr="00DE2D70">
        <w:t>утвержденного председателем Комитета от 29.12.2018 №638а.</w:t>
      </w:r>
    </w:p>
    <w:p w:rsidR="00C51767" w:rsidRPr="00FD7403" w:rsidRDefault="00C51767" w:rsidP="00C51767">
      <w:pPr>
        <w:tabs>
          <w:tab w:val="left" w:pos="709"/>
        </w:tabs>
        <w:ind w:firstLine="709"/>
        <w:jc w:val="both"/>
      </w:pPr>
      <w:r w:rsidRPr="004D4C0B">
        <w:t>Также в соответствии с п.2.1.20 Положения о комитете ветеринарии Волгоградской области, утвержденн</w:t>
      </w:r>
      <w:r w:rsidR="006E627D">
        <w:t>ого</w:t>
      </w:r>
      <w:r w:rsidRPr="004D4C0B">
        <w:t xml:space="preserve"> </w:t>
      </w:r>
      <w:r w:rsidR="003B4E9B">
        <w:t>п</w:t>
      </w:r>
      <w:r w:rsidRPr="004D4C0B">
        <w:t>остановлением Правительства Волгоградской области от 24.07.2012 №265-п</w:t>
      </w:r>
      <w:r w:rsidR="003B4E9B">
        <w:t>,</w:t>
      </w:r>
      <w:r w:rsidRPr="004D4C0B">
        <w:t xml:space="preserve"> Комитетом были проведены проверки финансово-хозяйственной деятельности в 8 подведомственных бюджетных учреждениях, которыми установлены нарушения на общую</w:t>
      </w:r>
      <w:r w:rsidRPr="00DE2D70">
        <w:t xml:space="preserve"> </w:t>
      </w:r>
      <w:r w:rsidRPr="00CE5822">
        <w:t xml:space="preserve">сумму 418,4 тыс. руб., в том числе необоснованные расходы – 240,6 тыс. руб., </w:t>
      </w:r>
      <w:r w:rsidR="00CE5822" w:rsidRPr="00CE5822">
        <w:t xml:space="preserve">нецелевое использование бюджетных средств – 71,3 тыс. руб., </w:t>
      </w:r>
      <w:r w:rsidRPr="00CE5822">
        <w:t>прочие нарушения – 106,5 тыс. рублей.</w:t>
      </w:r>
      <w:r w:rsidRPr="00DE2D70">
        <w:t xml:space="preserve"> Объем устраненных нарушений на 01.01.2020 составил 172 тыс. руб., в том числе по необоснованным расходам – 118,3 тыс. руб., прочим нарушениям – 53,7 тыс. рублей. По результатам </w:t>
      </w:r>
      <w:r w:rsidRPr="00FD7403">
        <w:t>проверок 20 работников 6 учреждений привлечены к дисциплинарной ответственности: 5 работникам объявлены выговоры, 15 – замечания.</w:t>
      </w:r>
    </w:p>
    <w:p w:rsidR="00C51767" w:rsidRPr="004D74DC" w:rsidRDefault="00C51767" w:rsidP="00C51767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highlight w:val="cyan"/>
        </w:rPr>
      </w:pPr>
    </w:p>
    <w:p w:rsidR="00796627" w:rsidRDefault="00796627" w:rsidP="00E3550A">
      <w:pPr>
        <w:tabs>
          <w:tab w:val="left" w:pos="709"/>
        </w:tabs>
        <w:ind w:firstLine="709"/>
        <w:jc w:val="both"/>
        <w:rPr>
          <w:b/>
        </w:rPr>
      </w:pPr>
      <w:r w:rsidRPr="00796627">
        <w:rPr>
          <w:b/>
        </w:rPr>
        <w:t>ВЫВОДЫ</w:t>
      </w:r>
      <w:r w:rsidR="00140B4D">
        <w:rPr>
          <w:b/>
        </w:rPr>
        <w:t>:</w:t>
      </w:r>
    </w:p>
    <w:p w:rsidR="00796627" w:rsidRDefault="00796627" w:rsidP="00682FFD">
      <w:pPr>
        <w:pStyle w:val="11"/>
        <w:ind w:firstLine="709"/>
        <w:jc w:val="both"/>
      </w:pPr>
      <w:r w:rsidRPr="00CD3578">
        <w:rPr>
          <w:rFonts w:eastAsia="MS Mincho"/>
          <w:lang w:eastAsia="ja-JP"/>
        </w:rPr>
        <w:t>1</w:t>
      </w:r>
      <w:r w:rsidRPr="00EA5DEA">
        <w:rPr>
          <w:rFonts w:eastAsia="MS Mincho"/>
          <w:lang w:eastAsia="ja-JP"/>
        </w:rPr>
        <w:t>. Кассовые расходы Комитета</w:t>
      </w:r>
      <w:r w:rsidRPr="00CD3578">
        <w:rPr>
          <w:rFonts w:eastAsia="MS Mincho"/>
          <w:lang w:eastAsia="ja-JP"/>
        </w:rPr>
        <w:t xml:space="preserve"> за 201</w:t>
      </w:r>
      <w:r w:rsidR="00EA5DEA">
        <w:rPr>
          <w:rFonts w:eastAsia="MS Mincho"/>
          <w:lang w:eastAsia="ja-JP"/>
        </w:rPr>
        <w:t>9</w:t>
      </w:r>
      <w:r w:rsidRPr="00CD3578">
        <w:rPr>
          <w:rFonts w:eastAsia="MS Mincho"/>
          <w:lang w:eastAsia="ja-JP"/>
        </w:rPr>
        <w:t xml:space="preserve"> год составили </w:t>
      </w:r>
      <w:r>
        <w:rPr>
          <w:rFonts w:eastAsia="MS Mincho"/>
          <w:lang w:eastAsia="ja-JP"/>
        </w:rPr>
        <w:t>5</w:t>
      </w:r>
      <w:r w:rsidR="00EA5DEA">
        <w:rPr>
          <w:rFonts w:eastAsia="MS Mincho"/>
          <w:lang w:eastAsia="ja-JP"/>
        </w:rPr>
        <w:t>89372,3</w:t>
      </w:r>
      <w:r w:rsidRPr="008F18AF">
        <w:rPr>
          <w:rFonts w:eastAsia="MS Mincho"/>
          <w:lang w:eastAsia="ja-JP"/>
        </w:rPr>
        <w:t xml:space="preserve"> тыс. руб., или </w:t>
      </w:r>
      <w:r>
        <w:rPr>
          <w:rFonts w:eastAsia="MS Mincho"/>
          <w:lang w:eastAsia="ja-JP"/>
        </w:rPr>
        <w:t>99</w:t>
      </w:r>
      <w:r w:rsidRPr="008F18AF">
        <w:rPr>
          <w:rFonts w:eastAsia="MS Mincho"/>
          <w:lang w:eastAsia="ja-JP"/>
        </w:rPr>
        <w:t>,</w:t>
      </w:r>
      <w:r w:rsidR="00EA5DEA">
        <w:rPr>
          <w:rFonts w:eastAsia="MS Mincho"/>
          <w:lang w:eastAsia="ja-JP"/>
        </w:rPr>
        <w:t>4</w:t>
      </w:r>
      <w:r w:rsidRPr="008F18AF">
        <w:rPr>
          <w:rFonts w:eastAsia="MS Mincho"/>
          <w:lang w:eastAsia="ja-JP"/>
        </w:rPr>
        <w:t>% к бюджетным назначениям</w:t>
      </w:r>
      <w:r w:rsidRPr="00CD3578">
        <w:rPr>
          <w:rFonts w:eastAsia="MS Mincho"/>
          <w:lang w:eastAsia="ja-JP"/>
        </w:rPr>
        <w:t xml:space="preserve"> и 99,</w:t>
      </w:r>
      <w:r w:rsidR="00EA5DEA">
        <w:rPr>
          <w:rFonts w:eastAsia="MS Mincho"/>
          <w:lang w:eastAsia="ja-JP"/>
        </w:rPr>
        <w:t>6</w:t>
      </w:r>
      <w:r w:rsidRPr="00CD3578">
        <w:rPr>
          <w:rFonts w:eastAsia="MS Mincho"/>
          <w:lang w:eastAsia="ja-JP"/>
        </w:rPr>
        <w:t>% к ассигнованиям</w:t>
      </w:r>
      <w:r>
        <w:rPr>
          <w:rFonts w:eastAsia="MS Mincho"/>
          <w:lang w:eastAsia="ja-JP"/>
        </w:rPr>
        <w:t>, предусмотренным</w:t>
      </w:r>
      <w:r w:rsidRPr="00CD3578">
        <w:rPr>
          <w:rFonts w:eastAsia="MS Mincho"/>
          <w:lang w:eastAsia="ja-JP"/>
        </w:rPr>
        <w:t xml:space="preserve"> </w:t>
      </w:r>
      <w:r w:rsidRPr="00CD3578">
        <w:t>Закон</w:t>
      </w:r>
      <w:r>
        <w:t>ом</w:t>
      </w:r>
      <w:r w:rsidRPr="00CD3578">
        <w:t xml:space="preserve"> об областном бюджете на 201</w:t>
      </w:r>
      <w:r w:rsidR="00EA5DEA">
        <w:t>9</w:t>
      </w:r>
      <w:r w:rsidRPr="00CD3578">
        <w:t xml:space="preserve"> год</w:t>
      </w:r>
      <w:r w:rsidRPr="00CD3578">
        <w:rPr>
          <w:rFonts w:eastAsia="MS Mincho"/>
          <w:lang w:eastAsia="ja-JP"/>
        </w:rPr>
        <w:t xml:space="preserve">. </w:t>
      </w:r>
      <w:r w:rsidR="00EA0C57">
        <w:rPr>
          <w:rFonts w:eastAsia="MS Mincho"/>
          <w:lang w:eastAsia="ja-JP"/>
        </w:rPr>
        <w:t>Н</w:t>
      </w:r>
      <w:r w:rsidRPr="00A96631">
        <w:rPr>
          <w:rFonts w:eastAsia="MS Mincho"/>
          <w:lang w:eastAsia="ja-JP"/>
        </w:rPr>
        <w:t>еисполненны</w:t>
      </w:r>
      <w:r w:rsidR="00EA0C57">
        <w:rPr>
          <w:rFonts w:eastAsia="MS Mincho"/>
          <w:lang w:eastAsia="ja-JP"/>
        </w:rPr>
        <w:t xml:space="preserve">е </w:t>
      </w:r>
      <w:r w:rsidRPr="00A96631">
        <w:rPr>
          <w:rFonts w:eastAsia="MS Mincho"/>
          <w:lang w:eastAsia="ja-JP"/>
        </w:rPr>
        <w:t>бюджетны</w:t>
      </w:r>
      <w:r w:rsidR="00EA0C57">
        <w:rPr>
          <w:rFonts w:eastAsia="MS Mincho"/>
          <w:lang w:eastAsia="ja-JP"/>
        </w:rPr>
        <w:t>е</w:t>
      </w:r>
      <w:r w:rsidRPr="00A96631">
        <w:rPr>
          <w:rFonts w:eastAsia="MS Mincho"/>
          <w:lang w:eastAsia="ja-JP"/>
        </w:rPr>
        <w:t xml:space="preserve"> назначени</w:t>
      </w:r>
      <w:r w:rsidR="00EA0C57">
        <w:rPr>
          <w:rFonts w:eastAsia="MS Mincho"/>
          <w:lang w:eastAsia="ja-JP"/>
        </w:rPr>
        <w:t>я</w:t>
      </w:r>
      <w:r w:rsidRPr="00A96631">
        <w:rPr>
          <w:rFonts w:eastAsia="MS Mincho"/>
          <w:lang w:eastAsia="ja-JP"/>
        </w:rPr>
        <w:t xml:space="preserve"> составил</w:t>
      </w:r>
      <w:r w:rsidR="00EA0C57">
        <w:rPr>
          <w:rFonts w:eastAsia="MS Mincho"/>
          <w:lang w:eastAsia="ja-JP"/>
        </w:rPr>
        <w:t>и</w:t>
      </w:r>
      <w:r w:rsidRPr="00A96631">
        <w:rPr>
          <w:rFonts w:eastAsia="MS Mincho"/>
          <w:lang w:eastAsia="ja-JP"/>
        </w:rPr>
        <w:t xml:space="preserve"> </w:t>
      </w:r>
      <w:r w:rsidR="00EA5DEA" w:rsidRPr="009E61B0">
        <w:rPr>
          <w:rFonts w:eastAsia="MS Mincho"/>
          <w:lang w:eastAsia="ja-JP"/>
        </w:rPr>
        <w:t>3545,4</w:t>
      </w:r>
      <w:r w:rsidRPr="009E61B0">
        <w:rPr>
          <w:rFonts w:eastAsia="MS Mincho"/>
          <w:lang w:eastAsia="ja-JP"/>
        </w:rPr>
        <w:t xml:space="preserve"> тыс. руб.,</w:t>
      </w:r>
      <w:r w:rsidRPr="00082CC7">
        <w:rPr>
          <w:rFonts w:eastAsia="MS Mincho"/>
          <w:lang w:eastAsia="ja-JP"/>
        </w:rPr>
        <w:t xml:space="preserve"> или </w:t>
      </w:r>
      <w:r>
        <w:rPr>
          <w:rFonts w:eastAsia="MS Mincho"/>
          <w:lang w:eastAsia="ja-JP"/>
        </w:rPr>
        <w:t>0</w:t>
      </w:r>
      <w:r w:rsidRPr="00082CC7">
        <w:rPr>
          <w:rFonts w:eastAsia="MS Mincho"/>
          <w:lang w:eastAsia="ja-JP"/>
        </w:rPr>
        <w:t>,</w:t>
      </w:r>
      <w:r w:rsidR="00EA5DEA">
        <w:rPr>
          <w:rFonts w:eastAsia="MS Mincho"/>
          <w:lang w:eastAsia="ja-JP"/>
        </w:rPr>
        <w:t>6</w:t>
      </w:r>
      <w:r>
        <w:rPr>
          <w:rFonts w:eastAsia="MS Mincho"/>
          <w:lang w:eastAsia="ja-JP"/>
        </w:rPr>
        <w:t xml:space="preserve"> процента.</w:t>
      </w:r>
      <w:r w:rsidR="009E61B0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Основной причиной неисполнения </w:t>
      </w:r>
      <w:r w:rsidRPr="006E16CF">
        <w:t>бюджетных назначений</w:t>
      </w:r>
      <w:r w:rsidRPr="00796627">
        <w:t xml:space="preserve"> </w:t>
      </w:r>
      <w:r>
        <w:t xml:space="preserve">явился возврат муниципальными образованиями </w:t>
      </w:r>
      <w:r w:rsidR="009E61B0">
        <w:t xml:space="preserve">неиспользованных </w:t>
      </w:r>
      <w:r>
        <w:t xml:space="preserve">субвенций на скотомогильники – </w:t>
      </w:r>
      <w:r w:rsidR="00EA5DEA">
        <w:t>2708,0</w:t>
      </w:r>
      <w:r>
        <w:t xml:space="preserve"> тыс. руб. и </w:t>
      </w:r>
      <w:r w:rsidRPr="00796627">
        <w:t>субвенци</w:t>
      </w:r>
      <w:r>
        <w:t>й</w:t>
      </w:r>
      <w:r w:rsidRPr="00796627">
        <w:t xml:space="preserve"> на животных</w:t>
      </w:r>
      <w:r w:rsidR="00EA5DEA">
        <w:t xml:space="preserve"> без владельцев</w:t>
      </w:r>
      <w:r>
        <w:t xml:space="preserve"> – </w:t>
      </w:r>
      <w:r w:rsidR="00EA5DEA">
        <w:t>167,4</w:t>
      </w:r>
      <w:r>
        <w:t xml:space="preserve"> тыс. рублей.</w:t>
      </w:r>
    </w:p>
    <w:p w:rsidR="008640FB" w:rsidRDefault="00796627" w:rsidP="008640FB">
      <w:pPr>
        <w:pStyle w:val="11"/>
        <w:ind w:firstLine="709"/>
        <w:jc w:val="both"/>
      </w:pPr>
      <w:r w:rsidRPr="00C65D1C">
        <w:t>2</w:t>
      </w:r>
      <w:r w:rsidR="00486869">
        <w:t>.</w:t>
      </w:r>
      <w:r w:rsidR="008640FB">
        <w:t>Подведомственными Комитету учреждениями</w:t>
      </w:r>
      <w:r w:rsidR="008640FB" w:rsidRPr="004C39B7">
        <w:t xml:space="preserve"> </w:t>
      </w:r>
      <w:r w:rsidR="008640FB">
        <w:t xml:space="preserve">ветеринарии </w:t>
      </w:r>
      <w:r w:rsidR="008640FB" w:rsidRPr="00FF7F43">
        <w:t>за счёт средств, полученных от приносящей доход деятельности</w:t>
      </w:r>
      <w:r w:rsidR="00980579">
        <w:t>,</w:t>
      </w:r>
      <w:r w:rsidR="008640FB">
        <w:t xml:space="preserve"> на уплату штрафов,  судебных расходов было направлено 1</w:t>
      </w:r>
      <w:r w:rsidR="00FA280E">
        <w:t>246,6</w:t>
      </w:r>
      <w:r w:rsidR="008640FB">
        <w:t xml:space="preserve"> тыс. рублей.</w:t>
      </w:r>
      <w:r w:rsidR="008640FB" w:rsidRPr="008640FB">
        <w:t xml:space="preserve"> </w:t>
      </w:r>
      <w:r w:rsidR="008640FB" w:rsidRPr="00B42349">
        <w:t xml:space="preserve">Данные </w:t>
      </w:r>
      <w:r w:rsidR="008640FB" w:rsidRPr="00FA280E">
        <w:t>расходы являются для учреждений неэффективными.</w:t>
      </w:r>
    </w:p>
    <w:p w:rsidR="00E05E2D" w:rsidRDefault="00E05E2D" w:rsidP="00E05E2D">
      <w:pPr>
        <w:pStyle w:val="11"/>
        <w:ind w:firstLine="709"/>
        <w:jc w:val="both"/>
      </w:pPr>
      <w:r>
        <w:t>3.</w:t>
      </w:r>
      <w:r w:rsidR="00301FE9" w:rsidRPr="00C65D1C">
        <w:t xml:space="preserve">Проверкой содержания бюджетной отчетности Комитета и бухгалтерской отчетности </w:t>
      </w:r>
      <w:r w:rsidR="00301FE9">
        <w:t xml:space="preserve">подведомственных бюджетных учреждений </w:t>
      </w:r>
      <w:r w:rsidR="00301FE9" w:rsidRPr="00C65D1C">
        <w:t xml:space="preserve">установлены </w:t>
      </w:r>
      <w:r w:rsidR="00301FE9">
        <w:t>7</w:t>
      </w:r>
      <w:r w:rsidR="00301FE9" w:rsidRPr="007659CA">
        <w:t xml:space="preserve"> случаев нарушений </w:t>
      </w:r>
      <w:r w:rsidR="00301FE9">
        <w:t>отдельных</w:t>
      </w:r>
      <w:r w:rsidR="00301FE9" w:rsidRPr="00C65D1C">
        <w:t xml:space="preserve"> положений Инструкции</w:t>
      </w:r>
      <w:r w:rsidR="00301FE9" w:rsidRPr="003E2DAD">
        <w:t xml:space="preserve"> №191н</w:t>
      </w:r>
      <w:r w:rsidR="00301FE9" w:rsidRPr="003E2DAD">
        <w:rPr>
          <w:bCs/>
        </w:rPr>
        <w:t xml:space="preserve"> и Инструкции №33н</w:t>
      </w:r>
      <w:r w:rsidRPr="005314F7">
        <w:t>,</w:t>
      </w:r>
      <w:r w:rsidRPr="007659CA">
        <w:t xml:space="preserve"> из них </w:t>
      </w:r>
      <w:r>
        <w:t>2</w:t>
      </w:r>
      <w:r w:rsidRPr="007659CA">
        <w:t xml:space="preserve"> нарушени</w:t>
      </w:r>
      <w:r>
        <w:t>я</w:t>
      </w:r>
      <w:r w:rsidRPr="007659CA">
        <w:t xml:space="preserve"> устранены в ходе </w:t>
      </w:r>
      <w:r w:rsidRPr="00943ECA">
        <w:t>проверки</w:t>
      </w:r>
      <w:r>
        <w:t>.</w:t>
      </w:r>
      <w:r w:rsidRPr="00943ECA">
        <w:t xml:space="preserve"> </w:t>
      </w:r>
      <w:r>
        <w:t>И</w:t>
      </w:r>
      <w:r w:rsidRPr="00943ECA">
        <w:rPr>
          <w:lang w:eastAsia="en-US"/>
        </w:rPr>
        <w:t xml:space="preserve">справленные формы </w:t>
      </w:r>
      <w:r w:rsidRPr="00F035D8">
        <w:rPr>
          <w:lang w:eastAsia="en-US"/>
        </w:rPr>
        <w:t>отчетности</w:t>
      </w:r>
      <w:r w:rsidRPr="00943ECA">
        <w:rPr>
          <w:lang w:eastAsia="en-US"/>
        </w:rPr>
        <w:t xml:space="preserve"> </w:t>
      </w:r>
      <w:r>
        <w:rPr>
          <w:lang w:eastAsia="en-US"/>
        </w:rPr>
        <w:t xml:space="preserve">ф. 0503130, ф. 0503168, ф. 0503738 </w:t>
      </w:r>
      <w:r w:rsidRPr="00943ECA">
        <w:rPr>
          <w:lang w:eastAsia="en-US"/>
        </w:rPr>
        <w:t xml:space="preserve">представлены в комитет финансов Волгоградской области </w:t>
      </w:r>
      <w:r w:rsidRPr="00943ECA">
        <w:t>и в КСП.</w:t>
      </w:r>
      <w:r>
        <w:t xml:space="preserve"> </w:t>
      </w:r>
    </w:p>
    <w:p w:rsidR="0002318D" w:rsidRDefault="00486869" w:rsidP="0002318D">
      <w:pPr>
        <w:ind w:firstLine="720"/>
        <w:jc w:val="both"/>
      </w:pPr>
      <w:r>
        <w:t>4</w:t>
      </w:r>
      <w:r w:rsidR="00796627" w:rsidRPr="00B42349">
        <w:t>.</w:t>
      </w:r>
      <w:r w:rsidR="0002318D" w:rsidRPr="00B21762">
        <w:t xml:space="preserve">Дебиторская задолженность </w:t>
      </w:r>
      <w:r w:rsidR="0002318D" w:rsidRPr="00B21762">
        <w:rPr>
          <w:bCs/>
        </w:rPr>
        <w:t>бюджетных</w:t>
      </w:r>
      <w:r w:rsidR="0002318D" w:rsidRPr="00403DA9">
        <w:rPr>
          <w:bCs/>
        </w:rPr>
        <w:t xml:space="preserve"> </w:t>
      </w:r>
      <w:r w:rsidR="0002318D">
        <w:t xml:space="preserve">учреждений </w:t>
      </w:r>
      <w:r w:rsidR="0002318D" w:rsidRPr="00DD3620">
        <w:t>по собственным доходам</w:t>
      </w:r>
      <w:r w:rsidR="0002318D">
        <w:t xml:space="preserve"> на 01.01.2020 составила 22234,6 тыс. руб., в том числе просроченная задолженность – 3654,4 тыс. руб., или 16 процентов. Задолженность в сумме 1897,8 тыс. руб. образовалась с 2016 по 2018 </w:t>
      </w:r>
      <w:r w:rsidR="0002318D" w:rsidRPr="007D581A">
        <w:t>годы. Вместе с тем подведомственными бюджетными учреждениями работа по списанию с балансового учета задолженности неплатежеспособных дебиторов в 2019 году не проводилась.</w:t>
      </w:r>
    </w:p>
    <w:p w:rsidR="0002318D" w:rsidRDefault="0011793E" w:rsidP="0002318D">
      <w:pPr>
        <w:ind w:firstLine="708"/>
        <w:jc w:val="both"/>
      </w:pPr>
      <w:r>
        <w:t>5.</w:t>
      </w:r>
      <w:r w:rsidR="0002318D">
        <w:t>В</w:t>
      </w:r>
      <w:r w:rsidR="0002318D" w:rsidRPr="0043380B">
        <w:t xml:space="preserve"> Справке о наличии имущества на забалансовых счетах </w:t>
      </w:r>
      <w:r w:rsidR="0002318D">
        <w:t xml:space="preserve">Комитета </w:t>
      </w:r>
      <w:r w:rsidR="0002318D" w:rsidRPr="0043380B">
        <w:t xml:space="preserve">на забалансовом счете 20 </w:t>
      </w:r>
      <w:r w:rsidR="0002318D">
        <w:t>к балансу ф.№0503130.</w:t>
      </w:r>
      <w:r w:rsidR="0002318D" w:rsidRPr="0043380B">
        <w:t>числи</w:t>
      </w:r>
      <w:r w:rsidR="0002318D">
        <w:t>лась</w:t>
      </w:r>
      <w:r w:rsidR="0002318D" w:rsidRPr="0043380B">
        <w:t xml:space="preserve"> </w:t>
      </w:r>
      <w:r w:rsidR="0002318D">
        <w:t xml:space="preserve">кредиторская </w:t>
      </w:r>
      <w:r w:rsidR="0002318D" w:rsidRPr="0043380B">
        <w:t xml:space="preserve">задолженность </w:t>
      </w:r>
      <w:r w:rsidR="0002318D">
        <w:t>на</w:t>
      </w:r>
      <w:r w:rsidR="0002318D" w:rsidRPr="0043380B">
        <w:t xml:space="preserve"> конец года </w:t>
      </w:r>
      <w:r w:rsidR="0002318D">
        <w:t xml:space="preserve">в сумме 39212,7 тыс. руб., образованная по субсидиям на выполнение государственного задания перед 36 подведомственными учреждениями, что на 4035,6 тыс. руб. превышает дебиторскую </w:t>
      </w:r>
      <w:r w:rsidR="0002318D" w:rsidRPr="0043380B">
        <w:t xml:space="preserve">задолженность </w:t>
      </w:r>
      <w:r w:rsidR="0002318D">
        <w:t xml:space="preserve">учреждений по субсидиям на выполнение государственного задания, учитываемую </w:t>
      </w:r>
      <w:r>
        <w:t xml:space="preserve">также </w:t>
      </w:r>
      <w:r w:rsidR="0002318D">
        <w:t xml:space="preserve">на забалансовом счете 04 и отраженную </w:t>
      </w:r>
      <w:r w:rsidR="0002318D" w:rsidRPr="00635FF4">
        <w:t xml:space="preserve">в </w:t>
      </w:r>
      <w:r w:rsidR="0002318D" w:rsidRPr="0043380B">
        <w:t>Справке о наличии имущества на забалансовых счетах</w:t>
      </w:r>
      <w:r w:rsidR="0002318D">
        <w:t xml:space="preserve"> к балансу ф.№0503730. </w:t>
      </w:r>
      <w:r w:rsidR="0002318D" w:rsidRPr="007712FC">
        <w:t xml:space="preserve">Расхождение связано со списанием задолженности с забалансового учета подведомственными учреждениями. </w:t>
      </w:r>
      <w:r w:rsidRPr="007712FC">
        <w:t>Вместе с тем п</w:t>
      </w:r>
      <w:r w:rsidR="0002318D" w:rsidRPr="007712FC">
        <w:t>ри проведении годовой инвентаризации обязательств Комитетом не рассматривался вопрос списания кредиторской задолженности с забалансового учета в соответствии с приказом Комитета «Об утверждении учетной политики для целей бюджетного учета».</w:t>
      </w:r>
    </w:p>
    <w:p w:rsidR="0011793E" w:rsidRPr="00375F6A" w:rsidRDefault="0011793E" w:rsidP="0002318D">
      <w:pPr>
        <w:ind w:firstLine="708"/>
        <w:jc w:val="both"/>
      </w:pPr>
      <w:r>
        <w:t>6.</w:t>
      </w:r>
      <w:r w:rsidR="00375F6A" w:rsidRPr="00375F6A">
        <w:t xml:space="preserve">В представленной ф. 0503790 отражена информация </w:t>
      </w:r>
      <w:r w:rsidR="00375F6A" w:rsidRPr="001745A4">
        <w:t xml:space="preserve">о вложениях в 4 объекта незавершенного строительства подведомственных учреждений, </w:t>
      </w:r>
      <w:r w:rsidR="005C5F1A">
        <w:t xml:space="preserve">строительство которых </w:t>
      </w:r>
      <w:r w:rsidR="00375F6A" w:rsidRPr="001745A4">
        <w:t>приостановлен</w:t>
      </w:r>
      <w:r w:rsidR="005C5F1A">
        <w:t>о</w:t>
      </w:r>
      <w:r w:rsidR="00375F6A" w:rsidRPr="001745A4">
        <w:t xml:space="preserve"> в 2012-2016</w:t>
      </w:r>
      <w:r w:rsidR="00375F6A" w:rsidRPr="00375F6A">
        <w:t xml:space="preserve"> годах. Кассовые расходы с начала реализации инвестиционных </w:t>
      </w:r>
      <w:r w:rsidR="00375F6A" w:rsidRPr="00375F6A">
        <w:lastRenderedPageBreak/>
        <w:t>проектов составили 4901,3 тыс. рублей. По двум объектам незавершенного строительства отсутствует информация о сметной стоимости, а также не отражены плановые сроки реализации.</w:t>
      </w:r>
    </w:p>
    <w:p w:rsidR="0037673E" w:rsidRDefault="007E6F64" w:rsidP="0037673E">
      <w:pPr>
        <w:ind w:firstLine="709"/>
        <w:jc w:val="both"/>
      </w:pPr>
      <w:r>
        <w:t>7</w:t>
      </w:r>
      <w:r w:rsidR="00DD3620">
        <w:t>.</w:t>
      </w:r>
      <w:r w:rsidR="0037673E">
        <w:t xml:space="preserve">Из </w:t>
      </w:r>
      <w:r w:rsidR="0037673E" w:rsidRPr="00EC0A63">
        <w:t>установлен</w:t>
      </w:r>
      <w:r w:rsidR="0037673E">
        <w:t xml:space="preserve">ных </w:t>
      </w:r>
      <w:r w:rsidR="0037673E" w:rsidRPr="00EC0A63">
        <w:t>ВЦП</w:t>
      </w:r>
      <w:r w:rsidR="0037673E">
        <w:t xml:space="preserve"> «Обеспечение эпизоотического и ветеринарно-санитарного благополучия территории Волгоградской области</w:t>
      </w:r>
      <w:r w:rsidR="0037673E" w:rsidRPr="00A317DC">
        <w:t>» 1</w:t>
      </w:r>
      <w:r w:rsidR="00A317DC" w:rsidRPr="00A317DC">
        <w:t xml:space="preserve">3 </w:t>
      </w:r>
      <w:r w:rsidR="0037673E" w:rsidRPr="00A317DC">
        <w:t>целевых показателей по итогам 201</w:t>
      </w:r>
      <w:r w:rsidR="00A317DC" w:rsidRPr="00A317DC">
        <w:t>9</w:t>
      </w:r>
      <w:r w:rsidR="0037673E" w:rsidRPr="00A317DC">
        <w:t xml:space="preserve"> года выполнены и перевыполнены – </w:t>
      </w:r>
      <w:r w:rsidR="00A317DC" w:rsidRPr="00A317DC">
        <w:t>12</w:t>
      </w:r>
      <w:r w:rsidR="0037673E" w:rsidRPr="00A317DC">
        <w:t xml:space="preserve">, не выполнен - </w:t>
      </w:r>
      <w:r w:rsidR="00A317DC" w:rsidRPr="00A317DC">
        <w:t>1</w:t>
      </w:r>
      <w:r w:rsidR="0037673E" w:rsidRPr="00A317DC">
        <w:t>.</w:t>
      </w:r>
      <w:r w:rsidR="0037673E" w:rsidRPr="00EC0A63">
        <w:t xml:space="preserve"> </w:t>
      </w:r>
      <w:r w:rsidR="0037673E">
        <w:t xml:space="preserve">Целевой показатель по количеству реконструированных скотомогильников (факт </w:t>
      </w:r>
      <w:r w:rsidR="00A317DC">
        <w:t>9</w:t>
      </w:r>
      <w:r w:rsidR="0037673E">
        <w:t xml:space="preserve"> ед. при плане </w:t>
      </w:r>
      <w:r w:rsidR="00A317DC" w:rsidRPr="0002318D">
        <w:t>13</w:t>
      </w:r>
      <w:r w:rsidR="0037673E" w:rsidRPr="0002318D">
        <w:t xml:space="preserve"> ед.) </w:t>
      </w:r>
      <w:r w:rsidR="0037673E" w:rsidRPr="00F64DEE">
        <w:t xml:space="preserve">не достигнут в связи </w:t>
      </w:r>
      <w:r w:rsidR="00290E2C">
        <w:t xml:space="preserve">с </w:t>
      </w:r>
      <w:r w:rsidR="0037673E" w:rsidRPr="00F64DEE">
        <w:t xml:space="preserve">возвратом </w:t>
      </w:r>
      <w:r w:rsidRPr="00F64DEE">
        <w:t xml:space="preserve">неиспользованных </w:t>
      </w:r>
      <w:r w:rsidR="0037673E" w:rsidRPr="00F64DEE">
        <w:t>субвенций муниципальными образованиями</w:t>
      </w:r>
      <w:r w:rsidR="00F64DEE" w:rsidRPr="00F64DEE">
        <w:t>:</w:t>
      </w:r>
      <w:r w:rsidR="00F64DEE">
        <w:t xml:space="preserve"> двумя - </w:t>
      </w:r>
      <w:r w:rsidR="00F64DEE" w:rsidRPr="00FC65B8">
        <w:t xml:space="preserve">в связи с ликвидацией скотомогильников, </w:t>
      </w:r>
      <w:r w:rsidR="00F64DEE">
        <w:t>двумя -</w:t>
      </w:r>
      <w:r w:rsidR="00F64DEE" w:rsidRPr="00FC65B8">
        <w:t xml:space="preserve"> в связи с проведением работ по реконструкции скотомогильников не в полном объеме, а также </w:t>
      </w:r>
      <w:r w:rsidR="00F64DEE">
        <w:t>тремя</w:t>
      </w:r>
      <w:r w:rsidR="00F64DEE" w:rsidRPr="00FC65B8">
        <w:t xml:space="preserve"> муниципальными образованиями, не реализовавшими (частично реализовавшими) свои полномочия на содержание скотомогильников</w:t>
      </w:r>
      <w:r w:rsidR="0037673E" w:rsidRPr="0002318D">
        <w:t>.</w:t>
      </w:r>
      <w:r>
        <w:t xml:space="preserve"> </w:t>
      </w:r>
    </w:p>
    <w:p w:rsidR="00F141DB" w:rsidRPr="00DC5A4A" w:rsidRDefault="007E6F64" w:rsidP="003E13F6">
      <w:pPr>
        <w:pStyle w:val="11"/>
        <w:tabs>
          <w:tab w:val="left" w:pos="709"/>
        </w:tabs>
        <w:ind w:firstLine="709"/>
        <w:jc w:val="both"/>
        <w:rPr>
          <w:i/>
        </w:rPr>
      </w:pPr>
      <w:r w:rsidRPr="007E6F64">
        <w:t>8</w:t>
      </w:r>
      <w:r w:rsidR="004F7BD8" w:rsidRPr="007E6F64">
        <w:t>.</w:t>
      </w:r>
      <w:r w:rsidR="007A41F6" w:rsidRPr="00D00A2B">
        <w:t xml:space="preserve">Субвенции </w:t>
      </w:r>
      <w:r w:rsidR="007A41F6">
        <w:t xml:space="preserve">на животных без владельцев </w:t>
      </w:r>
      <w:r w:rsidR="007A41F6" w:rsidRPr="00D00A2B">
        <w:t xml:space="preserve">перечислены Комитетом </w:t>
      </w:r>
      <w:r w:rsidR="007A41F6">
        <w:t xml:space="preserve">муниципальным </w:t>
      </w:r>
      <w:r w:rsidR="007A41F6" w:rsidRPr="00D00A2B">
        <w:t>образованиям</w:t>
      </w:r>
      <w:r w:rsidR="007A41F6">
        <w:t xml:space="preserve"> </w:t>
      </w:r>
      <w:r w:rsidR="007A41F6" w:rsidRPr="00D00A2B">
        <w:t xml:space="preserve">в </w:t>
      </w:r>
      <w:r w:rsidR="007A41F6">
        <w:t xml:space="preserve">размере 9832,6 тыс. рублей. </w:t>
      </w:r>
      <w:r w:rsidR="007A41F6" w:rsidRPr="006F2D1F">
        <w:t>По данным Комитета в 2019 году проведен отлов 2040 особей животных</w:t>
      </w:r>
      <w:r w:rsidR="007A41F6">
        <w:t xml:space="preserve"> без владельцев (7,8% от общего количества)</w:t>
      </w:r>
      <w:r w:rsidR="00EC5639">
        <w:t>. При этом</w:t>
      </w:r>
      <w:r w:rsidR="007A41F6" w:rsidRPr="001E620D">
        <w:t xml:space="preserve"> согласно мониторингу на </w:t>
      </w:r>
      <w:r w:rsidR="007A41F6">
        <w:t xml:space="preserve">15.09.2019 количество животных без </w:t>
      </w:r>
      <w:r w:rsidR="007A41F6" w:rsidRPr="001E620D">
        <w:t>владельцев на территории Волгоградской области составило 26203 головы и по сравнению с 15.09.2018 не изменилось</w:t>
      </w:r>
      <w:r w:rsidR="007A41F6">
        <w:t xml:space="preserve">. </w:t>
      </w:r>
      <w:r w:rsidR="00F141DB" w:rsidRPr="003E13F6">
        <w:t xml:space="preserve">На это повлиял недостаточный объем субвенций, выделяемых муниципальным образованиям. Так, в 2019 году 6 муниципальных районов и 2 городских округа получили всего </w:t>
      </w:r>
      <w:r w:rsidR="00E4257F">
        <w:t xml:space="preserve">лишь </w:t>
      </w:r>
      <w:r w:rsidR="00F141DB" w:rsidRPr="003E13F6">
        <w:t xml:space="preserve">от 69 до 139,3 тыс. руб., то есть на отлов и содержание от 1 до 53 особей. Причем в 4 муниципальных районах и городском округе г.Фролово стоимость </w:t>
      </w:r>
      <w:r w:rsidR="001F265F">
        <w:t xml:space="preserve">отлова и содержания </w:t>
      </w:r>
      <w:r w:rsidR="00F141DB" w:rsidRPr="003E13F6">
        <w:t xml:space="preserve">одной особи составляла </w:t>
      </w:r>
      <w:r w:rsidR="00F141DB" w:rsidRPr="00290E2C">
        <w:rPr>
          <w:u w:val="single"/>
        </w:rPr>
        <w:t>от 11,65 до 92 тыс. руб.</w:t>
      </w:r>
      <w:r w:rsidR="00F141DB" w:rsidRPr="003E13F6">
        <w:t xml:space="preserve"> из-за содержания продолжительный период времени. В этих муниципальных образованиях было отловлено </w:t>
      </w:r>
      <w:r w:rsidR="006D2EAE">
        <w:t xml:space="preserve">всего лишь </w:t>
      </w:r>
      <w:r w:rsidR="00F141DB" w:rsidRPr="003E13F6">
        <w:t xml:space="preserve">от 1 до 8 </w:t>
      </w:r>
      <w:r w:rsidR="00F141DB" w:rsidRPr="001F265F">
        <w:t>голов.</w:t>
      </w:r>
      <w:r w:rsidR="00290E2C" w:rsidRPr="001F265F">
        <w:t xml:space="preserve"> Данные факты свидетельствуют о низком уровне контроля со стороны Комитета</w:t>
      </w:r>
      <w:r w:rsidR="001F265F" w:rsidRPr="001F265F">
        <w:t xml:space="preserve"> за органами местного самоуправления</w:t>
      </w:r>
      <w:r w:rsidR="00290E2C" w:rsidRPr="001F265F">
        <w:t>.</w:t>
      </w:r>
    </w:p>
    <w:p w:rsidR="00796627" w:rsidRPr="00233E33" w:rsidRDefault="00796627" w:rsidP="00796627">
      <w:pPr>
        <w:ind w:firstLine="709"/>
        <w:rPr>
          <w:rFonts w:eastAsiaTheme="minorHAnsi"/>
          <w:b/>
          <w:highlight w:val="cyan"/>
        </w:rPr>
      </w:pPr>
    </w:p>
    <w:p w:rsidR="008640FB" w:rsidRDefault="008640FB" w:rsidP="008640F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63F15">
        <w:rPr>
          <w:b/>
          <w:i/>
        </w:rPr>
        <w:t>На основании вышеизложенного контрольно-счетная палата Вол</w:t>
      </w:r>
      <w:r>
        <w:rPr>
          <w:b/>
          <w:i/>
        </w:rPr>
        <w:t>гоградской области рекомендует к</w:t>
      </w:r>
      <w:r w:rsidRPr="00F63F15">
        <w:rPr>
          <w:b/>
          <w:i/>
        </w:rPr>
        <w:t>омитету</w:t>
      </w:r>
      <w:r>
        <w:rPr>
          <w:b/>
          <w:i/>
        </w:rPr>
        <w:t xml:space="preserve"> ветеринарии Волгоградской области</w:t>
      </w:r>
      <w:r w:rsidRPr="00F63F15">
        <w:rPr>
          <w:b/>
          <w:i/>
        </w:rPr>
        <w:t>:</w:t>
      </w:r>
    </w:p>
    <w:bookmarkEnd w:id="0"/>
    <w:p w:rsidR="004F7BD8" w:rsidRPr="006D2EAE" w:rsidRDefault="00DC5A4A" w:rsidP="004F7BD8">
      <w:pPr>
        <w:ind w:firstLine="708"/>
        <w:jc w:val="both"/>
      </w:pPr>
      <w:r>
        <w:t>1</w:t>
      </w:r>
      <w:r w:rsidR="00EC2534" w:rsidRPr="006D2EAE">
        <w:t>.</w:t>
      </w:r>
      <w:r w:rsidR="00124C89" w:rsidRPr="006D2EAE">
        <w:t xml:space="preserve"> </w:t>
      </w:r>
      <w:r w:rsidR="004F7BD8" w:rsidRPr="006D2EAE">
        <w:t>Поручить подведомственным бюджетным учреждениям провести работу по списанию с балансового учета задолженност</w:t>
      </w:r>
      <w:r w:rsidR="006D2EAE">
        <w:t>и</w:t>
      </w:r>
      <w:r w:rsidR="004F7BD8" w:rsidRPr="006D2EAE">
        <w:t xml:space="preserve"> неплатежеспособных дебиторов и отнесению её на 04 забалансовый счет (при условии, что она не признана безнадежной к взысканию), как предусмотрено п. 339 Инструкции №157н.</w:t>
      </w:r>
    </w:p>
    <w:p w:rsidR="006D2EAE" w:rsidRDefault="00DC5A4A" w:rsidP="007D581A">
      <w:pPr>
        <w:ind w:firstLine="708"/>
        <w:jc w:val="both"/>
      </w:pPr>
      <w:r>
        <w:t>2</w:t>
      </w:r>
      <w:r w:rsidR="000F4C26" w:rsidRPr="006D2EAE">
        <w:t xml:space="preserve">. </w:t>
      </w:r>
      <w:r w:rsidR="00AB202E">
        <w:t>Р</w:t>
      </w:r>
      <w:r w:rsidR="007D581A" w:rsidRPr="006D2EAE">
        <w:t xml:space="preserve">ассмотреть вопрос </w:t>
      </w:r>
      <w:r w:rsidR="006D2EAE">
        <w:t xml:space="preserve">о </w:t>
      </w:r>
      <w:r w:rsidR="007D581A" w:rsidRPr="006D2EAE">
        <w:t>списани</w:t>
      </w:r>
      <w:r w:rsidR="006D2EAE">
        <w:t>и</w:t>
      </w:r>
      <w:r w:rsidR="007D581A" w:rsidRPr="006D2EAE">
        <w:t xml:space="preserve"> </w:t>
      </w:r>
      <w:r w:rsidR="00AB202E" w:rsidRPr="006D2EAE">
        <w:t xml:space="preserve">с забалансового учета </w:t>
      </w:r>
      <w:r w:rsidR="007D581A" w:rsidRPr="006D2EAE">
        <w:t xml:space="preserve">кредиторской задолженности </w:t>
      </w:r>
      <w:r w:rsidR="00AB202E">
        <w:t>Комитета и дебиторской задолженности подведомственных учреждений по субсидиям на выполнение государственного задания перед подведомственными учреждениями</w:t>
      </w:r>
      <w:r w:rsidR="00B628BB">
        <w:t>, образованной в 2015 году,</w:t>
      </w:r>
      <w:r w:rsidR="00AB202E" w:rsidRPr="006D2EAE">
        <w:t xml:space="preserve"> </w:t>
      </w:r>
      <w:r w:rsidR="007D581A" w:rsidRPr="006D2EAE">
        <w:t>в соответствии с приказом «Об утверждении учетной политики для целей бюджетного учета»</w:t>
      </w:r>
      <w:r w:rsidR="007F05F3" w:rsidRPr="006D2EAE">
        <w:t>, Инструкцией №157н и федеральными стандартами бухгалтерского учета для организаций государственного сектора, утвержденными Минфином РФ.</w:t>
      </w:r>
      <w:r w:rsidR="00AB202E">
        <w:t xml:space="preserve"> В случае частичного списания </w:t>
      </w:r>
      <w:r w:rsidR="00B628BB">
        <w:t xml:space="preserve"> данной задолженности </w:t>
      </w:r>
      <w:r w:rsidR="00AB202E">
        <w:t>п</w:t>
      </w:r>
      <w:r w:rsidR="00AB15DC">
        <w:t xml:space="preserve">ривести в соответствие </w:t>
      </w:r>
      <w:r w:rsidR="00944176">
        <w:t xml:space="preserve">сумму </w:t>
      </w:r>
      <w:r w:rsidR="00944176" w:rsidRPr="003E6AC9">
        <w:t>кредиторск</w:t>
      </w:r>
      <w:r w:rsidR="00944176">
        <w:t>ой</w:t>
      </w:r>
      <w:r w:rsidR="00944176" w:rsidRPr="003E6AC9">
        <w:t xml:space="preserve"> задолженност</w:t>
      </w:r>
      <w:r w:rsidR="00944176">
        <w:t>и Комитета</w:t>
      </w:r>
      <w:r w:rsidR="00944176" w:rsidRPr="003E6AC9">
        <w:t xml:space="preserve"> по субсидиям на выполнение государственного задания перед подведомственными учреждениями,</w:t>
      </w:r>
      <w:r w:rsidR="00944176" w:rsidRPr="00944176">
        <w:t xml:space="preserve"> </w:t>
      </w:r>
      <w:r w:rsidR="00944176">
        <w:t xml:space="preserve">учитываемой </w:t>
      </w:r>
      <w:r w:rsidR="00516C72">
        <w:t>на</w:t>
      </w:r>
      <w:r w:rsidR="00944176" w:rsidRPr="003E6AC9">
        <w:t xml:space="preserve"> забалансовом счет</w:t>
      </w:r>
      <w:r w:rsidR="00516C72">
        <w:t>е</w:t>
      </w:r>
      <w:r w:rsidR="00944176" w:rsidRPr="003E6AC9">
        <w:t xml:space="preserve"> 20</w:t>
      </w:r>
      <w:r w:rsidR="001F265F">
        <w:t>,</w:t>
      </w:r>
      <w:r w:rsidR="00A33BD5">
        <w:t xml:space="preserve"> с </w:t>
      </w:r>
      <w:r w:rsidR="00944176">
        <w:t>сумм</w:t>
      </w:r>
      <w:r w:rsidR="00A33BD5">
        <w:t>ой</w:t>
      </w:r>
      <w:r w:rsidR="00944176">
        <w:t xml:space="preserve"> </w:t>
      </w:r>
      <w:r w:rsidR="00944176" w:rsidRPr="003E6AC9">
        <w:t>дебиторск</w:t>
      </w:r>
      <w:r w:rsidR="00944176">
        <w:t>ой</w:t>
      </w:r>
      <w:r w:rsidR="00944176" w:rsidRPr="003E6AC9">
        <w:t xml:space="preserve"> задолженност</w:t>
      </w:r>
      <w:r w:rsidR="00944176">
        <w:t>и</w:t>
      </w:r>
      <w:r w:rsidR="00944176" w:rsidRPr="003E6AC9">
        <w:t xml:space="preserve"> учреждений по субсидиям на выполнение государственного задания, учитываем</w:t>
      </w:r>
      <w:r w:rsidR="00944176">
        <w:t>ой</w:t>
      </w:r>
      <w:r w:rsidR="00944176" w:rsidRPr="003E6AC9">
        <w:t xml:space="preserve"> на забалансовом счете 04 </w:t>
      </w:r>
      <w:r w:rsidR="00516C72">
        <w:t>подведомственных учреждений</w:t>
      </w:r>
      <w:r w:rsidR="00944176" w:rsidRPr="003E6AC9">
        <w:t>.</w:t>
      </w:r>
    </w:p>
    <w:p w:rsidR="00FE73D0" w:rsidRPr="006D2EAE" w:rsidRDefault="00AB202E" w:rsidP="004F7BD8">
      <w:pPr>
        <w:ind w:firstLine="708"/>
        <w:jc w:val="both"/>
      </w:pPr>
      <w:r>
        <w:t>3</w:t>
      </w:r>
      <w:r w:rsidR="006D2EAE">
        <w:t>.</w:t>
      </w:r>
      <w:r w:rsidR="00DC5A4A">
        <w:t xml:space="preserve"> </w:t>
      </w:r>
      <w:r w:rsidR="006D2EAE">
        <w:t>С</w:t>
      </w:r>
      <w:r w:rsidR="00FE73D0" w:rsidRPr="006D2EAE">
        <w:t xml:space="preserve">овместно с подведомственными учреждениями </w:t>
      </w:r>
      <w:r w:rsidR="006D2EAE">
        <w:t>п</w:t>
      </w:r>
      <w:r w:rsidR="00FE73D0" w:rsidRPr="006D2EAE">
        <w:t>р</w:t>
      </w:r>
      <w:r w:rsidR="006D2EAE">
        <w:t>инять меры по сокращению объемов не</w:t>
      </w:r>
      <w:r w:rsidR="00FE73D0" w:rsidRPr="006D2EAE">
        <w:t>завершен</w:t>
      </w:r>
      <w:r w:rsidR="006D2EAE">
        <w:t>ного</w:t>
      </w:r>
      <w:r w:rsidR="00FE73D0" w:rsidRPr="006D2EAE">
        <w:t xml:space="preserve"> строительства объектов, приостановленных в 2012-2016 годах. </w:t>
      </w:r>
    </w:p>
    <w:p w:rsidR="00124C89" w:rsidRPr="006D2EAE" w:rsidRDefault="00AB202E" w:rsidP="004F7BD8">
      <w:pPr>
        <w:tabs>
          <w:tab w:val="left" w:pos="709"/>
        </w:tabs>
        <w:ind w:firstLine="708"/>
        <w:jc w:val="both"/>
      </w:pPr>
      <w:r>
        <w:t>4</w:t>
      </w:r>
      <w:r w:rsidR="00A33BD5" w:rsidRPr="00363842">
        <w:t xml:space="preserve">. </w:t>
      </w:r>
      <w:r w:rsidR="00363842" w:rsidRPr="00363842">
        <w:t>Усилить контроль за использованием органами местного самоуправления</w:t>
      </w:r>
      <w:r w:rsidR="001F265F">
        <w:t xml:space="preserve"> </w:t>
      </w:r>
      <w:r w:rsidR="001F265F" w:rsidRPr="00363842">
        <w:t>субвенций</w:t>
      </w:r>
      <w:r w:rsidR="001F265F">
        <w:t xml:space="preserve"> на </w:t>
      </w:r>
      <w:r w:rsidR="001F265F" w:rsidRPr="00D67AA0">
        <w:t>скотомогильники</w:t>
      </w:r>
      <w:r w:rsidR="001F265F">
        <w:t xml:space="preserve"> и субвенций на животных без владельцев</w:t>
      </w:r>
      <w:r w:rsidR="00363842" w:rsidRPr="00363842">
        <w:t>.</w:t>
      </w:r>
    </w:p>
    <w:p w:rsidR="00552EF1" w:rsidRPr="00552EF1" w:rsidRDefault="00552EF1" w:rsidP="004F7BD8">
      <w:pPr>
        <w:tabs>
          <w:tab w:val="left" w:pos="709"/>
        </w:tabs>
        <w:ind w:firstLine="708"/>
        <w:jc w:val="both"/>
        <w:rPr>
          <w:i/>
        </w:rPr>
      </w:pPr>
    </w:p>
    <w:p w:rsidR="004F7BD8" w:rsidRDefault="004F7BD8" w:rsidP="004F7BD8">
      <w:pPr>
        <w:tabs>
          <w:tab w:val="left" w:pos="709"/>
        </w:tabs>
        <w:ind w:firstLine="708"/>
        <w:jc w:val="both"/>
        <w:rPr>
          <w:b/>
        </w:rPr>
      </w:pPr>
      <w:r w:rsidRPr="004F7BD8">
        <w:rPr>
          <w:b/>
        </w:rPr>
        <w:t xml:space="preserve">Аудитор                                                           </w:t>
      </w:r>
      <w:r>
        <w:rPr>
          <w:b/>
        </w:rPr>
        <w:t xml:space="preserve">                                               </w:t>
      </w:r>
      <w:r w:rsidRPr="004F7BD8">
        <w:rPr>
          <w:b/>
        </w:rPr>
        <w:t xml:space="preserve">  Е.А. Пузикова</w:t>
      </w:r>
    </w:p>
    <w:p w:rsidR="007F3A2C" w:rsidRDefault="007F3A2C" w:rsidP="004F7BD8">
      <w:pPr>
        <w:tabs>
          <w:tab w:val="left" w:pos="709"/>
        </w:tabs>
        <w:ind w:firstLine="708"/>
        <w:jc w:val="both"/>
        <w:rPr>
          <w:b/>
        </w:rPr>
      </w:pPr>
    </w:p>
    <w:sectPr w:rsidR="007F3A2C" w:rsidSect="00D27C4C">
      <w:headerReference w:type="even" r:id="rId9"/>
      <w:headerReference w:type="default" r:id="rId10"/>
      <w:pgSz w:w="11906" w:h="16838" w:code="9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BC" w:rsidRDefault="001D18BC">
      <w:r>
        <w:separator/>
      </w:r>
    </w:p>
  </w:endnote>
  <w:endnote w:type="continuationSeparator" w:id="1">
    <w:p w:rsidR="001D18BC" w:rsidRDefault="001D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BC" w:rsidRDefault="001D18BC">
      <w:r>
        <w:separator/>
      </w:r>
    </w:p>
  </w:footnote>
  <w:footnote w:type="continuationSeparator" w:id="1">
    <w:p w:rsidR="001D18BC" w:rsidRDefault="001D1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1A" w:rsidRDefault="008315AC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946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461A" w:rsidRDefault="00B946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1A" w:rsidRDefault="008315AC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946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28BB">
      <w:rPr>
        <w:rStyle w:val="a9"/>
        <w:noProof/>
      </w:rPr>
      <w:t>10</w:t>
    </w:r>
    <w:r>
      <w:rPr>
        <w:rStyle w:val="a9"/>
      </w:rPr>
      <w:fldChar w:fldCharType="end"/>
    </w:r>
  </w:p>
  <w:p w:rsidR="00B9461A" w:rsidRDefault="00B9461A" w:rsidP="00F32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"/>
      </v:shape>
    </w:pict>
  </w:numPicBullet>
  <w:abstractNum w:abstractNumId="0">
    <w:nsid w:val="002002EC"/>
    <w:multiLevelType w:val="hybridMultilevel"/>
    <w:tmpl w:val="47A269C2"/>
    <w:lvl w:ilvl="0" w:tplc="20AE109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83545"/>
    <w:multiLevelType w:val="hybridMultilevel"/>
    <w:tmpl w:val="C7BC109A"/>
    <w:lvl w:ilvl="0" w:tplc="0A0230C8">
      <w:numFmt w:val="bullet"/>
      <w:lvlText w:val="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AC3582"/>
    <w:multiLevelType w:val="hybridMultilevel"/>
    <w:tmpl w:val="A0A09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9760E"/>
    <w:multiLevelType w:val="hybridMultilevel"/>
    <w:tmpl w:val="0E6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CD3D0A"/>
    <w:multiLevelType w:val="hybridMultilevel"/>
    <w:tmpl w:val="DA0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85FDD"/>
    <w:multiLevelType w:val="hybridMultilevel"/>
    <w:tmpl w:val="F10AC7B8"/>
    <w:lvl w:ilvl="0" w:tplc="18F490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C640EA"/>
    <w:multiLevelType w:val="hybridMultilevel"/>
    <w:tmpl w:val="857C899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4F51F2"/>
    <w:multiLevelType w:val="hybridMultilevel"/>
    <w:tmpl w:val="B0A2D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C785703"/>
    <w:multiLevelType w:val="hybridMultilevel"/>
    <w:tmpl w:val="111A7668"/>
    <w:lvl w:ilvl="0" w:tplc="C29EB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F57E87"/>
    <w:multiLevelType w:val="hybridMultilevel"/>
    <w:tmpl w:val="8E1E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122A8"/>
    <w:multiLevelType w:val="hybridMultilevel"/>
    <w:tmpl w:val="459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F661E"/>
    <w:multiLevelType w:val="hybridMultilevel"/>
    <w:tmpl w:val="D0B8C6A0"/>
    <w:lvl w:ilvl="0" w:tplc="D074A64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4D5415E"/>
    <w:multiLevelType w:val="hybridMultilevel"/>
    <w:tmpl w:val="4856683E"/>
    <w:lvl w:ilvl="0" w:tplc="AAC267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06F9C"/>
    <w:multiLevelType w:val="hybridMultilevel"/>
    <w:tmpl w:val="7D9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977F7"/>
    <w:multiLevelType w:val="hybridMultilevel"/>
    <w:tmpl w:val="D44E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B4F3D"/>
    <w:multiLevelType w:val="hybridMultilevel"/>
    <w:tmpl w:val="A49474AC"/>
    <w:lvl w:ilvl="0" w:tplc="F1E0E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3214842"/>
    <w:multiLevelType w:val="hybridMultilevel"/>
    <w:tmpl w:val="88046D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4340A"/>
    <w:multiLevelType w:val="multilevel"/>
    <w:tmpl w:val="47AE5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3B2C550E"/>
    <w:multiLevelType w:val="hybridMultilevel"/>
    <w:tmpl w:val="861C66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D715E8"/>
    <w:multiLevelType w:val="hybridMultilevel"/>
    <w:tmpl w:val="4EE2C1D4"/>
    <w:lvl w:ilvl="0" w:tplc="E5EC19B4">
      <w:start w:val="3"/>
      <w:numFmt w:val="decimalZero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CF762BE"/>
    <w:multiLevelType w:val="hybridMultilevel"/>
    <w:tmpl w:val="2BC47F76"/>
    <w:lvl w:ilvl="0" w:tplc="4848625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A6A0B"/>
    <w:multiLevelType w:val="hybridMultilevel"/>
    <w:tmpl w:val="E6E2F9D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2B94951"/>
    <w:multiLevelType w:val="hybridMultilevel"/>
    <w:tmpl w:val="A806879E"/>
    <w:lvl w:ilvl="0" w:tplc="EAF6799A">
      <w:start w:val="40"/>
      <w:numFmt w:val="decimalZero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F89E54">
      <w:numFmt w:val="none"/>
      <w:lvlText w:val=""/>
      <w:lvlJc w:val="left"/>
      <w:pPr>
        <w:tabs>
          <w:tab w:val="num" w:pos="360"/>
        </w:tabs>
      </w:pPr>
    </w:lvl>
    <w:lvl w:ilvl="2" w:tplc="A454BDCC">
      <w:numFmt w:val="none"/>
      <w:lvlText w:val=""/>
      <w:lvlJc w:val="left"/>
      <w:pPr>
        <w:tabs>
          <w:tab w:val="num" w:pos="360"/>
        </w:tabs>
      </w:pPr>
    </w:lvl>
    <w:lvl w:ilvl="3" w:tplc="C0367850">
      <w:numFmt w:val="none"/>
      <w:lvlText w:val=""/>
      <w:lvlJc w:val="left"/>
      <w:pPr>
        <w:tabs>
          <w:tab w:val="num" w:pos="360"/>
        </w:tabs>
      </w:pPr>
    </w:lvl>
    <w:lvl w:ilvl="4" w:tplc="1DA81490">
      <w:numFmt w:val="none"/>
      <w:lvlText w:val=""/>
      <w:lvlJc w:val="left"/>
      <w:pPr>
        <w:tabs>
          <w:tab w:val="num" w:pos="360"/>
        </w:tabs>
      </w:pPr>
    </w:lvl>
    <w:lvl w:ilvl="5" w:tplc="4B4E82D2">
      <w:numFmt w:val="none"/>
      <w:lvlText w:val=""/>
      <w:lvlJc w:val="left"/>
      <w:pPr>
        <w:tabs>
          <w:tab w:val="num" w:pos="360"/>
        </w:tabs>
      </w:pPr>
    </w:lvl>
    <w:lvl w:ilvl="6" w:tplc="205E01DA">
      <w:numFmt w:val="none"/>
      <w:lvlText w:val=""/>
      <w:lvlJc w:val="left"/>
      <w:pPr>
        <w:tabs>
          <w:tab w:val="num" w:pos="360"/>
        </w:tabs>
      </w:pPr>
    </w:lvl>
    <w:lvl w:ilvl="7" w:tplc="777A289E">
      <w:numFmt w:val="none"/>
      <w:lvlText w:val=""/>
      <w:lvlJc w:val="left"/>
      <w:pPr>
        <w:tabs>
          <w:tab w:val="num" w:pos="360"/>
        </w:tabs>
      </w:pPr>
    </w:lvl>
    <w:lvl w:ilvl="8" w:tplc="9F6A0D5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E3A2217"/>
    <w:multiLevelType w:val="hybridMultilevel"/>
    <w:tmpl w:val="4FC486A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9F6629B"/>
    <w:multiLevelType w:val="hybridMultilevel"/>
    <w:tmpl w:val="3F96F136"/>
    <w:lvl w:ilvl="0" w:tplc="C85CF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A701D51"/>
    <w:multiLevelType w:val="hybridMultilevel"/>
    <w:tmpl w:val="6FC08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D6A4030"/>
    <w:multiLevelType w:val="hybridMultilevel"/>
    <w:tmpl w:val="0CCE7D46"/>
    <w:lvl w:ilvl="0" w:tplc="7C94BE9C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6">
    <w:nsid w:val="7D7C4799"/>
    <w:multiLevelType w:val="hybridMultilevel"/>
    <w:tmpl w:val="FF120908"/>
    <w:lvl w:ilvl="0" w:tplc="35D80C10">
      <w:start w:val="40"/>
      <w:numFmt w:val="decimalZero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10"/>
  </w:num>
  <w:num w:numId="5">
    <w:abstractNumId w:val="25"/>
  </w:num>
  <w:num w:numId="6">
    <w:abstractNumId w:val="34"/>
  </w:num>
  <w:num w:numId="7">
    <w:abstractNumId w:val="5"/>
  </w:num>
  <w:num w:numId="8">
    <w:abstractNumId w:val="16"/>
  </w:num>
  <w:num w:numId="9">
    <w:abstractNumId w:val="0"/>
  </w:num>
  <w:num w:numId="10">
    <w:abstractNumId w:val="32"/>
  </w:num>
  <w:num w:numId="11">
    <w:abstractNumId w:val="15"/>
  </w:num>
  <w:num w:numId="12">
    <w:abstractNumId w:val="6"/>
  </w:num>
  <w:num w:numId="13">
    <w:abstractNumId w:val="7"/>
  </w:num>
  <w:num w:numId="14">
    <w:abstractNumId w:val="19"/>
  </w:num>
  <w:num w:numId="15">
    <w:abstractNumId w:val="21"/>
  </w:num>
  <w:num w:numId="16">
    <w:abstractNumId w:val="11"/>
  </w:num>
  <w:num w:numId="17">
    <w:abstractNumId w:val="14"/>
  </w:num>
  <w:num w:numId="18">
    <w:abstractNumId w:val="2"/>
  </w:num>
  <w:num w:numId="19">
    <w:abstractNumId w:val="1"/>
  </w:num>
  <w:num w:numId="20">
    <w:abstractNumId w:val="33"/>
  </w:num>
  <w:num w:numId="21">
    <w:abstractNumId w:val="28"/>
  </w:num>
  <w:num w:numId="22">
    <w:abstractNumId w:val="20"/>
  </w:num>
  <w:num w:numId="23">
    <w:abstractNumId w:val="31"/>
  </w:num>
  <w:num w:numId="24">
    <w:abstractNumId w:val="17"/>
  </w:num>
  <w:num w:numId="25">
    <w:abstractNumId w:val="12"/>
  </w:num>
  <w:num w:numId="26">
    <w:abstractNumId w:val="18"/>
  </w:num>
  <w:num w:numId="27">
    <w:abstractNumId w:val="13"/>
  </w:num>
  <w:num w:numId="28">
    <w:abstractNumId w:val="27"/>
  </w:num>
  <w:num w:numId="29">
    <w:abstractNumId w:val="4"/>
  </w:num>
  <w:num w:numId="30">
    <w:abstractNumId w:val="35"/>
  </w:num>
  <w:num w:numId="31">
    <w:abstractNumId w:val="9"/>
  </w:num>
  <w:num w:numId="32">
    <w:abstractNumId w:val="22"/>
  </w:num>
  <w:num w:numId="33">
    <w:abstractNumId w:val="26"/>
  </w:num>
  <w:num w:numId="34">
    <w:abstractNumId w:val="29"/>
  </w:num>
  <w:num w:numId="35">
    <w:abstractNumId w:val="36"/>
  </w:num>
  <w:num w:numId="36">
    <w:abstractNumId w:val="3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845"/>
    <w:rsid w:val="00000356"/>
    <w:rsid w:val="00000AEC"/>
    <w:rsid w:val="00000AF0"/>
    <w:rsid w:val="000012E7"/>
    <w:rsid w:val="00001338"/>
    <w:rsid w:val="00001E80"/>
    <w:rsid w:val="000021DE"/>
    <w:rsid w:val="000028B9"/>
    <w:rsid w:val="00003005"/>
    <w:rsid w:val="00003A35"/>
    <w:rsid w:val="00003C01"/>
    <w:rsid w:val="00004271"/>
    <w:rsid w:val="00004F2D"/>
    <w:rsid w:val="00005635"/>
    <w:rsid w:val="00005907"/>
    <w:rsid w:val="00005FA6"/>
    <w:rsid w:val="00006265"/>
    <w:rsid w:val="00006375"/>
    <w:rsid w:val="0000745B"/>
    <w:rsid w:val="0000799B"/>
    <w:rsid w:val="00007CA0"/>
    <w:rsid w:val="00007D4F"/>
    <w:rsid w:val="00010063"/>
    <w:rsid w:val="00010D81"/>
    <w:rsid w:val="00010F63"/>
    <w:rsid w:val="00011832"/>
    <w:rsid w:val="00011C45"/>
    <w:rsid w:val="00011CC8"/>
    <w:rsid w:val="00012B6B"/>
    <w:rsid w:val="00013158"/>
    <w:rsid w:val="0001368C"/>
    <w:rsid w:val="00013D93"/>
    <w:rsid w:val="00014358"/>
    <w:rsid w:val="00014AF0"/>
    <w:rsid w:val="00014CD8"/>
    <w:rsid w:val="0001579B"/>
    <w:rsid w:val="00015802"/>
    <w:rsid w:val="0001710E"/>
    <w:rsid w:val="00017D6E"/>
    <w:rsid w:val="00021008"/>
    <w:rsid w:val="000212EF"/>
    <w:rsid w:val="00021592"/>
    <w:rsid w:val="00021CE0"/>
    <w:rsid w:val="00022838"/>
    <w:rsid w:val="00022963"/>
    <w:rsid w:val="00022B31"/>
    <w:rsid w:val="00022ED8"/>
    <w:rsid w:val="00023140"/>
    <w:rsid w:val="0002318D"/>
    <w:rsid w:val="000246EF"/>
    <w:rsid w:val="0002496E"/>
    <w:rsid w:val="00024DE4"/>
    <w:rsid w:val="00025904"/>
    <w:rsid w:val="00025910"/>
    <w:rsid w:val="00025950"/>
    <w:rsid w:val="00026443"/>
    <w:rsid w:val="000266EE"/>
    <w:rsid w:val="00026819"/>
    <w:rsid w:val="00027130"/>
    <w:rsid w:val="00027BF8"/>
    <w:rsid w:val="00027D03"/>
    <w:rsid w:val="00027E51"/>
    <w:rsid w:val="0003041F"/>
    <w:rsid w:val="0003049B"/>
    <w:rsid w:val="000304E4"/>
    <w:rsid w:val="00030E9F"/>
    <w:rsid w:val="00030F25"/>
    <w:rsid w:val="000311D1"/>
    <w:rsid w:val="00031F98"/>
    <w:rsid w:val="000326B5"/>
    <w:rsid w:val="00032754"/>
    <w:rsid w:val="00032B8F"/>
    <w:rsid w:val="00033437"/>
    <w:rsid w:val="000337DE"/>
    <w:rsid w:val="00033EE5"/>
    <w:rsid w:val="00034C3C"/>
    <w:rsid w:val="00035B20"/>
    <w:rsid w:val="000360B5"/>
    <w:rsid w:val="000360E0"/>
    <w:rsid w:val="000368E3"/>
    <w:rsid w:val="000369FA"/>
    <w:rsid w:val="00037455"/>
    <w:rsid w:val="000379D3"/>
    <w:rsid w:val="000379FA"/>
    <w:rsid w:val="0004009D"/>
    <w:rsid w:val="000403D3"/>
    <w:rsid w:val="0004073E"/>
    <w:rsid w:val="00041541"/>
    <w:rsid w:val="00041DE9"/>
    <w:rsid w:val="00041FCC"/>
    <w:rsid w:val="00043214"/>
    <w:rsid w:val="00044213"/>
    <w:rsid w:val="00044483"/>
    <w:rsid w:val="00044990"/>
    <w:rsid w:val="00044C31"/>
    <w:rsid w:val="000456C9"/>
    <w:rsid w:val="00045DC0"/>
    <w:rsid w:val="00046F9E"/>
    <w:rsid w:val="00047DED"/>
    <w:rsid w:val="000501A4"/>
    <w:rsid w:val="000504C4"/>
    <w:rsid w:val="000520D6"/>
    <w:rsid w:val="00052175"/>
    <w:rsid w:val="00052398"/>
    <w:rsid w:val="000524D9"/>
    <w:rsid w:val="00052B55"/>
    <w:rsid w:val="00052B9D"/>
    <w:rsid w:val="000531BF"/>
    <w:rsid w:val="00053242"/>
    <w:rsid w:val="00053904"/>
    <w:rsid w:val="00053B5E"/>
    <w:rsid w:val="000541DA"/>
    <w:rsid w:val="000541E8"/>
    <w:rsid w:val="00054A31"/>
    <w:rsid w:val="00055342"/>
    <w:rsid w:val="0005564C"/>
    <w:rsid w:val="00055AF0"/>
    <w:rsid w:val="00055BC3"/>
    <w:rsid w:val="00055E60"/>
    <w:rsid w:val="000562E8"/>
    <w:rsid w:val="000570CA"/>
    <w:rsid w:val="000572FA"/>
    <w:rsid w:val="00057868"/>
    <w:rsid w:val="00057D10"/>
    <w:rsid w:val="00057E19"/>
    <w:rsid w:val="00057E51"/>
    <w:rsid w:val="00060694"/>
    <w:rsid w:val="00060705"/>
    <w:rsid w:val="00060FB8"/>
    <w:rsid w:val="000613DE"/>
    <w:rsid w:val="00061EAB"/>
    <w:rsid w:val="0006280E"/>
    <w:rsid w:val="00062E48"/>
    <w:rsid w:val="000639C8"/>
    <w:rsid w:val="0006409C"/>
    <w:rsid w:val="00064C22"/>
    <w:rsid w:val="00065562"/>
    <w:rsid w:val="00066ED1"/>
    <w:rsid w:val="00067B0B"/>
    <w:rsid w:val="00067C8F"/>
    <w:rsid w:val="00071DC5"/>
    <w:rsid w:val="00071DFE"/>
    <w:rsid w:val="00072520"/>
    <w:rsid w:val="0007293D"/>
    <w:rsid w:val="00072F58"/>
    <w:rsid w:val="000734CE"/>
    <w:rsid w:val="00073E17"/>
    <w:rsid w:val="00073F68"/>
    <w:rsid w:val="00074217"/>
    <w:rsid w:val="0007442E"/>
    <w:rsid w:val="000746D1"/>
    <w:rsid w:val="00074EAE"/>
    <w:rsid w:val="0007627D"/>
    <w:rsid w:val="000771A7"/>
    <w:rsid w:val="000771C7"/>
    <w:rsid w:val="00077B11"/>
    <w:rsid w:val="00077E60"/>
    <w:rsid w:val="00080402"/>
    <w:rsid w:val="00081069"/>
    <w:rsid w:val="000810AF"/>
    <w:rsid w:val="000810D8"/>
    <w:rsid w:val="0008113C"/>
    <w:rsid w:val="00081881"/>
    <w:rsid w:val="00081ECB"/>
    <w:rsid w:val="000823A0"/>
    <w:rsid w:val="00082669"/>
    <w:rsid w:val="00082CC7"/>
    <w:rsid w:val="000832B7"/>
    <w:rsid w:val="000840A4"/>
    <w:rsid w:val="0008479D"/>
    <w:rsid w:val="00085232"/>
    <w:rsid w:val="0008643F"/>
    <w:rsid w:val="0008646C"/>
    <w:rsid w:val="0008749B"/>
    <w:rsid w:val="0008793F"/>
    <w:rsid w:val="00087A52"/>
    <w:rsid w:val="00090086"/>
    <w:rsid w:val="0009045D"/>
    <w:rsid w:val="00090A22"/>
    <w:rsid w:val="000910F0"/>
    <w:rsid w:val="0009141C"/>
    <w:rsid w:val="00091C3E"/>
    <w:rsid w:val="0009234D"/>
    <w:rsid w:val="00092C7B"/>
    <w:rsid w:val="000935DA"/>
    <w:rsid w:val="00093977"/>
    <w:rsid w:val="00093FAF"/>
    <w:rsid w:val="000941ED"/>
    <w:rsid w:val="000942B8"/>
    <w:rsid w:val="00094646"/>
    <w:rsid w:val="00094C22"/>
    <w:rsid w:val="0009505C"/>
    <w:rsid w:val="000951E6"/>
    <w:rsid w:val="0009530B"/>
    <w:rsid w:val="0009530C"/>
    <w:rsid w:val="000959DD"/>
    <w:rsid w:val="00096224"/>
    <w:rsid w:val="000963E3"/>
    <w:rsid w:val="00096903"/>
    <w:rsid w:val="00097385"/>
    <w:rsid w:val="00097B30"/>
    <w:rsid w:val="00097D25"/>
    <w:rsid w:val="00097DC8"/>
    <w:rsid w:val="000A0339"/>
    <w:rsid w:val="000A06EE"/>
    <w:rsid w:val="000A0F8B"/>
    <w:rsid w:val="000A1184"/>
    <w:rsid w:val="000A1B51"/>
    <w:rsid w:val="000A250C"/>
    <w:rsid w:val="000A38B1"/>
    <w:rsid w:val="000A3D1C"/>
    <w:rsid w:val="000A43E8"/>
    <w:rsid w:val="000A4423"/>
    <w:rsid w:val="000A45E9"/>
    <w:rsid w:val="000A46A0"/>
    <w:rsid w:val="000A487D"/>
    <w:rsid w:val="000A48EF"/>
    <w:rsid w:val="000A495F"/>
    <w:rsid w:val="000A4C87"/>
    <w:rsid w:val="000A51DD"/>
    <w:rsid w:val="000A556A"/>
    <w:rsid w:val="000A5589"/>
    <w:rsid w:val="000A5707"/>
    <w:rsid w:val="000A574A"/>
    <w:rsid w:val="000A5A90"/>
    <w:rsid w:val="000A5C3E"/>
    <w:rsid w:val="000A5F24"/>
    <w:rsid w:val="000A6A09"/>
    <w:rsid w:val="000A6C43"/>
    <w:rsid w:val="000A7CA1"/>
    <w:rsid w:val="000B01FC"/>
    <w:rsid w:val="000B02BB"/>
    <w:rsid w:val="000B0CA9"/>
    <w:rsid w:val="000B0DFA"/>
    <w:rsid w:val="000B1B25"/>
    <w:rsid w:val="000B246E"/>
    <w:rsid w:val="000B3448"/>
    <w:rsid w:val="000B357C"/>
    <w:rsid w:val="000B38C3"/>
    <w:rsid w:val="000B5257"/>
    <w:rsid w:val="000B52A5"/>
    <w:rsid w:val="000B5A57"/>
    <w:rsid w:val="000B5D2B"/>
    <w:rsid w:val="000B6218"/>
    <w:rsid w:val="000B6A97"/>
    <w:rsid w:val="000B6BC6"/>
    <w:rsid w:val="000B6D43"/>
    <w:rsid w:val="000B701E"/>
    <w:rsid w:val="000B73F4"/>
    <w:rsid w:val="000C0426"/>
    <w:rsid w:val="000C0941"/>
    <w:rsid w:val="000C1529"/>
    <w:rsid w:val="000C15BC"/>
    <w:rsid w:val="000C1D86"/>
    <w:rsid w:val="000C1F47"/>
    <w:rsid w:val="000C22B9"/>
    <w:rsid w:val="000C2332"/>
    <w:rsid w:val="000C2819"/>
    <w:rsid w:val="000C28C3"/>
    <w:rsid w:val="000C2EBA"/>
    <w:rsid w:val="000C3568"/>
    <w:rsid w:val="000C4BC7"/>
    <w:rsid w:val="000C4E32"/>
    <w:rsid w:val="000C5D1C"/>
    <w:rsid w:val="000C6582"/>
    <w:rsid w:val="000C6DD8"/>
    <w:rsid w:val="000C76B4"/>
    <w:rsid w:val="000C7E6D"/>
    <w:rsid w:val="000D0342"/>
    <w:rsid w:val="000D0447"/>
    <w:rsid w:val="000D1806"/>
    <w:rsid w:val="000D1839"/>
    <w:rsid w:val="000D1904"/>
    <w:rsid w:val="000D24EF"/>
    <w:rsid w:val="000D27D4"/>
    <w:rsid w:val="000D27DE"/>
    <w:rsid w:val="000D2AF6"/>
    <w:rsid w:val="000D2EEC"/>
    <w:rsid w:val="000D3129"/>
    <w:rsid w:val="000D3D74"/>
    <w:rsid w:val="000D4799"/>
    <w:rsid w:val="000D4914"/>
    <w:rsid w:val="000D4B89"/>
    <w:rsid w:val="000D542E"/>
    <w:rsid w:val="000D584B"/>
    <w:rsid w:val="000D5E0F"/>
    <w:rsid w:val="000D74CA"/>
    <w:rsid w:val="000D7D23"/>
    <w:rsid w:val="000E009E"/>
    <w:rsid w:val="000E0364"/>
    <w:rsid w:val="000E10CD"/>
    <w:rsid w:val="000E2990"/>
    <w:rsid w:val="000E2D22"/>
    <w:rsid w:val="000E2D4B"/>
    <w:rsid w:val="000E3240"/>
    <w:rsid w:val="000E3A82"/>
    <w:rsid w:val="000E3E2D"/>
    <w:rsid w:val="000E40C5"/>
    <w:rsid w:val="000E43AE"/>
    <w:rsid w:val="000E494B"/>
    <w:rsid w:val="000E4B01"/>
    <w:rsid w:val="000E5072"/>
    <w:rsid w:val="000E5AA6"/>
    <w:rsid w:val="000E5BB9"/>
    <w:rsid w:val="000E5EF4"/>
    <w:rsid w:val="000E65D5"/>
    <w:rsid w:val="000E6D39"/>
    <w:rsid w:val="000E70DA"/>
    <w:rsid w:val="000E755A"/>
    <w:rsid w:val="000E7694"/>
    <w:rsid w:val="000E79A2"/>
    <w:rsid w:val="000E7B5F"/>
    <w:rsid w:val="000E7EEF"/>
    <w:rsid w:val="000E7FA3"/>
    <w:rsid w:val="000F15F1"/>
    <w:rsid w:val="000F17A1"/>
    <w:rsid w:val="000F1A0D"/>
    <w:rsid w:val="000F291F"/>
    <w:rsid w:val="000F2C18"/>
    <w:rsid w:val="000F2D62"/>
    <w:rsid w:val="000F3055"/>
    <w:rsid w:val="000F3211"/>
    <w:rsid w:val="000F3609"/>
    <w:rsid w:val="000F4355"/>
    <w:rsid w:val="000F4C26"/>
    <w:rsid w:val="000F4C59"/>
    <w:rsid w:val="000F4D5D"/>
    <w:rsid w:val="000F5239"/>
    <w:rsid w:val="000F54A2"/>
    <w:rsid w:val="000F5869"/>
    <w:rsid w:val="000F589B"/>
    <w:rsid w:val="000F6422"/>
    <w:rsid w:val="000F6580"/>
    <w:rsid w:val="000F68DA"/>
    <w:rsid w:val="000F7051"/>
    <w:rsid w:val="000F7A20"/>
    <w:rsid w:val="001003A6"/>
    <w:rsid w:val="00100AE5"/>
    <w:rsid w:val="00100B90"/>
    <w:rsid w:val="00100BA7"/>
    <w:rsid w:val="00100C8E"/>
    <w:rsid w:val="00100E95"/>
    <w:rsid w:val="00101C03"/>
    <w:rsid w:val="0010216C"/>
    <w:rsid w:val="00102432"/>
    <w:rsid w:val="001039C9"/>
    <w:rsid w:val="00103A8E"/>
    <w:rsid w:val="00103B2C"/>
    <w:rsid w:val="00103EF6"/>
    <w:rsid w:val="00104741"/>
    <w:rsid w:val="00104A13"/>
    <w:rsid w:val="00104A5B"/>
    <w:rsid w:val="00104DDF"/>
    <w:rsid w:val="00104FF0"/>
    <w:rsid w:val="001051A2"/>
    <w:rsid w:val="00105D86"/>
    <w:rsid w:val="00105F41"/>
    <w:rsid w:val="00105FEC"/>
    <w:rsid w:val="001061A4"/>
    <w:rsid w:val="0010643B"/>
    <w:rsid w:val="001066D0"/>
    <w:rsid w:val="00106D5B"/>
    <w:rsid w:val="00107E82"/>
    <w:rsid w:val="00110273"/>
    <w:rsid w:val="00110841"/>
    <w:rsid w:val="00111087"/>
    <w:rsid w:val="00111ADB"/>
    <w:rsid w:val="001129CA"/>
    <w:rsid w:val="00112F0C"/>
    <w:rsid w:val="0011336F"/>
    <w:rsid w:val="0011358A"/>
    <w:rsid w:val="0011369F"/>
    <w:rsid w:val="00113795"/>
    <w:rsid w:val="00113834"/>
    <w:rsid w:val="00113951"/>
    <w:rsid w:val="00113F0E"/>
    <w:rsid w:val="00114239"/>
    <w:rsid w:val="0011428C"/>
    <w:rsid w:val="00114628"/>
    <w:rsid w:val="001149DB"/>
    <w:rsid w:val="00114CD4"/>
    <w:rsid w:val="00114D6F"/>
    <w:rsid w:val="0011606A"/>
    <w:rsid w:val="00116617"/>
    <w:rsid w:val="00116CB0"/>
    <w:rsid w:val="00116F59"/>
    <w:rsid w:val="00117737"/>
    <w:rsid w:val="0011783E"/>
    <w:rsid w:val="001178CF"/>
    <w:rsid w:val="0011793E"/>
    <w:rsid w:val="00117F33"/>
    <w:rsid w:val="00120D6A"/>
    <w:rsid w:val="00121447"/>
    <w:rsid w:val="00121638"/>
    <w:rsid w:val="001217DA"/>
    <w:rsid w:val="00121C19"/>
    <w:rsid w:val="00121D89"/>
    <w:rsid w:val="00122C9D"/>
    <w:rsid w:val="00123E72"/>
    <w:rsid w:val="00123EAD"/>
    <w:rsid w:val="001240AD"/>
    <w:rsid w:val="00124310"/>
    <w:rsid w:val="001246B9"/>
    <w:rsid w:val="001247C0"/>
    <w:rsid w:val="00124A12"/>
    <w:rsid w:val="00124C89"/>
    <w:rsid w:val="00124FA7"/>
    <w:rsid w:val="0012522A"/>
    <w:rsid w:val="00125A2F"/>
    <w:rsid w:val="00125D07"/>
    <w:rsid w:val="00126191"/>
    <w:rsid w:val="001261D4"/>
    <w:rsid w:val="001266CB"/>
    <w:rsid w:val="001275A3"/>
    <w:rsid w:val="00127753"/>
    <w:rsid w:val="001278E8"/>
    <w:rsid w:val="00127987"/>
    <w:rsid w:val="00127994"/>
    <w:rsid w:val="00127C26"/>
    <w:rsid w:val="00127FAD"/>
    <w:rsid w:val="001301AD"/>
    <w:rsid w:val="001303F6"/>
    <w:rsid w:val="00130513"/>
    <w:rsid w:val="00130724"/>
    <w:rsid w:val="00130AF5"/>
    <w:rsid w:val="00130CC0"/>
    <w:rsid w:val="00130F32"/>
    <w:rsid w:val="00131060"/>
    <w:rsid w:val="001312F9"/>
    <w:rsid w:val="00131484"/>
    <w:rsid w:val="001315A7"/>
    <w:rsid w:val="00131825"/>
    <w:rsid w:val="00131E52"/>
    <w:rsid w:val="00132097"/>
    <w:rsid w:val="001321AA"/>
    <w:rsid w:val="001322C6"/>
    <w:rsid w:val="001323E9"/>
    <w:rsid w:val="00132488"/>
    <w:rsid w:val="00132D1B"/>
    <w:rsid w:val="00132D9B"/>
    <w:rsid w:val="0013374E"/>
    <w:rsid w:val="00134477"/>
    <w:rsid w:val="001344F5"/>
    <w:rsid w:val="00134A47"/>
    <w:rsid w:val="00134F2C"/>
    <w:rsid w:val="00135457"/>
    <w:rsid w:val="00136601"/>
    <w:rsid w:val="00136D99"/>
    <w:rsid w:val="00136E98"/>
    <w:rsid w:val="00136EB1"/>
    <w:rsid w:val="00136FA4"/>
    <w:rsid w:val="0013718F"/>
    <w:rsid w:val="00137DE9"/>
    <w:rsid w:val="00137F98"/>
    <w:rsid w:val="0014030E"/>
    <w:rsid w:val="001408A6"/>
    <w:rsid w:val="00140B4D"/>
    <w:rsid w:val="00140D52"/>
    <w:rsid w:val="00140F51"/>
    <w:rsid w:val="00140FB5"/>
    <w:rsid w:val="001416F6"/>
    <w:rsid w:val="001429A2"/>
    <w:rsid w:val="00142A4E"/>
    <w:rsid w:val="00142C85"/>
    <w:rsid w:val="00143001"/>
    <w:rsid w:val="0014336C"/>
    <w:rsid w:val="00143A5A"/>
    <w:rsid w:val="00143B11"/>
    <w:rsid w:val="00144256"/>
    <w:rsid w:val="001450EF"/>
    <w:rsid w:val="001451F8"/>
    <w:rsid w:val="0014602E"/>
    <w:rsid w:val="001464F7"/>
    <w:rsid w:val="0014671F"/>
    <w:rsid w:val="00146969"/>
    <w:rsid w:val="001469FF"/>
    <w:rsid w:val="00147BF3"/>
    <w:rsid w:val="00150516"/>
    <w:rsid w:val="0015085D"/>
    <w:rsid w:val="00152943"/>
    <w:rsid w:val="00152C38"/>
    <w:rsid w:val="0015315C"/>
    <w:rsid w:val="001535B2"/>
    <w:rsid w:val="0015398C"/>
    <w:rsid w:val="00153C38"/>
    <w:rsid w:val="001545D7"/>
    <w:rsid w:val="00155789"/>
    <w:rsid w:val="001568AC"/>
    <w:rsid w:val="00157319"/>
    <w:rsid w:val="00157D9B"/>
    <w:rsid w:val="00157DBD"/>
    <w:rsid w:val="00157EBF"/>
    <w:rsid w:val="0016055F"/>
    <w:rsid w:val="00160584"/>
    <w:rsid w:val="00160607"/>
    <w:rsid w:val="0016072D"/>
    <w:rsid w:val="001635CE"/>
    <w:rsid w:val="00163F33"/>
    <w:rsid w:val="00164BF0"/>
    <w:rsid w:val="00164FD0"/>
    <w:rsid w:val="00165D18"/>
    <w:rsid w:val="0016625A"/>
    <w:rsid w:val="00166280"/>
    <w:rsid w:val="00166580"/>
    <w:rsid w:val="001666E2"/>
    <w:rsid w:val="00166FD8"/>
    <w:rsid w:val="00167366"/>
    <w:rsid w:val="00167D71"/>
    <w:rsid w:val="00167EB3"/>
    <w:rsid w:val="00170530"/>
    <w:rsid w:val="00170956"/>
    <w:rsid w:val="001712AE"/>
    <w:rsid w:val="001718AB"/>
    <w:rsid w:val="00171E49"/>
    <w:rsid w:val="00171F1B"/>
    <w:rsid w:val="001723C4"/>
    <w:rsid w:val="00172721"/>
    <w:rsid w:val="00172725"/>
    <w:rsid w:val="00172EB6"/>
    <w:rsid w:val="001733C6"/>
    <w:rsid w:val="001745A4"/>
    <w:rsid w:val="001746E8"/>
    <w:rsid w:val="00174A9E"/>
    <w:rsid w:val="00174B19"/>
    <w:rsid w:val="00175454"/>
    <w:rsid w:val="0017565D"/>
    <w:rsid w:val="00175974"/>
    <w:rsid w:val="00175C83"/>
    <w:rsid w:val="00176120"/>
    <w:rsid w:val="0017649B"/>
    <w:rsid w:val="00176F22"/>
    <w:rsid w:val="00177712"/>
    <w:rsid w:val="001777DC"/>
    <w:rsid w:val="00177CAC"/>
    <w:rsid w:val="00177F2C"/>
    <w:rsid w:val="00180643"/>
    <w:rsid w:val="001813C2"/>
    <w:rsid w:val="00181D24"/>
    <w:rsid w:val="00181DC9"/>
    <w:rsid w:val="001821BE"/>
    <w:rsid w:val="00182418"/>
    <w:rsid w:val="001826F4"/>
    <w:rsid w:val="00182D89"/>
    <w:rsid w:val="001832EE"/>
    <w:rsid w:val="00183397"/>
    <w:rsid w:val="00183544"/>
    <w:rsid w:val="00183CC7"/>
    <w:rsid w:val="00183DC9"/>
    <w:rsid w:val="00183ED0"/>
    <w:rsid w:val="0018437E"/>
    <w:rsid w:val="00184845"/>
    <w:rsid w:val="00184BB6"/>
    <w:rsid w:val="00185263"/>
    <w:rsid w:val="001863E0"/>
    <w:rsid w:val="001865FD"/>
    <w:rsid w:val="00186842"/>
    <w:rsid w:val="001869BC"/>
    <w:rsid w:val="00187169"/>
    <w:rsid w:val="001874F2"/>
    <w:rsid w:val="0019027A"/>
    <w:rsid w:val="00190704"/>
    <w:rsid w:val="0019101C"/>
    <w:rsid w:val="00191A9C"/>
    <w:rsid w:val="00192C45"/>
    <w:rsid w:val="00192EFB"/>
    <w:rsid w:val="001930B3"/>
    <w:rsid w:val="001930D4"/>
    <w:rsid w:val="001934F7"/>
    <w:rsid w:val="0019361B"/>
    <w:rsid w:val="00193721"/>
    <w:rsid w:val="0019376C"/>
    <w:rsid w:val="00193DA1"/>
    <w:rsid w:val="0019467A"/>
    <w:rsid w:val="001946B5"/>
    <w:rsid w:val="00194FDD"/>
    <w:rsid w:val="00195E56"/>
    <w:rsid w:val="001963A1"/>
    <w:rsid w:val="0019683D"/>
    <w:rsid w:val="00196B00"/>
    <w:rsid w:val="00197C61"/>
    <w:rsid w:val="001A0084"/>
    <w:rsid w:val="001A0471"/>
    <w:rsid w:val="001A0CD7"/>
    <w:rsid w:val="001A0ECF"/>
    <w:rsid w:val="001A14B1"/>
    <w:rsid w:val="001A2295"/>
    <w:rsid w:val="001A28C3"/>
    <w:rsid w:val="001A2B5E"/>
    <w:rsid w:val="001A2D89"/>
    <w:rsid w:val="001A3A54"/>
    <w:rsid w:val="001A3F69"/>
    <w:rsid w:val="001A428B"/>
    <w:rsid w:val="001A4558"/>
    <w:rsid w:val="001A4D50"/>
    <w:rsid w:val="001A5233"/>
    <w:rsid w:val="001A5D55"/>
    <w:rsid w:val="001A616C"/>
    <w:rsid w:val="001A6321"/>
    <w:rsid w:val="001A63DE"/>
    <w:rsid w:val="001A6C1F"/>
    <w:rsid w:val="001A6F00"/>
    <w:rsid w:val="001A7ACD"/>
    <w:rsid w:val="001A7C54"/>
    <w:rsid w:val="001A7CC3"/>
    <w:rsid w:val="001B0154"/>
    <w:rsid w:val="001B2295"/>
    <w:rsid w:val="001B2A11"/>
    <w:rsid w:val="001B2F6B"/>
    <w:rsid w:val="001B30A5"/>
    <w:rsid w:val="001B41C2"/>
    <w:rsid w:val="001B429F"/>
    <w:rsid w:val="001B4366"/>
    <w:rsid w:val="001B4FBC"/>
    <w:rsid w:val="001B505E"/>
    <w:rsid w:val="001B5109"/>
    <w:rsid w:val="001B516E"/>
    <w:rsid w:val="001B5514"/>
    <w:rsid w:val="001B5C30"/>
    <w:rsid w:val="001B5D03"/>
    <w:rsid w:val="001B5FC1"/>
    <w:rsid w:val="001B61BC"/>
    <w:rsid w:val="001B6759"/>
    <w:rsid w:val="001B72C9"/>
    <w:rsid w:val="001B764A"/>
    <w:rsid w:val="001B7770"/>
    <w:rsid w:val="001C1323"/>
    <w:rsid w:val="001C15CB"/>
    <w:rsid w:val="001C1AF5"/>
    <w:rsid w:val="001C20DC"/>
    <w:rsid w:val="001C25C2"/>
    <w:rsid w:val="001C25D8"/>
    <w:rsid w:val="001C27A0"/>
    <w:rsid w:val="001C2E0C"/>
    <w:rsid w:val="001C3BAA"/>
    <w:rsid w:val="001C4365"/>
    <w:rsid w:val="001C43FB"/>
    <w:rsid w:val="001C54A0"/>
    <w:rsid w:val="001C598D"/>
    <w:rsid w:val="001C5FEB"/>
    <w:rsid w:val="001C640C"/>
    <w:rsid w:val="001C649C"/>
    <w:rsid w:val="001C6F52"/>
    <w:rsid w:val="001C793F"/>
    <w:rsid w:val="001C7C6A"/>
    <w:rsid w:val="001D0AE9"/>
    <w:rsid w:val="001D0C35"/>
    <w:rsid w:val="001D0E0C"/>
    <w:rsid w:val="001D174B"/>
    <w:rsid w:val="001D18BC"/>
    <w:rsid w:val="001D2796"/>
    <w:rsid w:val="001D2CDA"/>
    <w:rsid w:val="001D2EBA"/>
    <w:rsid w:val="001D3ED8"/>
    <w:rsid w:val="001D4666"/>
    <w:rsid w:val="001D504E"/>
    <w:rsid w:val="001D6DEA"/>
    <w:rsid w:val="001D6E61"/>
    <w:rsid w:val="001D72E9"/>
    <w:rsid w:val="001D752B"/>
    <w:rsid w:val="001D7B24"/>
    <w:rsid w:val="001D7F41"/>
    <w:rsid w:val="001E01D3"/>
    <w:rsid w:val="001E23E5"/>
    <w:rsid w:val="001E3B2E"/>
    <w:rsid w:val="001E3D61"/>
    <w:rsid w:val="001E4948"/>
    <w:rsid w:val="001E4DEF"/>
    <w:rsid w:val="001E56F2"/>
    <w:rsid w:val="001E5770"/>
    <w:rsid w:val="001E57BB"/>
    <w:rsid w:val="001E65DF"/>
    <w:rsid w:val="001E66B1"/>
    <w:rsid w:val="001E6A96"/>
    <w:rsid w:val="001E6DD5"/>
    <w:rsid w:val="001E703C"/>
    <w:rsid w:val="001E7A61"/>
    <w:rsid w:val="001F013D"/>
    <w:rsid w:val="001F05F7"/>
    <w:rsid w:val="001F0B98"/>
    <w:rsid w:val="001F1055"/>
    <w:rsid w:val="001F1789"/>
    <w:rsid w:val="001F1858"/>
    <w:rsid w:val="001F1A70"/>
    <w:rsid w:val="001F2224"/>
    <w:rsid w:val="001F2445"/>
    <w:rsid w:val="001F24C9"/>
    <w:rsid w:val="001F265F"/>
    <w:rsid w:val="001F281F"/>
    <w:rsid w:val="001F28CB"/>
    <w:rsid w:val="001F2CBC"/>
    <w:rsid w:val="001F2DD0"/>
    <w:rsid w:val="001F3000"/>
    <w:rsid w:val="001F327E"/>
    <w:rsid w:val="001F399E"/>
    <w:rsid w:val="001F3B85"/>
    <w:rsid w:val="001F3E37"/>
    <w:rsid w:val="001F4EF1"/>
    <w:rsid w:val="001F642D"/>
    <w:rsid w:val="001F68BE"/>
    <w:rsid w:val="001F691A"/>
    <w:rsid w:val="001F6BEA"/>
    <w:rsid w:val="001F7054"/>
    <w:rsid w:val="001F7F99"/>
    <w:rsid w:val="00200051"/>
    <w:rsid w:val="0020024A"/>
    <w:rsid w:val="00200A54"/>
    <w:rsid w:val="00200AAE"/>
    <w:rsid w:val="00200CDD"/>
    <w:rsid w:val="00200E45"/>
    <w:rsid w:val="00202129"/>
    <w:rsid w:val="002022A9"/>
    <w:rsid w:val="0020237C"/>
    <w:rsid w:val="002023F9"/>
    <w:rsid w:val="00202663"/>
    <w:rsid w:val="002026C5"/>
    <w:rsid w:val="002026EB"/>
    <w:rsid w:val="00202EDC"/>
    <w:rsid w:val="00202F06"/>
    <w:rsid w:val="0020305C"/>
    <w:rsid w:val="0020321E"/>
    <w:rsid w:val="00203332"/>
    <w:rsid w:val="00203462"/>
    <w:rsid w:val="002039A8"/>
    <w:rsid w:val="002043A8"/>
    <w:rsid w:val="00204971"/>
    <w:rsid w:val="002049D4"/>
    <w:rsid w:val="00204B49"/>
    <w:rsid w:val="00205485"/>
    <w:rsid w:val="00205938"/>
    <w:rsid w:val="00205EBF"/>
    <w:rsid w:val="00205EF6"/>
    <w:rsid w:val="00205F6C"/>
    <w:rsid w:val="002063FA"/>
    <w:rsid w:val="0020689A"/>
    <w:rsid w:val="0020689C"/>
    <w:rsid w:val="00206B87"/>
    <w:rsid w:val="00206D87"/>
    <w:rsid w:val="00207C57"/>
    <w:rsid w:val="00207EA2"/>
    <w:rsid w:val="002100CB"/>
    <w:rsid w:val="002112CE"/>
    <w:rsid w:val="00211339"/>
    <w:rsid w:val="00211BB8"/>
    <w:rsid w:val="00211BEC"/>
    <w:rsid w:val="00211C08"/>
    <w:rsid w:val="002120BF"/>
    <w:rsid w:val="00212B24"/>
    <w:rsid w:val="00212F04"/>
    <w:rsid w:val="002131A3"/>
    <w:rsid w:val="002131A5"/>
    <w:rsid w:val="002132C4"/>
    <w:rsid w:val="00213591"/>
    <w:rsid w:val="00213639"/>
    <w:rsid w:val="0021378D"/>
    <w:rsid w:val="0021406F"/>
    <w:rsid w:val="00214150"/>
    <w:rsid w:val="0021427C"/>
    <w:rsid w:val="0021486E"/>
    <w:rsid w:val="00215954"/>
    <w:rsid w:val="00215AF3"/>
    <w:rsid w:val="00215D26"/>
    <w:rsid w:val="00215F45"/>
    <w:rsid w:val="00216879"/>
    <w:rsid w:val="00217EAB"/>
    <w:rsid w:val="00217F49"/>
    <w:rsid w:val="00220ADF"/>
    <w:rsid w:val="00221133"/>
    <w:rsid w:val="002215CE"/>
    <w:rsid w:val="002219D2"/>
    <w:rsid w:val="00221EB0"/>
    <w:rsid w:val="00222263"/>
    <w:rsid w:val="002222FB"/>
    <w:rsid w:val="00222DBD"/>
    <w:rsid w:val="00223F4B"/>
    <w:rsid w:val="00224155"/>
    <w:rsid w:val="00224A12"/>
    <w:rsid w:val="00224C3B"/>
    <w:rsid w:val="00224CA3"/>
    <w:rsid w:val="00224D39"/>
    <w:rsid w:val="00224EAE"/>
    <w:rsid w:val="00224F7E"/>
    <w:rsid w:val="0022504E"/>
    <w:rsid w:val="002254D3"/>
    <w:rsid w:val="0022560F"/>
    <w:rsid w:val="00225889"/>
    <w:rsid w:val="00225A07"/>
    <w:rsid w:val="0022652A"/>
    <w:rsid w:val="00226C34"/>
    <w:rsid w:val="00227147"/>
    <w:rsid w:val="00227DA7"/>
    <w:rsid w:val="002310D3"/>
    <w:rsid w:val="0023155F"/>
    <w:rsid w:val="00231715"/>
    <w:rsid w:val="00231967"/>
    <w:rsid w:val="00231995"/>
    <w:rsid w:val="002324C7"/>
    <w:rsid w:val="002325B2"/>
    <w:rsid w:val="0023288B"/>
    <w:rsid w:val="00232A21"/>
    <w:rsid w:val="00232EDB"/>
    <w:rsid w:val="00233213"/>
    <w:rsid w:val="00233753"/>
    <w:rsid w:val="00233BBA"/>
    <w:rsid w:val="00233F33"/>
    <w:rsid w:val="00234656"/>
    <w:rsid w:val="00234784"/>
    <w:rsid w:val="0023573D"/>
    <w:rsid w:val="002357C3"/>
    <w:rsid w:val="002358D3"/>
    <w:rsid w:val="00235A9C"/>
    <w:rsid w:val="002362B1"/>
    <w:rsid w:val="002363D6"/>
    <w:rsid w:val="00236F56"/>
    <w:rsid w:val="002370AA"/>
    <w:rsid w:val="0023718D"/>
    <w:rsid w:val="0024048A"/>
    <w:rsid w:val="0024055B"/>
    <w:rsid w:val="0024072C"/>
    <w:rsid w:val="0024087A"/>
    <w:rsid w:val="00243026"/>
    <w:rsid w:val="0024336F"/>
    <w:rsid w:val="00243F4B"/>
    <w:rsid w:val="00244079"/>
    <w:rsid w:val="00244D87"/>
    <w:rsid w:val="0024683E"/>
    <w:rsid w:val="00246E99"/>
    <w:rsid w:val="00247F53"/>
    <w:rsid w:val="0025028F"/>
    <w:rsid w:val="0025081A"/>
    <w:rsid w:val="00250B9E"/>
    <w:rsid w:val="0025117D"/>
    <w:rsid w:val="002519D7"/>
    <w:rsid w:val="00252ABF"/>
    <w:rsid w:val="00253271"/>
    <w:rsid w:val="002539C9"/>
    <w:rsid w:val="00253B56"/>
    <w:rsid w:val="00254444"/>
    <w:rsid w:val="0025451B"/>
    <w:rsid w:val="0025467B"/>
    <w:rsid w:val="00255B2A"/>
    <w:rsid w:val="002560C1"/>
    <w:rsid w:val="002572A8"/>
    <w:rsid w:val="0025794A"/>
    <w:rsid w:val="00260229"/>
    <w:rsid w:val="00260A83"/>
    <w:rsid w:val="00260A84"/>
    <w:rsid w:val="00260BBB"/>
    <w:rsid w:val="00261846"/>
    <w:rsid w:val="00261F23"/>
    <w:rsid w:val="002635EE"/>
    <w:rsid w:val="00263CFD"/>
    <w:rsid w:val="002656BE"/>
    <w:rsid w:val="00266446"/>
    <w:rsid w:val="002665FA"/>
    <w:rsid w:val="00266600"/>
    <w:rsid w:val="00266676"/>
    <w:rsid w:val="00266B37"/>
    <w:rsid w:val="0026737C"/>
    <w:rsid w:val="00267CD8"/>
    <w:rsid w:val="00270266"/>
    <w:rsid w:val="0027089F"/>
    <w:rsid w:val="00270A11"/>
    <w:rsid w:val="00270A28"/>
    <w:rsid w:val="00270B01"/>
    <w:rsid w:val="00271190"/>
    <w:rsid w:val="002727A2"/>
    <w:rsid w:val="002728E4"/>
    <w:rsid w:val="00273115"/>
    <w:rsid w:val="00273BC6"/>
    <w:rsid w:val="00274639"/>
    <w:rsid w:val="00274757"/>
    <w:rsid w:val="002748FE"/>
    <w:rsid w:val="00274F4A"/>
    <w:rsid w:val="00275137"/>
    <w:rsid w:val="00275391"/>
    <w:rsid w:val="00275AB8"/>
    <w:rsid w:val="00275BC6"/>
    <w:rsid w:val="00276223"/>
    <w:rsid w:val="002770C7"/>
    <w:rsid w:val="0027719E"/>
    <w:rsid w:val="002777E8"/>
    <w:rsid w:val="002777F3"/>
    <w:rsid w:val="00277DD1"/>
    <w:rsid w:val="00277F61"/>
    <w:rsid w:val="00280E1F"/>
    <w:rsid w:val="00281C3A"/>
    <w:rsid w:val="00282B2C"/>
    <w:rsid w:val="00282EB8"/>
    <w:rsid w:val="00283439"/>
    <w:rsid w:val="00283823"/>
    <w:rsid w:val="00283A9A"/>
    <w:rsid w:val="00283B66"/>
    <w:rsid w:val="00283E4B"/>
    <w:rsid w:val="00284713"/>
    <w:rsid w:val="00284933"/>
    <w:rsid w:val="00284B2E"/>
    <w:rsid w:val="00284BBC"/>
    <w:rsid w:val="002855C5"/>
    <w:rsid w:val="00285613"/>
    <w:rsid w:val="00285773"/>
    <w:rsid w:val="00285844"/>
    <w:rsid w:val="00287D10"/>
    <w:rsid w:val="0029019E"/>
    <w:rsid w:val="00290286"/>
    <w:rsid w:val="00290E2C"/>
    <w:rsid w:val="00290FEA"/>
    <w:rsid w:val="00291494"/>
    <w:rsid w:val="0029193C"/>
    <w:rsid w:val="0029228F"/>
    <w:rsid w:val="00292967"/>
    <w:rsid w:val="00293020"/>
    <w:rsid w:val="00293059"/>
    <w:rsid w:val="002935B5"/>
    <w:rsid w:val="00293697"/>
    <w:rsid w:val="002962CE"/>
    <w:rsid w:val="00296665"/>
    <w:rsid w:val="0029669B"/>
    <w:rsid w:val="00296718"/>
    <w:rsid w:val="00296F4B"/>
    <w:rsid w:val="00296F6B"/>
    <w:rsid w:val="00297588"/>
    <w:rsid w:val="00297EF2"/>
    <w:rsid w:val="00297F60"/>
    <w:rsid w:val="002A0128"/>
    <w:rsid w:val="002A016E"/>
    <w:rsid w:val="002A01E9"/>
    <w:rsid w:val="002A0311"/>
    <w:rsid w:val="002A07B0"/>
    <w:rsid w:val="002A0FF5"/>
    <w:rsid w:val="002A1659"/>
    <w:rsid w:val="002A2166"/>
    <w:rsid w:val="002A25C4"/>
    <w:rsid w:val="002A25C5"/>
    <w:rsid w:val="002A2863"/>
    <w:rsid w:val="002A34A3"/>
    <w:rsid w:val="002A35EC"/>
    <w:rsid w:val="002A38A2"/>
    <w:rsid w:val="002A3B31"/>
    <w:rsid w:val="002A3F8D"/>
    <w:rsid w:val="002A46A7"/>
    <w:rsid w:val="002A470E"/>
    <w:rsid w:val="002A49CF"/>
    <w:rsid w:val="002A5416"/>
    <w:rsid w:val="002A562D"/>
    <w:rsid w:val="002A63B7"/>
    <w:rsid w:val="002A6481"/>
    <w:rsid w:val="002A699C"/>
    <w:rsid w:val="002A72E6"/>
    <w:rsid w:val="002A730B"/>
    <w:rsid w:val="002A767D"/>
    <w:rsid w:val="002A798C"/>
    <w:rsid w:val="002A7A54"/>
    <w:rsid w:val="002A7B4D"/>
    <w:rsid w:val="002B046F"/>
    <w:rsid w:val="002B05C7"/>
    <w:rsid w:val="002B0F20"/>
    <w:rsid w:val="002B15CB"/>
    <w:rsid w:val="002B1EC1"/>
    <w:rsid w:val="002B2646"/>
    <w:rsid w:val="002B39F1"/>
    <w:rsid w:val="002B3AC9"/>
    <w:rsid w:val="002B3CE9"/>
    <w:rsid w:val="002B41BD"/>
    <w:rsid w:val="002B47DC"/>
    <w:rsid w:val="002B4DCF"/>
    <w:rsid w:val="002B5191"/>
    <w:rsid w:val="002B56F8"/>
    <w:rsid w:val="002B60A9"/>
    <w:rsid w:val="002B60CC"/>
    <w:rsid w:val="002B6BFD"/>
    <w:rsid w:val="002B6DA5"/>
    <w:rsid w:val="002C0A9D"/>
    <w:rsid w:val="002C0B79"/>
    <w:rsid w:val="002C0D4B"/>
    <w:rsid w:val="002C1178"/>
    <w:rsid w:val="002C1625"/>
    <w:rsid w:val="002C1677"/>
    <w:rsid w:val="002C2040"/>
    <w:rsid w:val="002C3C23"/>
    <w:rsid w:val="002C3C65"/>
    <w:rsid w:val="002C3F48"/>
    <w:rsid w:val="002C4081"/>
    <w:rsid w:val="002C40FB"/>
    <w:rsid w:val="002C434F"/>
    <w:rsid w:val="002C4BC2"/>
    <w:rsid w:val="002C4C97"/>
    <w:rsid w:val="002C5244"/>
    <w:rsid w:val="002C52A9"/>
    <w:rsid w:val="002C542E"/>
    <w:rsid w:val="002C5771"/>
    <w:rsid w:val="002C5E85"/>
    <w:rsid w:val="002C5F56"/>
    <w:rsid w:val="002C6226"/>
    <w:rsid w:val="002C63F1"/>
    <w:rsid w:val="002C6DBD"/>
    <w:rsid w:val="002C7569"/>
    <w:rsid w:val="002C76A6"/>
    <w:rsid w:val="002C7C13"/>
    <w:rsid w:val="002C7DF1"/>
    <w:rsid w:val="002D0DCA"/>
    <w:rsid w:val="002D1627"/>
    <w:rsid w:val="002D190C"/>
    <w:rsid w:val="002D21EE"/>
    <w:rsid w:val="002D316F"/>
    <w:rsid w:val="002D39AF"/>
    <w:rsid w:val="002D41EC"/>
    <w:rsid w:val="002D42D3"/>
    <w:rsid w:val="002D42F2"/>
    <w:rsid w:val="002D42FB"/>
    <w:rsid w:val="002D4352"/>
    <w:rsid w:val="002D4784"/>
    <w:rsid w:val="002D4DD1"/>
    <w:rsid w:val="002D5F7E"/>
    <w:rsid w:val="002D6CF9"/>
    <w:rsid w:val="002D6FD7"/>
    <w:rsid w:val="002D7000"/>
    <w:rsid w:val="002D7533"/>
    <w:rsid w:val="002D7E92"/>
    <w:rsid w:val="002E0012"/>
    <w:rsid w:val="002E074D"/>
    <w:rsid w:val="002E0BD1"/>
    <w:rsid w:val="002E0CE5"/>
    <w:rsid w:val="002E1F20"/>
    <w:rsid w:val="002E1F65"/>
    <w:rsid w:val="002E223B"/>
    <w:rsid w:val="002E22D6"/>
    <w:rsid w:val="002E2A75"/>
    <w:rsid w:val="002E2C9E"/>
    <w:rsid w:val="002E3D77"/>
    <w:rsid w:val="002E3EBB"/>
    <w:rsid w:val="002E4A28"/>
    <w:rsid w:val="002E4B0A"/>
    <w:rsid w:val="002E5D19"/>
    <w:rsid w:val="002E5FAF"/>
    <w:rsid w:val="002E695A"/>
    <w:rsid w:val="002E6D35"/>
    <w:rsid w:val="002E7A32"/>
    <w:rsid w:val="002E7BCA"/>
    <w:rsid w:val="002E7C12"/>
    <w:rsid w:val="002E7D83"/>
    <w:rsid w:val="002F0489"/>
    <w:rsid w:val="002F0849"/>
    <w:rsid w:val="002F13A6"/>
    <w:rsid w:val="002F146C"/>
    <w:rsid w:val="002F1D65"/>
    <w:rsid w:val="002F26DC"/>
    <w:rsid w:val="002F30C6"/>
    <w:rsid w:val="002F35EC"/>
    <w:rsid w:val="002F3CC7"/>
    <w:rsid w:val="002F3DE5"/>
    <w:rsid w:val="002F61D7"/>
    <w:rsid w:val="00300053"/>
    <w:rsid w:val="003003D2"/>
    <w:rsid w:val="00300AE0"/>
    <w:rsid w:val="00301FE9"/>
    <w:rsid w:val="00302683"/>
    <w:rsid w:val="00302E99"/>
    <w:rsid w:val="00302FD5"/>
    <w:rsid w:val="003030BC"/>
    <w:rsid w:val="003033A9"/>
    <w:rsid w:val="00303551"/>
    <w:rsid w:val="003036DC"/>
    <w:rsid w:val="00304897"/>
    <w:rsid w:val="00304DAB"/>
    <w:rsid w:val="00305018"/>
    <w:rsid w:val="00305200"/>
    <w:rsid w:val="0030616F"/>
    <w:rsid w:val="0030631E"/>
    <w:rsid w:val="003067DE"/>
    <w:rsid w:val="003069B9"/>
    <w:rsid w:val="00307252"/>
    <w:rsid w:val="003100B2"/>
    <w:rsid w:val="00310232"/>
    <w:rsid w:val="00310A6E"/>
    <w:rsid w:val="00311096"/>
    <w:rsid w:val="0031165A"/>
    <w:rsid w:val="00311A28"/>
    <w:rsid w:val="00311A93"/>
    <w:rsid w:val="00312A37"/>
    <w:rsid w:val="00312BC2"/>
    <w:rsid w:val="00312EB7"/>
    <w:rsid w:val="0031313B"/>
    <w:rsid w:val="00314396"/>
    <w:rsid w:val="00314A38"/>
    <w:rsid w:val="00314B49"/>
    <w:rsid w:val="0031574F"/>
    <w:rsid w:val="00315EA2"/>
    <w:rsid w:val="003165E6"/>
    <w:rsid w:val="00316EF1"/>
    <w:rsid w:val="003171C4"/>
    <w:rsid w:val="00317246"/>
    <w:rsid w:val="003172D9"/>
    <w:rsid w:val="00317511"/>
    <w:rsid w:val="00317A11"/>
    <w:rsid w:val="00317C5A"/>
    <w:rsid w:val="00320723"/>
    <w:rsid w:val="00320C5C"/>
    <w:rsid w:val="0032110F"/>
    <w:rsid w:val="0032175F"/>
    <w:rsid w:val="00321F94"/>
    <w:rsid w:val="0032236A"/>
    <w:rsid w:val="00322940"/>
    <w:rsid w:val="00322EB0"/>
    <w:rsid w:val="0032373C"/>
    <w:rsid w:val="00323C45"/>
    <w:rsid w:val="00323D97"/>
    <w:rsid w:val="00323F95"/>
    <w:rsid w:val="00324368"/>
    <w:rsid w:val="00325096"/>
    <w:rsid w:val="0032595C"/>
    <w:rsid w:val="003276B3"/>
    <w:rsid w:val="003277A6"/>
    <w:rsid w:val="003279A4"/>
    <w:rsid w:val="00327DF9"/>
    <w:rsid w:val="0033003C"/>
    <w:rsid w:val="003309E7"/>
    <w:rsid w:val="00331303"/>
    <w:rsid w:val="00331405"/>
    <w:rsid w:val="00331767"/>
    <w:rsid w:val="003317C5"/>
    <w:rsid w:val="00331AFA"/>
    <w:rsid w:val="00332380"/>
    <w:rsid w:val="00332CC4"/>
    <w:rsid w:val="00333196"/>
    <w:rsid w:val="003331E3"/>
    <w:rsid w:val="0033496F"/>
    <w:rsid w:val="00334B71"/>
    <w:rsid w:val="00334BBA"/>
    <w:rsid w:val="00334DE4"/>
    <w:rsid w:val="003354F5"/>
    <w:rsid w:val="00335572"/>
    <w:rsid w:val="00335A56"/>
    <w:rsid w:val="00335C47"/>
    <w:rsid w:val="00335FF9"/>
    <w:rsid w:val="003363E3"/>
    <w:rsid w:val="00336A65"/>
    <w:rsid w:val="00336B38"/>
    <w:rsid w:val="00336B3A"/>
    <w:rsid w:val="003373A3"/>
    <w:rsid w:val="003373C5"/>
    <w:rsid w:val="003379BC"/>
    <w:rsid w:val="00337BE6"/>
    <w:rsid w:val="00340B82"/>
    <w:rsid w:val="00340E25"/>
    <w:rsid w:val="003413EB"/>
    <w:rsid w:val="003421CA"/>
    <w:rsid w:val="00342972"/>
    <w:rsid w:val="00343245"/>
    <w:rsid w:val="00344670"/>
    <w:rsid w:val="00344A8E"/>
    <w:rsid w:val="003450BC"/>
    <w:rsid w:val="003451A0"/>
    <w:rsid w:val="00345B3A"/>
    <w:rsid w:val="00345FB0"/>
    <w:rsid w:val="00346920"/>
    <w:rsid w:val="00347D67"/>
    <w:rsid w:val="0035010D"/>
    <w:rsid w:val="00350BB8"/>
    <w:rsid w:val="00350DDC"/>
    <w:rsid w:val="00351437"/>
    <w:rsid w:val="00351561"/>
    <w:rsid w:val="003515B9"/>
    <w:rsid w:val="003517C4"/>
    <w:rsid w:val="00351830"/>
    <w:rsid w:val="00351C5C"/>
    <w:rsid w:val="00351CAA"/>
    <w:rsid w:val="00352204"/>
    <w:rsid w:val="003522C1"/>
    <w:rsid w:val="003522CA"/>
    <w:rsid w:val="00352537"/>
    <w:rsid w:val="00352F41"/>
    <w:rsid w:val="003530BF"/>
    <w:rsid w:val="003537C3"/>
    <w:rsid w:val="00353D26"/>
    <w:rsid w:val="00353D92"/>
    <w:rsid w:val="00353F57"/>
    <w:rsid w:val="0035402D"/>
    <w:rsid w:val="00354BC1"/>
    <w:rsid w:val="00354DD4"/>
    <w:rsid w:val="00354FA9"/>
    <w:rsid w:val="0035513A"/>
    <w:rsid w:val="003551E3"/>
    <w:rsid w:val="0035542E"/>
    <w:rsid w:val="0035569A"/>
    <w:rsid w:val="00355C37"/>
    <w:rsid w:val="00355DD9"/>
    <w:rsid w:val="003563E7"/>
    <w:rsid w:val="003577A3"/>
    <w:rsid w:val="003577E2"/>
    <w:rsid w:val="003607F2"/>
    <w:rsid w:val="00360F7D"/>
    <w:rsid w:val="003612C6"/>
    <w:rsid w:val="0036299F"/>
    <w:rsid w:val="00362CD1"/>
    <w:rsid w:val="00363842"/>
    <w:rsid w:val="00363D26"/>
    <w:rsid w:val="003643A8"/>
    <w:rsid w:val="003647D6"/>
    <w:rsid w:val="00364DBA"/>
    <w:rsid w:val="0036530C"/>
    <w:rsid w:val="00366A57"/>
    <w:rsid w:val="00366AC1"/>
    <w:rsid w:val="00366D85"/>
    <w:rsid w:val="00366EC2"/>
    <w:rsid w:val="00366FBA"/>
    <w:rsid w:val="00367A46"/>
    <w:rsid w:val="00367D33"/>
    <w:rsid w:val="00367D77"/>
    <w:rsid w:val="00370CE0"/>
    <w:rsid w:val="0037105A"/>
    <w:rsid w:val="00371163"/>
    <w:rsid w:val="003716C9"/>
    <w:rsid w:val="0037298A"/>
    <w:rsid w:val="00373115"/>
    <w:rsid w:val="00374802"/>
    <w:rsid w:val="00374E54"/>
    <w:rsid w:val="003752EB"/>
    <w:rsid w:val="00375340"/>
    <w:rsid w:val="00375E27"/>
    <w:rsid w:val="00375F6A"/>
    <w:rsid w:val="0037673E"/>
    <w:rsid w:val="00377F65"/>
    <w:rsid w:val="0038012B"/>
    <w:rsid w:val="003805B9"/>
    <w:rsid w:val="00380E3C"/>
    <w:rsid w:val="0038153E"/>
    <w:rsid w:val="003815F4"/>
    <w:rsid w:val="0038198F"/>
    <w:rsid w:val="00381A59"/>
    <w:rsid w:val="00381B41"/>
    <w:rsid w:val="003824F9"/>
    <w:rsid w:val="00383331"/>
    <w:rsid w:val="00383628"/>
    <w:rsid w:val="00383B51"/>
    <w:rsid w:val="00383BE6"/>
    <w:rsid w:val="00383C24"/>
    <w:rsid w:val="00384190"/>
    <w:rsid w:val="00385306"/>
    <w:rsid w:val="0038534B"/>
    <w:rsid w:val="003858B6"/>
    <w:rsid w:val="00385D37"/>
    <w:rsid w:val="003860C1"/>
    <w:rsid w:val="003862E0"/>
    <w:rsid w:val="003862F1"/>
    <w:rsid w:val="00386A34"/>
    <w:rsid w:val="00386A36"/>
    <w:rsid w:val="00387881"/>
    <w:rsid w:val="00387A7E"/>
    <w:rsid w:val="003911BB"/>
    <w:rsid w:val="00392F7B"/>
    <w:rsid w:val="003933FE"/>
    <w:rsid w:val="00393734"/>
    <w:rsid w:val="00393EA5"/>
    <w:rsid w:val="00393F49"/>
    <w:rsid w:val="003945A7"/>
    <w:rsid w:val="00394C23"/>
    <w:rsid w:val="00394E79"/>
    <w:rsid w:val="00394F16"/>
    <w:rsid w:val="00395A68"/>
    <w:rsid w:val="00395B98"/>
    <w:rsid w:val="00396319"/>
    <w:rsid w:val="003966A0"/>
    <w:rsid w:val="003966A3"/>
    <w:rsid w:val="0039675C"/>
    <w:rsid w:val="00397365"/>
    <w:rsid w:val="003974C2"/>
    <w:rsid w:val="003A0137"/>
    <w:rsid w:val="003A12D7"/>
    <w:rsid w:val="003A1BE8"/>
    <w:rsid w:val="003A214B"/>
    <w:rsid w:val="003A23CD"/>
    <w:rsid w:val="003A2474"/>
    <w:rsid w:val="003A2533"/>
    <w:rsid w:val="003A2A92"/>
    <w:rsid w:val="003A2FEF"/>
    <w:rsid w:val="003A51E7"/>
    <w:rsid w:val="003A5D48"/>
    <w:rsid w:val="003A6032"/>
    <w:rsid w:val="003A6596"/>
    <w:rsid w:val="003A6AB5"/>
    <w:rsid w:val="003A6B04"/>
    <w:rsid w:val="003A70BB"/>
    <w:rsid w:val="003A7294"/>
    <w:rsid w:val="003A7B05"/>
    <w:rsid w:val="003B0A75"/>
    <w:rsid w:val="003B0B8E"/>
    <w:rsid w:val="003B0D17"/>
    <w:rsid w:val="003B210E"/>
    <w:rsid w:val="003B2736"/>
    <w:rsid w:val="003B2D6D"/>
    <w:rsid w:val="003B317B"/>
    <w:rsid w:val="003B3366"/>
    <w:rsid w:val="003B37C2"/>
    <w:rsid w:val="003B412B"/>
    <w:rsid w:val="003B4E9B"/>
    <w:rsid w:val="003B5096"/>
    <w:rsid w:val="003B5798"/>
    <w:rsid w:val="003B5A8F"/>
    <w:rsid w:val="003B5BA3"/>
    <w:rsid w:val="003B6067"/>
    <w:rsid w:val="003B60CC"/>
    <w:rsid w:val="003B6376"/>
    <w:rsid w:val="003B644A"/>
    <w:rsid w:val="003B6708"/>
    <w:rsid w:val="003B67CE"/>
    <w:rsid w:val="003B682A"/>
    <w:rsid w:val="003B6989"/>
    <w:rsid w:val="003B6B6B"/>
    <w:rsid w:val="003B7E3A"/>
    <w:rsid w:val="003C014E"/>
    <w:rsid w:val="003C0310"/>
    <w:rsid w:val="003C116F"/>
    <w:rsid w:val="003C133E"/>
    <w:rsid w:val="003C1977"/>
    <w:rsid w:val="003C1C35"/>
    <w:rsid w:val="003C2619"/>
    <w:rsid w:val="003C2B30"/>
    <w:rsid w:val="003C2F56"/>
    <w:rsid w:val="003C311C"/>
    <w:rsid w:val="003C34B7"/>
    <w:rsid w:val="003C373A"/>
    <w:rsid w:val="003C3EEC"/>
    <w:rsid w:val="003C5138"/>
    <w:rsid w:val="003C5669"/>
    <w:rsid w:val="003C5B6B"/>
    <w:rsid w:val="003C6A2D"/>
    <w:rsid w:val="003C6FC5"/>
    <w:rsid w:val="003C71C6"/>
    <w:rsid w:val="003C77AF"/>
    <w:rsid w:val="003D0259"/>
    <w:rsid w:val="003D03F1"/>
    <w:rsid w:val="003D04D1"/>
    <w:rsid w:val="003D1067"/>
    <w:rsid w:val="003D16B9"/>
    <w:rsid w:val="003D1E67"/>
    <w:rsid w:val="003D1EF0"/>
    <w:rsid w:val="003D1FD3"/>
    <w:rsid w:val="003D2521"/>
    <w:rsid w:val="003D26C2"/>
    <w:rsid w:val="003D2709"/>
    <w:rsid w:val="003D2B15"/>
    <w:rsid w:val="003D2C70"/>
    <w:rsid w:val="003D2D44"/>
    <w:rsid w:val="003D2E46"/>
    <w:rsid w:val="003D395D"/>
    <w:rsid w:val="003D41E4"/>
    <w:rsid w:val="003D4278"/>
    <w:rsid w:val="003D4CF4"/>
    <w:rsid w:val="003D5266"/>
    <w:rsid w:val="003D5D79"/>
    <w:rsid w:val="003D6079"/>
    <w:rsid w:val="003D6E8A"/>
    <w:rsid w:val="003D7296"/>
    <w:rsid w:val="003D78CD"/>
    <w:rsid w:val="003E0D73"/>
    <w:rsid w:val="003E0E1B"/>
    <w:rsid w:val="003E1117"/>
    <w:rsid w:val="003E13F6"/>
    <w:rsid w:val="003E14F2"/>
    <w:rsid w:val="003E1AF7"/>
    <w:rsid w:val="003E244F"/>
    <w:rsid w:val="003E247E"/>
    <w:rsid w:val="003E278F"/>
    <w:rsid w:val="003E27F6"/>
    <w:rsid w:val="003E2E5F"/>
    <w:rsid w:val="003E2EC0"/>
    <w:rsid w:val="003E3A85"/>
    <w:rsid w:val="003E3AEE"/>
    <w:rsid w:val="003E4545"/>
    <w:rsid w:val="003E473F"/>
    <w:rsid w:val="003E4C13"/>
    <w:rsid w:val="003E4F93"/>
    <w:rsid w:val="003E613D"/>
    <w:rsid w:val="003E6BD1"/>
    <w:rsid w:val="003E7924"/>
    <w:rsid w:val="003E7A9D"/>
    <w:rsid w:val="003E7AF7"/>
    <w:rsid w:val="003F0EE3"/>
    <w:rsid w:val="003F1C2D"/>
    <w:rsid w:val="003F22C0"/>
    <w:rsid w:val="003F2B1A"/>
    <w:rsid w:val="003F2C56"/>
    <w:rsid w:val="003F3266"/>
    <w:rsid w:val="003F3734"/>
    <w:rsid w:val="003F3971"/>
    <w:rsid w:val="003F3DEB"/>
    <w:rsid w:val="003F3F51"/>
    <w:rsid w:val="003F418A"/>
    <w:rsid w:val="003F46A0"/>
    <w:rsid w:val="003F47DC"/>
    <w:rsid w:val="003F4891"/>
    <w:rsid w:val="003F4A40"/>
    <w:rsid w:val="003F4ACA"/>
    <w:rsid w:val="003F4D2E"/>
    <w:rsid w:val="003F58F1"/>
    <w:rsid w:val="003F591F"/>
    <w:rsid w:val="003F5E8A"/>
    <w:rsid w:val="003F5F15"/>
    <w:rsid w:val="003F6753"/>
    <w:rsid w:val="003F6922"/>
    <w:rsid w:val="003F7D1E"/>
    <w:rsid w:val="003F7E35"/>
    <w:rsid w:val="00400BF5"/>
    <w:rsid w:val="00401407"/>
    <w:rsid w:val="0040155A"/>
    <w:rsid w:val="00402861"/>
    <w:rsid w:val="004040D5"/>
    <w:rsid w:val="00404375"/>
    <w:rsid w:val="00405645"/>
    <w:rsid w:val="00405F9C"/>
    <w:rsid w:val="00405FF0"/>
    <w:rsid w:val="00406285"/>
    <w:rsid w:val="004104F8"/>
    <w:rsid w:val="00410800"/>
    <w:rsid w:val="004109D6"/>
    <w:rsid w:val="00410ACC"/>
    <w:rsid w:val="00411E1A"/>
    <w:rsid w:val="0041220B"/>
    <w:rsid w:val="00412240"/>
    <w:rsid w:val="0041283D"/>
    <w:rsid w:val="00412BB7"/>
    <w:rsid w:val="004133B7"/>
    <w:rsid w:val="00413673"/>
    <w:rsid w:val="00413CC2"/>
    <w:rsid w:val="0041418E"/>
    <w:rsid w:val="004142B7"/>
    <w:rsid w:val="00414885"/>
    <w:rsid w:val="0041539B"/>
    <w:rsid w:val="004154BB"/>
    <w:rsid w:val="00415C0E"/>
    <w:rsid w:val="00415F93"/>
    <w:rsid w:val="0041635A"/>
    <w:rsid w:val="004166BF"/>
    <w:rsid w:val="00417BF7"/>
    <w:rsid w:val="004206F9"/>
    <w:rsid w:val="004207FF"/>
    <w:rsid w:val="00420D50"/>
    <w:rsid w:val="00421EA7"/>
    <w:rsid w:val="00422D9F"/>
    <w:rsid w:val="00423777"/>
    <w:rsid w:val="00424136"/>
    <w:rsid w:val="00424289"/>
    <w:rsid w:val="0042469C"/>
    <w:rsid w:val="00424B5A"/>
    <w:rsid w:val="00424BAE"/>
    <w:rsid w:val="0042517E"/>
    <w:rsid w:val="00425FB6"/>
    <w:rsid w:val="004261C8"/>
    <w:rsid w:val="0042679A"/>
    <w:rsid w:val="004273FD"/>
    <w:rsid w:val="00427620"/>
    <w:rsid w:val="00427C32"/>
    <w:rsid w:val="00427D77"/>
    <w:rsid w:val="00430174"/>
    <w:rsid w:val="0043056D"/>
    <w:rsid w:val="0043135B"/>
    <w:rsid w:val="00431924"/>
    <w:rsid w:val="00431962"/>
    <w:rsid w:val="00431A55"/>
    <w:rsid w:val="0043262C"/>
    <w:rsid w:val="00432AB1"/>
    <w:rsid w:val="004333BA"/>
    <w:rsid w:val="00433868"/>
    <w:rsid w:val="00433E01"/>
    <w:rsid w:val="004342E7"/>
    <w:rsid w:val="00434645"/>
    <w:rsid w:val="004347DE"/>
    <w:rsid w:val="00434F44"/>
    <w:rsid w:val="004353DC"/>
    <w:rsid w:val="00435A6B"/>
    <w:rsid w:val="00435AD5"/>
    <w:rsid w:val="00435CE6"/>
    <w:rsid w:val="004361FF"/>
    <w:rsid w:val="00436536"/>
    <w:rsid w:val="00436950"/>
    <w:rsid w:val="00436BF2"/>
    <w:rsid w:val="00436F59"/>
    <w:rsid w:val="0043713F"/>
    <w:rsid w:val="00437194"/>
    <w:rsid w:val="00437567"/>
    <w:rsid w:val="00437EC9"/>
    <w:rsid w:val="00440175"/>
    <w:rsid w:val="00440C1B"/>
    <w:rsid w:val="00441665"/>
    <w:rsid w:val="00441A78"/>
    <w:rsid w:val="00442ED0"/>
    <w:rsid w:val="00443027"/>
    <w:rsid w:val="0044363F"/>
    <w:rsid w:val="00443A75"/>
    <w:rsid w:val="00443CCA"/>
    <w:rsid w:val="004446C6"/>
    <w:rsid w:val="00444EB0"/>
    <w:rsid w:val="0044529F"/>
    <w:rsid w:val="00445985"/>
    <w:rsid w:val="00445B60"/>
    <w:rsid w:val="00445C92"/>
    <w:rsid w:val="00446359"/>
    <w:rsid w:val="004466E8"/>
    <w:rsid w:val="00447239"/>
    <w:rsid w:val="00447941"/>
    <w:rsid w:val="00447F59"/>
    <w:rsid w:val="00450185"/>
    <w:rsid w:val="00450227"/>
    <w:rsid w:val="0045048A"/>
    <w:rsid w:val="00451056"/>
    <w:rsid w:val="004511CA"/>
    <w:rsid w:val="004514A0"/>
    <w:rsid w:val="00451A93"/>
    <w:rsid w:val="00451D65"/>
    <w:rsid w:val="00452137"/>
    <w:rsid w:val="0045270E"/>
    <w:rsid w:val="0045280C"/>
    <w:rsid w:val="00452ACE"/>
    <w:rsid w:val="00452DE8"/>
    <w:rsid w:val="004538FA"/>
    <w:rsid w:val="00453C57"/>
    <w:rsid w:val="00454983"/>
    <w:rsid w:val="00454DC0"/>
    <w:rsid w:val="004550E2"/>
    <w:rsid w:val="004557A8"/>
    <w:rsid w:val="00455E4D"/>
    <w:rsid w:val="00456550"/>
    <w:rsid w:val="004565DB"/>
    <w:rsid w:val="00456773"/>
    <w:rsid w:val="00456972"/>
    <w:rsid w:val="00456E7A"/>
    <w:rsid w:val="0045724F"/>
    <w:rsid w:val="004573A5"/>
    <w:rsid w:val="00457661"/>
    <w:rsid w:val="00457928"/>
    <w:rsid w:val="00457A6A"/>
    <w:rsid w:val="00460366"/>
    <w:rsid w:val="00460C1C"/>
    <w:rsid w:val="00461B2A"/>
    <w:rsid w:val="004622AA"/>
    <w:rsid w:val="004629DE"/>
    <w:rsid w:val="00462B9D"/>
    <w:rsid w:val="00463D0B"/>
    <w:rsid w:val="00464AB6"/>
    <w:rsid w:val="00464D32"/>
    <w:rsid w:val="004651AB"/>
    <w:rsid w:val="004657CB"/>
    <w:rsid w:val="00465C9B"/>
    <w:rsid w:val="0046659C"/>
    <w:rsid w:val="00466C56"/>
    <w:rsid w:val="00467151"/>
    <w:rsid w:val="004671F6"/>
    <w:rsid w:val="00467260"/>
    <w:rsid w:val="00467361"/>
    <w:rsid w:val="0046759E"/>
    <w:rsid w:val="004677D7"/>
    <w:rsid w:val="004679B2"/>
    <w:rsid w:val="00467A4C"/>
    <w:rsid w:val="00467C6D"/>
    <w:rsid w:val="00467C93"/>
    <w:rsid w:val="004702BB"/>
    <w:rsid w:val="00470544"/>
    <w:rsid w:val="00470736"/>
    <w:rsid w:val="00470750"/>
    <w:rsid w:val="00470933"/>
    <w:rsid w:val="00470C30"/>
    <w:rsid w:val="00471A66"/>
    <w:rsid w:val="00471B1A"/>
    <w:rsid w:val="004721C5"/>
    <w:rsid w:val="00472369"/>
    <w:rsid w:val="004728F2"/>
    <w:rsid w:val="00472E9E"/>
    <w:rsid w:val="004731D0"/>
    <w:rsid w:val="0047353C"/>
    <w:rsid w:val="00473EAF"/>
    <w:rsid w:val="0047436F"/>
    <w:rsid w:val="00474647"/>
    <w:rsid w:val="00474968"/>
    <w:rsid w:val="00474A96"/>
    <w:rsid w:val="00474F25"/>
    <w:rsid w:val="0047508C"/>
    <w:rsid w:val="004751BD"/>
    <w:rsid w:val="00476333"/>
    <w:rsid w:val="00476A7A"/>
    <w:rsid w:val="00477396"/>
    <w:rsid w:val="00477534"/>
    <w:rsid w:val="004775B2"/>
    <w:rsid w:val="00477904"/>
    <w:rsid w:val="00481EE9"/>
    <w:rsid w:val="00482AC5"/>
    <w:rsid w:val="0048403E"/>
    <w:rsid w:val="00484328"/>
    <w:rsid w:val="00484377"/>
    <w:rsid w:val="00484D61"/>
    <w:rsid w:val="00484F94"/>
    <w:rsid w:val="00485282"/>
    <w:rsid w:val="00485337"/>
    <w:rsid w:val="00485F31"/>
    <w:rsid w:val="00486869"/>
    <w:rsid w:val="0048699D"/>
    <w:rsid w:val="00487491"/>
    <w:rsid w:val="00487B3E"/>
    <w:rsid w:val="00490A4F"/>
    <w:rsid w:val="004913A5"/>
    <w:rsid w:val="00491C1C"/>
    <w:rsid w:val="0049261A"/>
    <w:rsid w:val="0049392F"/>
    <w:rsid w:val="00494209"/>
    <w:rsid w:val="00494D16"/>
    <w:rsid w:val="00494F64"/>
    <w:rsid w:val="00495148"/>
    <w:rsid w:val="004951BE"/>
    <w:rsid w:val="004951D1"/>
    <w:rsid w:val="00495234"/>
    <w:rsid w:val="00495607"/>
    <w:rsid w:val="00495ACB"/>
    <w:rsid w:val="00496D8B"/>
    <w:rsid w:val="00497122"/>
    <w:rsid w:val="00497538"/>
    <w:rsid w:val="00497A98"/>
    <w:rsid w:val="004A03F5"/>
    <w:rsid w:val="004A05BA"/>
    <w:rsid w:val="004A08B1"/>
    <w:rsid w:val="004A0CC1"/>
    <w:rsid w:val="004A0F44"/>
    <w:rsid w:val="004A0F60"/>
    <w:rsid w:val="004A1A8F"/>
    <w:rsid w:val="004A1BC2"/>
    <w:rsid w:val="004A1E99"/>
    <w:rsid w:val="004A1F99"/>
    <w:rsid w:val="004A22FF"/>
    <w:rsid w:val="004A23C8"/>
    <w:rsid w:val="004A2649"/>
    <w:rsid w:val="004A2FF6"/>
    <w:rsid w:val="004A3083"/>
    <w:rsid w:val="004A3730"/>
    <w:rsid w:val="004A3DEF"/>
    <w:rsid w:val="004A5B5B"/>
    <w:rsid w:val="004A5CEB"/>
    <w:rsid w:val="004A5F0C"/>
    <w:rsid w:val="004A6083"/>
    <w:rsid w:val="004A65BF"/>
    <w:rsid w:val="004A6622"/>
    <w:rsid w:val="004A697F"/>
    <w:rsid w:val="004A705A"/>
    <w:rsid w:val="004A7333"/>
    <w:rsid w:val="004A7584"/>
    <w:rsid w:val="004A7B1D"/>
    <w:rsid w:val="004B1640"/>
    <w:rsid w:val="004B27BA"/>
    <w:rsid w:val="004B35E2"/>
    <w:rsid w:val="004B3B96"/>
    <w:rsid w:val="004B40AA"/>
    <w:rsid w:val="004B4450"/>
    <w:rsid w:val="004B4653"/>
    <w:rsid w:val="004B5004"/>
    <w:rsid w:val="004B503E"/>
    <w:rsid w:val="004B52F2"/>
    <w:rsid w:val="004B5715"/>
    <w:rsid w:val="004B6670"/>
    <w:rsid w:val="004B6BE3"/>
    <w:rsid w:val="004B7223"/>
    <w:rsid w:val="004B762A"/>
    <w:rsid w:val="004B7702"/>
    <w:rsid w:val="004B7925"/>
    <w:rsid w:val="004B7D8D"/>
    <w:rsid w:val="004B7E84"/>
    <w:rsid w:val="004C08C1"/>
    <w:rsid w:val="004C1B9A"/>
    <w:rsid w:val="004C3170"/>
    <w:rsid w:val="004C3399"/>
    <w:rsid w:val="004C366F"/>
    <w:rsid w:val="004C39B7"/>
    <w:rsid w:val="004C3A54"/>
    <w:rsid w:val="004C43A7"/>
    <w:rsid w:val="004C5BB4"/>
    <w:rsid w:val="004C5D94"/>
    <w:rsid w:val="004C6683"/>
    <w:rsid w:val="004C68FC"/>
    <w:rsid w:val="004C6DD1"/>
    <w:rsid w:val="004C6F59"/>
    <w:rsid w:val="004C73EC"/>
    <w:rsid w:val="004C745B"/>
    <w:rsid w:val="004C7B91"/>
    <w:rsid w:val="004C7BC3"/>
    <w:rsid w:val="004C7D0E"/>
    <w:rsid w:val="004D010B"/>
    <w:rsid w:val="004D03BD"/>
    <w:rsid w:val="004D0559"/>
    <w:rsid w:val="004D08EB"/>
    <w:rsid w:val="004D0A8F"/>
    <w:rsid w:val="004D0CE1"/>
    <w:rsid w:val="004D1061"/>
    <w:rsid w:val="004D1825"/>
    <w:rsid w:val="004D210D"/>
    <w:rsid w:val="004D2BE9"/>
    <w:rsid w:val="004D3CC1"/>
    <w:rsid w:val="004D401C"/>
    <w:rsid w:val="004D49A1"/>
    <w:rsid w:val="004D55E7"/>
    <w:rsid w:val="004D583B"/>
    <w:rsid w:val="004D5D5C"/>
    <w:rsid w:val="004D5E4C"/>
    <w:rsid w:val="004D63E4"/>
    <w:rsid w:val="004D6559"/>
    <w:rsid w:val="004D6803"/>
    <w:rsid w:val="004D68C7"/>
    <w:rsid w:val="004D7188"/>
    <w:rsid w:val="004D76DA"/>
    <w:rsid w:val="004D7A27"/>
    <w:rsid w:val="004E0218"/>
    <w:rsid w:val="004E0553"/>
    <w:rsid w:val="004E0EEB"/>
    <w:rsid w:val="004E121F"/>
    <w:rsid w:val="004E1248"/>
    <w:rsid w:val="004E1261"/>
    <w:rsid w:val="004E1297"/>
    <w:rsid w:val="004E129F"/>
    <w:rsid w:val="004E1773"/>
    <w:rsid w:val="004E1B06"/>
    <w:rsid w:val="004E1F83"/>
    <w:rsid w:val="004E2268"/>
    <w:rsid w:val="004E2BB1"/>
    <w:rsid w:val="004E2BC3"/>
    <w:rsid w:val="004E2E63"/>
    <w:rsid w:val="004E35A6"/>
    <w:rsid w:val="004E3908"/>
    <w:rsid w:val="004E3C4A"/>
    <w:rsid w:val="004E3E30"/>
    <w:rsid w:val="004E45E7"/>
    <w:rsid w:val="004E47A9"/>
    <w:rsid w:val="004E4FB2"/>
    <w:rsid w:val="004E57AD"/>
    <w:rsid w:val="004E5BE3"/>
    <w:rsid w:val="004E677F"/>
    <w:rsid w:val="004E68C3"/>
    <w:rsid w:val="004E6984"/>
    <w:rsid w:val="004E6C90"/>
    <w:rsid w:val="004E7D4A"/>
    <w:rsid w:val="004E7E63"/>
    <w:rsid w:val="004F08AA"/>
    <w:rsid w:val="004F0EF9"/>
    <w:rsid w:val="004F1076"/>
    <w:rsid w:val="004F188F"/>
    <w:rsid w:val="004F1ED0"/>
    <w:rsid w:val="004F1F47"/>
    <w:rsid w:val="004F2604"/>
    <w:rsid w:val="004F3341"/>
    <w:rsid w:val="004F3549"/>
    <w:rsid w:val="004F35BE"/>
    <w:rsid w:val="004F37FB"/>
    <w:rsid w:val="004F3B6A"/>
    <w:rsid w:val="004F3FBF"/>
    <w:rsid w:val="004F4674"/>
    <w:rsid w:val="004F4FBF"/>
    <w:rsid w:val="004F5626"/>
    <w:rsid w:val="004F60CF"/>
    <w:rsid w:val="004F615E"/>
    <w:rsid w:val="004F6B11"/>
    <w:rsid w:val="004F6B22"/>
    <w:rsid w:val="004F6BB5"/>
    <w:rsid w:val="004F6C87"/>
    <w:rsid w:val="004F743D"/>
    <w:rsid w:val="004F78DB"/>
    <w:rsid w:val="004F7B0B"/>
    <w:rsid w:val="004F7BD8"/>
    <w:rsid w:val="00500021"/>
    <w:rsid w:val="00500650"/>
    <w:rsid w:val="005007B4"/>
    <w:rsid w:val="0050089A"/>
    <w:rsid w:val="00500F5A"/>
    <w:rsid w:val="00500F97"/>
    <w:rsid w:val="005017F7"/>
    <w:rsid w:val="00501988"/>
    <w:rsid w:val="00501A35"/>
    <w:rsid w:val="00501ABB"/>
    <w:rsid w:val="005025C0"/>
    <w:rsid w:val="00502685"/>
    <w:rsid w:val="00502804"/>
    <w:rsid w:val="00502CB3"/>
    <w:rsid w:val="0050307E"/>
    <w:rsid w:val="005032DC"/>
    <w:rsid w:val="00503957"/>
    <w:rsid w:val="00503C21"/>
    <w:rsid w:val="00503CAA"/>
    <w:rsid w:val="0050494E"/>
    <w:rsid w:val="0050594E"/>
    <w:rsid w:val="00505C13"/>
    <w:rsid w:val="00505F1D"/>
    <w:rsid w:val="00506078"/>
    <w:rsid w:val="0050643D"/>
    <w:rsid w:val="0050675A"/>
    <w:rsid w:val="00506BD3"/>
    <w:rsid w:val="00511935"/>
    <w:rsid w:val="00511DFA"/>
    <w:rsid w:val="00511EF7"/>
    <w:rsid w:val="0051274C"/>
    <w:rsid w:val="00512CAE"/>
    <w:rsid w:val="005131F1"/>
    <w:rsid w:val="00513211"/>
    <w:rsid w:val="005136C5"/>
    <w:rsid w:val="00514143"/>
    <w:rsid w:val="0051421F"/>
    <w:rsid w:val="00514537"/>
    <w:rsid w:val="005147AE"/>
    <w:rsid w:val="00514995"/>
    <w:rsid w:val="00514C67"/>
    <w:rsid w:val="005164A5"/>
    <w:rsid w:val="00516535"/>
    <w:rsid w:val="00516A86"/>
    <w:rsid w:val="00516C72"/>
    <w:rsid w:val="00520567"/>
    <w:rsid w:val="00521197"/>
    <w:rsid w:val="0052142C"/>
    <w:rsid w:val="005218AB"/>
    <w:rsid w:val="00521CFA"/>
    <w:rsid w:val="00522266"/>
    <w:rsid w:val="00522773"/>
    <w:rsid w:val="00523BDF"/>
    <w:rsid w:val="005249DD"/>
    <w:rsid w:val="00524DB0"/>
    <w:rsid w:val="00525138"/>
    <w:rsid w:val="00525906"/>
    <w:rsid w:val="0052592A"/>
    <w:rsid w:val="00525E6A"/>
    <w:rsid w:val="005260BB"/>
    <w:rsid w:val="00526366"/>
    <w:rsid w:val="00526495"/>
    <w:rsid w:val="00526626"/>
    <w:rsid w:val="005272BC"/>
    <w:rsid w:val="005273E0"/>
    <w:rsid w:val="00527422"/>
    <w:rsid w:val="005303D9"/>
    <w:rsid w:val="005304FB"/>
    <w:rsid w:val="0053069D"/>
    <w:rsid w:val="005306CF"/>
    <w:rsid w:val="00530DBF"/>
    <w:rsid w:val="005314E1"/>
    <w:rsid w:val="00532242"/>
    <w:rsid w:val="0053230D"/>
    <w:rsid w:val="005323B8"/>
    <w:rsid w:val="0053269F"/>
    <w:rsid w:val="00532EB7"/>
    <w:rsid w:val="00533566"/>
    <w:rsid w:val="005336AA"/>
    <w:rsid w:val="00533AC8"/>
    <w:rsid w:val="00533DF1"/>
    <w:rsid w:val="00534487"/>
    <w:rsid w:val="00534B56"/>
    <w:rsid w:val="00534F02"/>
    <w:rsid w:val="00535020"/>
    <w:rsid w:val="005353B2"/>
    <w:rsid w:val="005355C6"/>
    <w:rsid w:val="00535930"/>
    <w:rsid w:val="00535B2B"/>
    <w:rsid w:val="005367DC"/>
    <w:rsid w:val="00536933"/>
    <w:rsid w:val="00540331"/>
    <w:rsid w:val="0054074E"/>
    <w:rsid w:val="00540863"/>
    <w:rsid w:val="00540BA7"/>
    <w:rsid w:val="00540F90"/>
    <w:rsid w:val="00541011"/>
    <w:rsid w:val="00543616"/>
    <w:rsid w:val="00543CD5"/>
    <w:rsid w:val="005440F3"/>
    <w:rsid w:val="0054429E"/>
    <w:rsid w:val="00544552"/>
    <w:rsid w:val="00544705"/>
    <w:rsid w:val="00544C05"/>
    <w:rsid w:val="00544C46"/>
    <w:rsid w:val="00544D84"/>
    <w:rsid w:val="00545207"/>
    <w:rsid w:val="0054551A"/>
    <w:rsid w:val="00545638"/>
    <w:rsid w:val="00545735"/>
    <w:rsid w:val="00545B45"/>
    <w:rsid w:val="00545BD9"/>
    <w:rsid w:val="005461B5"/>
    <w:rsid w:val="00546F6B"/>
    <w:rsid w:val="00550384"/>
    <w:rsid w:val="005513C0"/>
    <w:rsid w:val="00551861"/>
    <w:rsid w:val="0055231E"/>
    <w:rsid w:val="00552EF1"/>
    <w:rsid w:val="00553B36"/>
    <w:rsid w:val="0055411B"/>
    <w:rsid w:val="0055438B"/>
    <w:rsid w:val="0055463F"/>
    <w:rsid w:val="00554957"/>
    <w:rsid w:val="00554CA8"/>
    <w:rsid w:val="00554F13"/>
    <w:rsid w:val="0055580D"/>
    <w:rsid w:val="00555B52"/>
    <w:rsid w:val="00556CC0"/>
    <w:rsid w:val="005573AE"/>
    <w:rsid w:val="00560885"/>
    <w:rsid w:val="00560987"/>
    <w:rsid w:val="00560AD9"/>
    <w:rsid w:val="00561533"/>
    <w:rsid w:val="00561768"/>
    <w:rsid w:val="00561B87"/>
    <w:rsid w:val="00561D01"/>
    <w:rsid w:val="00561DE9"/>
    <w:rsid w:val="00561EA7"/>
    <w:rsid w:val="00562189"/>
    <w:rsid w:val="00562199"/>
    <w:rsid w:val="005627D8"/>
    <w:rsid w:val="00562D82"/>
    <w:rsid w:val="005632FE"/>
    <w:rsid w:val="00563F4C"/>
    <w:rsid w:val="0056499F"/>
    <w:rsid w:val="00564CC5"/>
    <w:rsid w:val="0056590E"/>
    <w:rsid w:val="00566132"/>
    <w:rsid w:val="0056615B"/>
    <w:rsid w:val="005667D0"/>
    <w:rsid w:val="005675CE"/>
    <w:rsid w:val="00567666"/>
    <w:rsid w:val="005676AD"/>
    <w:rsid w:val="005677D4"/>
    <w:rsid w:val="00567A4B"/>
    <w:rsid w:val="00567DC4"/>
    <w:rsid w:val="00567E25"/>
    <w:rsid w:val="00570B5F"/>
    <w:rsid w:val="005710AD"/>
    <w:rsid w:val="00571628"/>
    <w:rsid w:val="00571B08"/>
    <w:rsid w:val="00571D3A"/>
    <w:rsid w:val="00571F9B"/>
    <w:rsid w:val="00572219"/>
    <w:rsid w:val="0057270E"/>
    <w:rsid w:val="00572AA1"/>
    <w:rsid w:val="00572BFC"/>
    <w:rsid w:val="00572E5E"/>
    <w:rsid w:val="00573382"/>
    <w:rsid w:val="00573AF4"/>
    <w:rsid w:val="005743A3"/>
    <w:rsid w:val="005743FA"/>
    <w:rsid w:val="0057451C"/>
    <w:rsid w:val="00574CAC"/>
    <w:rsid w:val="00575055"/>
    <w:rsid w:val="0057549C"/>
    <w:rsid w:val="005754F7"/>
    <w:rsid w:val="00575A7E"/>
    <w:rsid w:val="00575DD6"/>
    <w:rsid w:val="00575DFE"/>
    <w:rsid w:val="0057652F"/>
    <w:rsid w:val="005767F5"/>
    <w:rsid w:val="005773A7"/>
    <w:rsid w:val="005774E0"/>
    <w:rsid w:val="0057785B"/>
    <w:rsid w:val="00577A15"/>
    <w:rsid w:val="005800D0"/>
    <w:rsid w:val="00580181"/>
    <w:rsid w:val="005808E9"/>
    <w:rsid w:val="00580C8D"/>
    <w:rsid w:val="00581932"/>
    <w:rsid w:val="00581B9D"/>
    <w:rsid w:val="00581C4E"/>
    <w:rsid w:val="00581FC7"/>
    <w:rsid w:val="00582F6E"/>
    <w:rsid w:val="00582FD9"/>
    <w:rsid w:val="005832BD"/>
    <w:rsid w:val="00583395"/>
    <w:rsid w:val="00583A11"/>
    <w:rsid w:val="0058423A"/>
    <w:rsid w:val="00584FBA"/>
    <w:rsid w:val="00586023"/>
    <w:rsid w:val="005860C6"/>
    <w:rsid w:val="00586186"/>
    <w:rsid w:val="00586346"/>
    <w:rsid w:val="00586551"/>
    <w:rsid w:val="00586769"/>
    <w:rsid w:val="00587A6B"/>
    <w:rsid w:val="00587CEC"/>
    <w:rsid w:val="00587D1E"/>
    <w:rsid w:val="00587ECF"/>
    <w:rsid w:val="005905A2"/>
    <w:rsid w:val="00590B70"/>
    <w:rsid w:val="00590C03"/>
    <w:rsid w:val="00590C7E"/>
    <w:rsid w:val="005911D6"/>
    <w:rsid w:val="005919C2"/>
    <w:rsid w:val="00591A9E"/>
    <w:rsid w:val="005923BB"/>
    <w:rsid w:val="005925C1"/>
    <w:rsid w:val="00592E50"/>
    <w:rsid w:val="0059320B"/>
    <w:rsid w:val="005936DA"/>
    <w:rsid w:val="00594D18"/>
    <w:rsid w:val="00595B8A"/>
    <w:rsid w:val="00595C76"/>
    <w:rsid w:val="0059613F"/>
    <w:rsid w:val="00596389"/>
    <w:rsid w:val="00596ABD"/>
    <w:rsid w:val="00596F44"/>
    <w:rsid w:val="005A0AA6"/>
    <w:rsid w:val="005A0E1C"/>
    <w:rsid w:val="005A1D24"/>
    <w:rsid w:val="005A1D56"/>
    <w:rsid w:val="005A2106"/>
    <w:rsid w:val="005A23D8"/>
    <w:rsid w:val="005A2B27"/>
    <w:rsid w:val="005A2D9C"/>
    <w:rsid w:val="005A388A"/>
    <w:rsid w:val="005A3B27"/>
    <w:rsid w:val="005A4244"/>
    <w:rsid w:val="005A49C2"/>
    <w:rsid w:val="005A5801"/>
    <w:rsid w:val="005A59B5"/>
    <w:rsid w:val="005A6346"/>
    <w:rsid w:val="005A6E23"/>
    <w:rsid w:val="005A6FBC"/>
    <w:rsid w:val="005A74D6"/>
    <w:rsid w:val="005A7636"/>
    <w:rsid w:val="005A7F19"/>
    <w:rsid w:val="005B01D2"/>
    <w:rsid w:val="005B10CE"/>
    <w:rsid w:val="005B1561"/>
    <w:rsid w:val="005B20CB"/>
    <w:rsid w:val="005B2B33"/>
    <w:rsid w:val="005B2CDB"/>
    <w:rsid w:val="005B3D44"/>
    <w:rsid w:val="005B3D73"/>
    <w:rsid w:val="005B3EBE"/>
    <w:rsid w:val="005B4B9F"/>
    <w:rsid w:val="005B4C76"/>
    <w:rsid w:val="005B4E07"/>
    <w:rsid w:val="005B564A"/>
    <w:rsid w:val="005B5883"/>
    <w:rsid w:val="005B6822"/>
    <w:rsid w:val="005B695F"/>
    <w:rsid w:val="005B7142"/>
    <w:rsid w:val="005B7745"/>
    <w:rsid w:val="005C0DED"/>
    <w:rsid w:val="005C0EC6"/>
    <w:rsid w:val="005C1079"/>
    <w:rsid w:val="005C159C"/>
    <w:rsid w:val="005C2DC8"/>
    <w:rsid w:val="005C43FB"/>
    <w:rsid w:val="005C5DD8"/>
    <w:rsid w:val="005C5F1A"/>
    <w:rsid w:val="005C5FFF"/>
    <w:rsid w:val="005C63BA"/>
    <w:rsid w:val="005C6405"/>
    <w:rsid w:val="005C6CE8"/>
    <w:rsid w:val="005C7D65"/>
    <w:rsid w:val="005D0125"/>
    <w:rsid w:val="005D02AA"/>
    <w:rsid w:val="005D0952"/>
    <w:rsid w:val="005D12D0"/>
    <w:rsid w:val="005D1BDE"/>
    <w:rsid w:val="005D1E73"/>
    <w:rsid w:val="005D1E8B"/>
    <w:rsid w:val="005D21B5"/>
    <w:rsid w:val="005D2F46"/>
    <w:rsid w:val="005D30B0"/>
    <w:rsid w:val="005D3249"/>
    <w:rsid w:val="005D3791"/>
    <w:rsid w:val="005D3DA9"/>
    <w:rsid w:val="005D439A"/>
    <w:rsid w:val="005D56D1"/>
    <w:rsid w:val="005D574A"/>
    <w:rsid w:val="005D5B3F"/>
    <w:rsid w:val="005D5D55"/>
    <w:rsid w:val="005D5EAB"/>
    <w:rsid w:val="005D5EED"/>
    <w:rsid w:val="005D610F"/>
    <w:rsid w:val="005D6364"/>
    <w:rsid w:val="005D6482"/>
    <w:rsid w:val="005D6666"/>
    <w:rsid w:val="005D6CCD"/>
    <w:rsid w:val="005D7254"/>
    <w:rsid w:val="005D76D3"/>
    <w:rsid w:val="005D78DE"/>
    <w:rsid w:val="005D7DDF"/>
    <w:rsid w:val="005E02B6"/>
    <w:rsid w:val="005E0A28"/>
    <w:rsid w:val="005E15AF"/>
    <w:rsid w:val="005E1656"/>
    <w:rsid w:val="005E18BE"/>
    <w:rsid w:val="005E1DFE"/>
    <w:rsid w:val="005E1EF3"/>
    <w:rsid w:val="005E2553"/>
    <w:rsid w:val="005E26F3"/>
    <w:rsid w:val="005E2AA5"/>
    <w:rsid w:val="005E2B2C"/>
    <w:rsid w:val="005E2D1E"/>
    <w:rsid w:val="005E2ECD"/>
    <w:rsid w:val="005E36AE"/>
    <w:rsid w:val="005E3FC0"/>
    <w:rsid w:val="005E49BC"/>
    <w:rsid w:val="005E4BB0"/>
    <w:rsid w:val="005E50FC"/>
    <w:rsid w:val="005E530D"/>
    <w:rsid w:val="005E5376"/>
    <w:rsid w:val="005E5CDC"/>
    <w:rsid w:val="005E69E2"/>
    <w:rsid w:val="005E7216"/>
    <w:rsid w:val="005E74D1"/>
    <w:rsid w:val="005E792D"/>
    <w:rsid w:val="005E7E50"/>
    <w:rsid w:val="005F2A3B"/>
    <w:rsid w:val="005F2ACC"/>
    <w:rsid w:val="005F3215"/>
    <w:rsid w:val="005F3343"/>
    <w:rsid w:val="005F335E"/>
    <w:rsid w:val="005F3509"/>
    <w:rsid w:val="005F3651"/>
    <w:rsid w:val="005F3A14"/>
    <w:rsid w:val="005F4930"/>
    <w:rsid w:val="005F4C23"/>
    <w:rsid w:val="005F5389"/>
    <w:rsid w:val="005F627F"/>
    <w:rsid w:val="006000C8"/>
    <w:rsid w:val="006001E0"/>
    <w:rsid w:val="00600A7B"/>
    <w:rsid w:val="00600F5F"/>
    <w:rsid w:val="00601F5E"/>
    <w:rsid w:val="00602123"/>
    <w:rsid w:val="00602667"/>
    <w:rsid w:val="006027BD"/>
    <w:rsid w:val="006028BC"/>
    <w:rsid w:val="00602954"/>
    <w:rsid w:val="00602B36"/>
    <w:rsid w:val="00602E7E"/>
    <w:rsid w:val="0060325D"/>
    <w:rsid w:val="00603A70"/>
    <w:rsid w:val="00603B2C"/>
    <w:rsid w:val="00604246"/>
    <w:rsid w:val="006042AC"/>
    <w:rsid w:val="00604695"/>
    <w:rsid w:val="006049CC"/>
    <w:rsid w:val="00605132"/>
    <w:rsid w:val="00605236"/>
    <w:rsid w:val="006055A0"/>
    <w:rsid w:val="00606580"/>
    <w:rsid w:val="006065AE"/>
    <w:rsid w:val="00607F48"/>
    <w:rsid w:val="00610CBF"/>
    <w:rsid w:val="00610EAD"/>
    <w:rsid w:val="006110D6"/>
    <w:rsid w:val="00611101"/>
    <w:rsid w:val="006113F1"/>
    <w:rsid w:val="006115EF"/>
    <w:rsid w:val="00611CF4"/>
    <w:rsid w:val="00613347"/>
    <w:rsid w:val="00613C75"/>
    <w:rsid w:val="00613DBA"/>
    <w:rsid w:val="006140B0"/>
    <w:rsid w:val="00614974"/>
    <w:rsid w:val="006149CE"/>
    <w:rsid w:val="006156DD"/>
    <w:rsid w:val="0061577E"/>
    <w:rsid w:val="00616615"/>
    <w:rsid w:val="00616DA4"/>
    <w:rsid w:val="0061795A"/>
    <w:rsid w:val="00617E07"/>
    <w:rsid w:val="0062181C"/>
    <w:rsid w:val="00621A8D"/>
    <w:rsid w:val="00621F3C"/>
    <w:rsid w:val="00622002"/>
    <w:rsid w:val="006221F6"/>
    <w:rsid w:val="00622B8F"/>
    <w:rsid w:val="00622F50"/>
    <w:rsid w:val="0062310C"/>
    <w:rsid w:val="00623A8D"/>
    <w:rsid w:val="00623AB1"/>
    <w:rsid w:val="00624CC8"/>
    <w:rsid w:val="006254FE"/>
    <w:rsid w:val="006256B8"/>
    <w:rsid w:val="006257E0"/>
    <w:rsid w:val="00625D5F"/>
    <w:rsid w:val="00626575"/>
    <w:rsid w:val="00626A52"/>
    <w:rsid w:val="00626C09"/>
    <w:rsid w:val="006274D0"/>
    <w:rsid w:val="006279FE"/>
    <w:rsid w:val="00627D8E"/>
    <w:rsid w:val="00627F0B"/>
    <w:rsid w:val="00630200"/>
    <w:rsid w:val="006308A7"/>
    <w:rsid w:val="00631502"/>
    <w:rsid w:val="0063201C"/>
    <w:rsid w:val="0063272D"/>
    <w:rsid w:val="00632899"/>
    <w:rsid w:val="00632C8E"/>
    <w:rsid w:val="00633480"/>
    <w:rsid w:val="00633E27"/>
    <w:rsid w:val="0063405E"/>
    <w:rsid w:val="0063409A"/>
    <w:rsid w:val="00635252"/>
    <w:rsid w:val="00635637"/>
    <w:rsid w:val="00636319"/>
    <w:rsid w:val="00636941"/>
    <w:rsid w:val="006370ED"/>
    <w:rsid w:val="0063724F"/>
    <w:rsid w:val="0063759D"/>
    <w:rsid w:val="00637F36"/>
    <w:rsid w:val="00640065"/>
    <w:rsid w:val="0064033E"/>
    <w:rsid w:val="0064073F"/>
    <w:rsid w:val="00640A9C"/>
    <w:rsid w:val="00640D3F"/>
    <w:rsid w:val="0064146A"/>
    <w:rsid w:val="00642A38"/>
    <w:rsid w:val="006430BE"/>
    <w:rsid w:val="00643747"/>
    <w:rsid w:val="00643843"/>
    <w:rsid w:val="006443AF"/>
    <w:rsid w:val="00644560"/>
    <w:rsid w:val="00644563"/>
    <w:rsid w:val="00644B43"/>
    <w:rsid w:val="00645271"/>
    <w:rsid w:val="0064551D"/>
    <w:rsid w:val="00646048"/>
    <w:rsid w:val="006460EA"/>
    <w:rsid w:val="0064678D"/>
    <w:rsid w:val="0064684F"/>
    <w:rsid w:val="00646987"/>
    <w:rsid w:val="006470C8"/>
    <w:rsid w:val="00647993"/>
    <w:rsid w:val="00647D0E"/>
    <w:rsid w:val="006503EC"/>
    <w:rsid w:val="00650DF9"/>
    <w:rsid w:val="00651665"/>
    <w:rsid w:val="0065175B"/>
    <w:rsid w:val="00652877"/>
    <w:rsid w:val="00652B9D"/>
    <w:rsid w:val="006530A4"/>
    <w:rsid w:val="0065356A"/>
    <w:rsid w:val="00653D33"/>
    <w:rsid w:val="00653EC4"/>
    <w:rsid w:val="00654C76"/>
    <w:rsid w:val="006555B5"/>
    <w:rsid w:val="006562AB"/>
    <w:rsid w:val="00656C7A"/>
    <w:rsid w:val="0065759F"/>
    <w:rsid w:val="00657A04"/>
    <w:rsid w:val="00657FBD"/>
    <w:rsid w:val="00660D83"/>
    <w:rsid w:val="00660DE5"/>
    <w:rsid w:val="00660DED"/>
    <w:rsid w:val="00660E8E"/>
    <w:rsid w:val="00660EED"/>
    <w:rsid w:val="00661306"/>
    <w:rsid w:val="00661453"/>
    <w:rsid w:val="0066288A"/>
    <w:rsid w:val="0066376C"/>
    <w:rsid w:val="00663B20"/>
    <w:rsid w:val="00664425"/>
    <w:rsid w:val="006651E4"/>
    <w:rsid w:val="00665804"/>
    <w:rsid w:val="00665C9C"/>
    <w:rsid w:val="0066692B"/>
    <w:rsid w:val="00666B77"/>
    <w:rsid w:val="00666D62"/>
    <w:rsid w:val="00666FD8"/>
    <w:rsid w:val="00667263"/>
    <w:rsid w:val="006709AF"/>
    <w:rsid w:val="00670F1B"/>
    <w:rsid w:val="0067143C"/>
    <w:rsid w:val="00672B53"/>
    <w:rsid w:val="00672CB2"/>
    <w:rsid w:val="00672F76"/>
    <w:rsid w:val="006738CD"/>
    <w:rsid w:val="00673C68"/>
    <w:rsid w:val="006748AE"/>
    <w:rsid w:val="00674B4F"/>
    <w:rsid w:val="00674E4D"/>
    <w:rsid w:val="00676223"/>
    <w:rsid w:val="00676B09"/>
    <w:rsid w:val="00676EC3"/>
    <w:rsid w:val="006771D4"/>
    <w:rsid w:val="0067736A"/>
    <w:rsid w:val="00677628"/>
    <w:rsid w:val="006776AF"/>
    <w:rsid w:val="0067777E"/>
    <w:rsid w:val="00677910"/>
    <w:rsid w:val="00677D31"/>
    <w:rsid w:val="0068016C"/>
    <w:rsid w:val="00680D3D"/>
    <w:rsid w:val="00681AF6"/>
    <w:rsid w:val="00681D6D"/>
    <w:rsid w:val="006827E6"/>
    <w:rsid w:val="00682871"/>
    <w:rsid w:val="00682A69"/>
    <w:rsid w:val="00682D27"/>
    <w:rsid w:val="00682D34"/>
    <w:rsid w:val="00682D37"/>
    <w:rsid w:val="00682FFD"/>
    <w:rsid w:val="0068321C"/>
    <w:rsid w:val="00683233"/>
    <w:rsid w:val="006836A2"/>
    <w:rsid w:val="0068388B"/>
    <w:rsid w:val="00683B33"/>
    <w:rsid w:val="00683FF2"/>
    <w:rsid w:val="00684A4E"/>
    <w:rsid w:val="00684CBB"/>
    <w:rsid w:val="006855C7"/>
    <w:rsid w:val="00685987"/>
    <w:rsid w:val="00685BED"/>
    <w:rsid w:val="0068620F"/>
    <w:rsid w:val="0068665F"/>
    <w:rsid w:val="006869E2"/>
    <w:rsid w:val="00686C93"/>
    <w:rsid w:val="006873D8"/>
    <w:rsid w:val="0068788E"/>
    <w:rsid w:val="00687CE3"/>
    <w:rsid w:val="00687E6E"/>
    <w:rsid w:val="00690703"/>
    <w:rsid w:val="00690D27"/>
    <w:rsid w:val="00691130"/>
    <w:rsid w:val="00691285"/>
    <w:rsid w:val="00691742"/>
    <w:rsid w:val="00691817"/>
    <w:rsid w:val="00691E70"/>
    <w:rsid w:val="00691F9C"/>
    <w:rsid w:val="00692328"/>
    <w:rsid w:val="00692510"/>
    <w:rsid w:val="00692615"/>
    <w:rsid w:val="00692B57"/>
    <w:rsid w:val="00692BEA"/>
    <w:rsid w:val="00693021"/>
    <w:rsid w:val="00693AB3"/>
    <w:rsid w:val="00694BB6"/>
    <w:rsid w:val="006950F0"/>
    <w:rsid w:val="006953A0"/>
    <w:rsid w:val="00695C4E"/>
    <w:rsid w:val="00697164"/>
    <w:rsid w:val="006974DB"/>
    <w:rsid w:val="0069774B"/>
    <w:rsid w:val="006A0748"/>
    <w:rsid w:val="006A093F"/>
    <w:rsid w:val="006A0C53"/>
    <w:rsid w:val="006A10F7"/>
    <w:rsid w:val="006A1241"/>
    <w:rsid w:val="006A12CF"/>
    <w:rsid w:val="006A263B"/>
    <w:rsid w:val="006A2B70"/>
    <w:rsid w:val="006A2CB9"/>
    <w:rsid w:val="006A3813"/>
    <w:rsid w:val="006A387C"/>
    <w:rsid w:val="006A3FBC"/>
    <w:rsid w:val="006A4814"/>
    <w:rsid w:val="006A49CD"/>
    <w:rsid w:val="006A4E21"/>
    <w:rsid w:val="006A5323"/>
    <w:rsid w:val="006A53AD"/>
    <w:rsid w:val="006A5755"/>
    <w:rsid w:val="006A647F"/>
    <w:rsid w:val="006A69DF"/>
    <w:rsid w:val="006B0106"/>
    <w:rsid w:val="006B09A6"/>
    <w:rsid w:val="006B1221"/>
    <w:rsid w:val="006B13BA"/>
    <w:rsid w:val="006B1B69"/>
    <w:rsid w:val="006B1CEA"/>
    <w:rsid w:val="006B1DC5"/>
    <w:rsid w:val="006B2D33"/>
    <w:rsid w:val="006B2E9C"/>
    <w:rsid w:val="006B3F71"/>
    <w:rsid w:val="006B4216"/>
    <w:rsid w:val="006B4474"/>
    <w:rsid w:val="006B5051"/>
    <w:rsid w:val="006B5059"/>
    <w:rsid w:val="006B5099"/>
    <w:rsid w:val="006B59AA"/>
    <w:rsid w:val="006B5E83"/>
    <w:rsid w:val="006B64CF"/>
    <w:rsid w:val="006B6CAC"/>
    <w:rsid w:val="006B6CBC"/>
    <w:rsid w:val="006C00C0"/>
    <w:rsid w:val="006C0128"/>
    <w:rsid w:val="006C02E4"/>
    <w:rsid w:val="006C0686"/>
    <w:rsid w:val="006C16D4"/>
    <w:rsid w:val="006C226E"/>
    <w:rsid w:val="006C3280"/>
    <w:rsid w:val="006C37E4"/>
    <w:rsid w:val="006C3A12"/>
    <w:rsid w:val="006C3A1F"/>
    <w:rsid w:val="006C401E"/>
    <w:rsid w:val="006C416D"/>
    <w:rsid w:val="006C4886"/>
    <w:rsid w:val="006C4BB2"/>
    <w:rsid w:val="006C5542"/>
    <w:rsid w:val="006C575A"/>
    <w:rsid w:val="006C5E27"/>
    <w:rsid w:val="006C66AC"/>
    <w:rsid w:val="006C6B3F"/>
    <w:rsid w:val="006C723A"/>
    <w:rsid w:val="006C7477"/>
    <w:rsid w:val="006D005F"/>
    <w:rsid w:val="006D01BD"/>
    <w:rsid w:val="006D0364"/>
    <w:rsid w:val="006D08CC"/>
    <w:rsid w:val="006D154D"/>
    <w:rsid w:val="006D15EC"/>
    <w:rsid w:val="006D1612"/>
    <w:rsid w:val="006D1C84"/>
    <w:rsid w:val="006D1C8A"/>
    <w:rsid w:val="006D240D"/>
    <w:rsid w:val="006D2506"/>
    <w:rsid w:val="006D2EAE"/>
    <w:rsid w:val="006D318C"/>
    <w:rsid w:val="006D4979"/>
    <w:rsid w:val="006D4CED"/>
    <w:rsid w:val="006D4E70"/>
    <w:rsid w:val="006D55AC"/>
    <w:rsid w:val="006D5C22"/>
    <w:rsid w:val="006D6036"/>
    <w:rsid w:val="006D634B"/>
    <w:rsid w:val="006D65A7"/>
    <w:rsid w:val="006D7565"/>
    <w:rsid w:val="006E08BD"/>
    <w:rsid w:val="006E0B0E"/>
    <w:rsid w:val="006E11CA"/>
    <w:rsid w:val="006E131E"/>
    <w:rsid w:val="006E144D"/>
    <w:rsid w:val="006E1DDD"/>
    <w:rsid w:val="006E21CC"/>
    <w:rsid w:val="006E2378"/>
    <w:rsid w:val="006E241A"/>
    <w:rsid w:val="006E34A8"/>
    <w:rsid w:val="006E38A2"/>
    <w:rsid w:val="006E3BED"/>
    <w:rsid w:val="006E56C2"/>
    <w:rsid w:val="006E57B9"/>
    <w:rsid w:val="006E627D"/>
    <w:rsid w:val="006E65DA"/>
    <w:rsid w:val="006E69B1"/>
    <w:rsid w:val="006E7141"/>
    <w:rsid w:val="006E76E3"/>
    <w:rsid w:val="006E7769"/>
    <w:rsid w:val="006E77BD"/>
    <w:rsid w:val="006E77FF"/>
    <w:rsid w:val="006E7857"/>
    <w:rsid w:val="006E7D4A"/>
    <w:rsid w:val="006F0074"/>
    <w:rsid w:val="006F00FF"/>
    <w:rsid w:val="006F0629"/>
    <w:rsid w:val="006F07E3"/>
    <w:rsid w:val="006F0D21"/>
    <w:rsid w:val="006F0D24"/>
    <w:rsid w:val="006F13DD"/>
    <w:rsid w:val="006F19D4"/>
    <w:rsid w:val="006F1CDD"/>
    <w:rsid w:val="006F2131"/>
    <w:rsid w:val="006F21C7"/>
    <w:rsid w:val="006F28C2"/>
    <w:rsid w:val="006F2ACA"/>
    <w:rsid w:val="006F2AEE"/>
    <w:rsid w:val="006F3B1F"/>
    <w:rsid w:val="006F3E4D"/>
    <w:rsid w:val="006F3FEC"/>
    <w:rsid w:val="006F4033"/>
    <w:rsid w:val="006F4BCA"/>
    <w:rsid w:val="006F52D5"/>
    <w:rsid w:val="006F5707"/>
    <w:rsid w:val="006F5C08"/>
    <w:rsid w:val="006F6089"/>
    <w:rsid w:val="006F6315"/>
    <w:rsid w:val="006F69B4"/>
    <w:rsid w:val="006F6EEB"/>
    <w:rsid w:val="007010A5"/>
    <w:rsid w:val="00701173"/>
    <w:rsid w:val="00702090"/>
    <w:rsid w:val="007026DA"/>
    <w:rsid w:val="00702D43"/>
    <w:rsid w:val="00702DD4"/>
    <w:rsid w:val="00702FDB"/>
    <w:rsid w:val="00702FE2"/>
    <w:rsid w:val="00703F0B"/>
    <w:rsid w:val="00704209"/>
    <w:rsid w:val="0070438E"/>
    <w:rsid w:val="007046D3"/>
    <w:rsid w:val="007047C2"/>
    <w:rsid w:val="007047D9"/>
    <w:rsid w:val="00704860"/>
    <w:rsid w:val="00704B49"/>
    <w:rsid w:val="00704FB0"/>
    <w:rsid w:val="00705099"/>
    <w:rsid w:val="007054D3"/>
    <w:rsid w:val="00705853"/>
    <w:rsid w:val="007059DE"/>
    <w:rsid w:val="007060F6"/>
    <w:rsid w:val="0070791D"/>
    <w:rsid w:val="00707E0A"/>
    <w:rsid w:val="00710DB4"/>
    <w:rsid w:val="00711381"/>
    <w:rsid w:val="0071141F"/>
    <w:rsid w:val="00711473"/>
    <w:rsid w:val="00711B22"/>
    <w:rsid w:val="00711BA7"/>
    <w:rsid w:val="007126CA"/>
    <w:rsid w:val="0071509B"/>
    <w:rsid w:val="00715264"/>
    <w:rsid w:val="0071563C"/>
    <w:rsid w:val="00715AE4"/>
    <w:rsid w:val="007164AE"/>
    <w:rsid w:val="00716B40"/>
    <w:rsid w:val="00716E1F"/>
    <w:rsid w:val="00716ECF"/>
    <w:rsid w:val="007207B2"/>
    <w:rsid w:val="007213DB"/>
    <w:rsid w:val="007214B6"/>
    <w:rsid w:val="007217E2"/>
    <w:rsid w:val="007219CC"/>
    <w:rsid w:val="00721CF4"/>
    <w:rsid w:val="00722482"/>
    <w:rsid w:val="007228D6"/>
    <w:rsid w:val="00722DCB"/>
    <w:rsid w:val="00723009"/>
    <w:rsid w:val="007233DE"/>
    <w:rsid w:val="00723CBD"/>
    <w:rsid w:val="00723EEC"/>
    <w:rsid w:val="00724674"/>
    <w:rsid w:val="007250FC"/>
    <w:rsid w:val="00725770"/>
    <w:rsid w:val="00725E53"/>
    <w:rsid w:val="0072640C"/>
    <w:rsid w:val="007266D0"/>
    <w:rsid w:val="00726DCC"/>
    <w:rsid w:val="007270A4"/>
    <w:rsid w:val="00727B56"/>
    <w:rsid w:val="00730CC4"/>
    <w:rsid w:val="00730CDD"/>
    <w:rsid w:val="00731094"/>
    <w:rsid w:val="0073109F"/>
    <w:rsid w:val="007311AC"/>
    <w:rsid w:val="0073284D"/>
    <w:rsid w:val="00732FC6"/>
    <w:rsid w:val="007330B8"/>
    <w:rsid w:val="007337CB"/>
    <w:rsid w:val="007338FA"/>
    <w:rsid w:val="007345C0"/>
    <w:rsid w:val="0073482E"/>
    <w:rsid w:val="00734D2B"/>
    <w:rsid w:val="0073515D"/>
    <w:rsid w:val="007354C0"/>
    <w:rsid w:val="00735769"/>
    <w:rsid w:val="00735C68"/>
    <w:rsid w:val="007360B1"/>
    <w:rsid w:val="007367C9"/>
    <w:rsid w:val="00736C04"/>
    <w:rsid w:val="00737F7B"/>
    <w:rsid w:val="00740151"/>
    <w:rsid w:val="0074041F"/>
    <w:rsid w:val="007405AF"/>
    <w:rsid w:val="00740EF6"/>
    <w:rsid w:val="00741141"/>
    <w:rsid w:val="007412F6"/>
    <w:rsid w:val="00741576"/>
    <w:rsid w:val="007422BD"/>
    <w:rsid w:val="0074234A"/>
    <w:rsid w:val="0074281A"/>
    <w:rsid w:val="00742C24"/>
    <w:rsid w:val="00743DC6"/>
    <w:rsid w:val="00744889"/>
    <w:rsid w:val="00744AD8"/>
    <w:rsid w:val="00744BF1"/>
    <w:rsid w:val="00745106"/>
    <w:rsid w:val="0074532E"/>
    <w:rsid w:val="007458DD"/>
    <w:rsid w:val="00745EB0"/>
    <w:rsid w:val="00745F58"/>
    <w:rsid w:val="007460FA"/>
    <w:rsid w:val="00746BB8"/>
    <w:rsid w:val="00746CDC"/>
    <w:rsid w:val="00746D54"/>
    <w:rsid w:val="00746F89"/>
    <w:rsid w:val="00751291"/>
    <w:rsid w:val="007513F5"/>
    <w:rsid w:val="00751415"/>
    <w:rsid w:val="00751AAE"/>
    <w:rsid w:val="007527F1"/>
    <w:rsid w:val="00753328"/>
    <w:rsid w:val="00753ADA"/>
    <w:rsid w:val="00754660"/>
    <w:rsid w:val="00754909"/>
    <w:rsid w:val="007556BA"/>
    <w:rsid w:val="00756A24"/>
    <w:rsid w:val="00757910"/>
    <w:rsid w:val="00757916"/>
    <w:rsid w:val="00760089"/>
    <w:rsid w:val="00760261"/>
    <w:rsid w:val="007602CF"/>
    <w:rsid w:val="007610D1"/>
    <w:rsid w:val="007619EA"/>
    <w:rsid w:val="00761A0A"/>
    <w:rsid w:val="007621C7"/>
    <w:rsid w:val="007625DB"/>
    <w:rsid w:val="00762C17"/>
    <w:rsid w:val="00764014"/>
    <w:rsid w:val="007656AE"/>
    <w:rsid w:val="00765964"/>
    <w:rsid w:val="007659CA"/>
    <w:rsid w:val="00765B7B"/>
    <w:rsid w:val="00765D90"/>
    <w:rsid w:val="00765EDD"/>
    <w:rsid w:val="00766134"/>
    <w:rsid w:val="0076621A"/>
    <w:rsid w:val="00766630"/>
    <w:rsid w:val="00767AE6"/>
    <w:rsid w:val="00767C28"/>
    <w:rsid w:val="00767C33"/>
    <w:rsid w:val="00767DE2"/>
    <w:rsid w:val="007701F4"/>
    <w:rsid w:val="007703D5"/>
    <w:rsid w:val="007709BC"/>
    <w:rsid w:val="00770C39"/>
    <w:rsid w:val="00770C49"/>
    <w:rsid w:val="007712FC"/>
    <w:rsid w:val="00771A61"/>
    <w:rsid w:val="00772103"/>
    <w:rsid w:val="007723BD"/>
    <w:rsid w:val="007724D6"/>
    <w:rsid w:val="00772BE2"/>
    <w:rsid w:val="007730CB"/>
    <w:rsid w:val="00773B38"/>
    <w:rsid w:val="0077423F"/>
    <w:rsid w:val="00774B3E"/>
    <w:rsid w:val="00774DF1"/>
    <w:rsid w:val="007755CD"/>
    <w:rsid w:val="00775678"/>
    <w:rsid w:val="00775BA6"/>
    <w:rsid w:val="00775BE8"/>
    <w:rsid w:val="00775E50"/>
    <w:rsid w:val="00776572"/>
    <w:rsid w:val="0078017F"/>
    <w:rsid w:val="0078019B"/>
    <w:rsid w:val="0078023A"/>
    <w:rsid w:val="007802AB"/>
    <w:rsid w:val="007805D7"/>
    <w:rsid w:val="007810ED"/>
    <w:rsid w:val="007813BD"/>
    <w:rsid w:val="00781458"/>
    <w:rsid w:val="00781607"/>
    <w:rsid w:val="00781FFA"/>
    <w:rsid w:val="00783372"/>
    <w:rsid w:val="00783482"/>
    <w:rsid w:val="00783975"/>
    <w:rsid w:val="0078398D"/>
    <w:rsid w:val="007843D1"/>
    <w:rsid w:val="007849C2"/>
    <w:rsid w:val="00784B38"/>
    <w:rsid w:val="00785415"/>
    <w:rsid w:val="007854B3"/>
    <w:rsid w:val="0078565A"/>
    <w:rsid w:val="00785B1C"/>
    <w:rsid w:val="00785BDF"/>
    <w:rsid w:val="00785BF0"/>
    <w:rsid w:val="00786393"/>
    <w:rsid w:val="007866F2"/>
    <w:rsid w:val="007869CD"/>
    <w:rsid w:val="0078702E"/>
    <w:rsid w:val="00787078"/>
    <w:rsid w:val="0078762B"/>
    <w:rsid w:val="00787837"/>
    <w:rsid w:val="00787B02"/>
    <w:rsid w:val="00787EA1"/>
    <w:rsid w:val="00787FC8"/>
    <w:rsid w:val="0079047B"/>
    <w:rsid w:val="007913B1"/>
    <w:rsid w:val="00791E1A"/>
    <w:rsid w:val="00791E2E"/>
    <w:rsid w:val="00792F3B"/>
    <w:rsid w:val="00792F57"/>
    <w:rsid w:val="007932EF"/>
    <w:rsid w:val="00793532"/>
    <w:rsid w:val="0079359A"/>
    <w:rsid w:val="00793FB5"/>
    <w:rsid w:val="0079476A"/>
    <w:rsid w:val="0079487B"/>
    <w:rsid w:val="007948B4"/>
    <w:rsid w:val="00794A94"/>
    <w:rsid w:val="0079543A"/>
    <w:rsid w:val="007959E4"/>
    <w:rsid w:val="00795BB2"/>
    <w:rsid w:val="00796627"/>
    <w:rsid w:val="007976AE"/>
    <w:rsid w:val="00797CD4"/>
    <w:rsid w:val="007A0A05"/>
    <w:rsid w:val="007A12D2"/>
    <w:rsid w:val="007A149D"/>
    <w:rsid w:val="007A1515"/>
    <w:rsid w:val="007A1624"/>
    <w:rsid w:val="007A164B"/>
    <w:rsid w:val="007A235C"/>
    <w:rsid w:val="007A2AA3"/>
    <w:rsid w:val="007A2F47"/>
    <w:rsid w:val="007A41F6"/>
    <w:rsid w:val="007A4D16"/>
    <w:rsid w:val="007A4E7E"/>
    <w:rsid w:val="007A55A1"/>
    <w:rsid w:val="007A57DD"/>
    <w:rsid w:val="007A5919"/>
    <w:rsid w:val="007A6253"/>
    <w:rsid w:val="007A6561"/>
    <w:rsid w:val="007A6587"/>
    <w:rsid w:val="007A6D84"/>
    <w:rsid w:val="007A6E68"/>
    <w:rsid w:val="007A7432"/>
    <w:rsid w:val="007A7BDC"/>
    <w:rsid w:val="007B093B"/>
    <w:rsid w:val="007B120F"/>
    <w:rsid w:val="007B121D"/>
    <w:rsid w:val="007B1B1B"/>
    <w:rsid w:val="007B2033"/>
    <w:rsid w:val="007B259A"/>
    <w:rsid w:val="007B2630"/>
    <w:rsid w:val="007B318B"/>
    <w:rsid w:val="007B35E4"/>
    <w:rsid w:val="007B3D81"/>
    <w:rsid w:val="007B4F49"/>
    <w:rsid w:val="007B5D9F"/>
    <w:rsid w:val="007B6009"/>
    <w:rsid w:val="007B6189"/>
    <w:rsid w:val="007B74ED"/>
    <w:rsid w:val="007B7649"/>
    <w:rsid w:val="007B772E"/>
    <w:rsid w:val="007B77FF"/>
    <w:rsid w:val="007B7957"/>
    <w:rsid w:val="007C083A"/>
    <w:rsid w:val="007C0DC6"/>
    <w:rsid w:val="007C0EBB"/>
    <w:rsid w:val="007C1310"/>
    <w:rsid w:val="007C1401"/>
    <w:rsid w:val="007C1455"/>
    <w:rsid w:val="007C15F2"/>
    <w:rsid w:val="007C2A9B"/>
    <w:rsid w:val="007C3511"/>
    <w:rsid w:val="007C3AC4"/>
    <w:rsid w:val="007C426F"/>
    <w:rsid w:val="007C46BB"/>
    <w:rsid w:val="007C470B"/>
    <w:rsid w:val="007C4AEA"/>
    <w:rsid w:val="007C4BB4"/>
    <w:rsid w:val="007C4D06"/>
    <w:rsid w:val="007C5085"/>
    <w:rsid w:val="007C5422"/>
    <w:rsid w:val="007C5544"/>
    <w:rsid w:val="007C5653"/>
    <w:rsid w:val="007C56FC"/>
    <w:rsid w:val="007C60DB"/>
    <w:rsid w:val="007C6441"/>
    <w:rsid w:val="007C68C7"/>
    <w:rsid w:val="007C68E2"/>
    <w:rsid w:val="007C6DF3"/>
    <w:rsid w:val="007C7738"/>
    <w:rsid w:val="007C79BD"/>
    <w:rsid w:val="007C7CA7"/>
    <w:rsid w:val="007D042D"/>
    <w:rsid w:val="007D0E32"/>
    <w:rsid w:val="007D0E33"/>
    <w:rsid w:val="007D0EC8"/>
    <w:rsid w:val="007D1876"/>
    <w:rsid w:val="007D1935"/>
    <w:rsid w:val="007D1BF4"/>
    <w:rsid w:val="007D2059"/>
    <w:rsid w:val="007D28E5"/>
    <w:rsid w:val="007D2DCE"/>
    <w:rsid w:val="007D2E8A"/>
    <w:rsid w:val="007D34B0"/>
    <w:rsid w:val="007D36F7"/>
    <w:rsid w:val="007D3AC5"/>
    <w:rsid w:val="007D3DED"/>
    <w:rsid w:val="007D3E6C"/>
    <w:rsid w:val="007D4D29"/>
    <w:rsid w:val="007D581A"/>
    <w:rsid w:val="007D588E"/>
    <w:rsid w:val="007D5B07"/>
    <w:rsid w:val="007D5DF5"/>
    <w:rsid w:val="007D6883"/>
    <w:rsid w:val="007D7357"/>
    <w:rsid w:val="007D73EE"/>
    <w:rsid w:val="007D76EB"/>
    <w:rsid w:val="007D7A03"/>
    <w:rsid w:val="007D7F33"/>
    <w:rsid w:val="007E02FC"/>
    <w:rsid w:val="007E0A90"/>
    <w:rsid w:val="007E0B7B"/>
    <w:rsid w:val="007E0D95"/>
    <w:rsid w:val="007E0EBF"/>
    <w:rsid w:val="007E12AB"/>
    <w:rsid w:val="007E131E"/>
    <w:rsid w:val="007E193A"/>
    <w:rsid w:val="007E1E32"/>
    <w:rsid w:val="007E1ECE"/>
    <w:rsid w:val="007E22AF"/>
    <w:rsid w:val="007E32CC"/>
    <w:rsid w:val="007E3C92"/>
    <w:rsid w:val="007E3D14"/>
    <w:rsid w:val="007E4464"/>
    <w:rsid w:val="007E47B3"/>
    <w:rsid w:val="007E4AE0"/>
    <w:rsid w:val="007E5351"/>
    <w:rsid w:val="007E573E"/>
    <w:rsid w:val="007E5CFC"/>
    <w:rsid w:val="007E61CD"/>
    <w:rsid w:val="007E628C"/>
    <w:rsid w:val="007E62CB"/>
    <w:rsid w:val="007E6474"/>
    <w:rsid w:val="007E6A56"/>
    <w:rsid w:val="007E6E61"/>
    <w:rsid w:val="007E6F52"/>
    <w:rsid w:val="007E6F64"/>
    <w:rsid w:val="007E7632"/>
    <w:rsid w:val="007E779C"/>
    <w:rsid w:val="007E7A03"/>
    <w:rsid w:val="007E7EC9"/>
    <w:rsid w:val="007F020A"/>
    <w:rsid w:val="007F023B"/>
    <w:rsid w:val="007F05F3"/>
    <w:rsid w:val="007F0CCB"/>
    <w:rsid w:val="007F1176"/>
    <w:rsid w:val="007F1213"/>
    <w:rsid w:val="007F15A7"/>
    <w:rsid w:val="007F1919"/>
    <w:rsid w:val="007F2547"/>
    <w:rsid w:val="007F27EF"/>
    <w:rsid w:val="007F2A8B"/>
    <w:rsid w:val="007F333F"/>
    <w:rsid w:val="007F335A"/>
    <w:rsid w:val="007F3A2C"/>
    <w:rsid w:val="007F3C68"/>
    <w:rsid w:val="007F3EBA"/>
    <w:rsid w:val="007F47B9"/>
    <w:rsid w:val="007F50A7"/>
    <w:rsid w:val="007F5EE8"/>
    <w:rsid w:val="007F5FA2"/>
    <w:rsid w:val="007F63ED"/>
    <w:rsid w:val="007F6BD7"/>
    <w:rsid w:val="007F72C9"/>
    <w:rsid w:val="007F73A3"/>
    <w:rsid w:val="007F76BB"/>
    <w:rsid w:val="007F76E7"/>
    <w:rsid w:val="00800196"/>
    <w:rsid w:val="00800641"/>
    <w:rsid w:val="00800C07"/>
    <w:rsid w:val="0080145A"/>
    <w:rsid w:val="0080150E"/>
    <w:rsid w:val="00801578"/>
    <w:rsid w:val="00801A87"/>
    <w:rsid w:val="00802AED"/>
    <w:rsid w:val="00804FDA"/>
    <w:rsid w:val="00805608"/>
    <w:rsid w:val="00805A6E"/>
    <w:rsid w:val="00805AAC"/>
    <w:rsid w:val="00805ADF"/>
    <w:rsid w:val="00805DD8"/>
    <w:rsid w:val="008064E1"/>
    <w:rsid w:val="00806E2E"/>
    <w:rsid w:val="0080762C"/>
    <w:rsid w:val="008077C0"/>
    <w:rsid w:val="008078FD"/>
    <w:rsid w:val="00807A2B"/>
    <w:rsid w:val="00807E15"/>
    <w:rsid w:val="00810485"/>
    <w:rsid w:val="008104A5"/>
    <w:rsid w:val="008105A9"/>
    <w:rsid w:val="00810C72"/>
    <w:rsid w:val="00811308"/>
    <w:rsid w:val="008119AA"/>
    <w:rsid w:val="00811C7D"/>
    <w:rsid w:val="00811D90"/>
    <w:rsid w:val="00812D0F"/>
    <w:rsid w:val="0081350E"/>
    <w:rsid w:val="00813537"/>
    <w:rsid w:val="0081357B"/>
    <w:rsid w:val="008138DF"/>
    <w:rsid w:val="008139F4"/>
    <w:rsid w:val="00813A85"/>
    <w:rsid w:val="00813D36"/>
    <w:rsid w:val="00814648"/>
    <w:rsid w:val="00814B26"/>
    <w:rsid w:val="00814FE8"/>
    <w:rsid w:val="008154AE"/>
    <w:rsid w:val="00815AA5"/>
    <w:rsid w:val="00815AD0"/>
    <w:rsid w:val="00815F06"/>
    <w:rsid w:val="00816D23"/>
    <w:rsid w:val="008170FD"/>
    <w:rsid w:val="00817676"/>
    <w:rsid w:val="008178F9"/>
    <w:rsid w:val="00817AC7"/>
    <w:rsid w:val="00817C6B"/>
    <w:rsid w:val="00817E70"/>
    <w:rsid w:val="00820A5F"/>
    <w:rsid w:val="00820A6B"/>
    <w:rsid w:val="008216DE"/>
    <w:rsid w:val="00822150"/>
    <w:rsid w:val="00822A98"/>
    <w:rsid w:val="00822C01"/>
    <w:rsid w:val="00823B4E"/>
    <w:rsid w:val="00824E42"/>
    <w:rsid w:val="0082537F"/>
    <w:rsid w:val="00825505"/>
    <w:rsid w:val="008259B8"/>
    <w:rsid w:val="00825B26"/>
    <w:rsid w:val="008267C2"/>
    <w:rsid w:val="00826B64"/>
    <w:rsid w:val="00826C1F"/>
    <w:rsid w:val="00827304"/>
    <w:rsid w:val="00827592"/>
    <w:rsid w:val="00827FD3"/>
    <w:rsid w:val="00830E2C"/>
    <w:rsid w:val="008314A1"/>
    <w:rsid w:val="008315AC"/>
    <w:rsid w:val="008316A2"/>
    <w:rsid w:val="00832057"/>
    <w:rsid w:val="008332AE"/>
    <w:rsid w:val="008333C2"/>
    <w:rsid w:val="00833A4C"/>
    <w:rsid w:val="008344EE"/>
    <w:rsid w:val="00834DC7"/>
    <w:rsid w:val="00835023"/>
    <w:rsid w:val="0083547E"/>
    <w:rsid w:val="008354CB"/>
    <w:rsid w:val="008365ED"/>
    <w:rsid w:val="00836836"/>
    <w:rsid w:val="00837D07"/>
    <w:rsid w:val="00840BE0"/>
    <w:rsid w:val="008410FD"/>
    <w:rsid w:val="00842E22"/>
    <w:rsid w:val="008431B4"/>
    <w:rsid w:val="00843507"/>
    <w:rsid w:val="0084402B"/>
    <w:rsid w:val="00845B5F"/>
    <w:rsid w:val="0084702F"/>
    <w:rsid w:val="008500EE"/>
    <w:rsid w:val="0085022F"/>
    <w:rsid w:val="00850D97"/>
    <w:rsid w:val="00851124"/>
    <w:rsid w:val="00851AF4"/>
    <w:rsid w:val="00851FF8"/>
    <w:rsid w:val="00852A6C"/>
    <w:rsid w:val="00852EDE"/>
    <w:rsid w:val="008534B0"/>
    <w:rsid w:val="00853703"/>
    <w:rsid w:val="0085374B"/>
    <w:rsid w:val="0085392D"/>
    <w:rsid w:val="00853E3E"/>
    <w:rsid w:val="00853FC8"/>
    <w:rsid w:val="008543DC"/>
    <w:rsid w:val="008544DC"/>
    <w:rsid w:val="00854872"/>
    <w:rsid w:val="00854DA7"/>
    <w:rsid w:val="00855471"/>
    <w:rsid w:val="00855AB5"/>
    <w:rsid w:val="00855CCE"/>
    <w:rsid w:val="008564A8"/>
    <w:rsid w:val="00856B90"/>
    <w:rsid w:val="008575A5"/>
    <w:rsid w:val="00857D92"/>
    <w:rsid w:val="00860D88"/>
    <w:rsid w:val="00861193"/>
    <w:rsid w:val="00861D21"/>
    <w:rsid w:val="00861F79"/>
    <w:rsid w:val="00862C3C"/>
    <w:rsid w:val="00863B70"/>
    <w:rsid w:val="00863CC8"/>
    <w:rsid w:val="00863F21"/>
    <w:rsid w:val="0086402D"/>
    <w:rsid w:val="008640FB"/>
    <w:rsid w:val="008651EC"/>
    <w:rsid w:val="0086550E"/>
    <w:rsid w:val="008657A1"/>
    <w:rsid w:val="00865C81"/>
    <w:rsid w:val="00865DC4"/>
    <w:rsid w:val="00866227"/>
    <w:rsid w:val="0086724B"/>
    <w:rsid w:val="008679CD"/>
    <w:rsid w:val="00870020"/>
    <w:rsid w:val="00870109"/>
    <w:rsid w:val="008709AB"/>
    <w:rsid w:val="00870A7C"/>
    <w:rsid w:val="00870B4B"/>
    <w:rsid w:val="00871C76"/>
    <w:rsid w:val="00872F78"/>
    <w:rsid w:val="0087318E"/>
    <w:rsid w:val="00873B3A"/>
    <w:rsid w:val="00873FCC"/>
    <w:rsid w:val="0087428C"/>
    <w:rsid w:val="008746D8"/>
    <w:rsid w:val="0087490C"/>
    <w:rsid w:val="00874DFB"/>
    <w:rsid w:val="00875F99"/>
    <w:rsid w:val="00876504"/>
    <w:rsid w:val="0087696B"/>
    <w:rsid w:val="00876AAC"/>
    <w:rsid w:val="00876FF8"/>
    <w:rsid w:val="00877318"/>
    <w:rsid w:val="00880355"/>
    <w:rsid w:val="00880972"/>
    <w:rsid w:val="00880DE6"/>
    <w:rsid w:val="008815AE"/>
    <w:rsid w:val="008824E0"/>
    <w:rsid w:val="0088279B"/>
    <w:rsid w:val="008831D0"/>
    <w:rsid w:val="00883A33"/>
    <w:rsid w:val="00883D2B"/>
    <w:rsid w:val="00883DD2"/>
    <w:rsid w:val="00883F02"/>
    <w:rsid w:val="0088429F"/>
    <w:rsid w:val="008848AC"/>
    <w:rsid w:val="00884941"/>
    <w:rsid w:val="00886037"/>
    <w:rsid w:val="0088684E"/>
    <w:rsid w:val="00886A8B"/>
    <w:rsid w:val="00886C2F"/>
    <w:rsid w:val="008878C4"/>
    <w:rsid w:val="00890E21"/>
    <w:rsid w:val="008911F6"/>
    <w:rsid w:val="00891FCE"/>
    <w:rsid w:val="0089224F"/>
    <w:rsid w:val="00892F31"/>
    <w:rsid w:val="00893177"/>
    <w:rsid w:val="008933A2"/>
    <w:rsid w:val="00893CA6"/>
    <w:rsid w:val="008964EB"/>
    <w:rsid w:val="008965AD"/>
    <w:rsid w:val="00897096"/>
    <w:rsid w:val="008973AC"/>
    <w:rsid w:val="008977BF"/>
    <w:rsid w:val="00897B82"/>
    <w:rsid w:val="00897C1D"/>
    <w:rsid w:val="00897CD4"/>
    <w:rsid w:val="00897E56"/>
    <w:rsid w:val="00897F86"/>
    <w:rsid w:val="008A0560"/>
    <w:rsid w:val="008A05D1"/>
    <w:rsid w:val="008A05FA"/>
    <w:rsid w:val="008A09D1"/>
    <w:rsid w:val="008A121D"/>
    <w:rsid w:val="008A122D"/>
    <w:rsid w:val="008A163B"/>
    <w:rsid w:val="008A19BD"/>
    <w:rsid w:val="008A1A64"/>
    <w:rsid w:val="008A1AAD"/>
    <w:rsid w:val="008A20FE"/>
    <w:rsid w:val="008A259F"/>
    <w:rsid w:val="008A2E35"/>
    <w:rsid w:val="008A3148"/>
    <w:rsid w:val="008A31BB"/>
    <w:rsid w:val="008A354B"/>
    <w:rsid w:val="008A37DD"/>
    <w:rsid w:val="008A43BA"/>
    <w:rsid w:val="008A43FB"/>
    <w:rsid w:val="008A4807"/>
    <w:rsid w:val="008A4B00"/>
    <w:rsid w:val="008A549B"/>
    <w:rsid w:val="008A5A5C"/>
    <w:rsid w:val="008A6953"/>
    <w:rsid w:val="008A6A63"/>
    <w:rsid w:val="008A73B3"/>
    <w:rsid w:val="008A75B9"/>
    <w:rsid w:val="008A775A"/>
    <w:rsid w:val="008A7915"/>
    <w:rsid w:val="008A7CAB"/>
    <w:rsid w:val="008A7D6D"/>
    <w:rsid w:val="008B04FD"/>
    <w:rsid w:val="008B1AE7"/>
    <w:rsid w:val="008B27C2"/>
    <w:rsid w:val="008B2C54"/>
    <w:rsid w:val="008B2D89"/>
    <w:rsid w:val="008B4324"/>
    <w:rsid w:val="008B4326"/>
    <w:rsid w:val="008B440E"/>
    <w:rsid w:val="008B4841"/>
    <w:rsid w:val="008B53C7"/>
    <w:rsid w:val="008B54E8"/>
    <w:rsid w:val="008B583A"/>
    <w:rsid w:val="008B59DA"/>
    <w:rsid w:val="008B59F9"/>
    <w:rsid w:val="008B62C4"/>
    <w:rsid w:val="008B647B"/>
    <w:rsid w:val="008B67FA"/>
    <w:rsid w:val="008B680F"/>
    <w:rsid w:val="008B6D0D"/>
    <w:rsid w:val="008B7BA0"/>
    <w:rsid w:val="008C0061"/>
    <w:rsid w:val="008C0694"/>
    <w:rsid w:val="008C07F3"/>
    <w:rsid w:val="008C09CF"/>
    <w:rsid w:val="008C0CD6"/>
    <w:rsid w:val="008C1076"/>
    <w:rsid w:val="008C1191"/>
    <w:rsid w:val="008C1298"/>
    <w:rsid w:val="008C149F"/>
    <w:rsid w:val="008C17C1"/>
    <w:rsid w:val="008C181F"/>
    <w:rsid w:val="008C1ECB"/>
    <w:rsid w:val="008C1F12"/>
    <w:rsid w:val="008C3A20"/>
    <w:rsid w:val="008C3B3F"/>
    <w:rsid w:val="008C3D3D"/>
    <w:rsid w:val="008C3DD2"/>
    <w:rsid w:val="008C493A"/>
    <w:rsid w:val="008C4A88"/>
    <w:rsid w:val="008C4B51"/>
    <w:rsid w:val="008C52FD"/>
    <w:rsid w:val="008C54EC"/>
    <w:rsid w:val="008C565E"/>
    <w:rsid w:val="008C5F8E"/>
    <w:rsid w:val="008C616D"/>
    <w:rsid w:val="008C6221"/>
    <w:rsid w:val="008C7018"/>
    <w:rsid w:val="008C7338"/>
    <w:rsid w:val="008C7A06"/>
    <w:rsid w:val="008D01B8"/>
    <w:rsid w:val="008D0861"/>
    <w:rsid w:val="008D0C7A"/>
    <w:rsid w:val="008D0CEB"/>
    <w:rsid w:val="008D0EE1"/>
    <w:rsid w:val="008D147E"/>
    <w:rsid w:val="008D1881"/>
    <w:rsid w:val="008D2695"/>
    <w:rsid w:val="008D2965"/>
    <w:rsid w:val="008D2D8F"/>
    <w:rsid w:val="008D2F79"/>
    <w:rsid w:val="008D315D"/>
    <w:rsid w:val="008D3B77"/>
    <w:rsid w:val="008D4878"/>
    <w:rsid w:val="008D493F"/>
    <w:rsid w:val="008D59E2"/>
    <w:rsid w:val="008D61CF"/>
    <w:rsid w:val="008D661F"/>
    <w:rsid w:val="008D6923"/>
    <w:rsid w:val="008D695A"/>
    <w:rsid w:val="008D6C2F"/>
    <w:rsid w:val="008D7740"/>
    <w:rsid w:val="008D79F3"/>
    <w:rsid w:val="008D7C1A"/>
    <w:rsid w:val="008E0496"/>
    <w:rsid w:val="008E066D"/>
    <w:rsid w:val="008E16B0"/>
    <w:rsid w:val="008E2589"/>
    <w:rsid w:val="008E2881"/>
    <w:rsid w:val="008E32EC"/>
    <w:rsid w:val="008E345F"/>
    <w:rsid w:val="008E369F"/>
    <w:rsid w:val="008E38A7"/>
    <w:rsid w:val="008E3E01"/>
    <w:rsid w:val="008E3EE2"/>
    <w:rsid w:val="008E3F60"/>
    <w:rsid w:val="008E455A"/>
    <w:rsid w:val="008E503F"/>
    <w:rsid w:val="008E5070"/>
    <w:rsid w:val="008E5389"/>
    <w:rsid w:val="008E556B"/>
    <w:rsid w:val="008E5CA5"/>
    <w:rsid w:val="008E5D13"/>
    <w:rsid w:val="008E5F00"/>
    <w:rsid w:val="008E61A1"/>
    <w:rsid w:val="008E6331"/>
    <w:rsid w:val="008E638D"/>
    <w:rsid w:val="008E67FB"/>
    <w:rsid w:val="008E76B8"/>
    <w:rsid w:val="008E7878"/>
    <w:rsid w:val="008E7BB2"/>
    <w:rsid w:val="008F0005"/>
    <w:rsid w:val="008F0D81"/>
    <w:rsid w:val="008F1177"/>
    <w:rsid w:val="008F1353"/>
    <w:rsid w:val="008F18AF"/>
    <w:rsid w:val="008F1B7D"/>
    <w:rsid w:val="008F2324"/>
    <w:rsid w:val="008F2862"/>
    <w:rsid w:val="008F37AC"/>
    <w:rsid w:val="008F45B7"/>
    <w:rsid w:val="008F5321"/>
    <w:rsid w:val="008F5AEB"/>
    <w:rsid w:val="008F6480"/>
    <w:rsid w:val="008F66BE"/>
    <w:rsid w:val="008F696C"/>
    <w:rsid w:val="008F728C"/>
    <w:rsid w:val="008F7487"/>
    <w:rsid w:val="008F766A"/>
    <w:rsid w:val="008F78BC"/>
    <w:rsid w:val="0090011A"/>
    <w:rsid w:val="009004BA"/>
    <w:rsid w:val="009019C3"/>
    <w:rsid w:val="00901EE0"/>
    <w:rsid w:val="00902640"/>
    <w:rsid w:val="009029D6"/>
    <w:rsid w:val="009034F4"/>
    <w:rsid w:val="0090365D"/>
    <w:rsid w:val="009037CB"/>
    <w:rsid w:val="00903AFF"/>
    <w:rsid w:val="00904B62"/>
    <w:rsid w:val="00904ED2"/>
    <w:rsid w:val="0090565A"/>
    <w:rsid w:val="00905C3E"/>
    <w:rsid w:val="0090642F"/>
    <w:rsid w:val="00906FE1"/>
    <w:rsid w:val="00907DF2"/>
    <w:rsid w:val="00910183"/>
    <w:rsid w:val="00911298"/>
    <w:rsid w:val="00912699"/>
    <w:rsid w:val="00912F46"/>
    <w:rsid w:val="00913073"/>
    <w:rsid w:val="0091446D"/>
    <w:rsid w:val="0091475D"/>
    <w:rsid w:val="0091505D"/>
    <w:rsid w:val="009151D2"/>
    <w:rsid w:val="0091552A"/>
    <w:rsid w:val="0091560C"/>
    <w:rsid w:val="00915BBE"/>
    <w:rsid w:val="009160D0"/>
    <w:rsid w:val="009163D5"/>
    <w:rsid w:val="00916C47"/>
    <w:rsid w:val="00916DD3"/>
    <w:rsid w:val="00916F5D"/>
    <w:rsid w:val="009174CD"/>
    <w:rsid w:val="0091767E"/>
    <w:rsid w:val="00917A7D"/>
    <w:rsid w:val="009206C0"/>
    <w:rsid w:val="00921153"/>
    <w:rsid w:val="009211A5"/>
    <w:rsid w:val="0092138B"/>
    <w:rsid w:val="00921999"/>
    <w:rsid w:val="00921D62"/>
    <w:rsid w:val="009225BA"/>
    <w:rsid w:val="00922C9F"/>
    <w:rsid w:val="00922D57"/>
    <w:rsid w:val="0092300E"/>
    <w:rsid w:val="0092313C"/>
    <w:rsid w:val="009231DE"/>
    <w:rsid w:val="00924524"/>
    <w:rsid w:val="009245D9"/>
    <w:rsid w:val="00924784"/>
    <w:rsid w:val="00924848"/>
    <w:rsid w:val="00924BFE"/>
    <w:rsid w:val="00924ED3"/>
    <w:rsid w:val="00925878"/>
    <w:rsid w:val="00925C85"/>
    <w:rsid w:val="0092613E"/>
    <w:rsid w:val="0092617D"/>
    <w:rsid w:val="00926B1A"/>
    <w:rsid w:val="00927405"/>
    <w:rsid w:val="00927798"/>
    <w:rsid w:val="00927AD9"/>
    <w:rsid w:val="009303C7"/>
    <w:rsid w:val="00930C42"/>
    <w:rsid w:val="009319F8"/>
    <w:rsid w:val="00931CF8"/>
    <w:rsid w:val="00931ECE"/>
    <w:rsid w:val="0093234D"/>
    <w:rsid w:val="0093304A"/>
    <w:rsid w:val="00933A4E"/>
    <w:rsid w:val="00934C19"/>
    <w:rsid w:val="00934D70"/>
    <w:rsid w:val="00934F82"/>
    <w:rsid w:val="009353DC"/>
    <w:rsid w:val="00935D81"/>
    <w:rsid w:val="00935F24"/>
    <w:rsid w:val="0093615C"/>
    <w:rsid w:val="009364DC"/>
    <w:rsid w:val="00936A6C"/>
    <w:rsid w:val="00936D20"/>
    <w:rsid w:val="00937507"/>
    <w:rsid w:val="009378DA"/>
    <w:rsid w:val="00937BA1"/>
    <w:rsid w:val="00937DE7"/>
    <w:rsid w:val="00940E0F"/>
    <w:rsid w:val="00940ED8"/>
    <w:rsid w:val="0094139C"/>
    <w:rsid w:val="00941532"/>
    <w:rsid w:val="00941C7F"/>
    <w:rsid w:val="00941E93"/>
    <w:rsid w:val="0094246D"/>
    <w:rsid w:val="00942BCA"/>
    <w:rsid w:val="00943967"/>
    <w:rsid w:val="00943D9C"/>
    <w:rsid w:val="00943E00"/>
    <w:rsid w:val="00943ECA"/>
    <w:rsid w:val="00943EF8"/>
    <w:rsid w:val="0094403F"/>
    <w:rsid w:val="009440CA"/>
    <w:rsid w:val="00944176"/>
    <w:rsid w:val="00944C5E"/>
    <w:rsid w:val="00944D7C"/>
    <w:rsid w:val="00945793"/>
    <w:rsid w:val="0094583C"/>
    <w:rsid w:val="00946416"/>
    <w:rsid w:val="00946DB9"/>
    <w:rsid w:val="0094725F"/>
    <w:rsid w:val="0094736F"/>
    <w:rsid w:val="00947AF9"/>
    <w:rsid w:val="00950614"/>
    <w:rsid w:val="00950A17"/>
    <w:rsid w:val="009513B2"/>
    <w:rsid w:val="00951B0F"/>
    <w:rsid w:val="00951C10"/>
    <w:rsid w:val="00951E3A"/>
    <w:rsid w:val="009520F3"/>
    <w:rsid w:val="00952157"/>
    <w:rsid w:val="00952B68"/>
    <w:rsid w:val="00952BF6"/>
    <w:rsid w:val="00952EEF"/>
    <w:rsid w:val="009540A4"/>
    <w:rsid w:val="00954708"/>
    <w:rsid w:val="009556A3"/>
    <w:rsid w:val="00955729"/>
    <w:rsid w:val="0095580F"/>
    <w:rsid w:val="00956172"/>
    <w:rsid w:val="0095668A"/>
    <w:rsid w:val="0095730D"/>
    <w:rsid w:val="00957992"/>
    <w:rsid w:val="00957FFA"/>
    <w:rsid w:val="00960018"/>
    <w:rsid w:val="009602A8"/>
    <w:rsid w:val="00960AEC"/>
    <w:rsid w:val="00960BB0"/>
    <w:rsid w:val="00961119"/>
    <w:rsid w:val="0096145C"/>
    <w:rsid w:val="00961614"/>
    <w:rsid w:val="00961D49"/>
    <w:rsid w:val="00961EA8"/>
    <w:rsid w:val="00962058"/>
    <w:rsid w:val="00962A29"/>
    <w:rsid w:val="00962B5E"/>
    <w:rsid w:val="00962EDB"/>
    <w:rsid w:val="009646A2"/>
    <w:rsid w:val="0096487A"/>
    <w:rsid w:val="00964988"/>
    <w:rsid w:val="00964A06"/>
    <w:rsid w:val="009653AE"/>
    <w:rsid w:val="009653D8"/>
    <w:rsid w:val="0096622D"/>
    <w:rsid w:val="00966362"/>
    <w:rsid w:val="00966896"/>
    <w:rsid w:val="0096692C"/>
    <w:rsid w:val="00966ADE"/>
    <w:rsid w:val="00966F19"/>
    <w:rsid w:val="00967003"/>
    <w:rsid w:val="00967567"/>
    <w:rsid w:val="009679CC"/>
    <w:rsid w:val="0097013D"/>
    <w:rsid w:val="00970473"/>
    <w:rsid w:val="00970E6A"/>
    <w:rsid w:val="009710F0"/>
    <w:rsid w:val="00971186"/>
    <w:rsid w:val="00971288"/>
    <w:rsid w:val="00972604"/>
    <w:rsid w:val="0097266F"/>
    <w:rsid w:val="0097293D"/>
    <w:rsid w:val="009729E4"/>
    <w:rsid w:val="00972FB4"/>
    <w:rsid w:val="00973195"/>
    <w:rsid w:val="00973AA4"/>
    <w:rsid w:val="00973CC2"/>
    <w:rsid w:val="00973F2E"/>
    <w:rsid w:val="00974C77"/>
    <w:rsid w:val="009751BF"/>
    <w:rsid w:val="00975336"/>
    <w:rsid w:val="00975497"/>
    <w:rsid w:val="00975608"/>
    <w:rsid w:val="009765E3"/>
    <w:rsid w:val="009769DC"/>
    <w:rsid w:val="00976AC8"/>
    <w:rsid w:val="009801D6"/>
    <w:rsid w:val="00980579"/>
    <w:rsid w:val="00980743"/>
    <w:rsid w:val="009809D9"/>
    <w:rsid w:val="00980CCF"/>
    <w:rsid w:val="00980FFA"/>
    <w:rsid w:val="0098190C"/>
    <w:rsid w:val="00981918"/>
    <w:rsid w:val="009819B3"/>
    <w:rsid w:val="00981CDB"/>
    <w:rsid w:val="00982122"/>
    <w:rsid w:val="0098276B"/>
    <w:rsid w:val="009829A2"/>
    <w:rsid w:val="00983868"/>
    <w:rsid w:val="00983BCE"/>
    <w:rsid w:val="00984477"/>
    <w:rsid w:val="009846B7"/>
    <w:rsid w:val="0098483A"/>
    <w:rsid w:val="00984BC5"/>
    <w:rsid w:val="00984BE6"/>
    <w:rsid w:val="009853C8"/>
    <w:rsid w:val="00985412"/>
    <w:rsid w:val="00985430"/>
    <w:rsid w:val="00985B63"/>
    <w:rsid w:val="00985BF1"/>
    <w:rsid w:val="0098600C"/>
    <w:rsid w:val="00987812"/>
    <w:rsid w:val="0099009B"/>
    <w:rsid w:val="0099020D"/>
    <w:rsid w:val="00990A38"/>
    <w:rsid w:val="0099145B"/>
    <w:rsid w:val="0099231A"/>
    <w:rsid w:val="0099238A"/>
    <w:rsid w:val="00992D66"/>
    <w:rsid w:val="00993308"/>
    <w:rsid w:val="00993A2D"/>
    <w:rsid w:val="0099419D"/>
    <w:rsid w:val="009946C8"/>
    <w:rsid w:val="00994D49"/>
    <w:rsid w:val="009952D7"/>
    <w:rsid w:val="009957CF"/>
    <w:rsid w:val="00995843"/>
    <w:rsid w:val="00995D08"/>
    <w:rsid w:val="00995E13"/>
    <w:rsid w:val="0099673E"/>
    <w:rsid w:val="00997071"/>
    <w:rsid w:val="00997956"/>
    <w:rsid w:val="00997A93"/>
    <w:rsid w:val="00997FE5"/>
    <w:rsid w:val="009A0D7F"/>
    <w:rsid w:val="009A1277"/>
    <w:rsid w:val="009A14D4"/>
    <w:rsid w:val="009A16F0"/>
    <w:rsid w:val="009A1E09"/>
    <w:rsid w:val="009A2237"/>
    <w:rsid w:val="009A2711"/>
    <w:rsid w:val="009A31FD"/>
    <w:rsid w:val="009A3894"/>
    <w:rsid w:val="009A3FE0"/>
    <w:rsid w:val="009A441A"/>
    <w:rsid w:val="009A44E1"/>
    <w:rsid w:val="009A45B9"/>
    <w:rsid w:val="009A5260"/>
    <w:rsid w:val="009A539F"/>
    <w:rsid w:val="009A5531"/>
    <w:rsid w:val="009A5A99"/>
    <w:rsid w:val="009A6E31"/>
    <w:rsid w:val="009A6ED3"/>
    <w:rsid w:val="009A74C8"/>
    <w:rsid w:val="009A7BFC"/>
    <w:rsid w:val="009A7C1B"/>
    <w:rsid w:val="009A7E5B"/>
    <w:rsid w:val="009B0049"/>
    <w:rsid w:val="009B019D"/>
    <w:rsid w:val="009B0527"/>
    <w:rsid w:val="009B0CC6"/>
    <w:rsid w:val="009B1067"/>
    <w:rsid w:val="009B15A2"/>
    <w:rsid w:val="009B1698"/>
    <w:rsid w:val="009B1ADF"/>
    <w:rsid w:val="009B386D"/>
    <w:rsid w:val="009B40DD"/>
    <w:rsid w:val="009B4870"/>
    <w:rsid w:val="009B4881"/>
    <w:rsid w:val="009B4B3E"/>
    <w:rsid w:val="009B4BFA"/>
    <w:rsid w:val="009B4E51"/>
    <w:rsid w:val="009B5048"/>
    <w:rsid w:val="009B521E"/>
    <w:rsid w:val="009B534B"/>
    <w:rsid w:val="009B5D93"/>
    <w:rsid w:val="009B5E84"/>
    <w:rsid w:val="009B6172"/>
    <w:rsid w:val="009B62E3"/>
    <w:rsid w:val="009B660F"/>
    <w:rsid w:val="009B6A01"/>
    <w:rsid w:val="009B6D45"/>
    <w:rsid w:val="009B6FBB"/>
    <w:rsid w:val="009B7559"/>
    <w:rsid w:val="009C119A"/>
    <w:rsid w:val="009C1211"/>
    <w:rsid w:val="009C1593"/>
    <w:rsid w:val="009C1C94"/>
    <w:rsid w:val="009C1CB0"/>
    <w:rsid w:val="009C1FB8"/>
    <w:rsid w:val="009C2391"/>
    <w:rsid w:val="009C25AB"/>
    <w:rsid w:val="009C2B74"/>
    <w:rsid w:val="009C378A"/>
    <w:rsid w:val="009C394E"/>
    <w:rsid w:val="009C41AA"/>
    <w:rsid w:val="009C43DA"/>
    <w:rsid w:val="009C4750"/>
    <w:rsid w:val="009C4B18"/>
    <w:rsid w:val="009C4FA0"/>
    <w:rsid w:val="009C569C"/>
    <w:rsid w:val="009C60E5"/>
    <w:rsid w:val="009C702A"/>
    <w:rsid w:val="009C79B0"/>
    <w:rsid w:val="009C79D8"/>
    <w:rsid w:val="009D09C8"/>
    <w:rsid w:val="009D0A63"/>
    <w:rsid w:val="009D0FDC"/>
    <w:rsid w:val="009D10F2"/>
    <w:rsid w:val="009D15EF"/>
    <w:rsid w:val="009D30DB"/>
    <w:rsid w:val="009D3D94"/>
    <w:rsid w:val="009D3DAF"/>
    <w:rsid w:val="009D3EB3"/>
    <w:rsid w:val="009D404C"/>
    <w:rsid w:val="009D44E3"/>
    <w:rsid w:val="009D47E2"/>
    <w:rsid w:val="009D4EA9"/>
    <w:rsid w:val="009D5555"/>
    <w:rsid w:val="009D5B73"/>
    <w:rsid w:val="009D6B2C"/>
    <w:rsid w:val="009D6DE2"/>
    <w:rsid w:val="009D6F80"/>
    <w:rsid w:val="009D74C8"/>
    <w:rsid w:val="009D75C2"/>
    <w:rsid w:val="009E01CD"/>
    <w:rsid w:val="009E07C0"/>
    <w:rsid w:val="009E0F1F"/>
    <w:rsid w:val="009E0FF4"/>
    <w:rsid w:val="009E161E"/>
    <w:rsid w:val="009E175E"/>
    <w:rsid w:val="009E1D2E"/>
    <w:rsid w:val="009E256D"/>
    <w:rsid w:val="009E29D8"/>
    <w:rsid w:val="009E3806"/>
    <w:rsid w:val="009E43A3"/>
    <w:rsid w:val="009E4476"/>
    <w:rsid w:val="009E44A7"/>
    <w:rsid w:val="009E4900"/>
    <w:rsid w:val="009E601B"/>
    <w:rsid w:val="009E6095"/>
    <w:rsid w:val="009E61B0"/>
    <w:rsid w:val="009E6E75"/>
    <w:rsid w:val="009E6F03"/>
    <w:rsid w:val="009F12F7"/>
    <w:rsid w:val="009F1472"/>
    <w:rsid w:val="009F25DE"/>
    <w:rsid w:val="009F279D"/>
    <w:rsid w:val="009F296B"/>
    <w:rsid w:val="009F314D"/>
    <w:rsid w:val="009F3F77"/>
    <w:rsid w:val="009F40AF"/>
    <w:rsid w:val="009F4716"/>
    <w:rsid w:val="009F4BCC"/>
    <w:rsid w:val="009F4F94"/>
    <w:rsid w:val="009F514F"/>
    <w:rsid w:val="009F54B0"/>
    <w:rsid w:val="009F566A"/>
    <w:rsid w:val="009F58FC"/>
    <w:rsid w:val="009F5CCE"/>
    <w:rsid w:val="009F6701"/>
    <w:rsid w:val="009F69FA"/>
    <w:rsid w:val="009F6D56"/>
    <w:rsid w:val="009F747E"/>
    <w:rsid w:val="009F7985"/>
    <w:rsid w:val="00A00314"/>
    <w:rsid w:val="00A01908"/>
    <w:rsid w:val="00A01A3B"/>
    <w:rsid w:val="00A01EE7"/>
    <w:rsid w:val="00A01F41"/>
    <w:rsid w:val="00A024E6"/>
    <w:rsid w:val="00A026C5"/>
    <w:rsid w:val="00A02C9A"/>
    <w:rsid w:val="00A02D50"/>
    <w:rsid w:val="00A0309F"/>
    <w:rsid w:val="00A030B1"/>
    <w:rsid w:val="00A03D64"/>
    <w:rsid w:val="00A03F6E"/>
    <w:rsid w:val="00A04B78"/>
    <w:rsid w:val="00A04C9D"/>
    <w:rsid w:val="00A05189"/>
    <w:rsid w:val="00A0519B"/>
    <w:rsid w:val="00A05731"/>
    <w:rsid w:val="00A058A4"/>
    <w:rsid w:val="00A05D40"/>
    <w:rsid w:val="00A06783"/>
    <w:rsid w:val="00A06C6A"/>
    <w:rsid w:val="00A071F1"/>
    <w:rsid w:val="00A073D7"/>
    <w:rsid w:val="00A07694"/>
    <w:rsid w:val="00A07FC1"/>
    <w:rsid w:val="00A10567"/>
    <w:rsid w:val="00A10855"/>
    <w:rsid w:val="00A11A41"/>
    <w:rsid w:val="00A11B89"/>
    <w:rsid w:val="00A11CE3"/>
    <w:rsid w:val="00A11E96"/>
    <w:rsid w:val="00A120F1"/>
    <w:rsid w:val="00A1303B"/>
    <w:rsid w:val="00A13ACC"/>
    <w:rsid w:val="00A143D4"/>
    <w:rsid w:val="00A14544"/>
    <w:rsid w:val="00A1597F"/>
    <w:rsid w:val="00A159C7"/>
    <w:rsid w:val="00A15BEA"/>
    <w:rsid w:val="00A15D5D"/>
    <w:rsid w:val="00A15EA0"/>
    <w:rsid w:val="00A1614E"/>
    <w:rsid w:val="00A161BA"/>
    <w:rsid w:val="00A16622"/>
    <w:rsid w:val="00A166B6"/>
    <w:rsid w:val="00A16BB5"/>
    <w:rsid w:val="00A178EF"/>
    <w:rsid w:val="00A2054D"/>
    <w:rsid w:val="00A21425"/>
    <w:rsid w:val="00A2162E"/>
    <w:rsid w:val="00A2176A"/>
    <w:rsid w:val="00A219E4"/>
    <w:rsid w:val="00A21A19"/>
    <w:rsid w:val="00A21F74"/>
    <w:rsid w:val="00A21FB0"/>
    <w:rsid w:val="00A221A4"/>
    <w:rsid w:val="00A221DB"/>
    <w:rsid w:val="00A224FF"/>
    <w:rsid w:val="00A22869"/>
    <w:rsid w:val="00A22883"/>
    <w:rsid w:val="00A22B10"/>
    <w:rsid w:val="00A22D34"/>
    <w:rsid w:val="00A23927"/>
    <w:rsid w:val="00A24D80"/>
    <w:rsid w:val="00A257C9"/>
    <w:rsid w:val="00A2673C"/>
    <w:rsid w:val="00A26976"/>
    <w:rsid w:val="00A26CEA"/>
    <w:rsid w:val="00A27B85"/>
    <w:rsid w:val="00A30373"/>
    <w:rsid w:val="00A303AC"/>
    <w:rsid w:val="00A30AED"/>
    <w:rsid w:val="00A30B3D"/>
    <w:rsid w:val="00A30BCF"/>
    <w:rsid w:val="00A310B3"/>
    <w:rsid w:val="00A317DC"/>
    <w:rsid w:val="00A317E9"/>
    <w:rsid w:val="00A31F5B"/>
    <w:rsid w:val="00A32388"/>
    <w:rsid w:val="00A324EF"/>
    <w:rsid w:val="00A32BB6"/>
    <w:rsid w:val="00A32BDC"/>
    <w:rsid w:val="00A32D52"/>
    <w:rsid w:val="00A33BD5"/>
    <w:rsid w:val="00A3407B"/>
    <w:rsid w:val="00A343C2"/>
    <w:rsid w:val="00A357DE"/>
    <w:rsid w:val="00A35996"/>
    <w:rsid w:val="00A36424"/>
    <w:rsid w:val="00A364EF"/>
    <w:rsid w:val="00A36874"/>
    <w:rsid w:val="00A3691A"/>
    <w:rsid w:val="00A3754E"/>
    <w:rsid w:val="00A3780A"/>
    <w:rsid w:val="00A40500"/>
    <w:rsid w:val="00A40C14"/>
    <w:rsid w:val="00A40C90"/>
    <w:rsid w:val="00A4191D"/>
    <w:rsid w:val="00A41E3D"/>
    <w:rsid w:val="00A426D1"/>
    <w:rsid w:val="00A42BF8"/>
    <w:rsid w:val="00A43178"/>
    <w:rsid w:val="00A43F33"/>
    <w:rsid w:val="00A4420C"/>
    <w:rsid w:val="00A44662"/>
    <w:rsid w:val="00A44DCA"/>
    <w:rsid w:val="00A44F9C"/>
    <w:rsid w:val="00A452E0"/>
    <w:rsid w:val="00A46767"/>
    <w:rsid w:val="00A467C6"/>
    <w:rsid w:val="00A47D30"/>
    <w:rsid w:val="00A501BE"/>
    <w:rsid w:val="00A508A1"/>
    <w:rsid w:val="00A520C5"/>
    <w:rsid w:val="00A5213E"/>
    <w:rsid w:val="00A524DE"/>
    <w:rsid w:val="00A52CFF"/>
    <w:rsid w:val="00A53568"/>
    <w:rsid w:val="00A537BC"/>
    <w:rsid w:val="00A53974"/>
    <w:rsid w:val="00A55B52"/>
    <w:rsid w:val="00A56AAF"/>
    <w:rsid w:val="00A56B6A"/>
    <w:rsid w:val="00A57998"/>
    <w:rsid w:val="00A579B8"/>
    <w:rsid w:val="00A57EF8"/>
    <w:rsid w:val="00A6034F"/>
    <w:rsid w:val="00A60995"/>
    <w:rsid w:val="00A61438"/>
    <w:rsid w:val="00A61F28"/>
    <w:rsid w:val="00A620C6"/>
    <w:rsid w:val="00A62105"/>
    <w:rsid w:val="00A62AA7"/>
    <w:rsid w:val="00A639E7"/>
    <w:rsid w:val="00A648E8"/>
    <w:rsid w:val="00A64E08"/>
    <w:rsid w:val="00A6558D"/>
    <w:rsid w:val="00A65672"/>
    <w:rsid w:val="00A65748"/>
    <w:rsid w:val="00A657B1"/>
    <w:rsid w:val="00A65BD8"/>
    <w:rsid w:val="00A6667A"/>
    <w:rsid w:val="00A667E7"/>
    <w:rsid w:val="00A66EE1"/>
    <w:rsid w:val="00A67069"/>
    <w:rsid w:val="00A6763E"/>
    <w:rsid w:val="00A6784B"/>
    <w:rsid w:val="00A67884"/>
    <w:rsid w:val="00A678B1"/>
    <w:rsid w:val="00A70059"/>
    <w:rsid w:val="00A701A6"/>
    <w:rsid w:val="00A7113A"/>
    <w:rsid w:val="00A7131B"/>
    <w:rsid w:val="00A72B53"/>
    <w:rsid w:val="00A73423"/>
    <w:rsid w:val="00A7511F"/>
    <w:rsid w:val="00A75C07"/>
    <w:rsid w:val="00A75D1F"/>
    <w:rsid w:val="00A767D0"/>
    <w:rsid w:val="00A77212"/>
    <w:rsid w:val="00A779F3"/>
    <w:rsid w:val="00A77AE2"/>
    <w:rsid w:val="00A77E3D"/>
    <w:rsid w:val="00A8013A"/>
    <w:rsid w:val="00A812A5"/>
    <w:rsid w:val="00A81992"/>
    <w:rsid w:val="00A819F9"/>
    <w:rsid w:val="00A81E8B"/>
    <w:rsid w:val="00A81EAF"/>
    <w:rsid w:val="00A81FE2"/>
    <w:rsid w:val="00A82028"/>
    <w:rsid w:val="00A82D6D"/>
    <w:rsid w:val="00A82DB6"/>
    <w:rsid w:val="00A83032"/>
    <w:rsid w:val="00A831B3"/>
    <w:rsid w:val="00A832E1"/>
    <w:rsid w:val="00A8391F"/>
    <w:rsid w:val="00A83A33"/>
    <w:rsid w:val="00A8441C"/>
    <w:rsid w:val="00A84FF6"/>
    <w:rsid w:val="00A85509"/>
    <w:rsid w:val="00A856C6"/>
    <w:rsid w:val="00A86734"/>
    <w:rsid w:val="00A8683C"/>
    <w:rsid w:val="00A86E02"/>
    <w:rsid w:val="00A87226"/>
    <w:rsid w:val="00A8742F"/>
    <w:rsid w:val="00A902B6"/>
    <w:rsid w:val="00A90CCD"/>
    <w:rsid w:val="00A90EE7"/>
    <w:rsid w:val="00A91080"/>
    <w:rsid w:val="00A91B92"/>
    <w:rsid w:val="00A91EDD"/>
    <w:rsid w:val="00A91F2C"/>
    <w:rsid w:val="00A922FD"/>
    <w:rsid w:val="00A92AD5"/>
    <w:rsid w:val="00A92D29"/>
    <w:rsid w:val="00A92DDC"/>
    <w:rsid w:val="00A931ED"/>
    <w:rsid w:val="00A9360D"/>
    <w:rsid w:val="00A9405B"/>
    <w:rsid w:val="00A948EB"/>
    <w:rsid w:val="00A94F92"/>
    <w:rsid w:val="00A95C85"/>
    <w:rsid w:val="00A97C53"/>
    <w:rsid w:val="00A97C72"/>
    <w:rsid w:val="00AA0008"/>
    <w:rsid w:val="00AA0312"/>
    <w:rsid w:val="00AA1E2F"/>
    <w:rsid w:val="00AA2037"/>
    <w:rsid w:val="00AA2695"/>
    <w:rsid w:val="00AA2850"/>
    <w:rsid w:val="00AA2DFD"/>
    <w:rsid w:val="00AA31E1"/>
    <w:rsid w:val="00AA3472"/>
    <w:rsid w:val="00AA3EE6"/>
    <w:rsid w:val="00AA4521"/>
    <w:rsid w:val="00AA4BDF"/>
    <w:rsid w:val="00AA63FB"/>
    <w:rsid w:val="00AA6517"/>
    <w:rsid w:val="00AA65D9"/>
    <w:rsid w:val="00AA6967"/>
    <w:rsid w:val="00AA6B09"/>
    <w:rsid w:val="00AA6DAA"/>
    <w:rsid w:val="00AA712F"/>
    <w:rsid w:val="00AA7EB8"/>
    <w:rsid w:val="00AB0CAF"/>
    <w:rsid w:val="00AB15DC"/>
    <w:rsid w:val="00AB202E"/>
    <w:rsid w:val="00AB2F30"/>
    <w:rsid w:val="00AB2FD9"/>
    <w:rsid w:val="00AB3385"/>
    <w:rsid w:val="00AB33D8"/>
    <w:rsid w:val="00AB3890"/>
    <w:rsid w:val="00AB4130"/>
    <w:rsid w:val="00AB4135"/>
    <w:rsid w:val="00AB473A"/>
    <w:rsid w:val="00AB4FE3"/>
    <w:rsid w:val="00AB5857"/>
    <w:rsid w:val="00AB5B97"/>
    <w:rsid w:val="00AB6724"/>
    <w:rsid w:val="00AB67F8"/>
    <w:rsid w:val="00AB68DE"/>
    <w:rsid w:val="00AB72F1"/>
    <w:rsid w:val="00AB74EE"/>
    <w:rsid w:val="00AB7626"/>
    <w:rsid w:val="00AB7EC6"/>
    <w:rsid w:val="00AC044B"/>
    <w:rsid w:val="00AC06C1"/>
    <w:rsid w:val="00AC0DF9"/>
    <w:rsid w:val="00AC10CB"/>
    <w:rsid w:val="00AC15AE"/>
    <w:rsid w:val="00AC2429"/>
    <w:rsid w:val="00AC2AC6"/>
    <w:rsid w:val="00AC34EA"/>
    <w:rsid w:val="00AC3733"/>
    <w:rsid w:val="00AC3860"/>
    <w:rsid w:val="00AC3F40"/>
    <w:rsid w:val="00AC4EBE"/>
    <w:rsid w:val="00AC50AA"/>
    <w:rsid w:val="00AC51F8"/>
    <w:rsid w:val="00AC53E5"/>
    <w:rsid w:val="00AC5B29"/>
    <w:rsid w:val="00AC5F4A"/>
    <w:rsid w:val="00AC5FD7"/>
    <w:rsid w:val="00AC66D2"/>
    <w:rsid w:val="00AC76AC"/>
    <w:rsid w:val="00AD0248"/>
    <w:rsid w:val="00AD08E4"/>
    <w:rsid w:val="00AD0D47"/>
    <w:rsid w:val="00AD15D9"/>
    <w:rsid w:val="00AD1DD7"/>
    <w:rsid w:val="00AD23D6"/>
    <w:rsid w:val="00AD24CC"/>
    <w:rsid w:val="00AD2B16"/>
    <w:rsid w:val="00AD3665"/>
    <w:rsid w:val="00AD4065"/>
    <w:rsid w:val="00AD4C62"/>
    <w:rsid w:val="00AD4F0B"/>
    <w:rsid w:val="00AD547E"/>
    <w:rsid w:val="00AD54FF"/>
    <w:rsid w:val="00AD58FE"/>
    <w:rsid w:val="00AD63BF"/>
    <w:rsid w:val="00AD71BD"/>
    <w:rsid w:val="00AD74CB"/>
    <w:rsid w:val="00AD7D18"/>
    <w:rsid w:val="00AE0709"/>
    <w:rsid w:val="00AE072E"/>
    <w:rsid w:val="00AE0A43"/>
    <w:rsid w:val="00AE1422"/>
    <w:rsid w:val="00AE1C2C"/>
    <w:rsid w:val="00AE1E34"/>
    <w:rsid w:val="00AE2280"/>
    <w:rsid w:val="00AE25D2"/>
    <w:rsid w:val="00AE27F7"/>
    <w:rsid w:val="00AE5350"/>
    <w:rsid w:val="00AE5B01"/>
    <w:rsid w:val="00AE5CE3"/>
    <w:rsid w:val="00AE6028"/>
    <w:rsid w:val="00AE6C72"/>
    <w:rsid w:val="00AE7029"/>
    <w:rsid w:val="00AE72F0"/>
    <w:rsid w:val="00AE7462"/>
    <w:rsid w:val="00AE78F1"/>
    <w:rsid w:val="00AE791F"/>
    <w:rsid w:val="00AE7E83"/>
    <w:rsid w:val="00AE7EFA"/>
    <w:rsid w:val="00AF00F3"/>
    <w:rsid w:val="00AF01FA"/>
    <w:rsid w:val="00AF04ED"/>
    <w:rsid w:val="00AF05E9"/>
    <w:rsid w:val="00AF06BF"/>
    <w:rsid w:val="00AF09D2"/>
    <w:rsid w:val="00AF1A6B"/>
    <w:rsid w:val="00AF2A39"/>
    <w:rsid w:val="00AF2DA3"/>
    <w:rsid w:val="00AF3344"/>
    <w:rsid w:val="00AF36D2"/>
    <w:rsid w:val="00AF37D3"/>
    <w:rsid w:val="00AF3837"/>
    <w:rsid w:val="00AF3A6F"/>
    <w:rsid w:val="00AF3BC9"/>
    <w:rsid w:val="00AF3CAF"/>
    <w:rsid w:val="00AF3D63"/>
    <w:rsid w:val="00AF4F6C"/>
    <w:rsid w:val="00AF50EB"/>
    <w:rsid w:val="00AF5301"/>
    <w:rsid w:val="00AF5D1C"/>
    <w:rsid w:val="00AF5D74"/>
    <w:rsid w:val="00AF6107"/>
    <w:rsid w:val="00AF64EA"/>
    <w:rsid w:val="00AF64FB"/>
    <w:rsid w:val="00AF6C76"/>
    <w:rsid w:val="00AF711A"/>
    <w:rsid w:val="00AF77DC"/>
    <w:rsid w:val="00AF7C43"/>
    <w:rsid w:val="00AF7CEA"/>
    <w:rsid w:val="00AF7F62"/>
    <w:rsid w:val="00B003D3"/>
    <w:rsid w:val="00B0057B"/>
    <w:rsid w:val="00B00A52"/>
    <w:rsid w:val="00B00A70"/>
    <w:rsid w:val="00B01602"/>
    <w:rsid w:val="00B01BF6"/>
    <w:rsid w:val="00B03552"/>
    <w:rsid w:val="00B03A5E"/>
    <w:rsid w:val="00B03C64"/>
    <w:rsid w:val="00B03DF4"/>
    <w:rsid w:val="00B040E6"/>
    <w:rsid w:val="00B04512"/>
    <w:rsid w:val="00B051A4"/>
    <w:rsid w:val="00B0548E"/>
    <w:rsid w:val="00B05865"/>
    <w:rsid w:val="00B067CB"/>
    <w:rsid w:val="00B07447"/>
    <w:rsid w:val="00B07F18"/>
    <w:rsid w:val="00B07F75"/>
    <w:rsid w:val="00B07FB7"/>
    <w:rsid w:val="00B10CE1"/>
    <w:rsid w:val="00B10D13"/>
    <w:rsid w:val="00B11020"/>
    <w:rsid w:val="00B11A87"/>
    <w:rsid w:val="00B11AA3"/>
    <w:rsid w:val="00B11E16"/>
    <w:rsid w:val="00B1210A"/>
    <w:rsid w:val="00B12B78"/>
    <w:rsid w:val="00B13197"/>
    <w:rsid w:val="00B131F3"/>
    <w:rsid w:val="00B13F57"/>
    <w:rsid w:val="00B140E9"/>
    <w:rsid w:val="00B144BF"/>
    <w:rsid w:val="00B14AF0"/>
    <w:rsid w:val="00B15281"/>
    <w:rsid w:val="00B15883"/>
    <w:rsid w:val="00B15C09"/>
    <w:rsid w:val="00B16AB8"/>
    <w:rsid w:val="00B16DF5"/>
    <w:rsid w:val="00B16FF5"/>
    <w:rsid w:val="00B17091"/>
    <w:rsid w:val="00B17312"/>
    <w:rsid w:val="00B1783D"/>
    <w:rsid w:val="00B2003D"/>
    <w:rsid w:val="00B20338"/>
    <w:rsid w:val="00B208E7"/>
    <w:rsid w:val="00B20BAA"/>
    <w:rsid w:val="00B21037"/>
    <w:rsid w:val="00B2107C"/>
    <w:rsid w:val="00B21762"/>
    <w:rsid w:val="00B21A5E"/>
    <w:rsid w:val="00B21C55"/>
    <w:rsid w:val="00B21D2A"/>
    <w:rsid w:val="00B21E42"/>
    <w:rsid w:val="00B22301"/>
    <w:rsid w:val="00B22705"/>
    <w:rsid w:val="00B2292E"/>
    <w:rsid w:val="00B229EF"/>
    <w:rsid w:val="00B23B8A"/>
    <w:rsid w:val="00B24D57"/>
    <w:rsid w:val="00B26439"/>
    <w:rsid w:val="00B264BE"/>
    <w:rsid w:val="00B27987"/>
    <w:rsid w:val="00B27FC1"/>
    <w:rsid w:val="00B30565"/>
    <w:rsid w:val="00B30F10"/>
    <w:rsid w:val="00B3161B"/>
    <w:rsid w:val="00B318A0"/>
    <w:rsid w:val="00B319C6"/>
    <w:rsid w:val="00B327EE"/>
    <w:rsid w:val="00B32BB9"/>
    <w:rsid w:val="00B32C92"/>
    <w:rsid w:val="00B33E73"/>
    <w:rsid w:val="00B34A3B"/>
    <w:rsid w:val="00B34F65"/>
    <w:rsid w:val="00B3529D"/>
    <w:rsid w:val="00B358AB"/>
    <w:rsid w:val="00B35A49"/>
    <w:rsid w:val="00B36052"/>
    <w:rsid w:val="00B36100"/>
    <w:rsid w:val="00B363D7"/>
    <w:rsid w:val="00B36ECC"/>
    <w:rsid w:val="00B3701A"/>
    <w:rsid w:val="00B3726C"/>
    <w:rsid w:val="00B3727D"/>
    <w:rsid w:val="00B40BB1"/>
    <w:rsid w:val="00B41019"/>
    <w:rsid w:val="00B4125E"/>
    <w:rsid w:val="00B4130E"/>
    <w:rsid w:val="00B41F00"/>
    <w:rsid w:val="00B42F2F"/>
    <w:rsid w:val="00B43454"/>
    <w:rsid w:val="00B442F5"/>
    <w:rsid w:val="00B44902"/>
    <w:rsid w:val="00B450A3"/>
    <w:rsid w:val="00B456D3"/>
    <w:rsid w:val="00B46A62"/>
    <w:rsid w:val="00B46CD1"/>
    <w:rsid w:val="00B471AF"/>
    <w:rsid w:val="00B47CB9"/>
    <w:rsid w:val="00B504E0"/>
    <w:rsid w:val="00B50710"/>
    <w:rsid w:val="00B50A26"/>
    <w:rsid w:val="00B50B60"/>
    <w:rsid w:val="00B50F60"/>
    <w:rsid w:val="00B511BE"/>
    <w:rsid w:val="00B515C7"/>
    <w:rsid w:val="00B51722"/>
    <w:rsid w:val="00B51E49"/>
    <w:rsid w:val="00B529ED"/>
    <w:rsid w:val="00B5357F"/>
    <w:rsid w:val="00B537DB"/>
    <w:rsid w:val="00B53AF1"/>
    <w:rsid w:val="00B53C20"/>
    <w:rsid w:val="00B53D25"/>
    <w:rsid w:val="00B53EA7"/>
    <w:rsid w:val="00B540EB"/>
    <w:rsid w:val="00B5444F"/>
    <w:rsid w:val="00B54CAF"/>
    <w:rsid w:val="00B54D19"/>
    <w:rsid w:val="00B54EEE"/>
    <w:rsid w:val="00B55AD9"/>
    <w:rsid w:val="00B55AE4"/>
    <w:rsid w:val="00B562B5"/>
    <w:rsid w:val="00B5631D"/>
    <w:rsid w:val="00B56640"/>
    <w:rsid w:val="00B5695D"/>
    <w:rsid w:val="00B56DEF"/>
    <w:rsid w:val="00B56E7B"/>
    <w:rsid w:val="00B571FE"/>
    <w:rsid w:val="00B57A75"/>
    <w:rsid w:val="00B607F8"/>
    <w:rsid w:val="00B60914"/>
    <w:rsid w:val="00B60984"/>
    <w:rsid w:val="00B61297"/>
    <w:rsid w:val="00B628BB"/>
    <w:rsid w:val="00B62D4A"/>
    <w:rsid w:val="00B63B6F"/>
    <w:rsid w:val="00B64646"/>
    <w:rsid w:val="00B64BD7"/>
    <w:rsid w:val="00B64FD7"/>
    <w:rsid w:val="00B651FA"/>
    <w:rsid w:val="00B65307"/>
    <w:rsid w:val="00B653A5"/>
    <w:rsid w:val="00B65524"/>
    <w:rsid w:val="00B65825"/>
    <w:rsid w:val="00B6597A"/>
    <w:rsid w:val="00B65D01"/>
    <w:rsid w:val="00B65FD0"/>
    <w:rsid w:val="00B66905"/>
    <w:rsid w:val="00B66BC8"/>
    <w:rsid w:val="00B702C4"/>
    <w:rsid w:val="00B70C5F"/>
    <w:rsid w:val="00B70F86"/>
    <w:rsid w:val="00B71942"/>
    <w:rsid w:val="00B721C8"/>
    <w:rsid w:val="00B724FA"/>
    <w:rsid w:val="00B725F1"/>
    <w:rsid w:val="00B73236"/>
    <w:rsid w:val="00B7327C"/>
    <w:rsid w:val="00B73563"/>
    <w:rsid w:val="00B737D4"/>
    <w:rsid w:val="00B739C3"/>
    <w:rsid w:val="00B740E1"/>
    <w:rsid w:val="00B74A88"/>
    <w:rsid w:val="00B74B93"/>
    <w:rsid w:val="00B74C72"/>
    <w:rsid w:val="00B74D6D"/>
    <w:rsid w:val="00B74DE6"/>
    <w:rsid w:val="00B750F7"/>
    <w:rsid w:val="00B7537D"/>
    <w:rsid w:val="00B75746"/>
    <w:rsid w:val="00B75BF4"/>
    <w:rsid w:val="00B75CC7"/>
    <w:rsid w:val="00B76694"/>
    <w:rsid w:val="00B77AF3"/>
    <w:rsid w:val="00B77E20"/>
    <w:rsid w:val="00B8016A"/>
    <w:rsid w:val="00B801C8"/>
    <w:rsid w:val="00B80316"/>
    <w:rsid w:val="00B8060D"/>
    <w:rsid w:val="00B806D7"/>
    <w:rsid w:val="00B80852"/>
    <w:rsid w:val="00B81A26"/>
    <w:rsid w:val="00B81BA5"/>
    <w:rsid w:val="00B81D36"/>
    <w:rsid w:val="00B81E8C"/>
    <w:rsid w:val="00B820B6"/>
    <w:rsid w:val="00B82241"/>
    <w:rsid w:val="00B83353"/>
    <w:rsid w:val="00B83F78"/>
    <w:rsid w:val="00B8561C"/>
    <w:rsid w:val="00B85C59"/>
    <w:rsid w:val="00B85E3E"/>
    <w:rsid w:val="00B8604E"/>
    <w:rsid w:val="00B86B37"/>
    <w:rsid w:val="00B86F20"/>
    <w:rsid w:val="00B86FE8"/>
    <w:rsid w:val="00B87362"/>
    <w:rsid w:val="00B87882"/>
    <w:rsid w:val="00B878A8"/>
    <w:rsid w:val="00B879C0"/>
    <w:rsid w:val="00B87FA0"/>
    <w:rsid w:val="00B900AF"/>
    <w:rsid w:val="00B90C84"/>
    <w:rsid w:val="00B90F57"/>
    <w:rsid w:val="00B91094"/>
    <w:rsid w:val="00B9302B"/>
    <w:rsid w:val="00B93459"/>
    <w:rsid w:val="00B93660"/>
    <w:rsid w:val="00B944AF"/>
    <w:rsid w:val="00B9461A"/>
    <w:rsid w:val="00B947D5"/>
    <w:rsid w:val="00B952E9"/>
    <w:rsid w:val="00B95701"/>
    <w:rsid w:val="00B95AA9"/>
    <w:rsid w:val="00B95B6D"/>
    <w:rsid w:val="00B966BB"/>
    <w:rsid w:val="00B97118"/>
    <w:rsid w:val="00BA00FC"/>
    <w:rsid w:val="00BA0571"/>
    <w:rsid w:val="00BA05A8"/>
    <w:rsid w:val="00BA1401"/>
    <w:rsid w:val="00BA1B12"/>
    <w:rsid w:val="00BA1DB9"/>
    <w:rsid w:val="00BA24D6"/>
    <w:rsid w:val="00BA2842"/>
    <w:rsid w:val="00BA2927"/>
    <w:rsid w:val="00BA329C"/>
    <w:rsid w:val="00BA34FE"/>
    <w:rsid w:val="00BA42C3"/>
    <w:rsid w:val="00BA4DF6"/>
    <w:rsid w:val="00BA4E9A"/>
    <w:rsid w:val="00BA4FD8"/>
    <w:rsid w:val="00BA5229"/>
    <w:rsid w:val="00BA599B"/>
    <w:rsid w:val="00BA5A2A"/>
    <w:rsid w:val="00BA5A3D"/>
    <w:rsid w:val="00BA643D"/>
    <w:rsid w:val="00BA68F5"/>
    <w:rsid w:val="00BA6C10"/>
    <w:rsid w:val="00BA7AE6"/>
    <w:rsid w:val="00BA7F03"/>
    <w:rsid w:val="00BB0008"/>
    <w:rsid w:val="00BB0721"/>
    <w:rsid w:val="00BB0830"/>
    <w:rsid w:val="00BB0C3D"/>
    <w:rsid w:val="00BB0F70"/>
    <w:rsid w:val="00BB11C8"/>
    <w:rsid w:val="00BB1315"/>
    <w:rsid w:val="00BB143A"/>
    <w:rsid w:val="00BB14C1"/>
    <w:rsid w:val="00BB1E67"/>
    <w:rsid w:val="00BB226A"/>
    <w:rsid w:val="00BB2ACE"/>
    <w:rsid w:val="00BB39B8"/>
    <w:rsid w:val="00BB3ECA"/>
    <w:rsid w:val="00BB5C5A"/>
    <w:rsid w:val="00BB5F50"/>
    <w:rsid w:val="00BB6180"/>
    <w:rsid w:val="00BB6B43"/>
    <w:rsid w:val="00BB6B60"/>
    <w:rsid w:val="00BB71C5"/>
    <w:rsid w:val="00BB7D7F"/>
    <w:rsid w:val="00BC08B2"/>
    <w:rsid w:val="00BC0B25"/>
    <w:rsid w:val="00BC0B8A"/>
    <w:rsid w:val="00BC11AE"/>
    <w:rsid w:val="00BC159A"/>
    <w:rsid w:val="00BC19D6"/>
    <w:rsid w:val="00BC1D3F"/>
    <w:rsid w:val="00BC258F"/>
    <w:rsid w:val="00BC4174"/>
    <w:rsid w:val="00BC430C"/>
    <w:rsid w:val="00BC47FE"/>
    <w:rsid w:val="00BC4B32"/>
    <w:rsid w:val="00BC4EB1"/>
    <w:rsid w:val="00BC4F5F"/>
    <w:rsid w:val="00BC5CD5"/>
    <w:rsid w:val="00BC762D"/>
    <w:rsid w:val="00BD0414"/>
    <w:rsid w:val="00BD06DC"/>
    <w:rsid w:val="00BD08DA"/>
    <w:rsid w:val="00BD0AF7"/>
    <w:rsid w:val="00BD0C76"/>
    <w:rsid w:val="00BD0FA6"/>
    <w:rsid w:val="00BD1C58"/>
    <w:rsid w:val="00BD2531"/>
    <w:rsid w:val="00BD2BA0"/>
    <w:rsid w:val="00BD447B"/>
    <w:rsid w:val="00BD4539"/>
    <w:rsid w:val="00BD453C"/>
    <w:rsid w:val="00BD4BEE"/>
    <w:rsid w:val="00BD4C58"/>
    <w:rsid w:val="00BD4D0F"/>
    <w:rsid w:val="00BD58CB"/>
    <w:rsid w:val="00BD58D3"/>
    <w:rsid w:val="00BD59DD"/>
    <w:rsid w:val="00BD60F8"/>
    <w:rsid w:val="00BD6DEF"/>
    <w:rsid w:val="00BD6FF5"/>
    <w:rsid w:val="00BD7DF5"/>
    <w:rsid w:val="00BE0983"/>
    <w:rsid w:val="00BE0BE4"/>
    <w:rsid w:val="00BE13E9"/>
    <w:rsid w:val="00BE1524"/>
    <w:rsid w:val="00BE17E4"/>
    <w:rsid w:val="00BE2403"/>
    <w:rsid w:val="00BE2625"/>
    <w:rsid w:val="00BE281C"/>
    <w:rsid w:val="00BE2F16"/>
    <w:rsid w:val="00BE36B6"/>
    <w:rsid w:val="00BE3CE0"/>
    <w:rsid w:val="00BE42DB"/>
    <w:rsid w:val="00BE4543"/>
    <w:rsid w:val="00BE454F"/>
    <w:rsid w:val="00BE622C"/>
    <w:rsid w:val="00BE6BBB"/>
    <w:rsid w:val="00BE7353"/>
    <w:rsid w:val="00BE73B4"/>
    <w:rsid w:val="00BE76A0"/>
    <w:rsid w:val="00BE77C6"/>
    <w:rsid w:val="00BE79B1"/>
    <w:rsid w:val="00BE7BB2"/>
    <w:rsid w:val="00BE7F9E"/>
    <w:rsid w:val="00BF1522"/>
    <w:rsid w:val="00BF1857"/>
    <w:rsid w:val="00BF18FE"/>
    <w:rsid w:val="00BF1AEF"/>
    <w:rsid w:val="00BF26F0"/>
    <w:rsid w:val="00BF3B1F"/>
    <w:rsid w:val="00BF3CF3"/>
    <w:rsid w:val="00BF43C6"/>
    <w:rsid w:val="00BF4C2A"/>
    <w:rsid w:val="00BF55EF"/>
    <w:rsid w:val="00BF5F20"/>
    <w:rsid w:val="00BF6596"/>
    <w:rsid w:val="00BF6FC9"/>
    <w:rsid w:val="00BF7284"/>
    <w:rsid w:val="00BF7611"/>
    <w:rsid w:val="00BF7700"/>
    <w:rsid w:val="00C00424"/>
    <w:rsid w:val="00C00A4F"/>
    <w:rsid w:val="00C00D25"/>
    <w:rsid w:val="00C018C1"/>
    <w:rsid w:val="00C02005"/>
    <w:rsid w:val="00C027E8"/>
    <w:rsid w:val="00C02D07"/>
    <w:rsid w:val="00C02E49"/>
    <w:rsid w:val="00C02F75"/>
    <w:rsid w:val="00C0328D"/>
    <w:rsid w:val="00C03D0A"/>
    <w:rsid w:val="00C03E0D"/>
    <w:rsid w:val="00C042AC"/>
    <w:rsid w:val="00C04969"/>
    <w:rsid w:val="00C04E4A"/>
    <w:rsid w:val="00C05886"/>
    <w:rsid w:val="00C05BB0"/>
    <w:rsid w:val="00C05DCE"/>
    <w:rsid w:val="00C062F4"/>
    <w:rsid w:val="00C068A1"/>
    <w:rsid w:val="00C079C7"/>
    <w:rsid w:val="00C1049C"/>
    <w:rsid w:val="00C10817"/>
    <w:rsid w:val="00C1097E"/>
    <w:rsid w:val="00C10C3A"/>
    <w:rsid w:val="00C1112F"/>
    <w:rsid w:val="00C11ABD"/>
    <w:rsid w:val="00C11BF1"/>
    <w:rsid w:val="00C11C96"/>
    <w:rsid w:val="00C11C9B"/>
    <w:rsid w:val="00C11D34"/>
    <w:rsid w:val="00C11D83"/>
    <w:rsid w:val="00C1232F"/>
    <w:rsid w:val="00C12A28"/>
    <w:rsid w:val="00C12BE2"/>
    <w:rsid w:val="00C12E09"/>
    <w:rsid w:val="00C13401"/>
    <w:rsid w:val="00C13A1D"/>
    <w:rsid w:val="00C14C91"/>
    <w:rsid w:val="00C14DC1"/>
    <w:rsid w:val="00C15084"/>
    <w:rsid w:val="00C152B7"/>
    <w:rsid w:val="00C15771"/>
    <w:rsid w:val="00C16730"/>
    <w:rsid w:val="00C16A92"/>
    <w:rsid w:val="00C17019"/>
    <w:rsid w:val="00C17BD4"/>
    <w:rsid w:val="00C2058E"/>
    <w:rsid w:val="00C206F4"/>
    <w:rsid w:val="00C207D2"/>
    <w:rsid w:val="00C207E9"/>
    <w:rsid w:val="00C20EB6"/>
    <w:rsid w:val="00C2123C"/>
    <w:rsid w:val="00C21359"/>
    <w:rsid w:val="00C219E6"/>
    <w:rsid w:val="00C234FD"/>
    <w:rsid w:val="00C23568"/>
    <w:rsid w:val="00C23997"/>
    <w:rsid w:val="00C23E38"/>
    <w:rsid w:val="00C240BB"/>
    <w:rsid w:val="00C248D3"/>
    <w:rsid w:val="00C25376"/>
    <w:rsid w:val="00C2567A"/>
    <w:rsid w:val="00C2710C"/>
    <w:rsid w:val="00C27411"/>
    <w:rsid w:val="00C305B3"/>
    <w:rsid w:val="00C30FEB"/>
    <w:rsid w:val="00C31083"/>
    <w:rsid w:val="00C3111D"/>
    <w:rsid w:val="00C31A00"/>
    <w:rsid w:val="00C31DCA"/>
    <w:rsid w:val="00C324A0"/>
    <w:rsid w:val="00C329CC"/>
    <w:rsid w:val="00C32AFE"/>
    <w:rsid w:val="00C33196"/>
    <w:rsid w:val="00C33752"/>
    <w:rsid w:val="00C33BD5"/>
    <w:rsid w:val="00C33DF6"/>
    <w:rsid w:val="00C34908"/>
    <w:rsid w:val="00C34CE3"/>
    <w:rsid w:val="00C356B1"/>
    <w:rsid w:val="00C35A0C"/>
    <w:rsid w:val="00C361E5"/>
    <w:rsid w:val="00C36312"/>
    <w:rsid w:val="00C36A81"/>
    <w:rsid w:val="00C37830"/>
    <w:rsid w:val="00C37A5A"/>
    <w:rsid w:val="00C410EA"/>
    <w:rsid w:val="00C41AA4"/>
    <w:rsid w:val="00C43407"/>
    <w:rsid w:val="00C43D6B"/>
    <w:rsid w:val="00C447ED"/>
    <w:rsid w:val="00C44B65"/>
    <w:rsid w:val="00C44BB4"/>
    <w:rsid w:val="00C45B48"/>
    <w:rsid w:val="00C46463"/>
    <w:rsid w:val="00C46A7C"/>
    <w:rsid w:val="00C47011"/>
    <w:rsid w:val="00C47BA6"/>
    <w:rsid w:val="00C47D00"/>
    <w:rsid w:val="00C47FA5"/>
    <w:rsid w:val="00C506DE"/>
    <w:rsid w:val="00C508F9"/>
    <w:rsid w:val="00C50AAC"/>
    <w:rsid w:val="00C50ADD"/>
    <w:rsid w:val="00C51714"/>
    <w:rsid w:val="00C51767"/>
    <w:rsid w:val="00C52254"/>
    <w:rsid w:val="00C524FD"/>
    <w:rsid w:val="00C527CB"/>
    <w:rsid w:val="00C52DCB"/>
    <w:rsid w:val="00C53633"/>
    <w:rsid w:val="00C536CF"/>
    <w:rsid w:val="00C536E3"/>
    <w:rsid w:val="00C53A7B"/>
    <w:rsid w:val="00C53E05"/>
    <w:rsid w:val="00C5553D"/>
    <w:rsid w:val="00C55823"/>
    <w:rsid w:val="00C56188"/>
    <w:rsid w:val="00C56988"/>
    <w:rsid w:val="00C57391"/>
    <w:rsid w:val="00C57542"/>
    <w:rsid w:val="00C57863"/>
    <w:rsid w:val="00C57929"/>
    <w:rsid w:val="00C60080"/>
    <w:rsid w:val="00C605AE"/>
    <w:rsid w:val="00C61220"/>
    <w:rsid w:val="00C61A3C"/>
    <w:rsid w:val="00C61E7C"/>
    <w:rsid w:val="00C6207A"/>
    <w:rsid w:val="00C630BA"/>
    <w:rsid w:val="00C6395A"/>
    <w:rsid w:val="00C63D75"/>
    <w:rsid w:val="00C6478F"/>
    <w:rsid w:val="00C647FC"/>
    <w:rsid w:val="00C64825"/>
    <w:rsid w:val="00C64997"/>
    <w:rsid w:val="00C64C08"/>
    <w:rsid w:val="00C6532F"/>
    <w:rsid w:val="00C65848"/>
    <w:rsid w:val="00C65910"/>
    <w:rsid w:val="00C65B40"/>
    <w:rsid w:val="00C65B83"/>
    <w:rsid w:val="00C65BA3"/>
    <w:rsid w:val="00C66B6F"/>
    <w:rsid w:val="00C66D23"/>
    <w:rsid w:val="00C670AE"/>
    <w:rsid w:val="00C67300"/>
    <w:rsid w:val="00C674E5"/>
    <w:rsid w:val="00C67A1D"/>
    <w:rsid w:val="00C67B17"/>
    <w:rsid w:val="00C707EB"/>
    <w:rsid w:val="00C70900"/>
    <w:rsid w:val="00C711E1"/>
    <w:rsid w:val="00C712F9"/>
    <w:rsid w:val="00C7184C"/>
    <w:rsid w:val="00C71AA7"/>
    <w:rsid w:val="00C71C21"/>
    <w:rsid w:val="00C720DD"/>
    <w:rsid w:val="00C72145"/>
    <w:rsid w:val="00C73C9B"/>
    <w:rsid w:val="00C73DF6"/>
    <w:rsid w:val="00C74908"/>
    <w:rsid w:val="00C75343"/>
    <w:rsid w:val="00C75636"/>
    <w:rsid w:val="00C75A33"/>
    <w:rsid w:val="00C76088"/>
    <w:rsid w:val="00C76152"/>
    <w:rsid w:val="00C767BB"/>
    <w:rsid w:val="00C76A65"/>
    <w:rsid w:val="00C76E86"/>
    <w:rsid w:val="00C77AC5"/>
    <w:rsid w:val="00C77F03"/>
    <w:rsid w:val="00C80028"/>
    <w:rsid w:val="00C80686"/>
    <w:rsid w:val="00C80E2A"/>
    <w:rsid w:val="00C813F3"/>
    <w:rsid w:val="00C8180E"/>
    <w:rsid w:val="00C81B54"/>
    <w:rsid w:val="00C81DBC"/>
    <w:rsid w:val="00C8287B"/>
    <w:rsid w:val="00C82FE3"/>
    <w:rsid w:val="00C83009"/>
    <w:rsid w:val="00C832EB"/>
    <w:rsid w:val="00C833C0"/>
    <w:rsid w:val="00C8346E"/>
    <w:rsid w:val="00C84740"/>
    <w:rsid w:val="00C84854"/>
    <w:rsid w:val="00C84905"/>
    <w:rsid w:val="00C84D2F"/>
    <w:rsid w:val="00C84EA9"/>
    <w:rsid w:val="00C84F99"/>
    <w:rsid w:val="00C85785"/>
    <w:rsid w:val="00C8651B"/>
    <w:rsid w:val="00C8687C"/>
    <w:rsid w:val="00C871EF"/>
    <w:rsid w:val="00C87824"/>
    <w:rsid w:val="00C878DC"/>
    <w:rsid w:val="00C87E45"/>
    <w:rsid w:val="00C87EA6"/>
    <w:rsid w:val="00C9006D"/>
    <w:rsid w:val="00C911FF"/>
    <w:rsid w:val="00C91A2E"/>
    <w:rsid w:val="00C91F50"/>
    <w:rsid w:val="00C928A5"/>
    <w:rsid w:val="00C928C7"/>
    <w:rsid w:val="00C92C5F"/>
    <w:rsid w:val="00C92E62"/>
    <w:rsid w:val="00C9304E"/>
    <w:rsid w:val="00C943BB"/>
    <w:rsid w:val="00C94C0A"/>
    <w:rsid w:val="00C97446"/>
    <w:rsid w:val="00C974E3"/>
    <w:rsid w:val="00C978FB"/>
    <w:rsid w:val="00CA0DD1"/>
    <w:rsid w:val="00CA0E39"/>
    <w:rsid w:val="00CA21FD"/>
    <w:rsid w:val="00CA2F74"/>
    <w:rsid w:val="00CA2F9E"/>
    <w:rsid w:val="00CA35B1"/>
    <w:rsid w:val="00CA35C5"/>
    <w:rsid w:val="00CA37DF"/>
    <w:rsid w:val="00CA3D1C"/>
    <w:rsid w:val="00CA3F58"/>
    <w:rsid w:val="00CA3F8C"/>
    <w:rsid w:val="00CA419A"/>
    <w:rsid w:val="00CA4A3B"/>
    <w:rsid w:val="00CA4C18"/>
    <w:rsid w:val="00CA5306"/>
    <w:rsid w:val="00CA53D4"/>
    <w:rsid w:val="00CA614B"/>
    <w:rsid w:val="00CA670F"/>
    <w:rsid w:val="00CA6CE0"/>
    <w:rsid w:val="00CA6D84"/>
    <w:rsid w:val="00CA73BE"/>
    <w:rsid w:val="00CB0576"/>
    <w:rsid w:val="00CB0D42"/>
    <w:rsid w:val="00CB0D98"/>
    <w:rsid w:val="00CB0DEF"/>
    <w:rsid w:val="00CB1EA8"/>
    <w:rsid w:val="00CB21BF"/>
    <w:rsid w:val="00CB347D"/>
    <w:rsid w:val="00CB4173"/>
    <w:rsid w:val="00CB4860"/>
    <w:rsid w:val="00CB4CDE"/>
    <w:rsid w:val="00CB502C"/>
    <w:rsid w:val="00CB5ABB"/>
    <w:rsid w:val="00CB600D"/>
    <w:rsid w:val="00CB6769"/>
    <w:rsid w:val="00CB680A"/>
    <w:rsid w:val="00CB6B16"/>
    <w:rsid w:val="00CB727D"/>
    <w:rsid w:val="00CB7528"/>
    <w:rsid w:val="00CB7833"/>
    <w:rsid w:val="00CB7942"/>
    <w:rsid w:val="00CB7A81"/>
    <w:rsid w:val="00CC0445"/>
    <w:rsid w:val="00CC0693"/>
    <w:rsid w:val="00CC080B"/>
    <w:rsid w:val="00CC0AAD"/>
    <w:rsid w:val="00CC121B"/>
    <w:rsid w:val="00CC1B11"/>
    <w:rsid w:val="00CC1D9A"/>
    <w:rsid w:val="00CC1E1B"/>
    <w:rsid w:val="00CC2896"/>
    <w:rsid w:val="00CC29F2"/>
    <w:rsid w:val="00CC42C9"/>
    <w:rsid w:val="00CC49C0"/>
    <w:rsid w:val="00CC4F9F"/>
    <w:rsid w:val="00CC58CD"/>
    <w:rsid w:val="00CC6645"/>
    <w:rsid w:val="00CC681F"/>
    <w:rsid w:val="00CC6AAF"/>
    <w:rsid w:val="00CC702D"/>
    <w:rsid w:val="00CC711A"/>
    <w:rsid w:val="00CC743D"/>
    <w:rsid w:val="00CD0382"/>
    <w:rsid w:val="00CD09F9"/>
    <w:rsid w:val="00CD0E54"/>
    <w:rsid w:val="00CD1629"/>
    <w:rsid w:val="00CD201C"/>
    <w:rsid w:val="00CD211E"/>
    <w:rsid w:val="00CD2244"/>
    <w:rsid w:val="00CD2329"/>
    <w:rsid w:val="00CD29B8"/>
    <w:rsid w:val="00CD2FE1"/>
    <w:rsid w:val="00CD3377"/>
    <w:rsid w:val="00CD3802"/>
    <w:rsid w:val="00CD3899"/>
    <w:rsid w:val="00CD3AFC"/>
    <w:rsid w:val="00CD4716"/>
    <w:rsid w:val="00CD4B2D"/>
    <w:rsid w:val="00CD4BF1"/>
    <w:rsid w:val="00CD522A"/>
    <w:rsid w:val="00CD53B3"/>
    <w:rsid w:val="00CD5D5E"/>
    <w:rsid w:val="00CD63A8"/>
    <w:rsid w:val="00CD6A62"/>
    <w:rsid w:val="00CE027B"/>
    <w:rsid w:val="00CE0A94"/>
    <w:rsid w:val="00CE0CB6"/>
    <w:rsid w:val="00CE0D3D"/>
    <w:rsid w:val="00CE107E"/>
    <w:rsid w:val="00CE2080"/>
    <w:rsid w:val="00CE2507"/>
    <w:rsid w:val="00CE2C46"/>
    <w:rsid w:val="00CE340E"/>
    <w:rsid w:val="00CE4017"/>
    <w:rsid w:val="00CE4E51"/>
    <w:rsid w:val="00CE5736"/>
    <w:rsid w:val="00CE5822"/>
    <w:rsid w:val="00CE5DF8"/>
    <w:rsid w:val="00CE5FA5"/>
    <w:rsid w:val="00CE61D1"/>
    <w:rsid w:val="00CE66E7"/>
    <w:rsid w:val="00CE6C64"/>
    <w:rsid w:val="00CE7532"/>
    <w:rsid w:val="00CE76B8"/>
    <w:rsid w:val="00CE78F5"/>
    <w:rsid w:val="00CE79E1"/>
    <w:rsid w:val="00CF0A27"/>
    <w:rsid w:val="00CF0CC2"/>
    <w:rsid w:val="00CF18C2"/>
    <w:rsid w:val="00CF1C83"/>
    <w:rsid w:val="00CF1DE8"/>
    <w:rsid w:val="00CF2535"/>
    <w:rsid w:val="00CF271F"/>
    <w:rsid w:val="00CF2CFB"/>
    <w:rsid w:val="00CF3D13"/>
    <w:rsid w:val="00CF3E48"/>
    <w:rsid w:val="00CF44C9"/>
    <w:rsid w:val="00CF4614"/>
    <w:rsid w:val="00CF4848"/>
    <w:rsid w:val="00CF4AB9"/>
    <w:rsid w:val="00CF4F3A"/>
    <w:rsid w:val="00CF5494"/>
    <w:rsid w:val="00CF64FE"/>
    <w:rsid w:val="00CF6987"/>
    <w:rsid w:val="00CF6C9E"/>
    <w:rsid w:val="00CF762C"/>
    <w:rsid w:val="00CF7BF5"/>
    <w:rsid w:val="00D00E0D"/>
    <w:rsid w:val="00D00E90"/>
    <w:rsid w:val="00D00FE7"/>
    <w:rsid w:val="00D010D0"/>
    <w:rsid w:val="00D0257B"/>
    <w:rsid w:val="00D02604"/>
    <w:rsid w:val="00D027FF"/>
    <w:rsid w:val="00D02A33"/>
    <w:rsid w:val="00D032AD"/>
    <w:rsid w:val="00D03D82"/>
    <w:rsid w:val="00D04902"/>
    <w:rsid w:val="00D0504A"/>
    <w:rsid w:val="00D05D3E"/>
    <w:rsid w:val="00D06018"/>
    <w:rsid w:val="00D060F2"/>
    <w:rsid w:val="00D067C0"/>
    <w:rsid w:val="00D06D6A"/>
    <w:rsid w:val="00D06F72"/>
    <w:rsid w:val="00D0717E"/>
    <w:rsid w:val="00D074E9"/>
    <w:rsid w:val="00D1047A"/>
    <w:rsid w:val="00D109CA"/>
    <w:rsid w:val="00D10A5D"/>
    <w:rsid w:val="00D10CF4"/>
    <w:rsid w:val="00D112C0"/>
    <w:rsid w:val="00D11A01"/>
    <w:rsid w:val="00D12861"/>
    <w:rsid w:val="00D12D22"/>
    <w:rsid w:val="00D1336B"/>
    <w:rsid w:val="00D133BE"/>
    <w:rsid w:val="00D1384D"/>
    <w:rsid w:val="00D1396F"/>
    <w:rsid w:val="00D13AD4"/>
    <w:rsid w:val="00D13BAA"/>
    <w:rsid w:val="00D13FB4"/>
    <w:rsid w:val="00D13FD2"/>
    <w:rsid w:val="00D1430B"/>
    <w:rsid w:val="00D1431D"/>
    <w:rsid w:val="00D14428"/>
    <w:rsid w:val="00D14462"/>
    <w:rsid w:val="00D153F1"/>
    <w:rsid w:val="00D15936"/>
    <w:rsid w:val="00D17A80"/>
    <w:rsid w:val="00D17B3D"/>
    <w:rsid w:val="00D17F79"/>
    <w:rsid w:val="00D20648"/>
    <w:rsid w:val="00D206B4"/>
    <w:rsid w:val="00D20889"/>
    <w:rsid w:val="00D20CCE"/>
    <w:rsid w:val="00D20DE6"/>
    <w:rsid w:val="00D21B34"/>
    <w:rsid w:val="00D2293B"/>
    <w:rsid w:val="00D231F0"/>
    <w:rsid w:val="00D23384"/>
    <w:rsid w:val="00D2457B"/>
    <w:rsid w:val="00D26019"/>
    <w:rsid w:val="00D26FF1"/>
    <w:rsid w:val="00D27294"/>
    <w:rsid w:val="00D277DF"/>
    <w:rsid w:val="00D277FF"/>
    <w:rsid w:val="00D27911"/>
    <w:rsid w:val="00D27C4C"/>
    <w:rsid w:val="00D3007B"/>
    <w:rsid w:val="00D30133"/>
    <w:rsid w:val="00D30600"/>
    <w:rsid w:val="00D3095E"/>
    <w:rsid w:val="00D315DD"/>
    <w:rsid w:val="00D320BA"/>
    <w:rsid w:val="00D32184"/>
    <w:rsid w:val="00D330A1"/>
    <w:rsid w:val="00D3345D"/>
    <w:rsid w:val="00D33E89"/>
    <w:rsid w:val="00D34921"/>
    <w:rsid w:val="00D34F17"/>
    <w:rsid w:val="00D35A47"/>
    <w:rsid w:val="00D365C0"/>
    <w:rsid w:val="00D3690E"/>
    <w:rsid w:val="00D36D04"/>
    <w:rsid w:val="00D36FA6"/>
    <w:rsid w:val="00D3701B"/>
    <w:rsid w:val="00D3754A"/>
    <w:rsid w:val="00D376EB"/>
    <w:rsid w:val="00D376F8"/>
    <w:rsid w:val="00D37BA0"/>
    <w:rsid w:val="00D40B05"/>
    <w:rsid w:val="00D415B5"/>
    <w:rsid w:val="00D425FB"/>
    <w:rsid w:val="00D4287C"/>
    <w:rsid w:val="00D43205"/>
    <w:rsid w:val="00D434D7"/>
    <w:rsid w:val="00D43949"/>
    <w:rsid w:val="00D43A05"/>
    <w:rsid w:val="00D45556"/>
    <w:rsid w:val="00D45C68"/>
    <w:rsid w:val="00D45C8F"/>
    <w:rsid w:val="00D45DEA"/>
    <w:rsid w:val="00D46BDD"/>
    <w:rsid w:val="00D46C57"/>
    <w:rsid w:val="00D47ABC"/>
    <w:rsid w:val="00D47FF8"/>
    <w:rsid w:val="00D50182"/>
    <w:rsid w:val="00D50B6A"/>
    <w:rsid w:val="00D5173B"/>
    <w:rsid w:val="00D518B7"/>
    <w:rsid w:val="00D519F2"/>
    <w:rsid w:val="00D51FA3"/>
    <w:rsid w:val="00D5214A"/>
    <w:rsid w:val="00D53C75"/>
    <w:rsid w:val="00D53F67"/>
    <w:rsid w:val="00D5433F"/>
    <w:rsid w:val="00D543A3"/>
    <w:rsid w:val="00D54BB2"/>
    <w:rsid w:val="00D54D1F"/>
    <w:rsid w:val="00D553AC"/>
    <w:rsid w:val="00D553E0"/>
    <w:rsid w:val="00D555F0"/>
    <w:rsid w:val="00D561DD"/>
    <w:rsid w:val="00D56640"/>
    <w:rsid w:val="00D56841"/>
    <w:rsid w:val="00D57CBC"/>
    <w:rsid w:val="00D60391"/>
    <w:rsid w:val="00D603CE"/>
    <w:rsid w:val="00D604D3"/>
    <w:rsid w:val="00D60B7E"/>
    <w:rsid w:val="00D60F13"/>
    <w:rsid w:val="00D61507"/>
    <w:rsid w:val="00D61D35"/>
    <w:rsid w:val="00D61E59"/>
    <w:rsid w:val="00D61E86"/>
    <w:rsid w:val="00D61F63"/>
    <w:rsid w:val="00D62483"/>
    <w:rsid w:val="00D624E4"/>
    <w:rsid w:val="00D626D7"/>
    <w:rsid w:val="00D6271A"/>
    <w:rsid w:val="00D62ADD"/>
    <w:rsid w:val="00D62E9D"/>
    <w:rsid w:val="00D638D8"/>
    <w:rsid w:val="00D63B4D"/>
    <w:rsid w:val="00D63D72"/>
    <w:rsid w:val="00D64B3B"/>
    <w:rsid w:val="00D64BC9"/>
    <w:rsid w:val="00D65FD8"/>
    <w:rsid w:val="00D660B2"/>
    <w:rsid w:val="00D661D4"/>
    <w:rsid w:val="00D66A3C"/>
    <w:rsid w:val="00D66AA2"/>
    <w:rsid w:val="00D66BF1"/>
    <w:rsid w:val="00D674A3"/>
    <w:rsid w:val="00D67729"/>
    <w:rsid w:val="00D67BC8"/>
    <w:rsid w:val="00D67D10"/>
    <w:rsid w:val="00D67FA6"/>
    <w:rsid w:val="00D70087"/>
    <w:rsid w:val="00D7015A"/>
    <w:rsid w:val="00D70CB0"/>
    <w:rsid w:val="00D70EC6"/>
    <w:rsid w:val="00D71096"/>
    <w:rsid w:val="00D7122F"/>
    <w:rsid w:val="00D715C0"/>
    <w:rsid w:val="00D718F1"/>
    <w:rsid w:val="00D73137"/>
    <w:rsid w:val="00D737EE"/>
    <w:rsid w:val="00D739D7"/>
    <w:rsid w:val="00D73B5C"/>
    <w:rsid w:val="00D73E4E"/>
    <w:rsid w:val="00D741FA"/>
    <w:rsid w:val="00D7475A"/>
    <w:rsid w:val="00D74BBF"/>
    <w:rsid w:val="00D74DD0"/>
    <w:rsid w:val="00D74E9B"/>
    <w:rsid w:val="00D74FD3"/>
    <w:rsid w:val="00D75354"/>
    <w:rsid w:val="00D7542A"/>
    <w:rsid w:val="00D756C7"/>
    <w:rsid w:val="00D75797"/>
    <w:rsid w:val="00D758A5"/>
    <w:rsid w:val="00D76308"/>
    <w:rsid w:val="00D774A1"/>
    <w:rsid w:val="00D77851"/>
    <w:rsid w:val="00D77A8F"/>
    <w:rsid w:val="00D77BD0"/>
    <w:rsid w:val="00D8029F"/>
    <w:rsid w:val="00D81207"/>
    <w:rsid w:val="00D81540"/>
    <w:rsid w:val="00D81862"/>
    <w:rsid w:val="00D81E15"/>
    <w:rsid w:val="00D8230D"/>
    <w:rsid w:val="00D826A2"/>
    <w:rsid w:val="00D82F26"/>
    <w:rsid w:val="00D82F5B"/>
    <w:rsid w:val="00D82F7A"/>
    <w:rsid w:val="00D83517"/>
    <w:rsid w:val="00D836F0"/>
    <w:rsid w:val="00D83E0D"/>
    <w:rsid w:val="00D85C1C"/>
    <w:rsid w:val="00D8690B"/>
    <w:rsid w:val="00D869E1"/>
    <w:rsid w:val="00D87264"/>
    <w:rsid w:val="00D873F2"/>
    <w:rsid w:val="00D904FD"/>
    <w:rsid w:val="00D90832"/>
    <w:rsid w:val="00D909B1"/>
    <w:rsid w:val="00D90AE4"/>
    <w:rsid w:val="00D910F3"/>
    <w:rsid w:val="00D91132"/>
    <w:rsid w:val="00D91229"/>
    <w:rsid w:val="00D917BB"/>
    <w:rsid w:val="00D9209B"/>
    <w:rsid w:val="00D92117"/>
    <w:rsid w:val="00D923BC"/>
    <w:rsid w:val="00D9250D"/>
    <w:rsid w:val="00D92AE9"/>
    <w:rsid w:val="00D92C8A"/>
    <w:rsid w:val="00D92CC4"/>
    <w:rsid w:val="00D9317B"/>
    <w:rsid w:val="00D9317D"/>
    <w:rsid w:val="00D93479"/>
    <w:rsid w:val="00D93F62"/>
    <w:rsid w:val="00D9443E"/>
    <w:rsid w:val="00D94B62"/>
    <w:rsid w:val="00D94CF4"/>
    <w:rsid w:val="00D953DF"/>
    <w:rsid w:val="00D9603E"/>
    <w:rsid w:val="00D96294"/>
    <w:rsid w:val="00D9655E"/>
    <w:rsid w:val="00D968B8"/>
    <w:rsid w:val="00D978FA"/>
    <w:rsid w:val="00D97CA4"/>
    <w:rsid w:val="00DA1C1F"/>
    <w:rsid w:val="00DA1E9F"/>
    <w:rsid w:val="00DA24F9"/>
    <w:rsid w:val="00DA2BD6"/>
    <w:rsid w:val="00DA2E0E"/>
    <w:rsid w:val="00DA2F03"/>
    <w:rsid w:val="00DA3586"/>
    <w:rsid w:val="00DA3C2D"/>
    <w:rsid w:val="00DA3CB9"/>
    <w:rsid w:val="00DA3EFE"/>
    <w:rsid w:val="00DA4056"/>
    <w:rsid w:val="00DA48BA"/>
    <w:rsid w:val="00DA6259"/>
    <w:rsid w:val="00DA646E"/>
    <w:rsid w:val="00DA73D7"/>
    <w:rsid w:val="00DA7840"/>
    <w:rsid w:val="00DB0BA1"/>
    <w:rsid w:val="00DB109F"/>
    <w:rsid w:val="00DB12C8"/>
    <w:rsid w:val="00DB135E"/>
    <w:rsid w:val="00DB1602"/>
    <w:rsid w:val="00DB1F7B"/>
    <w:rsid w:val="00DB2264"/>
    <w:rsid w:val="00DB274D"/>
    <w:rsid w:val="00DB2E0C"/>
    <w:rsid w:val="00DB2F4C"/>
    <w:rsid w:val="00DB3706"/>
    <w:rsid w:val="00DB384E"/>
    <w:rsid w:val="00DB3F62"/>
    <w:rsid w:val="00DB4393"/>
    <w:rsid w:val="00DB4BEA"/>
    <w:rsid w:val="00DB5D48"/>
    <w:rsid w:val="00DB6181"/>
    <w:rsid w:val="00DB6CFA"/>
    <w:rsid w:val="00DB718F"/>
    <w:rsid w:val="00DB7398"/>
    <w:rsid w:val="00DB75AA"/>
    <w:rsid w:val="00DB7AAC"/>
    <w:rsid w:val="00DC12CF"/>
    <w:rsid w:val="00DC14A9"/>
    <w:rsid w:val="00DC16DF"/>
    <w:rsid w:val="00DC1D00"/>
    <w:rsid w:val="00DC1EC5"/>
    <w:rsid w:val="00DC28F6"/>
    <w:rsid w:val="00DC4B33"/>
    <w:rsid w:val="00DC4D51"/>
    <w:rsid w:val="00DC584C"/>
    <w:rsid w:val="00DC584E"/>
    <w:rsid w:val="00DC5A4A"/>
    <w:rsid w:val="00DC5D7E"/>
    <w:rsid w:val="00DC5ED0"/>
    <w:rsid w:val="00DC63AB"/>
    <w:rsid w:val="00DC67E3"/>
    <w:rsid w:val="00DC69E3"/>
    <w:rsid w:val="00DC6B84"/>
    <w:rsid w:val="00DC72E5"/>
    <w:rsid w:val="00DC76E8"/>
    <w:rsid w:val="00DC7926"/>
    <w:rsid w:val="00DD064A"/>
    <w:rsid w:val="00DD08B2"/>
    <w:rsid w:val="00DD15F1"/>
    <w:rsid w:val="00DD1B84"/>
    <w:rsid w:val="00DD34F6"/>
    <w:rsid w:val="00DD3620"/>
    <w:rsid w:val="00DD3680"/>
    <w:rsid w:val="00DD3BF4"/>
    <w:rsid w:val="00DD41FE"/>
    <w:rsid w:val="00DD4AFD"/>
    <w:rsid w:val="00DD4B6A"/>
    <w:rsid w:val="00DD4BA7"/>
    <w:rsid w:val="00DD5675"/>
    <w:rsid w:val="00DD5EDA"/>
    <w:rsid w:val="00DD60BC"/>
    <w:rsid w:val="00DD6212"/>
    <w:rsid w:val="00DD6778"/>
    <w:rsid w:val="00DD6C53"/>
    <w:rsid w:val="00DD76D4"/>
    <w:rsid w:val="00DE08CD"/>
    <w:rsid w:val="00DE1321"/>
    <w:rsid w:val="00DE1C9E"/>
    <w:rsid w:val="00DE1E51"/>
    <w:rsid w:val="00DE2181"/>
    <w:rsid w:val="00DE26DA"/>
    <w:rsid w:val="00DE2E8F"/>
    <w:rsid w:val="00DE38D1"/>
    <w:rsid w:val="00DE4476"/>
    <w:rsid w:val="00DE44D8"/>
    <w:rsid w:val="00DE458F"/>
    <w:rsid w:val="00DE4C28"/>
    <w:rsid w:val="00DE5024"/>
    <w:rsid w:val="00DE522E"/>
    <w:rsid w:val="00DE56CC"/>
    <w:rsid w:val="00DE58D9"/>
    <w:rsid w:val="00DE6212"/>
    <w:rsid w:val="00DE6BAA"/>
    <w:rsid w:val="00DE7463"/>
    <w:rsid w:val="00DE79D6"/>
    <w:rsid w:val="00DF005A"/>
    <w:rsid w:val="00DF05FE"/>
    <w:rsid w:val="00DF0A3B"/>
    <w:rsid w:val="00DF0B5B"/>
    <w:rsid w:val="00DF0CA6"/>
    <w:rsid w:val="00DF0CA7"/>
    <w:rsid w:val="00DF0F12"/>
    <w:rsid w:val="00DF10C9"/>
    <w:rsid w:val="00DF10EC"/>
    <w:rsid w:val="00DF1763"/>
    <w:rsid w:val="00DF17E6"/>
    <w:rsid w:val="00DF1A03"/>
    <w:rsid w:val="00DF1C8C"/>
    <w:rsid w:val="00DF22D6"/>
    <w:rsid w:val="00DF26A4"/>
    <w:rsid w:val="00DF2959"/>
    <w:rsid w:val="00DF2CEC"/>
    <w:rsid w:val="00DF3285"/>
    <w:rsid w:val="00DF34DC"/>
    <w:rsid w:val="00DF3723"/>
    <w:rsid w:val="00DF6302"/>
    <w:rsid w:val="00DF66C8"/>
    <w:rsid w:val="00DF6B4B"/>
    <w:rsid w:val="00DF70C3"/>
    <w:rsid w:val="00DF7214"/>
    <w:rsid w:val="00DF7919"/>
    <w:rsid w:val="00DF7D39"/>
    <w:rsid w:val="00E00054"/>
    <w:rsid w:val="00E0024C"/>
    <w:rsid w:val="00E007FA"/>
    <w:rsid w:val="00E00825"/>
    <w:rsid w:val="00E01147"/>
    <w:rsid w:val="00E01ECA"/>
    <w:rsid w:val="00E02716"/>
    <w:rsid w:val="00E035AA"/>
    <w:rsid w:val="00E037B1"/>
    <w:rsid w:val="00E03D4C"/>
    <w:rsid w:val="00E04125"/>
    <w:rsid w:val="00E04F38"/>
    <w:rsid w:val="00E05B9F"/>
    <w:rsid w:val="00E05E2D"/>
    <w:rsid w:val="00E062A1"/>
    <w:rsid w:val="00E06B42"/>
    <w:rsid w:val="00E06BDA"/>
    <w:rsid w:val="00E06F1A"/>
    <w:rsid w:val="00E06FBE"/>
    <w:rsid w:val="00E07033"/>
    <w:rsid w:val="00E07783"/>
    <w:rsid w:val="00E1039E"/>
    <w:rsid w:val="00E10A4B"/>
    <w:rsid w:val="00E1111D"/>
    <w:rsid w:val="00E115EC"/>
    <w:rsid w:val="00E11812"/>
    <w:rsid w:val="00E124D4"/>
    <w:rsid w:val="00E126F7"/>
    <w:rsid w:val="00E1277B"/>
    <w:rsid w:val="00E129CC"/>
    <w:rsid w:val="00E12C70"/>
    <w:rsid w:val="00E1325D"/>
    <w:rsid w:val="00E1352E"/>
    <w:rsid w:val="00E13817"/>
    <w:rsid w:val="00E138F7"/>
    <w:rsid w:val="00E1392C"/>
    <w:rsid w:val="00E14291"/>
    <w:rsid w:val="00E145FB"/>
    <w:rsid w:val="00E15007"/>
    <w:rsid w:val="00E154F1"/>
    <w:rsid w:val="00E158F6"/>
    <w:rsid w:val="00E15A0A"/>
    <w:rsid w:val="00E15DE7"/>
    <w:rsid w:val="00E165E5"/>
    <w:rsid w:val="00E16D18"/>
    <w:rsid w:val="00E17105"/>
    <w:rsid w:val="00E17167"/>
    <w:rsid w:val="00E1745C"/>
    <w:rsid w:val="00E17635"/>
    <w:rsid w:val="00E17A56"/>
    <w:rsid w:val="00E17A68"/>
    <w:rsid w:val="00E17EF4"/>
    <w:rsid w:val="00E17FA5"/>
    <w:rsid w:val="00E20260"/>
    <w:rsid w:val="00E2082F"/>
    <w:rsid w:val="00E21A7B"/>
    <w:rsid w:val="00E21EA9"/>
    <w:rsid w:val="00E22DF5"/>
    <w:rsid w:val="00E23429"/>
    <w:rsid w:val="00E24692"/>
    <w:rsid w:val="00E247C9"/>
    <w:rsid w:val="00E248D0"/>
    <w:rsid w:val="00E24A00"/>
    <w:rsid w:val="00E257E9"/>
    <w:rsid w:val="00E25D3A"/>
    <w:rsid w:val="00E25DB0"/>
    <w:rsid w:val="00E25E02"/>
    <w:rsid w:val="00E25F16"/>
    <w:rsid w:val="00E260C7"/>
    <w:rsid w:val="00E26515"/>
    <w:rsid w:val="00E2662F"/>
    <w:rsid w:val="00E26879"/>
    <w:rsid w:val="00E269F7"/>
    <w:rsid w:val="00E27201"/>
    <w:rsid w:val="00E2746E"/>
    <w:rsid w:val="00E3019B"/>
    <w:rsid w:val="00E30897"/>
    <w:rsid w:val="00E31CE8"/>
    <w:rsid w:val="00E321A8"/>
    <w:rsid w:val="00E32211"/>
    <w:rsid w:val="00E322B4"/>
    <w:rsid w:val="00E3249D"/>
    <w:rsid w:val="00E324AE"/>
    <w:rsid w:val="00E32CD8"/>
    <w:rsid w:val="00E330EF"/>
    <w:rsid w:val="00E3396D"/>
    <w:rsid w:val="00E33A62"/>
    <w:rsid w:val="00E33BA5"/>
    <w:rsid w:val="00E33FF8"/>
    <w:rsid w:val="00E34821"/>
    <w:rsid w:val="00E34C2C"/>
    <w:rsid w:val="00E35032"/>
    <w:rsid w:val="00E35416"/>
    <w:rsid w:val="00E3550A"/>
    <w:rsid w:val="00E40B66"/>
    <w:rsid w:val="00E40D61"/>
    <w:rsid w:val="00E410D3"/>
    <w:rsid w:val="00E4117A"/>
    <w:rsid w:val="00E41484"/>
    <w:rsid w:val="00E41A14"/>
    <w:rsid w:val="00E41B3B"/>
    <w:rsid w:val="00E41B71"/>
    <w:rsid w:val="00E41FD2"/>
    <w:rsid w:val="00E4200B"/>
    <w:rsid w:val="00E4257F"/>
    <w:rsid w:val="00E42CD8"/>
    <w:rsid w:val="00E42F91"/>
    <w:rsid w:val="00E43B7F"/>
    <w:rsid w:val="00E43D97"/>
    <w:rsid w:val="00E44710"/>
    <w:rsid w:val="00E448C3"/>
    <w:rsid w:val="00E448EF"/>
    <w:rsid w:val="00E44A73"/>
    <w:rsid w:val="00E44DF7"/>
    <w:rsid w:val="00E45190"/>
    <w:rsid w:val="00E451C4"/>
    <w:rsid w:val="00E452F1"/>
    <w:rsid w:val="00E4567B"/>
    <w:rsid w:val="00E46266"/>
    <w:rsid w:val="00E463D9"/>
    <w:rsid w:val="00E46B09"/>
    <w:rsid w:val="00E46CE2"/>
    <w:rsid w:val="00E47531"/>
    <w:rsid w:val="00E47BDD"/>
    <w:rsid w:val="00E47DD6"/>
    <w:rsid w:val="00E507E5"/>
    <w:rsid w:val="00E50888"/>
    <w:rsid w:val="00E51616"/>
    <w:rsid w:val="00E520B6"/>
    <w:rsid w:val="00E52B35"/>
    <w:rsid w:val="00E541F9"/>
    <w:rsid w:val="00E54E20"/>
    <w:rsid w:val="00E551B0"/>
    <w:rsid w:val="00E55692"/>
    <w:rsid w:val="00E557B7"/>
    <w:rsid w:val="00E559CF"/>
    <w:rsid w:val="00E55E33"/>
    <w:rsid w:val="00E56243"/>
    <w:rsid w:val="00E56659"/>
    <w:rsid w:val="00E566EB"/>
    <w:rsid w:val="00E56A05"/>
    <w:rsid w:val="00E5725D"/>
    <w:rsid w:val="00E5733B"/>
    <w:rsid w:val="00E57B10"/>
    <w:rsid w:val="00E60577"/>
    <w:rsid w:val="00E61088"/>
    <w:rsid w:val="00E61220"/>
    <w:rsid w:val="00E61BDC"/>
    <w:rsid w:val="00E61C9F"/>
    <w:rsid w:val="00E61CD9"/>
    <w:rsid w:val="00E622E4"/>
    <w:rsid w:val="00E62B50"/>
    <w:rsid w:val="00E62D5F"/>
    <w:rsid w:val="00E62E1C"/>
    <w:rsid w:val="00E63370"/>
    <w:rsid w:val="00E6375D"/>
    <w:rsid w:val="00E64BA9"/>
    <w:rsid w:val="00E64CED"/>
    <w:rsid w:val="00E64F6C"/>
    <w:rsid w:val="00E65C3E"/>
    <w:rsid w:val="00E65C58"/>
    <w:rsid w:val="00E664B1"/>
    <w:rsid w:val="00E6687A"/>
    <w:rsid w:val="00E66BC7"/>
    <w:rsid w:val="00E66CF7"/>
    <w:rsid w:val="00E66E97"/>
    <w:rsid w:val="00E67163"/>
    <w:rsid w:val="00E674C3"/>
    <w:rsid w:val="00E67D8F"/>
    <w:rsid w:val="00E70AB4"/>
    <w:rsid w:val="00E716A6"/>
    <w:rsid w:val="00E7279B"/>
    <w:rsid w:val="00E72FB4"/>
    <w:rsid w:val="00E73916"/>
    <w:rsid w:val="00E7402B"/>
    <w:rsid w:val="00E74A34"/>
    <w:rsid w:val="00E74DC3"/>
    <w:rsid w:val="00E74EC7"/>
    <w:rsid w:val="00E7520D"/>
    <w:rsid w:val="00E75BFE"/>
    <w:rsid w:val="00E75DE8"/>
    <w:rsid w:val="00E76205"/>
    <w:rsid w:val="00E76FB6"/>
    <w:rsid w:val="00E76FCC"/>
    <w:rsid w:val="00E80917"/>
    <w:rsid w:val="00E81272"/>
    <w:rsid w:val="00E814D8"/>
    <w:rsid w:val="00E815AE"/>
    <w:rsid w:val="00E8161D"/>
    <w:rsid w:val="00E81A82"/>
    <w:rsid w:val="00E821C8"/>
    <w:rsid w:val="00E8274F"/>
    <w:rsid w:val="00E8353C"/>
    <w:rsid w:val="00E84513"/>
    <w:rsid w:val="00E859D7"/>
    <w:rsid w:val="00E86B65"/>
    <w:rsid w:val="00E86C2B"/>
    <w:rsid w:val="00E86E04"/>
    <w:rsid w:val="00E86E32"/>
    <w:rsid w:val="00E87576"/>
    <w:rsid w:val="00E87F4E"/>
    <w:rsid w:val="00E9026E"/>
    <w:rsid w:val="00E902F4"/>
    <w:rsid w:val="00E903B7"/>
    <w:rsid w:val="00E9206B"/>
    <w:rsid w:val="00E925D4"/>
    <w:rsid w:val="00E92B56"/>
    <w:rsid w:val="00E932BD"/>
    <w:rsid w:val="00E932D3"/>
    <w:rsid w:val="00E93B87"/>
    <w:rsid w:val="00E93BF1"/>
    <w:rsid w:val="00E947E7"/>
    <w:rsid w:val="00E952CB"/>
    <w:rsid w:val="00E959C5"/>
    <w:rsid w:val="00E964BF"/>
    <w:rsid w:val="00E967C9"/>
    <w:rsid w:val="00E968CD"/>
    <w:rsid w:val="00E97127"/>
    <w:rsid w:val="00E97201"/>
    <w:rsid w:val="00E97AC6"/>
    <w:rsid w:val="00E97C36"/>
    <w:rsid w:val="00E97C70"/>
    <w:rsid w:val="00E97F73"/>
    <w:rsid w:val="00EA08E9"/>
    <w:rsid w:val="00EA0B49"/>
    <w:rsid w:val="00EA0C57"/>
    <w:rsid w:val="00EA0F7B"/>
    <w:rsid w:val="00EA187A"/>
    <w:rsid w:val="00EA1D57"/>
    <w:rsid w:val="00EA1F39"/>
    <w:rsid w:val="00EA1F8C"/>
    <w:rsid w:val="00EA22F9"/>
    <w:rsid w:val="00EA26E7"/>
    <w:rsid w:val="00EA27EF"/>
    <w:rsid w:val="00EA2C44"/>
    <w:rsid w:val="00EA2EC5"/>
    <w:rsid w:val="00EA3015"/>
    <w:rsid w:val="00EA3A69"/>
    <w:rsid w:val="00EA41CB"/>
    <w:rsid w:val="00EA4477"/>
    <w:rsid w:val="00EA4578"/>
    <w:rsid w:val="00EA49DA"/>
    <w:rsid w:val="00EA523B"/>
    <w:rsid w:val="00EA52D6"/>
    <w:rsid w:val="00EA5DEA"/>
    <w:rsid w:val="00EA62BA"/>
    <w:rsid w:val="00EA69B8"/>
    <w:rsid w:val="00EA6AB3"/>
    <w:rsid w:val="00EA6B5F"/>
    <w:rsid w:val="00EA70BD"/>
    <w:rsid w:val="00EA7295"/>
    <w:rsid w:val="00EA7F42"/>
    <w:rsid w:val="00EA7F6A"/>
    <w:rsid w:val="00EB02C6"/>
    <w:rsid w:val="00EB046D"/>
    <w:rsid w:val="00EB053E"/>
    <w:rsid w:val="00EB079B"/>
    <w:rsid w:val="00EB0A05"/>
    <w:rsid w:val="00EB10C5"/>
    <w:rsid w:val="00EB10E6"/>
    <w:rsid w:val="00EB214C"/>
    <w:rsid w:val="00EB24B4"/>
    <w:rsid w:val="00EB2DC8"/>
    <w:rsid w:val="00EB30F2"/>
    <w:rsid w:val="00EB3159"/>
    <w:rsid w:val="00EB41EE"/>
    <w:rsid w:val="00EB4993"/>
    <w:rsid w:val="00EB4A4E"/>
    <w:rsid w:val="00EB4EF3"/>
    <w:rsid w:val="00EB4F7C"/>
    <w:rsid w:val="00EB535B"/>
    <w:rsid w:val="00EB53C3"/>
    <w:rsid w:val="00EB54C3"/>
    <w:rsid w:val="00EB5645"/>
    <w:rsid w:val="00EB5CC8"/>
    <w:rsid w:val="00EB5DFA"/>
    <w:rsid w:val="00EB5EB1"/>
    <w:rsid w:val="00EB6399"/>
    <w:rsid w:val="00EB67D3"/>
    <w:rsid w:val="00EB7355"/>
    <w:rsid w:val="00EB74C5"/>
    <w:rsid w:val="00EB784D"/>
    <w:rsid w:val="00EC02F8"/>
    <w:rsid w:val="00EC0724"/>
    <w:rsid w:val="00EC0A63"/>
    <w:rsid w:val="00EC0CF1"/>
    <w:rsid w:val="00EC14F8"/>
    <w:rsid w:val="00EC15B2"/>
    <w:rsid w:val="00EC1888"/>
    <w:rsid w:val="00EC1CC6"/>
    <w:rsid w:val="00EC1E46"/>
    <w:rsid w:val="00EC2027"/>
    <w:rsid w:val="00EC2534"/>
    <w:rsid w:val="00EC25A8"/>
    <w:rsid w:val="00EC30B9"/>
    <w:rsid w:val="00EC378E"/>
    <w:rsid w:val="00EC3E2B"/>
    <w:rsid w:val="00EC3FEF"/>
    <w:rsid w:val="00EC4007"/>
    <w:rsid w:val="00EC5639"/>
    <w:rsid w:val="00EC5EC2"/>
    <w:rsid w:val="00EC62B2"/>
    <w:rsid w:val="00EC63D4"/>
    <w:rsid w:val="00EC6EC0"/>
    <w:rsid w:val="00EC6F31"/>
    <w:rsid w:val="00EC7058"/>
    <w:rsid w:val="00EC743F"/>
    <w:rsid w:val="00EC77F4"/>
    <w:rsid w:val="00EC7B52"/>
    <w:rsid w:val="00EC7F74"/>
    <w:rsid w:val="00ED0101"/>
    <w:rsid w:val="00ED048F"/>
    <w:rsid w:val="00ED090B"/>
    <w:rsid w:val="00ED0A78"/>
    <w:rsid w:val="00ED0E61"/>
    <w:rsid w:val="00ED1452"/>
    <w:rsid w:val="00ED1536"/>
    <w:rsid w:val="00ED18FC"/>
    <w:rsid w:val="00ED19E0"/>
    <w:rsid w:val="00ED1C00"/>
    <w:rsid w:val="00ED2381"/>
    <w:rsid w:val="00ED23F0"/>
    <w:rsid w:val="00ED276E"/>
    <w:rsid w:val="00ED2854"/>
    <w:rsid w:val="00ED3208"/>
    <w:rsid w:val="00ED3764"/>
    <w:rsid w:val="00ED3B27"/>
    <w:rsid w:val="00ED3C3A"/>
    <w:rsid w:val="00ED4665"/>
    <w:rsid w:val="00ED4E60"/>
    <w:rsid w:val="00ED512D"/>
    <w:rsid w:val="00ED5217"/>
    <w:rsid w:val="00ED5FA2"/>
    <w:rsid w:val="00ED6F94"/>
    <w:rsid w:val="00ED732B"/>
    <w:rsid w:val="00ED782C"/>
    <w:rsid w:val="00EE02FD"/>
    <w:rsid w:val="00EE05F7"/>
    <w:rsid w:val="00EE0EDD"/>
    <w:rsid w:val="00EE1511"/>
    <w:rsid w:val="00EE1D15"/>
    <w:rsid w:val="00EE2965"/>
    <w:rsid w:val="00EE2AD4"/>
    <w:rsid w:val="00EE3E2D"/>
    <w:rsid w:val="00EE447C"/>
    <w:rsid w:val="00EE541A"/>
    <w:rsid w:val="00EE6244"/>
    <w:rsid w:val="00EE6668"/>
    <w:rsid w:val="00EE689D"/>
    <w:rsid w:val="00EE764A"/>
    <w:rsid w:val="00EF0A06"/>
    <w:rsid w:val="00EF0A72"/>
    <w:rsid w:val="00EF0C95"/>
    <w:rsid w:val="00EF0CF1"/>
    <w:rsid w:val="00EF0DEF"/>
    <w:rsid w:val="00EF1368"/>
    <w:rsid w:val="00EF1576"/>
    <w:rsid w:val="00EF19BF"/>
    <w:rsid w:val="00EF1D18"/>
    <w:rsid w:val="00EF24F8"/>
    <w:rsid w:val="00EF37D9"/>
    <w:rsid w:val="00EF392F"/>
    <w:rsid w:val="00EF3C98"/>
    <w:rsid w:val="00EF3D69"/>
    <w:rsid w:val="00EF3F5F"/>
    <w:rsid w:val="00EF4602"/>
    <w:rsid w:val="00EF4647"/>
    <w:rsid w:val="00EF4FF3"/>
    <w:rsid w:val="00EF5DBF"/>
    <w:rsid w:val="00EF608E"/>
    <w:rsid w:val="00EF6178"/>
    <w:rsid w:val="00EF7486"/>
    <w:rsid w:val="00EF7565"/>
    <w:rsid w:val="00EF792C"/>
    <w:rsid w:val="00F00AEB"/>
    <w:rsid w:val="00F00BD2"/>
    <w:rsid w:val="00F013E3"/>
    <w:rsid w:val="00F016F5"/>
    <w:rsid w:val="00F020D7"/>
    <w:rsid w:val="00F035D8"/>
    <w:rsid w:val="00F03950"/>
    <w:rsid w:val="00F03CE9"/>
    <w:rsid w:val="00F04090"/>
    <w:rsid w:val="00F04C15"/>
    <w:rsid w:val="00F04CC7"/>
    <w:rsid w:val="00F056CF"/>
    <w:rsid w:val="00F05D53"/>
    <w:rsid w:val="00F06025"/>
    <w:rsid w:val="00F063DE"/>
    <w:rsid w:val="00F07179"/>
    <w:rsid w:val="00F07380"/>
    <w:rsid w:val="00F100D2"/>
    <w:rsid w:val="00F10653"/>
    <w:rsid w:val="00F10BB2"/>
    <w:rsid w:val="00F10EDA"/>
    <w:rsid w:val="00F1103D"/>
    <w:rsid w:val="00F1132D"/>
    <w:rsid w:val="00F11596"/>
    <w:rsid w:val="00F1166B"/>
    <w:rsid w:val="00F1176E"/>
    <w:rsid w:val="00F12159"/>
    <w:rsid w:val="00F126C3"/>
    <w:rsid w:val="00F13D9B"/>
    <w:rsid w:val="00F13FD3"/>
    <w:rsid w:val="00F1414A"/>
    <w:rsid w:val="00F141DB"/>
    <w:rsid w:val="00F145EF"/>
    <w:rsid w:val="00F147A9"/>
    <w:rsid w:val="00F14833"/>
    <w:rsid w:val="00F151DF"/>
    <w:rsid w:val="00F153A2"/>
    <w:rsid w:val="00F159DD"/>
    <w:rsid w:val="00F16377"/>
    <w:rsid w:val="00F1675E"/>
    <w:rsid w:val="00F16A51"/>
    <w:rsid w:val="00F16DC2"/>
    <w:rsid w:val="00F177C8"/>
    <w:rsid w:val="00F17B60"/>
    <w:rsid w:val="00F20996"/>
    <w:rsid w:val="00F20CF6"/>
    <w:rsid w:val="00F210B4"/>
    <w:rsid w:val="00F211B4"/>
    <w:rsid w:val="00F21448"/>
    <w:rsid w:val="00F21F13"/>
    <w:rsid w:val="00F21F67"/>
    <w:rsid w:val="00F22854"/>
    <w:rsid w:val="00F22944"/>
    <w:rsid w:val="00F232F6"/>
    <w:rsid w:val="00F23336"/>
    <w:rsid w:val="00F2348F"/>
    <w:rsid w:val="00F23805"/>
    <w:rsid w:val="00F2390A"/>
    <w:rsid w:val="00F23A1E"/>
    <w:rsid w:val="00F23FDE"/>
    <w:rsid w:val="00F241B3"/>
    <w:rsid w:val="00F2437D"/>
    <w:rsid w:val="00F243E1"/>
    <w:rsid w:val="00F243F8"/>
    <w:rsid w:val="00F2443E"/>
    <w:rsid w:val="00F2470C"/>
    <w:rsid w:val="00F2488C"/>
    <w:rsid w:val="00F24E24"/>
    <w:rsid w:val="00F25884"/>
    <w:rsid w:val="00F259D2"/>
    <w:rsid w:val="00F26AF6"/>
    <w:rsid w:val="00F26DA0"/>
    <w:rsid w:val="00F26F50"/>
    <w:rsid w:val="00F2716E"/>
    <w:rsid w:val="00F271DC"/>
    <w:rsid w:val="00F3049F"/>
    <w:rsid w:val="00F30650"/>
    <w:rsid w:val="00F30711"/>
    <w:rsid w:val="00F30E01"/>
    <w:rsid w:val="00F3145F"/>
    <w:rsid w:val="00F31544"/>
    <w:rsid w:val="00F31805"/>
    <w:rsid w:val="00F31CFA"/>
    <w:rsid w:val="00F31D57"/>
    <w:rsid w:val="00F3249D"/>
    <w:rsid w:val="00F32B86"/>
    <w:rsid w:val="00F32C96"/>
    <w:rsid w:val="00F34045"/>
    <w:rsid w:val="00F34D63"/>
    <w:rsid w:val="00F34E0D"/>
    <w:rsid w:val="00F35375"/>
    <w:rsid w:val="00F35AE5"/>
    <w:rsid w:val="00F35BF7"/>
    <w:rsid w:val="00F36730"/>
    <w:rsid w:val="00F36B1B"/>
    <w:rsid w:val="00F37043"/>
    <w:rsid w:val="00F37744"/>
    <w:rsid w:val="00F37D0C"/>
    <w:rsid w:val="00F402B0"/>
    <w:rsid w:val="00F4059F"/>
    <w:rsid w:val="00F40752"/>
    <w:rsid w:val="00F41014"/>
    <w:rsid w:val="00F423AD"/>
    <w:rsid w:val="00F424F1"/>
    <w:rsid w:val="00F42590"/>
    <w:rsid w:val="00F427D2"/>
    <w:rsid w:val="00F42E88"/>
    <w:rsid w:val="00F434B1"/>
    <w:rsid w:val="00F435DD"/>
    <w:rsid w:val="00F4454E"/>
    <w:rsid w:val="00F44923"/>
    <w:rsid w:val="00F453A4"/>
    <w:rsid w:val="00F45715"/>
    <w:rsid w:val="00F46874"/>
    <w:rsid w:val="00F46BC0"/>
    <w:rsid w:val="00F471D1"/>
    <w:rsid w:val="00F475CB"/>
    <w:rsid w:val="00F47712"/>
    <w:rsid w:val="00F479E6"/>
    <w:rsid w:val="00F5096A"/>
    <w:rsid w:val="00F50A2B"/>
    <w:rsid w:val="00F50A2D"/>
    <w:rsid w:val="00F50DAE"/>
    <w:rsid w:val="00F510DD"/>
    <w:rsid w:val="00F51255"/>
    <w:rsid w:val="00F521FC"/>
    <w:rsid w:val="00F5280D"/>
    <w:rsid w:val="00F52859"/>
    <w:rsid w:val="00F529C5"/>
    <w:rsid w:val="00F53302"/>
    <w:rsid w:val="00F5331D"/>
    <w:rsid w:val="00F53324"/>
    <w:rsid w:val="00F535FA"/>
    <w:rsid w:val="00F53C01"/>
    <w:rsid w:val="00F55300"/>
    <w:rsid w:val="00F555B9"/>
    <w:rsid w:val="00F555D4"/>
    <w:rsid w:val="00F55729"/>
    <w:rsid w:val="00F55768"/>
    <w:rsid w:val="00F55929"/>
    <w:rsid w:val="00F55A5E"/>
    <w:rsid w:val="00F5607A"/>
    <w:rsid w:val="00F56539"/>
    <w:rsid w:val="00F565FC"/>
    <w:rsid w:val="00F56B17"/>
    <w:rsid w:val="00F56E85"/>
    <w:rsid w:val="00F577F4"/>
    <w:rsid w:val="00F57969"/>
    <w:rsid w:val="00F57BCB"/>
    <w:rsid w:val="00F6032B"/>
    <w:rsid w:val="00F60CB4"/>
    <w:rsid w:val="00F6108B"/>
    <w:rsid w:val="00F61342"/>
    <w:rsid w:val="00F6332D"/>
    <w:rsid w:val="00F63680"/>
    <w:rsid w:val="00F64D4E"/>
    <w:rsid w:val="00F64DE7"/>
    <w:rsid w:val="00F64DEE"/>
    <w:rsid w:val="00F64F0A"/>
    <w:rsid w:val="00F65A57"/>
    <w:rsid w:val="00F65D39"/>
    <w:rsid w:val="00F65F95"/>
    <w:rsid w:val="00F66081"/>
    <w:rsid w:val="00F66475"/>
    <w:rsid w:val="00F6648B"/>
    <w:rsid w:val="00F66D64"/>
    <w:rsid w:val="00F674F9"/>
    <w:rsid w:val="00F677E6"/>
    <w:rsid w:val="00F6791F"/>
    <w:rsid w:val="00F67A66"/>
    <w:rsid w:val="00F67F97"/>
    <w:rsid w:val="00F70331"/>
    <w:rsid w:val="00F70963"/>
    <w:rsid w:val="00F70EEF"/>
    <w:rsid w:val="00F71AC7"/>
    <w:rsid w:val="00F71CF9"/>
    <w:rsid w:val="00F72049"/>
    <w:rsid w:val="00F7286E"/>
    <w:rsid w:val="00F72948"/>
    <w:rsid w:val="00F72B39"/>
    <w:rsid w:val="00F7307B"/>
    <w:rsid w:val="00F73371"/>
    <w:rsid w:val="00F733E2"/>
    <w:rsid w:val="00F73A61"/>
    <w:rsid w:val="00F73E05"/>
    <w:rsid w:val="00F73F58"/>
    <w:rsid w:val="00F7446B"/>
    <w:rsid w:val="00F74B57"/>
    <w:rsid w:val="00F752E8"/>
    <w:rsid w:val="00F75BAA"/>
    <w:rsid w:val="00F764E9"/>
    <w:rsid w:val="00F76A8A"/>
    <w:rsid w:val="00F773EB"/>
    <w:rsid w:val="00F778FC"/>
    <w:rsid w:val="00F77AE3"/>
    <w:rsid w:val="00F77F68"/>
    <w:rsid w:val="00F80665"/>
    <w:rsid w:val="00F80BC4"/>
    <w:rsid w:val="00F80FF9"/>
    <w:rsid w:val="00F8148D"/>
    <w:rsid w:val="00F816CD"/>
    <w:rsid w:val="00F82115"/>
    <w:rsid w:val="00F82116"/>
    <w:rsid w:val="00F82500"/>
    <w:rsid w:val="00F82718"/>
    <w:rsid w:val="00F82897"/>
    <w:rsid w:val="00F82E5B"/>
    <w:rsid w:val="00F83002"/>
    <w:rsid w:val="00F83654"/>
    <w:rsid w:val="00F83755"/>
    <w:rsid w:val="00F841D0"/>
    <w:rsid w:val="00F848E2"/>
    <w:rsid w:val="00F85045"/>
    <w:rsid w:val="00F852BC"/>
    <w:rsid w:val="00F857B1"/>
    <w:rsid w:val="00F85ACD"/>
    <w:rsid w:val="00F85DB9"/>
    <w:rsid w:val="00F8737C"/>
    <w:rsid w:val="00F87A93"/>
    <w:rsid w:val="00F87D22"/>
    <w:rsid w:val="00F903B7"/>
    <w:rsid w:val="00F90981"/>
    <w:rsid w:val="00F90B40"/>
    <w:rsid w:val="00F90ECD"/>
    <w:rsid w:val="00F919B6"/>
    <w:rsid w:val="00F91C93"/>
    <w:rsid w:val="00F91D3D"/>
    <w:rsid w:val="00F922D3"/>
    <w:rsid w:val="00F92E13"/>
    <w:rsid w:val="00F9313A"/>
    <w:rsid w:val="00F93568"/>
    <w:rsid w:val="00F93861"/>
    <w:rsid w:val="00F94097"/>
    <w:rsid w:val="00F949A9"/>
    <w:rsid w:val="00F95227"/>
    <w:rsid w:val="00F95352"/>
    <w:rsid w:val="00F95544"/>
    <w:rsid w:val="00F9557E"/>
    <w:rsid w:val="00F959D4"/>
    <w:rsid w:val="00F96C4F"/>
    <w:rsid w:val="00F96D80"/>
    <w:rsid w:val="00F97172"/>
    <w:rsid w:val="00F97B54"/>
    <w:rsid w:val="00FA0051"/>
    <w:rsid w:val="00FA015D"/>
    <w:rsid w:val="00FA09B8"/>
    <w:rsid w:val="00FA12C2"/>
    <w:rsid w:val="00FA12CC"/>
    <w:rsid w:val="00FA15C3"/>
    <w:rsid w:val="00FA1ACA"/>
    <w:rsid w:val="00FA238C"/>
    <w:rsid w:val="00FA280E"/>
    <w:rsid w:val="00FA299C"/>
    <w:rsid w:val="00FA328A"/>
    <w:rsid w:val="00FA3790"/>
    <w:rsid w:val="00FA3A4F"/>
    <w:rsid w:val="00FA3DC2"/>
    <w:rsid w:val="00FA3F2E"/>
    <w:rsid w:val="00FA4366"/>
    <w:rsid w:val="00FA5B2C"/>
    <w:rsid w:val="00FA6280"/>
    <w:rsid w:val="00FA6948"/>
    <w:rsid w:val="00FA7091"/>
    <w:rsid w:val="00FA7307"/>
    <w:rsid w:val="00FA775D"/>
    <w:rsid w:val="00FA7916"/>
    <w:rsid w:val="00FA7D31"/>
    <w:rsid w:val="00FA7F3B"/>
    <w:rsid w:val="00FB045B"/>
    <w:rsid w:val="00FB05BF"/>
    <w:rsid w:val="00FB08AC"/>
    <w:rsid w:val="00FB0FED"/>
    <w:rsid w:val="00FB1A97"/>
    <w:rsid w:val="00FB23D2"/>
    <w:rsid w:val="00FB2932"/>
    <w:rsid w:val="00FB2D5C"/>
    <w:rsid w:val="00FB2EBC"/>
    <w:rsid w:val="00FB3058"/>
    <w:rsid w:val="00FB3181"/>
    <w:rsid w:val="00FB3423"/>
    <w:rsid w:val="00FB3A0F"/>
    <w:rsid w:val="00FB3AD5"/>
    <w:rsid w:val="00FB42EE"/>
    <w:rsid w:val="00FB4570"/>
    <w:rsid w:val="00FB481D"/>
    <w:rsid w:val="00FB5160"/>
    <w:rsid w:val="00FB552B"/>
    <w:rsid w:val="00FB5933"/>
    <w:rsid w:val="00FB5A0B"/>
    <w:rsid w:val="00FB5D6B"/>
    <w:rsid w:val="00FB5FDF"/>
    <w:rsid w:val="00FB6DD0"/>
    <w:rsid w:val="00FB799E"/>
    <w:rsid w:val="00FB7AD1"/>
    <w:rsid w:val="00FB7D6B"/>
    <w:rsid w:val="00FC107A"/>
    <w:rsid w:val="00FC10FE"/>
    <w:rsid w:val="00FC1647"/>
    <w:rsid w:val="00FC189F"/>
    <w:rsid w:val="00FC1ABF"/>
    <w:rsid w:val="00FC1F5B"/>
    <w:rsid w:val="00FC2197"/>
    <w:rsid w:val="00FC2A70"/>
    <w:rsid w:val="00FC2DE6"/>
    <w:rsid w:val="00FC3594"/>
    <w:rsid w:val="00FC3603"/>
    <w:rsid w:val="00FC386C"/>
    <w:rsid w:val="00FC3AB4"/>
    <w:rsid w:val="00FC3D9C"/>
    <w:rsid w:val="00FC3E12"/>
    <w:rsid w:val="00FC4513"/>
    <w:rsid w:val="00FC5086"/>
    <w:rsid w:val="00FC5D84"/>
    <w:rsid w:val="00FC65B8"/>
    <w:rsid w:val="00FC6F82"/>
    <w:rsid w:val="00FC7011"/>
    <w:rsid w:val="00FC733A"/>
    <w:rsid w:val="00FC7918"/>
    <w:rsid w:val="00FD00A0"/>
    <w:rsid w:val="00FD00A9"/>
    <w:rsid w:val="00FD019D"/>
    <w:rsid w:val="00FD0722"/>
    <w:rsid w:val="00FD0A9A"/>
    <w:rsid w:val="00FD0B6F"/>
    <w:rsid w:val="00FD0FEA"/>
    <w:rsid w:val="00FD13B2"/>
    <w:rsid w:val="00FD1C16"/>
    <w:rsid w:val="00FD1D6A"/>
    <w:rsid w:val="00FD28DD"/>
    <w:rsid w:val="00FD3008"/>
    <w:rsid w:val="00FD3EE0"/>
    <w:rsid w:val="00FD4E50"/>
    <w:rsid w:val="00FD51FA"/>
    <w:rsid w:val="00FD59C9"/>
    <w:rsid w:val="00FD5A86"/>
    <w:rsid w:val="00FD5C8F"/>
    <w:rsid w:val="00FD5DA2"/>
    <w:rsid w:val="00FD5E7B"/>
    <w:rsid w:val="00FD5FA8"/>
    <w:rsid w:val="00FD654D"/>
    <w:rsid w:val="00FD7282"/>
    <w:rsid w:val="00FD7611"/>
    <w:rsid w:val="00FD7717"/>
    <w:rsid w:val="00FE02DD"/>
    <w:rsid w:val="00FE04C0"/>
    <w:rsid w:val="00FE0562"/>
    <w:rsid w:val="00FE05DC"/>
    <w:rsid w:val="00FE0623"/>
    <w:rsid w:val="00FE10F0"/>
    <w:rsid w:val="00FE1116"/>
    <w:rsid w:val="00FE1329"/>
    <w:rsid w:val="00FE199C"/>
    <w:rsid w:val="00FE23FA"/>
    <w:rsid w:val="00FE2D25"/>
    <w:rsid w:val="00FE37E3"/>
    <w:rsid w:val="00FE3A2B"/>
    <w:rsid w:val="00FE3F33"/>
    <w:rsid w:val="00FE4031"/>
    <w:rsid w:val="00FE4049"/>
    <w:rsid w:val="00FE441A"/>
    <w:rsid w:val="00FE456B"/>
    <w:rsid w:val="00FE4E95"/>
    <w:rsid w:val="00FE5D90"/>
    <w:rsid w:val="00FE663A"/>
    <w:rsid w:val="00FE6CC4"/>
    <w:rsid w:val="00FE73D0"/>
    <w:rsid w:val="00FE7792"/>
    <w:rsid w:val="00FE77DA"/>
    <w:rsid w:val="00FE7E91"/>
    <w:rsid w:val="00FF0C2B"/>
    <w:rsid w:val="00FF1338"/>
    <w:rsid w:val="00FF13BB"/>
    <w:rsid w:val="00FF165A"/>
    <w:rsid w:val="00FF1CD0"/>
    <w:rsid w:val="00FF35FC"/>
    <w:rsid w:val="00FF3B96"/>
    <w:rsid w:val="00FF4538"/>
    <w:rsid w:val="00FF4FD3"/>
    <w:rsid w:val="00FF546C"/>
    <w:rsid w:val="00FF59A1"/>
    <w:rsid w:val="00FF66A9"/>
    <w:rsid w:val="00FF6B3A"/>
    <w:rsid w:val="00FF6EA9"/>
    <w:rsid w:val="00FF6F88"/>
    <w:rsid w:val="00FF718F"/>
    <w:rsid w:val="00FF7225"/>
    <w:rsid w:val="00FF76A4"/>
    <w:rsid w:val="00FF76AD"/>
    <w:rsid w:val="00FF7711"/>
    <w:rsid w:val="00FF7739"/>
    <w:rsid w:val="00FF7800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Òàáë òåêñò"/>
    <w:basedOn w:val="a"/>
    <w:rsid w:val="00F63680"/>
    <w:pPr>
      <w:spacing w:after="120"/>
    </w:pPr>
  </w:style>
  <w:style w:type="paragraph" w:styleId="a5">
    <w:name w:val="Title"/>
    <w:basedOn w:val="a"/>
    <w:link w:val="a6"/>
    <w:uiPriority w:val="99"/>
    <w:qFormat/>
    <w:rsid w:val="00F63680"/>
    <w:pPr>
      <w:jc w:val="center"/>
    </w:pPr>
    <w:rPr>
      <w:b/>
      <w:szCs w:val="20"/>
    </w:rPr>
  </w:style>
  <w:style w:type="paragraph" w:customStyle="1" w:styleId="a7">
    <w:name w:val="Комментарий"/>
    <w:basedOn w:val="a"/>
    <w:next w:val="a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1">
    <w:name w:val="1"/>
    <w:rsid w:val="00000356"/>
    <w:rPr>
      <w:sz w:val="24"/>
      <w:szCs w:val="24"/>
    </w:rPr>
  </w:style>
  <w:style w:type="paragraph" w:styleId="a8">
    <w:name w:val="header"/>
    <w:basedOn w:val="a"/>
    <w:rsid w:val="003C5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5669"/>
  </w:style>
  <w:style w:type="paragraph" w:customStyle="1" w:styleId="aa">
    <w:name w:val="Таблицы (моноширинный)"/>
    <w:basedOn w:val="a"/>
    <w:next w:val="a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rsid w:val="00F3249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D43949"/>
    <w:pPr>
      <w:spacing w:after="120"/>
      <w:ind w:left="283"/>
    </w:pPr>
  </w:style>
  <w:style w:type="paragraph" w:styleId="2">
    <w:name w:val="Body Text 2"/>
    <w:basedOn w:val="a"/>
    <w:link w:val="20"/>
    <w:uiPriority w:val="99"/>
    <w:rsid w:val="000D4799"/>
    <w:pPr>
      <w:spacing w:after="120" w:line="480" w:lineRule="auto"/>
    </w:pPr>
  </w:style>
  <w:style w:type="paragraph" w:styleId="ae">
    <w:name w:val="Balloon Text"/>
    <w:basedOn w:val="a"/>
    <w:link w:val="af"/>
    <w:uiPriority w:val="99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0D542E"/>
    <w:pPr>
      <w:autoSpaceDE w:val="0"/>
      <w:autoSpaceDN w:val="0"/>
    </w:pPr>
    <w:rPr>
      <w:sz w:val="20"/>
      <w:szCs w:val="20"/>
    </w:rPr>
  </w:style>
  <w:style w:type="character" w:styleId="af1">
    <w:name w:val="footnote reference"/>
    <w:basedOn w:val="a0"/>
    <w:rsid w:val="000D542E"/>
    <w:rPr>
      <w:vertAlign w:val="superscript"/>
    </w:rPr>
  </w:style>
  <w:style w:type="paragraph" w:customStyle="1" w:styleId="af2">
    <w:name w:val="Заголовок статьи"/>
    <w:basedOn w:val="a"/>
    <w:next w:val="a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522CA"/>
    <w:rPr>
      <w:color w:val="008000"/>
    </w:rPr>
  </w:style>
  <w:style w:type="character" w:customStyle="1" w:styleId="10">
    <w:name w:val="Заголовок 1 Знак"/>
    <w:basedOn w:val="a0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uiPriority w:val="99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endnote text"/>
    <w:basedOn w:val="a"/>
    <w:link w:val="af6"/>
    <w:rsid w:val="00CF1C83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locked/>
    <w:rsid w:val="00CF1C83"/>
    <w:rPr>
      <w:rFonts w:eastAsia="Calibri"/>
      <w:lang w:val="ru-RU" w:eastAsia="ru-RU" w:bidi="ar-SA"/>
    </w:rPr>
  </w:style>
  <w:style w:type="character" w:styleId="af7">
    <w:name w:val="endnote reference"/>
    <w:basedOn w:val="a0"/>
    <w:semiHidden/>
    <w:rsid w:val="00CF1C83"/>
    <w:rPr>
      <w:rFonts w:cs="Times New Roman"/>
      <w:vertAlign w:val="superscript"/>
    </w:rPr>
  </w:style>
  <w:style w:type="character" w:styleId="af8">
    <w:name w:val="Hyperlink"/>
    <w:basedOn w:val="a0"/>
    <w:rsid w:val="000F291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0F29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8F1B7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62EDB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6108B"/>
    <w:rPr>
      <w:sz w:val="24"/>
      <w:szCs w:val="24"/>
    </w:rPr>
  </w:style>
  <w:style w:type="paragraph" w:styleId="af9">
    <w:name w:val="No Spacing"/>
    <w:uiPriority w:val="1"/>
    <w:qFormat/>
    <w:rsid w:val="00BD6FF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BD6F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F7D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B52F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9C1593"/>
    <w:pPr>
      <w:ind w:left="720"/>
      <w:contextualSpacing/>
    </w:pPr>
  </w:style>
  <w:style w:type="paragraph" w:customStyle="1" w:styleId="msonormalcxspmiddle">
    <w:name w:val="msonormalcxspmiddle"/>
    <w:basedOn w:val="a"/>
    <w:rsid w:val="001F2445"/>
    <w:pPr>
      <w:spacing w:before="100" w:beforeAutospacing="1" w:after="100" w:afterAutospacing="1"/>
    </w:pPr>
  </w:style>
  <w:style w:type="character" w:customStyle="1" w:styleId="blk">
    <w:name w:val="blk"/>
    <w:basedOn w:val="a0"/>
    <w:rsid w:val="006E57B9"/>
  </w:style>
  <w:style w:type="character" w:customStyle="1" w:styleId="a6">
    <w:name w:val="Название Знак"/>
    <w:basedOn w:val="a0"/>
    <w:link w:val="a5"/>
    <w:uiPriority w:val="99"/>
    <w:locked/>
    <w:rsid w:val="00AF3CAF"/>
    <w:rPr>
      <w:b/>
      <w:sz w:val="24"/>
    </w:rPr>
  </w:style>
  <w:style w:type="character" w:customStyle="1" w:styleId="ConsPlusNormal0">
    <w:name w:val="ConsPlusNormal Знак"/>
    <w:link w:val="ConsPlusNormal"/>
    <w:locked/>
    <w:rsid w:val="00D737E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831CC3150DC1765BE1CBB227F57989FA4D3FFE2A148FD580F75FBEA3399284FL6r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0992-AB5B-43B4-91E3-F2FFAE1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36286</CharactersWithSpaces>
  <SharedDoc>false</SharedDoc>
  <HLinks>
    <vt:vector size="90" baseType="variant">
      <vt:variant>
        <vt:i4>589827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consultantplus://offline/ref=667831CC3150DC1765BE1CBB227F57989FA4D3FFE2A148FD580F75FBEA3399284FL6r3N</vt:lpwstr>
      </vt:variant>
      <vt:variant>
        <vt:lpwstr/>
      </vt:variant>
      <vt:variant>
        <vt:i4>6619239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consultantplus://offline/main?base=LAW;n=109783;fld=134;dst=102496</vt:lpwstr>
      </vt:variant>
      <vt:variant>
        <vt:lpwstr/>
      </vt:variant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creator>I_Panina</dc:creator>
  <cp:lastModifiedBy>пользователь</cp:lastModifiedBy>
  <cp:revision>10</cp:revision>
  <cp:lastPrinted>2020-04-13T08:01:00Z</cp:lastPrinted>
  <dcterms:created xsi:type="dcterms:W3CDTF">2020-04-13T05:48:00Z</dcterms:created>
  <dcterms:modified xsi:type="dcterms:W3CDTF">2020-04-13T08:06:00Z</dcterms:modified>
</cp:coreProperties>
</file>