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4" w:rsidRPr="001B6B4B" w:rsidRDefault="00D64364" w:rsidP="00D64364">
      <w:pPr>
        <w:pStyle w:val="a6"/>
        <w:tabs>
          <w:tab w:val="left" w:pos="180"/>
          <w:tab w:val="left" w:pos="360"/>
        </w:tabs>
        <w:spacing w:after="0"/>
        <w:ind w:left="6120"/>
        <w:rPr>
          <w:b/>
        </w:rPr>
      </w:pPr>
      <w:r w:rsidRPr="001B6B4B">
        <w:rPr>
          <w:b/>
        </w:rPr>
        <w:t>УТВЕРЖД</w:t>
      </w:r>
      <w:r w:rsidR="00B9165B" w:rsidRPr="001B6B4B">
        <w:rPr>
          <w:b/>
        </w:rPr>
        <w:t>АЮ</w:t>
      </w:r>
      <w:r w:rsidRPr="001B6B4B">
        <w:rPr>
          <w:b/>
        </w:rPr>
        <w:t xml:space="preserve"> </w:t>
      </w:r>
    </w:p>
    <w:p w:rsidR="00B9165B" w:rsidRPr="001B6B4B" w:rsidRDefault="00D64364"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r>
      <w:r w:rsidR="002D494A" w:rsidRPr="001B6B4B">
        <w:t>председател</w:t>
      </w:r>
      <w:r w:rsidR="00B9165B" w:rsidRPr="001B6B4B">
        <w:t>ь</w:t>
      </w:r>
      <w:r w:rsidRPr="001B6B4B">
        <w:t xml:space="preserve"> контрольно</w:t>
      </w:r>
      <w:r w:rsidR="00B9165B" w:rsidRPr="001B6B4B">
        <w:t xml:space="preserve"> </w:t>
      </w:r>
      <w:r w:rsidRPr="001B6B4B">
        <w:t>-</w:t>
      </w:r>
      <w:r w:rsidR="00B9165B" w:rsidRPr="001B6B4B">
        <w:t xml:space="preserve"> </w:t>
      </w:r>
      <w:proofErr w:type="gramStart"/>
      <w:r w:rsidR="00B9165B" w:rsidRPr="001B6B4B">
        <w:t>счетной</w:t>
      </w:r>
      <w:proofErr w:type="gramEnd"/>
    </w:p>
    <w:p w:rsidR="00D64364" w:rsidRPr="001B6B4B" w:rsidRDefault="00B9165B"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t>п</w:t>
      </w:r>
      <w:r w:rsidR="00D64364" w:rsidRPr="001B6B4B">
        <w:t>алаты</w:t>
      </w:r>
      <w:r w:rsidRPr="001B6B4B">
        <w:t xml:space="preserve"> </w:t>
      </w:r>
      <w:r w:rsidR="00D64364" w:rsidRPr="001B6B4B">
        <w:t>Волгоградской области</w:t>
      </w:r>
    </w:p>
    <w:p w:rsidR="00B9165B" w:rsidRPr="001B6B4B" w:rsidRDefault="00B9165B"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t>_________________ И.А. Дьяченко</w:t>
      </w:r>
    </w:p>
    <w:p w:rsidR="00D64364" w:rsidRPr="001B6B4B" w:rsidRDefault="00D64364" w:rsidP="00D64364">
      <w:pPr>
        <w:pStyle w:val="a6"/>
        <w:tabs>
          <w:tab w:val="left" w:pos="180"/>
          <w:tab w:val="left" w:pos="360"/>
        </w:tabs>
        <w:spacing w:after="0"/>
      </w:pPr>
      <w:r w:rsidRPr="001B6B4B">
        <w:tab/>
      </w:r>
      <w:r w:rsidRPr="001B6B4B">
        <w:tab/>
      </w:r>
      <w:r w:rsidRPr="001B6B4B">
        <w:tab/>
      </w:r>
      <w:r w:rsidRPr="001B6B4B">
        <w:tab/>
      </w:r>
      <w:r w:rsidRPr="001B6B4B">
        <w:tab/>
      </w:r>
      <w:r w:rsidRPr="001B6B4B">
        <w:tab/>
      </w:r>
      <w:r w:rsidRPr="001B6B4B">
        <w:tab/>
      </w:r>
      <w:r w:rsidRPr="001B6B4B">
        <w:tab/>
      </w:r>
      <w:r w:rsidR="00C02ECA" w:rsidRPr="001B6B4B">
        <w:t>_____</w:t>
      </w:r>
      <w:r w:rsidR="002D494A" w:rsidRPr="001B6B4B">
        <w:t xml:space="preserve"> </w:t>
      </w:r>
      <w:r w:rsidR="001B6B4B" w:rsidRPr="001B6B4B">
        <w:t>апреля</w:t>
      </w:r>
      <w:r w:rsidRPr="001B6B4B">
        <w:t xml:space="preserve"> 201</w:t>
      </w:r>
      <w:r w:rsidR="001B6B4B" w:rsidRPr="001B6B4B">
        <w:t>8</w:t>
      </w:r>
      <w:r w:rsidRPr="001B6B4B">
        <w:t xml:space="preserve"> года </w:t>
      </w:r>
    </w:p>
    <w:p w:rsidR="00D64364" w:rsidRPr="001B6B4B" w:rsidRDefault="00D64364" w:rsidP="00D64364">
      <w:pPr>
        <w:jc w:val="center"/>
        <w:rPr>
          <w:b/>
          <w:i/>
        </w:rPr>
      </w:pPr>
    </w:p>
    <w:p w:rsidR="00D64364" w:rsidRPr="001B6B4B" w:rsidRDefault="00D64364" w:rsidP="00D64364">
      <w:pPr>
        <w:jc w:val="center"/>
        <w:rPr>
          <w:b/>
          <w:i/>
        </w:rPr>
      </w:pPr>
      <w:r w:rsidRPr="001B6B4B">
        <w:rPr>
          <w:b/>
          <w:i/>
        </w:rPr>
        <w:t>ЗАКЛЮЧЕНИЕ</w:t>
      </w:r>
    </w:p>
    <w:p w:rsidR="00D64364" w:rsidRPr="001B6B4B" w:rsidRDefault="00D64364" w:rsidP="00D64364">
      <w:pPr>
        <w:pStyle w:val="31"/>
        <w:spacing w:after="0"/>
        <w:jc w:val="center"/>
        <w:rPr>
          <w:b/>
          <w:i/>
          <w:sz w:val="24"/>
          <w:szCs w:val="24"/>
        </w:rPr>
      </w:pPr>
      <w:r w:rsidRPr="001B6B4B">
        <w:rPr>
          <w:b/>
          <w:i/>
          <w:sz w:val="24"/>
          <w:szCs w:val="24"/>
        </w:rPr>
        <w:t>по результатам внешней проверки бюджетной отчетности и</w:t>
      </w:r>
    </w:p>
    <w:p w:rsidR="00D64364" w:rsidRPr="001B6B4B" w:rsidRDefault="00D64364" w:rsidP="00D64364">
      <w:pPr>
        <w:pStyle w:val="31"/>
        <w:spacing w:after="0"/>
        <w:jc w:val="center"/>
        <w:rPr>
          <w:b/>
          <w:i/>
          <w:sz w:val="24"/>
          <w:szCs w:val="24"/>
        </w:rPr>
      </w:pPr>
      <w:r w:rsidRPr="001B6B4B">
        <w:rPr>
          <w:b/>
          <w:i/>
          <w:sz w:val="24"/>
          <w:szCs w:val="24"/>
        </w:rPr>
        <w:t>отдельных вопросов исполнения областного бюджета за 201</w:t>
      </w:r>
      <w:r w:rsidR="001B6B4B" w:rsidRPr="001B6B4B">
        <w:rPr>
          <w:b/>
          <w:i/>
          <w:sz w:val="24"/>
          <w:szCs w:val="24"/>
        </w:rPr>
        <w:t>7</w:t>
      </w:r>
      <w:r w:rsidRPr="001B6B4B">
        <w:rPr>
          <w:b/>
          <w:i/>
          <w:sz w:val="24"/>
          <w:szCs w:val="24"/>
        </w:rPr>
        <w:t xml:space="preserve"> год</w:t>
      </w:r>
    </w:p>
    <w:p w:rsidR="00D64364" w:rsidRPr="001B6B4B" w:rsidRDefault="00D64364" w:rsidP="00D64364">
      <w:pPr>
        <w:pStyle w:val="31"/>
        <w:spacing w:after="0"/>
        <w:jc w:val="center"/>
        <w:rPr>
          <w:b/>
          <w:i/>
          <w:sz w:val="24"/>
          <w:szCs w:val="24"/>
        </w:rPr>
      </w:pPr>
      <w:r w:rsidRPr="001B6B4B">
        <w:rPr>
          <w:b/>
          <w:i/>
          <w:sz w:val="24"/>
          <w:szCs w:val="24"/>
        </w:rPr>
        <w:t xml:space="preserve">главным администратором средств областного бюджета – </w:t>
      </w:r>
    </w:p>
    <w:p w:rsidR="00D64364" w:rsidRPr="001B6B4B" w:rsidRDefault="00D64364" w:rsidP="00D64364">
      <w:pPr>
        <w:pStyle w:val="31"/>
        <w:spacing w:after="0"/>
        <w:jc w:val="center"/>
        <w:rPr>
          <w:b/>
          <w:i/>
          <w:sz w:val="24"/>
          <w:szCs w:val="24"/>
        </w:rPr>
      </w:pPr>
      <w:r w:rsidRPr="001B6B4B">
        <w:rPr>
          <w:b/>
          <w:i/>
          <w:sz w:val="24"/>
          <w:szCs w:val="24"/>
        </w:rPr>
        <w:t xml:space="preserve">комитетом </w:t>
      </w:r>
      <w:r w:rsidR="00C02ECA" w:rsidRPr="001B6B4B">
        <w:rPr>
          <w:b/>
          <w:i/>
          <w:sz w:val="24"/>
          <w:szCs w:val="24"/>
        </w:rPr>
        <w:t>экономи</w:t>
      </w:r>
      <w:r w:rsidR="001B6B4B" w:rsidRPr="001B6B4B">
        <w:rPr>
          <w:b/>
          <w:i/>
          <w:sz w:val="24"/>
          <w:szCs w:val="24"/>
        </w:rPr>
        <w:t xml:space="preserve">ческой политики и развития </w:t>
      </w:r>
      <w:r w:rsidRPr="001B6B4B">
        <w:rPr>
          <w:b/>
          <w:i/>
          <w:sz w:val="24"/>
          <w:szCs w:val="24"/>
        </w:rPr>
        <w:t>Волгоградской области</w:t>
      </w:r>
    </w:p>
    <w:p w:rsidR="00D64364" w:rsidRPr="001B6B4B" w:rsidRDefault="00D64364" w:rsidP="00D64364">
      <w:pPr>
        <w:jc w:val="center"/>
        <w:rPr>
          <w:b/>
          <w:sz w:val="20"/>
          <w:szCs w:val="20"/>
        </w:rPr>
      </w:pPr>
    </w:p>
    <w:p w:rsidR="001B6B4B" w:rsidRPr="001B6B4B" w:rsidRDefault="001B6B4B" w:rsidP="00CF67D3">
      <w:pPr>
        <w:pStyle w:val="21"/>
        <w:spacing w:after="0" w:line="240" w:lineRule="auto"/>
        <w:ind w:firstLine="680"/>
        <w:jc w:val="both"/>
      </w:pPr>
      <w:proofErr w:type="gramStart"/>
      <w:r w:rsidRPr="001B6B4B">
        <w:t>На основании статьи 264.4 Бюджетного Кодекса РФ (далее - БК РФ) и в соответствии с планом работы на 2018 год, утвержденным постановлением коллегии контрольно-счетной палаты Волгоградской области от 19.12.2017 №20/2, в целях подготовки заключения на годовой отчет об исполнении областного бюджета за 2017 год проведена камеральная внешняя проверка  бюджетной отчетности и отдельных вопросов исполнения областного бюджета за 2017 год главным</w:t>
      </w:r>
      <w:proofErr w:type="gramEnd"/>
      <w:r w:rsidRPr="001B6B4B">
        <w:t xml:space="preserve"> администратором средств областного бюджета </w:t>
      </w:r>
      <w:r w:rsidR="00D64364" w:rsidRPr="001B6B4B">
        <w:t xml:space="preserve">– комитетом </w:t>
      </w:r>
      <w:r w:rsidR="00C02ECA" w:rsidRPr="001B6B4B">
        <w:t>экономи</w:t>
      </w:r>
      <w:r w:rsidRPr="001B6B4B">
        <w:t xml:space="preserve">ческой политики и развития </w:t>
      </w:r>
      <w:r w:rsidR="00B90670" w:rsidRPr="001B6B4B">
        <w:t xml:space="preserve">Волгоградской области (далее - </w:t>
      </w:r>
      <w:proofErr w:type="spellStart"/>
      <w:r>
        <w:t>Облкомэкономразвития</w:t>
      </w:r>
      <w:proofErr w:type="spellEnd"/>
      <w:r w:rsidR="00B90670" w:rsidRPr="001B6B4B">
        <w:t>)</w:t>
      </w:r>
      <w:r w:rsidR="00D64364" w:rsidRPr="001B6B4B">
        <w:t>.</w:t>
      </w:r>
      <w:r w:rsidR="00CF67D3">
        <w:t xml:space="preserve"> </w:t>
      </w:r>
      <w:r w:rsidRPr="001B6B4B">
        <w:t>По итогам проверки составлен 1 акт.</w:t>
      </w:r>
    </w:p>
    <w:p w:rsidR="00926F1B" w:rsidRPr="00E63F15" w:rsidRDefault="001B6B4B" w:rsidP="00CF67D3">
      <w:pPr>
        <w:widowControl w:val="0"/>
        <w:autoSpaceDE w:val="0"/>
        <w:ind w:firstLine="680"/>
        <w:jc w:val="both"/>
      </w:pPr>
      <w:r w:rsidRPr="00E63F15">
        <w:t xml:space="preserve">Законом Волгоградской области от 06.12.2016 № 126-ОД «Об областном бюджете на 2017 год и на плановый период 2018 и 2019 годов» (далее – Закон об областном бюджете) </w:t>
      </w:r>
      <w:proofErr w:type="spellStart"/>
      <w:r w:rsidRPr="00E63F15">
        <w:t>Облкомэкономразвития</w:t>
      </w:r>
      <w:proofErr w:type="spellEnd"/>
      <w:r w:rsidRPr="00E63F15">
        <w:t xml:space="preserve"> включен в перечень главных администраторов доходов областного бюджета, а также в состав ведомственной структуры расходов областного бюджета. </w:t>
      </w:r>
    </w:p>
    <w:p w:rsidR="00E63F15" w:rsidRPr="00156248" w:rsidRDefault="00436A54" w:rsidP="00CF67D3">
      <w:pPr>
        <w:ind w:firstLine="680"/>
        <w:jc w:val="both"/>
        <w:rPr>
          <w:rFonts w:eastAsiaTheme="minorHAnsi"/>
          <w:lang w:eastAsia="en-US"/>
        </w:rPr>
      </w:pPr>
      <w:proofErr w:type="spellStart"/>
      <w:r>
        <w:t>Облкомэкономразвития</w:t>
      </w:r>
      <w:proofErr w:type="spellEnd"/>
      <w:r>
        <w:t xml:space="preserve"> </w:t>
      </w:r>
      <w:r w:rsidR="00E63F15" w:rsidRPr="00BC0B06">
        <w:t xml:space="preserve">является </w:t>
      </w:r>
      <w:r w:rsidR="00E63F15" w:rsidRPr="00BC0B06">
        <w:rPr>
          <w:rFonts w:eastAsiaTheme="minorHAnsi"/>
          <w:lang w:eastAsia="en-US"/>
        </w:rPr>
        <w:t>органом исполнительной</w:t>
      </w:r>
      <w:r w:rsidR="00E63F15" w:rsidRPr="00156248">
        <w:rPr>
          <w:rFonts w:eastAsiaTheme="minorHAnsi"/>
          <w:lang w:eastAsia="en-US"/>
        </w:rPr>
        <w:t xml:space="preserve"> власти Волгоградской области, уполномоченным в сферах стратегического планирования социально-экономического развития Волгоградской области, развития инвестиционной, инновационной деятельности и государственно-частного партнерства на территории Волгоградской области, развития малого и среднего предпринимательства на территории Волгоградской области, развития конкуренции на территории Волгоградской области, проведения административной реформы на территории Волгоградской области, развития международных, внешнеэкономических и межрегиональных связей Волгоградской области, мобилизационной подготовки экономики Волгоградской области.</w:t>
      </w:r>
    </w:p>
    <w:p w:rsidR="001A3EF8" w:rsidRPr="001A3EF8" w:rsidRDefault="00E63F15" w:rsidP="00CF67D3">
      <w:pPr>
        <w:ind w:firstLine="680"/>
        <w:jc w:val="both"/>
      </w:pPr>
      <w:r w:rsidRPr="00B061BB">
        <w:t xml:space="preserve">Предельная штатная численность государственных гражданских служащих (далее – ГГС) </w:t>
      </w:r>
      <w:proofErr w:type="spellStart"/>
      <w:r w:rsidR="00A276D6">
        <w:t>Обл</w:t>
      </w:r>
      <w:r>
        <w:t>ко</w:t>
      </w:r>
      <w:r w:rsidR="00A276D6">
        <w:t>мэкономразвития</w:t>
      </w:r>
      <w:proofErr w:type="spellEnd"/>
      <w:r>
        <w:t xml:space="preserve"> </w:t>
      </w:r>
      <w:r w:rsidRPr="00B061BB">
        <w:t xml:space="preserve"> </w:t>
      </w:r>
      <w:r>
        <w:t xml:space="preserve">составила на конец года </w:t>
      </w:r>
      <w:r w:rsidRPr="001A3EF8">
        <w:t xml:space="preserve">76 единиц, что соответствует предельной штатной численности госслужащих, утвержденной Законом об областном бюджете. Также </w:t>
      </w:r>
      <w:r w:rsidR="006C1454" w:rsidRPr="001A3EF8">
        <w:t xml:space="preserve">в штат включена одна государственная должность </w:t>
      </w:r>
      <w:r w:rsidR="001A3EF8" w:rsidRPr="001A3EF8">
        <w:t xml:space="preserve">(председатель </w:t>
      </w:r>
      <w:proofErr w:type="spellStart"/>
      <w:r w:rsidR="001A3EF8" w:rsidRPr="001A3EF8">
        <w:t>Облкомэконом</w:t>
      </w:r>
      <w:r w:rsidR="00A276D6">
        <w:t>развития</w:t>
      </w:r>
      <w:proofErr w:type="spellEnd"/>
      <w:r w:rsidR="001A3EF8" w:rsidRPr="001A3EF8">
        <w:t xml:space="preserve">) и 3 ед. </w:t>
      </w:r>
      <w:r w:rsidRPr="001A3EF8">
        <w:t>должност</w:t>
      </w:r>
      <w:r w:rsidR="001A3EF8" w:rsidRPr="001A3EF8">
        <w:t>ей</w:t>
      </w:r>
      <w:r w:rsidRPr="001A3EF8">
        <w:t xml:space="preserve">, не </w:t>
      </w:r>
      <w:proofErr w:type="gramStart"/>
      <w:r w:rsidRPr="001A3EF8">
        <w:t>отнесенные</w:t>
      </w:r>
      <w:proofErr w:type="gramEnd"/>
      <w:r w:rsidRPr="001A3EF8">
        <w:t xml:space="preserve"> к должностям ГГС</w:t>
      </w:r>
      <w:r w:rsidR="001A3EF8" w:rsidRPr="001A3EF8">
        <w:t>.</w:t>
      </w:r>
    </w:p>
    <w:p w:rsidR="00DD7B88" w:rsidRPr="00E02FFD" w:rsidRDefault="00DD7B88" w:rsidP="00CF67D3">
      <w:pPr>
        <w:ind w:firstLine="680"/>
        <w:jc w:val="both"/>
      </w:pPr>
      <w:r w:rsidRPr="00C04CB5">
        <w:t xml:space="preserve">В 2017 году </w:t>
      </w:r>
      <w:proofErr w:type="spellStart"/>
      <w:r w:rsidR="00D91EF7">
        <w:t>Облкомэконом</w:t>
      </w:r>
      <w:r w:rsidR="00A276D6">
        <w:t>развития</w:t>
      </w:r>
      <w:proofErr w:type="spellEnd"/>
      <w:r w:rsidR="00D91EF7">
        <w:t xml:space="preserve"> имел </w:t>
      </w:r>
      <w:r w:rsidRPr="00C04CB5">
        <w:t xml:space="preserve">2 </w:t>
      </w:r>
      <w:proofErr w:type="gramStart"/>
      <w:r w:rsidRPr="00C04CB5">
        <w:t>подведомственных</w:t>
      </w:r>
      <w:proofErr w:type="gramEnd"/>
      <w:r w:rsidRPr="00C04CB5">
        <w:t xml:space="preserve"> учреждения:</w:t>
      </w:r>
    </w:p>
    <w:p w:rsidR="00DD7B88" w:rsidRPr="00E02FFD" w:rsidRDefault="00DD7B88" w:rsidP="00CF67D3">
      <w:pPr>
        <w:ind w:firstLine="680"/>
        <w:jc w:val="both"/>
      </w:pPr>
      <w:r>
        <w:t xml:space="preserve">- </w:t>
      </w:r>
      <w:r w:rsidRPr="00E02FFD">
        <w:t xml:space="preserve">ГАУ «Волгоградский областной бизнес-инкубатор» </w:t>
      </w:r>
      <w:r>
        <w:t>(д</w:t>
      </w:r>
      <w:r w:rsidR="007211A6">
        <w:t>алее – ГАУ «Бизнес-инкубатор»)</w:t>
      </w:r>
      <w:r>
        <w:t xml:space="preserve"> штатной численностью 24 единицы;</w:t>
      </w:r>
    </w:p>
    <w:p w:rsidR="00DD7B88" w:rsidRPr="00C04CB5" w:rsidRDefault="00DD7B88" w:rsidP="00CF67D3">
      <w:pPr>
        <w:ind w:firstLine="680"/>
        <w:jc w:val="both"/>
      </w:pPr>
      <w:r>
        <w:t>- ГКУ «Многофункциональный центр предоставления государственных и муниципальных услуг» (далее – ГКУ «МФЦ»</w:t>
      </w:r>
      <w:r w:rsidR="007211A6">
        <w:t xml:space="preserve">) </w:t>
      </w:r>
      <w:r w:rsidRPr="00C04CB5">
        <w:t xml:space="preserve">штатной численностью </w:t>
      </w:r>
      <w:proofErr w:type="gramStart"/>
      <w:r w:rsidRPr="00C04CB5">
        <w:t>на конец</w:t>
      </w:r>
      <w:proofErr w:type="gramEnd"/>
      <w:r w:rsidRPr="00C04CB5">
        <w:t xml:space="preserve"> 2017 года 1</w:t>
      </w:r>
      <w:r w:rsidR="007211A6">
        <w:t> </w:t>
      </w:r>
      <w:r w:rsidRPr="00C04CB5">
        <w:t>686 единиц, включающее 49 филиалов</w:t>
      </w:r>
      <w:r w:rsidR="007211A6">
        <w:t xml:space="preserve"> и</w:t>
      </w:r>
      <w:r w:rsidRPr="00C04CB5">
        <w:t xml:space="preserve"> 13 обособленных структурных подразделений</w:t>
      </w:r>
      <w:r>
        <w:t>,</w:t>
      </w:r>
      <w:r w:rsidRPr="00C04CB5">
        <w:t xml:space="preserve"> оказывающих услуги для юридических лиц.</w:t>
      </w:r>
    </w:p>
    <w:p w:rsidR="001A3EF8" w:rsidRDefault="001A3EF8" w:rsidP="008B18A4">
      <w:pPr>
        <w:ind w:firstLine="680"/>
        <w:jc w:val="both"/>
      </w:pPr>
    </w:p>
    <w:p w:rsidR="0074304B" w:rsidRPr="00763B6C" w:rsidRDefault="0074304B" w:rsidP="0074304B">
      <w:pPr>
        <w:jc w:val="center"/>
        <w:rPr>
          <w:b/>
          <w:i/>
        </w:rPr>
      </w:pPr>
      <w:r w:rsidRPr="00763B6C">
        <w:rPr>
          <w:b/>
          <w:i/>
        </w:rPr>
        <w:t xml:space="preserve">Бюджетная </w:t>
      </w:r>
      <w:r w:rsidR="00AE37C5" w:rsidRPr="00763B6C">
        <w:rPr>
          <w:b/>
          <w:i/>
        </w:rPr>
        <w:t xml:space="preserve">и бухгалтерская </w:t>
      </w:r>
      <w:r w:rsidR="006720AF" w:rsidRPr="00763B6C">
        <w:rPr>
          <w:b/>
          <w:i/>
        </w:rPr>
        <w:t>отч</w:t>
      </w:r>
      <w:r w:rsidR="0018671C">
        <w:rPr>
          <w:b/>
          <w:i/>
        </w:rPr>
        <w:t>е</w:t>
      </w:r>
      <w:r w:rsidR="006720AF" w:rsidRPr="00763B6C">
        <w:rPr>
          <w:b/>
          <w:i/>
        </w:rPr>
        <w:t>тность</w:t>
      </w:r>
    </w:p>
    <w:p w:rsidR="00CA0E6B" w:rsidRPr="00A62A7E" w:rsidRDefault="00CA0E6B" w:rsidP="00CA0E6B">
      <w:pPr>
        <w:spacing w:line="20" w:lineRule="atLeast"/>
        <w:ind w:firstLine="709"/>
        <w:jc w:val="both"/>
      </w:pPr>
      <w:r w:rsidRPr="00A62A7E">
        <w:t xml:space="preserve">Полномочия по ведению бюджетного учета и формированию бюджетной отчетности переданы государственному казенному учреждению Волгоградской области «Центр бюджетного учета и отчетности»  (далее – ЦБУ) </w:t>
      </w:r>
      <w:r w:rsidR="00A62A7E" w:rsidRPr="00A62A7E">
        <w:t>С</w:t>
      </w:r>
      <w:r w:rsidRPr="00A62A7E">
        <w:t>оглашением № 5 от 15.05.2015.</w:t>
      </w:r>
    </w:p>
    <w:p w:rsidR="00F45272" w:rsidRDefault="0018671C" w:rsidP="00F45272">
      <w:pPr>
        <w:autoSpaceDE w:val="0"/>
        <w:autoSpaceDN w:val="0"/>
        <w:adjustRightInd w:val="0"/>
        <w:spacing w:line="240" w:lineRule="atLeast"/>
        <w:ind w:firstLine="709"/>
        <w:jc w:val="both"/>
        <w:outlineLvl w:val="0"/>
        <w:rPr>
          <w:bCs/>
        </w:rPr>
      </w:pPr>
      <w:r w:rsidRPr="00A62A7E">
        <w:t>К проверке представлена сводная бюджетная отчетность, бюджетная отчетность</w:t>
      </w:r>
      <w:r>
        <w:t xml:space="preserve"> </w:t>
      </w:r>
      <w:proofErr w:type="spellStart"/>
      <w:r>
        <w:t>Облкомэкономразвития</w:t>
      </w:r>
      <w:proofErr w:type="spellEnd"/>
      <w:r w:rsidRPr="00BA65EF">
        <w:t xml:space="preserve"> и ГКУ </w:t>
      </w:r>
      <w:r>
        <w:t>«МФЦ»</w:t>
      </w:r>
      <w:r w:rsidRPr="00BA65EF">
        <w:t xml:space="preserve"> в составе</w:t>
      </w:r>
      <w:r>
        <w:t>, определе</w:t>
      </w:r>
      <w:r w:rsidRPr="00255597">
        <w:t>нном</w:t>
      </w:r>
      <w:r w:rsidRPr="0018671C">
        <w:t xml:space="preserve"> </w:t>
      </w:r>
      <w:r w:rsidRPr="00AB336B">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00141676">
        <w:t>п</w:t>
      </w:r>
      <w:r w:rsidRPr="00AB336B">
        <w:t>риказом Минфина РФ от 28.12.2010 №</w:t>
      </w:r>
      <w:r>
        <w:t>191н (далее - Инструкция №191н)</w:t>
      </w:r>
      <w:r w:rsidR="00F45272">
        <w:t>.</w:t>
      </w:r>
      <w:r>
        <w:t xml:space="preserve"> </w:t>
      </w:r>
      <w:r w:rsidR="00F45272">
        <w:rPr>
          <w:bCs/>
        </w:rPr>
        <w:t>Бухгалтерская отче</w:t>
      </w:r>
      <w:r w:rsidR="00F45272" w:rsidRPr="001F6341">
        <w:rPr>
          <w:bCs/>
        </w:rPr>
        <w:t xml:space="preserve">тность </w:t>
      </w:r>
      <w:r w:rsidR="00F45272" w:rsidRPr="001F6341">
        <w:rPr>
          <w:rFonts w:eastAsia="Calibri"/>
        </w:rPr>
        <w:t>ГАУ «Бизнес-инкубатор»</w:t>
      </w:r>
      <w:r w:rsidR="00F45272" w:rsidRPr="001F6341">
        <w:rPr>
          <w:bCs/>
        </w:rPr>
        <w:t xml:space="preserve"> сформирована в составе, предусмотренном </w:t>
      </w:r>
      <w:r w:rsidR="00F45272" w:rsidRPr="001F6341">
        <w:t xml:space="preserve">Инструкцией о порядке составления, представления годовой, квартальной бухгалтерской отчетности </w:t>
      </w:r>
      <w:r w:rsidR="00F45272" w:rsidRPr="001F6341">
        <w:lastRenderedPageBreak/>
        <w:t>государственных (муниципальных) бюджетных и автономных учреждений», утвержденн</w:t>
      </w:r>
      <w:r w:rsidR="0062287E">
        <w:t>ой</w:t>
      </w:r>
      <w:r w:rsidR="00F45272" w:rsidRPr="001F6341">
        <w:t xml:space="preserve"> приказом Минфина РФ от 25.03.2011 №33н (далее – Инструкция № 33н)</w:t>
      </w:r>
      <w:r w:rsidR="00F45272" w:rsidRPr="001F6341">
        <w:rPr>
          <w:bCs/>
        </w:rPr>
        <w:t>.</w:t>
      </w:r>
    </w:p>
    <w:p w:rsidR="00F45272" w:rsidRPr="001F6341" w:rsidRDefault="00F45272" w:rsidP="00F45272">
      <w:pPr>
        <w:ind w:firstLine="709"/>
        <w:jc w:val="both"/>
      </w:pPr>
      <w:r w:rsidRPr="001F6341">
        <w:t xml:space="preserve">Проверкой </w:t>
      </w:r>
      <w:r w:rsidR="008A3543">
        <w:t>отче</w:t>
      </w:r>
      <w:r w:rsidRPr="001F6341">
        <w:t>тности установлены следующие нарушения</w:t>
      </w:r>
      <w:r w:rsidRPr="0062287E">
        <w:t>:</w:t>
      </w:r>
    </w:p>
    <w:p w:rsidR="00974283" w:rsidRPr="00974283" w:rsidRDefault="00974283" w:rsidP="00EC0706">
      <w:pPr>
        <w:pStyle w:val="af4"/>
        <w:numPr>
          <w:ilvl w:val="0"/>
          <w:numId w:val="8"/>
        </w:numPr>
        <w:autoSpaceDE w:val="0"/>
        <w:spacing w:after="0" w:line="240" w:lineRule="auto"/>
        <w:ind w:left="0" w:firstLine="68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нарушение положений Инструкции № 191н </w:t>
      </w:r>
      <w:r w:rsidRPr="0062287E">
        <w:rPr>
          <w:rFonts w:ascii="Times New Roman" w:eastAsiaTheme="minorHAnsi" w:hAnsi="Times New Roman" w:cs="Times New Roman"/>
          <w:sz w:val="24"/>
          <w:szCs w:val="24"/>
        </w:rPr>
        <w:t xml:space="preserve">в </w:t>
      </w:r>
      <w:r w:rsidR="00897E06" w:rsidRPr="0062287E">
        <w:rPr>
          <w:rFonts w:ascii="Times New Roman" w:eastAsiaTheme="minorHAnsi" w:hAnsi="Times New Roman" w:cs="Times New Roman"/>
          <w:sz w:val="24"/>
          <w:szCs w:val="24"/>
        </w:rPr>
        <w:t>четырех</w:t>
      </w:r>
      <w:r>
        <w:rPr>
          <w:rFonts w:ascii="Times New Roman" w:eastAsiaTheme="minorHAnsi" w:hAnsi="Times New Roman" w:cs="Times New Roman"/>
          <w:sz w:val="24"/>
          <w:szCs w:val="24"/>
        </w:rPr>
        <w:t xml:space="preserve"> случаях формы бюджетной отчетности не содержали надлежащей информации:</w:t>
      </w:r>
    </w:p>
    <w:p w:rsidR="00EC0706" w:rsidRPr="00D66BA3" w:rsidRDefault="00974283" w:rsidP="00974283">
      <w:pPr>
        <w:autoSpaceDE w:val="0"/>
        <w:ind w:firstLine="680"/>
        <w:jc w:val="both"/>
        <w:rPr>
          <w:rFonts w:eastAsiaTheme="minorHAnsi"/>
        </w:rPr>
      </w:pPr>
      <w:r>
        <w:t xml:space="preserve">- </w:t>
      </w:r>
      <w:r w:rsidR="00233548" w:rsidRPr="00974283">
        <w:rPr>
          <w:rFonts w:eastAsiaTheme="minorHAnsi"/>
          <w:lang w:eastAsia="en-US"/>
        </w:rPr>
        <w:t>в графе 5</w:t>
      </w:r>
      <w:r w:rsidR="008A3543" w:rsidRPr="00974283">
        <w:t xml:space="preserve"> Сведений об изменениях бюджетной росписи главного распорядителя бюджетных средств (ф.</w:t>
      </w:r>
      <w:r w:rsidR="00233548" w:rsidRPr="00974283">
        <w:rPr>
          <w:rFonts w:eastAsiaTheme="minorHAnsi"/>
          <w:lang w:eastAsia="en-US"/>
        </w:rPr>
        <w:t>0503163</w:t>
      </w:r>
      <w:r w:rsidR="008A3543" w:rsidRPr="00974283">
        <w:rPr>
          <w:rFonts w:eastAsiaTheme="minorHAnsi"/>
        </w:rPr>
        <w:t>)</w:t>
      </w:r>
      <w:r w:rsidR="00671719" w:rsidRPr="00974283">
        <w:rPr>
          <w:rFonts w:eastAsiaTheme="minorHAnsi"/>
        </w:rPr>
        <w:t xml:space="preserve"> </w:t>
      </w:r>
      <w:r w:rsidR="00671719" w:rsidRPr="00974283">
        <w:rPr>
          <w:rFonts w:eastAsiaTheme="minorHAnsi"/>
          <w:lang w:eastAsia="en-US"/>
        </w:rPr>
        <w:t xml:space="preserve">сводной бюджетной отчетности </w:t>
      </w:r>
      <w:proofErr w:type="spellStart"/>
      <w:r w:rsidR="00671719" w:rsidRPr="00974283">
        <w:rPr>
          <w:rFonts w:eastAsiaTheme="minorHAnsi"/>
        </w:rPr>
        <w:t>Облкомэкономразвития</w:t>
      </w:r>
      <w:proofErr w:type="spellEnd"/>
      <w:r w:rsidR="00233548" w:rsidRPr="00974283">
        <w:rPr>
          <w:rFonts w:eastAsiaTheme="minorHAnsi"/>
          <w:lang w:eastAsia="en-US"/>
        </w:rPr>
        <w:t xml:space="preserve"> не указаны причины увеличения бюджетных ассигнований </w:t>
      </w:r>
      <w:r w:rsidR="008A3543" w:rsidRPr="00974283">
        <w:rPr>
          <w:rFonts w:eastAsiaTheme="minorHAnsi"/>
        </w:rPr>
        <w:t>(</w:t>
      </w:r>
      <w:r w:rsidR="008A3543" w:rsidRPr="00974283">
        <w:t xml:space="preserve">со ссылкой на правовые </w:t>
      </w:r>
      <w:r w:rsidR="008A3543" w:rsidRPr="00974283">
        <w:rPr>
          <w:rFonts w:eastAsiaTheme="minorHAnsi"/>
          <w:lang w:eastAsia="en-US"/>
        </w:rPr>
        <w:t>основания их внесе</w:t>
      </w:r>
      <w:r w:rsidR="008A3543" w:rsidRPr="00974283">
        <w:rPr>
          <w:rFonts w:eastAsiaTheme="minorHAnsi"/>
        </w:rPr>
        <w:t xml:space="preserve">ния) </w:t>
      </w:r>
      <w:r w:rsidR="00233548" w:rsidRPr="00974283">
        <w:rPr>
          <w:rFonts w:eastAsiaTheme="minorHAnsi"/>
          <w:lang w:eastAsia="en-US"/>
        </w:rPr>
        <w:t>в соответствии с бюджетной росписью на 36 231,2 тыс. руб</w:t>
      </w:r>
      <w:r>
        <w:rPr>
          <w:rFonts w:eastAsiaTheme="minorHAnsi"/>
          <w:lang w:eastAsia="en-US"/>
        </w:rPr>
        <w:t>. (п. 162 Инструкции № 191н</w:t>
      </w:r>
      <w:r w:rsidRPr="00D66BA3">
        <w:rPr>
          <w:rFonts w:eastAsiaTheme="minorHAnsi"/>
          <w:lang w:eastAsia="en-US"/>
        </w:rPr>
        <w:t>)</w:t>
      </w:r>
      <w:r w:rsidR="00233548" w:rsidRPr="00D66BA3">
        <w:rPr>
          <w:rFonts w:eastAsiaTheme="minorHAnsi"/>
          <w:lang w:eastAsia="en-US"/>
        </w:rPr>
        <w:t xml:space="preserve">. </w:t>
      </w:r>
      <w:r w:rsidR="008A3543" w:rsidRPr="00D66BA3">
        <w:rPr>
          <w:rFonts w:eastAsiaTheme="minorHAnsi"/>
        </w:rPr>
        <w:t xml:space="preserve"> В ходе проверки нарушение устранено</w:t>
      </w:r>
      <w:r w:rsidR="00671719" w:rsidRPr="00D66BA3">
        <w:rPr>
          <w:rFonts w:eastAsiaTheme="minorHAnsi"/>
        </w:rPr>
        <w:t>;</w:t>
      </w:r>
    </w:p>
    <w:p w:rsidR="00EC0706" w:rsidRPr="00D66BA3" w:rsidRDefault="00273586" w:rsidP="00273586">
      <w:pPr>
        <w:autoSpaceDE w:val="0"/>
        <w:ind w:firstLine="680"/>
        <w:jc w:val="both"/>
        <w:rPr>
          <w:rFonts w:eastAsiaTheme="minorHAnsi"/>
        </w:rPr>
      </w:pPr>
      <w:r w:rsidRPr="00D66BA3">
        <w:rPr>
          <w:rFonts w:eastAsiaTheme="minorHAnsi"/>
        </w:rPr>
        <w:t xml:space="preserve">- </w:t>
      </w:r>
      <w:r w:rsidR="00233548" w:rsidRPr="00D66BA3">
        <w:rPr>
          <w:rFonts w:eastAsiaTheme="minorHAnsi"/>
        </w:rPr>
        <w:t>в графе 9 Сведений об исполнении бюджета</w:t>
      </w:r>
      <w:r w:rsidR="0039179D" w:rsidRPr="00D66BA3">
        <w:rPr>
          <w:rFonts w:eastAsiaTheme="minorHAnsi"/>
        </w:rPr>
        <w:t xml:space="preserve"> (</w:t>
      </w:r>
      <w:r w:rsidR="00233548" w:rsidRPr="00D66BA3">
        <w:rPr>
          <w:rFonts w:eastAsiaTheme="minorHAnsi"/>
        </w:rPr>
        <w:t>ф.0503164</w:t>
      </w:r>
      <w:r w:rsidR="0039179D" w:rsidRPr="00D66BA3">
        <w:rPr>
          <w:rFonts w:eastAsiaTheme="minorHAnsi"/>
        </w:rPr>
        <w:t>)</w:t>
      </w:r>
      <w:r w:rsidR="00671719" w:rsidRPr="00D66BA3">
        <w:rPr>
          <w:rFonts w:eastAsiaTheme="minorHAnsi"/>
        </w:rPr>
        <w:t xml:space="preserve"> сводной бюджетной отчетности </w:t>
      </w:r>
      <w:proofErr w:type="spellStart"/>
      <w:r w:rsidR="00671719" w:rsidRPr="00D66BA3">
        <w:rPr>
          <w:rFonts w:eastAsiaTheme="minorHAnsi"/>
        </w:rPr>
        <w:t>Облкомэкономразвития</w:t>
      </w:r>
      <w:proofErr w:type="spellEnd"/>
      <w:r w:rsidR="00233548" w:rsidRPr="00D66BA3">
        <w:rPr>
          <w:rFonts w:eastAsiaTheme="minorHAnsi"/>
        </w:rPr>
        <w:t xml:space="preserve"> не отражены причины отклонений исполнения бюджетных назначений от плановых по разделу «Расходы»</w:t>
      </w:r>
      <w:r w:rsidR="00974283" w:rsidRPr="00D66BA3">
        <w:rPr>
          <w:rFonts w:eastAsiaTheme="minorHAnsi"/>
        </w:rPr>
        <w:t xml:space="preserve"> (п.163 Инструкции №191н)</w:t>
      </w:r>
      <w:r w:rsidR="00233548" w:rsidRPr="00D66BA3">
        <w:rPr>
          <w:rFonts w:eastAsiaTheme="minorHAnsi"/>
        </w:rPr>
        <w:t>.</w:t>
      </w:r>
      <w:r w:rsidR="00671719" w:rsidRPr="00D66BA3">
        <w:rPr>
          <w:rFonts w:eastAsiaTheme="minorHAnsi"/>
        </w:rPr>
        <w:t xml:space="preserve"> В текстовой части Пояснительной записки (ф. 0503160</w:t>
      </w:r>
      <w:r w:rsidR="00671719" w:rsidRPr="00273586">
        <w:rPr>
          <w:rFonts w:eastAsiaTheme="minorHAnsi"/>
        </w:rPr>
        <w:t xml:space="preserve">) указанная информация также отсутствует. </w:t>
      </w:r>
      <w:proofErr w:type="gramStart"/>
      <w:r w:rsidR="00671719" w:rsidRPr="00273586">
        <w:rPr>
          <w:rFonts w:eastAsiaTheme="minorHAnsi"/>
        </w:rPr>
        <w:t xml:space="preserve">При этом </w:t>
      </w:r>
      <w:r w:rsidR="00EC0706" w:rsidRPr="00273586">
        <w:rPr>
          <w:rFonts w:eastAsiaTheme="minorHAnsi"/>
        </w:rPr>
        <w:t xml:space="preserve">письмом комитета финансов Волгоградской области (далее – </w:t>
      </w:r>
      <w:proofErr w:type="spellStart"/>
      <w:r w:rsidR="00EC0706" w:rsidRPr="00273586">
        <w:rPr>
          <w:rFonts w:eastAsiaTheme="minorHAnsi"/>
        </w:rPr>
        <w:t>Облфин</w:t>
      </w:r>
      <w:proofErr w:type="spellEnd"/>
      <w:r w:rsidR="00EC0706" w:rsidRPr="00273586">
        <w:rPr>
          <w:rFonts w:eastAsiaTheme="minorHAnsi"/>
        </w:rPr>
        <w:t xml:space="preserve">) от 13.12.2017 №06-05-01-61/12181 «О составлении и представлении годовой бюджетной отчетности и сводной бухгалтерской отчетности бюджетных и автономных учреждений главными распорядителями бюджетных средств за 2017 год» (далее – Письмо </w:t>
      </w:r>
      <w:proofErr w:type="spellStart"/>
      <w:r w:rsidR="00EC0706" w:rsidRPr="00273586">
        <w:rPr>
          <w:rFonts w:eastAsiaTheme="minorHAnsi"/>
        </w:rPr>
        <w:t>Облфина</w:t>
      </w:r>
      <w:proofErr w:type="spellEnd"/>
      <w:r w:rsidR="00EC0706" w:rsidRPr="00273586">
        <w:rPr>
          <w:rFonts w:eastAsiaTheme="minorHAnsi"/>
        </w:rPr>
        <w:t xml:space="preserve"> о годовой отчетности) доведен порядок заполнения ф.0503164 и </w:t>
      </w:r>
      <w:r w:rsidR="00614722" w:rsidRPr="00273586">
        <w:rPr>
          <w:rFonts w:eastAsiaTheme="minorHAnsi"/>
        </w:rPr>
        <w:t xml:space="preserve">указано, что </w:t>
      </w:r>
      <w:r w:rsidR="00EC0706" w:rsidRPr="00273586">
        <w:rPr>
          <w:rFonts w:eastAsiaTheme="minorHAnsi"/>
        </w:rPr>
        <w:t>детальное описание причин отклонений от плановых показателей как в части доходов</w:t>
      </w:r>
      <w:proofErr w:type="gramEnd"/>
      <w:r w:rsidR="00EC0706" w:rsidRPr="00273586">
        <w:rPr>
          <w:rFonts w:eastAsiaTheme="minorHAnsi"/>
        </w:rPr>
        <w:t>, так и в части расходов отражается в тексто</w:t>
      </w:r>
      <w:r w:rsidR="006B0DC1" w:rsidRPr="00273586">
        <w:rPr>
          <w:rFonts w:eastAsiaTheme="minorHAnsi"/>
        </w:rPr>
        <w:t xml:space="preserve">вой части </w:t>
      </w:r>
      <w:r w:rsidR="00141676">
        <w:rPr>
          <w:rFonts w:eastAsiaTheme="minorHAnsi"/>
        </w:rPr>
        <w:t>П</w:t>
      </w:r>
      <w:r w:rsidR="006B0DC1" w:rsidRPr="00273586">
        <w:rPr>
          <w:rFonts w:eastAsiaTheme="minorHAnsi"/>
        </w:rPr>
        <w:t>ояснительной записки</w:t>
      </w:r>
      <w:r w:rsidR="006B0DC1" w:rsidRPr="00D66BA3">
        <w:rPr>
          <w:rFonts w:eastAsiaTheme="minorHAnsi"/>
        </w:rPr>
        <w:t>. В ходе проверки нарушение устранено;</w:t>
      </w:r>
    </w:p>
    <w:p w:rsidR="00273586" w:rsidRPr="00D66BA3" w:rsidRDefault="00273586" w:rsidP="00273586">
      <w:pPr>
        <w:autoSpaceDE w:val="0"/>
        <w:ind w:firstLine="680"/>
        <w:contextualSpacing/>
        <w:jc w:val="both"/>
        <w:outlineLvl w:val="0"/>
      </w:pPr>
      <w:r w:rsidRPr="00D66BA3">
        <w:t>- в Сведениях о принятых и неисполненных обязательствах получателя</w:t>
      </w:r>
      <w:r w:rsidRPr="00273586">
        <w:t xml:space="preserve"> бюджетных средств (ф. 0503175) </w:t>
      </w:r>
      <w:r w:rsidRPr="00273586">
        <w:rPr>
          <w:rFonts w:eastAsiaTheme="minorHAnsi"/>
          <w:lang w:eastAsia="en-US"/>
        </w:rPr>
        <w:t xml:space="preserve">сводной бюджетной отчетности </w:t>
      </w:r>
      <w:proofErr w:type="spellStart"/>
      <w:r w:rsidRPr="00273586">
        <w:rPr>
          <w:rFonts w:eastAsiaTheme="minorHAnsi"/>
        </w:rPr>
        <w:t>Облкомэкономразвития</w:t>
      </w:r>
      <w:proofErr w:type="spellEnd"/>
      <w:r w:rsidRPr="00273586">
        <w:rPr>
          <w:rFonts w:eastAsiaTheme="minorHAnsi"/>
          <w:lang w:eastAsia="en-US"/>
        </w:rPr>
        <w:t xml:space="preserve"> </w:t>
      </w:r>
      <w:r w:rsidRPr="00273586">
        <w:t>по графе 8 раздела 1 «Сведения о неисполненных бюджетных обязательствах» и раздела 2 «Сведения о неисполненных денежных обязательствах»</w:t>
      </w:r>
      <w:r w:rsidR="00EC60FB">
        <w:t>, а также</w:t>
      </w:r>
      <w:r w:rsidRPr="00273586">
        <w:t xml:space="preserve"> текстовой части Пояснительной записки </w:t>
      </w:r>
      <w:r w:rsidRPr="00273586">
        <w:rPr>
          <w:color w:val="000000"/>
        </w:rPr>
        <w:t xml:space="preserve">(ф.0503160) не указаны причины неисполнения </w:t>
      </w:r>
      <w:r w:rsidR="00EC60FB" w:rsidRPr="00273586">
        <w:t xml:space="preserve">бюджетных и денежных обязательств </w:t>
      </w:r>
      <w:r w:rsidR="00EC60FB">
        <w:t xml:space="preserve">в отношении </w:t>
      </w:r>
      <w:r w:rsidR="00EC60FB" w:rsidRPr="00273586">
        <w:t xml:space="preserve">отдельных контрагентов соответственно на общую сумму 899,1 тыс. руб. и 744,8 тыс. руб. </w:t>
      </w:r>
      <w:r w:rsidRPr="00273586">
        <w:rPr>
          <w:color w:val="000000"/>
        </w:rPr>
        <w:t xml:space="preserve"> (п. 170.2 Инструкции № 191н). </w:t>
      </w:r>
      <w:r w:rsidRPr="00D66BA3">
        <w:rPr>
          <w:color w:val="000000"/>
        </w:rPr>
        <w:t>В ходе проверки нарушение устранено;</w:t>
      </w:r>
    </w:p>
    <w:p w:rsidR="007D1668" w:rsidRDefault="007D1668" w:rsidP="007D1668">
      <w:pPr>
        <w:pStyle w:val="11"/>
        <w:autoSpaceDE w:val="0"/>
        <w:spacing w:after="0" w:line="240" w:lineRule="auto"/>
        <w:ind w:left="0" w:firstLine="680"/>
        <w:jc w:val="both"/>
        <w:rPr>
          <w:rFonts w:ascii="Times New Roman" w:hAnsi="Times New Roman" w:cs="Times New Roman"/>
          <w:sz w:val="24"/>
          <w:szCs w:val="24"/>
        </w:rPr>
      </w:pPr>
      <w:r w:rsidRPr="00D66BA3">
        <w:rPr>
          <w:rFonts w:ascii="Times New Roman" w:hAnsi="Times New Roman" w:cs="Times New Roman"/>
          <w:sz w:val="24"/>
          <w:szCs w:val="24"/>
        </w:rPr>
        <w:t xml:space="preserve">- </w:t>
      </w:r>
      <w:r w:rsidR="00273586" w:rsidRPr="00D66BA3">
        <w:rPr>
          <w:rFonts w:ascii="Times New Roman" w:hAnsi="Times New Roman" w:cs="Times New Roman"/>
          <w:sz w:val="24"/>
          <w:szCs w:val="24"/>
        </w:rPr>
        <w:t>в таблице №5 «Сведения о результатах мероприятий внутреннего государственного (муниципального</w:t>
      </w:r>
      <w:r w:rsidR="00273586" w:rsidRPr="006B0DC1">
        <w:rPr>
          <w:rFonts w:ascii="Times New Roman" w:hAnsi="Times New Roman" w:cs="Times New Roman"/>
          <w:sz w:val="24"/>
          <w:szCs w:val="24"/>
        </w:rPr>
        <w:t xml:space="preserve">) финансового контроля» в составе Пояснительной записки (ф.0503160) </w:t>
      </w:r>
      <w:r w:rsidR="00273586">
        <w:rPr>
          <w:rFonts w:ascii="Times New Roman" w:hAnsi="Times New Roman" w:cs="Times New Roman"/>
          <w:sz w:val="24"/>
          <w:szCs w:val="24"/>
        </w:rPr>
        <w:t xml:space="preserve">ГКУ «МФЦ» </w:t>
      </w:r>
      <w:r>
        <w:rPr>
          <w:rFonts w:ascii="Times New Roman" w:hAnsi="Times New Roman" w:cs="Times New Roman"/>
          <w:sz w:val="24"/>
          <w:szCs w:val="24"/>
        </w:rPr>
        <w:t xml:space="preserve">представлена информация </w:t>
      </w:r>
      <w:r w:rsidR="00273586" w:rsidRPr="006B0DC1">
        <w:rPr>
          <w:rFonts w:ascii="Times New Roman" w:hAnsi="Times New Roman" w:cs="Times New Roman"/>
          <w:sz w:val="24"/>
          <w:szCs w:val="24"/>
        </w:rPr>
        <w:t>о проведенных контрольных мероприятиях, осуществленных</w:t>
      </w:r>
      <w:r>
        <w:rPr>
          <w:rFonts w:ascii="Times New Roman" w:hAnsi="Times New Roman" w:cs="Times New Roman"/>
          <w:sz w:val="24"/>
          <w:szCs w:val="24"/>
        </w:rPr>
        <w:t xml:space="preserve"> непосредственно учреждением, вместо информации о результатах </w:t>
      </w:r>
      <w:r w:rsidRPr="006B0DC1">
        <w:rPr>
          <w:rFonts w:ascii="Times New Roman" w:eastAsiaTheme="minorHAnsi" w:hAnsi="Times New Roman" w:cs="Times New Roman"/>
          <w:sz w:val="24"/>
          <w:szCs w:val="24"/>
        </w:rPr>
        <w:t>контрольных мероприятий Федерального казначейства, органов государственного (муници</w:t>
      </w:r>
      <w:r>
        <w:rPr>
          <w:rFonts w:ascii="Times New Roman" w:eastAsiaTheme="minorHAnsi" w:hAnsi="Times New Roman" w:cs="Times New Roman"/>
          <w:sz w:val="24"/>
          <w:szCs w:val="24"/>
        </w:rPr>
        <w:t>пального) финансового контроля (п. 157 Инструкции № 191н);</w:t>
      </w:r>
    </w:p>
    <w:p w:rsidR="007D1668" w:rsidRDefault="00897E06" w:rsidP="00273586">
      <w:pPr>
        <w:pStyle w:val="11"/>
        <w:widowControl/>
        <w:numPr>
          <w:ilvl w:val="0"/>
          <w:numId w:val="7"/>
        </w:numPr>
        <w:autoSpaceDE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в нарушение положений Инструкции № 191н и </w:t>
      </w:r>
      <w:r>
        <w:rPr>
          <w:rFonts w:ascii="Times New Roman" w:eastAsiaTheme="minorHAnsi" w:hAnsi="Times New Roman" w:cs="Times New Roman"/>
          <w:sz w:val="24"/>
          <w:szCs w:val="24"/>
        </w:rPr>
        <w:t xml:space="preserve">Инструкции № 33н </w:t>
      </w:r>
      <w:r w:rsidRPr="00D66BA3">
        <w:rPr>
          <w:rFonts w:ascii="Times New Roman" w:eastAsiaTheme="minorHAnsi" w:hAnsi="Times New Roman" w:cs="Times New Roman"/>
          <w:sz w:val="24"/>
          <w:szCs w:val="24"/>
        </w:rPr>
        <w:t xml:space="preserve">в </w:t>
      </w:r>
      <w:r w:rsidR="00BE0349" w:rsidRPr="00D66BA3">
        <w:rPr>
          <w:rFonts w:ascii="Times New Roman" w:eastAsiaTheme="minorHAnsi" w:hAnsi="Times New Roman" w:cs="Times New Roman"/>
          <w:sz w:val="24"/>
          <w:szCs w:val="24"/>
        </w:rPr>
        <w:t>трех</w:t>
      </w:r>
      <w:r>
        <w:rPr>
          <w:rFonts w:ascii="Times New Roman" w:eastAsiaTheme="minorHAnsi" w:hAnsi="Times New Roman" w:cs="Times New Roman"/>
          <w:sz w:val="24"/>
          <w:szCs w:val="24"/>
        </w:rPr>
        <w:t xml:space="preserve"> случаях не представлены </w:t>
      </w:r>
      <w:r w:rsidR="00E44B66">
        <w:rPr>
          <w:rFonts w:ascii="Times New Roman" w:eastAsiaTheme="minorHAnsi" w:hAnsi="Times New Roman" w:cs="Times New Roman"/>
          <w:sz w:val="24"/>
          <w:szCs w:val="24"/>
        </w:rPr>
        <w:t>отдельные</w:t>
      </w:r>
      <w:r>
        <w:rPr>
          <w:rFonts w:ascii="Times New Roman" w:eastAsiaTheme="minorHAnsi" w:hAnsi="Times New Roman" w:cs="Times New Roman"/>
          <w:sz w:val="24"/>
          <w:szCs w:val="24"/>
        </w:rPr>
        <w:t xml:space="preserve"> формы бюджетной отчетности</w:t>
      </w:r>
      <w:r w:rsidR="00E44B66">
        <w:rPr>
          <w:rFonts w:ascii="Times New Roman" w:eastAsiaTheme="minorHAnsi" w:hAnsi="Times New Roman" w:cs="Times New Roman"/>
          <w:sz w:val="24"/>
          <w:szCs w:val="24"/>
        </w:rPr>
        <w:t xml:space="preserve">, а также </w:t>
      </w:r>
      <w:r>
        <w:rPr>
          <w:rFonts w:ascii="Times New Roman" w:eastAsiaTheme="minorHAnsi" w:hAnsi="Times New Roman" w:cs="Times New Roman"/>
          <w:sz w:val="24"/>
          <w:szCs w:val="24"/>
        </w:rPr>
        <w:t>представлена излишняя форма:</w:t>
      </w:r>
    </w:p>
    <w:p w:rsidR="00897E06" w:rsidRDefault="00897E06" w:rsidP="00897E06">
      <w:pPr>
        <w:autoSpaceDE w:val="0"/>
        <w:ind w:firstLine="680"/>
        <w:contextualSpacing/>
        <w:jc w:val="both"/>
        <w:outlineLvl w:val="0"/>
      </w:pPr>
      <w:r>
        <w:t>- в составе</w:t>
      </w:r>
      <w:r w:rsidR="003F1438">
        <w:t xml:space="preserve"> Пояснительной записки (ф. 0503160) </w:t>
      </w:r>
      <w:r>
        <w:t xml:space="preserve"> сводной бюджетной отчетности </w:t>
      </w:r>
      <w:r w:rsidR="00027C1D">
        <w:t>не представлена таблица №4 «</w:t>
      </w:r>
      <w:r w:rsidR="00027C1D" w:rsidRPr="0083109E">
        <w:t>Сведения об особенностях ведения бюджетного учета</w:t>
      </w:r>
      <w:r w:rsidR="00027C1D">
        <w:t xml:space="preserve">» </w:t>
      </w:r>
      <w:r>
        <w:rPr>
          <w:lang w:eastAsia="en-US"/>
        </w:rPr>
        <w:t xml:space="preserve">при наличии особенностей ведения </w:t>
      </w:r>
      <w:r w:rsidR="00027C1D" w:rsidRPr="009D7BA1">
        <w:t>бюджетного учета</w:t>
      </w:r>
      <w:r w:rsidR="003F1438">
        <w:t xml:space="preserve"> в ГКУ «МФЦ» и </w:t>
      </w:r>
      <w:proofErr w:type="spellStart"/>
      <w:r w:rsidR="003F1438">
        <w:t>Облкомэкономразвити</w:t>
      </w:r>
      <w:r w:rsidR="00141676">
        <w:t>я</w:t>
      </w:r>
      <w:proofErr w:type="spellEnd"/>
      <w:r w:rsidR="00027C1D" w:rsidRPr="009D7BA1">
        <w:t xml:space="preserve"> </w:t>
      </w:r>
      <w:r>
        <w:t>(</w:t>
      </w:r>
      <w:r w:rsidRPr="009D7BA1">
        <w:t>п. 156 Инструкции № 191н</w:t>
      </w:r>
      <w:r>
        <w:t>). В ходе проверки нарушение устранено;</w:t>
      </w:r>
    </w:p>
    <w:p w:rsidR="00396C93" w:rsidRDefault="005962BA" w:rsidP="005962BA">
      <w:pPr>
        <w:autoSpaceDE w:val="0"/>
        <w:autoSpaceDN w:val="0"/>
        <w:adjustRightInd w:val="0"/>
        <w:ind w:firstLine="680"/>
        <w:jc w:val="both"/>
      </w:pPr>
      <w:proofErr w:type="gramStart"/>
      <w:r w:rsidRPr="00997CED">
        <w:t xml:space="preserve">- </w:t>
      </w:r>
      <w:r w:rsidR="00396C93">
        <w:t xml:space="preserve">ГАУ «Бизнес-инкубатор» не представлены в составе </w:t>
      </w:r>
      <w:r w:rsidR="00396C93" w:rsidRPr="00997CED">
        <w:t>Пояснительной записки (ф. 0503760)</w:t>
      </w:r>
      <w:r w:rsidR="00396C93">
        <w:t xml:space="preserve"> </w:t>
      </w:r>
      <w:r w:rsidR="00396C93" w:rsidRPr="00997CED">
        <w:t>Сведения о принятых и неисполненных обязател</w:t>
      </w:r>
      <w:r w:rsidR="00396C93">
        <w:t xml:space="preserve">ьствах (ф. 0503775) при наличии </w:t>
      </w:r>
      <w:r w:rsidR="00396C93" w:rsidRPr="00997CED">
        <w:t>неисполненны</w:t>
      </w:r>
      <w:r w:rsidR="00396C93">
        <w:t>х</w:t>
      </w:r>
      <w:r w:rsidR="00396C93" w:rsidRPr="00997CED">
        <w:t xml:space="preserve"> обязательств и денежны</w:t>
      </w:r>
      <w:r w:rsidR="00396C93">
        <w:t>х</w:t>
      </w:r>
      <w:r w:rsidR="00396C93" w:rsidRPr="00997CED">
        <w:t xml:space="preserve"> обязательств </w:t>
      </w:r>
      <w:r w:rsidR="003F1438">
        <w:t>(</w:t>
      </w:r>
      <w:r w:rsidR="00396C93" w:rsidRPr="00997CED">
        <w:t>в час</w:t>
      </w:r>
      <w:r w:rsidR="003F1438">
        <w:t>ти собственных доходов, субсидий</w:t>
      </w:r>
      <w:r w:rsidR="00396C93" w:rsidRPr="00997CED">
        <w:t xml:space="preserve"> на </w:t>
      </w:r>
      <w:proofErr w:type="spellStart"/>
      <w:r w:rsidR="00396C93" w:rsidRPr="00997CED">
        <w:t>госзадание</w:t>
      </w:r>
      <w:proofErr w:type="spellEnd"/>
      <w:r w:rsidR="00396C93" w:rsidRPr="00997CED">
        <w:t xml:space="preserve"> и на иные цели</w:t>
      </w:r>
      <w:r w:rsidR="003F1438">
        <w:t>) соответственно</w:t>
      </w:r>
      <w:r w:rsidR="00396C93" w:rsidRPr="00997CED">
        <w:t xml:space="preserve"> в размере 363,2 тыс. руб. и 308,0 тыс. руб. </w:t>
      </w:r>
      <w:r w:rsidR="00396C93">
        <w:t>(п.</w:t>
      </w:r>
      <w:r w:rsidR="00FD5BD2">
        <w:t xml:space="preserve">п. 56 и </w:t>
      </w:r>
      <w:r w:rsidR="00396C93" w:rsidRPr="00997CED">
        <w:t>72.1 Инструкции № 33н</w:t>
      </w:r>
      <w:r w:rsidR="00396C93">
        <w:t>);</w:t>
      </w:r>
      <w:proofErr w:type="gramEnd"/>
    </w:p>
    <w:p w:rsidR="00A21032" w:rsidRDefault="00A21032" w:rsidP="00A21032">
      <w:pPr>
        <w:autoSpaceDE w:val="0"/>
        <w:autoSpaceDN w:val="0"/>
        <w:adjustRightInd w:val="0"/>
        <w:ind w:firstLine="680"/>
        <w:jc w:val="both"/>
      </w:pPr>
      <w:r w:rsidRPr="00997CED">
        <w:t>- в составе Пояснительной записки (ф. 0503760)</w:t>
      </w:r>
      <w:r>
        <w:t xml:space="preserve"> ГАУ «Бизнес-инкубатор» </w:t>
      </w:r>
      <w:r w:rsidRPr="00997CED">
        <w:t xml:space="preserve"> представлены Сведения о задолженности по ущербу, хищениям денежных средств и материальных ценностей (ф. 0503776), </w:t>
      </w:r>
      <w:r>
        <w:t xml:space="preserve">которые, начиная с отчетности за 2016 год, не </w:t>
      </w:r>
      <w:r w:rsidR="00CF70E6">
        <w:t xml:space="preserve">должны </w:t>
      </w:r>
      <w:r>
        <w:t>представля</w:t>
      </w:r>
      <w:r w:rsidR="00CF70E6">
        <w:t>ться</w:t>
      </w:r>
      <w:r>
        <w:t xml:space="preserve"> (п.п. 56, 73 Инструкции № 33н);</w:t>
      </w:r>
    </w:p>
    <w:p w:rsidR="00C036C0" w:rsidRPr="00141676" w:rsidRDefault="005962BA" w:rsidP="00141676">
      <w:pPr>
        <w:pStyle w:val="af4"/>
        <w:numPr>
          <w:ilvl w:val="0"/>
          <w:numId w:val="7"/>
        </w:numPr>
        <w:autoSpaceDE w:val="0"/>
        <w:spacing w:after="0" w:line="240" w:lineRule="auto"/>
        <w:ind w:left="0" w:firstLine="680"/>
        <w:jc w:val="both"/>
        <w:rPr>
          <w:rFonts w:ascii="Times New Roman" w:hAnsi="Times New Roman" w:cs="Times New Roman"/>
          <w:sz w:val="24"/>
          <w:szCs w:val="24"/>
        </w:rPr>
      </w:pPr>
      <w:r w:rsidRPr="00D94C1C">
        <w:rPr>
          <w:rFonts w:ascii="Times New Roman" w:hAnsi="Times New Roman" w:cs="Times New Roman"/>
          <w:sz w:val="24"/>
          <w:szCs w:val="24"/>
        </w:rPr>
        <w:t xml:space="preserve">в нарушение п. 381 Инструкции № 157н на </w:t>
      </w:r>
      <w:proofErr w:type="spellStart"/>
      <w:r w:rsidRPr="00D94C1C">
        <w:rPr>
          <w:rFonts w:ascii="Times New Roman" w:hAnsi="Times New Roman" w:cs="Times New Roman"/>
          <w:sz w:val="24"/>
          <w:szCs w:val="24"/>
        </w:rPr>
        <w:t>забалансовом</w:t>
      </w:r>
      <w:proofErr w:type="spellEnd"/>
      <w:r w:rsidRPr="00D94C1C">
        <w:rPr>
          <w:rFonts w:ascii="Times New Roman" w:hAnsi="Times New Roman" w:cs="Times New Roman"/>
          <w:sz w:val="24"/>
          <w:szCs w:val="24"/>
        </w:rPr>
        <w:t xml:space="preserve"> счете 25 «Имущество, переданное в возмездное пользование (аренду)» ГАУ «Бизнес-инкубатор» отражено имущество, не переданное им в возмездное пользование, а находящееся в его фактическом пользовании для осуществления собственной деятельности на общую сумму 774,3 тыс. руб. </w:t>
      </w:r>
      <w:r w:rsidRPr="00D94C1C">
        <w:rPr>
          <w:rFonts w:ascii="Times New Roman" w:hAnsi="Times New Roman" w:cs="Times New Roman"/>
          <w:sz w:val="24"/>
          <w:szCs w:val="24"/>
        </w:rPr>
        <w:lastRenderedPageBreak/>
        <w:t>(175,1 ед.).</w:t>
      </w:r>
      <w:r w:rsidR="00C036C0">
        <w:rPr>
          <w:rFonts w:ascii="Times New Roman" w:hAnsi="Times New Roman" w:cs="Times New Roman"/>
          <w:sz w:val="24"/>
          <w:szCs w:val="24"/>
        </w:rPr>
        <w:t xml:space="preserve"> </w:t>
      </w:r>
      <w:r w:rsidRPr="00D94C1C">
        <w:rPr>
          <w:rFonts w:ascii="Times New Roman" w:hAnsi="Times New Roman" w:cs="Times New Roman"/>
          <w:sz w:val="24"/>
          <w:szCs w:val="24"/>
        </w:rPr>
        <w:t xml:space="preserve">Указанное нарушение </w:t>
      </w:r>
      <w:r w:rsidRPr="00042C5F">
        <w:rPr>
          <w:rFonts w:ascii="Times New Roman" w:hAnsi="Times New Roman" w:cs="Times New Roman"/>
          <w:sz w:val="24"/>
          <w:szCs w:val="24"/>
        </w:rPr>
        <w:t>повлекло искажение показател</w:t>
      </w:r>
      <w:r w:rsidR="00C036C0" w:rsidRPr="00042C5F">
        <w:rPr>
          <w:rFonts w:ascii="Times New Roman" w:hAnsi="Times New Roman" w:cs="Times New Roman"/>
          <w:sz w:val="24"/>
          <w:szCs w:val="24"/>
        </w:rPr>
        <w:t xml:space="preserve">я «Имущество, переданное в возмездное пользование (аренду)» </w:t>
      </w:r>
      <w:r w:rsidRPr="00042C5F">
        <w:rPr>
          <w:rFonts w:ascii="Times New Roman" w:hAnsi="Times New Roman" w:cs="Times New Roman"/>
          <w:sz w:val="24"/>
          <w:szCs w:val="24"/>
        </w:rPr>
        <w:t xml:space="preserve">Справки о наличии имущества и обязательств на </w:t>
      </w:r>
      <w:proofErr w:type="spellStart"/>
      <w:r w:rsidRPr="00042C5F">
        <w:rPr>
          <w:rFonts w:ascii="Times New Roman" w:hAnsi="Times New Roman" w:cs="Times New Roman"/>
          <w:sz w:val="24"/>
          <w:szCs w:val="24"/>
        </w:rPr>
        <w:t>забалансовых</w:t>
      </w:r>
      <w:proofErr w:type="spellEnd"/>
      <w:r w:rsidRPr="00042C5F">
        <w:rPr>
          <w:rFonts w:ascii="Times New Roman" w:hAnsi="Times New Roman" w:cs="Times New Roman"/>
          <w:sz w:val="24"/>
          <w:szCs w:val="24"/>
        </w:rPr>
        <w:t xml:space="preserve"> счетах к Балансу (ф. 0503730) </w:t>
      </w:r>
      <w:r w:rsidR="00C036C0" w:rsidRPr="00042C5F">
        <w:rPr>
          <w:rFonts w:ascii="Times New Roman" w:hAnsi="Times New Roman" w:cs="Times New Roman"/>
          <w:sz w:val="24"/>
          <w:szCs w:val="24"/>
        </w:rPr>
        <w:t xml:space="preserve">в денежном измерении, более чем на 10%, что является грубым нарушением требований к бухгалтерской отчетности. Нарушение устранено </w:t>
      </w:r>
      <w:r w:rsidR="00141676">
        <w:rPr>
          <w:rFonts w:ascii="Times New Roman" w:hAnsi="Times New Roman" w:cs="Times New Roman"/>
          <w:sz w:val="24"/>
          <w:szCs w:val="24"/>
        </w:rPr>
        <w:t xml:space="preserve">путем предоставления исправленной формы отчетности в </w:t>
      </w:r>
      <w:proofErr w:type="spellStart"/>
      <w:r w:rsidR="00141676">
        <w:rPr>
          <w:rFonts w:ascii="Times New Roman" w:hAnsi="Times New Roman" w:cs="Times New Roman"/>
          <w:sz w:val="24"/>
          <w:szCs w:val="24"/>
        </w:rPr>
        <w:t>Облфин</w:t>
      </w:r>
      <w:proofErr w:type="spellEnd"/>
      <w:r w:rsidR="00141676">
        <w:rPr>
          <w:rFonts w:ascii="Times New Roman" w:hAnsi="Times New Roman" w:cs="Times New Roman"/>
          <w:sz w:val="24"/>
          <w:szCs w:val="24"/>
        </w:rPr>
        <w:t xml:space="preserve">, </w:t>
      </w:r>
      <w:r w:rsidR="00C036C0" w:rsidRPr="00141676">
        <w:rPr>
          <w:rFonts w:ascii="Times New Roman" w:hAnsi="Times New Roman" w:cs="Times New Roman"/>
          <w:sz w:val="24"/>
          <w:szCs w:val="24"/>
        </w:rPr>
        <w:t xml:space="preserve">в </w:t>
      </w:r>
      <w:proofErr w:type="gramStart"/>
      <w:r w:rsidR="00C036C0" w:rsidRPr="00141676">
        <w:rPr>
          <w:rFonts w:ascii="Times New Roman" w:hAnsi="Times New Roman" w:cs="Times New Roman"/>
          <w:sz w:val="24"/>
          <w:szCs w:val="24"/>
        </w:rPr>
        <w:t>связи</w:t>
      </w:r>
      <w:proofErr w:type="gramEnd"/>
      <w:r w:rsidR="00C036C0" w:rsidRPr="00141676">
        <w:rPr>
          <w:rFonts w:ascii="Times New Roman" w:hAnsi="Times New Roman" w:cs="Times New Roman"/>
          <w:sz w:val="24"/>
          <w:szCs w:val="24"/>
        </w:rPr>
        <w:t xml:space="preserve"> с чем протокол об административном правонарушении в отношении должностного лица ГАУ «Бизнес-инкубатор» не составлялся на основании п.2</w:t>
      </w:r>
      <w:r w:rsidR="00AE31AA" w:rsidRPr="00141676">
        <w:rPr>
          <w:rFonts w:ascii="Times New Roman" w:hAnsi="Times New Roman" w:cs="Times New Roman"/>
          <w:sz w:val="24"/>
          <w:szCs w:val="24"/>
        </w:rPr>
        <w:t xml:space="preserve"> Примечаний к ст. 15.11 </w:t>
      </w:r>
      <w:proofErr w:type="spellStart"/>
      <w:r w:rsidR="00AE31AA" w:rsidRPr="00141676">
        <w:rPr>
          <w:rFonts w:ascii="Times New Roman" w:hAnsi="Times New Roman" w:cs="Times New Roman"/>
          <w:sz w:val="24"/>
          <w:szCs w:val="24"/>
        </w:rPr>
        <w:t>КоАП</w:t>
      </w:r>
      <w:proofErr w:type="spellEnd"/>
      <w:r w:rsidR="00AE31AA" w:rsidRPr="00141676">
        <w:rPr>
          <w:rFonts w:ascii="Times New Roman" w:hAnsi="Times New Roman" w:cs="Times New Roman"/>
          <w:sz w:val="24"/>
          <w:szCs w:val="24"/>
        </w:rPr>
        <w:t xml:space="preserve"> РФ;</w:t>
      </w:r>
    </w:p>
    <w:p w:rsidR="001847E3" w:rsidRPr="00CD1789" w:rsidRDefault="00AE31AA" w:rsidP="001847E3">
      <w:pPr>
        <w:pStyle w:val="af4"/>
        <w:numPr>
          <w:ilvl w:val="0"/>
          <w:numId w:val="7"/>
        </w:numPr>
        <w:spacing w:after="0" w:line="240" w:lineRule="auto"/>
        <w:ind w:left="0" w:firstLine="680"/>
        <w:jc w:val="both"/>
        <w:rPr>
          <w:rFonts w:ascii="Times New Roman" w:hAnsi="Times New Roman" w:cs="Times New Roman"/>
          <w:sz w:val="24"/>
          <w:szCs w:val="24"/>
        </w:rPr>
      </w:pPr>
      <w:proofErr w:type="gramStart"/>
      <w:r w:rsidRPr="00CD1789">
        <w:rPr>
          <w:rFonts w:ascii="Times New Roman" w:eastAsiaTheme="minorHAnsi" w:hAnsi="Times New Roman" w:cs="Times New Roman"/>
          <w:sz w:val="24"/>
          <w:szCs w:val="24"/>
        </w:rPr>
        <w:t>в</w:t>
      </w:r>
      <w:r w:rsidR="00233548" w:rsidRPr="00CD1789">
        <w:rPr>
          <w:rFonts w:ascii="Times New Roman" w:eastAsiaTheme="minorHAnsi" w:hAnsi="Times New Roman" w:cs="Times New Roman"/>
          <w:sz w:val="24"/>
          <w:szCs w:val="24"/>
        </w:rPr>
        <w:t xml:space="preserve"> нарушение п. 167 Инструкции №191н </w:t>
      </w:r>
      <w:r w:rsidRPr="00CD1789">
        <w:rPr>
          <w:rFonts w:ascii="Times New Roman" w:eastAsiaTheme="minorHAnsi" w:hAnsi="Times New Roman" w:cs="Times New Roman"/>
          <w:sz w:val="24"/>
          <w:szCs w:val="24"/>
        </w:rPr>
        <w:t xml:space="preserve">в </w:t>
      </w:r>
      <w:r w:rsidR="00233548" w:rsidRPr="00CD1789">
        <w:rPr>
          <w:rFonts w:ascii="Times New Roman" w:eastAsiaTheme="minorHAnsi" w:hAnsi="Times New Roman" w:cs="Times New Roman"/>
          <w:sz w:val="24"/>
          <w:szCs w:val="24"/>
        </w:rPr>
        <w:t>Сведениях по дебиторск</w:t>
      </w:r>
      <w:r w:rsidRPr="00CD1789">
        <w:rPr>
          <w:rFonts w:ascii="Times New Roman" w:eastAsiaTheme="minorHAnsi" w:hAnsi="Times New Roman" w:cs="Times New Roman"/>
          <w:sz w:val="24"/>
          <w:szCs w:val="24"/>
        </w:rPr>
        <w:t>ой и кредиторской задолженности</w:t>
      </w:r>
      <w:r w:rsidR="00233548" w:rsidRPr="00CD1789">
        <w:rPr>
          <w:rFonts w:ascii="Times New Roman" w:eastAsiaTheme="minorHAnsi" w:hAnsi="Times New Roman" w:cs="Times New Roman"/>
          <w:sz w:val="24"/>
          <w:szCs w:val="24"/>
        </w:rPr>
        <w:t xml:space="preserve"> (ф.0503169) не отражена просроченная дебиторская и кредиторская задолженност</w:t>
      </w:r>
      <w:r w:rsidR="004511BB">
        <w:rPr>
          <w:rFonts w:ascii="Times New Roman" w:eastAsiaTheme="minorHAnsi" w:hAnsi="Times New Roman" w:cs="Times New Roman"/>
          <w:sz w:val="24"/>
          <w:szCs w:val="24"/>
        </w:rPr>
        <w:t>и</w:t>
      </w:r>
      <w:r w:rsidR="00233548" w:rsidRPr="00CD1789">
        <w:rPr>
          <w:rFonts w:ascii="Times New Roman" w:eastAsiaTheme="minorHAnsi" w:hAnsi="Times New Roman" w:cs="Times New Roman"/>
          <w:sz w:val="24"/>
          <w:szCs w:val="24"/>
        </w:rPr>
        <w:t xml:space="preserve"> на начало года (на 01.01.2017) по отдельным контрактам (договорам)</w:t>
      </w:r>
      <w:r w:rsidR="001847E3" w:rsidRPr="00CD1789">
        <w:rPr>
          <w:rFonts w:ascii="Times New Roman" w:eastAsiaTheme="minorHAnsi" w:hAnsi="Times New Roman" w:cs="Times New Roman"/>
          <w:sz w:val="24"/>
          <w:szCs w:val="24"/>
        </w:rPr>
        <w:t xml:space="preserve"> </w:t>
      </w:r>
      <w:r w:rsidR="00CD1789" w:rsidRPr="00CD1789">
        <w:rPr>
          <w:rFonts w:ascii="Times New Roman" w:eastAsiaTheme="minorHAnsi" w:hAnsi="Times New Roman" w:cs="Times New Roman"/>
          <w:sz w:val="24"/>
          <w:szCs w:val="24"/>
        </w:rPr>
        <w:t xml:space="preserve">соответственно </w:t>
      </w:r>
      <w:r w:rsidR="001847E3" w:rsidRPr="00CD1789">
        <w:rPr>
          <w:rFonts w:ascii="Times New Roman" w:eastAsiaTheme="minorHAnsi" w:hAnsi="Times New Roman" w:cs="Times New Roman"/>
          <w:sz w:val="24"/>
          <w:szCs w:val="24"/>
        </w:rPr>
        <w:t xml:space="preserve">на общую сумму </w:t>
      </w:r>
      <w:r w:rsidR="001847E3" w:rsidRPr="00CD1789">
        <w:rPr>
          <w:rFonts w:ascii="Times New Roman" w:hAnsi="Times New Roman" w:cs="Times New Roman"/>
          <w:sz w:val="24"/>
          <w:szCs w:val="24"/>
        </w:rPr>
        <w:t>579,9 тыс. руб. и 4 230,0 тыс. руб.</w:t>
      </w:r>
      <w:r w:rsidR="00A8086B" w:rsidRPr="00CD1789">
        <w:rPr>
          <w:rFonts w:ascii="Times New Roman" w:eastAsiaTheme="minorHAnsi" w:hAnsi="Times New Roman" w:cs="Times New Roman"/>
          <w:sz w:val="24"/>
          <w:szCs w:val="24"/>
        </w:rPr>
        <w:t xml:space="preserve">, которая была установлена по результатам внешней камеральной проверки бюджетной отчетности </w:t>
      </w:r>
      <w:proofErr w:type="spellStart"/>
      <w:r w:rsidR="00A8086B" w:rsidRPr="00CD1789">
        <w:rPr>
          <w:rFonts w:ascii="Times New Roman" w:eastAsiaTheme="minorHAnsi" w:hAnsi="Times New Roman" w:cs="Times New Roman"/>
          <w:sz w:val="24"/>
          <w:szCs w:val="24"/>
        </w:rPr>
        <w:t>Облкомэкономразвития</w:t>
      </w:r>
      <w:proofErr w:type="spellEnd"/>
      <w:r w:rsidR="001847E3" w:rsidRPr="00CD1789">
        <w:rPr>
          <w:rFonts w:ascii="Times New Roman" w:eastAsiaTheme="minorHAnsi" w:hAnsi="Times New Roman" w:cs="Times New Roman"/>
          <w:sz w:val="24"/>
          <w:szCs w:val="24"/>
        </w:rPr>
        <w:t xml:space="preserve"> за 2016 год</w:t>
      </w:r>
      <w:r w:rsidR="00A8086B" w:rsidRPr="00CD1789">
        <w:rPr>
          <w:rFonts w:ascii="Times New Roman" w:eastAsiaTheme="minorHAnsi" w:hAnsi="Times New Roman" w:cs="Times New Roman"/>
          <w:sz w:val="24"/>
          <w:szCs w:val="24"/>
        </w:rPr>
        <w:t>, проведенной контрольно-счетной палатой</w:t>
      </w:r>
      <w:proofErr w:type="gramEnd"/>
      <w:r w:rsidR="00A8086B" w:rsidRPr="00CD1789">
        <w:rPr>
          <w:rFonts w:ascii="Times New Roman" w:eastAsiaTheme="minorHAnsi" w:hAnsi="Times New Roman" w:cs="Times New Roman"/>
          <w:sz w:val="24"/>
          <w:szCs w:val="24"/>
        </w:rPr>
        <w:t xml:space="preserve"> Волгоградской области</w:t>
      </w:r>
      <w:r w:rsidR="007551A6" w:rsidRPr="00CD1789">
        <w:rPr>
          <w:rFonts w:ascii="Times New Roman" w:eastAsiaTheme="minorHAnsi" w:hAnsi="Times New Roman" w:cs="Times New Roman"/>
          <w:sz w:val="24"/>
          <w:szCs w:val="24"/>
        </w:rPr>
        <w:t>, и</w:t>
      </w:r>
      <w:r w:rsidR="00A8086B" w:rsidRPr="00CD1789">
        <w:rPr>
          <w:rFonts w:ascii="Times New Roman" w:eastAsiaTheme="minorHAnsi" w:hAnsi="Times New Roman" w:cs="Times New Roman"/>
          <w:sz w:val="24"/>
          <w:szCs w:val="24"/>
        </w:rPr>
        <w:t xml:space="preserve"> подлежала отражению в </w:t>
      </w:r>
      <w:r w:rsidR="00A8086B" w:rsidRPr="00CD1789">
        <w:rPr>
          <w:rFonts w:ascii="Times New Roman" w:hAnsi="Times New Roman" w:cs="Times New Roman"/>
          <w:sz w:val="24"/>
          <w:szCs w:val="24"/>
        </w:rPr>
        <w:t xml:space="preserve">ф.0503169 </w:t>
      </w:r>
      <w:proofErr w:type="gramStart"/>
      <w:r w:rsidR="007551A6" w:rsidRPr="00CD1789">
        <w:rPr>
          <w:rFonts w:ascii="Times New Roman" w:hAnsi="Times New Roman" w:cs="Times New Roman"/>
          <w:sz w:val="24"/>
          <w:szCs w:val="24"/>
        </w:rPr>
        <w:t>на конец</w:t>
      </w:r>
      <w:proofErr w:type="gramEnd"/>
      <w:r w:rsidR="007551A6" w:rsidRPr="00CD1789">
        <w:rPr>
          <w:rFonts w:ascii="Times New Roman" w:hAnsi="Times New Roman" w:cs="Times New Roman"/>
          <w:sz w:val="24"/>
          <w:szCs w:val="24"/>
        </w:rPr>
        <w:t xml:space="preserve"> 2016 года.</w:t>
      </w:r>
      <w:r w:rsidR="007B1528" w:rsidRPr="00CD1789">
        <w:rPr>
          <w:rFonts w:ascii="Times New Roman" w:hAnsi="Times New Roman" w:cs="Times New Roman"/>
          <w:sz w:val="24"/>
          <w:szCs w:val="24"/>
        </w:rPr>
        <w:t xml:space="preserve"> В ходе проверки бюджетной отчетности за 2016 год в </w:t>
      </w:r>
      <w:proofErr w:type="spellStart"/>
      <w:r w:rsidR="007B1528" w:rsidRPr="00CD1789">
        <w:rPr>
          <w:rFonts w:ascii="Times New Roman" w:hAnsi="Times New Roman" w:cs="Times New Roman"/>
          <w:sz w:val="24"/>
          <w:szCs w:val="24"/>
        </w:rPr>
        <w:t>Облфин</w:t>
      </w:r>
      <w:proofErr w:type="spellEnd"/>
      <w:r w:rsidR="007B1528" w:rsidRPr="00CD1789">
        <w:rPr>
          <w:rFonts w:ascii="Times New Roman" w:hAnsi="Times New Roman" w:cs="Times New Roman"/>
          <w:sz w:val="24"/>
          <w:szCs w:val="24"/>
        </w:rPr>
        <w:t xml:space="preserve"> была представлена исправленная ф. 0503169 с указанием просроченной задолженности</w:t>
      </w:r>
      <w:r w:rsidR="001847E3" w:rsidRPr="00CD1789">
        <w:rPr>
          <w:rFonts w:ascii="Times New Roman" w:hAnsi="Times New Roman" w:cs="Times New Roman"/>
          <w:sz w:val="24"/>
          <w:szCs w:val="24"/>
        </w:rPr>
        <w:t>.</w:t>
      </w:r>
    </w:p>
    <w:p w:rsidR="00233548" w:rsidRPr="001847E3" w:rsidRDefault="00233548" w:rsidP="001847E3">
      <w:pPr>
        <w:autoSpaceDE w:val="0"/>
        <w:ind w:firstLine="680"/>
        <w:contextualSpacing/>
        <w:jc w:val="both"/>
        <w:rPr>
          <w:rFonts w:eastAsiaTheme="minorHAnsi"/>
        </w:rPr>
      </w:pPr>
      <w:r w:rsidRPr="001847E3">
        <w:rPr>
          <w:rFonts w:eastAsiaTheme="minorHAnsi"/>
        </w:rPr>
        <w:t>Информация о размере просроченной задолженности</w:t>
      </w:r>
      <w:r w:rsidR="001847E3">
        <w:rPr>
          <w:rFonts w:eastAsiaTheme="minorHAnsi"/>
        </w:rPr>
        <w:t xml:space="preserve"> на начало года</w:t>
      </w:r>
      <w:r w:rsidRPr="001847E3">
        <w:rPr>
          <w:rFonts w:eastAsiaTheme="minorHAnsi"/>
        </w:rPr>
        <w:t xml:space="preserve">, не отраженной в графах 4 </w:t>
      </w:r>
      <w:r w:rsidR="004511BB">
        <w:rPr>
          <w:rFonts w:eastAsiaTheme="minorHAnsi"/>
        </w:rPr>
        <w:t xml:space="preserve">«Сумма </w:t>
      </w:r>
      <w:proofErr w:type="gramStart"/>
      <w:r w:rsidR="004511BB">
        <w:rPr>
          <w:rFonts w:eastAsiaTheme="minorHAnsi"/>
        </w:rPr>
        <w:t>задолженности</w:t>
      </w:r>
      <w:proofErr w:type="gramEnd"/>
      <w:r w:rsidR="004511BB">
        <w:rPr>
          <w:rFonts w:eastAsiaTheme="minorHAnsi"/>
        </w:rPr>
        <w:t xml:space="preserve"> на начало года просроченная» </w:t>
      </w:r>
      <w:r w:rsidRPr="001847E3">
        <w:rPr>
          <w:rFonts w:eastAsiaTheme="minorHAnsi"/>
        </w:rPr>
        <w:t>и 14</w:t>
      </w:r>
      <w:r w:rsidR="004511BB">
        <w:rPr>
          <w:rFonts w:eastAsiaTheme="minorHAnsi"/>
        </w:rPr>
        <w:t xml:space="preserve"> «Сумма задолженности </w:t>
      </w:r>
      <w:r w:rsidR="004511BB" w:rsidRPr="004511BB">
        <w:rPr>
          <w:bCs/>
        </w:rPr>
        <w:t>на конец аналогичного периода прошлого финансового года просроченная»</w:t>
      </w:r>
      <w:r w:rsidRPr="004511BB">
        <w:rPr>
          <w:rFonts w:eastAsiaTheme="minorHAnsi"/>
        </w:rPr>
        <w:t xml:space="preserve"> </w:t>
      </w:r>
      <w:r w:rsidRPr="001847E3">
        <w:rPr>
          <w:rFonts w:eastAsiaTheme="minorHAnsi"/>
        </w:rPr>
        <w:t>ф.0503169 за 2017 год, приведена в следующей таблице.</w:t>
      </w:r>
    </w:p>
    <w:p w:rsidR="00233548" w:rsidRPr="009806D4" w:rsidRDefault="00233548" w:rsidP="00AE31AA">
      <w:pPr>
        <w:pStyle w:val="af4"/>
        <w:autoSpaceDE w:val="0"/>
        <w:spacing w:after="0" w:line="240" w:lineRule="auto"/>
        <w:ind w:left="0" w:firstLine="680"/>
        <w:jc w:val="center"/>
        <w:rPr>
          <w:rFonts w:ascii="Times New Roman" w:hAnsi="Times New Roman" w:cs="Times New Roman"/>
        </w:rPr>
      </w:pPr>
      <w:r w:rsidRPr="009806D4">
        <w:rPr>
          <w:rFonts w:ascii="Times New Roman" w:hAnsi="Times New Roman" w:cs="Times New Roman"/>
        </w:rPr>
        <w:t xml:space="preserve">                                                                                                                     руб.</w:t>
      </w:r>
    </w:p>
    <w:tbl>
      <w:tblPr>
        <w:tblW w:w="9662" w:type="dxa"/>
        <w:tblInd w:w="85" w:type="dxa"/>
        <w:tblLook w:val="04A0"/>
      </w:tblPr>
      <w:tblGrid>
        <w:gridCol w:w="4103"/>
        <w:gridCol w:w="3008"/>
        <w:gridCol w:w="2551"/>
      </w:tblGrid>
      <w:tr w:rsidR="00233548" w:rsidRPr="00155F51" w:rsidTr="000C7758">
        <w:trPr>
          <w:trHeight w:val="548"/>
        </w:trPr>
        <w:tc>
          <w:tcPr>
            <w:tcW w:w="4103" w:type="dxa"/>
            <w:tcBorders>
              <w:top w:val="double" w:sz="6" w:space="0" w:color="auto"/>
              <w:left w:val="double" w:sz="6" w:space="0" w:color="auto"/>
              <w:bottom w:val="nil"/>
              <w:right w:val="single" w:sz="4" w:space="0" w:color="auto"/>
            </w:tcBorders>
            <w:shd w:val="clear" w:color="000000" w:fill="EAF1DD"/>
            <w:noWrap/>
            <w:vAlign w:val="center"/>
            <w:hideMark/>
          </w:tcPr>
          <w:p w:rsidR="00233548" w:rsidRPr="000C7758" w:rsidRDefault="00233548" w:rsidP="001164A6">
            <w:pPr>
              <w:jc w:val="center"/>
              <w:rPr>
                <w:b/>
                <w:bCs/>
                <w:color w:val="000000"/>
                <w:sz w:val="18"/>
                <w:szCs w:val="18"/>
              </w:rPr>
            </w:pPr>
            <w:r w:rsidRPr="000C7758">
              <w:rPr>
                <w:b/>
                <w:bCs/>
                <w:color w:val="000000"/>
                <w:sz w:val="18"/>
                <w:szCs w:val="18"/>
              </w:rPr>
              <w:t>Номер счета бюджетного учета</w:t>
            </w:r>
          </w:p>
        </w:tc>
        <w:tc>
          <w:tcPr>
            <w:tcW w:w="3008" w:type="dxa"/>
            <w:tcBorders>
              <w:top w:val="double" w:sz="6" w:space="0" w:color="auto"/>
              <w:left w:val="nil"/>
              <w:bottom w:val="nil"/>
              <w:right w:val="single" w:sz="4" w:space="0" w:color="auto"/>
            </w:tcBorders>
            <w:shd w:val="clear" w:color="000000" w:fill="EAF1DD"/>
            <w:vAlign w:val="center"/>
            <w:hideMark/>
          </w:tcPr>
          <w:p w:rsidR="00233548" w:rsidRPr="000C7758" w:rsidRDefault="00233548" w:rsidP="001164A6">
            <w:pPr>
              <w:jc w:val="center"/>
              <w:rPr>
                <w:b/>
                <w:bCs/>
                <w:color w:val="000000"/>
                <w:sz w:val="18"/>
                <w:szCs w:val="18"/>
              </w:rPr>
            </w:pPr>
            <w:r w:rsidRPr="000C7758">
              <w:rPr>
                <w:b/>
                <w:bCs/>
                <w:color w:val="000000"/>
                <w:sz w:val="18"/>
                <w:szCs w:val="18"/>
              </w:rPr>
              <w:t>Сумма дебиторской задолженности</w:t>
            </w:r>
          </w:p>
        </w:tc>
        <w:tc>
          <w:tcPr>
            <w:tcW w:w="2551" w:type="dxa"/>
            <w:tcBorders>
              <w:top w:val="double" w:sz="6" w:space="0" w:color="auto"/>
              <w:left w:val="nil"/>
              <w:bottom w:val="nil"/>
              <w:right w:val="double" w:sz="6" w:space="0" w:color="auto"/>
            </w:tcBorders>
            <w:shd w:val="clear" w:color="000000" w:fill="EAF1DD"/>
            <w:vAlign w:val="center"/>
            <w:hideMark/>
          </w:tcPr>
          <w:p w:rsidR="00233548" w:rsidRPr="000C7758" w:rsidRDefault="00233548" w:rsidP="001164A6">
            <w:pPr>
              <w:jc w:val="center"/>
              <w:rPr>
                <w:b/>
                <w:bCs/>
                <w:color w:val="000000"/>
                <w:sz w:val="18"/>
                <w:szCs w:val="18"/>
              </w:rPr>
            </w:pPr>
            <w:r w:rsidRPr="000C7758">
              <w:rPr>
                <w:b/>
                <w:bCs/>
                <w:color w:val="000000"/>
                <w:sz w:val="18"/>
                <w:szCs w:val="18"/>
              </w:rPr>
              <w:t>Сумма кредиторской задолженности</w:t>
            </w:r>
          </w:p>
        </w:tc>
      </w:tr>
      <w:tr w:rsidR="00233548" w:rsidRPr="00155F51" w:rsidTr="00CF67D3">
        <w:trPr>
          <w:trHeight w:val="249"/>
        </w:trPr>
        <w:tc>
          <w:tcPr>
            <w:tcW w:w="4103" w:type="dxa"/>
            <w:tcBorders>
              <w:top w:val="double" w:sz="6" w:space="0" w:color="auto"/>
              <w:left w:val="double" w:sz="6" w:space="0" w:color="auto"/>
              <w:bottom w:val="single" w:sz="8" w:space="0" w:color="auto"/>
              <w:right w:val="single" w:sz="4" w:space="0" w:color="auto"/>
            </w:tcBorders>
            <w:shd w:val="clear" w:color="auto" w:fill="auto"/>
            <w:noWrap/>
            <w:vAlign w:val="bottom"/>
            <w:hideMark/>
          </w:tcPr>
          <w:p w:rsidR="00233548" w:rsidRPr="000C7758" w:rsidRDefault="00233548" w:rsidP="001164A6">
            <w:pPr>
              <w:rPr>
                <w:color w:val="000000"/>
                <w:sz w:val="18"/>
                <w:szCs w:val="18"/>
              </w:rPr>
            </w:pPr>
            <w:r w:rsidRPr="000C7758">
              <w:rPr>
                <w:color w:val="000000"/>
                <w:sz w:val="18"/>
                <w:szCs w:val="18"/>
              </w:rPr>
              <w:t>ГКУ «МФЦ»</w:t>
            </w:r>
          </w:p>
        </w:tc>
        <w:tc>
          <w:tcPr>
            <w:tcW w:w="3008" w:type="dxa"/>
            <w:tcBorders>
              <w:top w:val="double" w:sz="6" w:space="0" w:color="auto"/>
              <w:left w:val="nil"/>
              <w:bottom w:val="single" w:sz="8" w:space="0" w:color="auto"/>
              <w:right w:val="single" w:sz="4" w:space="0" w:color="auto"/>
            </w:tcBorders>
            <w:shd w:val="clear" w:color="auto" w:fill="auto"/>
            <w:noWrap/>
            <w:vAlign w:val="bottom"/>
            <w:hideMark/>
          </w:tcPr>
          <w:p w:rsidR="00233548" w:rsidRPr="000C7758" w:rsidRDefault="00233548" w:rsidP="001164A6">
            <w:pPr>
              <w:jc w:val="right"/>
              <w:rPr>
                <w:color w:val="000000"/>
                <w:sz w:val="18"/>
                <w:szCs w:val="18"/>
              </w:rPr>
            </w:pPr>
            <w:r w:rsidRPr="000C7758">
              <w:rPr>
                <w:color w:val="000000"/>
                <w:sz w:val="18"/>
                <w:szCs w:val="18"/>
              </w:rPr>
              <w:t>544 620,52</w:t>
            </w:r>
          </w:p>
        </w:tc>
        <w:tc>
          <w:tcPr>
            <w:tcW w:w="2551" w:type="dxa"/>
            <w:tcBorders>
              <w:top w:val="double" w:sz="6" w:space="0" w:color="auto"/>
              <w:left w:val="nil"/>
              <w:bottom w:val="single" w:sz="8" w:space="0" w:color="auto"/>
              <w:right w:val="double" w:sz="6" w:space="0" w:color="auto"/>
            </w:tcBorders>
            <w:shd w:val="clear" w:color="auto" w:fill="auto"/>
            <w:noWrap/>
            <w:vAlign w:val="bottom"/>
            <w:hideMark/>
          </w:tcPr>
          <w:p w:rsidR="00233548" w:rsidRPr="000C7758" w:rsidRDefault="003E2F07" w:rsidP="003E2F07">
            <w:pPr>
              <w:jc w:val="right"/>
              <w:rPr>
                <w:color w:val="000000"/>
                <w:sz w:val="18"/>
                <w:szCs w:val="18"/>
              </w:rPr>
            </w:pPr>
            <w:r>
              <w:rPr>
                <w:color w:val="000000"/>
                <w:sz w:val="18"/>
                <w:szCs w:val="18"/>
              </w:rPr>
              <w:t>3 255 334,69</w:t>
            </w:r>
          </w:p>
        </w:tc>
      </w:tr>
      <w:tr w:rsidR="00233548" w:rsidRPr="00155F51" w:rsidTr="00CF67D3">
        <w:trPr>
          <w:trHeight w:val="263"/>
        </w:trPr>
        <w:tc>
          <w:tcPr>
            <w:tcW w:w="4103" w:type="dxa"/>
            <w:tcBorders>
              <w:top w:val="nil"/>
              <w:left w:val="double" w:sz="6" w:space="0" w:color="auto"/>
              <w:bottom w:val="single" w:sz="4" w:space="0" w:color="auto"/>
              <w:right w:val="single" w:sz="4" w:space="0" w:color="auto"/>
            </w:tcBorders>
            <w:shd w:val="clear" w:color="auto" w:fill="auto"/>
            <w:noWrap/>
            <w:hideMark/>
          </w:tcPr>
          <w:p w:rsidR="00233548" w:rsidRPr="000C7758" w:rsidRDefault="00CD1789" w:rsidP="00CD1789">
            <w:pPr>
              <w:rPr>
                <w:color w:val="000000"/>
                <w:sz w:val="18"/>
                <w:szCs w:val="18"/>
              </w:rPr>
            </w:pPr>
            <w:proofErr w:type="spellStart"/>
            <w:r w:rsidRPr="000C7758">
              <w:rPr>
                <w:color w:val="000000"/>
                <w:sz w:val="18"/>
                <w:szCs w:val="18"/>
              </w:rPr>
              <w:t>Облкомэкономразвития</w:t>
            </w:r>
            <w:proofErr w:type="spellEnd"/>
          </w:p>
        </w:tc>
        <w:tc>
          <w:tcPr>
            <w:tcW w:w="3008" w:type="dxa"/>
            <w:tcBorders>
              <w:top w:val="nil"/>
              <w:left w:val="nil"/>
              <w:bottom w:val="single" w:sz="4" w:space="0" w:color="auto"/>
              <w:right w:val="single" w:sz="4" w:space="0" w:color="auto"/>
            </w:tcBorders>
            <w:shd w:val="clear" w:color="auto" w:fill="auto"/>
            <w:noWrap/>
            <w:vAlign w:val="bottom"/>
            <w:hideMark/>
          </w:tcPr>
          <w:p w:rsidR="00233548" w:rsidRPr="000C7758" w:rsidRDefault="00233548" w:rsidP="001164A6">
            <w:pPr>
              <w:jc w:val="right"/>
              <w:rPr>
                <w:color w:val="000000"/>
                <w:sz w:val="18"/>
                <w:szCs w:val="18"/>
              </w:rPr>
            </w:pPr>
            <w:r w:rsidRPr="000C7758">
              <w:rPr>
                <w:color w:val="000000"/>
                <w:sz w:val="18"/>
                <w:szCs w:val="18"/>
              </w:rPr>
              <w:t>35 376,4</w:t>
            </w:r>
          </w:p>
        </w:tc>
        <w:tc>
          <w:tcPr>
            <w:tcW w:w="2551" w:type="dxa"/>
            <w:tcBorders>
              <w:top w:val="nil"/>
              <w:left w:val="nil"/>
              <w:bottom w:val="single" w:sz="4" w:space="0" w:color="auto"/>
              <w:right w:val="double" w:sz="6" w:space="0" w:color="auto"/>
            </w:tcBorders>
            <w:shd w:val="clear" w:color="auto" w:fill="auto"/>
            <w:noWrap/>
            <w:vAlign w:val="bottom"/>
            <w:hideMark/>
          </w:tcPr>
          <w:p w:rsidR="00233548" w:rsidRPr="000C7758" w:rsidRDefault="00233548" w:rsidP="001164A6">
            <w:pPr>
              <w:jc w:val="right"/>
              <w:rPr>
                <w:color w:val="000000"/>
                <w:sz w:val="18"/>
                <w:szCs w:val="18"/>
              </w:rPr>
            </w:pPr>
            <w:r w:rsidRPr="000C7758">
              <w:rPr>
                <w:color w:val="000000"/>
                <w:sz w:val="18"/>
                <w:szCs w:val="18"/>
              </w:rPr>
              <w:t>974 698,35</w:t>
            </w:r>
          </w:p>
        </w:tc>
      </w:tr>
      <w:tr w:rsidR="00233548" w:rsidRPr="00FE0EDB" w:rsidTr="000C7758">
        <w:trPr>
          <w:trHeight w:val="108"/>
        </w:trPr>
        <w:tc>
          <w:tcPr>
            <w:tcW w:w="4103"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233548" w:rsidRPr="000C7758" w:rsidRDefault="00233548" w:rsidP="001164A6">
            <w:pPr>
              <w:rPr>
                <w:b/>
                <w:bCs/>
                <w:iCs/>
                <w:color w:val="000000"/>
                <w:sz w:val="18"/>
                <w:szCs w:val="18"/>
              </w:rPr>
            </w:pPr>
            <w:r w:rsidRPr="000C7758">
              <w:rPr>
                <w:b/>
                <w:bCs/>
                <w:iCs/>
                <w:color w:val="000000"/>
                <w:sz w:val="18"/>
                <w:szCs w:val="18"/>
              </w:rPr>
              <w:t>Итого</w:t>
            </w:r>
          </w:p>
        </w:tc>
        <w:tc>
          <w:tcPr>
            <w:tcW w:w="3008" w:type="dxa"/>
            <w:tcBorders>
              <w:top w:val="single" w:sz="8" w:space="0" w:color="auto"/>
              <w:left w:val="nil"/>
              <w:bottom w:val="double" w:sz="6" w:space="0" w:color="auto"/>
              <w:right w:val="single" w:sz="4" w:space="0" w:color="auto"/>
            </w:tcBorders>
            <w:shd w:val="clear" w:color="auto" w:fill="auto"/>
            <w:noWrap/>
            <w:vAlign w:val="bottom"/>
            <w:hideMark/>
          </w:tcPr>
          <w:p w:rsidR="00233548" w:rsidRPr="000C7758" w:rsidRDefault="00233548" w:rsidP="001164A6">
            <w:pPr>
              <w:jc w:val="right"/>
              <w:rPr>
                <w:b/>
                <w:bCs/>
                <w:iCs/>
                <w:color w:val="000000"/>
                <w:sz w:val="18"/>
                <w:szCs w:val="18"/>
              </w:rPr>
            </w:pPr>
            <w:r w:rsidRPr="000C7758">
              <w:rPr>
                <w:b/>
                <w:bCs/>
                <w:iCs/>
                <w:color w:val="000000"/>
                <w:sz w:val="18"/>
                <w:szCs w:val="18"/>
              </w:rPr>
              <w:t>579 996,92</w:t>
            </w:r>
          </w:p>
        </w:tc>
        <w:tc>
          <w:tcPr>
            <w:tcW w:w="2551" w:type="dxa"/>
            <w:tcBorders>
              <w:top w:val="single" w:sz="8" w:space="0" w:color="auto"/>
              <w:left w:val="nil"/>
              <w:bottom w:val="double" w:sz="6" w:space="0" w:color="auto"/>
              <w:right w:val="double" w:sz="6" w:space="0" w:color="auto"/>
            </w:tcBorders>
            <w:shd w:val="clear" w:color="auto" w:fill="auto"/>
            <w:noWrap/>
            <w:vAlign w:val="bottom"/>
            <w:hideMark/>
          </w:tcPr>
          <w:p w:rsidR="00233548" w:rsidRPr="000C7758" w:rsidRDefault="00233548" w:rsidP="001164A6">
            <w:pPr>
              <w:jc w:val="right"/>
              <w:rPr>
                <w:b/>
                <w:bCs/>
                <w:iCs/>
                <w:color w:val="000000"/>
                <w:sz w:val="18"/>
                <w:szCs w:val="18"/>
              </w:rPr>
            </w:pPr>
            <w:r w:rsidRPr="000C7758">
              <w:rPr>
                <w:b/>
                <w:bCs/>
                <w:iCs/>
                <w:color w:val="000000"/>
                <w:sz w:val="18"/>
                <w:szCs w:val="18"/>
              </w:rPr>
              <w:t>4 230 033,04</w:t>
            </w:r>
          </w:p>
        </w:tc>
      </w:tr>
    </w:tbl>
    <w:p w:rsidR="00233548" w:rsidRDefault="00233548" w:rsidP="00DD27B7">
      <w:pPr>
        <w:ind w:firstLine="680"/>
        <w:jc w:val="both"/>
      </w:pPr>
      <w:proofErr w:type="gramStart"/>
      <w:r w:rsidRPr="001F1E8A">
        <w:t>Исходя из контрольных соотношений к показателям бюджетной отчетности главных администраторов средств федерального бюджета</w:t>
      </w:r>
      <w:r w:rsidR="00BF5287">
        <w:t>,</w:t>
      </w:r>
      <w:r w:rsidRPr="001F1E8A">
        <w:t xml:space="preserve"> представляемой в Федеральное казначейство, разработанных Федеральным казначейством на основании требований Инструкции № 191н, сумма просроченной дебиторской (кредиторской) задолженности на конец предыдущего отчетного года должна соответствовать показателю ф. 0503169 на начало года</w:t>
      </w:r>
      <w:r>
        <w:t xml:space="preserve"> (в противном случае требуются пояснения)</w:t>
      </w:r>
      <w:r w:rsidRPr="001F1E8A">
        <w:t>.</w:t>
      </w:r>
      <w:proofErr w:type="gramEnd"/>
    </w:p>
    <w:p w:rsidR="00B37815" w:rsidRDefault="00B37815" w:rsidP="00DD27B7">
      <w:pPr>
        <w:autoSpaceDE w:val="0"/>
        <w:autoSpaceDN w:val="0"/>
        <w:adjustRightInd w:val="0"/>
        <w:ind w:firstLine="680"/>
        <w:jc w:val="both"/>
        <w:rPr>
          <w:rFonts w:eastAsiaTheme="minorHAnsi"/>
          <w:lang w:eastAsia="en-US"/>
        </w:rPr>
      </w:pPr>
      <w:r>
        <w:rPr>
          <w:rFonts w:eastAsiaTheme="minorHAnsi"/>
          <w:lang w:eastAsia="en-US"/>
        </w:rPr>
        <w:t>В рамках исполнения полномочий по осуществлению внутреннего финансового аудита, возложенного на заведующего сектором</w:t>
      </w:r>
      <w:r w:rsidR="004511BB">
        <w:rPr>
          <w:rFonts w:eastAsiaTheme="minorHAnsi"/>
          <w:lang w:eastAsia="en-US"/>
        </w:rPr>
        <w:t xml:space="preserve"> внутреннего финансового аудита</w:t>
      </w:r>
      <w:r w:rsidR="004511BB" w:rsidRPr="004511BB">
        <w:rPr>
          <w:rFonts w:eastAsiaTheme="minorHAnsi"/>
          <w:lang w:eastAsia="en-US"/>
        </w:rPr>
        <w:t xml:space="preserve"> </w:t>
      </w:r>
      <w:proofErr w:type="spellStart"/>
      <w:r w:rsidR="004511BB">
        <w:rPr>
          <w:rFonts w:eastAsiaTheme="minorHAnsi"/>
          <w:lang w:eastAsia="en-US"/>
        </w:rPr>
        <w:t>Облкомэкономразвития</w:t>
      </w:r>
      <w:proofErr w:type="spellEnd"/>
      <w:r w:rsidR="004511BB">
        <w:rPr>
          <w:rFonts w:eastAsiaTheme="minorHAnsi"/>
          <w:lang w:eastAsia="en-US"/>
        </w:rPr>
        <w:t>,</w:t>
      </w:r>
      <w:r>
        <w:rPr>
          <w:rFonts w:eastAsiaTheme="minorHAnsi"/>
          <w:lang w:eastAsia="en-US"/>
        </w:rPr>
        <w:t xml:space="preserve"> оценк</w:t>
      </w:r>
      <w:r w:rsidR="004511BB">
        <w:rPr>
          <w:rFonts w:eastAsiaTheme="minorHAnsi"/>
          <w:lang w:eastAsia="en-US"/>
        </w:rPr>
        <w:t>а</w:t>
      </w:r>
      <w:r>
        <w:rPr>
          <w:rFonts w:eastAsiaTheme="minorHAnsi"/>
          <w:lang w:eastAsia="en-US"/>
        </w:rPr>
        <w:t xml:space="preserve"> достоверности бюджетной отчетности ГКУ «МФЦ» не проводилась.</w:t>
      </w:r>
    </w:p>
    <w:p w:rsidR="00B37815" w:rsidRPr="00042C5F" w:rsidRDefault="00B37815" w:rsidP="00DD27B7">
      <w:pPr>
        <w:ind w:firstLine="680"/>
        <w:jc w:val="both"/>
      </w:pPr>
      <w:r>
        <w:t>Вышеприведенное</w:t>
      </w:r>
      <w:r w:rsidR="00233548" w:rsidRPr="00B37815">
        <w:rPr>
          <w:rFonts w:eastAsiaTheme="minorHAnsi"/>
          <w:lang w:eastAsia="en-US"/>
        </w:rPr>
        <w:t xml:space="preserve"> нарушение, допущенное как</w:t>
      </w:r>
      <w:r w:rsidR="00CD1789" w:rsidRPr="00B37815">
        <w:rPr>
          <w:rFonts w:eastAsiaTheme="minorHAnsi"/>
          <w:lang w:eastAsia="en-US"/>
        </w:rPr>
        <w:t xml:space="preserve"> </w:t>
      </w:r>
      <w:proofErr w:type="spellStart"/>
      <w:r w:rsidR="00CD1789" w:rsidRPr="00B37815">
        <w:rPr>
          <w:rFonts w:eastAsiaTheme="minorHAnsi"/>
          <w:lang w:eastAsia="en-US"/>
        </w:rPr>
        <w:t>Облкомэкономразвития</w:t>
      </w:r>
      <w:proofErr w:type="spellEnd"/>
      <w:r w:rsidR="00233548" w:rsidRPr="00B37815">
        <w:rPr>
          <w:rFonts w:eastAsiaTheme="minorHAnsi"/>
          <w:lang w:eastAsia="en-US"/>
        </w:rPr>
        <w:t xml:space="preserve">, так и ГКУ «МФЦ», привело к искажению показателей сводной формы бюджетной отчетности </w:t>
      </w:r>
      <w:r w:rsidRPr="00B37815">
        <w:rPr>
          <w:rFonts w:eastAsiaTheme="minorHAnsi"/>
          <w:lang w:eastAsia="en-US"/>
        </w:rPr>
        <w:t>(</w:t>
      </w:r>
      <w:r w:rsidR="00233548" w:rsidRPr="00B37815">
        <w:rPr>
          <w:rFonts w:eastAsiaTheme="minorHAnsi"/>
          <w:lang w:eastAsia="en-US"/>
        </w:rPr>
        <w:t>ф.0503169</w:t>
      </w:r>
      <w:r w:rsidRPr="00B37815">
        <w:rPr>
          <w:rFonts w:eastAsiaTheme="minorHAnsi"/>
          <w:lang w:eastAsia="en-US"/>
        </w:rPr>
        <w:t>)</w:t>
      </w:r>
      <w:r w:rsidR="00233548" w:rsidRPr="00B37815">
        <w:rPr>
          <w:lang w:eastAsia="en-US"/>
        </w:rPr>
        <w:t xml:space="preserve"> более чем на 10%, </w:t>
      </w:r>
      <w:r w:rsidR="00233548" w:rsidRPr="00B37815">
        <w:t>что является грубым нарушением требований к бухгалтерской (финансовой) отчетности</w:t>
      </w:r>
      <w:r w:rsidRPr="00B37815">
        <w:t>. В ходе проверки нарушение устранено</w:t>
      </w:r>
      <w:r>
        <w:t xml:space="preserve"> (представлена исправленная форма отчетности в </w:t>
      </w:r>
      <w:proofErr w:type="spellStart"/>
      <w:r>
        <w:t>Облфин</w:t>
      </w:r>
      <w:proofErr w:type="spellEnd"/>
      <w:r>
        <w:t>)</w:t>
      </w:r>
      <w:r w:rsidRPr="00B37815">
        <w:t xml:space="preserve">, в </w:t>
      </w:r>
      <w:proofErr w:type="gramStart"/>
      <w:r w:rsidRPr="00B37815">
        <w:t>связи</w:t>
      </w:r>
      <w:proofErr w:type="gramEnd"/>
      <w:r w:rsidRPr="00B37815">
        <w:t xml:space="preserve"> с чем протокол об административном правонарушении</w:t>
      </w:r>
      <w:r w:rsidRPr="00042C5F">
        <w:t xml:space="preserve"> в отношении должностн</w:t>
      </w:r>
      <w:r>
        <w:t>ых</w:t>
      </w:r>
      <w:r w:rsidRPr="00042C5F">
        <w:t xml:space="preserve"> лиц</w:t>
      </w:r>
      <w:r>
        <w:t xml:space="preserve"> </w:t>
      </w:r>
      <w:r w:rsidRPr="00042C5F">
        <w:t>не составлялся на основании п.2</w:t>
      </w:r>
      <w:r>
        <w:t xml:space="preserve"> Примечаний к ст. 15.11 </w:t>
      </w:r>
      <w:proofErr w:type="spellStart"/>
      <w:r>
        <w:t>КоАП</w:t>
      </w:r>
      <w:proofErr w:type="spellEnd"/>
      <w:r>
        <w:t xml:space="preserve"> РФ;</w:t>
      </w:r>
    </w:p>
    <w:p w:rsidR="00B37815" w:rsidRPr="00297004" w:rsidRDefault="00297004" w:rsidP="00B37815">
      <w:pPr>
        <w:pStyle w:val="af4"/>
        <w:widowControl/>
        <w:numPr>
          <w:ilvl w:val="0"/>
          <w:numId w:val="6"/>
        </w:numPr>
        <w:autoSpaceDN/>
        <w:adjustRightInd/>
        <w:spacing w:after="0" w:line="240" w:lineRule="auto"/>
        <w:ind w:left="0" w:firstLine="709"/>
        <w:contextualSpacing/>
        <w:jc w:val="both"/>
        <w:rPr>
          <w:rFonts w:ascii="Times New Roman" w:hAnsi="Times New Roman" w:cs="Times New Roman"/>
          <w:sz w:val="24"/>
          <w:szCs w:val="24"/>
        </w:rPr>
      </w:pPr>
      <w:proofErr w:type="gramStart"/>
      <w:r w:rsidRPr="00297004">
        <w:rPr>
          <w:rFonts w:ascii="Times New Roman" w:hAnsi="Times New Roman" w:cs="Times New Roman"/>
          <w:bCs/>
          <w:sz w:val="24"/>
          <w:szCs w:val="24"/>
        </w:rPr>
        <w:t xml:space="preserve">по строке 080 «Эксплуатационные расходы на информационно-коммуникационные технологии» </w:t>
      </w:r>
      <w:r>
        <w:rPr>
          <w:rFonts w:ascii="Times New Roman" w:hAnsi="Times New Roman" w:cs="Times New Roman"/>
          <w:bCs/>
          <w:sz w:val="24"/>
          <w:szCs w:val="24"/>
        </w:rPr>
        <w:t>Сведений</w:t>
      </w:r>
      <w:r w:rsidR="00B37815" w:rsidRPr="00297004">
        <w:rPr>
          <w:rFonts w:ascii="Times New Roman" w:hAnsi="Times New Roman" w:cs="Times New Roman"/>
          <w:bCs/>
          <w:sz w:val="24"/>
          <w:szCs w:val="24"/>
        </w:rPr>
        <w:t xml:space="preserve"> об использовании информационных технологий (ф. 0503177) </w:t>
      </w:r>
      <w:r>
        <w:rPr>
          <w:rFonts w:ascii="Times New Roman" w:hAnsi="Times New Roman" w:cs="Times New Roman"/>
          <w:bCs/>
          <w:sz w:val="24"/>
          <w:szCs w:val="24"/>
        </w:rPr>
        <w:t xml:space="preserve">сводной формы бюджетной отчетности и отчетности </w:t>
      </w:r>
      <w:proofErr w:type="spellStart"/>
      <w:r>
        <w:rPr>
          <w:rFonts w:ascii="Times New Roman" w:hAnsi="Times New Roman" w:cs="Times New Roman"/>
          <w:bCs/>
          <w:sz w:val="24"/>
          <w:szCs w:val="24"/>
        </w:rPr>
        <w:t>Облкомэкономразвития</w:t>
      </w:r>
      <w:proofErr w:type="spellEnd"/>
      <w:r>
        <w:rPr>
          <w:rFonts w:ascii="Times New Roman" w:hAnsi="Times New Roman" w:cs="Times New Roman"/>
          <w:bCs/>
          <w:sz w:val="24"/>
          <w:szCs w:val="24"/>
        </w:rPr>
        <w:t xml:space="preserve"> </w:t>
      </w:r>
      <w:r w:rsidR="00B37815" w:rsidRPr="00297004">
        <w:rPr>
          <w:rFonts w:ascii="Times New Roman" w:hAnsi="Times New Roman" w:cs="Times New Roman"/>
          <w:bCs/>
          <w:sz w:val="24"/>
          <w:szCs w:val="24"/>
        </w:rPr>
        <w:t xml:space="preserve">не указаны расходы на приобретение расходных материалов (картриджи для принтера, клавиатура, мышь компьютерная, сетевой фильтр) в размере 299,5 тыс. руб., приобретенные по контракту № 413483 от 27.04.2016, заключенному </w:t>
      </w:r>
      <w:proofErr w:type="spellStart"/>
      <w:r w:rsidR="0015663B">
        <w:rPr>
          <w:rFonts w:ascii="Times New Roman" w:hAnsi="Times New Roman" w:cs="Times New Roman"/>
          <w:bCs/>
          <w:sz w:val="24"/>
          <w:szCs w:val="24"/>
        </w:rPr>
        <w:t>Облкомэкономразвития</w:t>
      </w:r>
      <w:proofErr w:type="spellEnd"/>
      <w:r w:rsidR="00B37815" w:rsidRPr="00297004">
        <w:rPr>
          <w:rFonts w:ascii="Times New Roman" w:hAnsi="Times New Roman" w:cs="Times New Roman"/>
          <w:bCs/>
          <w:sz w:val="24"/>
          <w:szCs w:val="24"/>
        </w:rPr>
        <w:t xml:space="preserve"> с ООО «Компания «</w:t>
      </w:r>
      <w:proofErr w:type="spellStart"/>
      <w:r w:rsidR="00B37815" w:rsidRPr="00297004">
        <w:rPr>
          <w:rFonts w:ascii="Times New Roman" w:hAnsi="Times New Roman" w:cs="Times New Roman"/>
          <w:bCs/>
          <w:sz w:val="24"/>
          <w:szCs w:val="24"/>
        </w:rPr>
        <w:t>Блоссом</w:t>
      </w:r>
      <w:proofErr w:type="spellEnd"/>
      <w:r w:rsidR="00B37815" w:rsidRPr="00297004">
        <w:rPr>
          <w:rFonts w:ascii="Times New Roman" w:hAnsi="Times New Roman" w:cs="Times New Roman"/>
          <w:bCs/>
          <w:sz w:val="24"/>
          <w:szCs w:val="24"/>
        </w:rPr>
        <w:t>», чем не соблюден п. 172 Инструкции</w:t>
      </w:r>
      <w:proofErr w:type="gramEnd"/>
      <w:r w:rsidR="00B37815" w:rsidRPr="00297004">
        <w:rPr>
          <w:rFonts w:ascii="Times New Roman" w:hAnsi="Times New Roman" w:cs="Times New Roman"/>
          <w:bCs/>
          <w:sz w:val="24"/>
          <w:szCs w:val="24"/>
        </w:rPr>
        <w:t xml:space="preserve"> № 191н</w:t>
      </w:r>
      <w:r w:rsidR="0015663B">
        <w:rPr>
          <w:rFonts w:ascii="Times New Roman" w:hAnsi="Times New Roman" w:cs="Times New Roman"/>
          <w:bCs/>
          <w:sz w:val="24"/>
          <w:szCs w:val="24"/>
        </w:rPr>
        <w:t>. С</w:t>
      </w:r>
      <w:r w:rsidR="00B37815" w:rsidRPr="00297004">
        <w:rPr>
          <w:rFonts w:ascii="Times New Roman" w:hAnsi="Times New Roman" w:cs="Times New Roman"/>
          <w:sz w:val="24"/>
          <w:szCs w:val="24"/>
        </w:rPr>
        <w:t xml:space="preserve">огласно письму </w:t>
      </w:r>
      <w:proofErr w:type="spellStart"/>
      <w:r w:rsidR="00B37815" w:rsidRPr="00297004">
        <w:rPr>
          <w:rFonts w:ascii="Times New Roman" w:hAnsi="Times New Roman" w:cs="Times New Roman"/>
          <w:sz w:val="24"/>
          <w:szCs w:val="24"/>
        </w:rPr>
        <w:t>Облфина</w:t>
      </w:r>
      <w:proofErr w:type="spellEnd"/>
      <w:r w:rsidR="00B37815" w:rsidRPr="00297004">
        <w:rPr>
          <w:rFonts w:ascii="Times New Roman" w:hAnsi="Times New Roman" w:cs="Times New Roman"/>
          <w:sz w:val="24"/>
          <w:szCs w:val="24"/>
        </w:rPr>
        <w:t xml:space="preserve"> от 12.11.2016 № 06-08-02-15/12052 «О порядке применения бюджетной классификации расходов Волгоградской области» расходы на закупку товаров, работ и услуг в сфере информационных технологий и телекоммуникаций включают, в частности, расходы </w:t>
      </w:r>
      <w:r w:rsidR="00B37815" w:rsidRPr="00297004">
        <w:rPr>
          <w:rFonts w:ascii="Times New Roman" w:hAnsi="Times New Roman" w:cs="Times New Roman"/>
          <w:sz w:val="24"/>
          <w:szCs w:val="24"/>
        </w:rPr>
        <w:lastRenderedPageBreak/>
        <w:t>на закупку картриджей к организационной технике, комплектующи</w:t>
      </w:r>
      <w:r w:rsidR="0015663B">
        <w:rPr>
          <w:rFonts w:ascii="Times New Roman" w:hAnsi="Times New Roman" w:cs="Times New Roman"/>
          <w:sz w:val="24"/>
          <w:szCs w:val="24"/>
        </w:rPr>
        <w:t>х</w:t>
      </w:r>
      <w:r w:rsidR="00B37815" w:rsidRPr="00297004">
        <w:rPr>
          <w:rFonts w:ascii="Times New Roman" w:hAnsi="Times New Roman" w:cs="Times New Roman"/>
          <w:sz w:val="24"/>
          <w:szCs w:val="24"/>
        </w:rPr>
        <w:t xml:space="preserve"> и расходны</w:t>
      </w:r>
      <w:r w:rsidR="0015663B">
        <w:rPr>
          <w:rFonts w:ascii="Times New Roman" w:hAnsi="Times New Roman" w:cs="Times New Roman"/>
          <w:sz w:val="24"/>
          <w:szCs w:val="24"/>
        </w:rPr>
        <w:t>х</w:t>
      </w:r>
      <w:r w:rsidR="00B37815" w:rsidRPr="00297004">
        <w:rPr>
          <w:rFonts w:ascii="Times New Roman" w:hAnsi="Times New Roman" w:cs="Times New Roman"/>
          <w:sz w:val="24"/>
          <w:szCs w:val="24"/>
        </w:rPr>
        <w:t xml:space="preserve"> материал</w:t>
      </w:r>
      <w:r w:rsidR="0015663B">
        <w:rPr>
          <w:rFonts w:ascii="Times New Roman" w:hAnsi="Times New Roman" w:cs="Times New Roman"/>
          <w:sz w:val="24"/>
          <w:szCs w:val="24"/>
        </w:rPr>
        <w:t>ов</w:t>
      </w:r>
      <w:r w:rsidR="00B37815" w:rsidRPr="00297004">
        <w:rPr>
          <w:rFonts w:ascii="Times New Roman" w:hAnsi="Times New Roman" w:cs="Times New Roman"/>
          <w:sz w:val="24"/>
          <w:szCs w:val="24"/>
        </w:rPr>
        <w:t xml:space="preserve"> для компьютерной и организационной техники.</w:t>
      </w:r>
    </w:p>
    <w:p w:rsidR="0015663B" w:rsidRPr="00042C5F" w:rsidRDefault="00B37815" w:rsidP="0015663B">
      <w:pPr>
        <w:autoSpaceDE w:val="0"/>
        <w:autoSpaceDN w:val="0"/>
        <w:adjustRightInd w:val="0"/>
        <w:ind w:firstLine="680"/>
        <w:jc w:val="both"/>
      </w:pPr>
      <w:r w:rsidRPr="005E390C">
        <w:t xml:space="preserve">В результате допущено искажение показателя </w:t>
      </w:r>
      <w:r w:rsidRPr="005E390C">
        <w:rPr>
          <w:bCs/>
        </w:rPr>
        <w:t xml:space="preserve">ф. 0503177 </w:t>
      </w:r>
      <w:r w:rsidR="0015663B">
        <w:rPr>
          <w:bCs/>
        </w:rPr>
        <w:t xml:space="preserve">сводной формы бюджетной отчетности и отчетности </w:t>
      </w:r>
      <w:proofErr w:type="spellStart"/>
      <w:r w:rsidR="0015663B">
        <w:rPr>
          <w:bCs/>
        </w:rPr>
        <w:t>Облкомэкономразвития</w:t>
      </w:r>
      <w:proofErr w:type="spellEnd"/>
      <w:r w:rsidR="0015663B">
        <w:rPr>
          <w:bCs/>
        </w:rPr>
        <w:t>,</w:t>
      </w:r>
      <w:r w:rsidRPr="005E390C">
        <w:rPr>
          <w:bCs/>
        </w:rPr>
        <w:t xml:space="preserve"> выраженное в денежном измерении, более чем на 10%</w:t>
      </w:r>
      <w:r w:rsidR="0015663B">
        <w:rPr>
          <w:bCs/>
        </w:rPr>
        <w:t>,</w:t>
      </w:r>
      <w:r w:rsidRPr="005E390C">
        <w:t xml:space="preserve"> что является грубым нарушением требований к бухгалтерской (финансовой) отчетности. В ходе проверки </w:t>
      </w:r>
      <w:proofErr w:type="spellStart"/>
      <w:r w:rsidR="0015663B">
        <w:t>Облкомэкономразвития</w:t>
      </w:r>
      <w:proofErr w:type="spellEnd"/>
      <w:r w:rsidR="0015663B">
        <w:t xml:space="preserve"> </w:t>
      </w:r>
      <w:r w:rsidRPr="005E390C">
        <w:t>нарушени</w:t>
      </w:r>
      <w:r w:rsidR="0015663B">
        <w:t>е</w:t>
      </w:r>
      <w:r w:rsidRPr="005E390C">
        <w:t xml:space="preserve"> устранен</w:t>
      </w:r>
      <w:r w:rsidR="0015663B">
        <w:t>о</w:t>
      </w:r>
      <w:r w:rsidRPr="005E390C">
        <w:t xml:space="preserve"> </w:t>
      </w:r>
      <w:r w:rsidR="0015663B">
        <w:t xml:space="preserve">(в </w:t>
      </w:r>
      <w:proofErr w:type="spellStart"/>
      <w:r w:rsidR="0015663B">
        <w:t>Облфин</w:t>
      </w:r>
      <w:proofErr w:type="spellEnd"/>
      <w:r w:rsidR="0015663B">
        <w:t xml:space="preserve"> представлена исправленная форма отчетности)</w:t>
      </w:r>
      <w:r w:rsidR="0015663B" w:rsidRPr="00B37815">
        <w:t xml:space="preserve">, в </w:t>
      </w:r>
      <w:proofErr w:type="gramStart"/>
      <w:r w:rsidR="0015663B" w:rsidRPr="00B37815">
        <w:t>связи</w:t>
      </w:r>
      <w:proofErr w:type="gramEnd"/>
      <w:r w:rsidR="0015663B" w:rsidRPr="00B37815">
        <w:t xml:space="preserve"> с чем протокол об административном правонарушении</w:t>
      </w:r>
      <w:r w:rsidR="0015663B" w:rsidRPr="00042C5F">
        <w:t xml:space="preserve"> в отношении должностн</w:t>
      </w:r>
      <w:r w:rsidR="0015663B">
        <w:t>ых</w:t>
      </w:r>
      <w:r w:rsidR="0015663B" w:rsidRPr="00042C5F">
        <w:t xml:space="preserve"> лиц</w:t>
      </w:r>
      <w:r w:rsidR="0015663B">
        <w:t xml:space="preserve"> </w:t>
      </w:r>
      <w:r w:rsidR="0015663B" w:rsidRPr="00042C5F">
        <w:t>не составлялся на основании п.2</w:t>
      </w:r>
      <w:r w:rsidR="0015663B">
        <w:t xml:space="preserve"> Примечаний к ст. 15.11 </w:t>
      </w:r>
      <w:proofErr w:type="spellStart"/>
      <w:r w:rsidR="0015663B">
        <w:t>КоАП</w:t>
      </w:r>
      <w:proofErr w:type="spellEnd"/>
      <w:r w:rsidR="0015663B">
        <w:t xml:space="preserve"> РФ;</w:t>
      </w:r>
    </w:p>
    <w:p w:rsidR="00435DE1" w:rsidRPr="00435DE1" w:rsidRDefault="00435DE1" w:rsidP="00435DE1">
      <w:pPr>
        <w:pStyle w:val="af4"/>
        <w:numPr>
          <w:ilvl w:val="0"/>
          <w:numId w:val="6"/>
        </w:numPr>
        <w:tabs>
          <w:tab w:val="left" w:pos="900"/>
        </w:tabs>
        <w:spacing w:after="0" w:line="240" w:lineRule="auto"/>
        <w:ind w:left="0" w:firstLine="680"/>
        <w:jc w:val="both"/>
        <w:rPr>
          <w:rFonts w:ascii="Times New Roman" w:hAnsi="Times New Roman" w:cs="Times New Roman"/>
          <w:sz w:val="24"/>
          <w:szCs w:val="24"/>
        </w:rPr>
      </w:pPr>
      <w:r w:rsidRPr="00435DE1">
        <w:rPr>
          <w:rFonts w:ascii="Times New Roman" w:hAnsi="Times New Roman" w:cs="Times New Roman"/>
          <w:sz w:val="24"/>
          <w:szCs w:val="24"/>
        </w:rPr>
        <w:t>в нарушение п.1 ст. 13 Федерального закона от 06.12.2011 № 402-ФЗ «О бухгалтерском учете»</w:t>
      </w:r>
      <w:r>
        <w:rPr>
          <w:rFonts w:ascii="Times New Roman" w:hAnsi="Times New Roman" w:cs="Times New Roman"/>
          <w:sz w:val="24"/>
          <w:szCs w:val="24"/>
        </w:rPr>
        <w:t xml:space="preserve"> </w:t>
      </w:r>
      <w:r w:rsidR="007D7C2D">
        <w:rPr>
          <w:rFonts w:ascii="Times New Roman" w:hAnsi="Times New Roman" w:cs="Times New Roman"/>
          <w:sz w:val="24"/>
          <w:szCs w:val="24"/>
        </w:rPr>
        <w:t xml:space="preserve">(далее – Закон о бухгалтерском учете) </w:t>
      </w:r>
      <w:r w:rsidRPr="00767CB9">
        <w:rPr>
          <w:rFonts w:ascii="Times New Roman" w:hAnsi="Times New Roman" w:cs="Times New Roman"/>
          <w:sz w:val="24"/>
          <w:szCs w:val="24"/>
        </w:rPr>
        <w:t>в трех случаях</w:t>
      </w:r>
      <w:r>
        <w:rPr>
          <w:rFonts w:ascii="Times New Roman" w:hAnsi="Times New Roman" w:cs="Times New Roman"/>
          <w:sz w:val="24"/>
          <w:szCs w:val="24"/>
        </w:rPr>
        <w:t xml:space="preserve"> установлено несоответствие данных бюджетной отчетности ГКУ «МФЦ» данным, содержащимся в регистрах бухгалтерского учета:</w:t>
      </w:r>
    </w:p>
    <w:p w:rsidR="00084CA1" w:rsidRDefault="005633C8" w:rsidP="00693211">
      <w:pPr>
        <w:autoSpaceDE w:val="0"/>
        <w:autoSpaceDN w:val="0"/>
        <w:adjustRightInd w:val="0"/>
        <w:ind w:firstLine="680"/>
        <w:jc w:val="both"/>
      </w:pPr>
      <w:proofErr w:type="gramStart"/>
      <w:r>
        <w:t xml:space="preserve">- данных по стр. 200 «Бюджетные обязательства текущего (отчетного) финансового года по расходам» </w:t>
      </w:r>
      <w:r w:rsidR="00435DE1">
        <w:t>гр.</w:t>
      </w:r>
      <w:r w:rsidR="00233548" w:rsidRPr="00435DE1">
        <w:t xml:space="preserve"> 8 </w:t>
      </w:r>
      <w:r w:rsidR="00435DE1">
        <w:t xml:space="preserve">«Принятые бюджетные обязательства с применением конкурентных способов» </w:t>
      </w:r>
      <w:r w:rsidR="00233548" w:rsidRPr="00435DE1">
        <w:t xml:space="preserve">Отчета о бюджетных обязательствах (ф.0503128) данным </w:t>
      </w:r>
      <w:proofErr w:type="spellStart"/>
      <w:r w:rsidR="00D66589">
        <w:t>оборотн</w:t>
      </w:r>
      <w:r w:rsidR="00C97490">
        <w:t>о-сальдовых</w:t>
      </w:r>
      <w:proofErr w:type="spellEnd"/>
      <w:r w:rsidR="00D66589">
        <w:t xml:space="preserve"> ведомостей и главной книги </w:t>
      </w:r>
      <w:r w:rsidRPr="006B0DC1">
        <w:rPr>
          <w:rFonts w:eastAsiaTheme="minorHAnsi"/>
          <w:lang w:eastAsia="en-US"/>
        </w:rPr>
        <w:t>по соответствующим счетам аналитического учета счетов 502.17 «Принимаемые обязательства»</w:t>
      </w:r>
      <w:r w:rsidR="00BF5287">
        <w:rPr>
          <w:rFonts w:eastAsiaTheme="minorHAnsi"/>
          <w:lang w:eastAsia="en-US"/>
        </w:rPr>
        <w:t xml:space="preserve"> </w:t>
      </w:r>
      <w:r w:rsidRPr="006B0DC1">
        <w:rPr>
          <w:rFonts w:eastAsiaTheme="minorHAnsi"/>
          <w:lang w:eastAsia="en-US"/>
        </w:rPr>
        <w:t xml:space="preserve">в сумме оборотов в корреспонденции с кредитом соответствующих счетов аналитического учета счета </w:t>
      </w:r>
      <w:r w:rsidRPr="006B0DC1">
        <w:t xml:space="preserve">502.11 </w:t>
      </w:r>
      <w:r w:rsidRPr="006B0DC1">
        <w:rPr>
          <w:rFonts w:eastAsiaTheme="minorHAnsi"/>
          <w:lang w:eastAsia="en-US"/>
        </w:rPr>
        <w:t>«Принятые обязательства на текущий финансовый</w:t>
      </w:r>
      <w:proofErr w:type="gramEnd"/>
      <w:r w:rsidRPr="006B0DC1">
        <w:rPr>
          <w:rFonts w:eastAsiaTheme="minorHAnsi"/>
          <w:lang w:eastAsia="en-US"/>
        </w:rPr>
        <w:t xml:space="preserve"> год»</w:t>
      </w:r>
      <w:r w:rsidR="00D66589">
        <w:rPr>
          <w:rFonts w:eastAsiaTheme="minorHAnsi"/>
          <w:lang w:eastAsia="en-US"/>
        </w:rPr>
        <w:t>.</w:t>
      </w:r>
      <w:r>
        <w:rPr>
          <w:rFonts w:eastAsiaTheme="minorHAnsi"/>
          <w:lang w:eastAsia="en-US"/>
        </w:rPr>
        <w:t xml:space="preserve"> Расхождение составил</w:t>
      </w:r>
      <w:r w:rsidR="00170996">
        <w:rPr>
          <w:rFonts w:eastAsiaTheme="minorHAnsi"/>
          <w:lang w:eastAsia="en-US"/>
        </w:rPr>
        <w:t>о</w:t>
      </w:r>
      <w:r>
        <w:rPr>
          <w:rFonts w:eastAsiaTheme="minorHAnsi"/>
          <w:lang w:eastAsia="en-US"/>
        </w:rPr>
        <w:t xml:space="preserve"> 9 476,2 тыс. руб.</w:t>
      </w:r>
      <w:r w:rsidRPr="005633C8">
        <w:t xml:space="preserve"> </w:t>
      </w:r>
      <w:r>
        <w:t xml:space="preserve">и </w:t>
      </w:r>
      <w:r w:rsidRPr="006B0DC1">
        <w:t>образовалось по причине неверного формирования бухгалтерских регистров</w:t>
      </w:r>
      <w:r w:rsidR="004B7061">
        <w:t>;</w:t>
      </w:r>
      <w:r w:rsidRPr="006B0DC1">
        <w:t xml:space="preserve"> </w:t>
      </w:r>
    </w:p>
    <w:p w:rsidR="009E5E2D" w:rsidRDefault="00DB16BF" w:rsidP="009E5E2D">
      <w:pPr>
        <w:ind w:firstLine="680"/>
        <w:jc w:val="both"/>
        <w:rPr>
          <w:rFonts w:eastAsiaTheme="minorHAnsi"/>
          <w:lang w:eastAsia="en-US"/>
        </w:rPr>
      </w:pPr>
      <w:proofErr w:type="gramStart"/>
      <w:r>
        <w:t>- данных гр.3 «Обязательства сверх утвержденных бюджетных назначений по платежам в бюджеты» раздела 3 «</w:t>
      </w:r>
      <w:r w:rsidRPr="00DB16BF">
        <w:t>Сведений о неисполненных бюджетных обязательствах» (ф.0503175)</w:t>
      </w:r>
      <w:r>
        <w:t xml:space="preserve"> </w:t>
      </w:r>
      <w:r w:rsidRPr="006B0DC1">
        <w:t>данны</w:t>
      </w:r>
      <w:r>
        <w:t>м</w:t>
      </w:r>
      <w:r w:rsidRPr="006B0DC1">
        <w:rPr>
          <w:rFonts w:eastAsiaTheme="minorHAnsi"/>
          <w:lang w:eastAsia="en-US"/>
        </w:rPr>
        <w:t xml:space="preserve"> </w:t>
      </w:r>
      <w:proofErr w:type="spellStart"/>
      <w:r w:rsidR="00D66589">
        <w:rPr>
          <w:rFonts w:eastAsiaTheme="minorHAnsi"/>
          <w:lang w:eastAsia="en-US"/>
        </w:rPr>
        <w:t>об</w:t>
      </w:r>
      <w:r w:rsidR="00CF5C18">
        <w:rPr>
          <w:rFonts w:eastAsiaTheme="minorHAnsi"/>
          <w:lang w:eastAsia="en-US"/>
        </w:rPr>
        <w:t>оротно-сальдовых</w:t>
      </w:r>
      <w:proofErr w:type="spellEnd"/>
      <w:r w:rsidR="00CF5C18">
        <w:rPr>
          <w:rFonts w:eastAsiaTheme="minorHAnsi"/>
          <w:lang w:eastAsia="en-US"/>
        </w:rPr>
        <w:t xml:space="preserve"> </w:t>
      </w:r>
      <w:r w:rsidR="00D66589">
        <w:rPr>
          <w:rFonts w:eastAsiaTheme="minorHAnsi"/>
          <w:lang w:eastAsia="en-US"/>
        </w:rPr>
        <w:t xml:space="preserve">ведомостей и главной книги </w:t>
      </w:r>
      <w:r w:rsidRPr="006B0DC1">
        <w:rPr>
          <w:rFonts w:eastAsiaTheme="minorHAnsi"/>
          <w:lang w:eastAsia="en-US"/>
        </w:rPr>
        <w:t xml:space="preserve">по соответствующим счетам аналитического учета счета </w:t>
      </w:r>
      <w:r w:rsidRPr="006B0DC1">
        <w:t xml:space="preserve">502.17 </w:t>
      </w:r>
      <w:r w:rsidRPr="006B0DC1">
        <w:rPr>
          <w:rFonts w:eastAsiaTheme="minorHAnsi"/>
          <w:lang w:eastAsia="en-US"/>
        </w:rPr>
        <w:t xml:space="preserve">«Принимаемые обязательства», отражаемым в корреспонденции с кредитом счета </w:t>
      </w:r>
      <w:r w:rsidRPr="006B0DC1">
        <w:t xml:space="preserve">502.11 </w:t>
      </w:r>
      <w:r w:rsidRPr="006B0DC1">
        <w:rPr>
          <w:rFonts w:eastAsiaTheme="minorHAnsi"/>
          <w:lang w:eastAsia="en-US"/>
        </w:rPr>
        <w:t>«Принятые обязательства на текущий финансовый год</w:t>
      </w:r>
      <w:r w:rsidRPr="009E5E2D">
        <w:rPr>
          <w:rFonts w:eastAsiaTheme="minorHAnsi"/>
          <w:lang w:eastAsia="en-US"/>
        </w:rPr>
        <w:t>»</w:t>
      </w:r>
      <w:r w:rsidR="009E5E2D" w:rsidRPr="009E5E2D">
        <w:rPr>
          <w:rFonts w:eastAsiaTheme="minorHAnsi"/>
          <w:lang w:eastAsia="en-US"/>
        </w:rPr>
        <w:t>, расхождение составило 9 476,2 тыс. руб.;</w:t>
      </w:r>
      <w:proofErr w:type="gramEnd"/>
    </w:p>
    <w:p w:rsidR="00476184" w:rsidRPr="006B0DC1" w:rsidRDefault="00693211" w:rsidP="00476184">
      <w:pPr>
        <w:autoSpaceDE w:val="0"/>
        <w:autoSpaceDN w:val="0"/>
        <w:adjustRightInd w:val="0"/>
        <w:ind w:firstLine="680"/>
        <w:jc w:val="both"/>
        <w:rPr>
          <w:rFonts w:eastAsiaTheme="minorHAnsi"/>
          <w:lang w:eastAsia="en-US"/>
        </w:rPr>
      </w:pPr>
      <w:r>
        <w:t xml:space="preserve">- данных </w:t>
      </w:r>
      <w:r w:rsidR="004B7061">
        <w:t xml:space="preserve">строки 200 «Расходы бюджета, всего» </w:t>
      </w:r>
      <w:r w:rsidR="00C97490">
        <w:t xml:space="preserve">по </w:t>
      </w:r>
      <w:r w:rsidR="004B7061">
        <w:t>гр. 4 «Доведенные бюджетные данные» Сведений об исполнении бюджета (ф. 0503164) данным</w:t>
      </w:r>
      <w:r w:rsidR="00FA3A1C" w:rsidRPr="00FA3A1C">
        <w:t xml:space="preserve"> </w:t>
      </w:r>
      <w:proofErr w:type="spellStart"/>
      <w:r w:rsidR="005871A7">
        <w:t>оборотно-сальдовых</w:t>
      </w:r>
      <w:proofErr w:type="spellEnd"/>
      <w:r w:rsidR="00FA3A1C">
        <w:t xml:space="preserve"> ведомост</w:t>
      </w:r>
      <w:r w:rsidR="005871A7">
        <w:t>ей и</w:t>
      </w:r>
      <w:r w:rsidR="00FA3A1C">
        <w:t xml:space="preserve"> главн</w:t>
      </w:r>
      <w:r w:rsidR="00CF5C18">
        <w:t>ой</w:t>
      </w:r>
      <w:r w:rsidR="00FA3A1C">
        <w:t xml:space="preserve"> книг</w:t>
      </w:r>
      <w:r w:rsidR="00CF5C18">
        <w:t>и (в</w:t>
      </w:r>
      <w:r w:rsidR="00FA3A1C" w:rsidRPr="006B0DC1">
        <w:t xml:space="preserve"> сумме оборотов по дебету счета 501.12 </w:t>
      </w:r>
      <w:r w:rsidR="00635968" w:rsidRPr="006B0DC1">
        <w:rPr>
          <w:rFonts w:eastAsiaTheme="minorHAnsi"/>
          <w:lang w:eastAsia="en-US"/>
        </w:rPr>
        <w:t>«Лимиты бюджетных обязательств к распределению»</w:t>
      </w:r>
      <w:r w:rsidR="00635968">
        <w:rPr>
          <w:rFonts w:eastAsiaTheme="minorHAnsi"/>
          <w:lang w:eastAsia="en-US"/>
        </w:rPr>
        <w:t xml:space="preserve"> </w:t>
      </w:r>
      <w:r w:rsidR="00FA3A1C" w:rsidRPr="006B0DC1">
        <w:t>и дебету счета 503.12</w:t>
      </w:r>
      <w:r w:rsidR="00635968">
        <w:t xml:space="preserve"> </w:t>
      </w:r>
      <w:r w:rsidR="00635968" w:rsidRPr="006B0DC1">
        <w:rPr>
          <w:rFonts w:eastAsiaTheme="minorHAnsi"/>
          <w:lang w:eastAsia="en-US"/>
        </w:rPr>
        <w:t>«Бюджетные ассигнования к распределению»</w:t>
      </w:r>
      <w:r w:rsidR="00CF5C18">
        <w:rPr>
          <w:rFonts w:eastAsiaTheme="minorHAnsi"/>
          <w:lang w:eastAsia="en-US"/>
        </w:rPr>
        <w:t>)</w:t>
      </w:r>
      <w:r w:rsidR="00635968" w:rsidRPr="006B0DC1">
        <w:rPr>
          <w:rFonts w:eastAsiaTheme="minorHAnsi"/>
          <w:lang w:eastAsia="en-US"/>
        </w:rPr>
        <w:t>.</w:t>
      </w:r>
      <w:r w:rsidR="00FA3A1C">
        <w:t xml:space="preserve"> Расхождение составило</w:t>
      </w:r>
      <w:r w:rsidR="00635968">
        <w:t xml:space="preserve"> 301 829,8 тыс. руб.</w:t>
      </w:r>
      <w:r w:rsidR="001A0CBD">
        <w:t xml:space="preserve"> (</w:t>
      </w:r>
      <w:r w:rsidR="001A0CBD" w:rsidRPr="006B0DC1">
        <w:rPr>
          <w:rFonts w:eastAsiaTheme="minorHAnsi"/>
          <w:lang w:eastAsia="en-US"/>
        </w:rPr>
        <w:t xml:space="preserve">ГКУ «МФЦ», являясь подведомственным получателем бюджетных средств, </w:t>
      </w:r>
      <w:r w:rsidR="001A0CBD">
        <w:rPr>
          <w:rFonts w:eastAsiaTheme="minorHAnsi"/>
          <w:lang w:eastAsia="en-US"/>
        </w:rPr>
        <w:t>указанные</w:t>
      </w:r>
      <w:r w:rsidR="001A0CBD" w:rsidRPr="006B0DC1">
        <w:rPr>
          <w:rFonts w:eastAsiaTheme="minorHAnsi"/>
          <w:lang w:eastAsia="en-US"/>
        </w:rPr>
        <w:t xml:space="preserve"> счета бюджетного учета не использует</w:t>
      </w:r>
      <w:r w:rsidR="001A0CBD">
        <w:rPr>
          <w:rFonts w:eastAsiaTheme="minorHAnsi"/>
          <w:lang w:eastAsia="en-US"/>
        </w:rPr>
        <w:t>)</w:t>
      </w:r>
      <w:r w:rsidR="001A0CBD" w:rsidRPr="006B0DC1">
        <w:rPr>
          <w:rFonts w:eastAsiaTheme="minorHAnsi"/>
          <w:lang w:eastAsia="en-US"/>
        </w:rPr>
        <w:t>.</w:t>
      </w:r>
      <w:r w:rsidR="00476184" w:rsidRPr="00476184">
        <w:rPr>
          <w:rFonts w:eastAsiaTheme="minorHAnsi"/>
          <w:lang w:eastAsia="en-US"/>
        </w:rPr>
        <w:t xml:space="preserve"> </w:t>
      </w:r>
      <w:r w:rsidR="00476184" w:rsidRPr="006B0DC1">
        <w:rPr>
          <w:rFonts w:eastAsiaTheme="minorHAnsi"/>
          <w:lang w:eastAsia="en-US"/>
        </w:rPr>
        <w:t>В нарушение п. 163 Инструкции №191н данные строки 200 графы 4 заполнены на основании данных бухгалтерских регистров в сумме дебетовых оборотов по счету 501.15 «Полученные лимиты бюджетных обязательств».</w:t>
      </w:r>
    </w:p>
    <w:p w:rsidR="00170996" w:rsidRPr="0037746A" w:rsidRDefault="00170996" w:rsidP="00C97490">
      <w:pPr>
        <w:autoSpaceDE w:val="0"/>
        <w:autoSpaceDN w:val="0"/>
        <w:adjustRightInd w:val="0"/>
        <w:ind w:firstLine="680"/>
        <w:jc w:val="both"/>
      </w:pPr>
      <w:r w:rsidRPr="006B0DC1">
        <w:t xml:space="preserve">Составление </w:t>
      </w:r>
      <w:r w:rsidRPr="006B0DC1">
        <w:rPr>
          <w:rFonts w:eastAsiaTheme="minorHAnsi"/>
          <w:lang w:eastAsia="en-US"/>
        </w:rPr>
        <w:t>бухгалтерской (финансовой) отчетности не на основе данных, содержащихся в регистрах бухгалтерского учета</w:t>
      </w:r>
      <w:r w:rsidR="00BF5287">
        <w:rPr>
          <w:rFonts w:eastAsiaTheme="minorHAnsi"/>
          <w:lang w:eastAsia="en-US"/>
        </w:rPr>
        <w:t>,</w:t>
      </w:r>
      <w:r w:rsidRPr="006B0DC1">
        <w:t xml:space="preserve"> является грубым нарушением требований к бухгалтерскому учету, в том числе к бухгалтерской отчетности, </w:t>
      </w:r>
      <w:proofErr w:type="gramStart"/>
      <w:r w:rsidRPr="006B0DC1">
        <w:t>за</w:t>
      </w:r>
      <w:proofErr w:type="gramEnd"/>
      <w:r w:rsidRPr="006B0DC1">
        <w:t xml:space="preserve"> что </w:t>
      </w:r>
      <w:proofErr w:type="gramStart"/>
      <w:r w:rsidRPr="006B0DC1">
        <w:t>предусмотрена</w:t>
      </w:r>
      <w:proofErr w:type="gramEnd"/>
      <w:r w:rsidRPr="006B0DC1">
        <w:t xml:space="preserve"> административная ответственность в соответствии со ст. 15.11 </w:t>
      </w:r>
      <w:proofErr w:type="spellStart"/>
      <w:r w:rsidRPr="006B0DC1">
        <w:t>КоАП</w:t>
      </w:r>
      <w:proofErr w:type="spellEnd"/>
      <w:r w:rsidRPr="006B0DC1">
        <w:t xml:space="preserve"> РФ</w:t>
      </w:r>
      <w:r w:rsidR="00C97490">
        <w:t>. В</w:t>
      </w:r>
      <w:r>
        <w:t xml:space="preserve"> ходе проверки вышеприведенные нарушения устранены, ГКУ «МФЦ» внесены изменения в бухгалтерские регистры (представлены исправленные </w:t>
      </w:r>
      <w:proofErr w:type="spellStart"/>
      <w:r>
        <w:t>оборотно-сальдов</w:t>
      </w:r>
      <w:r w:rsidR="00BF5287">
        <w:t>ые</w:t>
      </w:r>
      <w:proofErr w:type="spellEnd"/>
      <w:r w:rsidR="00BF5287">
        <w:t xml:space="preserve"> </w:t>
      </w:r>
      <w:r>
        <w:t>ведомост</w:t>
      </w:r>
      <w:r w:rsidR="00BF5287">
        <w:t>и</w:t>
      </w:r>
      <w:r w:rsidRPr="0037746A">
        <w:rPr>
          <w:rFonts w:eastAsiaTheme="minorHAnsi"/>
          <w:lang w:eastAsia="en-US"/>
        </w:rPr>
        <w:t xml:space="preserve"> </w:t>
      </w:r>
      <w:r w:rsidRPr="0037746A">
        <w:t xml:space="preserve">и главная книга) и </w:t>
      </w:r>
      <w:r w:rsidR="00BF5287">
        <w:t xml:space="preserve">в </w:t>
      </w:r>
      <w:r w:rsidRPr="0037746A">
        <w:t>бюджетную отчетность (</w:t>
      </w:r>
      <w:r w:rsidR="00C97490" w:rsidRPr="0037746A">
        <w:t xml:space="preserve">представлена исправленная </w:t>
      </w:r>
      <w:r w:rsidRPr="0037746A">
        <w:t xml:space="preserve">ф. 0503164), в </w:t>
      </w:r>
      <w:proofErr w:type="gramStart"/>
      <w:r w:rsidRPr="0037746A">
        <w:t>связи</w:t>
      </w:r>
      <w:proofErr w:type="gramEnd"/>
      <w:r w:rsidRPr="0037746A">
        <w:t xml:space="preserve"> с чем протокол об административном правонарушении в отношении должностных лиц ГКУ «МФЦ» не составлялся на основании п.2 Примечаний к ст. 15.11 </w:t>
      </w:r>
      <w:proofErr w:type="spellStart"/>
      <w:r w:rsidRPr="0037746A">
        <w:t>КоАП</w:t>
      </w:r>
      <w:proofErr w:type="spellEnd"/>
      <w:r w:rsidRPr="0037746A">
        <w:t xml:space="preserve"> РФ</w:t>
      </w:r>
      <w:r w:rsidR="00C97490" w:rsidRPr="0037746A">
        <w:t>.</w:t>
      </w:r>
    </w:p>
    <w:p w:rsidR="000C7758" w:rsidRDefault="000C7758" w:rsidP="00CF67D3">
      <w:pPr>
        <w:ind w:firstLine="680"/>
        <w:jc w:val="both"/>
      </w:pPr>
    </w:p>
    <w:p w:rsidR="00CF67D3" w:rsidRDefault="005A6D10" w:rsidP="00CF67D3">
      <w:pPr>
        <w:ind w:firstLine="680"/>
        <w:jc w:val="both"/>
      </w:pPr>
      <w:r w:rsidRPr="0037746A">
        <w:t xml:space="preserve">Также настоящей проверкой выявлены следующие недостатки в работе </w:t>
      </w:r>
      <w:proofErr w:type="spellStart"/>
      <w:r w:rsidRPr="0037746A">
        <w:t>Облкомэкономразвития</w:t>
      </w:r>
      <w:proofErr w:type="spellEnd"/>
      <w:r w:rsidRPr="0037746A">
        <w:t xml:space="preserve"> и ГАУ «Бизнес-инкубатор» с задолженностью:</w:t>
      </w:r>
    </w:p>
    <w:p w:rsidR="005A6D10" w:rsidRPr="00CF67D3" w:rsidRDefault="005A6D10" w:rsidP="000C7758">
      <w:pPr>
        <w:pStyle w:val="af4"/>
        <w:numPr>
          <w:ilvl w:val="0"/>
          <w:numId w:val="15"/>
        </w:numPr>
        <w:spacing w:after="0" w:line="240" w:lineRule="auto"/>
        <w:ind w:left="0" w:firstLine="680"/>
        <w:jc w:val="both"/>
        <w:rPr>
          <w:rFonts w:ascii="Times New Roman" w:hAnsi="Times New Roman" w:cs="Times New Roman"/>
          <w:sz w:val="24"/>
          <w:szCs w:val="24"/>
        </w:rPr>
      </w:pPr>
      <w:r w:rsidRPr="00CF67D3">
        <w:rPr>
          <w:rFonts w:ascii="Times New Roman" w:hAnsi="Times New Roman" w:cs="Times New Roman"/>
          <w:sz w:val="24"/>
          <w:szCs w:val="24"/>
        </w:rPr>
        <w:t>пунктом 7 Инструкции № 191н предусмотрено, что перед составлением годовой бюджетной отчетности должна быть проведена инвентаризация активов и обязательств в порядке, установленном экономическим субъектом.</w:t>
      </w:r>
      <w:r w:rsidR="00E43ECB" w:rsidRPr="00CF67D3">
        <w:rPr>
          <w:rFonts w:ascii="Times New Roman" w:hAnsi="Times New Roman" w:cs="Times New Roman"/>
          <w:sz w:val="24"/>
          <w:szCs w:val="24"/>
        </w:rPr>
        <w:t xml:space="preserve"> </w:t>
      </w:r>
      <w:proofErr w:type="spellStart"/>
      <w:r w:rsidR="00650BE1" w:rsidRPr="00CF67D3">
        <w:rPr>
          <w:rFonts w:ascii="Times New Roman" w:hAnsi="Times New Roman" w:cs="Times New Roman"/>
          <w:sz w:val="24"/>
          <w:szCs w:val="24"/>
        </w:rPr>
        <w:t>Облкомэкономразвития</w:t>
      </w:r>
      <w:proofErr w:type="spellEnd"/>
      <w:r w:rsidRPr="00CF67D3">
        <w:rPr>
          <w:rFonts w:ascii="Times New Roman" w:hAnsi="Times New Roman" w:cs="Times New Roman"/>
          <w:sz w:val="24"/>
          <w:szCs w:val="24"/>
        </w:rPr>
        <w:t xml:space="preserve"> была проведена инвентаризация расчетов с покупателями, поставщиками и прочими дебиторами и кредиторами по состоянию на 31.10.2017</w:t>
      </w:r>
      <w:r w:rsidR="00E43ECB" w:rsidRPr="00CF67D3">
        <w:rPr>
          <w:rFonts w:ascii="Times New Roman" w:hAnsi="Times New Roman" w:cs="Times New Roman"/>
          <w:sz w:val="24"/>
          <w:szCs w:val="24"/>
        </w:rPr>
        <w:t xml:space="preserve">, </w:t>
      </w:r>
      <w:r w:rsidRPr="00CF67D3">
        <w:rPr>
          <w:rFonts w:ascii="Times New Roman" w:hAnsi="Times New Roman" w:cs="Times New Roman"/>
          <w:sz w:val="24"/>
          <w:szCs w:val="24"/>
        </w:rPr>
        <w:t xml:space="preserve">инвентаризационная опись </w:t>
      </w:r>
      <w:r w:rsidR="00E43ECB" w:rsidRPr="00CF67D3">
        <w:rPr>
          <w:rFonts w:ascii="Times New Roman" w:hAnsi="Times New Roman" w:cs="Times New Roman"/>
          <w:sz w:val="24"/>
          <w:szCs w:val="24"/>
        </w:rPr>
        <w:t xml:space="preserve">составлена </w:t>
      </w:r>
      <w:r w:rsidRPr="00CF67D3">
        <w:rPr>
          <w:rFonts w:ascii="Times New Roman" w:hAnsi="Times New Roman" w:cs="Times New Roman"/>
          <w:sz w:val="24"/>
          <w:szCs w:val="24"/>
        </w:rPr>
        <w:t>от 30.11.2017</w:t>
      </w:r>
      <w:r w:rsidR="00E43ECB" w:rsidRPr="00CF67D3">
        <w:rPr>
          <w:rFonts w:ascii="Times New Roman" w:hAnsi="Times New Roman" w:cs="Times New Roman"/>
          <w:sz w:val="24"/>
          <w:szCs w:val="24"/>
        </w:rPr>
        <w:t>.</w:t>
      </w:r>
    </w:p>
    <w:p w:rsidR="005A6D10" w:rsidRPr="00DD27B7" w:rsidRDefault="005A6D10" w:rsidP="00CF67D3">
      <w:pPr>
        <w:widowControl w:val="0"/>
        <w:tabs>
          <w:tab w:val="left" w:pos="5340"/>
        </w:tabs>
        <w:autoSpaceDE w:val="0"/>
        <w:autoSpaceDN w:val="0"/>
        <w:adjustRightInd w:val="0"/>
        <w:ind w:firstLine="680"/>
        <w:jc w:val="both"/>
      </w:pPr>
      <w:r w:rsidRPr="00CF67D3">
        <w:t xml:space="preserve">Согласно данным бюджетного учета числится </w:t>
      </w:r>
      <w:r w:rsidR="009D35F0" w:rsidRPr="00CF67D3">
        <w:t>просроченная</w:t>
      </w:r>
      <w:r w:rsidR="009D35F0">
        <w:t xml:space="preserve"> </w:t>
      </w:r>
      <w:r w:rsidRPr="00DD27B7">
        <w:t xml:space="preserve">дебиторская </w:t>
      </w:r>
      <w:r w:rsidRPr="00DD27B7">
        <w:lastRenderedPageBreak/>
        <w:t>задолженность</w:t>
      </w:r>
      <w:r w:rsidR="00F37D4E" w:rsidRPr="00DD27B7">
        <w:t xml:space="preserve"> в размере 35,4 тыс. руб.</w:t>
      </w:r>
      <w:r w:rsidRPr="00DD27B7">
        <w:t xml:space="preserve"> </w:t>
      </w:r>
      <w:r w:rsidR="00AB3582">
        <w:t xml:space="preserve">по </w:t>
      </w:r>
      <w:r w:rsidRPr="00DD27B7">
        <w:t>ООО «Центр развития стратегических программ», котор</w:t>
      </w:r>
      <w:r w:rsidR="00F37D4E" w:rsidRPr="00DD27B7">
        <w:t>ое с</w:t>
      </w:r>
      <w:r w:rsidRPr="00DD27B7">
        <w:t xml:space="preserve">огласно данным ЕГРЮЛ прекратило деятельность 16.10.2017, т.е. указанная задолженность с момента ликвидации организации является нереальной к взысканию на основании ст. 419 ГК РФ. Вместе с тем вопрос о списании с балансового учета указанной суммы задолженности по результатам инвентаризации </w:t>
      </w:r>
      <w:proofErr w:type="spellStart"/>
      <w:r w:rsidR="00F37D4E" w:rsidRPr="00DD27B7">
        <w:t>Облкомэкономразвития</w:t>
      </w:r>
      <w:proofErr w:type="spellEnd"/>
      <w:r w:rsidR="00F37D4E" w:rsidRPr="00DD27B7">
        <w:t xml:space="preserve"> не рассматривался;</w:t>
      </w:r>
    </w:p>
    <w:p w:rsidR="005A6D10" w:rsidRPr="00FB13A7" w:rsidRDefault="00BF7258" w:rsidP="00DD27B7">
      <w:pPr>
        <w:pStyle w:val="af4"/>
        <w:numPr>
          <w:ilvl w:val="0"/>
          <w:numId w:val="9"/>
        </w:numPr>
        <w:spacing w:after="0" w:line="240" w:lineRule="auto"/>
        <w:ind w:left="0" w:firstLine="680"/>
        <w:jc w:val="both"/>
        <w:rPr>
          <w:rFonts w:ascii="Times New Roman" w:hAnsi="Times New Roman" w:cs="Times New Roman"/>
          <w:sz w:val="24"/>
          <w:szCs w:val="24"/>
        </w:rPr>
      </w:pPr>
      <w:proofErr w:type="gramStart"/>
      <w:r w:rsidRPr="00DD27B7">
        <w:rPr>
          <w:rFonts w:ascii="Times New Roman" w:hAnsi="Times New Roman" w:cs="Times New Roman"/>
          <w:sz w:val="24"/>
          <w:szCs w:val="24"/>
        </w:rPr>
        <w:t>в</w:t>
      </w:r>
      <w:r w:rsidR="005A6D10" w:rsidRPr="00DD27B7">
        <w:rPr>
          <w:rFonts w:ascii="Times New Roman" w:hAnsi="Times New Roman" w:cs="Times New Roman"/>
          <w:sz w:val="24"/>
          <w:szCs w:val="24"/>
        </w:rPr>
        <w:t xml:space="preserve"> Справке о</w:t>
      </w:r>
      <w:r w:rsidR="005A6D10" w:rsidRPr="00FB13A7">
        <w:rPr>
          <w:rFonts w:ascii="Times New Roman" w:hAnsi="Times New Roman" w:cs="Times New Roman"/>
          <w:sz w:val="24"/>
          <w:szCs w:val="24"/>
        </w:rPr>
        <w:t xml:space="preserve"> наличии имущества на забалансовых счетах к Балансу (ф. 0503130) на забалансовом счете 20 «Задолженность, невостребованная кредиторами» числится задолженность</w:t>
      </w:r>
      <w:r w:rsidR="004A0F7F" w:rsidRPr="00FB13A7">
        <w:rPr>
          <w:rFonts w:ascii="Times New Roman" w:hAnsi="Times New Roman" w:cs="Times New Roman"/>
          <w:sz w:val="24"/>
          <w:szCs w:val="24"/>
        </w:rPr>
        <w:t xml:space="preserve"> в размере 20,0 тыс. руб. </w:t>
      </w:r>
      <w:r w:rsidR="005A6D10" w:rsidRPr="00FB13A7">
        <w:rPr>
          <w:rFonts w:ascii="Times New Roman" w:hAnsi="Times New Roman" w:cs="Times New Roman"/>
          <w:sz w:val="24"/>
          <w:szCs w:val="24"/>
        </w:rPr>
        <w:t>перед Фондом поддержки национальных проектов</w:t>
      </w:r>
      <w:r w:rsidR="004A0F7F" w:rsidRPr="00FB13A7">
        <w:rPr>
          <w:rFonts w:ascii="Times New Roman" w:hAnsi="Times New Roman" w:cs="Times New Roman"/>
          <w:sz w:val="24"/>
          <w:szCs w:val="24"/>
        </w:rPr>
        <w:t xml:space="preserve">, который прекратил </w:t>
      </w:r>
      <w:r w:rsidR="005A6D10" w:rsidRPr="00FB13A7">
        <w:rPr>
          <w:rFonts w:ascii="Times New Roman" w:hAnsi="Times New Roman" w:cs="Times New Roman"/>
          <w:sz w:val="24"/>
          <w:szCs w:val="24"/>
        </w:rPr>
        <w:t>деятельность в качестве юридического лица 03.12.2015, т.е. на основании ст. 419 ГК РФ обязательство прекращено</w:t>
      </w:r>
      <w:r w:rsidR="00CF67D3">
        <w:rPr>
          <w:rFonts w:ascii="Times New Roman" w:hAnsi="Times New Roman" w:cs="Times New Roman"/>
          <w:sz w:val="24"/>
          <w:szCs w:val="24"/>
        </w:rPr>
        <w:t>,</w:t>
      </w:r>
      <w:r w:rsidR="005A6D10" w:rsidRPr="00FB13A7">
        <w:rPr>
          <w:rFonts w:ascii="Times New Roman" w:hAnsi="Times New Roman" w:cs="Times New Roman"/>
          <w:sz w:val="24"/>
          <w:szCs w:val="24"/>
        </w:rPr>
        <w:t xml:space="preserve"> и указанная задолженность может быть списана с </w:t>
      </w:r>
      <w:proofErr w:type="spellStart"/>
      <w:r w:rsidR="005A6D10" w:rsidRPr="00FB13A7">
        <w:rPr>
          <w:rFonts w:ascii="Times New Roman" w:hAnsi="Times New Roman" w:cs="Times New Roman"/>
          <w:sz w:val="24"/>
          <w:szCs w:val="24"/>
        </w:rPr>
        <w:t>забалансового</w:t>
      </w:r>
      <w:proofErr w:type="spellEnd"/>
      <w:r w:rsidR="005A6D10" w:rsidRPr="00FB13A7">
        <w:rPr>
          <w:rFonts w:ascii="Times New Roman" w:hAnsi="Times New Roman" w:cs="Times New Roman"/>
          <w:sz w:val="24"/>
          <w:szCs w:val="24"/>
        </w:rPr>
        <w:t xml:space="preserve"> учета.</w:t>
      </w:r>
      <w:proofErr w:type="gramEnd"/>
    </w:p>
    <w:p w:rsidR="005A6D10" w:rsidRDefault="005A6D10" w:rsidP="00FB13A7">
      <w:pPr>
        <w:ind w:firstLine="680"/>
        <w:jc w:val="both"/>
      </w:pPr>
      <w:proofErr w:type="gramStart"/>
      <w:r w:rsidRPr="00FB13A7">
        <w:t xml:space="preserve">На основании п. 371 Инструкции </w:t>
      </w:r>
      <w:r w:rsidR="00B156AA" w:rsidRPr="00997CED">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 157н</w:t>
      </w:r>
      <w:r w:rsidR="00B156AA">
        <w:t xml:space="preserve"> (далее – Инструкция № 157н),</w:t>
      </w:r>
      <w:r w:rsidRPr="00FB13A7">
        <w:t xml:space="preserve"> списание задолженности учреждения, невостребованной кредиторами, с </w:t>
      </w:r>
      <w:proofErr w:type="spellStart"/>
      <w:r w:rsidRPr="00FB13A7">
        <w:t>забалансового</w:t>
      </w:r>
      <w:proofErr w:type="spellEnd"/>
      <w:r w:rsidRPr="00AD7968">
        <w:t xml:space="preserve"> учета осуществляется на основании решения комиссии (инвентаризационной комиссии) учреждения</w:t>
      </w:r>
      <w:r>
        <w:t>.</w:t>
      </w:r>
      <w:proofErr w:type="gramEnd"/>
      <w:r>
        <w:t xml:space="preserve"> Вместе с тем при инвентаризации обязательств Комитетом не было принято решение о списании указанной суммы задолженности с </w:t>
      </w:r>
      <w:proofErr w:type="spellStart"/>
      <w:r>
        <w:t>забалансового</w:t>
      </w:r>
      <w:proofErr w:type="spellEnd"/>
      <w:r>
        <w:t xml:space="preserve"> учета</w:t>
      </w:r>
      <w:r w:rsidR="00BF7258">
        <w:t>;</w:t>
      </w:r>
    </w:p>
    <w:p w:rsidR="005A6D10" w:rsidRPr="00CF67D3" w:rsidRDefault="005A6D10" w:rsidP="00CF67D3">
      <w:pPr>
        <w:pStyle w:val="af4"/>
        <w:numPr>
          <w:ilvl w:val="0"/>
          <w:numId w:val="15"/>
        </w:numPr>
        <w:spacing w:after="0" w:line="240" w:lineRule="auto"/>
        <w:ind w:left="0" w:firstLine="680"/>
        <w:jc w:val="both"/>
        <w:rPr>
          <w:rFonts w:ascii="Times New Roman" w:hAnsi="Times New Roman" w:cs="Times New Roman"/>
          <w:sz w:val="24"/>
          <w:szCs w:val="24"/>
        </w:rPr>
      </w:pPr>
      <w:r w:rsidRPr="00CF67D3">
        <w:rPr>
          <w:rFonts w:ascii="Times New Roman" w:hAnsi="Times New Roman" w:cs="Times New Roman"/>
          <w:sz w:val="24"/>
          <w:szCs w:val="24"/>
        </w:rPr>
        <w:t xml:space="preserve">в Справке о наличии имущества на </w:t>
      </w:r>
      <w:proofErr w:type="spellStart"/>
      <w:r w:rsidRPr="00CF67D3">
        <w:rPr>
          <w:rFonts w:ascii="Times New Roman" w:hAnsi="Times New Roman" w:cs="Times New Roman"/>
          <w:sz w:val="24"/>
          <w:szCs w:val="24"/>
        </w:rPr>
        <w:t>забалансовых</w:t>
      </w:r>
      <w:proofErr w:type="spellEnd"/>
      <w:r w:rsidRPr="00CF67D3">
        <w:rPr>
          <w:rFonts w:ascii="Times New Roman" w:hAnsi="Times New Roman" w:cs="Times New Roman"/>
          <w:sz w:val="24"/>
          <w:szCs w:val="24"/>
        </w:rPr>
        <w:t xml:space="preserve"> счетах к Балансу (ф. 0503730) </w:t>
      </w:r>
      <w:r w:rsidR="00BF7258" w:rsidRPr="00CF67D3">
        <w:rPr>
          <w:rFonts w:ascii="Times New Roman" w:hAnsi="Times New Roman" w:cs="Times New Roman"/>
          <w:sz w:val="24"/>
          <w:szCs w:val="24"/>
        </w:rPr>
        <w:t xml:space="preserve">ГАУ «Бизнес-инкубатор» </w:t>
      </w:r>
      <w:r w:rsidRPr="00CF67D3">
        <w:rPr>
          <w:rFonts w:ascii="Times New Roman" w:hAnsi="Times New Roman" w:cs="Times New Roman"/>
          <w:sz w:val="24"/>
          <w:szCs w:val="24"/>
        </w:rPr>
        <w:t xml:space="preserve">на </w:t>
      </w:r>
      <w:proofErr w:type="spellStart"/>
      <w:r w:rsidRPr="00CF67D3">
        <w:rPr>
          <w:rFonts w:ascii="Times New Roman" w:hAnsi="Times New Roman" w:cs="Times New Roman"/>
          <w:sz w:val="24"/>
          <w:szCs w:val="24"/>
        </w:rPr>
        <w:t>забалансовом</w:t>
      </w:r>
      <w:proofErr w:type="spellEnd"/>
      <w:r w:rsidRPr="00CF67D3">
        <w:rPr>
          <w:rFonts w:ascii="Times New Roman" w:hAnsi="Times New Roman" w:cs="Times New Roman"/>
          <w:sz w:val="24"/>
          <w:szCs w:val="24"/>
        </w:rPr>
        <w:t xml:space="preserve"> счете 04 «Задолженность неплатежеспособных дебиторов» числится задолженность </w:t>
      </w:r>
      <w:r w:rsidR="00BF7258" w:rsidRPr="00CF67D3">
        <w:rPr>
          <w:rFonts w:ascii="Times New Roman" w:hAnsi="Times New Roman" w:cs="Times New Roman"/>
          <w:sz w:val="24"/>
          <w:szCs w:val="24"/>
        </w:rPr>
        <w:t xml:space="preserve">в размере 28,7 тыс. руб. </w:t>
      </w:r>
      <w:r w:rsidRPr="00CF67D3">
        <w:rPr>
          <w:rFonts w:ascii="Times New Roman" w:hAnsi="Times New Roman" w:cs="Times New Roman"/>
          <w:sz w:val="24"/>
          <w:szCs w:val="24"/>
        </w:rPr>
        <w:t>ООО «</w:t>
      </w:r>
      <w:proofErr w:type="spellStart"/>
      <w:r w:rsidRPr="00CF67D3">
        <w:rPr>
          <w:rFonts w:ascii="Times New Roman" w:hAnsi="Times New Roman" w:cs="Times New Roman"/>
          <w:sz w:val="24"/>
          <w:szCs w:val="24"/>
        </w:rPr>
        <w:t>Информсистемы</w:t>
      </w:r>
      <w:proofErr w:type="spellEnd"/>
      <w:r w:rsidRPr="00CF67D3">
        <w:rPr>
          <w:rFonts w:ascii="Times New Roman" w:hAnsi="Times New Roman" w:cs="Times New Roman"/>
          <w:sz w:val="24"/>
          <w:szCs w:val="24"/>
        </w:rPr>
        <w:t xml:space="preserve">» </w:t>
      </w:r>
      <w:proofErr w:type="gramStart"/>
      <w:r w:rsidRPr="00CF67D3">
        <w:rPr>
          <w:rFonts w:ascii="Times New Roman" w:hAnsi="Times New Roman" w:cs="Times New Roman"/>
          <w:sz w:val="24"/>
          <w:szCs w:val="24"/>
        </w:rPr>
        <w:t>и ООО</w:t>
      </w:r>
      <w:proofErr w:type="gramEnd"/>
      <w:r w:rsidRPr="00CF67D3">
        <w:rPr>
          <w:rFonts w:ascii="Times New Roman" w:hAnsi="Times New Roman" w:cs="Times New Roman"/>
          <w:sz w:val="24"/>
          <w:szCs w:val="24"/>
        </w:rPr>
        <w:t xml:space="preserve"> «</w:t>
      </w:r>
      <w:proofErr w:type="spellStart"/>
      <w:r w:rsidRPr="00CF67D3">
        <w:rPr>
          <w:rFonts w:ascii="Times New Roman" w:hAnsi="Times New Roman" w:cs="Times New Roman"/>
          <w:sz w:val="24"/>
          <w:szCs w:val="24"/>
        </w:rPr>
        <w:t>Волгасервискомплект</w:t>
      </w:r>
      <w:proofErr w:type="spellEnd"/>
      <w:r w:rsidRPr="00CF67D3">
        <w:rPr>
          <w:rFonts w:ascii="Times New Roman" w:hAnsi="Times New Roman" w:cs="Times New Roman"/>
          <w:sz w:val="24"/>
          <w:szCs w:val="24"/>
        </w:rPr>
        <w:t>»</w:t>
      </w:r>
      <w:r w:rsidR="00BF7258" w:rsidRPr="00CF67D3">
        <w:rPr>
          <w:rFonts w:ascii="Times New Roman" w:hAnsi="Times New Roman" w:cs="Times New Roman"/>
          <w:sz w:val="24"/>
          <w:szCs w:val="24"/>
        </w:rPr>
        <w:t>, которые прекратили деятельность соответственно</w:t>
      </w:r>
      <w:r w:rsidRPr="00CF67D3">
        <w:rPr>
          <w:rFonts w:ascii="Times New Roman" w:hAnsi="Times New Roman" w:cs="Times New Roman"/>
          <w:sz w:val="24"/>
          <w:szCs w:val="24"/>
        </w:rPr>
        <w:t xml:space="preserve"> 15.01.2016</w:t>
      </w:r>
      <w:r w:rsidR="00BF7258" w:rsidRPr="00CF67D3">
        <w:rPr>
          <w:rFonts w:ascii="Times New Roman" w:hAnsi="Times New Roman" w:cs="Times New Roman"/>
          <w:sz w:val="24"/>
          <w:szCs w:val="24"/>
        </w:rPr>
        <w:t xml:space="preserve"> и</w:t>
      </w:r>
      <w:r w:rsidRPr="00CF67D3">
        <w:rPr>
          <w:rFonts w:ascii="Times New Roman" w:hAnsi="Times New Roman" w:cs="Times New Roman"/>
          <w:sz w:val="24"/>
          <w:szCs w:val="24"/>
        </w:rPr>
        <w:t xml:space="preserve"> 07.06.2017</w:t>
      </w:r>
      <w:r w:rsidR="00BF7258" w:rsidRPr="00CF67D3">
        <w:rPr>
          <w:rFonts w:ascii="Times New Roman" w:hAnsi="Times New Roman" w:cs="Times New Roman"/>
          <w:sz w:val="24"/>
          <w:szCs w:val="24"/>
        </w:rPr>
        <w:t>.</w:t>
      </w:r>
    </w:p>
    <w:p w:rsidR="005A6D10" w:rsidRPr="00FB13A7" w:rsidRDefault="005A6D10" w:rsidP="00CF67D3">
      <w:pPr>
        <w:ind w:firstLine="680"/>
        <w:jc w:val="both"/>
      </w:pPr>
      <w:r w:rsidRPr="00CF67D3">
        <w:t xml:space="preserve">Согласно п. 339 Инструкции №157н списание задолженности с </w:t>
      </w:r>
      <w:proofErr w:type="spellStart"/>
      <w:r w:rsidRPr="00CF67D3">
        <w:t>забалансового</w:t>
      </w:r>
      <w:proofErr w:type="spellEnd"/>
      <w:r w:rsidRPr="00CF67D3">
        <w:t xml:space="preserve"> учета осуществляется на основании решения</w:t>
      </w:r>
      <w:r w:rsidRPr="00B001AB">
        <w:t xml:space="preserve"> комиссии учреждения по поступлению и выбытию активов о признании задолженности безнадежной к взысканию в случае наличия документов, подтверждающих прекращение обязательства ликвидацией дебитора, а также в иных случаях, предусмотренных законодательством Российской Федерации.</w:t>
      </w:r>
      <w:r>
        <w:t xml:space="preserve"> Вместе с тем при инвентаризации обязательств ГАУ «Бизнес-инкубатор» в 2016 и 2017 годах не было принято решение о </w:t>
      </w:r>
      <w:r w:rsidRPr="00FB13A7">
        <w:t xml:space="preserve">списании указанной суммы задолженности с </w:t>
      </w:r>
      <w:proofErr w:type="spellStart"/>
      <w:r w:rsidRPr="00FB13A7">
        <w:t>забалансового</w:t>
      </w:r>
      <w:proofErr w:type="spellEnd"/>
      <w:r w:rsidRPr="00FB13A7">
        <w:t xml:space="preserve"> учета;</w:t>
      </w:r>
    </w:p>
    <w:p w:rsidR="005A6D10" w:rsidRPr="0031229F" w:rsidRDefault="005A6D10" w:rsidP="0031229F">
      <w:pPr>
        <w:pStyle w:val="af4"/>
        <w:numPr>
          <w:ilvl w:val="0"/>
          <w:numId w:val="15"/>
        </w:numPr>
        <w:spacing w:after="0" w:line="240" w:lineRule="auto"/>
        <w:ind w:left="0" w:firstLine="680"/>
        <w:jc w:val="both"/>
        <w:rPr>
          <w:rFonts w:ascii="Times New Roman" w:hAnsi="Times New Roman" w:cs="Times New Roman"/>
          <w:sz w:val="24"/>
          <w:szCs w:val="24"/>
        </w:rPr>
      </w:pPr>
      <w:proofErr w:type="gramStart"/>
      <w:r w:rsidRPr="0031229F">
        <w:rPr>
          <w:rFonts w:ascii="Times New Roman" w:hAnsi="Times New Roman" w:cs="Times New Roman"/>
          <w:sz w:val="24"/>
          <w:szCs w:val="24"/>
        </w:rPr>
        <w:t>согласно Сведениям о дебиторской и кредиторской задолженности (ф. 0503769)</w:t>
      </w:r>
      <w:r w:rsidR="00FB13A7" w:rsidRPr="0031229F">
        <w:rPr>
          <w:rFonts w:ascii="Times New Roman" w:hAnsi="Times New Roman" w:cs="Times New Roman"/>
          <w:sz w:val="24"/>
          <w:szCs w:val="24"/>
        </w:rPr>
        <w:t xml:space="preserve"> ГАУ «Бизнес-инкубатор»</w:t>
      </w:r>
      <w:r w:rsidRPr="0031229F">
        <w:rPr>
          <w:rFonts w:ascii="Times New Roman" w:hAnsi="Times New Roman" w:cs="Times New Roman"/>
          <w:sz w:val="24"/>
          <w:szCs w:val="24"/>
        </w:rPr>
        <w:t xml:space="preserve"> по собственным доходам (аренда и возмещение коммунальных услуг) наблюдается наличие значительной суммы </w:t>
      </w:r>
      <w:r w:rsidRPr="0031229F">
        <w:rPr>
          <w:rFonts w:ascii="Times New Roman" w:hAnsi="Times New Roman" w:cs="Times New Roman"/>
          <w:sz w:val="24"/>
          <w:szCs w:val="24"/>
          <w:u w:val="single"/>
        </w:rPr>
        <w:t>просроченной дебиторской задолженности</w:t>
      </w:r>
      <w:r w:rsidRPr="0031229F">
        <w:rPr>
          <w:rFonts w:ascii="Times New Roman" w:hAnsi="Times New Roman" w:cs="Times New Roman"/>
          <w:sz w:val="24"/>
          <w:szCs w:val="24"/>
        </w:rPr>
        <w:t xml:space="preserve"> по расчетам по доходам и расчетам по иным доходам (принудительное изъятие), а также ее увеличение на конец года в сравнении с началом года:</w:t>
      </w:r>
      <w:r w:rsidR="00B156AA" w:rsidRPr="0031229F">
        <w:rPr>
          <w:rFonts w:ascii="Times New Roman" w:hAnsi="Times New Roman" w:cs="Times New Roman"/>
          <w:sz w:val="24"/>
          <w:szCs w:val="24"/>
        </w:rPr>
        <w:t xml:space="preserve"> на начало года – 2 562,9 тыс. руб. </w:t>
      </w:r>
      <w:r w:rsidR="00DC31ED" w:rsidRPr="0031229F">
        <w:rPr>
          <w:rFonts w:ascii="Times New Roman" w:hAnsi="Times New Roman" w:cs="Times New Roman"/>
          <w:sz w:val="24"/>
          <w:szCs w:val="24"/>
        </w:rPr>
        <w:t>(82,1% от</w:t>
      </w:r>
      <w:r w:rsidR="00B66CBD" w:rsidRPr="0031229F">
        <w:rPr>
          <w:rFonts w:ascii="Times New Roman" w:hAnsi="Times New Roman" w:cs="Times New Roman"/>
          <w:sz w:val="24"/>
          <w:szCs w:val="24"/>
        </w:rPr>
        <w:t xml:space="preserve"> общей</w:t>
      </w:r>
      <w:r w:rsidR="00DC31ED" w:rsidRPr="0031229F">
        <w:rPr>
          <w:rFonts w:ascii="Times New Roman" w:hAnsi="Times New Roman" w:cs="Times New Roman"/>
          <w:sz w:val="24"/>
          <w:szCs w:val="24"/>
        </w:rPr>
        <w:t xml:space="preserve"> суммы</w:t>
      </w:r>
      <w:proofErr w:type="gramEnd"/>
      <w:r w:rsidR="00DC31ED" w:rsidRPr="0031229F">
        <w:rPr>
          <w:rFonts w:ascii="Times New Roman" w:hAnsi="Times New Roman" w:cs="Times New Roman"/>
          <w:sz w:val="24"/>
          <w:szCs w:val="24"/>
        </w:rPr>
        <w:t xml:space="preserve"> задолженности по этим доходам) </w:t>
      </w:r>
      <w:r w:rsidR="00B156AA" w:rsidRPr="0031229F">
        <w:rPr>
          <w:rFonts w:ascii="Times New Roman" w:hAnsi="Times New Roman" w:cs="Times New Roman"/>
          <w:sz w:val="24"/>
          <w:szCs w:val="24"/>
        </w:rPr>
        <w:t xml:space="preserve"> и </w:t>
      </w:r>
      <w:r w:rsidR="00346414" w:rsidRPr="0031229F">
        <w:rPr>
          <w:rFonts w:ascii="Times New Roman" w:hAnsi="Times New Roman" w:cs="Times New Roman"/>
          <w:sz w:val="24"/>
          <w:szCs w:val="24"/>
        </w:rPr>
        <w:t xml:space="preserve">конец года - </w:t>
      </w:r>
      <w:r w:rsidR="00B156AA" w:rsidRPr="0031229F">
        <w:rPr>
          <w:rFonts w:ascii="Times New Roman" w:hAnsi="Times New Roman" w:cs="Times New Roman"/>
          <w:sz w:val="24"/>
          <w:szCs w:val="24"/>
        </w:rPr>
        <w:t xml:space="preserve">3 031,8 тыс. руб. </w:t>
      </w:r>
      <w:r w:rsidR="00DC31ED" w:rsidRPr="0031229F">
        <w:rPr>
          <w:rFonts w:ascii="Times New Roman" w:hAnsi="Times New Roman" w:cs="Times New Roman"/>
          <w:sz w:val="24"/>
          <w:szCs w:val="24"/>
        </w:rPr>
        <w:t>(98,4%).</w:t>
      </w:r>
    </w:p>
    <w:p w:rsidR="005A6D10" w:rsidRDefault="005A6D10" w:rsidP="0031229F">
      <w:pPr>
        <w:ind w:firstLine="680"/>
        <w:jc w:val="both"/>
      </w:pPr>
      <w:r w:rsidRPr="0031229F">
        <w:t>Анализ перечня контрагентов</w:t>
      </w:r>
      <w:r w:rsidR="00640A15" w:rsidRPr="0031229F">
        <w:t xml:space="preserve"> с </w:t>
      </w:r>
      <w:r w:rsidRPr="0031229F">
        <w:t xml:space="preserve">просроченной </w:t>
      </w:r>
      <w:r w:rsidR="00640A15" w:rsidRPr="0031229F">
        <w:t xml:space="preserve">дебиторской </w:t>
      </w:r>
      <w:r w:rsidRPr="0031229F">
        <w:t>задолженност</w:t>
      </w:r>
      <w:r w:rsidR="00640A15" w:rsidRPr="0031229F">
        <w:t>ью</w:t>
      </w:r>
      <w:r w:rsidRPr="0031229F">
        <w:t xml:space="preserve"> показал, что часть из них ликвидирована или по их задолженности истек срок исковой давности</w:t>
      </w:r>
      <w:r w:rsidR="00B66CBD" w:rsidRPr="0031229F">
        <w:t>, т.е. на основании ст.ст. 196 и 419 ГК РФ она является нереальной</w:t>
      </w:r>
      <w:r w:rsidR="00B66CBD">
        <w:t xml:space="preserve"> к взысканию.</w:t>
      </w:r>
      <w:r w:rsidRPr="00060FBB">
        <w:t xml:space="preserve"> В январе 2018 года </w:t>
      </w:r>
      <w:r w:rsidR="00C73308" w:rsidRPr="00060FBB">
        <w:t xml:space="preserve">ГАУ «Бизнес-инкубатор» </w:t>
      </w:r>
      <w:r w:rsidRPr="00060FBB">
        <w:t>учредителю направлен запрос о согласовании на Наблюдательном совете вопроса о рассмотрении списания безнадежной к взысканию дебиторской задолженности в размере 1 581,9 тыс. рублей.</w:t>
      </w:r>
      <w:r w:rsidR="00060FBB" w:rsidRPr="00060FBB">
        <w:t xml:space="preserve"> </w:t>
      </w:r>
      <w:proofErr w:type="gramStart"/>
      <w:r w:rsidR="00B66CBD">
        <w:t>Однако</w:t>
      </w:r>
      <w:r w:rsidRPr="00060FBB">
        <w:t xml:space="preserve"> </w:t>
      </w:r>
      <w:r w:rsidR="00C73308" w:rsidRPr="00060FBB">
        <w:t xml:space="preserve">положениями </w:t>
      </w:r>
      <w:r w:rsidRPr="00060FBB">
        <w:t>ст.11 «Компетенция наблюдательного совета автономного учреждения» Федерального закона от 03.11.2006 № 174-ФЗ «Об автономных учреждениях»</w:t>
      </w:r>
      <w:r w:rsidR="00C73308" w:rsidRPr="00060FBB">
        <w:t xml:space="preserve">, а также п. 3 </w:t>
      </w:r>
      <w:r w:rsidRPr="00060FBB">
        <w:t xml:space="preserve"> </w:t>
      </w:r>
      <w:r w:rsidR="00C73308" w:rsidRPr="00060FBB">
        <w:t>Положения об осуществлении органами исполнительной власти Волгоградской области функций и полномочий учредителя государственного автономного</w:t>
      </w:r>
      <w:r w:rsidR="00C73308" w:rsidRPr="00C506BB">
        <w:t xml:space="preserve"> учреждения Волгоградской области, утвержденн</w:t>
      </w:r>
      <w:r w:rsidR="00C73308">
        <w:t>ого</w:t>
      </w:r>
      <w:r w:rsidR="00C73308" w:rsidRPr="00C506BB">
        <w:t xml:space="preserve"> постановлением Администрации Волгоградской области от 20.12.2019 № 693-п, не предусмотрено полномочий по согласованию </w:t>
      </w:r>
      <w:r w:rsidR="00C73308">
        <w:t xml:space="preserve">учреждению </w:t>
      </w:r>
      <w:r w:rsidR="00C73308" w:rsidRPr="00C506BB">
        <w:t>списания просроченной задолженности.</w:t>
      </w:r>
      <w:proofErr w:type="gramEnd"/>
      <w:r w:rsidR="00C73308">
        <w:t xml:space="preserve"> </w:t>
      </w:r>
      <w:r w:rsidRPr="00C506BB">
        <w:t xml:space="preserve">На момент настоящей проверки ответ от </w:t>
      </w:r>
      <w:proofErr w:type="spellStart"/>
      <w:r w:rsidR="00C73308">
        <w:t>Облкомэкономразвития</w:t>
      </w:r>
      <w:proofErr w:type="spellEnd"/>
      <w:r w:rsidR="00BE147F">
        <w:t>,</w:t>
      </w:r>
      <w:r>
        <w:t xml:space="preserve"> как </w:t>
      </w:r>
      <w:r w:rsidRPr="00C506BB">
        <w:t>учредителя ГА</w:t>
      </w:r>
      <w:r w:rsidR="00A65811">
        <w:t xml:space="preserve">У «Бизнес-инкубатор» </w:t>
      </w:r>
      <w:r w:rsidR="00A65811" w:rsidRPr="00A65811">
        <w:t>не получен,</w:t>
      </w:r>
      <w:r w:rsidRPr="00A65811">
        <w:t xml:space="preserve"> и просроченная задолженность</w:t>
      </w:r>
      <w:r w:rsidRPr="00C506BB">
        <w:t xml:space="preserve"> не списана.</w:t>
      </w:r>
    </w:p>
    <w:p w:rsidR="00060FBB" w:rsidRPr="00C506BB" w:rsidRDefault="00060FBB" w:rsidP="00B66CBD">
      <w:pPr>
        <w:pStyle w:val="ConsPlusNormal"/>
        <w:ind w:firstLine="680"/>
        <w:jc w:val="both"/>
        <w:rPr>
          <w:rFonts w:ascii="Times New Roman" w:hAnsi="Times New Roman" w:cs="Times New Roman"/>
          <w:sz w:val="24"/>
          <w:szCs w:val="24"/>
        </w:rPr>
      </w:pPr>
      <w:r w:rsidRPr="00BE147F">
        <w:rPr>
          <w:rFonts w:ascii="Times New Roman" w:hAnsi="Times New Roman" w:cs="Times New Roman"/>
          <w:sz w:val="24"/>
          <w:szCs w:val="24"/>
        </w:rPr>
        <w:lastRenderedPageBreak/>
        <w:t xml:space="preserve">Также поверкой установлено, что имеется задолженность по ИП </w:t>
      </w:r>
      <w:proofErr w:type="spellStart"/>
      <w:r w:rsidRPr="00BE147F">
        <w:rPr>
          <w:rFonts w:ascii="Times New Roman" w:hAnsi="Times New Roman" w:cs="Times New Roman"/>
          <w:sz w:val="24"/>
          <w:szCs w:val="24"/>
        </w:rPr>
        <w:t>Бутенко</w:t>
      </w:r>
      <w:proofErr w:type="spellEnd"/>
      <w:r w:rsidRPr="00BE147F">
        <w:rPr>
          <w:rFonts w:ascii="Times New Roman" w:hAnsi="Times New Roman" w:cs="Times New Roman"/>
          <w:sz w:val="24"/>
          <w:szCs w:val="24"/>
        </w:rPr>
        <w:t xml:space="preserve"> И.А. в размере 7,1 тыс. руб., которая не указана в запросе учредителю на списание задолженности. При этом срок исковой давности по ней истек в декабре 2017 года, прекращена деятельность 11.05.2016.</w:t>
      </w:r>
      <w:r w:rsidRPr="00C506BB">
        <w:rPr>
          <w:rFonts w:ascii="Times New Roman" w:hAnsi="Times New Roman" w:cs="Times New Roman"/>
          <w:sz w:val="24"/>
          <w:szCs w:val="24"/>
        </w:rPr>
        <w:t xml:space="preserve"> </w:t>
      </w:r>
    </w:p>
    <w:p w:rsidR="00B32694" w:rsidRDefault="005A6D10" w:rsidP="00B66CBD">
      <w:pPr>
        <w:autoSpaceDE w:val="0"/>
        <w:autoSpaceDN w:val="0"/>
        <w:adjustRightInd w:val="0"/>
        <w:ind w:firstLine="680"/>
        <w:jc w:val="both"/>
      </w:pPr>
      <w:r w:rsidRPr="00C506BB">
        <w:t xml:space="preserve">Анализ перечня арендаторов, по которым сложилась </w:t>
      </w:r>
      <w:r w:rsidR="00B32694">
        <w:t>просроченная д</w:t>
      </w:r>
      <w:r w:rsidRPr="00C506BB">
        <w:t>ебиторская задолженность</w:t>
      </w:r>
      <w:r w:rsidR="00B32694">
        <w:t>,</w:t>
      </w:r>
      <w:r w:rsidRPr="00C506BB">
        <w:t xml:space="preserve"> показал, что по </w:t>
      </w:r>
      <w:r w:rsidR="00B32694">
        <w:t xml:space="preserve">8-ми арендаторам с общей суммой задолженности в размере 174,5 тыс. руб. </w:t>
      </w:r>
      <w:r w:rsidR="00B32694" w:rsidRPr="00C506BB">
        <w:t xml:space="preserve">прошел срок исковой давности </w:t>
      </w:r>
      <w:r w:rsidR="00B32694">
        <w:t>и (или) ими была прекращена деятельность</w:t>
      </w:r>
      <w:r w:rsidR="00B32694" w:rsidRPr="00B32694">
        <w:t xml:space="preserve"> </w:t>
      </w:r>
      <w:r w:rsidR="00B32694" w:rsidRPr="00C506BB">
        <w:t>до 2017 года</w:t>
      </w:r>
      <w:r w:rsidR="00B32694">
        <w:t>.</w:t>
      </w:r>
      <w:r w:rsidR="00B32694" w:rsidRPr="00B32694">
        <w:t xml:space="preserve"> </w:t>
      </w:r>
      <w:r w:rsidR="00B32694">
        <w:t>Вместе с тем</w:t>
      </w:r>
      <w:r w:rsidR="00B32694" w:rsidRPr="00C506BB">
        <w:t xml:space="preserve"> ГАУ «Бизнес-инкубатор» списание </w:t>
      </w:r>
      <w:r w:rsidR="00B32694">
        <w:t>указанной</w:t>
      </w:r>
      <w:r w:rsidR="00B32694" w:rsidRPr="00C506BB">
        <w:t xml:space="preserve"> задолженности</w:t>
      </w:r>
      <w:r w:rsidR="00B32694">
        <w:t xml:space="preserve"> </w:t>
      </w:r>
      <w:r w:rsidR="000F451A">
        <w:t xml:space="preserve">с балансового учета </w:t>
      </w:r>
      <w:r w:rsidR="00B32694">
        <w:t>в годы, предшествующие отчетному, не производилось.</w:t>
      </w:r>
    </w:p>
    <w:p w:rsidR="005A6D10" w:rsidRPr="00695A7F" w:rsidRDefault="005A6D10" w:rsidP="00B66CBD">
      <w:pPr>
        <w:autoSpaceDE w:val="0"/>
        <w:autoSpaceDN w:val="0"/>
        <w:adjustRightInd w:val="0"/>
        <w:ind w:firstLine="680"/>
        <w:jc w:val="both"/>
      </w:pPr>
      <w:r>
        <w:t xml:space="preserve">Также следует отметить, что согласно разделу 5 «Порядок проведения инвентаризации имущества и обязательств» Учетной политики ГАУ «Бизнес-инкубатор», утвержденной приказом директора от 30.12.2016 № 51/6, инвентаризация дебиторской </w:t>
      </w:r>
      <w:r w:rsidRPr="008B7DF1">
        <w:t xml:space="preserve">и кредиторской задолженности </w:t>
      </w:r>
      <w:r>
        <w:t xml:space="preserve">проводится один раз в год по состоянию на 1 января, в </w:t>
      </w:r>
      <w:proofErr w:type="gramStart"/>
      <w:r>
        <w:t>связи</w:t>
      </w:r>
      <w:proofErr w:type="gramEnd"/>
      <w:r>
        <w:t xml:space="preserve"> с чем исключает </w:t>
      </w:r>
      <w:r w:rsidR="000F451A">
        <w:t xml:space="preserve">возможность </w:t>
      </w:r>
      <w:r>
        <w:t>ее списани</w:t>
      </w:r>
      <w:r w:rsidR="000F451A">
        <w:t>я</w:t>
      </w:r>
      <w:r>
        <w:t xml:space="preserve"> в конце года перед составлением годовой бухгалтерской отчетности. </w:t>
      </w:r>
      <w:r w:rsidR="000F451A">
        <w:t xml:space="preserve">При этом </w:t>
      </w:r>
      <w:r>
        <w:t>п</w:t>
      </w:r>
      <w:r w:rsidRPr="00470AE9">
        <w:t xml:space="preserve">. 9 Инструкции № 33н предусмотрено, </w:t>
      </w:r>
      <w:r>
        <w:t>что</w:t>
      </w:r>
      <w:r w:rsidRPr="00470AE9">
        <w:t xml:space="preserve"> </w:t>
      </w:r>
      <w:r w:rsidRPr="00695A7F">
        <w:t>инвентаризация активов и обязатель</w:t>
      </w:r>
      <w:proofErr w:type="gramStart"/>
      <w:r w:rsidRPr="00695A7F">
        <w:t>ств пр</w:t>
      </w:r>
      <w:proofErr w:type="gramEnd"/>
      <w:r w:rsidRPr="00695A7F">
        <w:t xml:space="preserve">оводится в целях составления годовой бухгалтерской отчетности. </w:t>
      </w:r>
    </w:p>
    <w:p w:rsidR="005D2FD1" w:rsidRDefault="005A6D10" w:rsidP="00B66CBD">
      <w:pPr>
        <w:autoSpaceDE w:val="0"/>
        <w:autoSpaceDN w:val="0"/>
        <w:adjustRightInd w:val="0"/>
        <w:ind w:firstLine="680"/>
        <w:jc w:val="both"/>
      </w:pPr>
      <w:proofErr w:type="gramStart"/>
      <w:r w:rsidRPr="00695A7F">
        <w:t>Кроме того, выборочной проверкой установлено, что ГАУ «Бизнес-инкубатор</w:t>
      </w:r>
      <w:r>
        <w:t xml:space="preserve">» не проводилась работа по взысканию дебиторской задолженности </w:t>
      </w:r>
      <w:r w:rsidR="00E81474">
        <w:t xml:space="preserve">9-ти арендаторов (5-ти юридических лиц и 4-х индивидуальных предпринимателей) </w:t>
      </w:r>
      <w:r>
        <w:t xml:space="preserve">в судебном порядке </w:t>
      </w:r>
      <w:r w:rsidR="00E81474">
        <w:t xml:space="preserve">на общую сумму 387,8 тыс. руб. (задолженность начала </w:t>
      </w:r>
      <w:r w:rsidR="00B66CBD">
        <w:t>формироваться</w:t>
      </w:r>
      <w:r w:rsidR="00E81474">
        <w:t xml:space="preserve"> в 2013 – 2016 годах, </w:t>
      </w:r>
      <w:r w:rsidR="00F00E12">
        <w:t xml:space="preserve">три </w:t>
      </w:r>
      <w:r w:rsidR="00D15FC0">
        <w:t xml:space="preserve">юридических лица </w:t>
      </w:r>
      <w:r w:rsidR="00F00E12">
        <w:t xml:space="preserve">ликвидированы в 2016-2017 годах, по задолженности 4-х </w:t>
      </w:r>
      <w:r w:rsidR="00D15FC0">
        <w:t xml:space="preserve">индивидуальных предпринимателей </w:t>
      </w:r>
      <w:r w:rsidR="00F00E12">
        <w:t>истек срок исковой давности в 2016 году, один</w:t>
      </w:r>
      <w:proofErr w:type="gramEnd"/>
      <w:r w:rsidR="00F00E12">
        <w:t xml:space="preserve"> </w:t>
      </w:r>
      <w:r w:rsidR="00D15FC0">
        <w:t xml:space="preserve">индивидуальный предприниматель </w:t>
      </w:r>
      <w:r w:rsidR="00F00E12">
        <w:t xml:space="preserve">прекратил деятельность в 2016 году). </w:t>
      </w:r>
      <w:r w:rsidR="005D2FD1">
        <w:t>При этом истечение срока исковой давности и ликвидация юридического лица на основании ст.ст. 199 и 419 ГК РФ  исключает взыскание с дебитора задолженности в судебном порядке.</w:t>
      </w:r>
    </w:p>
    <w:p w:rsidR="005A6D10" w:rsidRDefault="005A6D10" w:rsidP="00B66CBD">
      <w:pPr>
        <w:ind w:firstLine="680"/>
        <w:jc w:val="both"/>
      </w:pPr>
      <w:r>
        <w:t>Вышеприведенные факты свидетельствуют о не</w:t>
      </w:r>
      <w:r w:rsidR="00BE147F">
        <w:t>надлежащей</w:t>
      </w:r>
      <w:r>
        <w:t xml:space="preserve"> работе ГАУ «Бизнес-инкубатор» с дебиторской задолженностью.</w:t>
      </w:r>
    </w:p>
    <w:p w:rsidR="00622977" w:rsidRDefault="00622977" w:rsidP="00B66CBD">
      <w:pPr>
        <w:autoSpaceDE w:val="0"/>
        <w:autoSpaceDN w:val="0"/>
        <w:adjustRightInd w:val="0"/>
        <w:ind w:firstLine="680"/>
        <w:jc w:val="both"/>
        <w:outlineLvl w:val="0"/>
      </w:pPr>
    </w:p>
    <w:p w:rsidR="00C30873" w:rsidRDefault="00CE639D" w:rsidP="00C12353">
      <w:pPr>
        <w:autoSpaceDE w:val="0"/>
        <w:autoSpaceDN w:val="0"/>
        <w:adjustRightInd w:val="0"/>
        <w:ind w:firstLine="680"/>
        <w:jc w:val="both"/>
        <w:outlineLvl w:val="0"/>
      </w:pPr>
      <w:r w:rsidRPr="00D423FC">
        <w:t xml:space="preserve">Проверкой установлен случай нарушения </w:t>
      </w:r>
      <w:proofErr w:type="spellStart"/>
      <w:r w:rsidR="00D423FC" w:rsidRPr="00D423FC">
        <w:t>Облкомэкономразвити</w:t>
      </w:r>
      <w:r w:rsidR="00BE147F">
        <w:t>я</w:t>
      </w:r>
      <w:proofErr w:type="spellEnd"/>
      <w:r w:rsidRPr="00D423FC">
        <w:t xml:space="preserve"> законодательства о закупках товаров</w:t>
      </w:r>
      <w:r>
        <w:t xml:space="preserve">, работ, услуг для обеспечения государственных нужд. </w:t>
      </w:r>
    </w:p>
    <w:p w:rsidR="00C30873" w:rsidRDefault="00C30873" w:rsidP="00C12353">
      <w:pPr>
        <w:autoSpaceDE w:val="0"/>
        <w:autoSpaceDN w:val="0"/>
        <w:adjustRightInd w:val="0"/>
        <w:ind w:firstLine="540"/>
        <w:jc w:val="both"/>
      </w:pPr>
      <w:proofErr w:type="gramStart"/>
      <w:r>
        <w:t xml:space="preserve">На основании п. 3 ст. 96 Федерального закона от 05.04.2014 № 44-ФЗ «О контрактной системе в сфере закупок товаров, работ, услуг для обеспечения государственных и муниципальных нужд» (далее – Закон № 44-ФЗ) исполнение контракта может обеспечиваться </w:t>
      </w:r>
      <w:r w:rsidRPr="008A6FB3">
        <w:rPr>
          <w:u w:val="single"/>
        </w:rPr>
        <w:t>внесением денежных средств</w:t>
      </w:r>
      <w:r>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00C12353" w:rsidRPr="00C12353">
        <w:t xml:space="preserve"> </w:t>
      </w:r>
      <w:r w:rsidR="00C12353">
        <w:t>Контракт заключается после предоставления участником закупки, с которым заключается контракт, обеспечения исполнения контракта (п.4 ст. 96 Закона № 44-ФЗ).</w:t>
      </w:r>
    </w:p>
    <w:p w:rsidR="002B75C7" w:rsidRDefault="00CE639D" w:rsidP="00C12353">
      <w:pPr>
        <w:autoSpaceDE w:val="0"/>
        <w:autoSpaceDN w:val="0"/>
        <w:adjustRightInd w:val="0"/>
        <w:ind w:firstLine="680"/>
        <w:jc w:val="both"/>
        <w:outlineLvl w:val="0"/>
      </w:pPr>
      <w:r>
        <w:t>Извещением о проведении электронного аукциона для закупки № 0129200005317004152</w:t>
      </w:r>
      <w:r w:rsidR="00EF6EF1">
        <w:t xml:space="preserve"> (услуги по изготовлению сувенирной продукции)</w:t>
      </w:r>
      <w:r>
        <w:t xml:space="preserve">, документацией об электронном аукционе </w:t>
      </w:r>
      <w:r w:rsidR="006E0919">
        <w:t xml:space="preserve">(информационной карте электронного аукциона) </w:t>
      </w:r>
      <w:r w:rsidR="00753345">
        <w:t xml:space="preserve">было </w:t>
      </w:r>
      <w:r>
        <w:t xml:space="preserve">предусмотрено обеспечение исполнения контракта в </w:t>
      </w:r>
      <w:r w:rsidR="00C30873">
        <w:t>размере 119,9 тыс. рублей.</w:t>
      </w:r>
      <w:r w:rsidR="002B75C7">
        <w:t xml:space="preserve"> Поставщиком услуг определен</w:t>
      </w:r>
      <w:proofErr w:type="gramStart"/>
      <w:r w:rsidR="002B75C7">
        <w:t>о ООО</w:t>
      </w:r>
      <w:proofErr w:type="gramEnd"/>
      <w:r w:rsidR="002B75C7">
        <w:t xml:space="preserve"> группа компаний «Артемида» (далее - ООО «Артемида). На национальной электронной пло</w:t>
      </w:r>
      <w:r w:rsidR="002B75C7" w:rsidRPr="007B7DAF">
        <w:t xml:space="preserve">щадке ООО «Артемида» </w:t>
      </w:r>
      <w:r w:rsidR="002B75C7">
        <w:t xml:space="preserve">было </w:t>
      </w:r>
      <w:r w:rsidR="002B75C7" w:rsidRPr="007B7DAF">
        <w:t xml:space="preserve">размещено платежное поручение № 32 от 07.12.2017 на </w:t>
      </w:r>
      <w:r w:rsidR="002B75C7">
        <w:t>уплату обеспечения исполнения контракта в</w:t>
      </w:r>
      <w:r w:rsidR="002B75C7" w:rsidRPr="007B7DAF">
        <w:t xml:space="preserve"> </w:t>
      </w:r>
      <w:r w:rsidR="002B75C7">
        <w:t>размере</w:t>
      </w:r>
      <w:r w:rsidR="002B75C7" w:rsidRPr="007B7DAF">
        <w:t xml:space="preserve"> 119,9 тыс. руб</w:t>
      </w:r>
      <w:r w:rsidR="002B75C7">
        <w:t>лей.</w:t>
      </w:r>
    </w:p>
    <w:p w:rsidR="00C12353" w:rsidRDefault="00C12353" w:rsidP="00C12353">
      <w:pPr>
        <w:autoSpaceDE w:val="0"/>
        <w:autoSpaceDN w:val="0"/>
        <w:adjustRightInd w:val="0"/>
        <w:ind w:firstLine="680"/>
        <w:jc w:val="both"/>
        <w:outlineLvl w:val="0"/>
      </w:pPr>
      <w:r>
        <w:t xml:space="preserve">Однако на лицевой счет </w:t>
      </w:r>
      <w:proofErr w:type="spellStart"/>
      <w:r>
        <w:t>Облкомэкономразвития</w:t>
      </w:r>
      <w:proofErr w:type="spellEnd"/>
      <w:r>
        <w:t xml:space="preserve"> указанные суммы обеспечения фактически не поступили</w:t>
      </w:r>
      <w:r w:rsidR="00C318FB">
        <w:t xml:space="preserve"> и соответственно в бухгалтерском учете не отражены.</w:t>
      </w:r>
      <w:r w:rsidRPr="00C12353">
        <w:t xml:space="preserve"> </w:t>
      </w:r>
      <w:r>
        <w:t xml:space="preserve"> </w:t>
      </w:r>
      <w:proofErr w:type="spellStart"/>
      <w:r>
        <w:t>Облкомэкономразвития</w:t>
      </w:r>
      <w:proofErr w:type="spellEnd"/>
      <w:r>
        <w:t xml:space="preserve"> не было проверено внесение на лицевой счет денежных средств по обеспечению </w:t>
      </w:r>
      <w:r w:rsidRPr="00ED5112">
        <w:t>исполнения контракта, и по результатам</w:t>
      </w:r>
      <w:r>
        <w:t xml:space="preserve"> проведения аукциона был заключен контракт № 836603 от 08.12.2017 с ООО «Артемида» на сумму 399,6 тыс. руб. без его обеспечения, чем нарушен п. 4 ст. 96 Закона № 44-ФЗ.  </w:t>
      </w:r>
      <w:r w:rsidR="00F87CCA">
        <w:t xml:space="preserve">Услуги по контракту оказаны в декабре 2017 года на сумму 399,6 тыс. руб. и оплачены </w:t>
      </w:r>
      <w:proofErr w:type="spellStart"/>
      <w:r w:rsidR="00F87CCA">
        <w:t>Облкомэкономразвития</w:t>
      </w:r>
      <w:proofErr w:type="spellEnd"/>
      <w:r w:rsidR="00F87CCA">
        <w:t xml:space="preserve"> в феврале 2018 года. </w:t>
      </w:r>
      <w:r>
        <w:t xml:space="preserve">                                                                                                                   </w:t>
      </w:r>
    </w:p>
    <w:p w:rsidR="00753345" w:rsidRDefault="00CE639D" w:rsidP="00C12353">
      <w:pPr>
        <w:autoSpaceDE w:val="0"/>
        <w:autoSpaceDN w:val="0"/>
        <w:adjustRightInd w:val="0"/>
        <w:ind w:firstLine="680"/>
        <w:jc w:val="both"/>
        <w:outlineLvl w:val="0"/>
      </w:pPr>
      <w:r w:rsidRPr="007B7DAF">
        <w:lastRenderedPageBreak/>
        <w:t xml:space="preserve">Согласно пояснительной записке </w:t>
      </w:r>
      <w:proofErr w:type="spellStart"/>
      <w:r w:rsidR="00753345">
        <w:t>Облкомэкономразвития</w:t>
      </w:r>
      <w:proofErr w:type="spellEnd"/>
      <w:r w:rsidR="00753345">
        <w:t xml:space="preserve"> в</w:t>
      </w:r>
      <w:r w:rsidR="00753345" w:rsidRPr="007B7DAF">
        <w:t xml:space="preserve"> результате переговоров с ООО «Артемида» выяснено, что денежные средства списаны со счета общества 07.12.2017 и возвращены на счет </w:t>
      </w:r>
      <w:r w:rsidR="00BE147F">
        <w:t xml:space="preserve">общества </w:t>
      </w:r>
      <w:r w:rsidR="00753345" w:rsidRPr="007B7DAF">
        <w:t xml:space="preserve">13.12.2017, в </w:t>
      </w:r>
      <w:proofErr w:type="gramStart"/>
      <w:r w:rsidR="00753345" w:rsidRPr="007B7DAF">
        <w:t>связи</w:t>
      </w:r>
      <w:proofErr w:type="gramEnd"/>
      <w:r w:rsidR="00753345" w:rsidRPr="007B7DAF">
        <w:t xml:space="preserve"> с чем можно сделать вывод, что денежные средства возвращены обществу в результате технической ошибки. </w:t>
      </w:r>
      <w:r w:rsidR="00BE147F">
        <w:t xml:space="preserve">На момент окончания проверки </w:t>
      </w:r>
      <w:r w:rsidR="00753345">
        <w:t>в служебный регламент контрактного управляющего внесены изменения и включены обязанности по контролю поступления де</w:t>
      </w:r>
      <w:r w:rsidR="00721FAC">
        <w:t xml:space="preserve">нежных средств на лицевой счет </w:t>
      </w:r>
      <w:proofErr w:type="spellStart"/>
      <w:r w:rsidR="00721FAC">
        <w:t>Облкомэкономразвития</w:t>
      </w:r>
      <w:proofErr w:type="spellEnd"/>
      <w:r w:rsidR="00721FAC">
        <w:t xml:space="preserve"> </w:t>
      </w:r>
      <w:r w:rsidR="00753345">
        <w:t>в качестве обеспечения заявок на участие в конкурентных процедурах и исполнения государственных контрактов.</w:t>
      </w:r>
    </w:p>
    <w:p w:rsidR="00CE639D" w:rsidRDefault="00CE639D" w:rsidP="00CE639D">
      <w:pPr>
        <w:autoSpaceDE w:val="0"/>
        <w:autoSpaceDN w:val="0"/>
        <w:adjustRightInd w:val="0"/>
        <w:ind w:firstLine="680"/>
        <w:jc w:val="both"/>
        <w:outlineLvl w:val="0"/>
      </w:pPr>
      <w:r>
        <w:t xml:space="preserve">Также следует отметить, что в заключенном с ООО «Артемида» государственном контракте отсутствует условие об обеспечении его исполнения, чем не соблюден п. 1 ст. 34 </w:t>
      </w:r>
      <w:r w:rsidR="004608E6">
        <w:t>Закона</w:t>
      </w:r>
      <w:r>
        <w:t xml:space="preserve"> № 44-ФЗ</w:t>
      </w:r>
      <w:r w:rsidR="004608E6">
        <w:t xml:space="preserve">. </w:t>
      </w:r>
      <w:r w:rsidRPr="009A3B39">
        <w:t>При этом в проекте государственного контракта, приложенно</w:t>
      </w:r>
      <w:r w:rsidR="004608E6">
        <w:t>го</w:t>
      </w:r>
      <w:r w:rsidRPr="009A3B39">
        <w:t xml:space="preserve"> к документации об электронном аукционе</w:t>
      </w:r>
      <w:r w:rsidR="006E0919">
        <w:t xml:space="preserve"> (раздел 4)</w:t>
      </w:r>
      <w:r w:rsidRPr="009A3B39">
        <w:t>, также отсутств</w:t>
      </w:r>
      <w:r w:rsidR="00695211">
        <w:t xml:space="preserve">овало это </w:t>
      </w:r>
      <w:r w:rsidRPr="009A3B39">
        <w:t>условие</w:t>
      </w:r>
      <w:r w:rsidR="00695211">
        <w:t>.</w:t>
      </w:r>
    </w:p>
    <w:p w:rsidR="00CE639D" w:rsidRDefault="00CE639D" w:rsidP="00CE639D">
      <w:pPr>
        <w:autoSpaceDE w:val="0"/>
        <w:autoSpaceDN w:val="0"/>
        <w:adjustRightInd w:val="0"/>
        <w:ind w:firstLine="680"/>
        <w:jc w:val="both"/>
        <w:outlineLvl w:val="0"/>
      </w:pPr>
    </w:p>
    <w:p w:rsidR="000C6B70" w:rsidRDefault="000C6B70" w:rsidP="000C6B70">
      <w:pPr>
        <w:autoSpaceDE w:val="0"/>
        <w:autoSpaceDN w:val="0"/>
        <w:adjustRightInd w:val="0"/>
        <w:ind w:firstLine="540"/>
        <w:jc w:val="center"/>
        <w:rPr>
          <w:b/>
          <w:i/>
        </w:rPr>
      </w:pPr>
      <w:r w:rsidRPr="00FA5CD6">
        <w:rPr>
          <w:b/>
          <w:i/>
        </w:rPr>
        <w:t xml:space="preserve">Исполнение </w:t>
      </w:r>
      <w:r>
        <w:rPr>
          <w:b/>
          <w:i/>
        </w:rPr>
        <w:t xml:space="preserve">доходов </w:t>
      </w:r>
    </w:p>
    <w:p w:rsidR="000C6B70" w:rsidRDefault="000C6B70" w:rsidP="000C6B70">
      <w:pPr>
        <w:pStyle w:val="1"/>
        <w:spacing w:before="0" w:after="0"/>
        <w:ind w:firstLine="709"/>
        <w:jc w:val="both"/>
        <w:rPr>
          <w:rFonts w:ascii="Times New Roman" w:eastAsia="Calibri" w:hAnsi="Times New Roman"/>
          <w:b w:val="0"/>
          <w:bCs w:val="0"/>
          <w:color w:val="auto"/>
          <w:sz w:val="24"/>
          <w:szCs w:val="24"/>
        </w:rPr>
      </w:pPr>
      <w:r w:rsidRPr="000D2E7D">
        <w:rPr>
          <w:rFonts w:ascii="Times New Roman" w:eastAsia="Calibri" w:hAnsi="Times New Roman"/>
          <w:b w:val="0"/>
          <w:bCs w:val="0"/>
          <w:color w:val="auto"/>
          <w:sz w:val="24"/>
          <w:szCs w:val="24"/>
        </w:rPr>
        <w:t xml:space="preserve">Данные об </w:t>
      </w:r>
      <w:proofErr w:type="spellStart"/>
      <w:r w:rsidRPr="000D2E7D">
        <w:rPr>
          <w:rFonts w:ascii="Times New Roman" w:eastAsia="Calibri" w:hAnsi="Times New Roman"/>
          <w:b w:val="0"/>
          <w:bCs w:val="0"/>
          <w:color w:val="auto"/>
          <w:sz w:val="24"/>
          <w:szCs w:val="24"/>
        </w:rPr>
        <w:t>администрируемых</w:t>
      </w:r>
      <w:proofErr w:type="spellEnd"/>
      <w:r w:rsidRPr="000D2E7D">
        <w:rPr>
          <w:rFonts w:ascii="Times New Roman" w:eastAsia="Calibri" w:hAnsi="Times New Roman"/>
          <w:b w:val="0"/>
          <w:bCs w:val="0"/>
          <w:color w:val="auto"/>
          <w:sz w:val="24"/>
          <w:szCs w:val="24"/>
        </w:rPr>
        <w:t xml:space="preserve"> </w:t>
      </w:r>
      <w:proofErr w:type="spellStart"/>
      <w:r w:rsidR="000156C3">
        <w:rPr>
          <w:rFonts w:ascii="Times New Roman" w:eastAsia="Calibri" w:hAnsi="Times New Roman"/>
          <w:b w:val="0"/>
          <w:bCs w:val="0"/>
          <w:color w:val="auto"/>
          <w:sz w:val="24"/>
          <w:szCs w:val="24"/>
        </w:rPr>
        <w:t>Облкомэконом</w:t>
      </w:r>
      <w:r w:rsidR="00A276D6">
        <w:rPr>
          <w:rFonts w:ascii="Times New Roman" w:eastAsia="Calibri" w:hAnsi="Times New Roman"/>
          <w:b w:val="0"/>
          <w:bCs w:val="0"/>
          <w:color w:val="auto"/>
          <w:sz w:val="24"/>
          <w:szCs w:val="24"/>
        </w:rPr>
        <w:t>развития</w:t>
      </w:r>
      <w:proofErr w:type="spellEnd"/>
      <w:r w:rsidR="00A276D6">
        <w:rPr>
          <w:rFonts w:ascii="Times New Roman" w:eastAsia="Calibri" w:hAnsi="Times New Roman"/>
          <w:b w:val="0"/>
          <w:bCs w:val="0"/>
          <w:color w:val="auto"/>
          <w:sz w:val="24"/>
          <w:szCs w:val="24"/>
        </w:rPr>
        <w:t xml:space="preserve"> д</w:t>
      </w:r>
      <w:r w:rsidRPr="000D2E7D">
        <w:rPr>
          <w:rFonts w:ascii="Times New Roman" w:eastAsia="Calibri" w:hAnsi="Times New Roman"/>
          <w:b w:val="0"/>
          <w:bCs w:val="0"/>
          <w:color w:val="auto"/>
          <w:sz w:val="24"/>
          <w:szCs w:val="24"/>
        </w:rPr>
        <w:t>оходах и</w:t>
      </w:r>
      <w:r>
        <w:rPr>
          <w:rFonts w:ascii="Times New Roman" w:eastAsia="Calibri" w:hAnsi="Times New Roman"/>
          <w:b w:val="0"/>
          <w:bCs w:val="0"/>
          <w:color w:val="auto"/>
          <w:sz w:val="24"/>
          <w:szCs w:val="24"/>
        </w:rPr>
        <w:t xml:space="preserve"> </w:t>
      </w:r>
      <w:r w:rsidR="001164A6">
        <w:rPr>
          <w:rFonts w:ascii="Times New Roman" w:eastAsia="Calibri" w:hAnsi="Times New Roman"/>
          <w:b w:val="0"/>
          <w:bCs w:val="0"/>
          <w:color w:val="auto"/>
          <w:sz w:val="24"/>
          <w:szCs w:val="24"/>
        </w:rPr>
        <w:t xml:space="preserve">их </w:t>
      </w:r>
      <w:r>
        <w:rPr>
          <w:rFonts w:ascii="Times New Roman" w:eastAsia="Calibri" w:hAnsi="Times New Roman"/>
          <w:b w:val="0"/>
          <w:bCs w:val="0"/>
          <w:color w:val="auto"/>
          <w:sz w:val="24"/>
          <w:szCs w:val="24"/>
        </w:rPr>
        <w:t>фактическом поступлении за 2017</w:t>
      </w:r>
      <w:r w:rsidRPr="000D2E7D">
        <w:rPr>
          <w:rFonts w:ascii="Times New Roman" w:eastAsia="Calibri" w:hAnsi="Times New Roman"/>
          <w:b w:val="0"/>
          <w:bCs w:val="0"/>
          <w:color w:val="auto"/>
          <w:sz w:val="24"/>
          <w:szCs w:val="24"/>
        </w:rPr>
        <w:t xml:space="preserve"> год отражены в таблице.</w:t>
      </w:r>
    </w:p>
    <w:p w:rsidR="000C6B70" w:rsidRPr="001164A6" w:rsidRDefault="000C6B70" w:rsidP="000C6B70">
      <w:pPr>
        <w:ind w:left="7788" w:firstLine="708"/>
        <w:rPr>
          <w:sz w:val="22"/>
          <w:szCs w:val="22"/>
        </w:rPr>
      </w:pPr>
      <w:r w:rsidRPr="00C878B3">
        <w:t xml:space="preserve"> </w:t>
      </w:r>
      <w:r w:rsidRPr="001164A6">
        <w:rPr>
          <w:sz w:val="22"/>
          <w:szCs w:val="22"/>
        </w:rPr>
        <w:t>тыс</w:t>
      </w:r>
      <w:proofErr w:type="gramStart"/>
      <w:r w:rsidRPr="001164A6">
        <w:rPr>
          <w:sz w:val="22"/>
          <w:szCs w:val="22"/>
        </w:rPr>
        <w:t>.р</w:t>
      </w:r>
      <w:proofErr w:type="gramEnd"/>
      <w:r w:rsidRPr="001164A6">
        <w:rPr>
          <w:sz w:val="22"/>
          <w:szCs w:val="22"/>
        </w:rPr>
        <w:t>уб.</w:t>
      </w:r>
    </w:p>
    <w:tbl>
      <w:tblPr>
        <w:tblW w:w="9781" w:type="dxa"/>
        <w:tblInd w:w="108" w:type="dxa"/>
        <w:tblLayout w:type="fixed"/>
        <w:tblLook w:val="04A0"/>
      </w:tblPr>
      <w:tblGrid>
        <w:gridCol w:w="6237"/>
        <w:gridCol w:w="993"/>
        <w:gridCol w:w="992"/>
        <w:gridCol w:w="850"/>
        <w:gridCol w:w="709"/>
      </w:tblGrid>
      <w:tr w:rsidR="00A276D6" w:rsidRPr="002A5C81" w:rsidTr="00A276D6">
        <w:trPr>
          <w:trHeight w:val="20"/>
        </w:trPr>
        <w:tc>
          <w:tcPr>
            <w:tcW w:w="6237" w:type="dxa"/>
            <w:vMerge w:val="restart"/>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A276D6" w:rsidRPr="000156C3" w:rsidRDefault="00A276D6" w:rsidP="009D184D">
            <w:pPr>
              <w:jc w:val="center"/>
              <w:rPr>
                <w:b/>
                <w:bCs/>
                <w:color w:val="000000"/>
                <w:sz w:val="16"/>
                <w:szCs w:val="16"/>
              </w:rPr>
            </w:pPr>
            <w:r w:rsidRPr="000156C3">
              <w:rPr>
                <w:b/>
                <w:bCs/>
                <w:color w:val="000000"/>
                <w:sz w:val="16"/>
                <w:szCs w:val="16"/>
              </w:rPr>
              <w:t>Наименование доходов</w:t>
            </w:r>
          </w:p>
        </w:tc>
        <w:tc>
          <w:tcPr>
            <w:tcW w:w="993"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276D6" w:rsidRPr="000156C3" w:rsidRDefault="00A276D6" w:rsidP="000C6B70">
            <w:pPr>
              <w:jc w:val="center"/>
              <w:rPr>
                <w:b/>
                <w:bCs/>
                <w:color w:val="000000"/>
                <w:sz w:val="16"/>
                <w:szCs w:val="16"/>
              </w:rPr>
            </w:pPr>
            <w:proofErr w:type="spellStart"/>
            <w:r w:rsidRPr="000156C3">
              <w:rPr>
                <w:b/>
                <w:sz w:val="16"/>
                <w:szCs w:val="16"/>
              </w:rPr>
              <w:t>Утвержд</w:t>
            </w:r>
            <w:proofErr w:type="spellEnd"/>
            <w:r w:rsidRPr="000156C3">
              <w:rPr>
                <w:b/>
                <w:sz w:val="16"/>
                <w:szCs w:val="16"/>
              </w:rPr>
              <w:t>. бюджет</w:t>
            </w:r>
            <w:proofErr w:type="gramStart"/>
            <w:r w:rsidRPr="000156C3">
              <w:rPr>
                <w:b/>
                <w:sz w:val="16"/>
                <w:szCs w:val="16"/>
              </w:rPr>
              <w:t>.</w:t>
            </w:r>
            <w:proofErr w:type="gramEnd"/>
            <w:r w:rsidRPr="000156C3">
              <w:rPr>
                <w:b/>
                <w:sz w:val="16"/>
                <w:szCs w:val="16"/>
              </w:rPr>
              <w:t xml:space="preserve"> </w:t>
            </w:r>
            <w:proofErr w:type="spellStart"/>
            <w:proofErr w:type="gramStart"/>
            <w:r w:rsidRPr="000156C3">
              <w:rPr>
                <w:b/>
                <w:sz w:val="16"/>
                <w:szCs w:val="16"/>
              </w:rPr>
              <w:t>н</w:t>
            </w:r>
            <w:proofErr w:type="gramEnd"/>
            <w:r w:rsidRPr="000156C3">
              <w:rPr>
                <w:b/>
                <w:sz w:val="16"/>
                <w:szCs w:val="16"/>
              </w:rPr>
              <w:t>азнач-я</w:t>
            </w:r>
            <w:proofErr w:type="spellEnd"/>
            <w:r w:rsidRPr="000156C3">
              <w:rPr>
                <w:b/>
                <w:bCs/>
                <w:color w:val="000000"/>
                <w:sz w:val="16"/>
                <w:szCs w:val="16"/>
              </w:rPr>
              <w:t xml:space="preserve"> </w:t>
            </w:r>
          </w:p>
        </w:tc>
        <w:tc>
          <w:tcPr>
            <w:tcW w:w="992"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276D6" w:rsidRPr="000156C3" w:rsidRDefault="00A276D6" w:rsidP="009D184D">
            <w:pPr>
              <w:jc w:val="center"/>
              <w:rPr>
                <w:b/>
                <w:bCs/>
                <w:color w:val="000000"/>
                <w:sz w:val="16"/>
                <w:szCs w:val="16"/>
              </w:rPr>
            </w:pPr>
            <w:proofErr w:type="spellStart"/>
            <w:proofErr w:type="gramStart"/>
            <w:r w:rsidRPr="000156C3">
              <w:rPr>
                <w:b/>
                <w:bCs/>
                <w:color w:val="000000"/>
                <w:sz w:val="16"/>
                <w:szCs w:val="16"/>
              </w:rPr>
              <w:t>Исполне-но</w:t>
            </w:r>
            <w:proofErr w:type="spellEnd"/>
            <w:proofErr w:type="gramEnd"/>
          </w:p>
        </w:tc>
        <w:tc>
          <w:tcPr>
            <w:tcW w:w="850" w:type="dxa"/>
            <w:tcBorders>
              <w:top w:val="double" w:sz="4" w:space="0" w:color="auto"/>
              <w:left w:val="nil"/>
              <w:right w:val="single" w:sz="4" w:space="0" w:color="auto"/>
            </w:tcBorders>
            <w:shd w:val="clear" w:color="auto" w:fill="EAF1DD" w:themeFill="accent3" w:themeFillTint="33"/>
            <w:vAlign w:val="center"/>
            <w:hideMark/>
          </w:tcPr>
          <w:p w:rsidR="00A276D6" w:rsidRPr="000156C3" w:rsidRDefault="00A276D6" w:rsidP="009D184D">
            <w:pPr>
              <w:jc w:val="center"/>
              <w:rPr>
                <w:b/>
                <w:bCs/>
                <w:color w:val="000000"/>
                <w:sz w:val="16"/>
                <w:szCs w:val="16"/>
              </w:rPr>
            </w:pPr>
          </w:p>
        </w:tc>
        <w:tc>
          <w:tcPr>
            <w:tcW w:w="709" w:type="dxa"/>
            <w:tcBorders>
              <w:top w:val="double" w:sz="4" w:space="0" w:color="auto"/>
              <w:left w:val="single" w:sz="4" w:space="0" w:color="auto"/>
              <w:right w:val="double" w:sz="4" w:space="0" w:color="auto"/>
            </w:tcBorders>
            <w:shd w:val="clear" w:color="auto" w:fill="EAF1DD" w:themeFill="accent3" w:themeFillTint="33"/>
            <w:vAlign w:val="center"/>
          </w:tcPr>
          <w:p w:rsidR="00A276D6" w:rsidRPr="000156C3" w:rsidRDefault="00A276D6" w:rsidP="009D184D">
            <w:pPr>
              <w:jc w:val="center"/>
              <w:rPr>
                <w:b/>
                <w:bCs/>
                <w:color w:val="000000"/>
                <w:sz w:val="16"/>
                <w:szCs w:val="16"/>
              </w:rPr>
            </w:pPr>
          </w:p>
        </w:tc>
      </w:tr>
      <w:tr w:rsidR="000156C3" w:rsidRPr="002A5C81" w:rsidTr="00A276D6">
        <w:trPr>
          <w:trHeight w:val="20"/>
        </w:trPr>
        <w:tc>
          <w:tcPr>
            <w:tcW w:w="6237" w:type="dxa"/>
            <w:vMerge/>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0C6B70" w:rsidRPr="000156C3" w:rsidRDefault="000C6B70" w:rsidP="009D184D">
            <w:pPr>
              <w:rPr>
                <w:b/>
                <w:bCs/>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C6B70" w:rsidRPr="000156C3" w:rsidRDefault="000C6B70" w:rsidP="009D184D">
            <w:pP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C6B70" w:rsidRPr="000156C3" w:rsidRDefault="000C6B70" w:rsidP="009D184D">
            <w:pPr>
              <w:rPr>
                <w:b/>
                <w:bCs/>
                <w:color w:val="000000"/>
                <w:sz w:val="16"/>
                <w:szCs w:val="16"/>
              </w:rPr>
            </w:pPr>
          </w:p>
        </w:tc>
        <w:tc>
          <w:tcPr>
            <w:tcW w:w="850" w:type="dxa"/>
            <w:tcBorders>
              <w:top w:val="nil"/>
              <w:left w:val="nil"/>
              <w:bottom w:val="single" w:sz="4" w:space="0" w:color="auto"/>
              <w:right w:val="single" w:sz="4" w:space="0" w:color="auto"/>
            </w:tcBorders>
            <w:shd w:val="clear" w:color="auto" w:fill="EAF1DD" w:themeFill="accent3" w:themeFillTint="33"/>
            <w:hideMark/>
          </w:tcPr>
          <w:p w:rsidR="000C6B70" w:rsidRPr="00A276D6" w:rsidRDefault="00A276D6" w:rsidP="00A276D6">
            <w:pPr>
              <w:jc w:val="center"/>
              <w:rPr>
                <w:b/>
                <w:color w:val="000000"/>
                <w:sz w:val="16"/>
                <w:szCs w:val="16"/>
              </w:rPr>
            </w:pPr>
            <w:proofErr w:type="spellStart"/>
            <w:r w:rsidRPr="00A276D6">
              <w:rPr>
                <w:b/>
                <w:color w:val="000000"/>
                <w:sz w:val="16"/>
                <w:szCs w:val="16"/>
              </w:rPr>
              <w:t>О</w:t>
            </w:r>
            <w:r w:rsidR="000C6B70" w:rsidRPr="00A276D6">
              <w:rPr>
                <w:b/>
                <w:color w:val="000000"/>
                <w:sz w:val="16"/>
                <w:szCs w:val="16"/>
              </w:rPr>
              <w:t>ткл</w:t>
            </w:r>
            <w:r>
              <w:rPr>
                <w:b/>
                <w:color w:val="000000"/>
                <w:sz w:val="16"/>
                <w:szCs w:val="16"/>
              </w:rPr>
              <w:t>-</w:t>
            </w:r>
            <w:r w:rsidR="000C6B70" w:rsidRPr="00A276D6">
              <w:rPr>
                <w:b/>
                <w:color w:val="000000"/>
                <w:sz w:val="16"/>
                <w:szCs w:val="16"/>
              </w:rPr>
              <w:t>е</w:t>
            </w:r>
            <w:proofErr w:type="spellEnd"/>
            <w:r w:rsidR="00937D3C">
              <w:rPr>
                <w:b/>
                <w:color w:val="000000"/>
                <w:sz w:val="16"/>
                <w:szCs w:val="16"/>
              </w:rPr>
              <w:t>*</w:t>
            </w:r>
          </w:p>
        </w:tc>
        <w:tc>
          <w:tcPr>
            <w:tcW w:w="709" w:type="dxa"/>
            <w:tcBorders>
              <w:top w:val="nil"/>
              <w:left w:val="nil"/>
              <w:bottom w:val="single" w:sz="4" w:space="0" w:color="auto"/>
              <w:right w:val="double" w:sz="4" w:space="0" w:color="auto"/>
            </w:tcBorders>
            <w:shd w:val="clear" w:color="auto" w:fill="EAF1DD" w:themeFill="accent3" w:themeFillTint="33"/>
            <w:hideMark/>
          </w:tcPr>
          <w:p w:rsidR="000C6B70" w:rsidRPr="00A276D6" w:rsidRDefault="000C6B70" w:rsidP="00A276D6">
            <w:pPr>
              <w:ind w:left="-104" w:right="-108"/>
              <w:jc w:val="center"/>
              <w:rPr>
                <w:b/>
                <w:color w:val="000000"/>
                <w:sz w:val="16"/>
                <w:szCs w:val="16"/>
              </w:rPr>
            </w:pPr>
            <w:r w:rsidRPr="00A276D6">
              <w:rPr>
                <w:b/>
                <w:color w:val="000000"/>
                <w:sz w:val="16"/>
                <w:szCs w:val="16"/>
              </w:rPr>
              <w:t xml:space="preserve">% </w:t>
            </w:r>
            <w:proofErr w:type="spellStart"/>
            <w:r w:rsidRPr="00A276D6">
              <w:rPr>
                <w:b/>
                <w:color w:val="000000"/>
                <w:sz w:val="16"/>
                <w:szCs w:val="16"/>
              </w:rPr>
              <w:t>исп-ния</w:t>
            </w:r>
            <w:proofErr w:type="spellEnd"/>
          </w:p>
        </w:tc>
      </w:tr>
      <w:tr w:rsidR="000156C3" w:rsidRPr="002A5C81" w:rsidTr="00A276D6">
        <w:trPr>
          <w:trHeight w:val="20"/>
        </w:trPr>
        <w:tc>
          <w:tcPr>
            <w:tcW w:w="6237" w:type="dxa"/>
            <w:tcBorders>
              <w:top w:val="nil"/>
              <w:left w:val="double" w:sz="4" w:space="0" w:color="auto"/>
              <w:bottom w:val="single" w:sz="4" w:space="0" w:color="auto"/>
              <w:right w:val="nil"/>
            </w:tcBorders>
            <w:shd w:val="clear" w:color="auto" w:fill="auto"/>
            <w:vAlign w:val="center"/>
            <w:hideMark/>
          </w:tcPr>
          <w:p w:rsidR="000C6B70" w:rsidRPr="000156C3" w:rsidRDefault="000C6B70" w:rsidP="000156C3">
            <w:pPr>
              <w:rPr>
                <w:b/>
                <w:sz w:val="16"/>
                <w:szCs w:val="16"/>
              </w:rPr>
            </w:pPr>
            <w:r w:rsidRPr="000156C3">
              <w:rPr>
                <w:b/>
                <w:sz w:val="16"/>
                <w:szCs w:val="16"/>
              </w:rPr>
              <w:t xml:space="preserve">Всего по </w:t>
            </w:r>
            <w:proofErr w:type="spellStart"/>
            <w:r w:rsidR="000156C3">
              <w:rPr>
                <w:b/>
                <w:sz w:val="16"/>
                <w:szCs w:val="16"/>
              </w:rPr>
              <w:t>Облкомэкономике</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6B70" w:rsidRPr="000156C3" w:rsidRDefault="000C6B70" w:rsidP="009D184D">
            <w:pPr>
              <w:jc w:val="right"/>
              <w:rPr>
                <w:b/>
                <w:sz w:val="16"/>
                <w:szCs w:val="16"/>
              </w:rPr>
            </w:pPr>
            <w:r w:rsidRPr="000156C3">
              <w:rPr>
                <w:b/>
                <w:sz w:val="16"/>
                <w:szCs w:val="16"/>
              </w:rPr>
              <w:t>125 366,0</w:t>
            </w:r>
          </w:p>
        </w:tc>
        <w:tc>
          <w:tcPr>
            <w:tcW w:w="992" w:type="dxa"/>
            <w:tcBorders>
              <w:top w:val="nil"/>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b/>
                <w:sz w:val="16"/>
                <w:szCs w:val="16"/>
              </w:rPr>
            </w:pPr>
            <w:r w:rsidRPr="000156C3">
              <w:rPr>
                <w:b/>
                <w:sz w:val="16"/>
                <w:szCs w:val="16"/>
              </w:rPr>
              <w:t>131 717,2</w:t>
            </w:r>
          </w:p>
        </w:tc>
        <w:tc>
          <w:tcPr>
            <w:tcW w:w="850" w:type="dxa"/>
            <w:tcBorders>
              <w:top w:val="nil"/>
              <w:left w:val="nil"/>
              <w:bottom w:val="single" w:sz="4" w:space="0" w:color="auto"/>
              <w:right w:val="single" w:sz="4" w:space="0" w:color="auto"/>
            </w:tcBorders>
            <w:shd w:val="clear" w:color="auto" w:fill="auto"/>
            <w:noWrap/>
            <w:vAlign w:val="center"/>
            <w:hideMark/>
          </w:tcPr>
          <w:p w:rsidR="000C6B70" w:rsidRPr="000156C3" w:rsidRDefault="0013622B" w:rsidP="0013622B">
            <w:pPr>
              <w:jc w:val="right"/>
              <w:rPr>
                <w:b/>
                <w:sz w:val="16"/>
                <w:szCs w:val="16"/>
              </w:rPr>
            </w:pPr>
            <w:r w:rsidRPr="000156C3">
              <w:rPr>
                <w:b/>
                <w:i/>
                <w:sz w:val="16"/>
                <w:szCs w:val="16"/>
              </w:rPr>
              <w:t>-1 504,2</w:t>
            </w:r>
          </w:p>
        </w:tc>
        <w:tc>
          <w:tcPr>
            <w:tcW w:w="709" w:type="dxa"/>
            <w:tcBorders>
              <w:top w:val="nil"/>
              <w:left w:val="nil"/>
              <w:bottom w:val="single" w:sz="4" w:space="0" w:color="auto"/>
              <w:right w:val="double" w:sz="4" w:space="0" w:color="auto"/>
            </w:tcBorders>
            <w:shd w:val="clear" w:color="auto" w:fill="auto"/>
            <w:noWrap/>
            <w:vAlign w:val="center"/>
            <w:hideMark/>
          </w:tcPr>
          <w:p w:rsidR="000C6B70" w:rsidRPr="000156C3" w:rsidRDefault="0013622B" w:rsidP="0013622B">
            <w:pPr>
              <w:jc w:val="right"/>
              <w:rPr>
                <w:b/>
                <w:color w:val="000000"/>
                <w:sz w:val="16"/>
                <w:szCs w:val="16"/>
              </w:rPr>
            </w:pPr>
            <w:r>
              <w:rPr>
                <w:b/>
                <w:color w:val="000000"/>
                <w:sz w:val="16"/>
                <w:szCs w:val="16"/>
              </w:rPr>
              <w:t>98,8</w:t>
            </w:r>
          </w:p>
        </w:tc>
      </w:tr>
      <w:tr w:rsidR="000156C3" w:rsidRPr="00483AC5" w:rsidTr="00A276D6">
        <w:trPr>
          <w:trHeight w:val="20"/>
        </w:trPr>
        <w:tc>
          <w:tcPr>
            <w:tcW w:w="6237" w:type="dxa"/>
            <w:tcBorders>
              <w:top w:val="nil"/>
              <w:left w:val="double" w:sz="4" w:space="0" w:color="auto"/>
              <w:bottom w:val="single" w:sz="4" w:space="0" w:color="auto"/>
              <w:right w:val="nil"/>
            </w:tcBorders>
            <w:shd w:val="clear" w:color="auto" w:fill="auto"/>
            <w:vAlign w:val="center"/>
            <w:hideMark/>
          </w:tcPr>
          <w:p w:rsidR="000C6B70" w:rsidRPr="000156C3" w:rsidRDefault="000C6B70" w:rsidP="009D184D">
            <w:pPr>
              <w:rPr>
                <w:sz w:val="16"/>
                <w:szCs w:val="16"/>
              </w:rPr>
            </w:pPr>
            <w:r w:rsidRPr="000156C3">
              <w:rPr>
                <w:sz w:val="16"/>
                <w:szCs w:val="16"/>
              </w:rPr>
              <w:t>Доходы от использования имущества, находящегося в государственной и муниципальной собственности</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389,2</w:t>
            </w:r>
          </w:p>
        </w:tc>
        <w:tc>
          <w:tcPr>
            <w:tcW w:w="850" w:type="dxa"/>
            <w:tcBorders>
              <w:top w:val="nil"/>
              <w:left w:val="nil"/>
              <w:bottom w:val="single" w:sz="4" w:space="0" w:color="auto"/>
              <w:right w:val="single" w:sz="4" w:space="0" w:color="auto"/>
            </w:tcBorders>
            <w:shd w:val="clear" w:color="auto" w:fill="auto"/>
            <w:noWrap/>
            <w:vAlign w:val="center"/>
            <w:hideMark/>
          </w:tcPr>
          <w:p w:rsidR="000C6B70" w:rsidRPr="000156C3" w:rsidRDefault="00B57DDB" w:rsidP="00B57DDB">
            <w:pPr>
              <w:jc w:val="right"/>
              <w:rPr>
                <w:sz w:val="16"/>
                <w:szCs w:val="16"/>
              </w:rPr>
            </w:pPr>
            <w:r>
              <w:rPr>
                <w:sz w:val="16"/>
                <w:szCs w:val="16"/>
              </w:rPr>
              <w:t>-</w:t>
            </w:r>
          </w:p>
        </w:tc>
        <w:tc>
          <w:tcPr>
            <w:tcW w:w="709" w:type="dxa"/>
            <w:tcBorders>
              <w:top w:val="nil"/>
              <w:left w:val="nil"/>
              <w:bottom w:val="single" w:sz="4" w:space="0" w:color="auto"/>
              <w:right w:val="double" w:sz="4" w:space="0" w:color="auto"/>
            </w:tcBorders>
            <w:shd w:val="clear" w:color="auto" w:fill="auto"/>
            <w:noWrap/>
            <w:vAlign w:val="center"/>
            <w:hideMark/>
          </w:tcPr>
          <w:p w:rsidR="000C6B70" w:rsidRPr="000156C3" w:rsidRDefault="000C6B70" w:rsidP="009D184D">
            <w:pPr>
              <w:jc w:val="right"/>
              <w:rPr>
                <w:color w:val="000000"/>
                <w:sz w:val="16"/>
                <w:szCs w:val="16"/>
              </w:rPr>
            </w:pPr>
            <w:r w:rsidRPr="000156C3">
              <w:rPr>
                <w:color w:val="000000"/>
                <w:sz w:val="16"/>
                <w:szCs w:val="16"/>
              </w:rPr>
              <w:t>-</w:t>
            </w:r>
          </w:p>
        </w:tc>
      </w:tr>
      <w:tr w:rsidR="000156C3" w:rsidRPr="002A5C81" w:rsidTr="00A276D6">
        <w:trPr>
          <w:trHeight w:val="20"/>
        </w:trPr>
        <w:tc>
          <w:tcPr>
            <w:tcW w:w="6237" w:type="dxa"/>
            <w:tcBorders>
              <w:top w:val="nil"/>
              <w:left w:val="double" w:sz="4" w:space="0" w:color="auto"/>
              <w:bottom w:val="single" w:sz="4" w:space="0" w:color="auto"/>
              <w:right w:val="nil"/>
            </w:tcBorders>
            <w:shd w:val="clear" w:color="auto" w:fill="auto"/>
            <w:vAlign w:val="center"/>
            <w:hideMark/>
          </w:tcPr>
          <w:p w:rsidR="000C6B70" w:rsidRPr="000156C3" w:rsidRDefault="000C6B70" w:rsidP="009D184D">
            <w:pPr>
              <w:rPr>
                <w:color w:val="000000"/>
                <w:sz w:val="16"/>
                <w:szCs w:val="16"/>
              </w:rPr>
            </w:pPr>
            <w:r w:rsidRPr="000156C3">
              <w:rPr>
                <w:color w:val="000000"/>
                <w:sz w:val="16"/>
                <w:szCs w:val="16"/>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7 259,5</w:t>
            </w:r>
          </w:p>
        </w:tc>
        <w:tc>
          <w:tcPr>
            <w:tcW w:w="850" w:type="dxa"/>
            <w:tcBorders>
              <w:top w:val="nil"/>
              <w:left w:val="nil"/>
              <w:bottom w:val="single" w:sz="4" w:space="0" w:color="auto"/>
              <w:right w:val="single" w:sz="4" w:space="0" w:color="auto"/>
            </w:tcBorders>
            <w:shd w:val="clear" w:color="auto" w:fill="auto"/>
            <w:noWrap/>
            <w:vAlign w:val="center"/>
            <w:hideMark/>
          </w:tcPr>
          <w:p w:rsidR="000C6B70" w:rsidRPr="000156C3" w:rsidRDefault="00B57DDB" w:rsidP="00B57DDB">
            <w:pPr>
              <w:jc w:val="right"/>
              <w:rPr>
                <w:sz w:val="16"/>
                <w:szCs w:val="16"/>
              </w:rPr>
            </w:pPr>
            <w:r>
              <w:rPr>
                <w:sz w:val="16"/>
                <w:szCs w:val="16"/>
              </w:rPr>
              <w:t>-</w:t>
            </w:r>
          </w:p>
        </w:tc>
        <w:tc>
          <w:tcPr>
            <w:tcW w:w="709" w:type="dxa"/>
            <w:tcBorders>
              <w:top w:val="nil"/>
              <w:left w:val="nil"/>
              <w:bottom w:val="single" w:sz="4" w:space="0" w:color="auto"/>
              <w:right w:val="double" w:sz="4" w:space="0" w:color="auto"/>
            </w:tcBorders>
            <w:shd w:val="clear" w:color="auto" w:fill="auto"/>
            <w:noWrap/>
            <w:vAlign w:val="center"/>
            <w:hideMark/>
          </w:tcPr>
          <w:p w:rsidR="000C6B70" w:rsidRPr="000156C3" w:rsidRDefault="000C6B70" w:rsidP="009D184D">
            <w:pPr>
              <w:jc w:val="right"/>
              <w:rPr>
                <w:color w:val="000000"/>
                <w:sz w:val="16"/>
                <w:szCs w:val="16"/>
              </w:rPr>
            </w:pPr>
            <w:r w:rsidRPr="000156C3">
              <w:rPr>
                <w:color w:val="000000"/>
                <w:sz w:val="16"/>
                <w:szCs w:val="16"/>
              </w:rPr>
              <w:t>-</w:t>
            </w:r>
          </w:p>
        </w:tc>
      </w:tr>
      <w:tr w:rsidR="000156C3" w:rsidRPr="002A5C81" w:rsidTr="00A276D6">
        <w:trPr>
          <w:trHeight w:val="20"/>
        </w:trPr>
        <w:tc>
          <w:tcPr>
            <w:tcW w:w="6237" w:type="dxa"/>
            <w:tcBorders>
              <w:top w:val="single" w:sz="4" w:space="0" w:color="auto"/>
              <w:left w:val="double" w:sz="4" w:space="0" w:color="auto"/>
              <w:bottom w:val="single" w:sz="4" w:space="0" w:color="auto"/>
              <w:right w:val="nil"/>
            </w:tcBorders>
            <w:shd w:val="clear" w:color="auto" w:fill="auto"/>
            <w:vAlign w:val="center"/>
            <w:hideMark/>
          </w:tcPr>
          <w:p w:rsidR="000C6B70" w:rsidRPr="000156C3" w:rsidRDefault="000C6B70" w:rsidP="009D184D">
            <w:pPr>
              <w:rPr>
                <w:sz w:val="16"/>
                <w:szCs w:val="16"/>
              </w:rPr>
            </w:pPr>
            <w:r w:rsidRPr="000156C3">
              <w:rPr>
                <w:sz w:val="16"/>
                <w:szCs w:val="16"/>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206,7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C6B70" w:rsidRPr="000156C3" w:rsidRDefault="00B57DDB" w:rsidP="00B57DDB">
            <w:pPr>
              <w:jc w:val="right"/>
              <w:rPr>
                <w:sz w:val="16"/>
                <w:szCs w:val="16"/>
              </w:rPr>
            </w:pPr>
            <w:r>
              <w:rPr>
                <w:sz w:val="16"/>
                <w:szCs w:val="16"/>
              </w:rPr>
              <w:t>-</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rsidR="000C6B70" w:rsidRPr="000156C3" w:rsidRDefault="000C6B70" w:rsidP="009D184D">
            <w:pPr>
              <w:jc w:val="right"/>
              <w:rPr>
                <w:color w:val="000000"/>
                <w:sz w:val="16"/>
                <w:szCs w:val="16"/>
              </w:rPr>
            </w:pPr>
            <w:r w:rsidRPr="000156C3">
              <w:rPr>
                <w:color w:val="000000"/>
                <w:sz w:val="16"/>
                <w:szCs w:val="16"/>
              </w:rPr>
              <w:t>-</w:t>
            </w:r>
          </w:p>
        </w:tc>
      </w:tr>
      <w:tr w:rsidR="000156C3" w:rsidRPr="00CB3A75" w:rsidTr="00A276D6">
        <w:trPr>
          <w:trHeight w:val="20"/>
        </w:trPr>
        <w:tc>
          <w:tcPr>
            <w:tcW w:w="623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C6B70" w:rsidRPr="000156C3" w:rsidRDefault="000C6B70" w:rsidP="009D184D">
            <w:pPr>
              <w:rPr>
                <w:b/>
                <w:i/>
                <w:color w:val="000000"/>
                <w:sz w:val="16"/>
                <w:szCs w:val="16"/>
              </w:rPr>
            </w:pPr>
            <w:r w:rsidRPr="000156C3">
              <w:rPr>
                <w:b/>
                <w:i/>
                <w:color w:val="000000"/>
                <w:sz w:val="16"/>
                <w:szCs w:val="16"/>
              </w:rPr>
              <w:t>Безвозмездные поступления, в т.ч.</w:t>
            </w:r>
            <w:r w:rsidR="000156C3" w:rsidRPr="000156C3">
              <w:rPr>
                <w:b/>
                <w:i/>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b/>
                <w:i/>
                <w:sz w:val="16"/>
                <w:szCs w:val="16"/>
              </w:rPr>
            </w:pPr>
            <w:r w:rsidRPr="000156C3">
              <w:rPr>
                <w:b/>
                <w:i/>
                <w:sz w:val="16"/>
                <w:szCs w:val="16"/>
              </w:rPr>
              <w:t>125 366,0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b/>
                <w:i/>
                <w:sz w:val="16"/>
                <w:szCs w:val="16"/>
              </w:rPr>
            </w:pPr>
            <w:r w:rsidRPr="000156C3">
              <w:rPr>
                <w:b/>
                <w:i/>
                <w:sz w:val="16"/>
                <w:szCs w:val="16"/>
              </w:rPr>
              <w:t>123 861,8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b/>
                <w:i/>
                <w:sz w:val="16"/>
                <w:szCs w:val="16"/>
              </w:rPr>
            </w:pPr>
            <w:r w:rsidRPr="000156C3">
              <w:rPr>
                <w:b/>
                <w:i/>
                <w:sz w:val="16"/>
                <w:szCs w:val="16"/>
              </w:rPr>
              <w:t>-1 504,2</w:t>
            </w:r>
          </w:p>
        </w:tc>
        <w:tc>
          <w:tcPr>
            <w:tcW w:w="709" w:type="dxa"/>
            <w:tcBorders>
              <w:top w:val="single" w:sz="4" w:space="0" w:color="auto"/>
              <w:left w:val="nil"/>
              <w:bottom w:val="single" w:sz="4" w:space="0" w:color="auto"/>
              <w:right w:val="double" w:sz="4" w:space="0" w:color="auto"/>
            </w:tcBorders>
            <w:shd w:val="clear" w:color="auto" w:fill="auto"/>
            <w:noWrap/>
            <w:vAlign w:val="center"/>
            <w:hideMark/>
          </w:tcPr>
          <w:p w:rsidR="000C6B70" w:rsidRPr="000156C3" w:rsidRDefault="00A276D6" w:rsidP="00A276D6">
            <w:pPr>
              <w:jc w:val="right"/>
              <w:rPr>
                <w:b/>
                <w:i/>
                <w:color w:val="000000"/>
                <w:sz w:val="16"/>
                <w:szCs w:val="16"/>
              </w:rPr>
            </w:pPr>
            <w:r>
              <w:rPr>
                <w:b/>
                <w:i/>
                <w:color w:val="000000"/>
                <w:sz w:val="16"/>
                <w:szCs w:val="16"/>
              </w:rPr>
              <w:t>98,8</w:t>
            </w:r>
          </w:p>
        </w:tc>
      </w:tr>
      <w:tr w:rsidR="000156C3" w:rsidRPr="00CB3A75" w:rsidTr="00A276D6">
        <w:trPr>
          <w:trHeight w:val="20"/>
        </w:trPr>
        <w:tc>
          <w:tcPr>
            <w:tcW w:w="623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C6B70" w:rsidRPr="000156C3" w:rsidRDefault="000C6B70" w:rsidP="009D184D">
            <w:pPr>
              <w:rPr>
                <w:iCs/>
                <w:color w:val="000000"/>
                <w:sz w:val="16"/>
                <w:szCs w:val="16"/>
              </w:rPr>
            </w:pPr>
            <w:r w:rsidRPr="000156C3">
              <w:rPr>
                <w:iCs/>
                <w:color w:val="000000"/>
                <w:sz w:val="16"/>
                <w:szCs w:val="16"/>
              </w:rPr>
              <w:t>Субсидии бюджетам субъектов РФ на подготовку управленческих кадров</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1 004,9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1 004,9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0,0</w:t>
            </w:r>
          </w:p>
        </w:tc>
        <w:tc>
          <w:tcPr>
            <w:tcW w:w="709"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0C6B70" w:rsidRPr="000156C3" w:rsidRDefault="000C6B70" w:rsidP="009D184D">
            <w:pPr>
              <w:jc w:val="right"/>
              <w:rPr>
                <w:color w:val="000000"/>
                <w:sz w:val="16"/>
                <w:szCs w:val="16"/>
              </w:rPr>
            </w:pPr>
            <w:r w:rsidRPr="000156C3">
              <w:rPr>
                <w:color w:val="000000"/>
                <w:sz w:val="16"/>
                <w:szCs w:val="16"/>
              </w:rPr>
              <w:t>100,0</w:t>
            </w:r>
          </w:p>
        </w:tc>
      </w:tr>
      <w:tr w:rsidR="000156C3" w:rsidRPr="00CB3A75" w:rsidTr="00A276D6">
        <w:trPr>
          <w:trHeight w:val="20"/>
        </w:trPr>
        <w:tc>
          <w:tcPr>
            <w:tcW w:w="6237" w:type="dxa"/>
            <w:tcBorders>
              <w:top w:val="nil"/>
              <w:left w:val="double" w:sz="4" w:space="0" w:color="auto"/>
              <w:bottom w:val="single" w:sz="4" w:space="0" w:color="auto"/>
              <w:right w:val="single" w:sz="4" w:space="0" w:color="auto"/>
            </w:tcBorders>
            <w:shd w:val="clear" w:color="auto" w:fill="auto"/>
            <w:vAlign w:val="center"/>
            <w:hideMark/>
          </w:tcPr>
          <w:p w:rsidR="000C6B70" w:rsidRPr="000156C3" w:rsidRDefault="000C6B70" w:rsidP="009D184D">
            <w:pPr>
              <w:rPr>
                <w:iCs/>
                <w:color w:val="000000"/>
                <w:sz w:val="16"/>
                <w:szCs w:val="16"/>
              </w:rPr>
            </w:pPr>
            <w:r w:rsidRPr="000156C3">
              <w:rPr>
                <w:iCs/>
                <w:color w:val="000000"/>
                <w:sz w:val="16"/>
                <w:szCs w:val="16"/>
              </w:rPr>
              <w:t>Субсидии бюджетам субъектов РФ на государственную поддержку малого и среднего предпринимательства, включая фермерские хозяйства, а также на реализацию мероприятий по поддержке молодежного предпринимательства</w:t>
            </w:r>
          </w:p>
        </w:tc>
        <w:tc>
          <w:tcPr>
            <w:tcW w:w="993" w:type="dxa"/>
            <w:tcBorders>
              <w:top w:val="nil"/>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124 361,1</w:t>
            </w:r>
          </w:p>
        </w:tc>
        <w:tc>
          <w:tcPr>
            <w:tcW w:w="992" w:type="dxa"/>
            <w:tcBorders>
              <w:top w:val="nil"/>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124 361,1</w:t>
            </w:r>
          </w:p>
        </w:tc>
        <w:tc>
          <w:tcPr>
            <w:tcW w:w="850" w:type="dxa"/>
            <w:tcBorders>
              <w:top w:val="nil"/>
              <w:left w:val="nil"/>
              <w:bottom w:val="single" w:sz="4" w:space="0" w:color="auto"/>
              <w:right w:val="single" w:sz="4" w:space="0" w:color="auto"/>
            </w:tcBorders>
            <w:shd w:val="clear" w:color="auto" w:fill="auto"/>
            <w:noWrap/>
            <w:vAlign w:val="center"/>
            <w:hideMark/>
          </w:tcPr>
          <w:p w:rsidR="000C6B70" w:rsidRPr="000156C3" w:rsidRDefault="000C6B70" w:rsidP="009D184D">
            <w:pPr>
              <w:jc w:val="right"/>
              <w:rPr>
                <w:sz w:val="16"/>
                <w:szCs w:val="16"/>
              </w:rPr>
            </w:pPr>
            <w:r w:rsidRPr="000156C3">
              <w:rPr>
                <w:sz w:val="16"/>
                <w:szCs w:val="16"/>
              </w:rPr>
              <w:t>0,0</w:t>
            </w:r>
          </w:p>
        </w:tc>
        <w:tc>
          <w:tcPr>
            <w:tcW w:w="709" w:type="dxa"/>
            <w:tcBorders>
              <w:top w:val="nil"/>
              <w:left w:val="nil"/>
              <w:bottom w:val="single" w:sz="4" w:space="0" w:color="auto"/>
              <w:right w:val="double" w:sz="4" w:space="0" w:color="auto"/>
            </w:tcBorders>
            <w:shd w:val="clear" w:color="auto" w:fill="auto"/>
            <w:noWrap/>
            <w:vAlign w:val="center"/>
            <w:hideMark/>
          </w:tcPr>
          <w:p w:rsidR="000C6B70" w:rsidRPr="000156C3" w:rsidRDefault="000C6B70" w:rsidP="009D184D">
            <w:pPr>
              <w:jc w:val="right"/>
              <w:rPr>
                <w:color w:val="000000"/>
                <w:sz w:val="16"/>
                <w:szCs w:val="16"/>
              </w:rPr>
            </w:pPr>
            <w:r w:rsidRPr="000156C3">
              <w:rPr>
                <w:color w:val="000000"/>
                <w:sz w:val="16"/>
                <w:szCs w:val="16"/>
              </w:rPr>
              <w:t>100,0</w:t>
            </w:r>
          </w:p>
        </w:tc>
      </w:tr>
      <w:tr w:rsidR="000156C3" w:rsidRPr="00CB3A75" w:rsidTr="00A276D6">
        <w:trPr>
          <w:trHeight w:val="20"/>
        </w:trPr>
        <w:tc>
          <w:tcPr>
            <w:tcW w:w="6237" w:type="dxa"/>
            <w:tcBorders>
              <w:top w:val="nil"/>
              <w:left w:val="double" w:sz="4" w:space="0" w:color="auto"/>
              <w:bottom w:val="single" w:sz="4" w:space="0" w:color="auto"/>
              <w:right w:val="single" w:sz="4" w:space="0" w:color="auto"/>
            </w:tcBorders>
            <w:shd w:val="clear" w:color="auto" w:fill="auto"/>
            <w:vAlign w:val="center"/>
            <w:hideMark/>
          </w:tcPr>
          <w:p w:rsidR="000C6B70" w:rsidRPr="000156C3" w:rsidRDefault="000C6B70" w:rsidP="009D184D">
            <w:pPr>
              <w:rPr>
                <w:iCs/>
                <w:color w:val="000000"/>
                <w:sz w:val="16"/>
                <w:szCs w:val="16"/>
              </w:rPr>
            </w:pPr>
            <w:r w:rsidRPr="000156C3">
              <w:rPr>
                <w:iCs/>
                <w:color w:val="000000"/>
                <w:sz w:val="16"/>
                <w:szCs w:val="16"/>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993" w:type="dxa"/>
            <w:tcBorders>
              <w:top w:val="nil"/>
              <w:left w:val="nil"/>
              <w:bottom w:val="single" w:sz="4" w:space="0" w:color="auto"/>
              <w:right w:val="single" w:sz="4" w:space="0" w:color="auto"/>
            </w:tcBorders>
            <w:shd w:val="clear" w:color="auto" w:fill="auto"/>
            <w:noWrap/>
            <w:vAlign w:val="center"/>
            <w:hideMark/>
          </w:tcPr>
          <w:p w:rsidR="000C6B70" w:rsidRPr="00B57DDB" w:rsidRDefault="000C6B70" w:rsidP="009D184D">
            <w:pPr>
              <w:jc w:val="right"/>
              <w:rPr>
                <w:sz w:val="16"/>
                <w:szCs w:val="16"/>
              </w:rPr>
            </w:pPr>
            <w:r w:rsidRPr="00B57DDB">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0C6B70" w:rsidRPr="00B57DDB" w:rsidRDefault="000C6B70" w:rsidP="009D184D">
            <w:pPr>
              <w:jc w:val="right"/>
              <w:rPr>
                <w:sz w:val="16"/>
                <w:szCs w:val="16"/>
              </w:rPr>
            </w:pPr>
            <w:r w:rsidRPr="00B57DDB">
              <w:rPr>
                <w:sz w:val="16"/>
                <w:szCs w:val="16"/>
              </w:rPr>
              <w:t>66,6</w:t>
            </w:r>
          </w:p>
        </w:tc>
        <w:tc>
          <w:tcPr>
            <w:tcW w:w="850" w:type="dxa"/>
            <w:tcBorders>
              <w:top w:val="nil"/>
              <w:left w:val="nil"/>
              <w:bottom w:val="single" w:sz="4" w:space="0" w:color="auto"/>
              <w:right w:val="single" w:sz="4" w:space="0" w:color="auto"/>
            </w:tcBorders>
            <w:shd w:val="clear" w:color="auto" w:fill="auto"/>
            <w:noWrap/>
            <w:vAlign w:val="center"/>
            <w:hideMark/>
          </w:tcPr>
          <w:p w:rsidR="000C6B70" w:rsidRPr="00B57DDB" w:rsidRDefault="00B57DDB" w:rsidP="00B57DDB">
            <w:pPr>
              <w:jc w:val="right"/>
              <w:rPr>
                <w:sz w:val="16"/>
                <w:szCs w:val="16"/>
              </w:rPr>
            </w:pPr>
            <w:r w:rsidRPr="00B57DDB">
              <w:rPr>
                <w:sz w:val="16"/>
                <w:szCs w:val="16"/>
              </w:rPr>
              <w:t>-</w:t>
            </w:r>
          </w:p>
        </w:tc>
        <w:tc>
          <w:tcPr>
            <w:tcW w:w="709" w:type="dxa"/>
            <w:tcBorders>
              <w:top w:val="nil"/>
              <w:left w:val="nil"/>
              <w:bottom w:val="single" w:sz="4" w:space="0" w:color="auto"/>
              <w:right w:val="double" w:sz="4" w:space="0" w:color="auto"/>
            </w:tcBorders>
            <w:shd w:val="clear" w:color="auto" w:fill="auto"/>
            <w:noWrap/>
            <w:vAlign w:val="center"/>
            <w:hideMark/>
          </w:tcPr>
          <w:p w:rsidR="000C6B70" w:rsidRPr="000156C3" w:rsidRDefault="000C6B70" w:rsidP="009D184D">
            <w:pPr>
              <w:jc w:val="right"/>
              <w:rPr>
                <w:i/>
                <w:color w:val="000000"/>
                <w:sz w:val="16"/>
                <w:szCs w:val="16"/>
              </w:rPr>
            </w:pPr>
            <w:r w:rsidRPr="000156C3">
              <w:rPr>
                <w:i/>
                <w:color w:val="000000"/>
                <w:sz w:val="16"/>
                <w:szCs w:val="16"/>
              </w:rPr>
              <w:t>-</w:t>
            </w:r>
          </w:p>
        </w:tc>
      </w:tr>
      <w:tr w:rsidR="000156C3" w:rsidRPr="00CB3A75" w:rsidTr="00A276D6">
        <w:trPr>
          <w:trHeight w:val="20"/>
        </w:trPr>
        <w:tc>
          <w:tcPr>
            <w:tcW w:w="6237" w:type="dxa"/>
            <w:tcBorders>
              <w:top w:val="nil"/>
              <w:left w:val="double" w:sz="4" w:space="0" w:color="auto"/>
              <w:bottom w:val="double" w:sz="4" w:space="0" w:color="auto"/>
              <w:right w:val="single" w:sz="4" w:space="0" w:color="auto"/>
            </w:tcBorders>
            <w:shd w:val="clear" w:color="auto" w:fill="auto"/>
            <w:vAlign w:val="center"/>
            <w:hideMark/>
          </w:tcPr>
          <w:p w:rsidR="000C6B70" w:rsidRPr="000156C3" w:rsidRDefault="000C6B70" w:rsidP="009D184D">
            <w:pPr>
              <w:rPr>
                <w:iCs/>
                <w:color w:val="000000"/>
                <w:sz w:val="16"/>
                <w:szCs w:val="16"/>
              </w:rPr>
            </w:pPr>
            <w:r w:rsidRPr="000156C3">
              <w:rPr>
                <w:iCs/>
                <w:color w:val="000000"/>
                <w:sz w:val="16"/>
                <w:szCs w:val="16"/>
              </w:rPr>
              <w:t>Возврат остатков  субсидий субвенций  и иных МБТ, имеющих целевое назначение, прошлых лет</w:t>
            </w:r>
          </w:p>
        </w:tc>
        <w:tc>
          <w:tcPr>
            <w:tcW w:w="993" w:type="dxa"/>
            <w:tcBorders>
              <w:top w:val="nil"/>
              <w:left w:val="nil"/>
              <w:bottom w:val="double" w:sz="4" w:space="0" w:color="auto"/>
              <w:right w:val="single" w:sz="4" w:space="0" w:color="auto"/>
            </w:tcBorders>
            <w:shd w:val="clear" w:color="auto" w:fill="auto"/>
            <w:noWrap/>
            <w:vAlign w:val="center"/>
            <w:hideMark/>
          </w:tcPr>
          <w:p w:rsidR="000C6B70" w:rsidRPr="00B57DDB" w:rsidRDefault="000C6B70" w:rsidP="009D184D">
            <w:pPr>
              <w:jc w:val="right"/>
              <w:rPr>
                <w:sz w:val="16"/>
                <w:szCs w:val="16"/>
              </w:rPr>
            </w:pPr>
            <w:r w:rsidRPr="00B57DDB">
              <w:rPr>
                <w:sz w:val="16"/>
                <w:szCs w:val="16"/>
              </w:rPr>
              <w:t>0,0</w:t>
            </w:r>
          </w:p>
        </w:tc>
        <w:tc>
          <w:tcPr>
            <w:tcW w:w="992" w:type="dxa"/>
            <w:tcBorders>
              <w:top w:val="nil"/>
              <w:left w:val="nil"/>
              <w:bottom w:val="double" w:sz="4" w:space="0" w:color="auto"/>
              <w:right w:val="single" w:sz="4" w:space="0" w:color="auto"/>
            </w:tcBorders>
            <w:shd w:val="clear" w:color="auto" w:fill="auto"/>
            <w:noWrap/>
            <w:vAlign w:val="center"/>
            <w:hideMark/>
          </w:tcPr>
          <w:p w:rsidR="000C6B70" w:rsidRPr="00B57DDB" w:rsidRDefault="000C6B70" w:rsidP="009D184D">
            <w:pPr>
              <w:jc w:val="right"/>
              <w:rPr>
                <w:sz w:val="16"/>
                <w:szCs w:val="16"/>
              </w:rPr>
            </w:pPr>
            <w:r w:rsidRPr="00B57DDB">
              <w:rPr>
                <w:sz w:val="16"/>
                <w:szCs w:val="16"/>
              </w:rPr>
              <w:t>-1 570,8</w:t>
            </w:r>
          </w:p>
        </w:tc>
        <w:tc>
          <w:tcPr>
            <w:tcW w:w="850" w:type="dxa"/>
            <w:tcBorders>
              <w:top w:val="nil"/>
              <w:left w:val="nil"/>
              <w:bottom w:val="double" w:sz="4" w:space="0" w:color="auto"/>
              <w:right w:val="single" w:sz="4" w:space="0" w:color="auto"/>
            </w:tcBorders>
            <w:shd w:val="clear" w:color="auto" w:fill="auto"/>
            <w:noWrap/>
            <w:vAlign w:val="center"/>
            <w:hideMark/>
          </w:tcPr>
          <w:p w:rsidR="000C6B70" w:rsidRPr="00B57DDB" w:rsidRDefault="000C6B70" w:rsidP="00B57DDB">
            <w:pPr>
              <w:jc w:val="right"/>
              <w:rPr>
                <w:sz w:val="16"/>
                <w:szCs w:val="16"/>
              </w:rPr>
            </w:pPr>
            <w:r w:rsidRPr="00B57DDB">
              <w:rPr>
                <w:sz w:val="16"/>
                <w:szCs w:val="16"/>
              </w:rPr>
              <w:t>-</w:t>
            </w:r>
          </w:p>
        </w:tc>
        <w:tc>
          <w:tcPr>
            <w:tcW w:w="709" w:type="dxa"/>
            <w:tcBorders>
              <w:top w:val="nil"/>
              <w:left w:val="nil"/>
              <w:bottom w:val="double" w:sz="4" w:space="0" w:color="auto"/>
              <w:right w:val="double" w:sz="4" w:space="0" w:color="auto"/>
            </w:tcBorders>
            <w:shd w:val="clear" w:color="auto" w:fill="auto"/>
            <w:noWrap/>
            <w:vAlign w:val="center"/>
            <w:hideMark/>
          </w:tcPr>
          <w:p w:rsidR="000C6B70" w:rsidRPr="000156C3" w:rsidRDefault="000C6B70" w:rsidP="009D184D">
            <w:pPr>
              <w:jc w:val="right"/>
              <w:rPr>
                <w:i/>
                <w:color w:val="000000"/>
                <w:sz w:val="16"/>
                <w:szCs w:val="16"/>
              </w:rPr>
            </w:pPr>
            <w:r w:rsidRPr="000156C3">
              <w:rPr>
                <w:i/>
                <w:color w:val="000000"/>
                <w:sz w:val="16"/>
                <w:szCs w:val="16"/>
              </w:rPr>
              <w:t>-</w:t>
            </w:r>
          </w:p>
        </w:tc>
      </w:tr>
    </w:tbl>
    <w:p w:rsidR="00CF67D3" w:rsidRPr="00CF67D3" w:rsidRDefault="00CF67D3" w:rsidP="00CF67D3">
      <w:pPr>
        <w:pStyle w:val="af4"/>
        <w:jc w:val="both"/>
        <w:rPr>
          <w:rFonts w:ascii="Times New Roman" w:hAnsi="Times New Roman" w:cs="Times New Roman"/>
          <w:sz w:val="18"/>
          <w:szCs w:val="18"/>
        </w:rPr>
      </w:pPr>
      <w:r>
        <w:rPr>
          <w:rFonts w:ascii="Times New Roman" w:hAnsi="Times New Roman" w:cs="Times New Roman"/>
          <w:sz w:val="18"/>
          <w:szCs w:val="18"/>
        </w:rPr>
        <w:t>*</w:t>
      </w:r>
      <w:r w:rsidR="0013622B">
        <w:rPr>
          <w:rFonts w:ascii="Times New Roman" w:hAnsi="Times New Roman" w:cs="Times New Roman"/>
          <w:sz w:val="18"/>
          <w:szCs w:val="18"/>
        </w:rPr>
        <w:t xml:space="preserve">отклонение определено в соответствии с </w:t>
      </w:r>
      <w:r w:rsidRPr="00CF67D3">
        <w:rPr>
          <w:rFonts w:ascii="Times New Roman" w:hAnsi="Times New Roman" w:cs="Times New Roman"/>
          <w:sz w:val="18"/>
          <w:szCs w:val="18"/>
        </w:rPr>
        <w:t xml:space="preserve">п. 57 Инструкции № 191н </w:t>
      </w:r>
      <w:r w:rsidR="0013622B">
        <w:rPr>
          <w:rFonts w:ascii="Times New Roman" w:hAnsi="Times New Roman" w:cs="Times New Roman"/>
          <w:sz w:val="18"/>
          <w:szCs w:val="18"/>
        </w:rPr>
        <w:t>без учета строк, не содержащих данные в графе «</w:t>
      </w:r>
      <w:proofErr w:type="spellStart"/>
      <w:r w:rsidR="0013622B">
        <w:rPr>
          <w:rFonts w:ascii="Times New Roman" w:hAnsi="Times New Roman" w:cs="Times New Roman"/>
          <w:sz w:val="18"/>
          <w:szCs w:val="18"/>
        </w:rPr>
        <w:t>Утвержд</w:t>
      </w:r>
      <w:proofErr w:type="spellEnd"/>
      <w:r w:rsidR="0013622B">
        <w:rPr>
          <w:rFonts w:ascii="Times New Roman" w:hAnsi="Times New Roman" w:cs="Times New Roman"/>
          <w:sz w:val="18"/>
          <w:szCs w:val="18"/>
        </w:rPr>
        <w:t>. бюджет</w:t>
      </w:r>
      <w:proofErr w:type="gramStart"/>
      <w:r w:rsidR="0013622B">
        <w:rPr>
          <w:rFonts w:ascii="Times New Roman" w:hAnsi="Times New Roman" w:cs="Times New Roman"/>
          <w:sz w:val="18"/>
          <w:szCs w:val="18"/>
        </w:rPr>
        <w:t>.</w:t>
      </w:r>
      <w:proofErr w:type="gramEnd"/>
      <w:r w:rsidR="0013622B">
        <w:rPr>
          <w:rFonts w:ascii="Times New Roman" w:hAnsi="Times New Roman" w:cs="Times New Roman"/>
          <w:sz w:val="18"/>
          <w:szCs w:val="18"/>
        </w:rPr>
        <w:t xml:space="preserve"> </w:t>
      </w:r>
      <w:proofErr w:type="gramStart"/>
      <w:r w:rsidR="0013622B">
        <w:rPr>
          <w:rFonts w:ascii="Times New Roman" w:hAnsi="Times New Roman" w:cs="Times New Roman"/>
          <w:sz w:val="18"/>
          <w:szCs w:val="18"/>
        </w:rPr>
        <w:t>н</w:t>
      </w:r>
      <w:proofErr w:type="gramEnd"/>
      <w:r w:rsidR="0013622B">
        <w:rPr>
          <w:rFonts w:ascii="Times New Roman" w:hAnsi="Times New Roman" w:cs="Times New Roman"/>
          <w:sz w:val="18"/>
          <w:szCs w:val="18"/>
        </w:rPr>
        <w:t xml:space="preserve">азначения» </w:t>
      </w:r>
    </w:p>
    <w:p w:rsidR="00ED5112" w:rsidRDefault="00ED5112" w:rsidP="00BD1136">
      <w:pPr>
        <w:ind w:firstLine="680"/>
        <w:jc w:val="both"/>
      </w:pPr>
      <w:r w:rsidRPr="00A62A7E">
        <w:t xml:space="preserve">План по утвержденным </w:t>
      </w:r>
      <w:proofErr w:type="spellStart"/>
      <w:r w:rsidRPr="00A62A7E">
        <w:t>Облкомэкономразвития</w:t>
      </w:r>
      <w:proofErr w:type="spellEnd"/>
      <w:r w:rsidRPr="00A62A7E">
        <w:t xml:space="preserve"> доходам выполнен на </w:t>
      </w:r>
      <w:r w:rsidR="0013622B">
        <w:t>98,8</w:t>
      </w:r>
      <w:r w:rsidRPr="00A62A7E">
        <w:t xml:space="preserve"> процента.</w:t>
      </w:r>
    </w:p>
    <w:p w:rsidR="000C6B70" w:rsidRDefault="000C6B70" w:rsidP="00BD1136">
      <w:pPr>
        <w:ind w:firstLine="680"/>
        <w:jc w:val="both"/>
      </w:pPr>
      <w:r w:rsidRPr="00CB3A75">
        <w:tab/>
      </w:r>
      <w:r w:rsidR="000156C3">
        <w:t xml:space="preserve">Как видно из таблицы, </w:t>
      </w:r>
      <w:r w:rsidR="00D87007">
        <w:t>п</w:t>
      </w:r>
      <w:r w:rsidRPr="00653DF1">
        <w:t>лан по неналоговым доходам и безвозме</w:t>
      </w:r>
      <w:r>
        <w:t>з</w:t>
      </w:r>
      <w:r w:rsidRPr="00653DF1">
        <w:t>дным поступлениям (в части доходов от возв</w:t>
      </w:r>
      <w:r>
        <w:t>рата остатков субсидий</w:t>
      </w:r>
      <w:r w:rsidRPr="00653DF1">
        <w:t>, субвенций</w:t>
      </w:r>
      <w:r>
        <w:t xml:space="preserve"> и иных межбюджетных трансфертов прошлых лет и возврата указанных остатков) на 2017 год не утвержден. Фактически указанные неналоговые доходы и безвозмездные поступления составили </w:t>
      </w:r>
      <w:r w:rsidRPr="00653DF1">
        <w:t>7 855,4 тыс. руб. и</w:t>
      </w:r>
      <w:r>
        <w:t xml:space="preserve"> (-</w:t>
      </w:r>
      <w:r w:rsidRPr="00653DF1">
        <w:t xml:space="preserve"> 1 504,</w:t>
      </w:r>
      <w:r w:rsidR="00D87007">
        <w:t>2</w:t>
      </w:r>
      <w:r>
        <w:t xml:space="preserve"> тыс. руб.). </w:t>
      </w:r>
      <w:proofErr w:type="spellStart"/>
      <w:proofErr w:type="gramStart"/>
      <w:r w:rsidR="00D87007">
        <w:t>Облкомэконом</w:t>
      </w:r>
      <w:r w:rsidR="00E5169C">
        <w:t>развития</w:t>
      </w:r>
      <w:proofErr w:type="spellEnd"/>
      <w:r w:rsidR="00D87007">
        <w:t xml:space="preserve"> в адрес </w:t>
      </w:r>
      <w:proofErr w:type="spellStart"/>
      <w:r w:rsidR="00D87007">
        <w:t>Облфина</w:t>
      </w:r>
      <w:proofErr w:type="spellEnd"/>
      <w:r w:rsidR="00D87007">
        <w:t xml:space="preserve"> </w:t>
      </w:r>
      <w:r w:rsidRPr="00653DF1">
        <w:t>сведения об оценочных показателях поступлений доходов</w:t>
      </w:r>
      <w:r>
        <w:t xml:space="preserve"> не направлялись, чем не в полной мере были соблюдены бюджетные полномочия  главного администратора доходов, предусмотренные п. 1 ст. 160.1.БК РФ (в части предоставления сведений, необходимых для составления проекта бюджета), </w:t>
      </w:r>
      <w:proofErr w:type="spellStart"/>
      <w:r>
        <w:t>пп</w:t>
      </w:r>
      <w:proofErr w:type="spellEnd"/>
      <w:r>
        <w:t xml:space="preserve">. 2 п. 1 Правил </w:t>
      </w:r>
      <w:r w:rsidRPr="00511525">
        <w:t>осуществления органами государственной власти Волгоградской области, органами управления территориальными государственными внебюджетными фондами и (или) находящимися</w:t>
      </w:r>
      <w:proofErr w:type="gramEnd"/>
      <w:r w:rsidRPr="00511525">
        <w:t xml:space="preserve"> </w:t>
      </w:r>
      <w:proofErr w:type="gramStart"/>
      <w:r w:rsidRPr="00511525">
        <w:t>в их ведении казенными учреждениями бюджетных полномочий главных администраторов доходов бюджетов бюджетной системы Российской Федераци</w:t>
      </w:r>
      <w:r>
        <w:t xml:space="preserve">и, утвержденных постановлением Правительства Волгоградской области от 09.04.2013 № 153-п, </w:t>
      </w:r>
      <w:r w:rsidRPr="00320EC7">
        <w:t xml:space="preserve">а также п. 1.2 приказа </w:t>
      </w:r>
      <w:proofErr w:type="spellStart"/>
      <w:r w:rsidR="00436A54">
        <w:t>Облкомэкономразвития</w:t>
      </w:r>
      <w:proofErr w:type="spellEnd"/>
      <w:r w:rsidRPr="00320EC7">
        <w:t xml:space="preserve"> от 07.04.2017 № 68 «Об осуществлении полномочий главного администратора (администратора) доходов бюджетов бюджетной системы Российской Федерации» (в части формирования и представления в </w:t>
      </w:r>
      <w:proofErr w:type="spellStart"/>
      <w:r w:rsidRPr="00320EC7">
        <w:t>Облфин</w:t>
      </w:r>
      <w:proofErr w:type="spellEnd"/>
      <w:r w:rsidRPr="00320EC7">
        <w:t xml:space="preserve"> прогноза поступлений доходов).</w:t>
      </w:r>
      <w:proofErr w:type="gramEnd"/>
    </w:p>
    <w:p w:rsidR="007638D7" w:rsidRDefault="007638D7" w:rsidP="009D184D">
      <w:pPr>
        <w:autoSpaceDE w:val="0"/>
        <w:autoSpaceDN w:val="0"/>
        <w:adjustRightInd w:val="0"/>
        <w:ind w:firstLine="540"/>
        <w:jc w:val="center"/>
        <w:rPr>
          <w:b/>
          <w:i/>
        </w:rPr>
      </w:pPr>
    </w:p>
    <w:p w:rsidR="009D184D" w:rsidRDefault="009D184D" w:rsidP="009D184D">
      <w:pPr>
        <w:autoSpaceDE w:val="0"/>
        <w:autoSpaceDN w:val="0"/>
        <w:adjustRightInd w:val="0"/>
        <w:ind w:firstLine="540"/>
        <w:jc w:val="center"/>
        <w:rPr>
          <w:b/>
          <w:i/>
        </w:rPr>
      </w:pPr>
      <w:r w:rsidRPr="00FC55D5">
        <w:rPr>
          <w:b/>
          <w:i/>
        </w:rPr>
        <w:t>Исполнение расходов</w:t>
      </w:r>
    </w:p>
    <w:p w:rsidR="00CC46B7" w:rsidRDefault="00F038D4" w:rsidP="00BD1136">
      <w:pPr>
        <w:ind w:firstLine="680"/>
        <w:jc w:val="both"/>
      </w:pPr>
      <w:r>
        <w:t xml:space="preserve">Бюджетной росписью доведены бюджетные назначения в размере </w:t>
      </w:r>
      <w:r w:rsidRPr="007E6FE8">
        <w:t>628 218,2 тыс. руб.,</w:t>
      </w:r>
      <w:r w:rsidRPr="00F038D4">
        <w:t xml:space="preserve"> </w:t>
      </w:r>
      <w:r>
        <w:t>что</w:t>
      </w:r>
      <w:r w:rsidRPr="007E6FE8">
        <w:t xml:space="preserve"> на </w:t>
      </w:r>
      <w:r>
        <w:t>36 231,2</w:t>
      </w:r>
      <w:r w:rsidRPr="007E6FE8">
        <w:t xml:space="preserve"> тыс. руб. (</w:t>
      </w:r>
      <w:r>
        <w:t>+</w:t>
      </w:r>
      <w:r w:rsidRPr="007E6FE8">
        <w:t xml:space="preserve"> </w:t>
      </w:r>
      <w:r>
        <w:t>6,1</w:t>
      </w:r>
      <w:r w:rsidRPr="007E6FE8">
        <w:t xml:space="preserve"> %) </w:t>
      </w:r>
      <w:r>
        <w:t>боль</w:t>
      </w:r>
      <w:r w:rsidRPr="007E6FE8">
        <w:t xml:space="preserve">ше </w:t>
      </w:r>
      <w:r w:rsidR="00FC391F">
        <w:t xml:space="preserve">ассигнований, утвержденных </w:t>
      </w:r>
      <w:r w:rsidRPr="007E6FE8">
        <w:t>Законом об областном бюджете</w:t>
      </w:r>
      <w:r w:rsidR="00FC391F">
        <w:t xml:space="preserve">. Увеличение ассигнований </w:t>
      </w:r>
      <w:r>
        <w:t xml:space="preserve">произведено </w:t>
      </w:r>
      <w:r w:rsidR="00E26BC6">
        <w:t xml:space="preserve"> </w:t>
      </w:r>
      <w:r>
        <w:t xml:space="preserve">на основании уведомлений </w:t>
      </w:r>
      <w:proofErr w:type="spellStart"/>
      <w:r>
        <w:lastRenderedPageBreak/>
        <w:t>Облфина</w:t>
      </w:r>
      <w:proofErr w:type="spellEnd"/>
      <w:r w:rsidR="00E26BC6">
        <w:t xml:space="preserve">   </w:t>
      </w:r>
      <w:r w:rsidR="00FC391F">
        <w:t xml:space="preserve">после утверждения Законом об областном бюджете (в последней </w:t>
      </w:r>
      <w:r w:rsidR="00A64447">
        <w:t>редакции)</w:t>
      </w:r>
      <w:r w:rsidR="00E26BC6">
        <w:t xml:space="preserve">                                                                                                                                                                                                                                                                                                                                                                                                                                                                                                                                                                                                 </w:t>
      </w:r>
      <w:r>
        <w:t xml:space="preserve">       </w:t>
      </w:r>
      <w:r w:rsidR="00CC46B7" w:rsidRPr="00CB3A75">
        <w:t xml:space="preserve">на обеспечение деятельности </w:t>
      </w:r>
      <w:r w:rsidR="00CC46B7">
        <w:t xml:space="preserve">ГКУ «МФЦ» </w:t>
      </w:r>
      <w:r w:rsidR="00CC46B7" w:rsidRPr="00CB3A75">
        <w:t xml:space="preserve">для завершения </w:t>
      </w:r>
      <w:proofErr w:type="gramStart"/>
      <w:r w:rsidR="00CC46B7" w:rsidRPr="00CB3A75">
        <w:t>процесса централизации</w:t>
      </w:r>
      <w:r w:rsidR="00B20C70">
        <w:t xml:space="preserve"> сети многофункциональных центров предоставления государственных</w:t>
      </w:r>
      <w:proofErr w:type="gramEnd"/>
      <w:r w:rsidR="00B20C70">
        <w:t xml:space="preserve"> и муниципальных услуг (далее </w:t>
      </w:r>
      <w:r w:rsidR="00B20C70" w:rsidRPr="00763B6C">
        <w:t>– МФЦ).</w:t>
      </w:r>
      <w:r w:rsidR="00CC46B7" w:rsidRPr="00CB3A75">
        <w:t xml:space="preserve"> </w:t>
      </w:r>
    </w:p>
    <w:p w:rsidR="000C7758" w:rsidRDefault="009D184D" w:rsidP="00103527">
      <w:pPr>
        <w:ind w:firstLine="680"/>
        <w:jc w:val="both"/>
      </w:pPr>
      <w:r w:rsidRPr="00FC55D5">
        <w:t xml:space="preserve">Анализ </w:t>
      </w:r>
      <w:r w:rsidR="001164A6">
        <w:t xml:space="preserve">исполнения бюджетных назначений </w:t>
      </w:r>
      <w:proofErr w:type="spellStart"/>
      <w:r w:rsidR="00F038D4">
        <w:t>Облкомэконом</w:t>
      </w:r>
      <w:r w:rsidR="00E5169C">
        <w:t>развития</w:t>
      </w:r>
      <w:proofErr w:type="spellEnd"/>
      <w:r w:rsidR="00E5169C">
        <w:t xml:space="preserve"> </w:t>
      </w:r>
      <w:r w:rsidRPr="00FC55D5">
        <w:t>представлен в таблице.</w:t>
      </w:r>
    </w:p>
    <w:p w:rsidR="009D184D" w:rsidRPr="001164A6" w:rsidRDefault="009D184D" w:rsidP="009D184D">
      <w:pPr>
        <w:ind w:firstLine="709"/>
        <w:jc w:val="right"/>
        <w:rPr>
          <w:sz w:val="22"/>
          <w:szCs w:val="22"/>
        </w:rPr>
      </w:pPr>
      <w:r w:rsidRPr="001164A6">
        <w:rPr>
          <w:sz w:val="22"/>
          <w:szCs w:val="22"/>
        </w:rPr>
        <w:t>тыс.</w:t>
      </w:r>
      <w:r w:rsidR="001164A6" w:rsidRPr="001164A6">
        <w:rPr>
          <w:sz w:val="22"/>
          <w:szCs w:val="22"/>
        </w:rPr>
        <w:t xml:space="preserve"> </w:t>
      </w:r>
      <w:r w:rsidRPr="001164A6">
        <w:rPr>
          <w:sz w:val="22"/>
          <w:szCs w:val="22"/>
        </w:rPr>
        <w:t>руб.</w:t>
      </w:r>
    </w:p>
    <w:tbl>
      <w:tblPr>
        <w:tblW w:w="11061" w:type="dxa"/>
        <w:tblInd w:w="-885" w:type="dxa"/>
        <w:tblLayout w:type="fixed"/>
        <w:tblLook w:val="04A0"/>
      </w:tblPr>
      <w:tblGrid>
        <w:gridCol w:w="3545"/>
        <w:gridCol w:w="1562"/>
        <w:gridCol w:w="851"/>
        <w:gridCol w:w="992"/>
        <w:gridCol w:w="992"/>
        <w:gridCol w:w="853"/>
        <w:gridCol w:w="707"/>
        <w:gridCol w:w="851"/>
        <w:gridCol w:w="708"/>
      </w:tblGrid>
      <w:tr w:rsidR="009D184D" w:rsidRPr="00FC55D5" w:rsidTr="009D184D">
        <w:trPr>
          <w:trHeight w:val="20"/>
          <w:tblHeader/>
        </w:trPr>
        <w:tc>
          <w:tcPr>
            <w:tcW w:w="3545" w:type="dxa"/>
            <w:vMerge w:val="restart"/>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jc w:val="center"/>
              <w:rPr>
                <w:sz w:val="16"/>
                <w:szCs w:val="16"/>
              </w:rPr>
            </w:pPr>
            <w:r w:rsidRPr="00FC55D5">
              <w:rPr>
                <w:sz w:val="16"/>
                <w:szCs w:val="16"/>
              </w:rPr>
              <w:t>Наименование показателя</w:t>
            </w:r>
          </w:p>
        </w:tc>
        <w:tc>
          <w:tcPr>
            <w:tcW w:w="1562"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ind w:left="-108" w:right="-115"/>
              <w:jc w:val="center"/>
              <w:rPr>
                <w:sz w:val="16"/>
                <w:szCs w:val="16"/>
              </w:rPr>
            </w:pPr>
            <w:r>
              <w:rPr>
                <w:sz w:val="16"/>
                <w:szCs w:val="16"/>
              </w:rPr>
              <w:t>Целевая статья</w:t>
            </w:r>
          </w:p>
        </w:tc>
        <w:tc>
          <w:tcPr>
            <w:tcW w:w="1843" w:type="dxa"/>
            <w:gridSpan w:val="2"/>
            <w:tcBorders>
              <w:top w:val="double" w:sz="4" w:space="0" w:color="auto"/>
              <w:left w:val="nil"/>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jc w:val="center"/>
              <w:rPr>
                <w:sz w:val="16"/>
                <w:szCs w:val="16"/>
              </w:rPr>
            </w:pPr>
            <w:r w:rsidRPr="00FC55D5">
              <w:rPr>
                <w:sz w:val="16"/>
                <w:szCs w:val="16"/>
              </w:rPr>
              <w:t>Утверждено</w:t>
            </w:r>
          </w:p>
        </w:tc>
        <w:tc>
          <w:tcPr>
            <w:tcW w:w="992" w:type="dxa"/>
            <w:vMerge w:val="restart"/>
            <w:tcBorders>
              <w:top w:val="doub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9D184D" w:rsidRPr="00171CE0" w:rsidRDefault="009D184D" w:rsidP="009D184D">
            <w:pPr>
              <w:jc w:val="center"/>
              <w:rPr>
                <w:sz w:val="16"/>
                <w:szCs w:val="16"/>
              </w:rPr>
            </w:pPr>
            <w:r w:rsidRPr="00171CE0">
              <w:rPr>
                <w:sz w:val="16"/>
                <w:szCs w:val="16"/>
              </w:rPr>
              <w:t>Исполнено</w:t>
            </w:r>
          </w:p>
        </w:tc>
        <w:tc>
          <w:tcPr>
            <w:tcW w:w="3119" w:type="dxa"/>
            <w:gridSpan w:val="4"/>
            <w:tcBorders>
              <w:top w:val="double" w:sz="4" w:space="0" w:color="auto"/>
              <w:left w:val="nil"/>
              <w:bottom w:val="single" w:sz="4" w:space="0" w:color="auto"/>
              <w:right w:val="double" w:sz="4" w:space="0" w:color="auto"/>
            </w:tcBorders>
            <w:shd w:val="clear" w:color="auto" w:fill="EAF1DD" w:themeFill="accent3" w:themeFillTint="33"/>
            <w:noWrap/>
            <w:vAlign w:val="center"/>
            <w:hideMark/>
          </w:tcPr>
          <w:p w:rsidR="009D184D" w:rsidRPr="00FC55D5" w:rsidRDefault="00E74A3B" w:rsidP="00E74A3B">
            <w:pPr>
              <w:jc w:val="center"/>
              <w:rPr>
                <w:sz w:val="16"/>
                <w:szCs w:val="16"/>
              </w:rPr>
            </w:pPr>
            <w:r>
              <w:rPr>
                <w:sz w:val="16"/>
                <w:szCs w:val="16"/>
              </w:rPr>
              <w:t>Объем и процент неисполнения (перевыполнения) бюджет</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азначений</w:t>
            </w:r>
          </w:p>
        </w:tc>
      </w:tr>
      <w:tr w:rsidR="009D184D" w:rsidRPr="00FC55D5" w:rsidTr="009D184D">
        <w:trPr>
          <w:trHeight w:val="20"/>
          <w:tblHeader/>
        </w:trPr>
        <w:tc>
          <w:tcPr>
            <w:tcW w:w="3545" w:type="dxa"/>
            <w:vMerge/>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156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851" w:type="dxa"/>
            <w:vMerge w:val="restart"/>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D184D" w:rsidRPr="00FC55D5" w:rsidRDefault="009D184D" w:rsidP="009D184D">
            <w:pPr>
              <w:jc w:val="center"/>
              <w:rPr>
                <w:sz w:val="16"/>
                <w:szCs w:val="16"/>
              </w:rPr>
            </w:pPr>
            <w:r w:rsidRPr="00FC55D5">
              <w:rPr>
                <w:sz w:val="16"/>
                <w:szCs w:val="16"/>
              </w:rPr>
              <w:t>Законом</w:t>
            </w:r>
          </w:p>
        </w:tc>
        <w:tc>
          <w:tcPr>
            <w:tcW w:w="992" w:type="dxa"/>
            <w:vMerge w:val="restart"/>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D184D" w:rsidRPr="007D2C0F" w:rsidRDefault="009D184D" w:rsidP="009D184D">
            <w:pPr>
              <w:jc w:val="center"/>
              <w:rPr>
                <w:sz w:val="16"/>
                <w:szCs w:val="16"/>
              </w:rPr>
            </w:pPr>
            <w:r w:rsidRPr="007D2C0F">
              <w:rPr>
                <w:sz w:val="16"/>
                <w:szCs w:val="16"/>
              </w:rPr>
              <w:t>Росписью</w:t>
            </w:r>
          </w:p>
        </w:tc>
        <w:tc>
          <w:tcPr>
            <w:tcW w:w="992"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1560"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jc w:val="center"/>
              <w:rPr>
                <w:sz w:val="16"/>
                <w:szCs w:val="16"/>
              </w:rPr>
            </w:pPr>
            <w:r w:rsidRPr="00FC55D5">
              <w:rPr>
                <w:sz w:val="16"/>
                <w:szCs w:val="16"/>
              </w:rPr>
              <w:t>по Закону</w:t>
            </w:r>
          </w:p>
        </w:tc>
        <w:tc>
          <w:tcPr>
            <w:tcW w:w="1559" w:type="dxa"/>
            <w:gridSpan w:val="2"/>
            <w:tcBorders>
              <w:top w:val="single" w:sz="4" w:space="0" w:color="auto"/>
              <w:left w:val="nil"/>
              <w:bottom w:val="single" w:sz="4" w:space="0" w:color="auto"/>
              <w:right w:val="double" w:sz="4" w:space="0" w:color="auto"/>
            </w:tcBorders>
            <w:shd w:val="clear" w:color="auto" w:fill="EAF1DD" w:themeFill="accent3" w:themeFillTint="33"/>
            <w:vAlign w:val="center"/>
            <w:hideMark/>
          </w:tcPr>
          <w:p w:rsidR="009D184D" w:rsidRPr="00FC55D5" w:rsidRDefault="009D184D" w:rsidP="009D184D">
            <w:pPr>
              <w:jc w:val="center"/>
              <w:rPr>
                <w:sz w:val="16"/>
                <w:szCs w:val="16"/>
              </w:rPr>
            </w:pPr>
            <w:r w:rsidRPr="00FC55D5">
              <w:rPr>
                <w:sz w:val="16"/>
                <w:szCs w:val="16"/>
              </w:rPr>
              <w:t>по росписи</w:t>
            </w:r>
          </w:p>
        </w:tc>
      </w:tr>
      <w:tr w:rsidR="009D184D" w:rsidRPr="00FC55D5" w:rsidTr="009D184D">
        <w:trPr>
          <w:trHeight w:val="20"/>
          <w:tblHeader/>
        </w:trPr>
        <w:tc>
          <w:tcPr>
            <w:tcW w:w="3545" w:type="dxa"/>
            <w:vMerge/>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1562"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851" w:type="dxa"/>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992" w:type="dxa"/>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9D184D" w:rsidRPr="00FC55D5" w:rsidRDefault="009D184D" w:rsidP="009D184D">
            <w:pPr>
              <w:rPr>
                <w:sz w:val="16"/>
                <w:szCs w:val="16"/>
              </w:rPr>
            </w:pPr>
          </w:p>
        </w:tc>
        <w:tc>
          <w:tcPr>
            <w:tcW w:w="853" w:type="dxa"/>
            <w:tcBorders>
              <w:top w:val="nil"/>
              <w:left w:val="nil"/>
              <w:bottom w:val="single" w:sz="4" w:space="0" w:color="auto"/>
              <w:right w:val="single" w:sz="4" w:space="0" w:color="auto"/>
            </w:tcBorders>
            <w:shd w:val="clear" w:color="auto" w:fill="EAF1DD" w:themeFill="accent3" w:themeFillTint="33"/>
            <w:noWrap/>
            <w:vAlign w:val="bottom"/>
            <w:hideMark/>
          </w:tcPr>
          <w:p w:rsidR="009D184D" w:rsidRPr="00FC55D5" w:rsidRDefault="009D184D" w:rsidP="009D184D">
            <w:pPr>
              <w:ind w:left="-105"/>
              <w:jc w:val="center"/>
              <w:rPr>
                <w:color w:val="000000"/>
                <w:sz w:val="16"/>
                <w:szCs w:val="16"/>
              </w:rPr>
            </w:pPr>
            <w:r w:rsidRPr="00FC55D5">
              <w:rPr>
                <w:color w:val="000000"/>
                <w:sz w:val="16"/>
                <w:szCs w:val="16"/>
              </w:rPr>
              <w:t>тыс. руб.</w:t>
            </w:r>
          </w:p>
        </w:tc>
        <w:tc>
          <w:tcPr>
            <w:tcW w:w="707" w:type="dxa"/>
            <w:tcBorders>
              <w:top w:val="nil"/>
              <w:left w:val="nil"/>
              <w:bottom w:val="single" w:sz="4" w:space="0" w:color="auto"/>
              <w:right w:val="single" w:sz="4" w:space="0" w:color="auto"/>
            </w:tcBorders>
            <w:shd w:val="clear" w:color="auto" w:fill="EAF1DD" w:themeFill="accent3" w:themeFillTint="33"/>
            <w:noWrap/>
            <w:vAlign w:val="bottom"/>
            <w:hideMark/>
          </w:tcPr>
          <w:p w:rsidR="009D184D" w:rsidRPr="00FC55D5" w:rsidRDefault="009D184D" w:rsidP="009D184D">
            <w:pPr>
              <w:ind w:right="-108"/>
              <w:jc w:val="center"/>
              <w:rPr>
                <w:color w:val="000000"/>
                <w:sz w:val="16"/>
                <w:szCs w:val="16"/>
              </w:rPr>
            </w:pPr>
            <w:r w:rsidRPr="00FC55D5">
              <w:rPr>
                <w:color w:val="000000"/>
                <w:sz w:val="16"/>
                <w:szCs w:val="16"/>
              </w:rPr>
              <w:t>%</w:t>
            </w:r>
          </w:p>
        </w:tc>
        <w:tc>
          <w:tcPr>
            <w:tcW w:w="851" w:type="dxa"/>
            <w:tcBorders>
              <w:top w:val="nil"/>
              <w:left w:val="nil"/>
              <w:bottom w:val="single" w:sz="4" w:space="0" w:color="auto"/>
              <w:right w:val="single" w:sz="4" w:space="0" w:color="auto"/>
            </w:tcBorders>
            <w:shd w:val="clear" w:color="auto" w:fill="EAF1DD" w:themeFill="accent3" w:themeFillTint="33"/>
            <w:noWrap/>
            <w:vAlign w:val="bottom"/>
            <w:hideMark/>
          </w:tcPr>
          <w:p w:rsidR="009D184D" w:rsidRPr="00FC55D5" w:rsidRDefault="009D184D" w:rsidP="009D184D">
            <w:pPr>
              <w:jc w:val="center"/>
              <w:rPr>
                <w:color w:val="000000"/>
                <w:sz w:val="16"/>
                <w:szCs w:val="16"/>
              </w:rPr>
            </w:pPr>
            <w:r w:rsidRPr="00FC55D5">
              <w:rPr>
                <w:color w:val="000000"/>
                <w:sz w:val="16"/>
                <w:szCs w:val="16"/>
              </w:rPr>
              <w:t>тыс. руб.</w:t>
            </w:r>
          </w:p>
        </w:tc>
        <w:tc>
          <w:tcPr>
            <w:tcW w:w="708" w:type="dxa"/>
            <w:tcBorders>
              <w:top w:val="nil"/>
              <w:left w:val="nil"/>
              <w:bottom w:val="single" w:sz="4" w:space="0" w:color="auto"/>
              <w:right w:val="double" w:sz="4" w:space="0" w:color="auto"/>
            </w:tcBorders>
            <w:shd w:val="clear" w:color="auto" w:fill="EAF1DD" w:themeFill="accent3" w:themeFillTint="33"/>
            <w:noWrap/>
            <w:vAlign w:val="bottom"/>
            <w:hideMark/>
          </w:tcPr>
          <w:p w:rsidR="009D184D" w:rsidRPr="00FC55D5" w:rsidRDefault="009D184D" w:rsidP="009D184D">
            <w:pPr>
              <w:jc w:val="center"/>
              <w:rPr>
                <w:color w:val="000000"/>
                <w:sz w:val="16"/>
                <w:szCs w:val="16"/>
              </w:rPr>
            </w:pPr>
            <w:r w:rsidRPr="00FC55D5">
              <w:rPr>
                <w:color w:val="000000"/>
                <w:sz w:val="16"/>
                <w:szCs w:val="16"/>
              </w:rPr>
              <w:t>%</w:t>
            </w:r>
          </w:p>
        </w:tc>
      </w:tr>
      <w:tr w:rsidR="009D184D" w:rsidRPr="00FC4F76" w:rsidTr="009D184D">
        <w:trPr>
          <w:trHeight w:val="169"/>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jc w:val="both"/>
              <w:rPr>
                <w:b/>
                <w:sz w:val="16"/>
                <w:szCs w:val="16"/>
              </w:rPr>
            </w:pPr>
            <w:r w:rsidRPr="00FC4F76">
              <w:rPr>
                <w:b/>
                <w:sz w:val="16"/>
                <w:szCs w:val="16"/>
              </w:rPr>
              <w:t>Расходы бюджета - всего</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sz w:val="16"/>
                <w:szCs w:val="16"/>
              </w:rPr>
            </w:pPr>
            <w:r w:rsidRPr="00FC4F76">
              <w:rPr>
                <w:b/>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sz w:val="16"/>
                <w:szCs w:val="16"/>
              </w:rPr>
            </w:pPr>
            <w:r w:rsidRPr="00FC4F76">
              <w:rPr>
                <w:b/>
                <w:sz w:val="16"/>
                <w:szCs w:val="16"/>
              </w:rPr>
              <w:t>591 987,0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sz w:val="16"/>
                <w:szCs w:val="16"/>
              </w:rPr>
            </w:pPr>
            <w:r w:rsidRPr="00FC4F76">
              <w:rPr>
                <w:b/>
                <w:sz w:val="16"/>
                <w:szCs w:val="16"/>
              </w:rPr>
              <w:t>628 218,2</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sz w:val="16"/>
                <w:szCs w:val="16"/>
              </w:rPr>
            </w:pPr>
            <w:r w:rsidRPr="00FC4F76">
              <w:rPr>
                <w:b/>
                <w:sz w:val="16"/>
                <w:szCs w:val="16"/>
              </w:rPr>
              <w:t>609 450,6</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5" w:right="-108"/>
              <w:jc w:val="center"/>
              <w:rPr>
                <w:b/>
                <w:sz w:val="16"/>
                <w:szCs w:val="16"/>
              </w:rPr>
            </w:pPr>
            <w:r w:rsidRPr="00FC4F76">
              <w:rPr>
                <w:b/>
                <w:sz w:val="16"/>
                <w:szCs w:val="16"/>
              </w:rPr>
              <w:t>17 463,6</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2,9</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sz w:val="16"/>
                <w:szCs w:val="16"/>
              </w:rPr>
            </w:pPr>
            <w:r w:rsidRPr="00FC4F76">
              <w:rPr>
                <w:b/>
                <w:sz w:val="16"/>
                <w:szCs w:val="16"/>
              </w:rPr>
              <w:t>-18 767,6</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72252B" w:rsidP="0072252B">
            <w:pPr>
              <w:jc w:val="right"/>
              <w:rPr>
                <w:b/>
                <w:sz w:val="16"/>
                <w:szCs w:val="16"/>
              </w:rPr>
            </w:pPr>
            <w:r>
              <w:rPr>
                <w:b/>
                <w:sz w:val="16"/>
                <w:szCs w:val="16"/>
              </w:rPr>
              <w:t>-3,0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jc w:val="both"/>
              <w:rPr>
                <w:b/>
                <w:bCs/>
                <w:sz w:val="16"/>
                <w:szCs w:val="16"/>
              </w:rPr>
            </w:pPr>
            <w:r w:rsidRPr="00FC4F76">
              <w:rPr>
                <w:b/>
                <w:bCs/>
                <w:sz w:val="16"/>
                <w:szCs w:val="16"/>
              </w:rPr>
              <w:t>ОБЩЕГОСУДАРСТВЕННЫЕ ВОПРОСЫ</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sz w:val="16"/>
                <w:szCs w:val="16"/>
              </w:rPr>
            </w:pPr>
            <w:r w:rsidRPr="00FC4F76">
              <w:rPr>
                <w:b/>
                <w:bCs/>
                <w:sz w:val="16"/>
                <w:szCs w:val="16"/>
              </w:rPr>
              <w:t>0100 0000000000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sz w:val="16"/>
                <w:szCs w:val="16"/>
              </w:rPr>
            </w:pPr>
            <w:r w:rsidRPr="00FC4F76">
              <w:rPr>
                <w:b/>
                <w:bCs/>
                <w:sz w:val="16"/>
                <w:szCs w:val="16"/>
              </w:rPr>
              <w:t>419 929,3</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sz w:val="16"/>
                <w:szCs w:val="16"/>
              </w:rPr>
            </w:pPr>
            <w:r w:rsidRPr="00FC4F76">
              <w:rPr>
                <w:b/>
                <w:bCs/>
                <w:sz w:val="16"/>
                <w:szCs w:val="16"/>
              </w:rPr>
              <w:t>468 870,0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450 454,6</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
                <w:bCs/>
                <w:sz w:val="16"/>
                <w:szCs w:val="16"/>
              </w:rPr>
            </w:pPr>
            <w:r w:rsidRPr="00FC4F76">
              <w:rPr>
                <w:b/>
                <w:bCs/>
                <w:sz w:val="16"/>
                <w:szCs w:val="16"/>
              </w:rPr>
              <w:t>30 531,3</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7,3</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-18 415,4</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72252B" w:rsidP="0072252B">
            <w:pPr>
              <w:jc w:val="right"/>
              <w:rPr>
                <w:b/>
                <w:bCs/>
                <w:sz w:val="16"/>
                <w:szCs w:val="16"/>
              </w:rPr>
            </w:pPr>
            <w:r>
              <w:rPr>
                <w:b/>
                <w:bCs/>
                <w:sz w:val="16"/>
                <w:szCs w:val="16"/>
              </w:rPr>
              <w:t>-3,9</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rFonts w:eastAsiaTheme="minorHAnsi"/>
                <w:b/>
                <w:bCs/>
                <w:i/>
                <w:sz w:val="16"/>
                <w:szCs w:val="16"/>
                <w:lang w:eastAsia="en-US"/>
              </w:rPr>
            </w:pPr>
            <w:r w:rsidRPr="00FC4F76">
              <w:rPr>
                <w:rFonts w:eastAsiaTheme="minorHAnsi"/>
                <w:b/>
                <w:bCs/>
                <w:i/>
                <w:sz w:val="16"/>
                <w:szCs w:val="16"/>
                <w:lang w:eastAsia="en-US"/>
              </w:rPr>
              <w:t>Прикладные научные исследования в области общегосударственных вопросов</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i/>
                <w:sz w:val="16"/>
                <w:szCs w:val="16"/>
              </w:rPr>
            </w:pPr>
            <w:r w:rsidRPr="00FC4F76">
              <w:rPr>
                <w:b/>
                <w:bCs/>
                <w:i/>
                <w:sz w:val="16"/>
                <w:szCs w:val="16"/>
              </w:rPr>
              <w:t>0112 0000000000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i/>
                <w:sz w:val="16"/>
                <w:szCs w:val="16"/>
              </w:rPr>
            </w:pPr>
            <w:r w:rsidRPr="00FC4F76">
              <w:rPr>
                <w:b/>
                <w:bCs/>
                <w:i/>
                <w:sz w:val="16"/>
                <w:szCs w:val="16"/>
              </w:rPr>
              <w:t>1 860,0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1 885,0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1 885,0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
                <w:i/>
                <w:sz w:val="16"/>
                <w:szCs w:val="16"/>
              </w:rPr>
            </w:pPr>
            <w:r w:rsidRPr="00FC4F76">
              <w:rPr>
                <w:b/>
                <w:i/>
                <w:sz w:val="16"/>
                <w:szCs w:val="16"/>
              </w:rPr>
              <w:t>25,0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i/>
                <w:sz w:val="16"/>
                <w:szCs w:val="16"/>
              </w:rPr>
            </w:pPr>
            <w:r w:rsidRPr="00FC4F76">
              <w:rPr>
                <w:b/>
                <w:i/>
                <w:sz w:val="16"/>
                <w:szCs w:val="16"/>
              </w:rPr>
              <w:t>101,3</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i/>
                <w:sz w:val="16"/>
                <w:szCs w:val="16"/>
              </w:rPr>
            </w:pPr>
            <w:r w:rsidRPr="00FC4F76">
              <w:rPr>
                <w:b/>
                <w:i/>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
                <w:i/>
                <w:sz w:val="16"/>
                <w:szCs w:val="16"/>
              </w:rPr>
            </w:pPr>
            <w:r w:rsidRPr="00FC4F76">
              <w:rPr>
                <w:b/>
                <w:i/>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rFonts w:eastAsiaTheme="minorHAnsi"/>
                <w:bCs/>
                <w:sz w:val="16"/>
                <w:szCs w:val="16"/>
                <w:lang w:eastAsia="en-US"/>
              </w:rPr>
            </w:pPr>
            <w:r w:rsidRPr="00FC4F76">
              <w:rPr>
                <w:rFonts w:eastAsiaTheme="minorHAnsi"/>
                <w:bCs/>
                <w:sz w:val="16"/>
                <w:szCs w:val="16"/>
                <w:lang w:eastAsia="en-US"/>
              </w:rPr>
              <w:t xml:space="preserve">Выполнение научно-исследовательских работ по </w:t>
            </w:r>
            <w:proofErr w:type="spellStart"/>
            <w:r w:rsidRPr="00FC4F76">
              <w:rPr>
                <w:rFonts w:eastAsiaTheme="minorHAnsi"/>
                <w:bCs/>
                <w:sz w:val="16"/>
                <w:szCs w:val="16"/>
                <w:lang w:eastAsia="en-US"/>
              </w:rPr>
              <w:t>госконтрактам</w:t>
            </w:r>
            <w:proofErr w:type="spellEnd"/>
            <w:r w:rsidRPr="00FC4F76">
              <w:rPr>
                <w:rFonts w:eastAsiaTheme="minorHAnsi"/>
                <w:bCs/>
                <w:sz w:val="16"/>
                <w:szCs w:val="16"/>
                <w:lang w:eastAsia="en-US"/>
              </w:rPr>
              <w:t xml:space="preserve"> в сфере наблюдения  за кредитным рейтингом Волгоградской области</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0112 1810120370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760,0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760,0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760,0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Премии Волгоградской области в сфере науки и техники</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0112 1840180080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Премии Волгоградской области в сфере науки и техники (обязательства прошлых лет)</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0112 184018008К</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125,0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125,0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125,0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
                <w:bCs/>
                <w:i/>
                <w:sz w:val="16"/>
                <w:szCs w:val="16"/>
              </w:rPr>
            </w:pPr>
            <w:r w:rsidRPr="00FC4F76">
              <w:rPr>
                <w:b/>
                <w:bCs/>
                <w:i/>
                <w:sz w:val="16"/>
                <w:szCs w:val="16"/>
              </w:rPr>
              <w:t>Другие общегосударственные вопросы</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i/>
                <w:sz w:val="16"/>
                <w:szCs w:val="16"/>
              </w:rPr>
            </w:pPr>
            <w:r w:rsidRPr="00FC4F76">
              <w:rPr>
                <w:b/>
                <w:bCs/>
                <w:i/>
                <w:sz w:val="16"/>
                <w:szCs w:val="16"/>
              </w:rPr>
              <w:t>0113</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i/>
                <w:sz w:val="16"/>
                <w:szCs w:val="16"/>
              </w:rPr>
            </w:pPr>
            <w:r w:rsidRPr="00FC4F76">
              <w:rPr>
                <w:b/>
                <w:bCs/>
                <w:i/>
                <w:sz w:val="16"/>
                <w:szCs w:val="16"/>
              </w:rPr>
              <w:t>418 069,3</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466 985,1</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448 569,6</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
                <w:bCs/>
                <w:i/>
                <w:sz w:val="16"/>
                <w:szCs w:val="16"/>
              </w:rPr>
            </w:pPr>
            <w:r w:rsidRPr="00FC4F76">
              <w:rPr>
                <w:b/>
                <w:bCs/>
                <w:i/>
                <w:sz w:val="16"/>
                <w:szCs w:val="16"/>
              </w:rPr>
              <w:t>30 500,3</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7,3</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-18 415,5</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72252B" w:rsidP="0072252B">
            <w:pPr>
              <w:jc w:val="right"/>
              <w:rPr>
                <w:b/>
                <w:bCs/>
                <w:i/>
                <w:sz w:val="16"/>
                <w:szCs w:val="16"/>
              </w:rPr>
            </w:pPr>
            <w:r>
              <w:rPr>
                <w:b/>
                <w:bCs/>
                <w:i/>
                <w:sz w:val="16"/>
                <w:szCs w:val="16"/>
              </w:rPr>
              <w:t>-3,9</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rFonts w:eastAsiaTheme="minorHAnsi"/>
                <w:bCs/>
                <w:sz w:val="16"/>
                <w:szCs w:val="16"/>
                <w:lang w:eastAsia="en-US"/>
              </w:rPr>
            </w:pPr>
            <w:r w:rsidRPr="00FC4F76">
              <w:rPr>
                <w:rFonts w:eastAsiaTheme="minorHAnsi"/>
                <w:bCs/>
                <w:sz w:val="16"/>
                <w:szCs w:val="16"/>
                <w:lang w:eastAsia="en-US"/>
              </w:rPr>
              <w:t>Членские взносы в ассоциацию «Юг»</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0113 1820180070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8 432,0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8 432,0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8 432,0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rFonts w:eastAsiaTheme="minorHAnsi"/>
                <w:bCs/>
                <w:sz w:val="16"/>
                <w:szCs w:val="16"/>
                <w:lang w:eastAsia="en-US"/>
              </w:rPr>
            </w:pPr>
            <w:r w:rsidRPr="00FC4F76">
              <w:rPr>
                <w:rFonts w:eastAsiaTheme="minorHAnsi"/>
                <w:bCs/>
                <w:sz w:val="16"/>
                <w:szCs w:val="16"/>
                <w:lang w:eastAsia="en-US"/>
              </w:rPr>
              <w:t>Членские взносы в ассоциацию «Юг» (обязательства прошлых лет)</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182018007К</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8 432,0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8 432,0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8 432,0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sz w:val="16"/>
                <w:szCs w:val="16"/>
              </w:rPr>
            </w:pPr>
            <w:r w:rsidRPr="00FC4F76">
              <w:rPr>
                <w:sz w:val="16"/>
                <w:szCs w:val="16"/>
              </w:rPr>
              <w:t xml:space="preserve">Государственные научные гранты в области гуманитарных наук и </w:t>
            </w:r>
            <w:proofErr w:type="spellStart"/>
            <w:r w:rsidRPr="00FC4F76">
              <w:rPr>
                <w:sz w:val="16"/>
                <w:szCs w:val="16"/>
              </w:rPr>
              <w:t>фундам</w:t>
            </w:r>
            <w:proofErr w:type="spellEnd"/>
            <w:r w:rsidRPr="00FC4F76">
              <w:rPr>
                <w:sz w:val="16"/>
                <w:szCs w:val="16"/>
              </w:rPr>
              <w:t>. исследований</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0113 184080090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20 000,0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20 000,0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20 000,0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28"/>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sz w:val="16"/>
                <w:szCs w:val="16"/>
              </w:rPr>
            </w:pPr>
            <w:r w:rsidRPr="00FC4F76">
              <w:rPr>
                <w:sz w:val="16"/>
                <w:szCs w:val="16"/>
              </w:rPr>
              <w:t>Государственные научные гранты ВО</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0113 1840180650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5 100,0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5 000,0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5 000,0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-100,0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72252B" w:rsidP="0072252B">
            <w:pPr>
              <w:jc w:val="right"/>
              <w:rPr>
                <w:sz w:val="16"/>
                <w:szCs w:val="16"/>
              </w:rPr>
            </w:pPr>
            <w:r>
              <w:rPr>
                <w:sz w:val="16"/>
                <w:szCs w:val="16"/>
              </w:rPr>
              <w:t>-2,0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72252B" w:rsidRDefault="00EA15F8" w:rsidP="00EA15F8">
            <w:pPr>
              <w:ind w:right="-108"/>
              <w:jc w:val="center"/>
              <w:rPr>
                <w:sz w:val="16"/>
                <w:szCs w:val="16"/>
                <w:highlight w:val="yellow"/>
              </w:rPr>
            </w:pPr>
            <w:r>
              <w:rPr>
                <w:sz w:val="16"/>
                <w:szCs w:val="16"/>
              </w:rPr>
              <w:t xml:space="preserve">        </w:t>
            </w:r>
            <w:r w:rsidRPr="00EA15F8">
              <w:rPr>
                <w:sz w:val="16"/>
                <w:szCs w:val="16"/>
              </w:rPr>
              <w:t>0</w:t>
            </w:r>
            <w:r w:rsidR="009D184D" w:rsidRPr="00EA15F8">
              <w:rPr>
                <w:sz w:val="16"/>
                <w:szCs w:val="16"/>
              </w:rPr>
              <w:t>,0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72252B" w:rsidRDefault="00EA15F8" w:rsidP="00EA15F8">
            <w:pPr>
              <w:jc w:val="right"/>
              <w:rPr>
                <w:sz w:val="16"/>
                <w:szCs w:val="16"/>
                <w:highlight w:val="yellow"/>
              </w:rPr>
            </w:pPr>
            <w:r w:rsidRPr="00EA15F8">
              <w:rPr>
                <w:sz w:val="16"/>
                <w:szCs w:val="16"/>
              </w:rPr>
              <w:t>100</w:t>
            </w:r>
            <w:r w:rsidR="009D184D" w:rsidRPr="00EA15F8">
              <w:rPr>
                <w:sz w:val="16"/>
                <w:szCs w:val="16"/>
              </w:rPr>
              <w:t>,0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Разработка стратегии социально-экономического развития ВО</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0113 1850121210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20 000,0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289,0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289,0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-19 711,0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72252B" w:rsidP="0072252B">
            <w:pPr>
              <w:jc w:val="right"/>
              <w:rPr>
                <w:sz w:val="16"/>
                <w:szCs w:val="16"/>
              </w:rPr>
            </w:pPr>
            <w:r>
              <w:rPr>
                <w:sz w:val="16"/>
                <w:szCs w:val="16"/>
              </w:rPr>
              <w:t>-98,6</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CC048A" w:rsidRDefault="009D184D" w:rsidP="009D184D">
            <w:pPr>
              <w:jc w:val="right"/>
              <w:rPr>
                <w:sz w:val="16"/>
                <w:szCs w:val="16"/>
              </w:rPr>
            </w:pPr>
            <w:r w:rsidRPr="00CC048A">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CC048A" w:rsidRDefault="009D184D" w:rsidP="009D184D">
            <w:pPr>
              <w:jc w:val="right"/>
              <w:rPr>
                <w:sz w:val="16"/>
                <w:szCs w:val="16"/>
              </w:rPr>
            </w:pPr>
            <w:r w:rsidRPr="00CC048A">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Расходы на обеспечение деятельности казенных учреждений</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0113 1850700590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263 275,2</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288 421,3</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273 139,1</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25 146,1</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3,7</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15 282,2</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-5,3</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Расходы на обеспечение деятельности казенных учреждений (исполнение судебных актов в части уплаты основного долга)</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0113 185070059</w:t>
            </w:r>
            <w:r w:rsidRPr="00FC4F76">
              <w:rPr>
                <w:sz w:val="16"/>
                <w:szCs w:val="16"/>
                <w:lang w:val="en-US"/>
              </w:rPr>
              <w:t>L</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2 568,4</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2 568,4</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2568,4</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Расходы на обеспечение деятельности казенных учреждений (</w:t>
            </w:r>
            <w:proofErr w:type="gramStart"/>
            <w:r w:rsidRPr="00FC4F76">
              <w:rPr>
                <w:sz w:val="16"/>
                <w:szCs w:val="16"/>
              </w:rPr>
              <w:t>ИТ</w:t>
            </w:r>
            <w:proofErr w:type="gramEnd"/>
            <w:r w:rsidRPr="00FC4F76">
              <w:rPr>
                <w:sz w:val="16"/>
                <w:szCs w:val="16"/>
              </w:rPr>
              <w:t>)</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185070059И</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5 000,0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1 873,2</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1 873,2</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-3 126,8</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-62,5</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Расходы на обеспечение деятельности казенных учреждений (по обязательствам прошлых лет)</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185070059К</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3 066,1</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3 066,1</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3 066,1</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Премиальные выплаты казенных учреждений</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185070059П</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499,9</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499,9</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-0,1</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871ADF" w:rsidP="00871ADF">
            <w:pPr>
              <w:jc w:val="right"/>
              <w:rPr>
                <w:sz w:val="16"/>
                <w:szCs w:val="16"/>
              </w:rPr>
            </w:pPr>
            <w:r>
              <w:rPr>
                <w:sz w:val="16"/>
                <w:szCs w:val="16"/>
              </w:rPr>
              <w:t>-0,02</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 xml:space="preserve">Обеспечение предоставления </w:t>
            </w:r>
            <w:proofErr w:type="spellStart"/>
            <w:r w:rsidRPr="00FC4F76">
              <w:rPr>
                <w:sz w:val="16"/>
                <w:szCs w:val="16"/>
              </w:rPr>
              <w:t>госуслуг</w:t>
            </w:r>
            <w:proofErr w:type="spellEnd"/>
            <w:r w:rsidRPr="00FC4F76">
              <w:rPr>
                <w:sz w:val="16"/>
                <w:szCs w:val="16"/>
              </w:rPr>
              <w:t xml:space="preserve"> в МФЦ</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0113 1850760800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48 731,7</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48 731,7</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48 731,7</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Уплата налогов органами власти и казенными учреждениями</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0113 1850780140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398,8</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268,1</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268,1</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-130,7</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-32,8</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Расходы, обусловленные исполнением судебных актов</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0113 1850780870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207,7</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207,7</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207,7</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Обеспечение деятельности госорганов ВО</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0113 9000000010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82 231,1</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73 232,1</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70 113,1</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-17 318,2</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-16,2</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-3 119,0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-4,3</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Обеспечение деятельности госорганов ВО (</w:t>
            </w:r>
            <w:proofErr w:type="gramStart"/>
            <w:r w:rsidRPr="00FC4F76">
              <w:rPr>
                <w:sz w:val="16"/>
                <w:szCs w:val="16"/>
              </w:rPr>
              <w:t>ИТ</w:t>
            </w:r>
            <w:proofErr w:type="gramEnd"/>
            <w:r w:rsidRPr="00FC4F76">
              <w:rPr>
                <w:sz w:val="16"/>
                <w:szCs w:val="16"/>
              </w:rPr>
              <w:t>)</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900000001И</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560,9</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8,2</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8,2</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-552,7</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-98,5</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Обеспечение деятельности госорганов ВО (обязательства прошлых лет)</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900000001К</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446,7</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446,7</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446,7</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Премиальные выплаты</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900000001П</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4 579,3</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5 500,6</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5 486,4</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907,1</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19,8</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-14,2</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-0,3</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Уплата налогов и сборов органами власти и казенными учреждениями</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0113 9000080140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7,7</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7,7</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-52,3</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right"/>
              <w:rPr>
                <w:sz w:val="16"/>
                <w:szCs w:val="16"/>
              </w:rPr>
            </w:pPr>
            <w:r>
              <w:rPr>
                <w:sz w:val="16"/>
                <w:szCs w:val="16"/>
              </w:rPr>
              <w:t>-87,2</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autoSpaceDE w:val="0"/>
              <w:autoSpaceDN w:val="0"/>
              <w:adjustRightInd w:val="0"/>
              <w:rPr>
                <w:sz w:val="16"/>
                <w:szCs w:val="16"/>
              </w:rPr>
            </w:pPr>
            <w:r w:rsidRPr="00FC4F76">
              <w:rPr>
                <w:sz w:val="16"/>
                <w:szCs w:val="16"/>
              </w:rPr>
              <w:t xml:space="preserve">Исполнение судебных актов </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sz w:val="16"/>
                <w:szCs w:val="16"/>
              </w:rPr>
            </w:pPr>
            <w:r w:rsidRPr="00FC4F76">
              <w:rPr>
                <w:sz w:val="16"/>
                <w:szCs w:val="16"/>
              </w:rPr>
              <w:t>0113 9000080870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sz w:val="16"/>
                <w:szCs w:val="16"/>
              </w:rPr>
            </w:pPr>
            <w:r w:rsidRPr="00FC4F7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0,3</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sz w:val="16"/>
                <w:szCs w:val="16"/>
              </w:rPr>
            </w:pPr>
            <w:r w:rsidRPr="00FC4F76">
              <w:rPr>
                <w:sz w:val="16"/>
                <w:szCs w:val="16"/>
              </w:rPr>
              <w:t>0,3</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sz w:val="16"/>
                <w:szCs w:val="16"/>
              </w:rPr>
            </w:pPr>
            <w:r w:rsidRPr="00FC4F76">
              <w:rPr>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
                <w:bCs/>
                <w:sz w:val="16"/>
                <w:szCs w:val="16"/>
              </w:rPr>
            </w:pPr>
            <w:r w:rsidRPr="00FC4F76">
              <w:rPr>
                <w:b/>
                <w:bCs/>
                <w:sz w:val="16"/>
                <w:szCs w:val="16"/>
              </w:rPr>
              <w:t>НАЦИОНАЛЬНАЯ ОБОРОНА</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sz w:val="16"/>
                <w:szCs w:val="16"/>
              </w:rPr>
            </w:pPr>
            <w:r w:rsidRPr="00FC4F76">
              <w:rPr>
                <w:b/>
                <w:bCs/>
                <w:sz w:val="16"/>
                <w:szCs w:val="16"/>
              </w:rPr>
              <w:t>0200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sz w:val="16"/>
                <w:szCs w:val="16"/>
              </w:rPr>
            </w:pPr>
            <w:r w:rsidRPr="00FC4F76">
              <w:rPr>
                <w:b/>
                <w:bCs/>
                <w:sz w:val="16"/>
                <w:szCs w:val="16"/>
              </w:rPr>
              <w:t>270,0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157,2</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157,2</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
                <w:bCs/>
                <w:sz w:val="16"/>
                <w:szCs w:val="16"/>
              </w:rPr>
            </w:pPr>
            <w:r w:rsidRPr="00FC4F76">
              <w:rPr>
                <w:b/>
                <w:bCs/>
                <w:sz w:val="16"/>
                <w:szCs w:val="16"/>
              </w:rPr>
              <w:t>-112,8</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right"/>
              <w:rPr>
                <w:b/>
                <w:bCs/>
                <w:sz w:val="16"/>
                <w:szCs w:val="16"/>
              </w:rPr>
            </w:pPr>
            <w:r>
              <w:rPr>
                <w:b/>
                <w:bCs/>
                <w:sz w:val="16"/>
                <w:szCs w:val="16"/>
              </w:rPr>
              <w:t>-41,8</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Мероприятия по обеспечению мобилизационной готовности экономики</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0204 9900080040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270,0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90,0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90,0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Cs/>
                <w:sz w:val="16"/>
                <w:szCs w:val="16"/>
              </w:rPr>
            </w:pPr>
            <w:r w:rsidRPr="00FC4F76">
              <w:rPr>
                <w:bCs/>
                <w:sz w:val="16"/>
                <w:szCs w:val="16"/>
              </w:rPr>
              <w:t>-180,0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right"/>
              <w:rPr>
                <w:bCs/>
                <w:sz w:val="16"/>
                <w:szCs w:val="16"/>
              </w:rPr>
            </w:pPr>
            <w:r>
              <w:rPr>
                <w:bCs/>
                <w:sz w:val="16"/>
                <w:szCs w:val="16"/>
              </w:rPr>
              <w:t>-66,7</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Мероприятия по обеспечению мобилизационной готовности экономики (обязательства прошлых лет)</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0204 990008004К</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67,2</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67,2</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Cs/>
                <w:sz w:val="16"/>
                <w:szCs w:val="16"/>
              </w:rPr>
            </w:pPr>
            <w:r w:rsidRPr="00FC4F76">
              <w:rPr>
                <w:bCs/>
                <w:sz w:val="16"/>
                <w:szCs w:val="16"/>
              </w:rPr>
              <w:t>67,2</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
                <w:bCs/>
                <w:sz w:val="16"/>
                <w:szCs w:val="16"/>
              </w:rPr>
            </w:pPr>
            <w:r w:rsidRPr="00FC4F76">
              <w:rPr>
                <w:b/>
                <w:bCs/>
                <w:sz w:val="16"/>
                <w:szCs w:val="16"/>
              </w:rPr>
              <w:t>НАЦИОНАЛЬНАЯ ЭКОНОМИКА</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sz w:val="16"/>
                <w:szCs w:val="16"/>
              </w:rPr>
            </w:pPr>
            <w:r w:rsidRPr="00FC4F76">
              <w:rPr>
                <w:b/>
                <w:bCs/>
                <w:sz w:val="16"/>
                <w:szCs w:val="16"/>
              </w:rPr>
              <w:t>0400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sz w:val="16"/>
                <w:szCs w:val="16"/>
              </w:rPr>
            </w:pPr>
            <w:r w:rsidRPr="00FC4F76">
              <w:rPr>
                <w:b/>
                <w:bCs/>
                <w:sz w:val="16"/>
                <w:szCs w:val="16"/>
              </w:rPr>
              <w:t>169 282,8</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157 181,2</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156 829,1</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
                <w:bCs/>
                <w:sz w:val="16"/>
                <w:szCs w:val="16"/>
              </w:rPr>
            </w:pPr>
            <w:r w:rsidRPr="00FC4F76">
              <w:rPr>
                <w:b/>
                <w:bCs/>
                <w:sz w:val="16"/>
                <w:szCs w:val="16"/>
              </w:rPr>
              <w:t>-12 453,7</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ind w:left="-108" w:right="-107"/>
              <w:jc w:val="center"/>
              <w:rPr>
                <w:b/>
                <w:bCs/>
                <w:sz w:val="16"/>
                <w:szCs w:val="16"/>
              </w:rPr>
            </w:pPr>
            <w:r>
              <w:rPr>
                <w:b/>
                <w:bCs/>
                <w:sz w:val="16"/>
                <w:szCs w:val="16"/>
              </w:rPr>
              <w:t>-7,4</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-352,1</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CC048A" w:rsidP="00CC048A">
            <w:pPr>
              <w:jc w:val="right"/>
              <w:rPr>
                <w:b/>
                <w:bCs/>
                <w:sz w:val="16"/>
                <w:szCs w:val="16"/>
              </w:rPr>
            </w:pPr>
            <w:r>
              <w:rPr>
                <w:b/>
                <w:bCs/>
                <w:sz w:val="16"/>
                <w:szCs w:val="16"/>
              </w:rPr>
              <w:t>-0,2</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
                <w:bCs/>
                <w:i/>
                <w:sz w:val="16"/>
                <w:szCs w:val="16"/>
              </w:rPr>
            </w:pPr>
            <w:r w:rsidRPr="00FC4F76">
              <w:rPr>
                <w:b/>
                <w:bCs/>
                <w:i/>
                <w:sz w:val="16"/>
                <w:szCs w:val="16"/>
              </w:rPr>
              <w:t>Связь и информатика</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i/>
                <w:sz w:val="16"/>
                <w:szCs w:val="16"/>
              </w:rPr>
            </w:pPr>
            <w:r w:rsidRPr="00FC4F76">
              <w:rPr>
                <w:b/>
                <w:bCs/>
                <w:i/>
                <w:sz w:val="16"/>
                <w:szCs w:val="16"/>
              </w:rPr>
              <w:t>0410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i/>
                <w:sz w:val="16"/>
                <w:szCs w:val="16"/>
              </w:rPr>
            </w:pPr>
            <w:r w:rsidRPr="00FC4F76">
              <w:rPr>
                <w:b/>
                <w:bCs/>
                <w:i/>
                <w:sz w:val="16"/>
                <w:szCs w:val="16"/>
              </w:rPr>
              <w:t>2 230,0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1 388,8</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1 388,8</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
                <w:bCs/>
                <w:i/>
                <w:sz w:val="16"/>
                <w:szCs w:val="16"/>
              </w:rPr>
            </w:pPr>
            <w:r w:rsidRPr="00FC4F76">
              <w:rPr>
                <w:b/>
                <w:bCs/>
                <w:i/>
                <w:sz w:val="16"/>
                <w:szCs w:val="16"/>
              </w:rPr>
              <w:t>-841,2</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jc w:val="center"/>
              <w:rPr>
                <w:b/>
                <w:bCs/>
                <w:i/>
                <w:sz w:val="16"/>
                <w:szCs w:val="16"/>
              </w:rPr>
            </w:pPr>
            <w:r>
              <w:rPr>
                <w:b/>
                <w:bCs/>
                <w:i/>
                <w:sz w:val="16"/>
                <w:szCs w:val="16"/>
              </w:rPr>
              <w:t>-37,7</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Создание и сопровождение современных информационных систем прогнозирования и мониторинга СЭР, ГП, бюджетных инвестиций (</w:t>
            </w:r>
            <w:proofErr w:type="gramStart"/>
            <w:r w:rsidRPr="00FC4F76">
              <w:rPr>
                <w:bCs/>
                <w:sz w:val="16"/>
                <w:szCs w:val="16"/>
              </w:rPr>
              <w:t>ИТ</w:t>
            </w:r>
            <w:proofErr w:type="gramEnd"/>
            <w:r w:rsidRPr="00FC4F76">
              <w:rPr>
                <w:bCs/>
                <w:sz w:val="16"/>
                <w:szCs w:val="16"/>
              </w:rPr>
              <w:t>)</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0410 185062042И</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2 230,0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904,5</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904,5</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Cs/>
                <w:sz w:val="16"/>
                <w:szCs w:val="16"/>
              </w:rPr>
            </w:pPr>
            <w:r w:rsidRPr="00FC4F76">
              <w:rPr>
                <w:bCs/>
                <w:sz w:val="16"/>
                <w:szCs w:val="16"/>
              </w:rPr>
              <w:t>-1 325,5</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ind w:left="-108" w:right="-107"/>
              <w:jc w:val="center"/>
              <w:rPr>
                <w:bCs/>
                <w:sz w:val="16"/>
                <w:szCs w:val="16"/>
              </w:rPr>
            </w:pPr>
            <w:r>
              <w:rPr>
                <w:bCs/>
                <w:sz w:val="16"/>
                <w:szCs w:val="16"/>
              </w:rPr>
              <w:t>-59,4</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Создание и сопровождение современных информационных систем прогнозирования и мониторинга  СЭР, ГП, бюджетных инвестиций (обязательства прошлых лет)</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0410 185062042К</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481,3</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481,3</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Cs/>
                <w:sz w:val="16"/>
                <w:szCs w:val="16"/>
              </w:rPr>
            </w:pPr>
            <w:r w:rsidRPr="00FC4F76">
              <w:rPr>
                <w:bCs/>
                <w:sz w:val="16"/>
                <w:szCs w:val="16"/>
              </w:rPr>
              <w:t>481,3</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7"/>
              <w:jc w:val="center"/>
              <w:rPr>
                <w:bCs/>
                <w:sz w:val="16"/>
                <w:szCs w:val="16"/>
              </w:rPr>
            </w:pPr>
            <w:r w:rsidRPr="00FC4F76">
              <w:rPr>
                <w:bCs/>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Исполнение судебных актов</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0410 9900080870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3,0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Cs/>
                <w:sz w:val="16"/>
                <w:szCs w:val="16"/>
              </w:rPr>
            </w:pPr>
            <w:r w:rsidRPr="00FC4F76">
              <w:rPr>
                <w:bCs/>
                <w:sz w:val="16"/>
                <w:szCs w:val="16"/>
              </w:rPr>
              <w:t>3,0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7"/>
              <w:jc w:val="center"/>
              <w:rPr>
                <w:bCs/>
                <w:sz w:val="16"/>
                <w:szCs w:val="16"/>
              </w:rPr>
            </w:pPr>
            <w:r w:rsidRPr="00FC4F76">
              <w:rPr>
                <w:bCs/>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
                <w:bCs/>
                <w:i/>
                <w:sz w:val="16"/>
                <w:szCs w:val="16"/>
              </w:rPr>
            </w:pPr>
            <w:r w:rsidRPr="00FC4F76">
              <w:rPr>
                <w:b/>
                <w:bCs/>
                <w:i/>
                <w:sz w:val="16"/>
                <w:szCs w:val="16"/>
              </w:rPr>
              <w:t xml:space="preserve">Другие вопросы в области </w:t>
            </w:r>
            <w:proofErr w:type="spellStart"/>
            <w:r w:rsidRPr="00FC4F76">
              <w:rPr>
                <w:b/>
                <w:bCs/>
                <w:i/>
                <w:sz w:val="16"/>
                <w:szCs w:val="16"/>
              </w:rPr>
              <w:t>нац</w:t>
            </w:r>
            <w:proofErr w:type="gramStart"/>
            <w:r w:rsidRPr="00FC4F76">
              <w:rPr>
                <w:b/>
                <w:bCs/>
                <w:i/>
                <w:sz w:val="16"/>
                <w:szCs w:val="16"/>
              </w:rPr>
              <w:t>.э</w:t>
            </w:r>
            <w:proofErr w:type="gramEnd"/>
            <w:r w:rsidRPr="00FC4F76">
              <w:rPr>
                <w:b/>
                <w:bCs/>
                <w:i/>
                <w:sz w:val="16"/>
                <w:szCs w:val="16"/>
              </w:rPr>
              <w:t>кономики</w:t>
            </w:r>
            <w:proofErr w:type="spellEnd"/>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i/>
                <w:sz w:val="16"/>
                <w:szCs w:val="16"/>
              </w:rPr>
            </w:pPr>
            <w:r w:rsidRPr="00FC4F76">
              <w:rPr>
                <w:b/>
                <w:bCs/>
                <w:i/>
                <w:sz w:val="16"/>
                <w:szCs w:val="16"/>
              </w:rPr>
              <w:t>0412</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i/>
                <w:sz w:val="16"/>
                <w:szCs w:val="16"/>
              </w:rPr>
            </w:pPr>
            <w:r w:rsidRPr="00FC4F76">
              <w:rPr>
                <w:b/>
                <w:bCs/>
                <w:i/>
                <w:sz w:val="16"/>
                <w:szCs w:val="16"/>
              </w:rPr>
              <w:t>167 052,8</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155 792,4</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155 440,3</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
                <w:bCs/>
                <w:i/>
                <w:sz w:val="16"/>
                <w:szCs w:val="16"/>
              </w:rPr>
            </w:pPr>
            <w:r w:rsidRPr="00FC4F76">
              <w:rPr>
                <w:b/>
                <w:bCs/>
                <w:i/>
                <w:sz w:val="16"/>
                <w:szCs w:val="16"/>
              </w:rPr>
              <w:t>-11 612,5</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CC048A" w:rsidP="00CC048A">
            <w:pPr>
              <w:ind w:left="-108" w:right="-108"/>
              <w:jc w:val="center"/>
              <w:rPr>
                <w:b/>
                <w:bCs/>
                <w:i/>
                <w:sz w:val="16"/>
                <w:szCs w:val="16"/>
              </w:rPr>
            </w:pPr>
            <w:r>
              <w:rPr>
                <w:b/>
                <w:bCs/>
                <w:i/>
                <w:sz w:val="16"/>
                <w:szCs w:val="16"/>
              </w:rPr>
              <w:t>-7,</w:t>
            </w:r>
            <w:r w:rsidR="009D184D" w:rsidRPr="00FC4F76">
              <w:rPr>
                <w:b/>
                <w:bCs/>
                <w:i/>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i/>
                <w:sz w:val="16"/>
                <w:szCs w:val="16"/>
              </w:rPr>
            </w:pPr>
            <w:r w:rsidRPr="00FC4F76">
              <w:rPr>
                <w:b/>
                <w:bCs/>
                <w:i/>
                <w:sz w:val="16"/>
                <w:szCs w:val="16"/>
              </w:rPr>
              <w:t>-352,1</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CC048A" w:rsidP="00CC048A">
            <w:pPr>
              <w:jc w:val="right"/>
              <w:rPr>
                <w:b/>
                <w:bCs/>
                <w:i/>
                <w:sz w:val="16"/>
                <w:szCs w:val="16"/>
              </w:rPr>
            </w:pPr>
            <w:r>
              <w:rPr>
                <w:b/>
                <w:bCs/>
                <w:i/>
                <w:sz w:val="16"/>
                <w:szCs w:val="16"/>
              </w:rPr>
              <w:t>-0,2</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Предоставление услуг (работ) в сфере поддержки субъектов малого и среднего предпринимательства</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0412 1830160170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10 000,0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1 817,4</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1 494,6</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Cs/>
                <w:sz w:val="16"/>
                <w:szCs w:val="16"/>
              </w:rPr>
            </w:pPr>
            <w:r w:rsidRPr="00FC4F76">
              <w:rPr>
                <w:bCs/>
                <w:sz w:val="16"/>
                <w:szCs w:val="16"/>
              </w:rPr>
              <w:t>-8 505,4</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CC048A" w:rsidRDefault="00CC048A" w:rsidP="00CC048A">
            <w:pPr>
              <w:ind w:left="-108" w:right="-108"/>
              <w:jc w:val="center"/>
              <w:rPr>
                <w:bCs/>
                <w:sz w:val="16"/>
                <w:szCs w:val="16"/>
              </w:rPr>
            </w:pPr>
            <w:r w:rsidRPr="00CC048A">
              <w:rPr>
                <w:bCs/>
                <w:sz w:val="16"/>
                <w:szCs w:val="16"/>
              </w:rPr>
              <w:t>-85,0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CC048A" w:rsidRDefault="009D184D" w:rsidP="009D184D">
            <w:pPr>
              <w:jc w:val="right"/>
              <w:rPr>
                <w:bCs/>
                <w:sz w:val="16"/>
                <w:szCs w:val="16"/>
              </w:rPr>
            </w:pPr>
            <w:r w:rsidRPr="00CC048A">
              <w:rPr>
                <w:bCs/>
                <w:sz w:val="16"/>
                <w:szCs w:val="16"/>
              </w:rPr>
              <w:t>-322,8</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CC048A" w:rsidRDefault="00CC048A" w:rsidP="00CC048A">
            <w:pPr>
              <w:jc w:val="right"/>
              <w:rPr>
                <w:bCs/>
                <w:sz w:val="16"/>
                <w:szCs w:val="16"/>
              </w:rPr>
            </w:pPr>
            <w:r w:rsidRPr="00CC048A">
              <w:rPr>
                <w:bCs/>
                <w:sz w:val="16"/>
                <w:szCs w:val="16"/>
              </w:rPr>
              <w:t>-17,8</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 xml:space="preserve">Субсидия на содержание фонда </w:t>
            </w:r>
            <w:proofErr w:type="spellStart"/>
            <w:r w:rsidRPr="00FC4F76">
              <w:rPr>
                <w:bCs/>
                <w:sz w:val="16"/>
                <w:szCs w:val="16"/>
              </w:rPr>
              <w:t>микрофинансирования</w:t>
            </w:r>
            <w:proofErr w:type="spellEnd"/>
            <w:r w:rsidRPr="00FC4F76">
              <w:rPr>
                <w:bCs/>
                <w:sz w:val="16"/>
                <w:szCs w:val="16"/>
              </w:rPr>
              <w:t xml:space="preserve"> предпринимательства </w:t>
            </w:r>
            <w:r w:rsidRPr="00FC4F76">
              <w:rPr>
                <w:bCs/>
                <w:sz w:val="16"/>
                <w:szCs w:val="16"/>
              </w:rPr>
              <w:lastRenderedPageBreak/>
              <w:t>ВО</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lastRenderedPageBreak/>
              <w:t>0412 1830160840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2 017,3</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1 709,5</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1 709,5</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Cs/>
                <w:sz w:val="16"/>
                <w:szCs w:val="16"/>
              </w:rPr>
            </w:pPr>
            <w:r w:rsidRPr="00FC4F76">
              <w:rPr>
                <w:bCs/>
                <w:sz w:val="16"/>
                <w:szCs w:val="16"/>
              </w:rPr>
              <w:t>-307,8</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871ADF" w:rsidP="00871ADF">
            <w:pPr>
              <w:ind w:left="-108" w:right="-108"/>
              <w:jc w:val="center"/>
              <w:rPr>
                <w:bCs/>
                <w:sz w:val="16"/>
                <w:szCs w:val="16"/>
              </w:rPr>
            </w:pPr>
            <w:r>
              <w:rPr>
                <w:bCs/>
                <w:sz w:val="16"/>
                <w:szCs w:val="16"/>
              </w:rPr>
              <w:t>-15,3</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lastRenderedPageBreak/>
              <w:t>Исполнение судебных актов (в части уплаты основного долга)</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lang w:val="en-US"/>
              </w:rPr>
            </w:pPr>
            <w:r w:rsidRPr="00FC4F76">
              <w:rPr>
                <w:bCs/>
                <w:sz w:val="16"/>
                <w:szCs w:val="16"/>
              </w:rPr>
              <w:t>0412 183018087</w:t>
            </w:r>
            <w:r w:rsidRPr="00FC4F76">
              <w:rPr>
                <w:bCs/>
                <w:sz w:val="16"/>
                <w:szCs w:val="16"/>
                <w:lang w:val="en-US"/>
              </w:rPr>
              <w:t>L</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2 800,0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lang w:val="en-US"/>
              </w:rPr>
            </w:pPr>
            <w:r w:rsidRPr="00FC4F76">
              <w:rPr>
                <w:bCs/>
                <w:sz w:val="16"/>
                <w:szCs w:val="16"/>
                <w:lang w:val="en-US"/>
              </w:rPr>
              <w:t>30.0</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lang w:val="en-US"/>
              </w:rPr>
            </w:pPr>
            <w:r w:rsidRPr="00FC4F76">
              <w:rPr>
                <w:bCs/>
                <w:sz w:val="16"/>
                <w:szCs w:val="16"/>
                <w:lang w:val="en-US"/>
              </w:rPr>
              <w:t>30</w:t>
            </w:r>
            <w:r w:rsidRPr="00FC4F76">
              <w:rPr>
                <w:bCs/>
                <w:sz w:val="16"/>
                <w:szCs w:val="16"/>
              </w:rPr>
              <w:t>,</w:t>
            </w:r>
            <w:r w:rsidRPr="00FC4F76">
              <w:rPr>
                <w:bCs/>
                <w:sz w:val="16"/>
                <w:szCs w:val="16"/>
                <w:lang w:val="en-US"/>
              </w:rPr>
              <w:t>0</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Cs/>
                <w:sz w:val="16"/>
                <w:szCs w:val="16"/>
              </w:rPr>
            </w:pPr>
            <w:r w:rsidRPr="00FC4F76">
              <w:rPr>
                <w:bCs/>
                <w:sz w:val="16"/>
                <w:szCs w:val="16"/>
              </w:rPr>
              <w:t>-2 770,0</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871ADF" w:rsidP="00871ADF">
            <w:pPr>
              <w:ind w:left="-108" w:right="-108"/>
              <w:jc w:val="center"/>
              <w:rPr>
                <w:bCs/>
                <w:sz w:val="16"/>
                <w:szCs w:val="16"/>
              </w:rPr>
            </w:pPr>
            <w:r>
              <w:rPr>
                <w:bCs/>
                <w:sz w:val="16"/>
                <w:szCs w:val="16"/>
              </w:rPr>
              <w:t>-98,9</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0,0</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100,0</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Cs/>
                <w:sz w:val="16"/>
                <w:szCs w:val="16"/>
              </w:rPr>
            </w:pPr>
            <w:r w:rsidRPr="00FC4F76">
              <w:rPr>
                <w:bCs/>
                <w:sz w:val="16"/>
                <w:szCs w:val="16"/>
              </w:rPr>
              <w:t>Господдержка малого и среднего предпринимательства, включая фермерские хозяйства</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0412 18301</w:t>
            </w:r>
            <w:r w:rsidRPr="00FC4F76">
              <w:rPr>
                <w:bCs/>
                <w:sz w:val="16"/>
                <w:szCs w:val="16"/>
                <w:lang w:val="en-US"/>
              </w:rPr>
              <w:t>R</w:t>
            </w:r>
            <w:r w:rsidRPr="00FC4F76">
              <w:rPr>
                <w:bCs/>
                <w:sz w:val="16"/>
                <w:szCs w:val="16"/>
              </w:rPr>
              <w:t>5270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152 235,5</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152 235,5</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152 206,2</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right="-108"/>
              <w:jc w:val="center"/>
              <w:rPr>
                <w:bCs/>
                <w:sz w:val="16"/>
                <w:szCs w:val="16"/>
              </w:rPr>
            </w:pPr>
            <w:r w:rsidRPr="00FC4F76">
              <w:rPr>
                <w:bCs/>
                <w:sz w:val="16"/>
                <w:szCs w:val="16"/>
              </w:rPr>
              <w:t>-29,3</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871ADF" w:rsidP="00871ADF">
            <w:pPr>
              <w:ind w:left="-108" w:right="-108"/>
              <w:jc w:val="center"/>
              <w:rPr>
                <w:bCs/>
                <w:sz w:val="16"/>
                <w:szCs w:val="16"/>
              </w:rPr>
            </w:pPr>
            <w:r>
              <w:rPr>
                <w:bCs/>
                <w:sz w:val="16"/>
                <w:szCs w:val="16"/>
              </w:rPr>
              <w:t>-0,02</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871ADF">
            <w:pPr>
              <w:ind w:left="-108" w:right="-108"/>
              <w:jc w:val="center"/>
              <w:rPr>
                <w:bCs/>
                <w:sz w:val="16"/>
                <w:szCs w:val="16"/>
              </w:rPr>
            </w:pPr>
            <w:r w:rsidRPr="00FC4F76">
              <w:rPr>
                <w:bCs/>
                <w:sz w:val="16"/>
                <w:szCs w:val="16"/>
              </w:rPr>
              <w:t>-29,3</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871ADF" w:rsidP="00871ADF">
            <w:pPr>
              <w:ind w:left="-108" w:right="-108"/>
              <w:jc w:val="center"/>
              <w:rPr>
                <w:bCs/>
                <w:sz w:val="16"/>
                <w:szCs w:val="16"/>
              </w:rPr>
            </w:pPr>
            <w:r>
              <w:rPr>
                <w:bCs/>
                <w:sz w:val="16"/>
                <w:szCs w:val="16"/>
              </w:rPr>
              <w:t>-0,02</w:t>
            </w:r>
          </w:p>
        </w:tc>
      </w:tr>
      <w:tr w:rsidR="009D184D" w:rsidRPr="00FC4F76" w:rsidTr="009D184D">
        <w:trPr>
          <w:trHeight w:val="20"/>
        </w:trPr>
        <w:tc>
          <w:tcPr>
            <w:tcW w:w="3545" w:type="dxa"/>
            <w:tcBorders>
              <w:top w:val="nil"/>
              <w:left w:val="double" w:sz="4" w:space="0" w:color="auto"/>
              <w:bottom w:val="single" w:sz="4" w:space="0" w:color="auto"/>
              <w:right w:val="nil"/>
            </w:tcBorders>
            <w:shd w:val="clear" w:color="auto" w:fill="auto"/>
            <w:vAlign w:val="center"/>
            <w:hideMark/>
          </w:tcPr>
          <w:p w:rsidR="009D184D" w:rsidRPr="00FC4F76" w:rsidRDefault="009D184D" w:rsidP="009D184D">
            <w:pPr>
              <w:rPr>
                <w:b/>
                <w:bCs/>
                <w:sz w:val="16"/>
                <w:szCs w:val="16"/>
              </w:rPr>
            </w:pPr>
            <w:r w:rsidRPr="00FC4F76">
              <w:rPr>
                <w:b/>
                <w:bCs/>
                <w:sz w:val="16"/>
                <w:szCs w:val="16"/>
              </w:rPr>
              <w:t>ОБРАЗОВАНИЕ</w:t>
            </w: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9D184D" w:rsidRPr="00FC4F76" w:rsidRDefault="009D184D" w:rsidP="009D184D">
            <w:pPr>
              <w:jc w:val="center"/>
              <w:rPr>
                <w:b/>
                <w:bCs/>
                <w:sz w:val="16"/>
                <w:szCs w:val="16"/>
              </w:rPr>
            </w:pPr>
            <w:r w:rsidRPr="00FC4F76">
              <w:rPr>
                <w:b/>
                <w:bCs/>
                <w:sz w:val="16"/>
                <w:szCs w:val="16"/>
              </w:rPr>
              <w:t>0700</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left="-108"/>
              <w:jc w:val="right"/>
              <w:rPr>
                <w:b/>
                <w:bCs/>
                <w:sz w:val="16"/>
                <w:szCs w:val="16"/>
              </w:rPr>
            </w:pPr>
            <w:r w:rsidRPr="00FC4F76">
              <w:rPr>
                <w:b/>
                <w:bCs/>
                <w:sz w:val="16"/>
                <w:szCs w:val="16"/>
              </w:rPr>
              <w:t>2 504,9</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2 009,8</w:t>
            </w:r>
          </w:p>
        </w:tc>
        <w:tc>
          <w:tcPr>
            <w:tcW w:w="992"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2 009,7</w:t>
            </w:r>
          </w:p>
        </w:tc>
        <w:tc>
          <w:tcPr>
            <w:tcW w:w="853"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ind w:right="-108"/>
              <w:jc w:val="center"/>
              <w:rPr>
                <w:b/>
                <w:bCs/>
                <w:sz w:val="16"/>
                <w:szCs w:val="16"/>
              </w:rPr>
            </w:pPr>
            <w:r w:rsidRPr="00FC4F76">
              <w:rPr>
                <w:b/>
                <w:bCs/>
                <w:sz w:val="16"/>
                <w:szCs w:val="16"/>
              </w:rPr>
              <w:t>-495,2</w:t>
            </w:r>
          </w:p>
        </w:tc>
        <w:tc>
          <w:tcPr>
            <w:tcW w:w="707" w:type="dxa"/>
            <w:tcBorders>
              <w:top w:val="nil"/>
              <w:left w:val="nil"/>
              <w:bottom w:val="single" w:sz="4" w:space="0" w:color="auto"/>
              <w:right w:val="single" w:sz="4" w:space="0" w:color="auto"/>
            </w:tcBorders>
            <w:shd w:val="clear" w:color="auto" w:fill="auto"/>
            <w:noWrap/>
            <w:vAlign w:val="center"/>
            <w:hideMark/>
          </w:tcPr>
          <w:p w:rsidR="009D184D" w:rsidRPr="00FC4F76" w:rsidRDefault="00871ADF" w:rsidP="00871ADF">
            <w:pPr>
              <w:jc w:val="center"/>
              <w:rPr>
                <w:b/>
                <w:bCs/>
                <w:sz w:val="16"/>
                <w:szCs w:val="16"/>
              </w:rPr>
            </w:pPr>
            <w:r>
              <w:rPr>
                <w:b/>
                <w:bCs/>
                <w:sz w:val="16"/>
                <w:szCs w:val="16"/>
              </w:rPr>
              <w:t>-19,8</w:t>
            </w:r>
          </w:p>
        </w:tc>
        <w:tc>
          <w:tcPr>
            <w:tcW w:w="851" w:type="dxa"/>
            <w:tcBorders>
              <w:top w:val="nil"/>
              <w:left w:val="nil"/>
              <w:bottom w:val="single" w:sz="4" w:space="0" w:color="auto"/>
              <w:right w:val="single" w:sz="4" w:space="0" w:color="auto"/>
            </w:tcBorders>
            <w:shd w:val="clear" w:color="auto" w:fill="auto"/>
            <w:noWrap/>
            <w:vAlign w:val="center"/>
            <w:hideMark/>
          </w:tcPr>
          <w:p w:rsidR="009D184D" w:rsidRPr="00FC4F76" w:rsidRDefault="009D184D" w:rsidP="009D184D">
            <w:pPr>
              <w:jc w:val="right"/>
              <w:rPr>
                <w:b/>
                <w:bCs/>
                <w:sz w:val="16"/>
                <w:szCs w:val="16"/>
              </w:rPr>
            </w:pPr>
            <w:r w:rsidRPr="00FC4F76">
              <w:rPr>
                <w:b/>
                <w:bCs/>
                <w:sz w:val="16"/>
                <w:szCs w:val="16"/>
              </w:rPr>
              <w:t>-0,1</w:t>
            </w:r>
          </w:p>
        </w:tc>
        <w:tc>
          <w:tcPr>
            <w:tcW w:w="708" w:type="dxa"/>
            <w:tcBorders>
              <w:top w:val="nil"/>
              <w:left w:val="nil"/>
              <w:bottom w:val="single" w:sz="4" w:space="0" w:color="auto"/>
              <w:right w:val="double" w:sz="4" w:space="0" w:color="auto"/>
            </w:tcBorders>
            <w:shd w:val="clear" w:color="auto" w:fill="auto"/>
            <w:noWrap/>
            <w:vAlign w:val="center"/>
            <w:hideMark/>
          </w:tcPr>
          <w:p w:rsidR="009D184D" w:rsidRPr="00FC4F76" w:rsidRDefault="00871ADF" w:rsidP="00871ADF">
            <w:pPr>
              <w:jc w:val="right"/>
              <w:rPr>
                <w:b/>
                <w:bCs/>
                <w:sz w:val="16"/>
                <w:szCs w:val="16"/>
              </w:rPr>
            </w:pPr>
            <w:r>
              <w:rPr>
                <w:b/>
                <w:bCs/>
                <w:sz w:val="16"/>
                <w:szCs w:val="16"/>
              </w:rPr>
              <w:t>-0,01</w:t>
            </w:r>
          </w:p>
        </w:tc>
      </w:tr>
      <w:tr w:rsidR="009D184D" w:rsidRPr="00FC4F76" w:rsidTr="009D184D">
        <w:trPr>
          <w:trHeight w:val="20"/>
        </w:trPr>
        <w:tc>
          <w:tcPr>
            <w:tcW w:w="3545" w:type="dxa"/>
            <w:tcBorders>
              <w:top w:val="nil"/>
              <w:left w:val="double" w:sz="4" w:space="0" w:color="auto"/>
              <w:bottom w:val="double" w:sz="4" w:space="0" w:color="auto"/>
              <w:right w:val="nil"/>
            </w:tcBorders>
            <w:shd w:val="clear" w:color="auto" w:fill="auto"/>
            <w:vAlign w:val="center"/>
            <w:hideMark/>
          </w:tcPr>
          <w:p w:rsidR="009D184D" w:rsidRPr="00FC4F76" w:rsidRDefault="009D184D" w:rsidP="009D184D">
            <w:pPr>
              <w:autoSpaceDE w:val="0"/>
              <w:autoSpaceDN w:val="0"/>
              <w:adjustRightInd w:val="0"/>
              <w:rPr>
                <w:rFonts w:eastAsiaTheme="minorHAnsi"/>
                <w:sz w:val="16"/>
                <w:szCs w:val="16"/>
                <w:lang w:eastAsia="en-US"/>
              </w:rPr>
            </w:pPr>
            <w:r w:rsidRPr="00FC4F76">
              <w:rPr>
                <w:rFonts w:eastAsiaTheme="minorHAnsi"/>
                <w:sz w:val="16"/>
                <w:szCs w:val="16"/>
                <w:lang w:eastAsia="en-US"/>
              </w:rPr>
              <w:t>Подготовка управленческих кадров</w:t>
            </w:r>
          </w:p>
        </w:tc>
        <w:tc>
          <w:tcPr>
            <w:tcW w:w="1562" w:type="dxa"/>
            <w:tcBorders>
              <w:top w:val="nil"/>
              <w:left w:val="single" w:sz="4" w:space="0" w:color="auto"/>
              <w:bottom w:val="double" w:sz="4" w:space="0" w:color="auto"/>
              <w:right w:val="single" w:sz="4" w:space="0" w:color="auto"/>
            </w:tcBorders>
            <w:shd w:val="clear" w:color="auto" w:fill="auto"/>
            <w:noWrap/>
            <w:vAlign w:val="center"/>
            <w:hideMark/>
          </w:tcPr>
          <w:p w:rsidR="009D184D" w:rsidRPr="00FC4F76" w:rsidRDefault="009D184D" w:rsidP="009D184D">
            <w:pPr>
              <w:jc w:val="center"/>
              <w:rPr>
                <w:bCs/>
                <w:sz w:val="16"/>
                <w:szCs w:val="16"/>
              </w:rPr>
            </w:pPr>
            <w:r w:rsidRPr="00FC4F76">
              <w:rPr>
                <w:bCs/>
                <w:sz w:val="16"/>
                <w:szCs w:val="16"/>
              </w:rPr>
              <w:t>0705 18402</w:t>
            </w:r>
            <w:r w:rsidRPr="00FC4F76">
              <w:rPr>
                <w:bCs/>
                <w:sz w:val="16"/>
                <w:szCs w:val="16"/>
                <w:lang w:val="en-US"/>
              </w:rPr>
              <w:t>R</w:t>
            </w:r>
            <w:r w:rsidRPr="00FC4F76">
              <w:rPr>
                <w:bCs/>
                <w:sz w:val="16"/>
                <w:szCs w:val="16"/>
              </w:rPr>
              <w:t>0660</w:t>
            </w:r>
          </w:p>
        </w:tc>
        <w:tc>
          <w:tcPr>
            <w:tcW w:w="851" w:type="dxa"/>
            <w:tcBorders>
              <w:top w:val="nil"/>
              <w:left w:val="nil"/>
              <w:bottom w:val="double" w:sz="4" w:space="0" w:color="auto"/>
              <w:right w:val="single" w:sz="4" w:space="0" w:color="auto"/>
            </w:tcBorders>
            <w:shd w:val="clear" w:color="auto" w:fill="auto"/>
            <w:noWrap/>
            <w:vAlign w:val="center"/>
            <w:hideMark/>
          </w:tcPr>
          <w:p w:rsidR="009D184D" w:rsidRPr="00FC4F76" w:rsidRDefault="009D184D" w:rsidP="009D184D">
            <w:pPr>
              <w:ind w:left="-108"/>
              <w:jc w:val="right"/>
              <w:rPr>
                <w:bCs/>
                <w:sz w:val="16"/>
                <w:szCs w:val="16"/>
              </w:rPr>
            </w:pPr>
            <w:r w:rsidRPr="00FC4F76">
              <w:rPr>
                <w:bCs/>
                <w:sz w:val="16"/>
                <w:szCs w:val="16"/>
              </w:rPr>
              <w:t>2 504,9</w:t>
            </w:r>
          </w:p>
        </w:tc>
        <w:tc>
          <w:tcPr>
            <w:tcW w:w="992" w:type="dxa"/>
            <w:tcBorders>
              <w:top w:val="nil"/>
              <w:left w:val="nil"/>
              <w:bottom w:val="doub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2 009,8</w:t>
            </w:r>
          </w:p>
        </w:tc>
        <w:tc>
          <w:tcPr>
            <w:tcW w:w="992" w:type="dxa"/>
            <w:tcBorders>
              <w:top w:val="nil"/>
              <w:left w:val="nil"/>
              <w:bottom w:val="doub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2 009,7</w:t>
            </w:r>
          </w:p>
        </w:tc>
        <w:tc>
          <w:tcPr>
            <w:tcW w:w="853" w:type="dxa"/>
            <w:tcBorders>
              <w:top w:val="nil"/>
              <w:left w:val="nil"/>
              <w:bottom w:val="double" w:sz="4" w:space="0" w:color="auto"/>
              <w:right w:val="single" w:sz="4" w:space="0" w:color="auto"/>
            </w:tcBorders>
            <w:shd w:val="clear" w:color="auto" w:fill="auto"/>
            <w:noWrap/>
            <w:vAlign w:val="center"/>
            <w:hideMark/>
          </w:tcPr>
          <w:p w:rsidR="009D184D" w:rsidRPr="00FC4F76" w:rsidRDefault="009D184D" w:rsidP="009D184D">
            <w:pPr>
              <w:ind w:right="-108"/>
              <w:jc w:val="center"/>
              <w:rPr>
                <w:bCs/>
                <w:sz w:val="16"/>
                <w:szCs w:val="16"/>
              </w:rPr>
            </w:pPr>
            <w:r w:rsidRPr="00FC4F76">
              <w:rPr>
                <w:bCs/>
                <w:sz w:val="16"/>
                <w:szCs w:val="16"/>
              </w:rPr>
              <w:t>-495,2</w:t>
            </w:r>
          </w:p>
        </w:tc>
        <w:tc>
          <w:tcPr>
            <w:tcW w:w="707" w:type="dxa"/>
            <w:tcBorders>
              <w:top w:val="nil"/>
              <w:left w:val="nil"/>
              <w:bottom w:val="double" w:sz="4" w:space="0" w:color="auto"/>
              <w:right w:val="single" w:sz="4" w:space="0" w:color="auto"/>
            </w:tcBorders>
            <w:shd w:val="clear" w:color="auto" w:fill="auto"/>
            <w:noWrap/>
            <w:vAlign w:val="center"/>
            <w:hideMark/>
          </w:tcPr>
          <w:p w:rsidR="009D184D" w:rsidRPr="00FC4F76" w:rsidRDefault="00871ADF" w:rsidP="00871ADF">
            <w:pPr>
              <w:jc w:val="center"/>
              <w:rPr>
                <w:bCs/>
                <w:sz w:val="16"/>
                <w:szCs w:val="16"/>
              </w:rPr>
            </w:pPr>
            <w:r>
              <w:rPr>
                <w:bCs/>
                <w:sz w:val="16"/>
                <w:szCs w:val="16"/>
              </w:rPr>
              <w:t>-19,8</w:t>
            </w:r>
          </w:p>
        </w:tc>
        <w:tc>
          <w:tcPr>
            <w:tcW w:w="851" w:type="dxa"/>
            <w:tcBorders>
              <w:top w:val="nil"/>
              <w:left w:val="nil"/>
              <w:bottom w:val="double" w:sz="4" w:space="0" w:color="auto"/>
              <w:right w:val="single" w:sz="4" w:space="0" w:color="auto"/>
            </w:tcBorders>
            <w:shd w:val="clear" w:color="auto" w:fill="auto"/>
            <w:noWrap/>
            <w:vAlign w:val="center"/>
            <w:hideMark/>
          </w:tcPr>
          <w:p w:rsidR="009D184D" w:rsidRPr="00FC4F76" w:rsidRDefault="009D184D" w:rsidP="009D184D">
            <w:pPr>
              <w:jc w:val="right"/>
              <w:rPr>
                <w:bCs/>
                <w:sz w:val="16"/>
                <w:szCs w:val="16"/>
              </w:rPr>
            </w:pPr>
            <w:r w:rsidRPr="00FC4F76">
              <w:rPr>
                <w:bCs/>
                <w:sz w:val="16"/>
                <w:szCs w:val="16"/>
              </w:rPr>
              <w:t>-0,1</w:t>
            </w:r>
          </w:p>
        </w:tc>
        <w:tc>
          <w:tcPr>
            <w:tcW w:w="708" w:type="dxa"/>
            <w:tcBorders>
              <w:top w:val="nil"/>
              <w:left w:val="nil"/>
              <w:bottom w:val="double" w:sz="4" w:space="0" w:color="auto"/>
              <w:right w:val="double" w:sz="4" w:space="0" w:color="auto"/>
            </w:tcBorders>
            <w:shd w:val="clear" w:color="auto" w:fill="auto"/>
            <w:noWrap/>
            <w:vAlign w:val="center"/>
            <w:hideMark/>
          </w:tcPr>
          <w:p w:rsidR="009D184D" w:rsidRPr="00FC4F76" w:rsidRDefault="00871ADF" w:rsidP="00871ADF">
            <w:pPr>
              <w:jc w:val="right"/>
              <w:rPr>
                <w:bCs/>
                <w:sz w:val="16"/>
                <w:szCs w:val="16"/>
              </w:rPr>
            </w:pPr>
            <w:r>
              <w:rPr>
                <w:bCs/>
                <w:sz w:val="16"/>
                <w:szCs w:val="16"/>
              </w:rPr>
              <w:t>-0,01</w:t>
            </w:r>
          </w:p>
        </w:tc>
      </w:tr>
    </w:tbl>
    <w:p w:rsidR="009D184D" w:rsidRDefault="009D184D" w:rsidP="009D184D">
      <w:pPr>
        <w:pStyle w:val="a6"/>
        <w:keepNext/>
        <w:spacing w:after="0"/>
        <w:ind w:left="0" w:firstLine="709"/>
        <w:jc w:val="both"/>
      </w:pPr>
    </w:p>
    <w:p w:rsidR="009D184D" w:rsidRPr="00DF6646" w:rsidRDefault="009D184D" w:rsidP="00BD1136">
      <w:pPr>
        <w:pStyle w:val="a6"/>
        <w:keepNext/>
        <w:spacing w:after="0"/>
        <w:ind w:left="0" w:firstLine="680"/>
        <w:jc w:val="both"/>
        <w:rPr>
          <w:color w:val="000000"/>
        </w:rPr>
      </w:pPr>
      <w:r w:rsidRPr="00CB3A75">
        <w:t xml:space="preserve">Исполнение кассовых расходов составило 609 450,6 тыс. руб., или </w:t>
      </w:r>
      <w:r w:rsidR="00752F22">
        <w:t xml:space="preserve">97% </w:t>
      </w:r>
      <w:r w:rsidRPr="00CB3A75">
        <w:t xml:space="preserve">от утвержденных </w:t>
      </w:r>
      <w:r w:rsidR="00752F22">
        <w:t>бюджетной росписью бюдж</w:t>
      </w:r>
      <w:r w:rsidRPr="00CB3A75">
        <w:t>етных назначений.</w:t>
      </w:r>
      <w:r w:rsidR="001E4176">
        <w:t xml:space="preserve"> </w:t>
      </w:r>
      <w:r w:rsidRPr="00CB3A75">
        <w:t xml:space="preserve">Общая сумма неисполненных назначений </w:t>
      </w:r>
      <w:r w:rsidRPr="007336CB">
        <w:t xml:space="preserve">составила </w:t>
      </w:r>
      <w:r>
        <w:t>18 767,6</w:t>
      </w:r>
      <w:r w:rsidRPr="007336CB">
        <w:t xml:space="preserve"> тыс. руб.</w:t>
      </w:r>
      <w:r w:rsidR="001E4176">
        <w:t xml:space="preserve"> и сложилась в основном </w:t>
      </w:r>
      <w:r>
        <w:rPr>
          <w:color w:val="000000"/>
        </w:rPr>
        <w:t>по</w:t>
      </w:r>
      <w:r w:rsidRPr="007336CB">
        <w:rPr>
          <w:color w:val="000000"/>
        </w:rPr>
        <w:t xml:space="preserve"> причин</w:t>
      </w:r>
      <w:r>
        <w:rPr>
          <w:color w:val="000000"/>
        </w:rPr>
        <w:t>е несвоевременного доведения лимитов бюджетных обязательств.</w:t>
      </w:r>
    </w:p>
    <w:p w:rsidR="00A049D5" w:rsidRDefault="00A049D5" w:rsidP="00BD1136">
      <w:pPr>
        <w:ind w:firstLine="680"/>
        <w:jc w:val="both"/>
      </w:pPr>
      <w:r w:rsidRPr="00EF0546">
        <w:t xml:space="preserve">В расходах на обеспечение деятельности </w:t>
      </w:r>
      <w:proofErr w:type="spellStart"/>
      <w:r>
        <w:t>Облкомэконом</w:t>
      </w:r>
      <w:r w:rsidR="00E5169C">
        <w:t>развития</w:t>
      </w:r>
      <w:proofErr w:type="spellEnd"/>
      <w:r w:rsidR="00E5169C">
        <w:t xml:space="preserve"> </w:t>
      </w:r>
      <w:r w:rsidR="00A8310D">
        <w:t>(76 062,4 тыс. руб.)</w:t>
      </w:r>
      <w:r>
        <w:t xml:space="preserve"> </w:t>
      </w:r>
      <w:r w:rsidRPr="00EF0546">
        <w:t xml:space="preserve">наибольший объем занимают расходы на оплату труда </w:t>
      </w:r>
      <w:r w:rsidR="00A8310D">
        <w:t>- 76,5 процента.</w:t>
      </w:r>
    </w:p>
    <w:p w:rsidR="00E2706E" w:rsidRDefault="00A049D5" w:rsidP="00BD1136">
      <w:pPr>
        <w:ind w:firstLine="680"/>
        <w:jc w:val="both"/>
      </w:pPr>
      <w:r>
        <w:t xml:space="preserve">Согласно представленной </w:t>
      </w:r>
      <w:proofErr w:type="spellStart"/>
      <w:r>
        <w:t>Облкомэконом</w:t>
      </w:r>
      <w:r w:rsidR="00E5169C">
        <w:t>развития</w:t>
      </w:r>
      <w:proofErr w:type="spellEnd"/>
      <w:r>
        <w:t xml:space="preserve"> информации расчетный </w:t>
      </w:r>
      <w:r w:rsidR="00BE26BE" w:rsidRPr="00B16F1D">
        <w:t>фонд оплаты труда на 201</w:t>
      </w:r>
      <w:r w:rsidR="00BE26BE">
        <w:t>7</w:t>
      </w:r>
      <w:r w:rsidR="00BE26BE" w:rsidRPr="00B16F1D">
        <w:t xml:space="preserve"> год составил </w:t>
      </w:r>
      <w:r w:rsidR="00BE26BE">
        <w:t>61 564,4</w:t>
      </w:r>
      <w:r w:rsidR="00BE26BE" w:rsidRPr="00B16F1D">
        <w:t xml:space="preserve"> тыс. рублей. Бюджетные назначения и лимиты бюджетных обязательств на оплату труда утверждены в размере </w:t>
      </w:r>
      <w:r w:rsidR="00BE26BE">
        <w:t>59 812,1</w:t>
      </w:r>
      <w:r w:rsidR="00BE26BE" w:rsidRPr="00B16F1D">
        <w:t xml:space="preserve"> тыс. руб., исполнены в сумме </w:t>
      </w:r>
      <w:r w:rsidR="00BE26BE">
        <w:t>58 218,3</w:t>
      </w:r>
      <w:r w:rsidR="00BE26BE" w:rsidRPr="00B16F1D">
        <w:t xml:space="preserve"> тыс. руб., или 9</w:t>
      </w:r>
      <w:r w:rsidR="00BE26BE">
        <w:t>7,3</w:t>
      </w:r>
      <w:r w:rsidR="00BE26BE" w:rsidRPr="00B16F1D">
        <w:t xml:space="preserve">% от лимитов. </w:t>
      </w:r>
    </w:p>
    <w:p w:rsidR="00C84656" w:rsidRDefault="00C84656" w:rsidP="00BD1136">
      <w:pPr>
        <w:ind w:firstLine="680"/>
        <w:jc w:val="both"/>
      </w:pPr>
      <w:r w:rsidRPr="00D63AEB">
        <w:t>Расчетный фонд оплаты труда ГКУ «МФЦ» на 2017 год составил 270 876,3 тыс</w:t>
      </w:r>
      <w:r w:rsidRPr="00B16F1D">
        <w:t>. рублей</w:t>
      </w:r>
      <w:r w:rsidRPr="003E3713">
        <w:t>. Фактические расходы на оплату труда составили 210 331,8 тыс. руб. (97,1% от лимитов бюджетных обязательств), из которых на премии выплачено 499,9 тыс. рублей.</w:t>
      </w:r>
    </w:p>
    <w:p w:rsidR="00B76031" w:rsidRPr="004147F4" w:rsidRDefault="00B76031" w:rsidP="00BD1136">
      <w:pPr>
        <w:ind w:firstLine="680"/>
        <w:jc w:val="both"/>
      </w:pPr>
      <w:r w:rsidRPr="00291D5C">
        <w:t>Следует отметить, что за 201</w:t>
      </w:r>
      <w:r>
        <w:t>7</w:t>
      </w:r>
      <w:r w:rsidRPr="00291D5C">
        <w:t xml:space="preserve"> год расходы на исполнение судебных актов составили </w:t>
      </w:r>
      <w:r w:rsidRPr="00A049D5">
        <w:t>238,1 тыс. руб. (в виде неустоек, госпошлины, услуг представителей, выставленные</w:t>
      </w:r>
      <w:r w:rsidRPr="00291D5C">
        <w:t xml:space="preserve"> поставщиками работ, услуг</w:t>
      </w:r>
      <w:r>
        <w:t xml:space="preserve">). </w:t>
      </w:r>
      <w:r w:rsidRPr="004147F4">
        <w:t xml:space="preserve">Дополнительные издержки сложились по причине невыполнения </w:t>
      </w:r>
      <w:proofErr w:type="spellStart"/>
      <w:r w:rsidRPr="004147F4">
        <w:t>Облкомэконом</w:t>
      </w:r>
      <w:r w:rsidR="00E5169C">
        <w:t>развития</w:t>
      </w:r>
      <w:proofErr w:type="spellEnd"/>
      <w:r w:rsidRPr="004147F4">
        <w:t xml:space="preserve"> и ГКУ «МФЦ» обязательств по </w:t>
      </w:r>
      <w:proofErr w:type="spellStart"/>
      <w:r w:rsidRPr="004147F4">
        <w:t>госконтрактам</w:t>
      </w:r>
      <w:proofErr w:type="spellEnd"/>
      <w:r w:rsidRPr="004147F4">
        <w:t xml:space="preserve"> (договорам) по оплате поставляемых товаров, работ, услуг</w:t>
      </w:r>
      <w:r w:rsidR="00E2706E">
        <w:t xml:space="preserve"> в связи с </w:t>
      </w:r>
      <w:proofErr w:type="spellStart"/>
      <w:r w:rsidR="00E2706E">
        <w:t>не</w:t>
      </w:r>
      <w:r w:rsidR="0030724B">
        <w:t>финансированием</w:t>
      </w:r>
      <w:proofErr w:type="spellEnd"/>
      <w:r w:rsidR="0030724B">
        <w:t xml:space="preserve"> </w:t>
      </w:r>
      <w:proofErr w:type="spellStart"/>
      <w:r w:rsidR="0030724B">
        <w:t>Облфином</w:t>
      </w:r>
      <w:proofErr w:type="spellEnd"/>
      <w:r w:rsidR="0030724B">
        <w:t xml:space="preserve"> заявок на оплату расходов.</w:t>
      </w:r>
      <w:r w:rsidRPr="004147F4">
        <w:t xml:space="preserve"> В результате увеличиваются расходы областного бюджета в виде оплаты судебных издержек, которые не отвечают принципу эффективности </w:t>
      </w:r>
      <w:r w:rsidRPr="004147F4">
        <w:rPr>
          <w:iCs/>
        </w:rPr>
        <w:t>использования бюджетных средств, определенному ст. 34 БК РФ.</w:t>
      </w:r>
    </w:p>
    <w:p w:rsidR="003E3713" w:rsidRDefault="003E3713" w:rsidP="00BD1136">
      <w:pPr>
        <w:ind w:firstLine="680"/>
        <w:jc w:val="both"/>
      </w:pPr>
    </w:p>
    <w:p w:rsidR="009D184D" w:rsidRPr="004710E1" w:rsidRDefault="009D184D" w:rsidP="00BD1136">
      <w:pPr>
        <w:ind w:firstLine="680"/>
        <w:jc w:val="both"/>
      </w:pPr>
      <w:r w:rsidRPr="004710E1">
        <w:t>Сравнительный анализ показателей исполнения расходов за отчетный и предыдущий год представлен в следующей таблице.</w:t>
      </w:r>
    </w:p>
    <w:p w:rsidR="009D184D" w:rsidRPr="00C878B3" w:rsidRDefault="009D184D" w:rsidP="009D184D">
      <w:pPr>
        <w:tabs>
          <w:tab w:val="left" w:pos="0"/>
        </w:tabs>
        <w:ind w:firstLine="709"/>
        <w:jc w:val="right"/>
        <w:rPr>
          <w:sz w:val="20"/>
          <w:szCs w:val="20"/>
        </w:rPr>
      </w:pPr>
      <w:r w:rsidRPr="00C878B3">
        <w:rPr>
          <w:sz w:val="20"/>
          <w:szCs w:val="20"/>
        </w:rPr>
        <w:t>тыс. руб.</w:t>
      </w:r>
    </w:p>
    <w:tbl>
      <w:tblPr>
        <w:tblW w:w="9923" w:type="dxa"/>
        <w:tblInd w:w="-34" w:type="dxa"/>
        <w:tblLook w:val="04A0"/>
      </w:tblPr>
      <w:tblGrid>
        <w:gridCol w:w="4395"/>
        <w:gridCol w:w="1559"/>
        <w:gridCol w:w="992"/>
        <w:gridCol w:w="993"/>
        <w:gridCol w:w="1134"/>
        <w:gridCol w:w="850"/>
      </w:tblGrid>
      <w:tr w:rsidR="009D184D" w:rsidRPr="004710E1" w:rsidTr="000E3852">
        <w:trPr>
          <w:trHeight w:val="131"/>
          <w:tblHeader/>
        </w:trPr>
        <w:tc>
          <w:tcPr>
            <w:tcW w:w="4395" w:type="dxa"/>
            <w:vMerge w:val="restart"/>
            <w:tcBorders>
              <w:top w:val="double" w:sz="6" w:space="0" w:color="auto"/>
              <w:left w:val="double" w:sz="6" w:space="0" w:color="auto"/>
              <w:bottom w:val="nil"/>
              <w:right w:val="single" w:sz="4" w:space="0" w:color="auto"/>
            </w:tcBorders>
            <w:shd w:val="clear" w:color="000000" w:fill="E2EFD9"/>
            <w:vAlign w:val="center"/>
            <w:hideMark/>
          </w:tcPr>
          <w:p w:rsidR="009D184D" w:rsidRPr="00310FD2" w:rsidRDefault="009D184D" w:rsidP="009D184D">
            <w:pPr>
              <w:jc w:val="center"/>
              <w:rPr>
                <w:b/>
                <w:bCs/>
                <w:color w:val="000000"/>
                <w:sz w:val="16"/>
                <w:szCs w:val="16"/>
              </w:rPr>
            </w:pPr>
            <w:r w:rsidRPr="00310FD2">
              <w:rPr>
                <w:b/>
                <w:bCs/>
                <w:color w:val="000000"/>
                <w:sz w:val="16"/>
                <w:szCs w:val="16"/>
              </w:rPr>
              <w:t>Наименование показателя</w:t>
            </w:r>
          </w:p>
        </w:tc>
        <w:tc>
          <w:tcPr>
            <w:tcW w:w="1559" w:type="dxa"/>
            <w:tcBorders>
              <w:top w:val="double" w:sz="6" w:space="0" w:color="auto"/>
              <w:left w:val="nil"/>
              <w:bottom w:val="single" w:sz="4" w:space="0" w:color="auto"/>
              <w:right w:val="single" w:sz="4" w:space="0" w:color="auto"/>
            </w:tcBorders>
            <w:shd w:val="clear" w:color="000000" w:fill="E2EFD9"/>
            <w:vAlign w:val="bottom"/>
            <w:hideMark/>
          </w:tcPr>
          <w:p w:rsidR="009D184D" w:rsidRPr="00310FD2" w:rsidRDefault="009D184D" w:rsidP="009D184D">
            <w:pPr>
              <w:rPr>
                <w:b/>
                <w:bCs/>
                <w:color w:val="000000"/>
                <w:sz w:val="16"/>
                <w:szCs w:val="16"/>
              </w:rPr>
            </w:pPr>
            <w:r w:rsidRPr="00310FD2">
              <w:rPr>
                <w:b/>
                <w:bCs/>
                <w:color w:val="000000"/>
                <w:sz w:val="16"/>
                <w:szCs w:val="16"/>
              </w:rPr>
              <w:t> </w:t>
            </w:r>
          </w:p>
        </w:tc>
        <w:tc>
          <w:tcPr>
            <w:tcW w:w="1985" w:type="dxa"/>
            <w:gridSpan w:val="2"/>
            <w:tcBorders>
              <w:top w:val="double" w:sz="6" w:space="0" w:color="auto"/>
              <w:left w:val="nil"/>
              <w:bottom w:val="single" w:sz="4" w:space="0" w:color="auto"/>
              <w:right w:val="single" w:sz="4" w:space="0" w:color="auto"/>
            </w:tcBorders>
            <w:shd w:val="clear" w:color="000000" w:fill="E2EFD9"/>
            <w:noWrap/>
            <w:vAlign w:val="bottom"/>
            <w:hideMark/>
          </w:tcPr>
          <w:p w:rsidR="009D184D" w:rsidRPr="00310FD2" w:rsidRDefault="009D184D" w:rsidP="009D184D">
            <w:pPr>
              <w:jc w:val="center"/>
              <w:rPr>
                <w:b/>
                <w:bCs/>
                <w:color w:val="000000"/>
                <w:sz w:val="16"/>
                <w:szCs w:val="16"/>
              </w:rPr>
            </w:pPr>
            <w:r w:rsidRPr="00310FD2">
              <w:rPr>
                <w:b/>
                <w:bCs/>
                <w:color w:val="000000"/>
                <w:sz w:val="16"/>
                <w:szCs w:val="16"/>
              </w:rPr>
              <w:t>Исполнено</w:t>
            </w:r>
          </w:p>
        </w:tc>
        <w:tc>
          <w:tcPr>
            <w:tcW w:w="1984" w:type="dxa"/>
            <w:gridSpan w:val="2"/>
            <w:tcBorders>
              <w:top w:val="double" w:sz="6" w:space="0" w:color="auto"/>
              <w:left w:val="nil"/>
              <w:bottom w:val="single" w:sz="4" w:space="0" w:color="auto"/>
              <w:right w:val="double" w:sz="6" w:space="0" w:color="000000"/>
            </w:tcBorders>
            <w:shd w:val="clear" w:color="000000" w:fill="E2EFD9"/>
            <w:noWrap/>
            <w:vAlign w:val="bottom"/>
            <w:hideMark/>
          </w:tcPr>
          <w:p w:rsidR="009D184D" w:rsidRPr="00310FD2" w:rsidRDefault="009D184D" w:rsidP="009D184D">
            <w:pPr>
              <w:jc w:val="center"/>
              <w:rPr>
                <w:b/>
                <w:bCs/>
                <w:color w:val="000000"/>
                <w:sz w:val="16"/>
                <w:szCs w:val="16"/>
              </w:rPr>
            </w:pPr>
            <w:r w:rsidRPr="00310FD2">
              <w:rPr>
                <w:b/>
                <w:bCs/>
                <w:color w:val="000000"/>
                <w:sz w:val="16"/>
                <w:szCs w:val="16"/>
              </w:rPr>
              <w:t>Отклонение</w:t>
            </w:r>
          </w:p>
        </w:tc>
      </w:tr>
      <w:tr w:rsidR="009D184D" w:rsidRPr="004710E1" w:rsidTr="000E3852">
        <w:trPr>
          <w:trHeight w:val="178"/>
          <w:tblHeader/>
        </w:trPr>
        <w:tc>
          <w:tcPr>
            <w:tcW w:w="4395" w:type="dxa"/>
            <w:vMerge/>
            <w:tcBorders>
              <w:top w:val="double" w:sz="6" w:space="0" w:color="auto"/>
              <w:left w:val="double" w:sz="6" w:space="0" w:color="auto"/>
              <w:bottom w:val="nil"/>
              <w:right w:val="single" w:sz="4" w:space="0" w:color="auto"/>
            </w:tcBorders>
            <w:vAlign w:val="center"/>
            <w:hideMark/>
          </w:tcPr>
          <w:p w:rsidR="009D184D" w:rsidRPr="00310FD2" w:rsidRDefault="009D184D" w:rsidP="009D184D">
            <w:pPr>
              <w:rPr>
                <w:b/>
                <w:bCs/>
                <w:color w:val="000000"/>
                <w:sz w:val="16"/>
                <w:szCs w:val="16"/>
              </w:rPr>
            </w:pPr>
          </w:p>
        </w:tc>
        <w:tc>
          <w:tcPr>
            <w:tcW w:w="1559" w:type="dxa"/>
            <w:tcBorders>
              <w:top w:val="nil"/>
              <w:left w:val="nil"/>
              <w:bottom w:val="nil"/>
              <w:right w:val="single" w:sz="4" w:space="0" w:color="auto"/>
            </w:tcBorders>
            <w:shd w:val="clear" w:color="000000" w:fill="E2EFD9"/>
            <w:vAlign w:val="bottom"/>
            <w:hideMark/>
          </w:tcPr>
          <w:p w:rsidR="009D184D" w:rsidRPr="00310FD2" w:rsidRDefault="009D184D" w:rsidP="009D184D">
            <w:pPr>
              <w:jc w:val="center"/>
              <w:rPr>
                <w:b/>
                <w:bCs/>
                <w:color w:val="000000"/>
                <w:sz w:val="16"/>
                <w:szCs w:val="16"/>
              </w:rPr>
            </w:pPr>
            <w:r w:rsidRPr="00310FD2">
              <w:rPr>
                <w:b/>
                <w:bCs/>
                <w:color w:val="000000"/>
                <w:sz w:val="16"/>
                <w:szCs w:val="16"/>
              </w:rPr>
              <w:t>КБК</w:t>
            </w:r>
          </w:p>
        </w:tc>
        <w:tc>
          <w:tcPr>
            <w:tcW w:w="992" w:type="dxa"/>
            <w:tcBorders>
              <w:top w:val="nil"/>
              <w:left w:val="nil"/>
              <w:bottom w:val="nil"/>
              <w:right w:val="single" w:sz="4" w:space="0" w:color="auto"/>
            </w:tcBorders>
            <w:shd w:val="clear" w:color="000000" w:fill="E2EFD9"/>
            <w:noWrap/>
            <w:vAlign w:val="bottom"/>
            <w:hideMark/>
          </w:tcPr>
          <w:p w:rsidR="009D184D" w:rsidRPr="00310FD2" w:rsidRDefault="009D184D" w:rsidP="009D184D">
            <w:pPr>
              <w:rPr>
                <w:b/>
                <w:bCs/>
                <w:color w:val="000000"/>
                <w:sz w:val="16"/>
                <w:szCs w:val="16"/>
              </w:rPr>
            </w:pPr>
            <w:r w:rsidRPr="00310FD2">
              <w:rPr>
                <w:b/>
                <w:bCs/>
                <w:color w:val="000000"/>
                <w:sz w:val="16"/>
                <w:szCs w:val="16"/>
              </w:rPr>
              <w:t>2016 год</w:t>
            </w:r>
          </w:p>
        </w:tc>
        <w:tc>
          <w:tcPr>
            <w:tcW w:w="993" w:type="dxa"/>
            <w:tcBorders>
              <w:top w:val="nil"/>
              <w:left w:val="nil"/>
              <w:bottom w:val="nil"/>
              <w:right w:val="single" w:sz="4" w:space="0" w:color="auto"/>
            </w:tcBorders>
            <w:shd w:val="clear" w:color="000000" w:fill="E2EFD9"/>
            <w:noWrap/>
            <w:vAlign w:val="bottom"/>
            <w:hideMark/>
          </w:tcPr>
          <w:p w:rsidR="009D184D" w:rsidRPr="00310FD2" w:rsidRDefault="009D184D" w:rsidP="009D184D">
            <w:pPr>
              <w:rPr>
                <w:b/>
                <w:bCs/>
                <w:color w:val="000000"/>
                <w:sz w:val="16"/>
                <w:szCs w:val="16"/>
              </w:rPr>
            </w:pPr>
            <w:r w:rsidRPr="00310FD2">
              <w:rPr>
                <w:b/>
                <w:bCs/>
                <w:color w:val="000000"/>
                <w:sz w:val="16"/>
                <w:szCs w:val="16"/>
              </w:rPr>
              <w:t>2017 год</w:t>
            </w:r>
          </w:p>
        </w:tc>
        <w:tc>
          <w:tcPr>
            <w:tcW w:w="1134" w:type="dxa"/>
            <w:tcBorders>
              <w:top w:val="nil"/>
              <w:left w:val="nil"/>
              <w:bottom w:val="nil"/>
              <w:right w:val="single" w:sz="4" w:space="0" w:color="auto"/>
            </w:tcBorders>
            <w:shd w:val="clear" w:color="000000" w:fill="E2EFD9"/>
            <w:noWrap/>
            <w:vAlign w:val="bottom"/>
            <w:hideMark/>
          </w:tcPr>
          <w:p w:rsidR="009D184D" w:rsidRPr="00310FD2" w:rsidRDefault="009D184D" w:rsidP="000E3852">
            <w:pPr>
              <w:jc w:val="center"/>
              <w:rPr>
                <w:b/>
                <w:bCs/>
                <w:color w:val="000000"/>
                <w:sz w:val="16"/>
                <w:szCs w:val="16"/>
              </w:rPr>
            </w:pPr>
            <w:r w:rsidRPr="00310FD2">
              <w:rPr>
                <w:b/>
                <w:bCs/>
                <w:color w:val="000000"/>
                <w:sz w:val="16"/>
                <w:szCs w:val="16"/>
              </w:rPr>
              <w:t>тыс. руб.</w:t>
            </w:r>
          </w:p>
        </w:tc>
        <w:tc>
          <w:tcPr>
            <w:tcW w:w="850" w:type="dxa"/>
            <w:tcBorders>
              <w:top w:val="nil"/>
              <w:left w:val="nil"/>
              <w:bottom w:val="nil"/>
              <w:right w:val="double" w:sz="6" w:space="0" w:color="auto"/>
            </w:tcBorders>
            <w:shd w:val="clear" w:color="000000" w:fill="E2EFD9"/>
            <w:noWrap/>
            <w:vAlign w:val="bottom"/>
            <w:hideMark/>
          </w:tcPr>
          <w:p w:rsidR="009D184D" w:rsidRPr="00310FD2" w:rsidRDefault="009D184D" w:rsidP="009D184D">
            <w:pPr>
              <w:jc w:val="center"/>
              <w:rPr>
                <w:b/>
                <w:bCs/>
                <w:color w:val="000000"/>
                <w:sz w:val="16"/>
                <w:szCs w:val="16"/>
              </w:rPr>
            </w:pPr>
            <w:r w:rsidRPr="00310FD2">
              <w:rPr>
                <w:b/>
                <w:bCs/>
                <w:color w:val="000000"/>
                <w:sz w:val="16"/>
                <w:szCs w:val="16"/>
              </w:rPr>
              <w:t>%</w:t>
            </w:r>
          </w:p>
        </w:tc>
      </w:tr>
      <w:tr w:rsidR="009D184D" w:rsidRPr="004710E1" w:rsidTr="000E3852">
        <w:trPr>
          <w:trHeight w:val="163"/>
        </w:trPr>
        <w:tc>
          <w:tcPr>
            <w:tcW w:w="4395" w:type="dxa"/>
            <w:tcBorders>
              <w:top w:val="single" w:sz="8" w:space="0" w:color="auto"/>
              <w:left w:val="double" w:sz="6" w:space="0" w:color="auto"/>
              <w:bottom w:val="single" w:sz="8" w:space="0" w:color="auto"/>
              <w:right w:val="single" w:sz="4" w:space="0" w:color="auto"/>
            </w:tcBorders>
            <w:shd w:val="clear" w:color="auto" w:fill="auto"/>
            <w:vAlign w:val="bottom"/>
            <w:hideMark/>
          </w:tcPr>
          <w:p w:rsidR="009D184D" w:rsidRPr="00310FD2" w:rsidRDefault="009D184D" w:rsidP="009D184D">
            <w:pPr>
              <w:jc w:val="both"/>
              <w:rPr>
                <w:b/>
                <w:bCs/>
                <w:color w:val="000000"/>
                <w:sz w:val="16"/>
                <w:szCs w:val="16"/>
              </w:rPr>
            </w:pPr>
            <w:r w:rsidRPr="00310FD2">
              <w:rPr>
                <w:b/>
                <w:bCs/>
                <w:color w:val="000000"/>
                <w:sz w:val="16"/>
                <w:szCs w:val="16"/>
              </w:rPr>
              <w:t>Расходы бюджета - всего</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D184D" w:rsidRPr="00310FD2" w:rsidRDefault="009D184D" w:rsidP="009D184D">
            <w:pPr>
              <w:jc w:val="center"/>
              <w:rPr>
                <w:b/>
                <w:bCs/>
                <w:color w:val="000000"/>
                <w:sz w:val="16"/>
                <w:szCs w:val="16"/>
              </w:rPr>
            </w:pPr>
            <w:r w:rsidRPr="00310FD2">
              <w:rPr>
                <w:b/>
                <w:bCs/>
                <w:color w:val="000000"/>
                <w:sz w:val="16"/>
                <w:szCs w:val="16"/>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432 343,3</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9D184D" w:rsidRPr="00310FD2" w:rsidRDefault="009D184D" w:rsidP="009D184D">
            <w:pPr>
              <w:jc w:val="right"/>
              <w:rPr>
                <w:b/>
                <w:bCs/>
                <w:sz w:val="16"/>
                <w:szCs w:val="16"/>
              </w:rPr>
            </w:pPr>
            <w:r w:rsidRPr="00310FD2">
              <w:rPr>
                <w:b/>
                <w:bCs/>
                <w:sz w:val="16"/>
                <w:szCs w:val="16"/>
              </w:rPr>
              <w:t>609 450,6</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177 107,3</w:t>
            </w:r>
          </w:p>
        </w:tc>
        <w:tc>
          <w:tcPr>
            <w:tcW w:w="850" w:type="dxa"/>
            <w:tcBorders>
              <w:top w:val="single" w:sz="8" w:space="0" w:color="auto"/>
              <w:left w:val="nil"/>
              <w:bottom w:val="single" w:sz="8" w:space="0" w:color="auto"/>
              <w:right w:val="double" w:sz="6" w:space="0" w:color="auto"/>
            </w:tcBorders>
            <w:shd w:val="clear" w:color="000000" w:fill="FFFFFF"/>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41,0</w:t>
            </w:r>
          </w:p>
        </w:tc>
      </w:tr>
      <w:tr w:rsidR="009D184D" w:rsidRPr="004710E1" w:rsidTr="000E3852">
        <w:trPr>
          <w:trHeight w:val="195"/>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jc w:val="both"/>
              <w:rPr>
                <w:b/>
                <w:bCs/>
                <w:color w:val="000000"/>
                <w:sz w:val="16"/>
                <w:szCs w:val="16"/>
              </w:rPr>
            </w:pPr>
            <w:r w:rsidRPr="00310FD2">
              <w:rPr>
                <w:b/>
                <w:bCs/>
                <w:color w:val="000000"/>
                <w:sz w:val="16"/>
                <w:szCs w:val="16"/>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center"/>
              <w:rPr>
                <w:sz w:val="16"/>
                <w:szCs w:val="16"/>
              </w:rPr>
            </w:pPr>
            <w:r w:rsidRPr="00310FD2">
              <w:rPr>
                <w:sz w:val="16"/>
                <w:szCs w:val="16"/>
              </w:rPr>
              <w:t xml:space="preserve">0100 0000000000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261 908,6</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sz w:val="16"/>
                <w:szCs w:val="16"/>
              </w:rPr>
            </w:pPr>
            <w:r w:rsidRPr="00310FD2">
              <w:rPr>
                <w:b/>
                <w:bCs/>
                <w:sz w:val="16"/>
                <w:szCs w:val="16"/>
              </w:rPr>
              <w:t>450 454,6</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188 546,0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72,0</w:t>
            </w:r>
          </w:p>
        </w:tc>
      </w:tr>
      <w:tr w:rsidR="009D184D" w:rsidRPr="004710E1" w:rsidTr="000E3852">
        <w:trPr>
          <w:trHeight w:val="279"/>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b/>
                <w:bCs/>
                <w:i/>
                <w:iCs/>
                <w:sz w:val="16"/>
                <w:szCs w:val="16"/>
              </w:rPr>
            </w:pPr>
            <w:r w:rsidRPr="00310FD2">
              <w:rPr>
                <w:b/>
                <w:bCs/>
                <w:i/>
                <w:iCs/>
                <w:sz w:val="16"/>
                <w:szCs w:val="16"/>
              </w:rPr>
              <w:t>Прикладные научные исследования в области общегосударственных вопросов</w:t>
            </w:r>
          </w:p>
        </w:tc>
        <w:tc>
          <w:tcPr>
            <w:tcW w:w="1559"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center"/>
              <w:rPr>
                <w:sz w:val="16"/>
                <w:szCs w:val="16"/>
              </w:rPr>
            </w:pPr>
            <w:r w:rsidRPr="00310FD2">
              <w:rPr>
                <w:sz w:val="16"/>
                <w:szCs w:val="16"/>
              </w:rPr>
              <w:t>0112 0000000000</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1 605,0</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sz w:val="16"/>
                <w:szCs w:val="16"/>
              </w:rPr>
            </w:pPr>
            <w:r w:rsidRPr="00310FD2">
              <w:rPr>
                <w:b/>
                <w:bCs/>
                <w:i/>
                <w:iCs/>
                <w:sz w:val="16"/>
                <w:szCs w:val="16"/>
              </w:rPr>
              <w:t>1 885,0</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280,0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17,4</w:t>
            </w:r>
          </w:p>
        </w:tc>
      </w:tr>
      <w:tr w:rsidR="009D184D" w:rsidRPr="004710E1" w:rsidTr="000E3852">
        <w:trPr>
          <w:trHeight w:val="469"/>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sz w:val="16"/>
                <w:szCs w:val="16"/>
              </w:rPr>
            </w:pPr>
            <w:r w:rsidRPr="00310FD2">
              <w:rPr>
                <w:sz w:val="16"/>
                <w:szCs w:val="16"/>
              </w:rPr>
              <w:t>Выполнение научно-исследовательских работ  по государственным контрактам в сфере наблюдения за кредитным рейтингом Волгоградской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center"/>
              <w:rPr>
                <w:sz w:val="16"/>
                <w:szCs w:val="16"/>
              </w:rPr>
            </w:pPr>
            <w:r w:rsidRPr="00310FD2">
              <w:rPr>
                <w:sz w:val="16"/>
                <w:szCs w:val="16"/>
              </w:rPr>
              <w:t xml:space="preserve">0112 1810120370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630,0</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760,0</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130,0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20,6</w:t>
            </w:r>
          </w:p>
        </w:tc>
      </w:tr>
      <w:tr w:rsidR="009D184D" w:rsidRPr="004710E1" w:rsidTr="000E3852">
        <w:trPr>
          <w:trHeight w:val="179"/>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A62D3E" w:rsidP="009D184D">
            <w:pPr>
              <w:rPr>
                <w:sz w:val="16"/>
                <w:szCs w:val="16"/>
              </w:rPr>
            </w:pPr>
            <w:hyperlink r:id="rId8" w:history="1">
              <w:r w:rsidR="009D184D" w:rsidRPr="00310FD2">
                <w:rPr>
                  <w:sz w:val="16"/>
                  <w:szCs w:val="16"/>
                </w:rPr>
                <w:t>Премии Волгоградской области в сфере науки и техники</w:t>
              </w:r>
            </w:hyperlink>
          </w:p>
        </w:tc>
        <w:tc>
          <w:tcPr>
            <w:tcW w:w="1559" w:type="dxa"/>
            <w:tcBorders>
              <w:top w:val="nil"/>
              <w:left w:val="nil"/>
              <w:bottom w:val="single" w:sz="4" w:space="0" w:color="auto"/>
              <w:right w:val="single" w:sz="4" w:space="0" w:color="auto"/>
            </w:tcBorders>
            <w:shd w:val="clear" w:color="auto" w:fill="auto"/>
            <w:vAlign w:val="bottom"/>
            <w:hideMark/>
          </w:tcPr>
          <w:p w:rsidR="009D184D" w:rsidRPr="00310FD2" w:rsidRDefault="009D184D" w:rsidP="009D184D">
            <w:pPr>
              <w:jc w:val="center"/>
              <w:rPr>
                <w:sz w:val="16"/>
                <w:szCs w:val="16"/>
              </w:rPr>
            </w:pPr>
            <w:r w:rsidRPr="00310FD2">
              <w:rPr>
                <w:sz w:val="16"/>
                <w:szCs w:val="16"/>
              </w:rPr>
              <w:t>0112 18401…..</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975,0</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1 125,0</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1 125,0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15,4</w:t>
            </w:r>
          </w:p>
        </w:tc>
      </w:tr>
      <w:tr w:rsidR="009D184D" w:rsidRPr="004710E1" w:rsidTr="000E3852">
        <w:trPr>
          <w:trHeight w:val="132"/>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b/>
                <w:bCs/>
                <w:i/>
                <w:iCs/>
                <w:sz w:val="16"/>
                <w:szCs w:val="16"/>
              </w:rPr>
            </w:pPr>
            <w:r w:rsidRPr="00310FD2">
              <w:rPr>
                <w:b/>
                <w:bCs/>
                <w:i/>
                <w:iCs/>
                <w:sz w:val="16"/>
                <w:szCs w:val="16"/>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center"/>
              <w:rPr>
                <w:sz w:val="16"/>
                <w:szCs w:val="16"/>
              </w:rPr>
            </w:pPr>
            <w:r w:rsidRPr="00310FD2">
              <w:rPr>
                <w:sz w:val="16"/>
                <w:szCs w:val="16"/>
              </w:rPr>
              <w:t xml:space="preserve">0113 0000000000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260 303,6</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sz w:val="16"/>
                <w:szCs w:val="16"/>
              </w:rPr>
            </w:pPr>
            <w:r w:rsidRPr="00310FD2">
              <w:rPr>
                <w:b/>
                <w:bCs/>
                <w:i/>
                <w:iCs/>
                <w:sz w:val="16"/>
                <w:szCs w:val="16"/>
              </w:rPr>
              <w:t>448 569,6</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188 266,0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72,3</w:t>
            </w:r>
          </w:p>
        </w:tc>
      </w:tr>
      <w:tr w:rsidR="009D184D" w:rsidRPr="004710E1" w:rsidTr="000E3852">
        <w:trPr>
          <w:trHeight w:val="123"/>
        </w:trPr>
        <w:tc>
          <w:tcPr>
            <w:tcW w:w="4395" w:type="dxa"/>
            <w:tcBorders>
              <w:top w:val="nil"/>
              <w:left w:val="double" w:sz="6" w:space="0" w:color="auto"/>
              <w:bottom w:val="single" w:sz="4" w:space="0" w:color="auto"/>
              <w:right w:val="single" w:sz="4" w:space="0" w:color="auto"/>
            </w:tcBorders>
            <w:shd w:val="clear" w:color="000000" w:fill="FFFFFF"/>
            <w:vAlign w:val="center"/>
            <w:hideMark/>
          </w:tcPr>
          <w:p w:rsidR="009D184D" w:rsidRPr="00310FD2" w:rsidRDefault="009D184D" w:rsidP="00310FD2">
            <w:pPr>
              <w:rPr>
                <w:sz w:val="16"/>
                <w:szCs w:val="16"/>
              </w:rPr>
            </w:pPr>
            <w:r w:rsidRPr="00310FD2">
              <w:rPr>
                <w:sz w:val="16"/>
                <w:szCs w:val="16"/>
              </w:rPr>
              <w:t>Членские взносы в ассоциацию "Юг"</w:t>
            </w:r>
          </w:p>
        </w:tc>
        <w:tc>
          <w:tcPr>
            <w:tcW w:w="1559" w:type="dxa"/>
            <w:tcBorders>
              <w:top w:val="nil"/>
              <w:left w:val="nil"/>
              <w:bottom w:val="single" w:sz="4" w:space="0" w:color="auto"/>
              <w:right w:val="single" w:sz="4" w:space="0" w:color="auto"/>
            </w:tcBorders>
            <w:shd w:val="clear" w:color="000000" w:fill="FFFFFF"/>
            <w:vAlign w:val="bottom"/>
            <w:hideMark/>
          </w:tcPr>
          <w:p w:rsidR="009D184D" w:rsidRPr="00310FD2" w:rsidRDefault="009D184D" w:rsidP="009D184D">
            <w:pPr>
              <w:jc w:val="center"/>
              <w:rPr>
                <w:sz w:val="16"/>
                <w:szCs w:val="16"/>
              </w:rPr>
            </w:pPr>
            <w:r w:rsidRPr="00310FD2">
              <w:rPr>
                <w:sz w:val="16"/>
                <w:szCs w:val="16"/>
              </w:rPr>
              <w:t>0113 18201…..</w:t>
            </w:r>
          </w:p>
        </w:tc>
        <w:tc>
          <w:tcPr>
            <w:tcW w:w="992"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4 216,0</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16 864,0</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12 648,0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F04F91">
            <w:pPr>
              <w:jc w:val="right"/>
              <w:rPr>
                <w:color w:val="000000"/>
                <w:sz w:val="16"/>
                <w:szCs w:val="16"/>
              </w:rPr>
            </w:pPr>
            <w:r w:rsidRPr="00310FD2">
              <w:rPr>
                <w:color w:val="000000"/>
                <w:sz w:val="16"/>
                <w:szCs w:val="16"/>
              </w:rPr>
              <w:t xml:space="preserve">в </w:t>
            </w:r>
            <w:r w:rsidR="00F04F91">
              <w:rPr>
                <w:color w:val="000000"/>
                <w:sz w:val="16"/>
                <w:szCs w:val="16"/>
              </w:rPr>
              <w:t>4</w:t>
            </w:r>
            <w:r w:rsidRPr="00310FD2">
              <w:rPr>
                <w:color w:val="000000"/>
                <w:sz w:val="16"/>
                <w:szCs w:val="16"/>
              </w:rPr>
              <w:t xml:space="preserve"> р.</w:t>
            </w:r>
          </w:p>
        </w:tc>
      </w:tr>
      <w:tr w:rsidR="009D184D" w:rsidRPr="004710E1" w:rsidTr="000E3852">
        <w:trPr>
          <w:trHeight w:val="315"/>
        </w:trPr>
        <w:tc>
          <w:tcPr>
            <w:tcW w:w="4395" w:type="dxa"/>
            <w:tcBorders>
              <w:top w:val="nil"/>
              <w:left w:val="double" w:sz="6" w:space="0" w:color="auto"/>
              <w:bottom w:val="single" w:sz="4" w:space="0" w:color="auto"/>
              <w:right w:val="single" w:sz="4" w:space="0" w:color="auto"/>
            </w:tcBorders>
            <w:shd w:val="clear" w:color="000000" w:fill="FFFFFF"/>
            <w:vAlign w:val="bottom"/>
            <w:hideMark/>
          </w:tcPr>
          <w:p w:rsidR="009D184D" w:rsidRPr="00310FD2" w:rsidRDefault="00A62D3E" w:rsidP="009D184D">
            <w:pPr>
              <w:rPr>
                <w:sz w:val="16"/>
                <w:szCs w:val="16"/>
              </w:rPr>
            </w:pPr>
            <w:hyperlink r:id="rId9" w:history="1">
              <w:r w:rsidR="009D184D" w:rsidRPr="00310FD2">
                <w:rPr>
                  <w:sz w:val="16"/>
                  <w:szCs w:val="16"/>
                </w:rPr>
                <w:t>Государственные научные гранты в области гуманитарных наук и фундаментальных исследований</w:t>
              </w:r>
            </w:hyperlink>
          </w:p>
        </w:tc>
        <w:tc>
          <w:tcPr>
            <w:tcW w:w="1559" w:type="dxa"/>
            <w:tcBorders>
              <w:top w:val="nil"/>
              <w:left w:val="nil"/>
              <w:bottom w:val="single" w:sz="4" w:space="0" w:color="auto"/>
              <w:right w:val="single" w:sz="4" w:space="0" w:color="auto"/>
            </w:tcBorders>
            <w:shd w:val="clear" w:color="000000" w:fill="FFFFFF"/>
            <w:vAlign w:val="bottom"/>
            <w:hideMark/>
          </w:tcPr>
          <w:p w:rsidR="009D184D" w:rsidRPr="00310FD2" w:rsidRDefault="009D184D" w:rsidP="009D184D">
            <w:pPr>
              <w:jc w:val="center"/>
              <w:rPr>
                <w:sz w:val="16"/>
                <w:szCs w:val="16"/>
              </w:rPr>
            </w:pPr>
            <w:r w:rsidRPr="00310FD2">
              <w:rPr>
                <w:sz w:val="16"/>
                <w:szCs w:val="16"/>
              </w:rPr>
              <w:t>0113 18401…..</w:t>
            </w:r>
          </w:p>
        </w:tc>
        <w:tc>
          <w:tcPr>
            <w:tcW w:w="992"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25 037,8</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25 000,0</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-37,8</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-0,2</w:t>
            </w:r>
          </w:p>
        </w:tc>
      </w:tr>
      <w:tr w:rsidR="009D184D" w:rsidRPr="004710E1" w:rsidTr="000E3852">
        <w:trPr>
          <w:trHeight w:val="404"/>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sz w:val="16"/>
                <w:szCs w:val="16"/>
              </w:rPr>
            </w:pPr>
            <w:r w:rsidRPr="00310FD2">
              <w:rPr>
                <w:sz w:val="16"/>
                <w:szCs w:val="16"/>
              </w:rPr>
              <w:t>Разработка стратегии социально-экономического развития Волгоградской области</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0113 1850121210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289,0</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289,0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rPr>
                <w:color w:val="000000"/>
                <w:sz w:val="16"/>
                <w:szCs w:val="16"/>
              </w:rPr>
            </w:pPr>
            <w:r w:rsidRPr="00310FD2">
              <w:rPr>
                <w:color w:val="000000"/>
                <w:sz w:val="16"/>
                <w:szCs w:val="16"/>
              </w:rPr>
              <w:t> </w:t>
            </w:r>
          </w:p>
        </w:tc>
      </w:tr>
      <w:tr w:rsidR="009D184D" w:rsidRPr="004710E1" w:rsidTr="000E3852">
        <w:trPr>
          <w:trHeight w:val="794"/>
        </w:trPr>
        <w:tc>
          <w:tcPr>
            <w:tcW w:w="4395" w:type="dxa"/>
            <w:tcBorders>
              <w:top w:val="nil"/>
              <w:left w:val="double" w:sz="6" w:space="0" w:color="auto"/>
              <w:bottom w:val="single" w:sz="4" w:space="0" w:color="auto"/>
              <w:right w:val="single" w:sz="4" w:space="0" w:color="auto"/>
            </w:tcBorders>
            <w:shd w:val="clear" w:color="000000" w:fill="FFFFFF"/>
            <w:vAlign w:val="center"/>
            <w:hideMark/>
          </w:tcPr>
          <w:p w:rsidR="009D184D" w:rsidRPr="00310FD2" w:rsidRDefault="009D184D" w:rsidP="000E3852">
            <w:pPr>
              <w:rPr>
                <w:sz w:val="16"/>
                <w:szCs w:val="16"/>
              </w:rPr>
            </w:pPr>
            <w:r w:rsidRPr="00310FD2">
              <w:rPr>
                <w:sz w:val="16"/>
                <w:szCs w:val="16"/>
              </w:rPr>
              <w:t>Расходы на обеспечение деятельности казенных учреждений, предоставления гос</w:t>
            </w:r>
            <w:r w:rsidR="00310FD2">
              <w:rPr>
                <w:sz w:val="16"/>
                <w:szCs w:val="16"/>
              </w:rPr>
              <w:t xml:space="preserve">ударственных </w:t>
            </w:r>
            <w:r w:rsidRPr="00310FD2">
              <w:rPr>
                <w:sz w:val="16"/>
                <w:szCs w:val="16"/>
              </w:rPr>
              <w:t>(муницип</w:t>
            </w:r>
            <w:r w:rsidR="000E3852">
              <w:rPr>
                <w:sz w:val="16"/>
                <w:szCs w:val="16"/>
              </w:rPr>
              <w:t>альных</w:t>
            </w:r>
            <w:r w:rsidRPr="00310FD2">
              <w:rPr>
                <w:sz w:val="16"/>
                <w:szCs w:val="16"/>
              </w:rPr>
              <w:t>) услуг в многофункциональных центрах предоставления государственных и муниципальных услуг</w:t>
            </w:r>
          </w:p>
        </w:tc>
        <w:tc>
          <w:tcPr>
            <w:tcW w:w="1559" w:type="dxa"/>
            <w:tcBorders>
              <w:top w:val="nil"/>
              <w:left w:val="nil"/>
              <w:bottom w:val="single" w:sz="4" w:space="0" w:color="auto"/>
              <w:right w:val="single" w:sz="4" w:space="0" w:color="auto"/>
            </w:tcBorders>
            <w:shd w:val="clear" w:color="000000" w:fill="FFFFFF"/>
            <w:vAlign w:val="bottom"/>
            <w:hideMark/>
          </w:tcPr>
          <w:p w:rsidR="009D184D" w:rsidRPr="00310FD2" w:rsidRDefault="009D184D" w:rsidP="009D184D">
            <w:pPr>
              <w:jc w:val="center"/>
              <w:rPr>
                <w:sz w:val="16"/>
                <w:szCs w:val="16"/>
              </w:rPr>
            </w:pPr>
            <w:r w:rsidRPr="00310FD2">
              <w:rPr>
                <w:sz w:val="16"/>
                <w:szCs w:val="16"/>
              </w:rPr>
              <w:t>0113 18507…..</w:t>
            </w:r>
          </w:p>
        </w:tc>
        <w:tc>
          <w:tcPr>
            <w:tcW w:w="992"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117 576,9</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330 354,2</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212 777,3</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F04F91">
            <w:pPr>
              <w:jc w:val="right"/>
              <w:rPr>
                <w:color w:val="000000"/>
                <w:sz w:val="16"/>
                <w:szCs w:val="16"/>
              </w:rPr>
            </w:pPr>
            <w:r w:rsidRPr="00310FD2">
              <w:rPr>
                <w:color w:val="000000"/>
                <w:sz w:val="16"/>
                <w:szCs w:val="16"/>
              </w:rPr>
              <w:t xml:space="preserve">в </w:t>
            </w:r>
            <w:r w:rsidR="00F04F91">
              <w:rPr>
                <w:color w:val="000000"/>
                <w:sz w:val="16"/>
                <w:szCs w:val="16"/>
              </w:rPr>
              <w:t>2</w:t>
            </w:r>
            <w:r w:rsidRPr="00310FD2">
              <w:rPr>
                <w:color w:val="000000"/>
                <w:sz w:val="16"/>
                <w:szCs w:val="16"/>
              </w:rPr>
              <w:t>,8 р.</w:t>
            </w:r>
          </w:p>
        </w:tc>
      </w:tr>
      <w:tr w:rsidR="009D184D" w:rsidRPr="004710E1" w:rsidTr="000E3852">
        <w:trPr>
          <w:trHeight w:val="354"/>
        </w:trPr>
        <w:tc>
          <w:tcPr>
            <w:tcW w:w="4395" w:type="dxa"/>
            <w:tcBorders>
              <w:top w:val="nil"/>
              <w:left w:val="double" w:sz="6" w:space="0" w:color="auto"/>
              <w:bottom w:val="single" w:sz="4" w:space="0" w:color="auto"/>
              <w:right w:val="single" w:sz="4" w:space="0" w:color="auto"/>
            </w:tcBorders>
            <w:shd w:val="clear" w:color="000000" w:fill="FFFFFF"/>
            <w:vAlign w:val="center"/>
            <w:hideMark/>
          </w:tcPr>
          <w:p w:rsidR="009D184D" w:rsidRPr="00310FD2" w:rsidRDefault="009D184D" w:rsidP="009D184D">
            <w:pPr>
              <w:rPr>
                <w:sz w:val="16"/>
                <w:szCs w:val="16"/>
              </w:rPr>
            </w:pPr>
            <w:r w:rsidRPr="00310FD2">
              <w:rPr>
                <w:sz w:val="16"/>
                <w:szCs w:val="16"/>
              </w:rPr>
              <w:t>Обеспечение деятельности государственных органов Волгоградской области</w:t>
            </w:r>
          </w:p>
        </w:tc>
        <w:tc>
          <w:tcPr>
            <w:tcW w:w="1559" w:type="dxa"/>
            <w:tcBorders>
              <w:top w:val="nil"/>
              <w:left w:val="nil"/>
              <w:bottom w:val="single" w:sz="4" w:space="0" w:color="auto"/>
              <w:right w:val="single" w:sz="4" w:space="0" w:color="auto"/>
            </w:tcBorders>
            <w:shd w:val="clear" w:color="000000" w:fill="FFFFFF"/>
            <w:vAlign w:val="bottom"/>
            <w:hideMark/>
          </w:tcPr>
          <w:p w:rsidR="009D184D" w:rsidRPr="00310FD2" w:rsidRDefault="009D184D" w:rsidP="009D184D">
            <w:pPr>
              <w:jc w:val="center"/>
              <w:rPr>
                <w:sz w:val="16"/>
                <w:szCs w:val="16"/>
              </w:rPr>
            </w:pPr>
            <w:r w:rsidRPr="00310FD2">
              <w:rPr>
                <w:sz w:val="16"/>
                <w:szCs w:val="16"/>
              </w:rPr>
              <w:t>0113 90000…..</w:t>
            </w:r>
          </w:p>
        </w:tc>
        <w:tc>
          <w:tcPr>
            <w:tcW w:w="992"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92 161,1</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76 062,4</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-16 098,7</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-17,5</w:t>
            </w:r>
          </w:p>
        </w:tc>
      </w:tr>
      <w:tr w:rsidR="009D184D" w:rsidRPr="004710E1" w:rsidTr="000E3852">
        <w:trPr>
          <w:trHeight w:val="346"/>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sz w:val="16"/>
                <w:szCs w:val="16"/>
              </w:rPr>
            </w:pPr>
            <w:r w:rsidRPr="00310FD2">
              <w:rPr>
                <w:sz w:val="16"/>
                <w:szCs w:val="16"/>
              </w:rPr>
              <w:t>Субвенции на проведение сельскохозяйственной переписи в 2016 году</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0113 9900053910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21 311,8</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rPr>
                <w:color w:val="000000"/>
                <w:sz w:val="16"/>
                <w:szCs w:val="16"/>
              </w:rPr>
            </w:pPr>
            <w:r w:rsidRPr="00310FD2">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-21 311,8</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-100,0</w:t>
            </w:r>
          </w:p>
        </w:tc>
      </w:tr>
      <w:tr w:rsidR="009D184D" w:rsidRPr="004710E1" w:rsidTr="000E3852">
        <w:trPr>
          <w:trHeight w:val="210"/>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b/>
                <w:bCs/>
                <w:sz w:val="16"/>
                <w:szCs w:val="16"/>
              </w:rPr>
            </w:pPr>
            <w:r w:rsidRPr="00310FD2">
              <w:rPr>
                <w:b/>
                <w:bCs/>
                <w:sz w:val="16"/>
                <w:szCs w:val="16"/>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center"/>
              <w:rPr>
                <w:sz w:val="16"/>
                <w:szCs w:val="16"/>
              </w:rPr>
            </w:pPr>
            <w:r w:rsidRPr="00310FD2">
              <w:rPr>
                <w:sz w:val="16"/>
                <w:szCs w:val="16"/>
              </w:rPr>
              <w:t xml:space="preserve">0200 0000000000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sz w:val="16"/>
                <w:szCs w:val="16"/>
              </w:rPr>
            </w:pPr>
            <w:r w:rsidRPr="00310FD2">
              <w:rPr>
                <w:b/>
                <w:bCs/>
                <w:sz w:val="16"/>
                <w:szCs w:val="16"/>
              </w:rPr>
              <w:t>78,2</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sz w:val="16"/>
                <w:szCs w:val="16"/>
              </w:rPr>
            </w:pPr>
            <w:r w:rsidRPr="00310FD2">
              <w:rPr>
                <w:b/>
                <w:bCs/>
                <w:sz w:val="16"/>
                <w:szCs w:val="16"/>
              </w:rPr>
              <w:t>157,2</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79,0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101,0</w:t>
            </w:r>
          </w:p>
        </w:tc>
      </w:tr>
      <w:tr w:rsidR="009D184D" w:rsidRPr="004710E1" w:rsidTr="000E3852">
        <w:trPr>
          <w:trHeight w:val="143"/>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b/>
                <w:bCs/>
                <w:i/>
                <w:iCs/>
                <w:sz w:val="16"/>
                <w:szCs w:val="16"/>
              </w:rPr>
            </w:pPr>
            <w:r w:rsidRPr="00310FD2">
              <w:rPr>
                <w:b/>
                <w:bCs/>
                <w:i/>
                <w:iCs/>
                <w:sz w:val="16"/>
                <w:szCs w:val="16"/>
              </w:rPr>
              <w:t>Мобилизационная подготовка экономики</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0204 0000000000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sz w:val="16"/>
                <w:szCs w:val="16"/>
              </w:rPr>
            </w:pPr>
            <w:r w:rsidRPr="00310FD2">
              <w:rPr>
                <w:b/>
                <w:bCs/>
                <w:i/>
                <w:iCs/>
                <w:sz w:val="16"/>
                <w:szCs w:val="16"/>
              </w:rPr>
              <w:t>78,2</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sz w:val="16"/>
                <w:szCs w:val="16"/>
              </w:rPr>
            </w:pPr>
            <w:r w:rsidRPr="00310FD2">
              <w:rPr>
                <w:b/>
                <w:bCs/>
                <w:i/>
                <w:iCs/>
                <w:sz w:val="16"/>
                <w:szCs w:val="16"/>
              </w:rPr>
              <w:t>157,2</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79,0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101,0</w:t>
            </w:r>
          </w:p>
        </w:tc>
      </w:tr>
      <w:tr w:rsidR="009D184D" w:rsidRPr="004710E1" w:rsidTr="000E3852">
        <w:trPr>
          <w:trHeight w:val="330"/>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sz w:val="16"/>
                <w:szCs w:val="16"/>
              </w:rPr>
            </w:pPr>
            <w:r w:rsidRPr="00310FD2">
              <w:rPr>
                <w:sz w:val="16"/>
                <w:szCs w:val="16"/>
              </w:rPr>
              <w:t>Мероприятия по обеспечению мобилизационной готовности экономики</w:t>
            </w:r>
          </w:p>
        </w:tc>
        <w:tc>
          <w:tcPr>
            <w:tcW w:w="1559" w:type="dxa"/>
            <w:tcBorders>
              <w:top w:val="nil"/>
              <w:left w:val="nil"/>
              <w:bottom w:val="single" w:sz="4" w:space="0" w:color="auto"/>
              <w:right w:val="single" w:sz="4" w:space="0" w:color="auto"/>
            </w:tcBorders>
            <w:shd w:val="clear" w:color="000000" w:fill="FFFFFF"/>
            <w:vAlign w:val="bottom"/>
            <w:hideMark/>
          </w:tcPr>
          <w:p w:rsidR="009D184D" w:rsidRPr="00310FD2" w:rsidRDefault="009D184D" w:rsidP="009D184D">
            <w:pPr>
              <w:jc w:val="center"/>
              <w:rPr>
                <w:sz w:val="16"/>
                <w:szCs w:val="16"/>
              </w:rPr>
            </w:pPr>
            <w:r w:rsidRPr="00310FD2">
              <w:rPr>
                <w:sz w:val="16"/>
                <w:szCs w:val="16"/>
              </w:rPr>
              <w:t>0204 99000…..</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78,2</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157,2</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79,0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101,0</w:t>
            </w:r>
          </w:p>
        </w:tc>
      </w:tr>
      <w:tr w:rsidR="009D184D" w:rsidRPr="004710E1" w:rsidTr="000E3852">
        <w:trPr>
          <w:trHeight w:val="53"/>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b/>
                <w:bCs/>
                <w:sz w:val="16"/>
                <w:szCs w:val="16"/>
              </w:rPr>
            </w:pPr>
            <w:r w:rsidRPr="00310FD2">
              <w:rPr>
                <w:b/>
                <w:bCs/>
                <w:sz w:val="16"/>
                <w:szCs w:val="16"/>
              </w:rPr>
              <w:t xml:space="preserve">Национальная экономика </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0400 0000000000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sz w:val="16"/>
                <w:szCs w:val="16"/>
              </w:rPr>
            </w:pPr>
            <w:r w:rsidRPr="00310FD2">
              <w:rPr>
                <w:b/>
                <w:bCs/>
                <w:sz w:val="16"/>
                <w:szCs w:val="16"/>
              </w:rPr>
              <w:t>166 340,1</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b/>
                <w:bCs/>
                <w:sz w:val="16"/>
                <w:szCs w:val="16"/>
              </w:rPr>
            </w:pPr>
            <w:r w:rsidRPr="00310FD2">
              <w:rPr>
                <w:b/>
                <w:bCs/>
                <w:sz w:val="16"/>
                <w:szCs w:val="16"/>
              </w:rPr>
              <w:t>156 829,1</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-9 511,0</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-5,7</w:t>
            </w:r>
          </w:p>
        </w:tc>
      </w:tr>
      <w:tr w:rsidR="009D184D" w:rsidRPr="004710E1" w:rsidTr="000E3852">
        <w:trPr>
          <w:trHeight w:val="126"/>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b/>
                <w:bCs/>
                <w:i/>
                <w:iCs/>
                <w:color w:val="000000"/>
                <w:sz w:val="16"/>
                <w:szCs w:val="16"/>
              </w:rPr>
            </w:pPr>
            <w:r w:rsidRPr="00310FD2">
              <w:rPr>
                <w:b/>
                <w:bCs/>
                <w:i/>
                <w:iCs/>
                <w:color w:val="000000"/>
                <w:sz w:val="16"/>
                <w:szCs w:val="16"/>
              </w:rPr>
              <w:lastRenderedPageBreak/>
              <w:t>Связь и информатика</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0410 0000000000</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sz w:val="16"/>
                <w:szCs w:val="16"/>
              </w:rPr>
            </w:pPr>
            <w:r w:rsidRPr="00310FD2">
              <w:rPr>
                <w:b/>
                <w:bCs/>
                <w:i/>
                <w:iCs/>
                <w:sz w:val="16"/>
                <w:szCs w:val="16"/>
              </w:rPr>
              <w:t>1 403,7</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b/>
                <w:bCs/>
                <w:i/>
                <w:iCs/>
                <w:sz w:val="16"/>
                <w:szCs w:val="16"/>
              </w:rPr>
            </w:pPr>
            <w:r w:rsidRPr="00310FD2">
              <w:rPr>
                <w:b/>
                <w:bCs/>
                <w:i/>
                <w:iCs/>
                <w:sz w:val="16"/>
                <w:szCs w:val="16"/>
              </w:rPr>
              <w:t>1 388,8</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-14,9</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-1,1</w:t>
            </w:r>
          </w:p>
        </w:tc>
      </w:tr>
      <w:tr w:rsidR="009D184D" w:rsidRPr="004710E1" w:rsidTr="000E3852">
        <w:trPr>
          <w:trHeight w:val="910"/>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310FD2">
            <w:pPr>
              <w:rPr>
                <w:sz w:val="16"/>
                <w:szCs w:val="16"/>
              </w:rPr>
            </w:pPr>
            <w:r w:rsidRPr="00310FD2">
              <w:rPr>
                <w:sz w:val="16"/>
                <w:szCs w:val="16"/>
              </w:rPr>
              <w:t>Создание и сопровождение современных информационных систем прогнозирования и мониторинга социально-экономического развития, госпрограмм, бюджет</w:t>
            </w:r>
            <w:proofErr w:type="gramStart"/>
            <w:r w:rsidRPr="00310FD2">
              <w:rPr>
                <w:sz w:val="16"/>
                <w:szCs w:val="16"/>
              </w:rPr>
              <w:t>.</w:t>
            </w:r>
            <w:proofErr w:type="gramEnd"/>
            <w:r w:rsidRPr="00310FD2">
              <w:rPr>
                <w:sz w:val="16"/>
                <w:szCs w:val="16"/>
              </w:rPr>
              <w:t xml:space="preserve"> </w:t>
            </w:r>
            <w:proofErr w:type="gramStart"/>
            <w:r w:rsidRPr="00310FD2">
              <w:rPr>
                <w:sz w:val="16"/>
                <w:szCs w:val="16"/>
              </w:rPr>
              <w:t>и</w:t>
            </w:r>
            <w:proofErr w:type="gramEnd"/>
            <w:r w:rsidRPr="00310FD2">
              <w:rPr>
                <w:sz w:val="16"/>
                <w:szCs w:val="16"/>
              </w:rPr>
              <w:t>нвестиций, оценки эф</w:t>
            </w:r>
            <w:r w:rsidR="00310FD2">
              <w:rPr>
                <w:sz w:val="16"/>
                <w:szCs w:val="16"/>
              </w:rPr>
              <w:t>фективности</w:t>
            </w:r>
            <w:r w:rsidRPr="00310FD2">
              <w:rPr>
                <w:sz w:val="16"/>
                <w:szCs w:val="16"/>
              </w:rPr>
              <w:t xml:space="preserve"> органов власти (информационные технологии)</w:t>
            </w:r>
          </w:p>
        </w:tc>
        <w:tc>
          <w:tcPr>
            <w:tcW w:w="1559" w:type="dxa"/>
            <w:tcBorders>
              <w:top w:val="nil"/>
              <w:left w:val="nil"/>
              <w:bottom w:val="single" w:sz="4" w:space="0" w:color="auto"/>
              <w:right w:val="single" w:sz="4" w:space="0" w:color="auto"/>
            </w:tcBorders>
            <w:shd w:val="clear" w:color="000000" w:fill="FFFFFF"/>
            <w:vAlign w:val="bottom"/>
            <w:hideMark/>
          </w:tcPr>
          <w:p w:rsidR="009D184D" w:rsidRPr="00310FD2" w:rsidRDefault="009D184D" w:rsidP="009D184D">
            <w:pPr>
              <w:jc w:val="center"/>
              <w:rPr>
                <w:sz w:val="16"/>
                <w:szCs w:val="16"/>
              </w:rPr>
            </w:pPr>
            <w:r w:rsidRPr="00310FD2">
              <w:rPr>
                <w:sz w:val="16"/>
                <w:szCs w:val="16"/>
              </w:rPr>
              <w:t>0410 18506….., 0410 18601….., 0410 99000…..</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1 403,7</w:t>
            </w:r>
          </w:p>
        </w:tc>
        <w:tc>
          <w:tcPr>
            <w:tcW w:w="993"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1 388,8</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-14,9</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-1,1</w:t>
            </w:r>
          </w:p>
        </w:tc>
      </w:tr>
      <w:tr w:rsidR="009D184D" w:rsidRPr="004710E1" w:rsidTr="000E3852">
        <w:trPr>
          <w:trHeight w:val="199"/>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310FD2" w:rsidP="009D184D">
            <w:pPr>
              <w:rPr>
                <w:b/>
                <w:bCs/>
                <w:i/>
                <w:iCs/>
                <w:color w:val="000000"/>
                <w:sz w:val="16"/>
                <w:szCs w:val="16"/>
              </w:rPr>
            </w:pPr>
            <w:r>
              <w:rPr>
                <w:b/>
                <w:bCs/>
                <w:i/>
                <w:iCs/>
                <w:color w:val="000000"/>
                <w:sz w:val="16"/>
                <w:szCs w:val="16"/>
              </w:rPr>
              <w:t>Другие вопросы в области национальной</w:t>
            </w:r>
            <w:proofErr w:type="gramStart"/>
            <w:r w:rsidR="009D184D" w:rsidRPr="00310FD2">
              <w:rPr>
                <w:b/>
                <w:bCs/>
                <w:i/>
                <w:iCs/>
                <w:color w:val="000000"/>
                <w:sz w:val="16"/>
                <w:szCs w:val="16"/>
              </w:rPr>
              <w:t>.</w:t>
            </w:r>
            <w:proofErr w:type="gramEnd"/>
            <w:r w:rsidR="009D184D" w:rsidRPr="00310FD2">
              <w:rPr>
                <w:b/>
                <w:bCs/>
                <w:i/>
                <w:iCs/>
                <w:color w:val="000000"/>
                <w:sz w:val="16"/>
                <w:szCs w:val="16"/>
              </w:rPr>
              <w:t xml:space="preserve"> </w:t>
            </w:r>
            <w:proofErr w:type="gramStart"/>
            <w:r w:rsidR="009D184D" w:rsidRPr="00310FD2">
              <w:rPr>
                <w:b/>
                <w:bCs/>
                <w:i/>
                <w:iCs/>
                <w:color w:val="000000"/>
                <w:sz w:val="16"/>
                <w:szCs w:val="16"/>
              </w:rPr>
              <w:t>э</w:t>
            </w:r>
            <w:proofErr w:type="gramEnd"/>
            <w:r w:rsidR="009D184D" w:rsidRPr="00310FD2">
              <w:rPr>
                <w:b/>
                <w:bCs/>
                <w:i/>
                <w:iCs/>
                <w:color w:val="000000"/>
                <w:sz w:val="16"/>
                <w:szCs w:val="16"/>
              </w:rPr>
              <w:t>кономики</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0412 0000000000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164 936,4</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b/>
                <w:bCs/>
                <w:i/>
                <w:iCs/>
                <w:sz w:val="16"/>
                <w:szCs w:val="16"/>
              </w:rPr>
            </w:pPr>
            <w:r w:rsidRPr="00310FD2">
              <w:rPr>
                <w:b/>
                <w:bCs/>
                <w:i/>
                <w:iCs/>
                <w:sz w:val="16"/>
                <w:szCs w:val="16"/>
              </w:rPr>
              <w:t>155 440,3</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-9 496,1</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-5,8</w:t>
            </w:r>
          </w:p>
        </w:tc>
      </w:tr>
      <w:tr w:rsidR="009D184D" w:rsidRPr="004710E1" w:rsidTr="000E3852">
        <w:trPr>
          <w:trHeight w:val="248"/>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color w:val="000000"/>
                <w:sz w:val="16"/>
                <w:szCs w:val="16"/>
              </w:rPr>
            </w:pPr>
            <w:r w:rsidRPr="00310FD2">
              <w:rPr>
                <w:color w:val="000000"/>
                <w:sz w:val="16"/>
                <w:szCs w:val="16"/>
              </w:rPr>
              <w:t>Проведение выставочно-ярмарочных мероприятий</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0412 1820120810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409,2</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rPr>
                <w:color w:val="000000"/>
                <w:sz w:val="16"/>
                <w:szCs w:val="16"/>
              </w:rPr>
            </w:pPr>
            <w:r w:rsidRPr="00310FD2">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-409,2</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-100,0</w:t>
            </w:r>
          </w:p>
        </w:tc>
      </w:tr>
      <w:tr w:rsidR="009D184D" w:rsidRPr="004710E1" w:rsidTr="000E3852">
        <w:trPr>
          <w:trHeight w:val="602"/>
        </w:trPr>
        <w:tc>
          <w:tcPr>
            <w:tcW w:w="4395" w:type="dxa"/>
            <w:tcBorders>
              <w:top w:val="nil"/>
              <w:left w:val="double" w:sz="6" w:space="0" w:color="auto"/>
              <w:bottom w:val="single" w:sz="4" w:space="0" w:color="auto"/>
              <w:right w:val="single" w:sz="4" w:space="0" w:color="auto"/>
            </w:tcBorders>
            <w:shd w:val="clear" w:color="000000" w:fill="FFFFFF"/>
            <w:vAlign w:val="bottom"/>
            <w:hideMark/>
          </w:tcPr>
          <w:p w:rsidR="009D184D" w:rsidRPr="00310FD2" w:rsidRDefault="009D184D" w:rsidP="00310FD2">
            <w:pPr>
              <w:rPr>
                <w:sz w:val="16"/>
                <w:szCs w:val="16"/>
              </w:rPr>
            </w:pPr>
            <w:r w:rsidRPr="00310FD2">
              <w:rPr>
                <w:sz w:val="16"/>
                <w:szCs w:val="16"/>
              </w:rPr>
              <w:t>Предоставление услуг (работ) в сфере поддержки субъектов малого и среднего предпринимательства (субсидии автономным учреждениям, юридическим лицам и ИП, бюджетам муницип</w:t>
            </w:r>
            <w:r w:rsidR="00310FD2">
              <w:rPr>
                <w:sz w:val="16"/>
                <w:szCs w:val="16"/>
              </w:rPr>
              <w:t>альных</w:t>
            </w:r>
            <w:r w:rsidRPr="00310FD2">
              <w:rPr>
                <w:sz w:val="16"/>
                <w:szCs w:val="16"/>
              </w:rPr>
              <w:t xml:space="preserve"> образ</w:t>
            </w:r>
            <w:r w:rsidR="00310FD2">
              <w:rPr>
                <w:sz w:val="16"/>
                <w:szCs w:val="16"/>
              </w:rPr>
              <w:t>ований</w:t>
            </w:r>
            <w:r w:rsidRPr="00310FD2">
              <w:rPr>
                <w:sz w:val="16"/>
                <w:szCs w:val="16"/>
              </w:rPr>
              <w:t>)</w:t>
            </w:r>
          </w:p>
        </w:tc>
        <w:tc>
          <w:tcPr>
            <w:tcW w:w="1559" w:type="dxa"/>
            <w:tcBorders>
              <w:top w:val="nil"/>
              <w:left w:val="nil"/>
              <w:bottom w:val="single" w:sz="4" w:space="0" w:color="auto"/>
              <w:right w:val="single" w:sz="4" w:space="0" w:color="auto"/>
            </w:tcBorders>
            <w:shd w:val="clear" w:color="000000" w:fill="FFFFFF"/>
            <w:vAlign w:val="bottom"/>
            <w:hideMark/>
          </w:tcPr>
          <w:p w:rsidR="009D184D" w:rsidRPr="00310FD2" w:rsidRDefault="009D184D" w:rsidP="009D184D">
            <w:pPr>
              <w:jc w:val="center"/>
              <w:rPr>
                <w:sz w:val="16"/>
                <w:szCs w:val="16"/>
              </w:rPr>
            </w:pPr>
            <w:r w:rsidRPr="00310FD2">
              <w:rPr>
                <w:sz w:val="16"/>
                <w:szCs w:val="16"/>
              </w:rPr>
              <w:t>0412 18301…..</w:t>
            </w:r>
          </w:p>
        </w:tc>
        <w:tc>
          <w:tcPr>
            <w:tcW w:w="992"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164 527,2</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sz w:val="16"/>
                <w:szCs w:val="16"/>
              </w:rPr>
            </w:pPr>
            <w:r w:rsidRPr="00310FD2">
              <w:rPr>
                <w:sz w:val="16"/>
                <w:szCs w:val="16"/>
              </w:rPr>
              <w:t>155 440,3</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-9 086,9</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-5,5</w:t>
            </w:r>
          </w:p>
        </w:tc>
      </w:tr>
      <w:tr w:rsidR="009D184D" w:rsidRPr="004710E1" w:rsidTr="000E3852">
        <w:trPr>
          <w:trHeight w:val="139"/>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9D184D" w:rsidP="009D184D">
            <w:pPr>
              <w:rPr>
                <w:b/>
                <w:bCs/>
                <w:color w:val="000000"/>
                <w:sz w:val="16"/>
                <w:szCs w:val="16"/>
              </w:rPr>
            </w:pPr>
            <w:r w:rsidRPr="00310FD2">
              <w:rPr>
                <w:b/>
                <w:bCs/>
                <w:color w:val="000000"/>
                <w:sz w:val="16"/>
                <w:szCs w:val="16"/>
              </w:rPr>
              <w:t>Образование</w:t>
            </w:r>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0700 0000000000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4 016,4</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b/>
                <w:bCs/>
                <w:sz w:val="16"/>
                <w:szCs w:val="16"/>
              </w:rPr>
            </w:pPr>
            <w:r w:rsidRPr="00310FD2">
              <w:rPr>
                <w:b/>
                <w:bCs/>
                <w:sz w:val="16"/>
                <w:szCs w:val="16"/>
              </w:rPr>
              <w:t>2 009,7</w:t>
            </w:r>
          </w:p>
        </w:tc>
        <w:tc>
          <w:tcPr>
            <w:tcW w:w="1134"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-2 006,7</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color w:val="000000"/>
                <w:sz w:val="16"/>
                <w:szCs w:val="16"/>
              </w:rPr>
            </w:pPr>
            <w:r w:rsidRPr="00310FD2">
              <w:rPr>
                <w:b/>
                <w:bCs/>
                <w:color w:val="000000"/>
                <w:sz w:val="16"/>
                <w:szCs w:val="16"/>
              </w:rPr>
              <w:t>-50,0</w:t>
            </w:r>
          </w:p>
        </w:tc>
      </w:tr>
      <w:tr w:rsidR="009D184D" w:rsidRPr="004710E1" w:rsidTr="000E3852">
        <w:trPr>
          <w:trHeight w:val="290"/>
        </w:trPr>
        <w:tc>
          <w:tcPr>
            <w:tcW w:w="4395" w:type="dxa"/>
            <w:tcBorders>
              <w:top w:val="nil"/>
              <w:left w:val="double" w:sz="6" w:space="0" w:color="auto"/>
              <w:bottom w:val="single" w:sz="4" w:space="0" w:color="auto"/>
              <w:right w:val="single" w:sz="4" w:space="0" w:color="auto"/>
            </w:tcBorders>
            <w:shd w:val="clear" w:color="auto" w:fill="auto"/>
            <w:vAlign w:val="bottom"/>
            <w:hideMark/>
          </w:tcPr>
          <w:p w:rsidR="009D184D" w:rsidRPr="00310FD2" w:rsidRDefault="00A62D3E" w:rsidP="009D184D">
            <w:pPr>
              <w:rPr>
                <w:b/>
                <w:bCs/>
                <w:i/>
                <w:iCs/>
                <w:color w:val="000000"/>
                <w:sz w:val="16"/>
                <w:szCs w:val="16"/>
              </w:rPr>
            </w:pPr>
            <w:hyperlink r:id="rId10" w:history="1">
              <w:r w:rsidR="009D184D" w:rsidRPr="00310FD2">
                <w:rPr>
                  <w:b/>
                  <w:bCs/>
                  <w:i/>
                  <w:iCs/>
                  <w:color w:val="000000"/>
                  <w:sz w:val="16"/>
                  <w:szCs w:val="16"/>
                </w:rPr>
                <w:t>Профессиональная подготовка, переподготовка и повышение квалификации</w:t>
              </w:r>
            </w:hyperlink>
          </w:p>
        </w:tc>
        <w:tc>
          <w:tcPr>
            <w:tcW w:w="1559"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0705 0000000000 </w:t>
            </w:r>
          </w:p>
        </w:tc>
        <w:tc>
          <w:tcPr>
            <w:tcW w:w="992"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4 016,4</w:t>
            </w:r>
          </w:p>
        </w:tc>
        <w:tc>
          <w:tcPr>
            <w:tcW w:w="993" w:type="dxa"/>
            <w:tcBorders>
              <w:top w:val="nil"/>
              <w:left w:val="nil"/>
              <w:bottom w:val="single" w:sz="4" w:space="0" w:color="auto"/>
              <w:right w:val="single" w:sz="4" w:space="0" w:color="auto"/>
            </w:tcBorders>
            <w:shd w:val="clear" w:color="000000" w:fill="FFFFFF"/>
            <w:noWrap/>
            <w:vAlign w:val="bottom"/>
            <w:hideMark/>
          </w:tcPr>
          <w:p w:rsidR="009D184D" w:rsidRPr="00310FD2" w:rsidRDefault="009D184D" w:rsidP="009D184D">
            <w:pPr>
              <w:jc w:val="right"/>
              <w:rPr>
                <w:b/>
                <w:bCs/>
                <w:i/>
                <w:iCs/>
                <w:sz w:val="16"/>
                <w:szCs w:val="16"/>
              </w:rPr>
            </w:pPr>
            <w:r w:rsidRPr="00310FD2">
              <w:rPr>
                <w:b/>
                <w:bCs/>
                <w:i/>
                <w:iCs/>
                <w:sz w:val="16"/>
                <w:szCs w:val="16"/>
              </w:rPr>
              <w:t>2 009,7</w:t>
            </w:r>
          </w:p>
        </w:tc>
        <w:tc>
          <w:tcPr>
            <w:tcW w:w="1134" w:type="dxa"/>
            <w:tcBorders>
              <w:top w:val="nil"/>
              <w:left w:val="nil"/>
              <w:bottom w:val="single" w:sz="4" w:space="0" w:color="auto"/>
              <w:right w:val="single" w:sz="4" w:space="0" w:color="auto"/>
            </w:tcBorders>
            <w:shd w:val="clear" w:color="auto" w:fill="auto"/>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-2 006,7</w:t>
            </w:r>
          </w:p>
        </w:tc>
        <w:tc>
          <w:tcPr>
            <w:tcW w:w="850" w:type="dxa"/>
            <w:tcBorders>
              <w:top w:val="nil"/>
              <w:left w:val="nil"/>
              <w:bottom w:val="single" w:sz="4" w:space="0" w:color="auto"/>
              <w:right w:val="double" w:sz="6" w:space="0" w:color="auto"/>
            </w:tcBorders>
            <w:shd w:val="clear" w:color="000000" w:fill="FFFFFF"/>
            <w:noWrap/>
            <w:vAlign w:val="bottom"/>
            <w:hideMark/>
          </w:tcPr>
          <w:p w:rsidR="009D184D" w:rsidRPr="00310FD2" w:rsidRDefault="009D184D" w:rsidP="009D184D">
            <w:pPr>
              <w:jc w:val="right"/>
              <w:rPr>
                <w:b/>
                <w:bCs/>
                <w:i/>
                <w:iCs/>
                <w:color w:val="000000"/>
                <w:sz w:val="16"/>
                <w:szCs w:val="16"/>
              </w:rPr>
            </w:pPr>
            <w:r w:rsidRPr="00310FD2">
              <w:rPr>
                <w:b/>
                <w:bCs/>
                <w:i/>
                <w:iCs/>
                <w:color w:val="000000"/>
                <w:sz w:val="16"/>
                <w:szCs w:val="16"/>
              </w:rPr>
              <w:t>-50,0</w:t>
            </w:r>
          </w:p>
        </w:tc>
      </w:tr>
      <w:tr w:rsidR="009D184D" w:rsidRPr="004710E1" w:rsidTr="000E3852">
        <w:trPr>
          <w:trHeight w:val="260"/>
        </w:trPr>
        <w:tc>
          <w:tcPr>
            <w:tcW w:w="4395" w:type="dxa"/>
            <w:tcBorders>
              <w:top w:val="nil"/>
              <w:left w:val="double" w:sz="6" w:space="0" w:color="auto"/>
              <w:bottom w:val="double" w:sz="6" w:space="0" w:color="auto"/>
              <w:right w:val="single" w:sz="4" w:space="0" w:color="auto"/>
            </w:tcBorders>
            <w:shd w:val="clear" w:color="auto" w:fill="auto"/>
            <w:vAlign w:val="bottom"/>
            <w:hideMark/>
          </w:tcPr>
          <w:p w:rsidR="009D184D" w:rsidRPr="00310FD2" w:rsidRDefault="009D184D" w:rsidP="009D184D">
            <w:pPr>
              <w:rPr>
                <w:sz w:val="16"/>
                <w:szCs w:val="16"/>
              </w:rPr>
            </w:pPr>
            <w:r w:rsidRPr="00310FD2">
              <w:rPr>
                <w:sz w:val="16"/>
                <w:szCs w:val="16"/>
              </w:rPr>
              <w:t>Подготовка управленческих кадров для организаций народного хозяйства РФ</w:t>
            </w:r>
          </w:p>
        </w:tc>
        <w:tc>
          <w:tcPr>
            <w:tcW w:w="1559" w:type="dxa"/>
            <w:tcBorders>
              <w:top w:val="nil"/>
              <w:left w:val="nil"/>
              <w:bottom w:val="double" w:sz="6" w:space="0" w:color="auto"/>
              <w:right w:val="single" w:sz="4" w:space="0" w:color="auto"/>
            </w:tcBorders>
            <w:shd w:val="clear" w:color="000000" w:fill="FFFFFF"/>
            <w:noWrap/>
            <w:vAlign w:val="bottom"/>
            <w:hideMark/>
          </w:tcPr>
          <w:p w:rsidR="009D184D" w:rsidRPr="00310FD2" w:rsidRDefault="009D184D" w:rsidP="009D184D">
            <w:pPr>
              <w:jc w:val="center"/>
              <w:rPr>
                <w:sz w:val="16"/>
                <w:szCs w:val="16"/>
              </w:rPr>
            </w:pPr>
            <w:r w:rsidRPr="00310FD2">
              <w:rPr>
                <w:sz w:val="16"/>
                <w:szCs w:val="16"/>
              </w:rPr>
              <w:t xml:space="preserve">0705 18402R0660 </w:t>
            </w:r>
          </w:p>
        </w:tc>
        <w:tc>
          <w:tcPr>
            <w:tcW w:w="992" w:type="dxa"/>
            <w:tcBorders>
              <w:top w:val="nil"/>
              <w:left w:val="nil"/>
              <w:bottom w:val="double" w:sz="6"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4 016,4</w:t>
            </w:r>
          </w:p>
        </w:tc>
        <w:tc>
          <w:tcPr>
            <w:tcW w:w="993" w:type="dxa"/>
            <w:tcBorders>
              <w:top w:val="nil"/>
              <w:left w:val="nil"/>
              <w:bottom w:val="double" w:sz="6" w:space="0" w:color="auto"/>
              <w:right w:val="single" w:sz="4" w:space="0" w:color="auto"/>
            </w:tcBorders>
            <w:shd w:val="clear" w:color="auto" w:fill="auto"/>
            <w:noWrap/>
            <w:vAlign w:val="bottom"/>
            <w:hideMark/>
          </w:tcPr>
          <w:p w:rsidR="009D184D" w:rsidRPr="00310FD2" w:rsidRDefault="009D184D" w:rsidP="009D184D">
            <w:pPr>
              <w:jc w:val="right"/>
              <w:rPr>
                <w:sz w:val="16"/>
                <w:szCs w:val="16"/>
              </w:rPr>
            </w:pPr>
            <w:r w:rsidRPr="00310FD2">
              <w:rPr>
                <w:sz w:val="16"/>
                <w:szCs w:val="16"/>
              </w:rPr>
              <w:t>2 009,7</w:t>
            </w:r>
          </w:p>
        </w:tc>
        <w:tc>
          <w:tcPr>
            <w:tcW w:w="1134" w:type="dxa"/>
            <w:tcBorders>
              <w:top w:val="nil"/>
              <w:left w:val="nil"/>
              <w:bottom w:val="double" w:sz="6" w:space="0" w:color="auto"/>
              <w:right w:val="single" w:sz="4" w:space="0" w:color="auto"/>
            </w:tcBorders>
            <w:shd w:val="clear" w:color="auto" w:fill="auto"/>
            <w:noWrap/>
            <w:vAlign w:val="bottom"/>
            <w:hideMark/>
          </w:tcPr>
          <w:p w:rsidR="009D184D" w:rsidRPr="00310FD2" w:rsidRDefault="009D184D" w:rsidP="009D184D">
            <w:pPr>
              <w:jc w:val="right"/>
              <w:rPr>
                <w:color w:val="000000"/>
                <w:sz w:val="16"/>
                <w:szCs w:val="16"/>
              </w:rPr>
            </w:pPr>
            <w:r w:rsidRPr="00310FD2">
              <w:rPr>
                <w:color w:val="000000"/>
                <w:sz w:val="16"/>
                <w:szCs w:val="16"/>
              </w:rPr>
              <w:t>-2 006,7</w:t>
            </w:r>
          </w:p>
        </w:tc>
        <w:tc>
          <w:tcPr>
            <w:tcW w:w="850" w:type="dxa"/>
            <w:tcBorders>
              <w:top w:val="nil"/>
              <w:left w:val="nil"/>
              <w:bottom w:val="double" w:sz="6" w:space="0" w:color="auto"/>
              <w:right w:val="double" w:sz="6" w:space="0" w:color="auto"/>
            </w:tcBorders>
            <w:shd w:val="clear" w:color="000000" w:fill="FFFFFF"/>
            <w:noWrap/>
            <w:vAlign w:val="bottom"/>
            <w:hideMark/>
          </w:tcPr>
          <w:p w:rsidR="009D184D" w:rsidRPr="00310FD2" w:rsidRDefault="009D184D" w:rsidP="009D184D">
            <w:pPr>
              <w:jc w:val="right"/>
              <w:rPr>
                <w:color w:val="000000"/>
                <w:sz w:val="16"/>
                <w:szCs w:val="16"/>
              </w:rPr>
            </w:pPr>
            <w:r w:rsidRPr="00310FD2">
              <w:rPr>
                <w:color w:val="000000"/>
                <w:sz w:val="16"/>
                <w:szCs w:val="16"/>
              </w:rPr>
              <w:t>-50,0</w:t>
            </w:r>
          </w:p>
        </w:tc>
      </w:tr>
    </w:tbl>
    <w:p w:rsidR="009D184D" w:rsidRDefault="009D184D" w:rsidP="009D184D">
      <w:pPr>
        <w:tabs>
          <w:tab w:val="left" w:pos="0"/>
        </w:tabs>
        <w:ind w:left="-1247"/>
        <w:jc w:val="right"/>
        <w:rPr>
          <w:i/>
          <w:color w:val="76923C" w:themeColor="accent3" w:themeShade="BF"/>
        </w:rPr>
      </w:pPr>
    </w:p>
    <w:p w:rsidR="00DA279E" w:rsidRDefault="00DA279E" w:rsidP="007638D7">
      <w:pPr>
        <w:tabs>
          <w:tab w:val="left" w:pos="0"/>
        </w:tabs>
        <w:ind w:firstLine="680"/>
        <w:jc w:val="both"/>
      </w:pPr>
      <w:r>
        <w:t xml:space="preserve">В целом расходы </w:t>
      </w:r>
      <w:proofErr w:type="spellStart"/>
      <w:r>
        <w:t>Облкомэкон</w:t>
      </w:r>
      <w:r w:rsidR="004D44D3">
        <w:t>ом</w:t>
      </w:r>
      <w:r w:rsidR="0043723F">
        <w:t>развития</w:t>
      </w:r>
      <w:proofErr w:type="spellEnd"/>
      <w:r>
        <w:t xml:space="preserve"> в</w:t>
      </w:r>
      <w:r w:rsidR="009D184D" w:rsidRPr="002D4A2C">
        <w:t xml:space="preserve"> 201</w:t>
      </w:r>
      <w:r w:rsidR="009D184D">
        <w:t>7</w:t>
      </w:r>
      <w:r w:rsidR="009D184D" w:rsidRPr="002D4A2C">
        <w:t xml:space="preserve"> год</w:t>
      </w:r>
      <w:r>
        <w:t>у</w:t>
      </w:r>
      <w:r w:rsidR="009D184D" w:rsidRPr="002D4A2C">
        <w:t xml:space="preserve"> </w:t>
      </w:r>
      <w:r>
        <w:t xml:space="preserve">в сравнении с 2016 годом </w:t>
      </w:r>
      <w:r w:rsidR="007638D7">
        <w:t xml:space="preserve">выросли </w:t>
      </w:r>
      <w:r w:rsidR="009D184D" w:rsidRPr="002D4A2C">
        <w:t xml:space="preserve">на </w:t>
      </w:r>
      <w:r w:rsidR="009D184D">
        <w:t xml:space="preserve">177 107,3 тыс. руб. (+41,0%), </w:t>
      </w:r>
      <w:r>
        <w:t xml:space="preserve">что в основном связано </w:t>
      </w:r>
      <w:r w:rsidR="007638D7">
        <w:t xml:space="preserve">с увеличением </w:t>
      </w:r>
      <w:r w:rsidR="007638D7" w:rsidRPr="005B6B88">
        <w:t>расходов на обеспечение деяте</w:t>
      </w:r>
      <w:r w:rsidR="007638D7">
        <w:t xml:space="preserve">льности казенного учреждения </w:t>
      </w:r>
      <w:r w:rsidR="007638D7" w:rsidRPr="005B6B88">
        <w:t xml:space="preserve">на </w:t>
      </w:r>
      <w:r w:rsidR="007638D7">
        <w:t>212 777,3</w:t>
      </w:r>
      <w:r w:rsidR="007638D7" w:rsidRPr="005B6B88">
        <w:t xml:space="preserve"> тыс. руб.</w:t>
      </w:r>
      <w:r w:rsidR="007638D7">
        <w:t xml:space="preserve"> (в 2,8 раза)</w:t>
      </w:r>
      <w:r w:rsidR="007638D7" w:rsidRPr="005B6B88">
        <w:t xml:space="preserve"> </w:t>
      </w:r>
      <w:r w:rsidR="007638D7">
        <w:t xml:space="preserve">в связи с </w:t>
      </w:r>
      <w:r w:rsidR="00E5169C">
        <w:t xml:space="preserve">централизацией </w:t>
      </w:r>
      <w:r w:rsidR="007638D7">
        <w:t xml:space="preserve">сети МФЦ. </w:t>
      </w:r>
      <w:proofErr w:type="gramStart"/>
      <w:r w:rsidR="007638D7">
        <w:t>По состоянию на 01.01.2017 предоставление услуг осуществля</w:t>
      </w:r>
      <w:r w:rsidR="00F04F91">
        <w:t>лось</w:t>
      </w:r>
      <w:r w:rsidR="007638D7">
        <w:t xml:space="preserve"> в 13-ти филиалах по работе с заявителями и 10-ти обособленных структурных подразделениях, оказывающих услуги для юридических лиц, в 2017 году завершен переход к централизованной сети МФЦ - предоставление услуг осуществляется в 48-ми филиалах по работе с заявителями, 1-м филиале по работе с юридическими лицами и 13-ти обособленных структурных подразделениях.</w:t>
      </w:r>
      <w:proofErr w:type="gramEnd"/>
    </w:p>
    <w:p w:rsidR="007638D7" w:rsidRDefault="007638D7" w:rsidP="007638D7">
      <w:pPr>
        <w:tabs>
          <w:tab w:val="left" w:pos="0"/>
        </w:tabs>
        <w:ind w:firstLine="680"/>
        <w:jc w:val="both"/>
        <w:rPr>
          <w:rFonts w:eastAsiaTheme="minorHAnsi"/>
          <w:bCs/>
          <w:lang w:eastAsia="en-US"/>
        </w:rPr>
      </w:pPr>
      <w:proofErr w:type="gramStart"/>
      <w:r w:rsidRPr="007638D7">
        <w:t>Наибольшее снижение расходов произошло</w:t>
      </w:r>
      <w:r w:rsidRPr="00F04F91">
        <w:t xml:space="preserve"> </w:t>
      </w:r>
      <w:r w:rsidR="009D184D" w:rsidRPr="005348D7">
        <w:t>на государственную поддержку малого и среднего предпринимательства</w:t>
      </w:r>
      <w:r w:rsidR="00E5169C">
        <w:t xml:space="preserve"> (далее – МСП)</w:t>
      </w:r>
      <w:r w:rsidR="009D184D" w:rsidRPr="005348D7">
        <w:t xml:space="preserve"> на 9</w:t>
      </w:r>
      <w:r w:rsidR="009D184D">
        <w:t> </w:t>
      </w:r>
      <w:r w:rsidR="009D184D" w:rsidRPr="005348D7">
        <w:t>0</w:t>
      </w:r>
      <w:r w:rsidR="009D184D">
        <w:t>86,9</w:t>
      </w:r>
      <w:r w:rsidR="009D184D" w:rsidRPr="005348D7">
        <w:t xml:space="preserve"> тыс. руб. </w:t>
      </w:r>
      <w:r w:rsidR="009D184D">
        <w:t>(-5,5</w:t>
      </w:r>
      <w:r w:rsidR="009D184D" w:rsidRPr="000D7CC9">
        <w:t xml:space="preserve">%) по причине сокращения общего объема субсидий, предоставляемых из федерального бюджета бюджетам субъектов РФ на государственную поддержку </w:t>
      </w:r>
      <w:r w:rsidR="00E5169C">
        <w:t>МСП</w:t>
      </w:r>
      <w:r w:rsidR="009D184D">
        <w:t xml:space="preserve"> </w:t>
      </w:r>
      <w:r w:rsidR="009D184D" w:rsidRPr="000D7CC9">
        <w:t xml:space="preserve">(средства ФБ в  2016 г. </w:t>
      </w:r>
      <w:r>
        <w:t xml:space="preserve">составляли </w:t>
      </w:r>
      <w:r w:rsidR="009D184D" w:rsidRPr="000D7CC9">
        <w:t>152,0 млн. руб.,  в 2017 г. – 121,8 млн. руб.</w:t>
      </w:r>
      <w:r>
        <w:t>)</w:t>
      </w:r>
      <w:r w:rsidR="009D184D" w:rsidRPr="000D7CC9">
        <w:t>, в т.ч. и</w:t>
      </w:r>
      <w:r w:rsidR="009D184D" w:rsidRPr="000D7CC9">
        <w:rPr>
          <w:rFonts w:eastAsiaTheme="minorHAnsi"/>
          <w:bCs/>
          <w:lang w:eastAsia="en-US"/>
        </w:rPr>
        <w:t>сключения субсидирования части затрат</w:t>
      </w:r>
      <w:r>
        <w:rPr>
          <w:rFonts w:eastAsiaTheme="minorHAnsi"/>
          <w:bCs/>
          <w:lang w:eastAsia="en-US"/>
        </w:rPr>
        <w:t xml:space="preserve"> субъектов </w:t>
      </w:r>
      <w:r w:rsidR="009D184D" w:rsidRPr="000D7CC9">
        <w:rPr>
          <w:rFonts w:eastAsiaTheme="minorHAnsi"/>
          <w:bCs/>
          <w:lang w:eastAsia="en-US"/>
        </w:rPr>
        <w:t>МСП</w:t>
      </w:r>
      <w:proofErr w:type="gramEnd"/>
      <w:r w:rsidR="009D184D" w:rsidRPr="000D7CC9">
        <w:rPr>
          <w:rFonts w:eastAsiaTheme="minorHAnsi"/>
          <w:bCs/>
          <w:lang w:eastAsia="en-US"/>
        </w:rPr>
        <w:t xml:space="preserve"> (</w:t>
      </w:r>
      <w:proofErr w:type="gramStart"/>
      <w:r w:rsidR="009D184D" w:rsidRPr="000D7CC9">
        <w:rPr>
          <w:rFonts w:eastAsiaTheme="minorHAnsi"/>
          <w:bCs/>
          <w:lang w:eastAsia="en-US"/>
        </w:rPr>
        <w:t xml:space="preserve">на </w:t>
      </w:r>
      <w:r w:rsidR="00E5169C">
        <w:rPr>
          <w:rFonts w:eastAsiaTheme="minorHAnsi"/>
          <w:bCs/>
          <w:lang w:eastAsia="en-US"/>
        </w:rPr>
        <w:t>о</w:t>
      </w:r>
      <w:r w:rsidR="009D184D" w:rsidRPr="000D7CC9">
        <w:rPr>
          <w:rFonts w:eastAsiaTheme="minorHAnsi"/>
          <w:bCs/>
          <w:lang w:eastAsia="en-US"/>
        </w:rPr>
        <w:t>плату по договорам финансовой аренды (лизинга), связанных с приобретением оборудования в целях создания, развития, моде</w:t>
      </w:r>
      <w:r w:rsidR="009D184D">
        <w:rPr>
          <w:rFonts w:eastAsiaTheme="minorHAnsi"/>
          <w:bCs/>
          <w:lang w:eastAsia="en-US"/>
        </w:rPr>
        <w:t>рнизации производства)</w:t>
      </w:r>
      <w:r>
        <w:rPr>
          <w:rFonts w:eastAsiaTheme="minorHAnsi"/>
          <w:bCs/>
          <w:lang w:eastAsia="en-US"/>
        </w:rPr>
        <w:t>.</w:t>
      </w:r>
      <w:proofErr w:type="gramEnd"/>
    </w:p>
    <w:p w:rsidR="007638D7" w:rsidRDefault="007638D7" w:rsidP="007638D7">
      <w:pPr>
        <w:tabs>
          <w:tab w:val="left" w:pos="0"/>
        </w:tabs>
        <w:ind w:firstLine="680"/>
        <w:jc w:val="both"/>
        <w:rPr>
          <w:rFonts w:eastAsiaTheme="minorHAnsi"/>
          <w:bCs/>
          <w:lang w:eastAsia="en-US"/>
        </w:rPr>
      </w:pPr>
    </w:p>
    <w:p w:rsidR="00B37B81" w:rsidRPr="0094492F" w:rsidRDefault="00B37B81" w:rsidP="00B37B81">
      <w:pPr>
        <w:jc w:val="center"/>
        <w:rPr>
          <w:b/>
          <w:i/>
        </w:rPr>
      </w:pPr>
      <w:r w:rsidRPr="0094492F">
        <w:rPr>
          <w:b/>
          <w:i/>
        </w:rPr>
        <w:t>Состояние дебиторской и кредиторской задолженностей</w:t>
      </w:r>
    </w:p>
    <w:p w:rsidR="00B37B81" w:rsidRPr="003D7032" w:rsidRDefault="00B37B81" w:rsidP="00B37B81">
      <w:pPr>
        <w:ind w:firstLine="709"/>
        <w:jc w:val="both"/>
      </w:pPr>
      <w:r w:rsidRPr="003D7032">
        <w:t xml:space="preserve">Информация о динамике дебиторской и кредиторской задолженностей по состоянию на начало </w:t>
      </w:r>
      <w:r>
        <w:t xml:space="preserve">и </w:t>
      </w:r>
      <w:r w:rsidRPr="003D7032">
        <w:t xml:space="preserve"> конец 201</w:t>
      </w:r>
      <w:r>
        <w:t>7</w:t>
      </w:r>
      <w:r w:rsidRPr="003D7032">
        <w:t xml:space="preserve"> года представлена в таблице.</w:t>
      </w:r>
    </w:p>
    <w:p w:rsidR="00B37B81" w:rsidRPr="00C878B3" w:rsidRDefault="005B4CD6" w:rsidP="005B4CD6">
      <w:pPr>
        <w:ind w:firstLine="709"/>
        <w:jc w:val="center"/>
        <w:rPr>
          <w:sz w:val="20"/>
          <w:szCs w:val="20"/>
        </w:rPr>
      </w:pPr>
      <w:r>
        <w:rPr>
          <w:sz w:val="20"/>
          <w:szCs w:val="20"/>
        </w:rPr>
        <w:t xml:space="preserve">                                                                                                                                                              </w:t>
      </w:r>
      <w:r w:rsidR="00B37B81" w:rsidRPr="00C878B3">
        <w:rPr>
          <w:sz w:val="20"/>
          <w:szCs w:val="20"/>
        </w:rPr>
        <w:t>тыс. руб.</w:t>
      </w:r>
    </w:p>
    <w:tbl>
      <w:tblPr>
        <w:tblW w:w="9652"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5114"/>
        <w:gridCol w:w="1140"/>
        <w:gridCol w:w="1140"/>
        <w:gridCol w:w="1122"/>
        <w:gridCol w:w="1136"/>
      </w:tblGrid>
      <w:tr w:rsidR="00F75272" w:rsidTr="00F75272">
        <w:trPr>
          <w:trHeight w:val="714"/>
        </w:trPr>
        <w:tc>
          <w:tcPr>
            <w:tcW w:w="5114" w:type="dxa"/>
            <w:tcBorders>
              <w:top w:val="double" w:sz="4" w:space="0" w:color="auto"/>
              <w:left w:val="double" w:sz="4" w:space="0" w:color="auto"/>
              <w:bottom w:val="double" w:sz="4" w:space="0" w:color="auto"/>
              <w:right w:val="single" w:sz="4" w:space="0" w:color="auto"/>
            </w:tcBorders>
            <w:shd w:val="clear" w:color="auto" w:fill="EAF1DD" w:themeFill="accent3" w:themeFillTint="33"/>
            <w:vAlign w:val="center"/>
            <w:hideMark/>
          </w:tcPr>
          <w:p w:rsidR="00F75272" w:rsidRPr="005B4CD6" w:rsidRDefault="00F75272" w:rsidP="00F75272">
            <w:pPr>
              <w:spacing w:line="276" w:lineRule="auto"/>
              <w:jc w:val="center"/>
              <w:rPr>
                <w:b/>
                <w:bCs/>
                <w:sz w:val="18"/>
                <w:szCs w:val="18"/>
              </w:rPr>
            </w:pPr>
            <w:r w:rsidRPr="005B4CD6">
              <w:rPr>
                <w:b/>
                <w:bCs/>
                <w:sz w:val="18"/>
                <w:szCs w:val="18"/>
              </w:rPr>
              <w:t>Наименование показателя</w:t>
            </w:r>
          </w:p>
        </w:tc>
        <w:tc>
          <w:tcPr>
            <w:tcW w:w="1140"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F75272" w:rsidRPr="005B4CD6" w:rsidRDefault="00F75272" w:rsidP="00F75272">
            <w:pPr>
              <w:spacing w:line="276" w:lineRule="auto"/>
              <w:jc w:val="center"/>
              <w:rPr>
                <w:b/>
                <w:bCs/>
                <w:sz w:val="18"/>
                <w:szCs w:val="18"/>
              </w:rPr>
            </w:pPr>
            <w:r w:rsidRPr="005B4CD6">
              <w:rPr>
                <w:b/>
                <w:bCs/>
                <w:sz w:val="18"/>
                <w:szCs w:val="18"/>
              </w:rPr>
              <w:t>на 01.01.2017</w:t>
            </w:r>
          </w:p>
        </w:tc>
        <w:tc>
          <w:tcPr>
            <w:tcW w:w="1140" w:type="dxa"/>
            <w:tcBorders>
              <w:top w:val="doub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F75272" w:rsidRPr="005B4CD6" w:rsidRDefault="00F75272" w:rsidP="00F75272">
            <w:pPr>
              <w:spacing w:line="276" w:lineRule="auto"/>
              <w:jc w:val="center"/>
              <w:rPr>
                <w:b/>
                <w:bCs/>
                <w:sz w:val="18"/>
                <w:szCs w:val="18"/>
                <w:highlight w:val="yellow"/>
              </w:rPr>
            </w:pPr>
            <w:r w:rsidRPr="005B4CD6">
              <w:rPr>
                <w:b/>
                <w:bCs/>
                <w:sz w:val="18"/>
                <w:szCs w:val="18"/>
              </w:rPr>
              <w:t xml:space="preserve">на </w:t>
            </w:r>
            <w:r>
              <w:rPr>
                <w:b/>
                <w:bCs/>
                <w:sz w:val="18"/>
                <w:szCs w:val="18"/>
              </w:rPr>
              <w:t>3</w:t>
            </w:r>
            <w:r w:rsidRPr="005B4CD6">
              <w:rPr>
                <w:b/>
                <w:bCs/>
                <w:sz w:val="18"/>
                <w:szCs w:val="18"/>
              </w:rPr>
              <w:t>1.</w:t>
            </w:r>
            <w:r>
              <w:rPr>
                <w:b/>
                <w:bCs/>
                <w:sz w:val="18"/>
                <w:szCs w:val="18"/>
              </w:rPr>
              <w:t>12</w:t>
            </w:r>
            <w:r w:rsidRPr="005B4CD6">
              <w:rPr>
                <w:b/>
                <w:bCs/>
                <w:sz w:val="18"/>
                <w:szCs w:val="18"/>
              </w:rPr>
              <w:t>.2017</w:t>
            </w:r>
          </w:p>
        </w:tc>
        <w:tc>
          <w:tcPr>
            <w:tcW w:w="1122" w:type="dxa"/>
            <w:tcBorders>
              <w:top w:val="double" w:sz="4" w:space="0" w:color="auto"/>
              <w:left w:val="single" w:sz="4" w:space="0" w:color="auto"/>
              <w:right w:val="single" w:sz="4" w:space="0" w:color="auto"/>
            </w:tcBorders>
            <w:shd w:val="clear" w:color="auto" w:fill="EAF1DD" w:themeFill="accent3" w:themeFillTint="33"/>
            <w:vAlign w:val="center"/>
            <w:hideMark/>
          </w:tcPr>
          <w:p w:rsidR="00F75272" w:rsidRPr="005B4CD6" w:rsidRDefault="00F75272" w:rsidP="00F75272">
            <w:pPr>
              <w:spacing w:line="276" w:lineRule="auto"/>
              <w:jc w:val="center"/>
              <w:rPr>
                <w:b/>
                <w:bCs/>
                <w:sz w:val="18"/>
                <w:szCs w:val="18"/>
              </w:rPr>
            </w:pPr>
            <w:proofErr w:type="spellStart"/>
            <w:r w:rsidRPr="005B4CD6">
              <w:rPr>
                <w:b/>
                <w:bCs/>
                <w:sz w:val="18"/>
                <w:szCs w:val="18"/>
              </w:rPr>
              <w:t>Отклон</w:t>
            </w:r>
            <w:r>
              <w:rPr>
                <w:b/>
                <w:bCs/>
                <w:sz w:val="18"/>
                <w:szCs w:val="18"/>
              </w:rPr>
              <w:t>-</w:t>
            </w:r>
            <w:r w:rsidRPr="005B4CD6">
              <w:rPr>
                <w:b/>
                <w:bCs/>
                <w:sz w:val="18"/>
                <w:szCs w:val="18"/>
              </w:rPr>
              <w:t>е</w:t>
            </w:r>
            <w:proofErr w:type="spellEnd"/>
          </w:p>
          <w:p w:rsidR="00F75272" w:rsidRPr="005B4CD6" w:rsidRDefault="00F75272" w:rsidP="00F75272">
            <w:pPr>
              <w:spacing w:line="276" w:lineRule="auto"/>
              <w:jc w:val="center"/>
              <w:rPr>
                <w:b/>
                <w:bCs/>
                <w:sz w:val="18"/>
                <w:szCs w:val="18"/>
              </w:rPr>
            </w:pPr>
            <w:r w:rsidRPr="005B4CD6">
              <w:rPr>
                <w:b/>
                <w:bCs/>
                <w:sz w:val="18"/>
                <w:szCs w:val="18"/>
              </w:rPr>
              <w:t>тыс. руб.</w:t>
            </w:r>
          </w:p>
        </w:tc>
        <w:tc>
          <w:tcPr>
            <w:tcW w:w="1136" w:type="dxa"/>
            <w:tcBorders>
              <w:top w:val="double" w:sz="4" w:space="0" w:color="auto"/>
              <w:left w:val="single" w:sz="4" w:space="0" w:color="auto"/>
              <w:right w:val="double" w:sz="4" w:space="0" w:color="auto"/>
            </w:tcBorders>
            <w:shd w:val="clear" w:color="auto" w:fill="EAF1DD" w:themeFill="accent3" w:themeFillTint="33"/>
            <w:vAlign w:val="center"/>
          </w:tcPr>
          <w:p w:rsidR="00F75272" w:rsidRPr="005B4CD6" w:rsidRDefault="00F75272" w:rsidP="00F75272">
            <w:pPr>
              <w:spacing w:line="276" w:lineRule="auto"/>
              <w:jc w:val="center"/>
              <w:rPr>
                <w:b/>
                <w:bCs/>
                <w:sz w:val="18"/>
                <w:szCs w:val="18"/>
              </w:rPr>
            </w:pPr>
            <w:r>
              <w:rPr>
                <w:b/>
                <w:bCs/>
                <w:sz w:val="18"/>
                <w:szCs w:val="18"/>
              </w:rPr>
              <w:t>Рост, снижение</w:t>
            </w:r>
            <w:proofErr w:type="gramStart"/>
            <w:r>
              <w:rPr>
                <w:b/>
                <w:bCs/>
                <w:sz w:val="18"/>
                <w:szCs w:val="18"/>
              </w:rPr>
              <w:t xml:space="preserve"> (</w:t>
            </w:r>
            <w:r w:rsidRPr="005B4CD6">
              <w:rPr>
                <w:b/>
                <w:bCs/>
                <w:sz w:val="18"/>
                <w:szCs w:val="18"/>
              </w:rPr>
              <w:t>%</w:t>
            </w:r>
            <w:r>
              <w:rPr>
                <w:b/>
                <w:bCs/>
                <w:sz w:val="18"/>
                <w:szCs w:val="18"/>
              </w:rPr>
              <w:t xml:space="preserve">,  </w:t>
            </w:r>
            <w:proofErr w:type="gramEnd"/>
            <w:r>
              <w:rPr>
                <w:b/>
                <w:bCs/>
                <w:sz w:val="18"/>
                <w:szCs w:val="18"/>
              </w:rPr>
              <w:t>раз)</w:t>
            </w:r>
          </w:p>
        </w:tc>
      </w:tr>
      <w:tr w:rsidR="00B37B81" w:rsidTr="000C7758">
        <w:trPr>
          <w:trHeight w:val="113"/>
        </w:trPr>
        <w:tc>
          <w:tcPr>
            <w:tcW w:w="5114" w:type="dxa"/>
            <w:tcBorders>
              <w:top w:val="double" w:sz="4" w:space="0" w:color="auto"/>
              <w:left w:val="double" w:sz="4" w:space="0" w:color="auto"/>
              <w:bottom w:val="dotted" w:sz="4" w:space="0" w:color="auto"/>
              <w:right w:val="single" w:sz="4" w:space="0" w:color="auto"/>
            </w:tcBorders>
            <w:vAlign w:val="center"/>
            <w:hideMark/>
          </w:tcPr>
          <w:p w:rsidR="00B37B81" w:rsidRPr="005B4CD6" w:rsidRDefault="005B4CD6" w:rsidP="005B4CD6">
            <w:pPr>
              <w:spacing w:line="276" w:lineRule="auto"/>
              <w:rPr>
                <w:b/>
                <w:bCs/>
                <w:i/>
                <w:iCs/>
                <w:sz w:val="18"/>
                <w:szCs w:val="18"/>
              </w:rPr>
            </w:pPr>
            <w:r>
              <w:rPr>
                <w:b/>
                <w:bCs/>
                <w:i/>
                <w:iCs/>
                <w:sz w:val="18"/>
                <w:szCs w:val="18"/>
              </w:rPr>
              <w:t>Дебиторская</w:t>
            </w:r>
            <w:r w:rsidR="00B37B81" w:rsidRPr="005B4CD6">
              <w:rPr>
                <w:b/>
                <w:bCs/>
                <w:i/>
                <w:iCs/>
                <w:sz w:val="18"/>
                <w:szCs w:val="18"/>
              </w:rPr>
              <w:t xml:space="preserve"> задолженность ИТОГО: </w:t>
            </w:r>
            <w:r w:rsidR="00B37B81" w:rsidRPr="005B4CD6">
              <w:rPr>
                <w:sz w:val="18"/>
                <w:szCs w:val="18"/>
              </w:rPr>
              <w:t>в т</w:t>
            </w:r>
            <w:r>
              <w:rPr>
                <w:sz w:val="18"/>
                <w:szCs w:val="18"/>
              </w:rPr>
              <w:t>.ч.</w:t>
            </w:r>
            <w:r w:rsidR="00B37B81" w:rsidRPr="005B4CD6">
              <w:rPr>
                <w:sz w:val="18"/>
                <w:szCs w:val="18"/>
              </w:rPr>
              <w:t>:</w:t>
            </w:r>
          </w:p>
        </w:tc>
        <w:tc>
          <w:tcPr>
            <w:tcW w:w="1140" w:type="dxa"/>
            <w:tcBorders>
              <w:top w:val="double"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b/>
                <w:bCs/>
                <w:i/>
                <w:iCs/>
                <w:sz w:val="18"/>
                <w:szCs w:val="18"/>
              </w:rPr>
            </w:pPr>
            <w:r w:rsidRPr="005B4CD6">
              <w:rPr>
                <w:b/>
                <w:bCs/>
                <w:i/>
                <w:iCs/>
                <w:sz w:val="18"/>
                <w:szCs w:val="18"/>
              </w:rPr>
              <w:t>51 672,0</w:t>
            </w:r>
          </w:p>
        </w:tc>
        <w:tc>
          <w:tcPr>
            <w:tcW w:w="1140" w:type="dxa"/>
            <w:tcBorders>
              <w:top w:val="double"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b/>
                <w:bCs/>
                <w:i/>
                <w:iCs/>
                <w:sz w:val="18"/>
                <w:szCs w:val="18"/>
              </w:rPr>
            </w:pPr>
            <w:r w:rsidRPr="005B4CD6">
              <w:rPr>
                <w:b/>
                <w:bCs/>
                <w:i/>
                <w:iCs/>
                <w:sz w:val="18"/>
                <w:szCs w:val="18"/>
              </w:rPr>
              <w:t>55 398,2</w:t>
            </w:r>
          </w:p>
        </w:tc>
        <w:tc>
          <w:tcPr>
            <w:tcW w:w="1122" w:type="dxa"/>
            <w:tcBorders>
              <w:top w:val="double"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b/>
                <w:bCs/>
                <w:i/>
                <w:iCs/>
                <w:sz w:val="18"/>
                <w:szCs w:val="18"/>
              </w:rPr>
            </w:pPr>
            <w:r w:rsidRPr="005B4CD6">
              <w:rPr>
                <w:b/>
                <w:bCs/>
                <w:i/>
                <w:iCs/>
                <w:sz w:val="18"/>
                <w:szCs w:val="18"/>
              </w:rPr>
              <w:t>3 726,2</w:t>
            </w:r>
          </w:p>
        </w:tc>
        <w:tc>
          <w:tcPr>
            <w:tcW w:w="1136" w:type="dxa"/>
            <w:tcBorders>
              <w:top w:val="double" w:sz="4" w:space="0" w:color="auto"/>
              <w:left w:val="single" w:sz="4" w:space="0" w:color="auto"/>
              <w:bottom w:val="dotted" w:sz="4" w:space="0" w:color="auto"/>
              <w:right w:val="double" w:sz="4" w:space="0" w:color="auto"/>
            </w:tcBorders>
            <w:vAlign w:val="center"/>
            <w:hideMark/>
          </w:tcPr>
          <w:p w:rsidR="00B37B81" w:rsidRPr="005B4CD6" w:rsidRDefault="00B37B81" w:rsidP="00F75272">
            <w:pPr>
              <w:spacing w:line="276" w:lineRule="auto"/>
              <w:jc w:val="right"/>
              <w:rPr>
                <w:b/>
                <w:bCs/>
                <w:i/>
                <w:iCs/>
                <w:sz w:val="18"/>
                <w:szCs w:val="18"/>
              </w:rPr>
            </w:pPr>
            <w:r w:rsidRPr="005B4CD6">
              <w:rPr>
                <w:b/>
                <w:bCs/>
                <w:i/>
                <w:iCs/>
                <w:sz w:val="18"/>
                <w:szCs w:val="18"/>
              </w:rPr>
              <w:t>7,2</w:t>
            </w:r>
          </w:p>
        </w:tc>
      </w:tr>
      <w:tr w:rsidR="00B37B81" w:rsidTr="000C7758">
        <w:trPr>
          <w:trHeight w:val="152"/>
        </w:trPr>
        <w:tc>
          <w:tcPr>
            <w:tcW w:w="5114" w:type="dxa"/>
            <w:tcBorders>
              <w:top w:val="dotted" w:sz="4" w:space="0" w:color="auto"/>
              <w:left w:val="double" w:sz="4" w:space="0" w:color="auto"/>
              <w:bottom w:val="dotted"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по доходам</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544,6</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1 772,3</w:t>
            </w:r>
          </w:p>
        </w:tc>
        <w:tc>
          <w:tcPr>
            <w:tcW w:w="1122"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1 227,7</w:t>
            </w:r>
          </w:p>
        </w:tc>
        <w:tc>
          <w:tcPr>
            <w:tcW w:w="1136" w:type="dxa"/>
            <w:tcBorders>
              <w:top w:val="dotted" w:sz="4" w:space="0" w:color="auto"/>
              <w:left w:val="single" w:sz="4" w:space="0" w:color="auto"/>
              <w:bottom w:val="dotted" w:sz="4" w:space="0" w:color="auto"/>
              <w:right w:val="double" w:sz="4" w:space="0" w:color="auto"/>
            </w:tcBorders>
            <w:vAlign w:val="center"/>
            <w:hideMark/>
          </w:tcPr>
          <w:p w:rsidR="00B37B81" w:rsidRPr="005B4CD6" w:rsidRDefault="00B37B81" w:rsidP="00F04F91">
            <w:pPr>
              <w:spacing w:line="276" w:lineRule="auto"/>
              <w:jc w:val="right"/>
              <w:rPr>
                <w:sz w:val="18"/>
                <w:szCs w:val="18"/>
              </w:rPr>
            </w:pPr>
            <w:r w:rsidRPr="005B4CD6">
              <w:rPr>
                <w:sz w:val="18"/>
                <w:szCs w:val="18"/>
              </w:rPr>
              <w:t xml:space="preserve">в </w:t>
            </w:r>
            <w:r w:rsidR="00F04F91">
              <w:rPr>
                <w:sz w:val="18"/>
                <w:szCs w:val="18"/>
              </w:rPr>
              <w:t>3</w:t>
            </w:r>
            <w:r w:rsidRPr="005B4CD6">
              <w:rPr>
                <w:sz w:val="18"/>
                <w:szCs w:val="18"/>
              </w:rPr>
              <w:t>,3 р</w:t>
            </w:r>
            <w:r w:rsidR="00F75272">
              <w:rPr>
                <w:sz w:val="18"/>
                <w:szCs w:val="18"/>
              </w:rPr>
              <w:t>.</w:t>
            </w:r>
          </w:p>
        </w:tc>
      </w:tr>
      <w:tr w:rsidR="00B37B81" w:rsidTr="00F75272">
        <w:tc>
          <w:tcPr>
            <w:tcW w:w="5114" w:type="dxa"/>
            <w:tcBorders>
              <w:top w:val="dotted" w:sz="4" w:space="0" w:color="auto"/>
              <w:left w:val="double" w:sz="4" w:space="0" w:color="auto"/>
              <w:bottom w:val="dotted"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по выданным авансам</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highlight w:val="yellow"/>
              </w:rPr>
            </w:pPr>
            <w:r w:rsidRPr="005B4CD6">
              <w:rPr>
                <w:sz w:val="18"/>
                <w:szCs w:val="18"/>
              </w:rPr>
              <w:t>50 941,2</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53 414,3</w:t>
            </w:r>
          </w:p>
        </w:tc>
        <w:tc>
          <w:tcPr>
            <w:tcW w:w="1122"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2 473,1</w:t>
            </w:r>
          </w:p>
        </w:tc>
        <w:tc>
          <w:tcPr>
            <w:tcW w:w="1136" w:type="dxa"/>
            <w:tcBorders>
              <w:top w:val="dotted" w:sz="4" w:space="0" w:color="auto"/>
              <w:left w:val="single" w:sz="4" w:space="0" w:color="auto"/>
              <w:bottom w:val="dotted" w:sz="4" w:space="0" w:color="auto"/>
              <w:right w:val="doub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4,9</w:t>
            </w:r>
          </w:p>
        </w:tc>
      </w:tr>
      <w:tr w:rsidR="00B37B81" w:rsidTr="00F75272">
        <w:tc>
          <w:tcPr>
            <w:tcW w:w="5114" w:type="dxa"/>
            <w:tcBorders>
              <w:top w:val="dotted" w:sz="4" w:space="0" w:color="auto"/>
              <w:left w:val="double" w:sz="4" w:space="0" w:color="auto"/>
              <w:bottom w:val="dotted"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с подотчетными лицами</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13,5</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132,7</w:t>
            </w:r>
          </w:p>
        </w:tc>
        <w:tc>
          <w:tcPr>
            <w:tcW w:w="1122"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119,2</w:t>
            </w:r>
          </w:p>
        </w:tc>
        <w:tc>
          <w:tcPr>
            <w:tcW w:w="1136" w:type="dxa"/>
            <w:tcBorders>
              <w:top w:val="dotted" w:sz="4" w:space="0" w:color="auto"/>
              <w:left w:val="single" w:sz="4" w:space="0" w:color="auto"/>
              <w:bottom w:val="dotted" w:sz="4" w:space="0" w:color="auto"/>
              <w:right w:val="double" w:sz="4" w:space="0" w:color="auto"/>
            </w:tcBorders>
            <w:vAlign w:val="center"/>
            <w:hideMark/>
          </w:tcPr>
          <w:p w:rsidR="00B37B81" w:rsidRPr="005B4CD6" w:rsidRDefault="00B37B81" w:rsidP="00F04F91">
            <w:pPr>
              <w:spacing w:line="276" w:lineRule="auto"/>
              <w:jc w:val="right"/>
              <w:rPr>
                <w:sz w:val="18"/>
                <w:szCs w:val="18"/>
              </w:rPr>
            </w:pPr>
            <w:r w:rsidRPr="005B4CD6">
              <w:rPr>
                <w:sz w:val="18"/>
                <w:szCs w:val="18"/>
              </w:rPr>
              <w:t xml:space="preserve">в </w:t>
            </w:r>
            <w:r w:rsidR="00F04F91">
              <w:rPr>
                <w:sz w:val="18"/>
                <w:szCs w:val="18"/>
              </w:rPr>
              <w:t>9</w:t>
            </w:r>
            <w:r w:rsidRPr="005B4CD6">
              <w:rPr>
                <w:sz w:val="18"/>
                <w:szCs w:val="18"/>
              </w:rPr>
              <w:t>,8 р</w:t>
            </w:r>
            <w:r w:rsidR="00F75272">
              <w:rPr>
                <w:sz w:val="18"/>
                <w:szCs w:val="18"/>
              </w:rPr>
              <w:t>.</w:t>
            </w:r>
          </w:p>
        </w:tc>
      </w:tr>
      <w:tr w:rsidR="00B37B81" w:rsidTr="00F75272">
        <w:tc>
          <w:tcPr>
            <w:tcW w:w="5114" w:type="dxa"/>
            <w:tcBorders>
              <w:top w:val="dotted" w:sz="4" w:space="0" w:color="auto"/>
              <w:left w:val="double" w:sz="4" w:space="0" w:color="auto"/>
              <w:bottom w:val="dotted"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по ущербу и иным доходам</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46,2</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19,1</w:t>
            </w:r>
          </w:p>
        </w:tc>
        <w:tc>
          <w:tcPr>
            <w:tcW w:w="1122"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-27,1</w:t>
            </w:r>
          </w:p>
        </w:tc>
        <w:tc>
          <w:tcPr>
            <w:tcW w:w="1136" w:type="dxa"/>
            <w:tcBorders>
              <w:top w:val="dotted" w:sz="4" w:space="0" w:color="auto"/>
              <w:left w:val="single" w:sz="4" w:space="0" w:color="auto"/>
              <w:bottom w:val="dotted" w:sz="4" w:space="0" w:color="auto"/>
              <w:right w:val="doub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-58,7</w:t>
            </w:r>
          </w:p>
        </w:tc>
      </w:tr>
      <w:tr w:rsidR="00B37B81" w:rsidTr="00F75272">
        <w:tc>
          <w:tcPr>
            <w:tcW w:w="5114" w:type="dxa"/>
            <w:tcBorders>
              <w:top w:val="dotted" w:sz="4" w:space="0" w:color="auto"/>
              <w:left w:val="double" w:sz="4" w:space="0" w:color="auto"/>
              <w:bottom w:val="double"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по платежам в бюджеты</w:t>
            </w:r>
          </w:p>
        </w:tc>
        <w:tc>
          <w:tcPr>
            <w:tcW w:w="1140" w:type="dxa"/>
            <w:tcBorders>
              <w:top w:val="dotted" w:sz="4" w:space="0" w:color="auto"/>
              <w:left w:val="single" w:sz="4" w:space="0" w:color="auto"/>
              <w:bottom w:val="double"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126,5</w:t>
            </w:r>
          </w:p>
        </w:tc>
        <w:tc>
          <w:tcPr>
            <w:tcW w:w="1140" w:type="dxa"/>
            <w:tcBorders>
              <w:top w:val="dotted" w:sz="4" w:space="0" w:color="auto"/>
              <w:left w:val="single" w:sz="4" w:space="0" w:color="auto"/>
              <w:bottom w:val="double"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59,8</w:t>
            </w:r>
          </w:p>
        </w:tc>
        <w:tc>
          <w:tcPr>
            <w:tcW w:w="1122" w:type="dxa"/>
            <w:tcBorders>
              <w:top w:val="dotted" w:sz="4" w:space="0" w:color="auto"/>
              <w:left w:val="single" w:sz="4" w:space="0" w:color="auto"/>
              <w:bottom w:val="double"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-66,7</w:t>
            </w:r>
          </w:p>
        </w:tc>
        <w:tc>
          <w:tcPr>
            <w:tcW w:w="1136" w:type="dxa"/>
            <w:tcBorders>
              <w:top w:val="dotted" w:sz="4" w:space="0" w:color="auto"/>
              <w:left w:val="single" w:sz="4" w:space="0" w:color="auto"/>
              <w:bottom w:val="double" w:sz="4" w:space="0" w:color="auto"/>
              <w:right w:val="double" w:sz="4" w:space="0" w:color="auto"/>
            </w:tcBorders>
            <w:vAlign w:val="center"/>
            <w:hideMark/>
          </w:tcPr>
          <w:p w:rsidR="00B37B81" w:rsidRPr="005B4CD6" w:rsidRDefault="00AE59D8" w:rsidP="00AE59D8">
            <w:pPr>
              <w:spacing w:line="276" w:lineRule="auto"/>
              <w:jc w:val="right"/>
              <w:rPr>
                <w:sz w:val="18"/>
                <w:szCs w:val="18"/>
              </w:rPr>
            </w:pPr>
            <w:r>
              <w:rPr>
                <w:sz w:val="18"/>
                <w:szCs w:val="18"/>
              </w:rPr>
              <w:t>- 52,7</w:t>
            </w:r>
          </w:p>
        </w:tc>
      </w:tr>
      <w:tr w:rsidR="00B37B81" w:rsidTr="00F75272">
        <w:tc>
          <w:tcPr>
            <w:tcW w:w="5114" w:type="dxa"/>
            <w:tcBorders>
              <w:top w:val="double" w:sz="4" w:space="0" w:color="auto"/>
              <w:left w:val="double" w:sz="4" w:space="0" w:color="auto"/>
              <w:bottom w:val="dotted" w:sz="4" w:space="0" w:color="auto"/>
              <w:right w:val="single" w:sz="4" w:space="0" w:color="auto"/>
            </w:tcBorders>
            <w:vAlign w:val="center"/>
            <w:hideMark/>
          </w:tcPr>
          <w:p w:rsidR="00B37B81" w:rsidRPr="005B4CD6" w:rsidRDefault="005B4CD6" w:rsidP="00F75272">
            <w:pPr>
              <w:spacing w:line="276" w:lineRule="auto"/>
              <w:rPr>
                <w:b/>
                <w:bCs/>
                <w:i/>
                <w:iCs/>
                <w:sz w:val="18"/>
                <w:szCs w:val="18"/>
              </w:rPr>
            </w:pPr>
            <w:r>
              <w:rPr>
                <w:b/>
                <w:bCs/>
                <w:i/>
                <w:iCs/>
                <w:sz w:val="18"/>
                <w:szCs w:val="18"/>
              </w:rPr>
              <w:t>Креди</w:t>
            </w:r>
            <w:r w:rsidR="00F75272">
              <w:rPr>
                <w:b/>
                <w:bCs/>
                <w:i/>
                <w:iCs/>
                <w:sz w:val="18"/>
                <w:szCs w:val="18"/>
              </w:rPr>
              <w:t>т</w:t>
            </w:r>
            <w:r>
              <w:rPr>
                <w:b/>
                <w:bCs/>
                <w:i/>
                <w:iCs/>
                <w:sz w:val="18"/>
                <w:szCs w:val="18"/>
              </w:rPr>
              <w:t>орская</w:t>
            </w:r>
            <w:r w:rsidR="00B37B81" w:rsidRPr="005B4CD6">
              <w:rPr>
                <w:b/>
                <w:bCs/>
                <w:i/>
                <w:iCs/>
                <w:sz w:val="18"/>
                <w:szCs w:val="18"/>
              </w:rPr>
              <w:t xml:space="preserve"> задолженность ИТОГО: </w:t>
            </w:r>
            <w:r w:rsidR="00B37B81" w:rsidRPr="005B4CD6">
              <w:rPr>
                <w:sz w:val="18"/>
                <w:szCs w:val="18"/>
              </w:rPr>
              <w:t>в т</w:t>
            </w:r>
            <w:r>
              <w:rPr>
                <w:sz w:val="18"/>
                <w:szCs w:val="18"/>
              </w:rPr>
              <w:t>.ч.</w:t>
            </w:r>
            <w:r w:rsidR="00B37B81" w:rsidRPr="005B4CD6">
              <w:rPr>
                <w:sz w:val="18"/>
                <w:szCs w:val="18"/>
              </w:rPr>
              <w:t>:</w:t>
            </w:r>
          </w:p>
        </w:tc>
        <w:tc>
          <w:tcPr>
            <w:tcW w:w="1140" w:type="dxa"/>
            <w:tcBorders>
              <w:top w:val="double"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b/>
                <w:bCs/>
                <w:i/>
                <w:iCs/>
                <w:sz w:val="18"/>
                <w:szCs w:val="18"/>
              </w:rPr>
            </w:pPr>
            <w:r w:rsidRPr="005B4CD6">
              <w:rPr>
                <w:b/>
                <w:bCs/>
                <w:i/>
                <w:iCs/>
                <w:sz w:val="18"/>
                <w:szCs w:val="18"/>
              </w:rPr>
              <w:t>16 643,2</w:t>
            </w:r>
          </w:p>
        </w:tc>
        <w:tc>
          <w:tcPr>
            <w:tcW w:w="1140" w:type="dxa"/>
            <w:tcBorders>
              <w:top w:val="double"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b/>
                <w:bCs/>
                <w:i/>
                <w:iCs/>
                <w:sz w:val="18"/>
                <w:szCs w:val="18"/>
              </w:rPr>
            </w:pPr>
            <w:r w:rsidRPr="005B4CD6">
              <w:rPr>
                <w:b/>
                <w:bCs/>
                <w:i/>
                <w:iCs/>
                <w:sz w:val="18"/>
                <w:szCs w:val="18"/>
              </w:rPr>
              <w:t>45 816,8</w:t>
            </w:r>
          </w:p>
        </w:tc>
        <w:tc>
          <w:tcPr>
            <w:tcW w:w="1122" w:type="dxa"/>
            <w:tcBorders>
              <w:top w:val="double"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b/>
                <w:bCs/>
                <w:i/>
                <w:iCs/>
                <w:sz w:val="18"/>
                <w:szCs w:val="18"/>
              </w:rPr>
            </w:pPr>
            <w:r w:rsidRPr="005B4CD6">
              <w:rPr>
                <w:b/>
                <w:bCs/>
                <w:i/>
                <w:iCs/>
                <w:sz w:val="18"/>
                <w:szCs w:val="18"/>
              </w:rPr>
              <w:t>29 173,6</w:t>
            </w:r>
          </w:p>
        </w:tc>
        <w:tc>
          <w:tcPr>
            <w:tcW w:w="1136" w:type="dxa"/>
            <w:tcBorders>
              <w:top w:val="double" w:sz="4" w:space="0" w:color="auto"/>
              <w:left w:val="single" w:sz="4" w:space="0" w:color="auto"/>
              <w:bottom w:val="dotted" w:sz="4" w:space="0" w:color="auto"/>
              <w:right w:val="double" w:sz="4" w:space="0" w:color="auto"/>
            </w:tcBorders>
            <w:vAlign w:val="center"/>
            <w:hideMark/>
          </w:tcPr>
          <w:p w:rsidR="00B37B81" w:rsidRPr="005B4CD6" w:rsidRDefault="00B37B81" w:rsidP="00F04F91">
            <w:pPr>
              <w:spacing w:line="276" w:lineRule="auto"/>
              <w:jc w:val="right"/>
              <w:rPr>
                <w:b/>
                <w:bCs/>
                <w:i/>
                <w:iCs/>
                <w:sz w:val="18"/>
                <w:szCs w:val="18"/>
              </w:rPr>
            </w:pPr>
            <w:r w:rsidRPr="005B4CD6">
              <w:rPr>
                <w:b/>
                <w:bCs/>
                <w:i/>
                <w:iCs/>
                <w:sz w:val="18"/>
                <w:szCs w:val="18"/>
              </w:rPr>
              <w:t xml:space="preserve">в </w:t>
            </w:r>
            <w:r w:rsidR="00F04F91">
              <w:rPr>
                <w:b/>
                <w:bCs/>
                <w:i/>
                <w:iCs/>
                <w:sz w:val="18"/>
                <w:szCs w:val="18"/>
              </w:rPr>
              <w:t>2</w:t>
            </w:r>
            <w:r w:rsidRPr="005B4CD6">
              <w:rPr>
                <w:b/>
                <w:bCs/>
                <w:i/>
                <w:iCs/>
                <w:sz w:val="18"/>
                <w:szCs w:val="18"/>
              </w:rPr>
              <w:t>,8 р</w:t>
            </w:r>
            <w:r w:rsidR="00AE59D8">
              <w:rPr>
                <w:b/>
                <w:bCs/>
                <w:i/>
                <w:iCs/>
                <w:sz w:val="18"/>
                <w:szCs w:val="18"/>
              </w:rPr>
              <w:t>.</w:t>
            </w:r>
          </w:p>
        </w:tc>
      </w:tr>
      <w:tr w:rsidR="00B37B81" w:rsidTr="00F75272">
        <w:tc>
          <w:tcPr>
            <w:tcW w:w="5114" w:type="dxa"/>
            <w:tcBorders>
              <w:top w:val="dotted" w:sz="4" w:space="0" w:color="auto"/>
              <w:left w:val="double" w:sz="4" w:space="0" w:color="auto"/>
              <w:bottom w:val="dotted"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по принятым обязательствам</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16 427,0</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32 946,5</w:t>
            </w:r>
          </w:p>
        </w:tc>
        <w:tc>
          <w:tcPr>
            <w:tcW w:w="1122"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16 519,5</w:t>
            </w:r>
          </w:p>
        </w:tc>
        <w:tc>
          <w:tcPr>
            <w:tcW w:w="1136" w:type="dxa"/>
            <w:tcBorders>
              <w:top w:val="dotted" w:sz="4" w:space="0" w:color="auto"/>
              <w:left w:val="single" w:sz="4" w:space="0" w:color="auto"/>
              <w:bottom w:val="dotted" w:sz="4" w:space="0" w:color="auto"/>
              <w:right w:val="double" w:sz="4" w:space="0" w:color="auto"/>
            </w:tcBorders>
            <w:vAlign w:val="center"/>
            <w:hideMark/>
          </w:tcPr>
          <w:p w:rsidR="00B37B81" w:rsidRPr="005B4CD6" w:rsidRDefault="00B37B81" w:rsidP="00F04F91">
            <w:pPr>
              <w:spacing w:line="276" w:lineRule="auto"/>
              <w:jc w:val="right"/>
              <w:rPr>
                <w:sz w:val="18"/>
                <w:szCs w:val="18"/>
              </w:rPr>
            </w:pPr>
            <w:r w:rsidRPr="005B4CD6">
              <w:rPr>
                <w:sz w:val="18"/>
                <w:szCs w:val="18"/>
              </w:rPr>
              <w:t xml:space="preserve">в </w:t>
            </w:r>
            <w:r w:rsidR="00F04F91">
              <w:rPr>
                <w:sz w:val="18"/>
                <w:szCs w:val="18"/>
              </w:rPr>
              <w:t>2</w:t>
            </w:r>
            <w:r w:rsidRPr="005B4CD6">
              <w:rPr>
                <w:sz w:val="18"/>
                <w:szCs w:val="18"/>
              </w:rPr>
              <w:t>,0 р</w:t>
            </w:r>
            <w:r w:rsidR="00AE59D8">
              <w:rPr>
                <w:sz w:val="18"/>
                <w:szCs w:val="18"/>
              </w:rPr>
              <w:t>.</w:t>
            </w:r>
          </w:p>
        </w:tc>
      </w:tr>
      <w:tr w:rsidR="00B37B81" w:rsidTr="00F75272">
        <w:tc>
          <w:tcPr>
            <w:tcW w:w="5114" w:type="dxa"/>
            <w:tcBorders>
              <w:top w:val="dotted" w:sz="4" w:space="0" w:color="auto"/>
              <w:left w:val="double" w:sz="4" w:space="0" w:color="auto"/>
              <w:bottom w:val="dotted"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по платежам в бюджеты</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192,0</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12 721,4</w:t>
            </w:r>
          </w:p>
        </w:tc>
        <w:tc>
          <w:tcPr>
            <w:tcW w:w="1122"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12 529,4</w:t>
            </w:r>
          </w:p>
        </w:tc>
        <w:tc>
          <w:tcPr>
            <w:tcW w:w="1136" w:type="dxa"/>
            <w:tcBorders>
              <w:top w:val="dotted" w:sz="4" w:space="0" w:color="auto"/>
              <w:left w:val="single" w:sz="4" w:space="0" w:color="auto"/>
              <w:bottom w:val="dotted" w:sz="4" w:space="0" w:color="auto"/>
              <w:right w:val="double" w:sz="4" w:space="0" w:color="auto"/>
            </w:tcBorders>
            <w:vAlign w:val="center"/>
            <w:hideMark/>
          </w:tcPr>
          <w:p w:rsidR="00B37B81" w:rsidRPr="005B4CD6" w:rsidRDefault="00B37B81" w:rsidP="00F04F91">
            <w:pPr>
              <w:spacing w:line="276" w:lineRule="auto"/>
              <w:jc w:val="right"/>
              <w:rPr>
                <w:sz w:val="18"/>
                <w:szCs w:val="18"/>
              </w:rPr>
            </w:pPr>
            <w:r w:rsidRPr="005B4CD6">
              <w:rPr>
                <w:sz w:val="18"/>
                <w:szCs w:val="18"/>
              </w:rPr>
              <w:t>в 6</w:t>
            </w:r>
            <w:r w:rsidR="00F04F91">
              <w:rPr>
                <w:sz w:val="18"/>
                <w:szCs w:val="18"/>
              </w:rPr>
              <w:t>6</w:t>
            </w:r>
            <w:r w:rsidRPr="005B4CD6">
              <w:rPr>
                <w:sz w:val="18"/>
                <w:szCs w:val="18"/>
              </w:rPr>
              <w:t>,3 р</w:t>
            </w:r>
            <w:r w:rsidR="00AE59D8">
              <w:rPr>
                <w:sz w:val="18"/>
                <w:szCs w:val="18"/>
              </w:rPr>
              <w:t>.</w:t>
            </w:r>
          </w:p>
        </w:tc>
      </w:tr>
      <w:tr w:rsidR="00B37B81" w:rsidTr="00F75272">
        <w:tc>
          <w:tcPr>
            <w:tcW w:w="5114" w:type="dxa"/>
            <w:tcBorders>
              <w:top w:val="dotted" w:sz="4" w:space="0" w:color="auto"/>
              <w:left w:val="double" w:sz="4" w:space="0" w:color="auto"/>
              <w:bottom w:val="dotted"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по доходам</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0,9</w:t>
            </w:r>
          </w:p>
        </w:tc>
        <w:tc>
          <w:tcPr>
            <w:tcW w:w="1140"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137,1</w:t>
            </w:r>
          </w:p>
        </w:tc>
        <w:tc>
          <w:tcPr>
            <w:tcW w:w="1122" w:type="dxa"/>
            <w:tcBorders>
              <w:top w:val="dotted" w:sz="4" w:space="0" w:color="auto"/>
              <w:left w:val="single" w:sz="4" w:space="0" w:color="auto"/>
              <w:bottom w:val="dotted"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136,2</w:t>
            </w:r>
          </w:p>
        </w:tc>
        <w:tc>
          <w:tcPr>
            <w:tcW w:w="1136" w:type="dxa"/>
            <w:tcBorders>
              <w:top w:val="dotted" w:sz="4" w:space="0" w:color="auto"/>
              <w:left w:val="single" w:sz="4" w:space="0" w:color="auto"/>
              <w:bottom w:val="dotted" w:sz="4" w:space="0" w:color="auto"/>
              <w:right w:val="double" w:sz="4" w:space="0" w:color="auto"/>
            </w:tcBorders>
            <w:vAlign w:val="center"/>
            <w:hideMark/>
          </w:tcPr>
          <w:p w:rsidR="00B37B81" w:rsidRPr="005B4CD6" w:rsidRDefault="00B37B81" w:rsidP="00F04F91">
            <w:pPr>
              <w:spacing w:line="276" w:lineRule="auto"/>
              <w:jc w:val="right"/>
              <w:rPr>
                <w:sz w:val="18"/>
                <w:szCs w:val="18"/>
              </w:rPr>
            </w:pPr>
            <w:r w:rsidRPr="005B4CD6">
              <w:rPr>
                <w:sz w:val="18"/>
                <w:szCs w:val="18"/>
              </w:rPr>
              <w:t>в 15</w:t>
            </w:r>
            <w:r w:rsidR="00F04F91">
              <w:rPr>
                <w:sz w:val="18"/>
                <w:szCs w:val="18"/>
              </w:rPr>
              <w:t>2</w:t>
            </w:r>
            <w:r w:rsidRPr="005B4CD6">
              <w:rPr>
                <w:sz w:val="18"/>
                <w:szCs w:val="18"/>
              </w:rPr>
              <w:t>,3 р</w:t>
            </w:r>
            <w:r w:rsidR="00AE59D8">
              <w:rPr>
                <w:sz w:val="18"/>
                <w:szCs w:val="18"/>
              </w:rPr>
              <w:t>.</w:t>
            </w:r>
          </w:p>
        </w:tc>
      </w:tr>
      <w:tr w:rsidR="00B37B81" w:rsidTr="00F75272">
        <w:tc>
          <w:tcPr>
            <w:tcW w:w="5114" w:type="dxa"/>
            <w:tcBorders>
              <w:top w:val="dotted" w:sz="4" w:space="0" w:color="auto"/>
              <w:left w:val="double" w:sz="4" w:space="0" w:color="auto"/>
              <w:bottom w:val="double" w:sz="4" w:space="0" w:color="auto"/>
              <w:right w:val="single" w:sz="4" w:space="0" w:color="auto"/>
            </w:tcBorders>
            <w:vAlign w:val="center"/>
            <w:hideMark/>
          </w:tcPr>
          <w:p w:rsidR="00B37B81" w:rsidRPr="005B4CD6" w:rsidRDefault="00B37B81" w:rsidP="00F75272">
            <w:pPr>
              <w:spacing w:line="276" w:lineRule="auto"/>
              <w:rPr>
                <w:sz w:val="18"/>
                <w:szCs w:val="18"/>
              </w:rPr>
            </w:pPr>
            <w:r w:rsidRPr="005B4CD6">
              <w:rPr>
                <w:sz w:val="18"/>
                <w:szCs w:val="18"/>
              </w:rPr>
              <w:t>расчеты с подотчетными лицами</w:t>
            </w:r>
          </w:p>
        </w:tc>
        <w:tc>
          <w:tcPr>
            <w:tcW w:w="1140" w:type="dxa"/>
            <w:tcBorders>
              <w:top w:val="dotted" w:sz="4" w:space="0" w:color="auto"/>
              <w:left w:val="single" w:sz="4" w:space="0" w:color="auto"/>
              <w:bottom w:val="double"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23,3</w:t>
            </w:r>
          </w:p>
        </w:tc>
        <w:tc>
          <w:tcPr>
            <w:tcW w:w="1140" w:type="dxa"/>
            <w:tcBorders>
              <w:top w:val="dotted" w:sz="4" w:space="0" w:color="auto"/>
              <w:left w:val="single" w:sz="4" w:space="0" w:color="auto"/>
              <w:bottom w:val="double"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11,8</w:t>
            </w:r>
          </w:p>
        </w:tc>
        <w:tc>
          <w:tcPr>
            <w:tcW w:w="1122" w:type="dxa"/>
            <w:tcBorders>
              <w:top w:val="dotted" w:sz="4" w:space="0" w:color="auto"/>
              <w:left w:val="single" w:sz="4" w:space="0" w:color="auto"/>
              <w:bottom w:val="double" w:sz="4" w:space="0" w:color="auto"/>
              <w:right w:val="sing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-11,5</w:t>
            </w:r>
          </w:p>
        </w:tc>
        <w:tc>
          <w:tcPr>
            <w:tcW w:w="1136" w:type="dxa"/>
            <w:tcBorders>
              <w:top w:val="dotted" w:sz="4" w:space="0" w:color="auto"/>
              <w:left w:val="single" w:sz="4" w:space="0" w:color="auto"/>
              <w:bottom w:val="double" w:sz="4" w:space="0" w:color="auto"/>
              <w:right w:val="double" w:sz="4" w:space="0" w:color="auto"/>
            </w:tcBorders>
            <w:vAlign w:val="center"/>
            <w:hideMark/>
          </w:tcPr>
          <w:p w:rsidR="00B37B81" w:rsidRPr="005B4CD6" w:rsidRDefault="00B37B81" w:rsidP="00F75272">
            <w:pPr>
              <w:spacing w:line="276" w:lineRule="auto"/>
              <w:jc w:val="right"/>
              <w:rPr>
                <w:sz w:val="18"/>
                <w:szCs w:val="18"/>
              </w:rPr>
            </w:pPr>
            <w:r w:rsidRPr="005B4CD6">
              <w:rPr>
                <w:sz w:val="18"/>
                <w:szCs w:val="18"/>
              </w:rPr>
              <w:t>-49,4</w:t>
            </w:r>
          </w:p>
        </w:tc>
      </w:tr>
    </w:tbl>
    <w:p w:rsidR="00B37B81" w:rsidRDefault="00B37B81" w:rsidP="00B37B81">
      <w:pPr>
        <w:ind w:firstLine="720"/>
        <w:jc w:val="both"/>
        <w:rPr>
          <w:i/>
          <w:u w:val="single"/>
        </w:rPr>
      </w:pPr>
      <w:r>
        <w:rPr>
          <w:i/>
          <w:u w:val="single"/>
        </w:rPr>
        <w:t>Состояние дебиторской задолженности:</w:t>
      </w:r>
    </w:p>
    <w:p w:rsidR="004463F2" w:rsidRDefault="00B37B81" w:rsidP="003565C5">
      <w:pPr>
        <w:ind w:firstLine="680"/>
        <w:jc w:val="both"/>
      </w:pPr>
      <w:r w:rsidRPr="00255597">
        <w:t xml:space="preserve">Дебиторская задолженность </w:t>
      </w:r>
      <w:r w:rsidR="004463F2">
        <w:t xml:space="preserve">на 31.12.2017 составила 55 398,2 тыс. руб. и увеличилась </w:t>
      </w:r>
      <w:r w:rsidRPr="00255597">
        <w:t xml:space="preserve">в течение года на </w:t>
      </w:r>
      <w:r>
        <w:t>3 726,2</w:t>
      </w:r>
      <w:r w:rsidRPr="00255597">
        <w:t xml:space="preserve"> тыс. руб.</w:t>
      </w:r>
      <w:r w:rsidR="004463F2">
        <w:t xml:space="preserve"> (+7,2%).</w:t>
      </w:r>
    </w:p>
    <w:p w:rsidR="0043723F" w:rsidRPr="00A62A7E" w:rsidRDefault="00B37B81" w:rsidP="003565C5">
      <w:pPr>
        <w:autoSpaceDE w:val="0"/>
        <w:autoSpaceDN w:val="0"/>
        <w:adjustRightInd w:val="0"/>
        <w:ind w:firstLine="680"/>
        <w:jc w:val="both"/>
      </w:pPr>
      <w:r w:rsidRPr="00A62A7E">
        <w:t>Основн</w:t>
      </w:r>
      <w:r w:rsidR="003309E5" w:rsidRPr="00A62A7E">
        <w:t>ая</w:t>
      </w:r>
      <w:r w:rsidRPr="00A62A7E">
        <w:t xml:space="preserve"> сумм</w:t>
      </w:r>
      <w:r w:rsidR="004463F2" w:rsidRPr="00A62A7E">
        <w:t xml:space="preserve">а задолженности приходится на расчеты по выданным авансам </w:t>
      </w:r>
      <w:r w:rsidR="00481700" w:rsidRPr="00A62A7E">
        <w:t>– 53 414,</w:t>
      </w:r>
      <w:r w:rsidR="00E5169C" w:rsidRPr="00A62A7E">
        <w:t>3</w:t>
      </w:r>
      <w:r w:rsidR="00481700" w:rsidRPr="00A62A7E">
        <w:t xml:space="preserve"> тыс. руб. (97%), </w:t>
      </w:r>
      <w:proofErr w:type="gramStart"/>
      <w:r w:rsidR="00ED5112" w:rsidRPr="00A62A7E">
        <w:t>из</w:t>
      </w:r>
      <w:proofErr w:type="gramEnd"/>
      <w:r w:rsidR="00ED5112" w:rsidRPr="00A62A7E">
        <w:t xml:space="preserve"> которой</w:t>
      </w:r>
      <w:r w:rsidR="0043723F" w:rsidRPr="00A62A7E">
        <w:t>:</w:t>
      </w:r>
    </w:p>
    <w:p w:rsidR="001F4D77" w:rsidRPr="00A62A7E" w:rsidRDefault="0043723F" w:rsidP="003565C5">
      <w:pPr>
        <w:autoSpaceDE w:val="0"/>
        <w:autoSpaceDN w:val="0"/>
        <w:adjustRightInd w:val="0"/>
        <w:ind w:firstLine="680"/>
        <w:jc w:val="both"/>
      </w:pPr>
      <w:r w:rsidRPr="00A62A7E">
        <w:t xml:space="preserve">- </w:t>
      </w:r>
      <w:r w:rsidR="00ED5112" w:rsidRPr="00A62A7E">
        <w:t xml:space="preserve">25 090,7 тыс. руб. - </w:t>
      </w:r>
      <w:r w:rsidR="001F4D77" w:rsidRPr="00A62A7E">
        <w:t>по</w:t>
      </w:r>
      <w:r w:rsidR="00481700" w:rsidRPr="00A62A7E">
        <w:t xml:space="preserve"> ГАУ «Бизнес-инкубатор» </w:t>
      </w:r>
      <w:r w:rsidR="001F4D77" w:rsidRPr="00A62A7E">
        <w:t xml:space="preserve">в части </w:t>
      </w:r>
      <w:r w:rsidR="00481700" w:rsidRPr="00A62A7E">
        <w:t>выданной субсидии на иные цели</w:t>
      </w:r>
      <w:r w:rsidR="00716338" w:rsidRPr="00A62A7E">
        <w:t>;</w:t>
      </w:r>
      <w:r w:rsidR="00481700" w:rsidRPr="00A62A7E">
        <w:t xml:space="preserve"> </w:t>
      </w:r>
    </w:p>
    <w:p w:rsidR="001F4D77" w:rsidRPr="00A62A7E" w:rsidRDefault="001F4D77" w:rsidP="003565C5">
      <w:pPr>
        <w:autoSpaceDE w:val="0"/>
        <w:autoSpaceDN w:val="0"/>
        <w:adjustRightInd w:val="0"/>
        <w:ind w:firstLine="680"/>
        <w:jc w:val="both"/>
      </w:pPr>
      <w:r w:rsidRPr="00A62A7E">
        <w:lastRenderedPageBreak/>
        <w:t>- 5 000,0 тыс. руб. - по</w:t>
      </w:r>
      <w:r w:rsidR="0043723F" w:rsidRPr="00A62A7E">
        <w:t xml:space="preserve"> переданны</w:t>
      </w:r>
      <w:r w:rsidRPr="00A62A7E">
        <w:t>м грантам в сфере науки и техники;</w:t>
      </w:r>
    </w:p>
    <w:p w:rsidR="001F4D77" w:rsidRPr="00A62A7E" w:rsidRDefault="00A74D24" w:rsidP="003565C5">
      <w:pPr>
        <w:autoSpaceDE w:val="0"/>
        <w:autoSpaceDN w:val="0"/>
        <w:adjustRightInd w:val="0"/>
        <w:ind w:firstLine="680"/>
        <w:jc w:val="both"/>
      </w:pPr>
      <w:r w:rsidRPr="00A62A7E">
        <w:t xml:space="preserve">- </w:t>
      </w:r>
      <w:r w:rsidR="001F4D77" w:rsidRPr="00A62A7E">
        <w:t xml:space="preserve">5 034,2 тыс. руб. - по средствам на содержание </w:t>
      </w:r>
      <w:r w:rsidR="00481700" w:rsidRPr="00A62A7E">
        <w:t>Центр</w:t>
      </w:r>
      <w:r w:rsidR="001F4D77" w:rsidRPr="00A62A7E">
        <w:t>ов</w:t>
      </w:r>
      <w:r w:rsidR="00481700" w:rsidRPr="00A62A7E">
        <w:t xml:space="preserve"> молодежного инновационного творчества</w:t>
      </w:r>
      <w:r w:rsidR="001F4D77" w:rsidRPr="00A62A7E">
        <w:t>;</w:t>
      </w:r>
    </w:p>
    <w:p w:rsidR="001F4D77" w:rsidRPr="00A62A7E" w:rsidRDefault="001F4D77" w:rsidP="003565C5">
      <w:pPr>
        <w:autoSpaceDE w:val="0"/>
        <w:autoSpaceDN w:val="0"/>
        <w:adjustRightInd w:val="0"/>
        <w:ind w:firstLine="680"/>
        <w:jc w:val="both"/>
      </w:pPr>
      <w:r w:rsidRPr="00A62A7E">
        <w:t>- 17 101,3 тыс. руб. -</w:t>
      </w:r>
      <w:r w:rsidR="00481700" w:rsidRPr="00A62A7E">
        <w:t xml:space="preserve"> </w:t>
      </w:r>
      <w:r w:rsidRPr="00A62A7E">
        <w:t xml:space="preserve">по </w:t>
      </w:r>
      <w:r w:rsidR="00481700" w:rsidRPr="00A62A7E">
        <w:t>имущественн</w:t>
      </w:r>
      <w:r w:rsidR="0043723F" w:rsidRPr="00A62A7E">
        <w:t>ому</w:t>
      </w:r>
      <w:r w:rsidR="00481700" w:rsidRPr="00A62A7E">
        <w:t xml:space="preserve"> взнос</w:t>
      </w:r>
      <w:r w:rsidR="0043723F" w:rsidRPr="00A62A7E">
        <w:t>у</w:t>
      </w:r>
      <w:r w:rsidR="00481700" w:rsidRPr="00A62A7E">
        <w:t xml:space="preserve"> в </w:t>
      </w:r>
      <w:r w:rsidR="001F6422" w:rsidRPr="00A62A7E">
        <w:t xml:space="preserve">Фонд </w:t>
      </w:r>
      <w:proofErr w:type="spellStart"/>
      <w:r w:rsidR="001F6422" w:rsidRPr="00A62A7E">
        <w:t>микрофинансирования</w:t>
      </w:r>
      <w:proofErr w:type="spellEnd"/>
      <w:r w:rsidR="001F6422" w:rsidRPr="00A62A7E">
        <w:t xml:space="preserve"> предпринимательства Волгоградской области (</w:t>
      </w:r>
      <w:proofErr w:type="spellStart"/>
      <w:r w:rsidR="001F6422" w:rsidRPr="00A62A7E">
        <w:t>микрокредитная</w:t>
      </w:r>
      <w:proofErr w:type="spellEnd"/>
      <w:r w:rsidR="001F6422" w:rsidRPr="00A62A7E">
        <w:t xml:space="preserve"> компания)</w:t>
      </w:r>
      <w:r w:rsidRPr="00A62A7E">
        <w:t>;</w:t>
      </w:r>
    </w:p>
    <w:p w:rsidR="001F4D77" w:rsidRPr="00A62A7E" w:rsidRDefault="00481700" w:rsidP="003565C5">
      <w:pPr>
        <w:autoSpaceDE w:val="0"/>
        <w:autoSpaceDN w:val="0"/>
        <w:adjustRightInd w:val="0"/>
        <w:ind w:firstLine="680"/>
        <w:jc w:val="both"/>
      </w:pPr>
      <w:r w:rsidRPr="00A62A7E">
        <w:t xml:space="preserve"> </w:t>
      </w:r>
      <w:r w:rsidR="001F4D77" w:rsidRPr="00A62A7E">
        <w:t>-</w:t>
      </w:r>
      <w:r w:rsidRPr="00A62A7E">
        <w:t xml:space="preserve"> </w:t>
      </w:r>
      <w:r w:rsidR="001F4D77" w:rsidRPr="00A62A7E">
        <w:t xml:space="preserve">1 132,3 тыс. руб. - по средствам </w:t>
      </w:r>
      <w:r w:rsidR="0043723F" w:rsidRPr="00A62A7E">
        <w:t xml:space="preserve">на </w:t>
      </w:r>
      <w:r w:rsidRPr="00A62A7E">
        <w:t xml:space="preserve">содержание государственного фонда «Региональный </w:t>
      </w:r>
      <w:proofErr w:type="spellStart"/>
      <w:r w:rsidRPr="00A62A7E">
        <w:t>микрофинансовый</w:t>
      </w:r>
      <w:proofErr w:type="spellEnd"/>
      <w:r w:rsidRPr="00A62A7E">
        <w:t xml:space="preserve"> центр»</w:t>
      </w:r>
      <w:r w:rsidR="001F4D77" w:rsidRPr="00A62A7E">
        <w:t>.</w:t>
      </w:r>
    </w:p>
    <w:p w:rsidR="0043723F" w:rsidRDefault="003309E5" w:rsidP="003565C5">
      <w:pPr>
        <w:autoSpaceDE w:val="0"/>
        <w:autoSpaceDN w:val="0"/>
        <w:adjustRightInd w:val="0"/>
        <w:ind w:firstLine="680"/>
        <w:jc w:val="both"/>
      </w:pPr>
      <w:r w:rsidRPr="00A62A7E">
        <w:t xml:space="preserve">Указанная задолженность образовалась </w:t>
      </w:r>
      <w:r w:rsidR="0043723F" w:rsidRPr="00A62A7E">
        <w:t>в связи с предусмотренными сроками представления отчетности по использованию данных сумм</w:t>
      </w:r>
      <w:r w:rsidRPr="00A62A7E">
        <w:t xml:space="preserve"> в 2018 году.</w:t>
      </w:r>
    </w:p>
    <w:p w:rsidR="00DB7118" w:rsidRPr="00255597" w:rsidRDefault="00DB7118" w:rsidP="003565C5">
      <w:pPr>
        <w:autoSpaceDE w:val="0"/>
        <w:autoSpaceDN w:val="0"/>
        <w:adjustRightInd w:val="0"/>
        <w:ind w:firstLine="680"/>
        <w:jc w:val="both"/>
      </w:pPr>
      <w:r>
        <w:t xml:space="preserve">Просроченная дебиторская задолженность </w:t>
      </w:r>
      <w:r w:rsidR="00730DE3">
        <w:t xml:space="preserve">на конец года </w:t>
      </w:r>
      <w:r>
        <w:t>составила 14 621,9 тыс. руб., в т.ч. задолженность в части субсидии, выданной ГАУ «Бизнес-инкубатор», - 14 586,5 тыс. руб. (по решению наблюдательного совета остатки средств перенесены на исполнение мероприятий в следующем финансовом году).</w:t>
      </w:r>
    </w:p>
    <w:p w:rsidR="00481700" w:rsidRDefault="00481700" w:rsidP="00B37B81">
      <w:pPr>
        <w:ind w:firstLine="720"/>
        <w:jc w:val="both"/>
      </w:pPr>
    </w:p>
    <w:p w:rsidR="00B37B81" w:rsidRPr="0088766F" w:rsidRDefault="00B37B81" w:rsidP="00B37B81">
      <w:pPr>
        <w:ind w:firstLine="540"/>
        <w:jc w:val="both"/>
        <w:rPr>
          <w:i/>
          <w:u w:val="single"/>
        </w:rPr>
      </w:pPr>
      <w:r w:rsidRPr="0088766F">
        <w:rPr>
          <w:i/>
          <w:u w:val="single"/>
        </w:rPr>
        <w:t>Состояние кредиторской задолженности:</w:t>
      </w:r>
    </w:p>
    <w:p w:rsidR="00A72B98" w:rsidRDefault="00B37B81" w:rsidP="00A72B98">
      <w:pPr>
        <w:ind w:firstLine="680"/>
        <w:jc w:val="both"/>
      </w:pPr>
      <w:r w:rsidRPr="0088766F">
        <w:t xml:space="preserve">Кредиторская задолженность </w:t>
      </w:r>
      <w:r w:rsidR="00E65E14">
        <w:t xml:space="preserve">на 31.12.2017 </w:t>
      </w:r>
      <w:r w:rsidR="00A72B98">
        <w:t xml:space="preserve">составила 45 816,8 тыс. руб. и </w:t>
      </w:r>
      <w:r w:rsidRPr="0088766F">
        <w:t xml:space="preserve">увеличилась </w:t>
      </w:r>
      <w:r w:rsidR="005205E4">
        <w:t xml:space="preserve">за год </w:t>
      </w:r>
      <w:r w:rsidRPr="0088766F">
        <w:t>на 29 173,6 тыс. руб.</w:t>
      </w:r>
      <w:r w:rsidR="00E65E14">
        <w:t xml:space="preserve"> (</w:t>
      </w:r>
      <w:r w:rsidRPr="0088766F">
        <w:t>в 2,8 раза</w:t>
      </w:r>
      <w:r w:rsidR="00E65E14">
        <w:t>)</w:t>
      </w:r>
      <w:r w:rsidR="00A72B98">
        <w:t>.</w:t>
      </w:r>
    </w:p>
    <w:p w:rsidR="00730DE3" w:rsidRDefault="00A72B98" w:rsidP="00730DE3">
      <w:pPr>
        <w:ind w:firstLine="680"/>
        <w:jc w:val="both"/>
      </w:pPr>
      <w:r w:rsidRPr="00A72B98">
        <w:t xml:space="preserve">Наибольшую долю в общей сумме </w:t>
      </w:r>
      <w:r w:rsidR="0029255E">
        <w:t xml:space="preserve">кредиторской </w:t>
      </w:r>
      <w:r w:rsidRPr="00A72B98">
        <w:t>задолженности на конец года занимает задолженность по платежам в бюджеты – 12 721,4 тыс. руб. (27,8%) и по принятым обязательствам – 32 946,5 тыс. руб. (71,9%)</w:t>
      </w:r>
      <w:r w:rsidR="00846C17">
        <w:t xml:space="preserve">. </w:t>
      </w:r>
      <w:proofErr w:type="gramStart"/>
      <w:r w:rsidR="00846C17">
        <w:t xml:space="preserve">В основном, причинами образования задолженности является </w:t>
      </w:r>
      <w:r w:rsidRPr="00A72B98">
        <w:t xml:space="preserve"> </w:t>
      </w:r>
      <w:r w:rsidR="00846C17" w:rsidRPr="00D63AEB">
        <w:t>отсутствие кассового плана и финансирования выставленных заявок на оплату расходов</w:t>
      </w:r>
      <w:r w:rsidR="00846C17">
        <w:t xml:space="preserve"> (6 022,0 тыс. руб.), </w:t>
      </w:r>
      <w:r w:rsidR="00730DE3">
        <w:t xml:space="preserve"> сокращение в конце года лимитов по уже принятым бюджетным обязательствам (20 635,3 тыс. руб.),</w:t>
      </w:r>
      <w:r w:rsidR="00730DE3" w:rsidRPr="00730DE3">
        <w:t xml:space="preserve"> </w:t>
      </w:r>
      <w:r w:rsidR="00730DE3">
        <w:t xml:space="preserve">позднее представление документов для оплаты - после 25.12.2017 (7 245,5 тыс. руб.), </w:t>
      </w:r>
      <w:proofErr w:type="spellStart"/>
      <w:r w:rsidR="00730DE3">
        <w:t>невостребованность</w:t>
      </w:r>
      <w:proofErr w:type="spellEnd"/>
      <w:r w:rsidR="00730DE3">
        <w:t xml:space="preserve"> задолженности ГАУ «Бизнес-инкубатор» в размере 9 519,0 тыс. руб.</w:t>
      </w:r>
      <w:r w:rsidR="000D0453">
        <w:t xml:space="preserve"> по финансовому обеспечению выполнения государственного</w:t>
      </w:r>
      <w:proofErr w:type="gramEnd"/>
      <w:r w:rsidR="000D0453">
        <w:t xml:space="preserve"> </w:t>
      </w:r>
      <w:proofErr w:type="gramStart"/>
      <w:r w:rsidR="000D0453">
        <w:t>задания за 2014 год</w:t>
      </w:r>
      <w:r w:rsidR="00730DE3">
        <w:t xml:space="preserve"> (</w:t>
      </w:r>
      <w:r w:rsidR="00FD40F4">
        <w:t>бюджетные обязательства для ее оплаты не принимались (списана в январе 2018 года по истечению</w:t>
      </w:r>
      <w:r w:rsidR="00730DE3" w:rsidRPr="00D63AEB">
        <w:t xml:space="preserve"> срока исковой давности</w:t>
      </w:r>
      <w:r w:rsidR="00730DE3">
        <w:t>).</w:t>
      </w:r>
      <w:proofErr w:type="gramEnd"/>
    </w:p>
    <w:p w:rsidR="00730DE3" w:rsidRDefault="00730DE3" w:rsidP="00730DE3">
      <w:pPr>
        <w:ind w:firstLine="680"/>
        <w:jc w:val="both"/>
      </w:pPr>
      <w:r>
        <w:t>Просроченная кредиторская задолженность на конец года составила 18 385,9 тыс. руб.</w:t>
      </w:r>
      <w:r w:rsidR="0027020C">
        <w:t>, которая в основном сложилась в результате недостаточности финансирования</w:t>
      </w:r>
      <w:r w:rsidR="0097061D">
        <w:t xml:space="preserve"> и отсутствия потребности</w:t>
      </w:r>
      <w:r w:rsidR="008E6A2B">
        <w:t xml:space="preserve"> в субсидии на государственное задание у  ГАУ «Бизнес-инкубатор»</w:t>
      </w:r>
      <w:r w:rsidR="0027020C">
        <w:t>.</w:t>
      </w:r>
    </w:p>
    <w:p w:rsidR="0027020C" w:rsidRDefault="0027020C" w:rsidP="00730DE3">
      <w:pPr>
        <w:ind w:firstLine="680"/>
        <w:jc w:val="both"/>
      </w:pPr>
    </w:p>
    <w:p w:rsidR="00795500" w:rsidRPr="0001230D" w:rsidRDefault="00795500" w:rsidP="00795500">
      <w:pPr>
        <w:autoSpaceDE w:val="0"/>
        <w:autoSpaceDN w:val="0"/>
        <w:adjustRightInd w:val="0"/>
        <w:ind w:firstLine="680"/>
        <w:jc w:val="center"/>
        <w:rPr>
          <w:b/>
        </w:rPr>
      </w:pPr>
      <w:r w:rsidRPr="0001230D">
        <w:rPr>
          <w:b/>
        </w:rPr>
        <w:t>ГАУ «Бизнес-инкубатор»</w:t>
      </w:r>
    </w:p>
    <w:p w:rsidR="00795500" w:rsidRPr="00617657" w:rsidRDefault="00795500" w:rsidP="00451A22">
      <w:pPr>
        <w:autoSpaceDE w:val="0"/>
        <w:autoSpaceDN w:val="0"/>
        <w:adjustRightInd w:val="0"/>
        <w:ind w:firstLine="680"/>
        <w:jc w:val="both"/>
      </w:pPr>
      <w:r w:rsidRPr="00617657">
        <w:t xml:space="preserve">Ведомственный </w:t>
      </w:r>
      <w:hyperlink r:id="rId11" w:history="1">
        <w:r w:rsidRPr="00617657">
          <w:t>перечень</w:t>
        </w:r>
      </w:hyperlink>
      <w:r w:rsidRPr="00617657">
        <w:t xml:space="preserve"> государственных услуг (работ), оказываемых и выполняемых государственными учреждениями, находящимися в ведении </w:t>
      </w:r>
      <w:proofErr w:type="spellStart"/>
      <w:r w:rsidR="004D44D3">
        <w:t>Облкомэкономразвития</w:t>
      </w:r>
      <w:proofErr w:type="spellEnd"/>
      <w:r w:rsidRPr="00617657">
        <w:t xml:space="preserve">, утвержден </w:t>
      </w:r>
      <w:r w:rsidR="004D44D3">
        <w:t xml:space="preserve">его </w:t>
      </w:r>
      <w:r w:rsidRPr="00617657">
        <w:t xml:space="preserve">приказом от 24.06.2016 № 27н и включил в себя 4 </w:t>
      </w:r>
      <w:r>
        <w:t xml:space="preserve">государственные </w:t>
      </w:r>
      <w:r w:rsidRPr="00617657">
        <w:t xml:space="preserve">услуги </w:t>
      </w:r>
      <w:r>
        <w:t xml:space="preserve">(далее – </w:t>
      </w:r>
      <w:proofErr w:type="spellStart"/>
      <w:r>
        <w:t>госуслуги</w:t>
      </w:r>
      <w:proofErr w:type="spellEnd"/>
      <w:r>
        <w:t xml:space="preserve">) </w:t>
      </w:r>
      <w:r w:rsidRPr="00617657">
        <w:t>в части деятельности ГАУ «Бизнес-инкубатор»:</w:t>
      </w:r>
    </w:p>
    <w:p w:rsidR="00795500" w:rsidRPr="00617657" w:rsidRDefault="00795500" w:rsidP="00451A22">
      <w:pPr>
        <w:autoSpaceDE w:val="0"/>
        <w:autoSpaceDN w:val="0"/>
        <w:adjustRightInd w:val="0"/>
        <w:ind w:firstLine="680"/>
        <w:jc w:val="both"/>
        <w:rPr>
          <w:rFonts w:eastAsiaTheme="minorHAnsi"/>
          <w:lang w:eastAsia="en-US"/>
        </w:rPr>
      </w:pPr>
      <w:r w:rsidRPr="00617657">
        <w:t xml:space="preserve">- </w:t>
      </w:r>
      <w:r w:rsidRPr="00617657">
        <w:rPr>
          <w:rFonts w:eastAsiaTheme="minorHAnsi"/>
          <w:lang w:eastAsia="en-US"/>
        </w:rPr>
        <w:t xml:space="preserve">оказание имущественной поддержки субъектам МСП в виде передачи в пользование государственного имущества на льготных условиях (далее </w:t>
      </w:r>
      <w:r>
        <w:rPr>
          <w:rFonts w:eastAsiaTheme="minorHAnsi"/>
          <w:lang w:eastAsia="en-US"/>
        </w:rPr>
        <w:t>-</w:t>
      </w:r>
      <w:r w:rsidRPr="00617657">
        <w:rPr>
          <w:rFonts w:eastAsiaTheme="minorHAnsi"/>
          <w:lang w:eastAsia="en-US"/>
        </w:rPr>
        <w:t xml:space="preserve"> аренда);</w:t>
      </w:r>
    </w:p>
    <w:p w:rsidR="00795500" w:rsidRPr="00617657" w:rsidRDefault="00795500" w:rsidP="00451A22">
      <w:pPr>
        <w:autoSpaceDE w:val="0"/>
        <w:autoSpaceDN w:val="0"/>
        <w:adjustRightInd w:val="0"/>
        <w:ind w:firstLine="680"/>
        <w:jc w:val="both"/>
        <w:rPr>
          <w:rFonts w:eastAsiaTheme="minorHAnsi"/>
          <w:lang w:eastAsia="en-US"/>
        </w:rPr>
      </w:pPr>
      <w:r w:rsidRPr="00617657">
        <w:t xml:space="preserve">- </w:t>
      </w:r>
      <w:r w:rsidRPr="00617657">
        <w:rPr>
          <w:rFonts w:eastAsiaTheme="minorHAnsi"/>
          <w:lang w:eastAsia="en-US"/>
        </w:rPr>
        <w:t>предоставление консультационной и информационной поддержки субъектам МСП: предоставление услуг по организации и содействию в проведении семинаров, совещаний, «круглых столов» и иных мероприятий центром поддержки</w:t>
      </w:r>
      <w:r>
        <w:rPr>
          <w:rFonts w:eastAsiaTheme="minorHAnsi"/>
          <w:lang w:eastAsia="en-US"/>
        </w:rPr>
        <w:t xml:space="preserve"> экспорта Волгоградской области</w:t>
      </w:r>
      <w:r w:rsidRPr="00617657">
        <w:rPr>
          <w:rFonts w:eastAsiaTheme="minorHAnsi"/>
          <w:lang w:eastAsia="en-US"/>
        </w:rPr>
        <w:t xml:space="preserve"> (далее </w:t>
      </w:r>
      <w:r>
        <w:rPr>
          <w:rFonts w:eastAsiaTheme="minorHAnsi"/>
          <w:lang w:eastAsia="en-US"/>
        </w:rPr>
        <w:t>-</w:t>
      </w:r>
      <w:r w:rsidRPr="00617657">
        <w:rPr>
          <w:rFonts w:eastAsiaTheme="minorHAnsi"/>
          <w:lang w:eastAsia="en-US"/>
        </w:rPr>
        <w:t xml:space="preserve"> ЦПЭ);</w:t>
      </w:r>
    </w:p>
    <w:p w:rsidR="00795500" w:rsidRPr="00617657" w:rsidRDefault="00795500" w:rsidP="00451A22">
      <w:pPr>
        <w:autoSpaceDE w:val="0"/>
        <w:autoSpaceDN w:val="0"/>
        <w:adjustRightInd w:val="0"/>
        <w:ind w:firstLine="680"/>
        <w:jc w:val="both"/>
        <w:rPr>
          <w:rFonts w:eastAsiaTheme="minorHAnsi"/>
          <w:lang w:eastAsia="en-US"/>
        </w:rPr>
      </w:pPr>
      <w:r w:rsidRPr="00617657">
        <w:rPr>
          <w:rFonts w:eastAsiaTheme="minorHAnsi"/>
          <w:lang w:eastAsia="en-US"/>
        </w:rPr>
        <w:t xml:space="preserve">- предоставление информационной и консультационной поддержки субъектам МСП: информирование центром поддержки предпринимательства Волгоградской области (далее </w:t>
      </w:r>
      <w:r>
        <w:rPr>
          <w:rFonts w:eastAsiaTheme="minorHAnsi"/>
          <w:lang w:eastAsia="en-US"/>
        </w:rPr>
        <w:t>-</w:t>
      </w:r>
      <w:r w:rsidRPr="00617657">
        <w:rPr>
          <w:rFonts w:eastAsiaTheme="minorHAnsi"/>
          <w:lang w:eastAsia="en-US"/>
        </w:rPr>
        <w:t xml:space="preserve"> ЦПП);</w:t>
      </w:r>
    </w:p>
    <w:p w:rsidR="00795500" w:rsidRPr="00617657" w:rsidRDefault="00795500" w:rsidP="00451A22">
      <w:pPr>
        <w:autoSpaceDE w:val="0"/>
        <w:autoSpaceDN w:val="0"/>
        <w:adjustRightInd w:val="0"/>
        <w:ind w:firstLine="680"/>
        <w:jc w:val="both"/>
        <w:rPr>
          <w:rFonts w:eastAsiaTheme="minorHAnsi"/>
          <w:lang w:eastAsia="en-US"/>
        </w:rPr>
      </w:pPr>
      <w:r w:rsidRPr="00617657">
        <w:rPr>
          <w:rFonts w:eastAsiaTheme="minorHAnsi"/>
          <w:lang w:eastAsia="en-US"/>
        </w:rPr>
        <w:t>-</w:t>
      </w:r>
      <w:r>
        <w:rPr>
          <w:rFonts w:eastAsiaTheme="minorHAnsi"/>
          <w:lang w:eastAsia="en-US"/>
        </w:rPr>
        <w:t xml:space="preserve"> </w:t>
      </w:r>
      <w:r w:rsidRPr="00617657">
        <w:rPr>
          <w:rFonts w:eastAsiaTheme="minorHAnsi"/>
          <w:lang w:eastAsia="en-US"/>
        </w:rPr>
        <w:t>предоставление информационной и консультационной поддержки субъектам МСП: консультирование центром инжиниринга Волгоградской области (далее – ЦИ).</w:t>
      </w:r>
    </w:p>
    <w:p w:rsidR="00795500" w:rsidRDefault="00795500" w:rsidP="00451A22">
      <w:pPr>
        <w:autoSpaceDE w:val="0"/>
        <w:autoSpaceDN w:val="0"/>
        <w:adjustRightInd w:val="0"/>
        <w:ind w:firstLine="680"/>
        <w:jc w:val="both"/>
      </w:pPr>
      <w:r w:rsidRPr="0007084A">
        <w:t>Информация об исполнении</w:t>
      </w:r>
      <w:r>
        <w:t xml:space="preserve"> в 2017 году</w:t>
      </w:r>
      <w:r w:rsidRPr="0007084A">
        <w:t xml:space="preserve"> ГАУ «Бизнес-инкубатор» плана финансово-хозяйственной деятельности представлена в таблице.</w:t>
      </w:r>
    </w:p>
    <w:p w:rsidR="00795500" w:rsidRPr="00C878B3" w:rsidRDefault="00795500" w:rsidP="00795500">
      <w:pPr>
        <w:autoSpaceDE w:val="0"/>
        <w:autoSpaceDN w:val="0"/>
        <w:adjustRightInd w:val="0"/>
        <w:ind w:firstLine="709"/>
        <w:jc w:val="center"/>
        <w:rPr>
          <w:sz w:val="20"/>
          <w:szCs w:val="20"/>
        </w:rPr>
      </w:pPr>
      <w:bookmarkStart w:id="0" w:name="OLE_LINK1"/>
      <w:bookmarkStart w:id="1" w:name="OLE_LINK2"/>
      <w:r>
        <w:rPr>
          <w:sz w:val="20"/>
          <w:szCs w:val="20"/>
        </w:rPr>
        <w:t xml:space="preserve">                                                                                                                                                </w:t>
      </w:r>
      <w:r w:rsidRPr="00C878B3">
        <w:rPr>
          <w:sz w:val="20"/>
          <w:szCs w:val="20"/>
        </w:rPr>
        <w:t>тыс. руб.</w:t>
      </w:r>
    </w:p>
    <w:tbl>
      <w:tblPr>
        <w:tblW w:w="9553" w:type="dxa"/>
        <w:tblInd w:w="85" w:type="dxa"/>
        <w:tblLook w:val="04A0"/>
      </w:tblPr>
      <w:tblGrid>
        <w:gridCol w:w="3425"/>
        <w:gridCol w:w="1019"/>
        <w:gridCol w:w="992"/>
        <w:gridCol w:w="1019"/>
        <w:gridCol w:w="916"/>
        <w:gridCol w:w="1134"/>
        <w:gridCol w:w="1048"/>
      </w:tblGrid>
      <w:tr w:rsidR="00795500" w:rsidRPr="000C7758" w:rsidTr="000C7758">
        <w:trPr>
          <w:trHeight w:val="364"/>
          <w:tblHeader/>
        </w:trPr>
        <w:tc>
          <w:tcPr>
            <w:tcW w:w="3425" w:type="dxa"/>
            <w:vMerge w:val="restart"/>
            <w:tcBorders>
              <w:top w:val="double" w:sz="6" w:space="0" w:color="auto"/>
              <w:left w:val="double" w:sz="6" w:space="0" w:color="auto"/>
              <w:bottom w:val="double" w:sz="6" w:space="0" w:color="000000"/>
              <w:right w:val="double" w:sz="6" w:space="0" w:color="auto"/>
            </w:tcBorders>
            <w:shd w:val="clear" w:color="auto" w:fill="EAF1DD" w:themeFill="accent3" w:themeFillTint="33"/>
            <w:noWrap/>
            <w:vAlign w:val="center"/>
            <w:hideMark/>
          </w:tcPr>
          <w:bookmarkEnd w:id="0"/>
          <w:bookmarkEnd w:id="1"/>
          <w:p w:rsidR="00795500" w:rsidRPr="000C7758" w:rsidRDefault="00795500" w:rsidP="00C20D7B">
            <w:pPr>
              <w:jc w:val="center"/>
              <w:rPr>
                <w:b/>
                <w:color w:val="000000"/>
                <w:sz w:val="18"/>
                <w:szCs w:val="18"/>
              </w:rPr>
            </w:pPr>
            <w:r w:rsidRPr="000C7758">
              <w:rPr>
                <w:b/>
                <w:color w:val="000000"/>
                <w:sz w:val="18"/>
                <w:szCs w:val="18"/>
              </w:rPr>
              <w:t>Наименование показателя</w:t>
            </w:r>
          </w:p>
        </w:tc>
        <w:tc>
          <w:tcPr>
            <w:tcW w:w="2011" w:type="dxa"/>
            <w:gridSpan w:val="2"/>
            <w:tcBorders>
              <w:top w:val="double" w:sz="6" w:space="0" w:color="auto"/>
              <w:left w:val="nil"/>
              <w:bottom w:val="single" w:sz="4" w:space="0" w:color="auto"/>
              <w:right w:val="single" w:sz="4" w:space="0" w:color="auto"/>
            </w:tcBorders>
            <w:shd w:val="clear" w:color="auto" w:fill="EAF1DD" w:themeFill="accent3" w:themeFillTint="33"/>
            <w:vAlign w:val="bottom"/>
            <w:hideMark/>
          </w:tcPr>
          <w:p w:rsidR="00795500" w:rsidRPr="000C7758" w:rsidRDefault="00795500" w:rsidP="00C20D7B">
            <w:pPr>
              <w:jc w:val="center"/>
              <w:rPr>
                <w:b/>
                <w:color w:val="000000"/>
                <w:sz w:val="18"/>
                <w:szCs w:val="18"/>
              </w:rPr>
            </w:pPr>
            <w:r w:rsidRPr="000C7758">
              <w:rPr>
                <w:b/>
                <w:color w:val="000000"/>
                <w:sz w:val="18"/>
                <w:szCs w:val="18"/>
              </w:rPr>
              <w:t>Приносящая доход деятельность</w:t>
            </w:r>
          </w:p>
        </w:tc>
        <w:tc>
          <w:tcPr>
            <w:tcW w:w="1935" w:type="dxa"/>
            <w:gridSpan w:val="2"/>
            <w:tcBorders>
              <w:top w:val="double" w:sz="6" w:space="0" w:color="auto"/>
              <w:left w:val="nil"/>
              <w:bottom w:val="single" w:sz="4" w:space="0" w:color="auto"/>
              <w:right w:val="single" w:sz="4" w:space="0" w:color="auto"/>
            </w:tcBorders>
            <w:shd w:val="clear" w:color="auto" w:fill="EAF1DD" w:themeFill="accent3" w:themeFillTint="33"/>
            <w:vAlign w:val="bottom"/>
            <w:hideMark/>
          </w:tcPr>
          <w:p w:rsidR="00795500" w:rsidRPr="000C7758" w:rsidRDefault="00795500" w:rsidP="00C20D7B">
            <w:pPr>
              <w:jc w:val="center"/>
              <w:rPr>
                <w:b/>
                <w:color w:val="000000"/>
                <w:sz w:val="18"/>
                <w:szCs w:val="18"/>
              </w:rPr>
            </w:pPr>
            <w:r w:rsidRPr="000C7758">
              <w:rPr>
                <w:b/>
                <w:color w:val="000000"/>
                <w:sz w:val="18"/>
                <w:szCs w:val="18"/>
              </w:rPr>
              <w:t>Государственное задание</w:t>
            </w:r>
          </w:p>
        </w:tc>
        <w:tc>
          <w:tcPr>
            <w:tcW w:w="2182" w:type="dxa"/>
            <w:gridSpan w:val="2"/>
            <w:tcBorders>
              <w:top w:val="double" w:sz="6" w:space="0" w:color="auto"/>
              <w:left w:val="nil"/>
              <w:bottom w:val="single" w:sz="4" w:space="0" w:color="auto"/>
              <w:right w:val="double" w:sz="6" w:space="0" w:color="000000"/>
            </w:tcBorders>
            <w:shd w:val="clear" w:color="auto" w:fill="EAF1DD" w:themeFill="accent3" w:themeFillTint="33"/>
            <w:vAlign w:val="bottom"/>
            <w:hideMark/>
          </w:tcPr>
          <w:p w:rsidR="00795500" w:rsidRPr="000C7758" w:rsidRDefault="00795500" w:rsidP="00C20D7B">
            <w:pPr>
              <w:jc w:val="center"/>
              <w:rPr>
                <w:b/>
                <w:color w:val="000000"/>
                <w:sz w:val="18"/>
                <w:szCs w:val="18"/>
              </w:rPr>
            </w:pPr>
            <w:r w:rsidRPr="000C7758">
              <w:rPr>
                <w:b/>
                <w:color w:val="000000"/>
                <w:sz w:val="18"/>
                <w:szCs w:val="18"/>
              </w:rPr>
              <w:t>Субсидия на иные цели</w:t>
            </w:r>
          </w:p>
        </w:tc>
      </w:tr>
      <w:tr w:rsidR="00795500" w:rsidRPr="000C7758" w:rsidTr="000C7758">
        <w:trPr>
          <w:trHeight w:val="187"/>
          <w:tblHeader/>
        </w:trPr>
        <w:tc>
          <w:tcPr>
            <w:tcW w:w="3425" w:type="dxa"/>
            <w:vMerge/>
            <w:tcBorders>
              <w:top w:val="double" w:sz="6" w:space="0" w:color="auto"/>
              <w:left w:val="double" w:sz="6" w:space="0" w:color="auto"/>
              <w:bottom w:val="double" w:sz="6" w:space="0" w:color="000000"/>
              <w:right w:val="double" w:sz="6" w:space="0" w:color="auto"/>
            </w:tcBorders>
            <w:shd w:val="clear" w:color="auto" w:fill="EAF1DD" w:themeFill="accent3" w:themeFillTint="33"/>
            <w:vAlign w:val="center"/>
            <w:hideMark/>
          </w:tcPr>
          <w:p w:rsidR="00795500" w:rsidRPr="000C7758" w:rsidRDefault="00795500" w:rsidP="00C20D7B">
            <w:pPr>
              <w:rPr>
                <w:b/>
                <w:color w:val="000000"/>
                <w:sz w:val="18"/>
                <w:szCs w:val="18"/>
              </w:rPr>
            </w:pPr>
          </w:p>
        </w:tc>
        <w:tc>
          <w:tcPr>
            <w:tcW w:w="1019" w:type="dxa"/>
            <w:tcBorders>
              <w:top w:val="nil"/>
              <w:left w:val="nil"/>
              <w:bottom w:val="double" w:sz="6" w:space="0" w:color="auto"/>
              <w:right w:val="single" w:sz="4" w:space="0" w:color="auto"/>
            </w:tcBorders>
            <w:shd w:val="clear" w:color="auto" w:fill="EAF1DD" w:themeFill="accent3" w:themeFillTint="33"/>
            <w:noWrap/>
            <w:vAlign w:val="bottom"/>
            <w:hideMark/>
          </w:tcPr>
          <w:p w:rsidR="00795500" w:rsidRPr="000C7758" w:rsidRDefault="00795500" w:rsidP="00C20D7B">
            <w:pPr>
              <w:jc w:val="center"/>
              <w:rPr>
                <w:b/>
                <w:color w:val="000000"/>
                <w:sz w:val="18"/>
                <w:szCs w:val="18"/>
              </w:rPr>
            </w:pPr>
            <w:proofErr w:type="spellStart"/>
            <w:r w:rsidRPr="000C7758">
              <w:rPr>
                <w:b/>
                <w:color w:val="000000"/>
                <w:sz w:val="18"/>
                <w:szCs w:val="18"/>
              </w:rPr>
              <w:t>Утвержд</w:t>
            </w:r>
            <w:proofErr w:type="spellEnd"/>
            <w:r w:rsidRPr="000C7758">
              <w:rPr>
                <w:b/>
                <w:color w:val="000000"/>
                <w:sz w:val="18"/>
                <w:szCs w:val="18"/>
              </w:rPr>
              <w:t>.</w:t>
            </w:r>
          </w:p>
        </w:tc>
        <w:tc>
          <w:tcPr>
            <w:tcW w:w="992" w:type="dxa"/>
            <w:tcBorders>
              <w:top w:val="nil"/>
              <w:left w:val="nil"/>
              <w:bottom w:val="double" w:sz="6" w:space="0" w:color="auto"/>
              <w:right w:val="single" w:sz="4" w:space="0" w:color="auto"/>
            </w:tcBorders>
            <w:shd w:val="clear" w:color="auto" w:fill="EAF1DD" w:themeFill="accent3" w:themeFillTint="33"/>
            <w:noWrap/>
            <w:vAlign w:val="bottom"/>
            <w:hideMark/>
          </w:tcPr>
          <w:p w:rsidR="00795500" w:rsidRPr="000C7758" w:rsidRDefault="00795500" w:rsidP="00C20D7B">
            <w:pPr>
              <w:jc w:val="center"/>
              <w:rPr>
                <w:b/>
                <w:color w:val="000000"/>
                <w:sz w:val="18"/>
                <w:szCs w:val="18"/>
              </w:rPr>
            </w:pPr>
            <w:proofErr w:type="spellStart"/>
            <w:r w:rsidRPr="000C7758">
              <w:rPr>
                <w:b/>
                <w:color w:val="000000"/>
                <w:sz w:val="18"/>
                <w:szCs w:val="18"/>
              </w:rPr>
              <w:t>Исполн</w:t>
            </w:r>
            <w:proofErr w:type="spellEnd"/>
            <w:r w:rsidRPr="000C7758">
              <w:rPr>
                <w:b/>
                <w:color w:val="000000"/>
                <w:sz w:val="18"/>
                <w:szCs w:val="18"/>
              </w:rPr>
              <w:t>.</w:t>
            </w:r>
          </w:p>
        </w:tc>
        <w:tc>
          <w:tcPr>
            <w:tcW w:w="1019" w:type="dxa"/>
            <w:tcBorders>
              <w:top w:val="nil"/>
              <w:left w:val="nil"/>
              <w:bottom w:val="double" w:sz="6" w:space="0" w:color="auto"/>
              <w:right w:val="single" w:sz="4" w:space="0" w:color="auto"/>
            </w:tcBorders>
            <w:shd w:val="clear" w:color="auto" w:fill="EAF1DD" w:themeFill="accent3" w:themeFillTint="33"/>
            <w:noWrap/>
            <w:vAlign w:val="bottom"/>
            <w:hideMark/>
          </w:tcPr>
          <w:p w:rsidR="00795500" w:rsidRPr="000C7758" w:rsidRDefault="00795500" w:rsidP="00C20D7B">
            <w:pPr>
              <w:jc w:val="center"/>
              <w:rPr>
                <w:b/>
                <w:color w:val="000000"/>
                <w:sz w:val="18"/>
                <w:szCs w:val="18"/>
              </w:rPr>
            </w:pPr>
            <w:proofErr w:type="spellStart"/>
            <w:r w:rsidRPr="000C7758">
              <w:rPr>
                <w:b/>
                <w:color w:val="000000"/>
                <w:sz w:val="18"/>
                <w:szCs w:val="18"/>
              </w:rPr>
              <w:t>Утвержд</w:t>
            </w:r>
            <w:proofErr w:type="spellEnd"/>
            <w:r w:rsidRPr="000C7758">
              <w:rPr>
                <w:b/>
                <w:color w:val="000000"/>
                <w:sz w:val="18"/>
                <w:szCs w:val="18"/>
              </w:rPr>
              <w:t>.</w:t>
            </w:r>
          </w:p>
        </w:tc>
        <w:tc>
          <w:tcPr>
            <w:tcW w:w="916" w:type="dxa"/>
            <w:tcBorders>
              <w:top w:val="nil"/>
              <w:left w:val="nil"/>
              <w:bottom w:val="double" w:sz="6" w:space="0" w:color="auto"/>
              <w:right w:val="single" w:sz="4" w:space="0" w:color="auto"/>
            </w:tcBorders>
            <w:shd w:val="clear" w:color="auto" w:fill="EAF1DD" w:themeFill="accent3" w:themeFillTint="33"/>
            <w:noWrap/>
            <w:vAlign w:val="bottom"/>
            <w:hideMark/>
          </w:tcPr>
          <w:p w:rsidR="00795500" w:rsidRPr="000C7758" w:rsidRDefault="00795500" w:rsidP="00C20D7B">
            <w:pPr>
              <w:jc w:val="center"/>
              <w:rPr>
                <w:b/>
                <w:color w:val="000000"/>
                <w:sz w:val="18"/>
                <w:szCs w:val="18"/>
              </w:rPr>
            </w:pPr>
            <w:proofErr w:type="spellStart"/>
            <w:r w:rsidRPr="000C7758">
              <w:rPr>
                <w:b/>
                <w:color w:val="000000"/>
                <w:sz w:val="18"/>
                <w:szCs w:val="18"/>
              </w:rPr>
              <w:t>Исполн</w:t>
            </w:r>
            <w:proofErr w:type="spellEnd"/>
            <w:r w:rsidRPr="000C7758">
              <w:rPr>
                <w:b/>
                <w:color w:val="000000"/>
                <w:sz w:val="18"/>
                <w:szCs w:val="18"/>
              </w:rPr>
              <w:t>.</w:t>
            </w:r>
          </w:p>
        </w:tc>
        <w:tc>
          <w:tcPr>
            <w:tcW w:w="1134" w:type="dxa"/>
            <w:tcBorders>
              <w:top w:val="nil"/>
              <w:left w:val="nil"/>
              <w:bottom w:val="double" w:sz="6" w:space="0" w:color="auto"/>
              <w:right w:val="single" w:sz="4" w:space="0" w:color="auto"/>
            </w:tcBorders>
            <w:shd w:val="clear" w:color="auto" w:fill="EAF1DD" w:themeFill="accent3" w:themeFillTint="33"/>
            <w:noWrap/>
            <w:vAlign w:val="bottom"/>
            <w:hideMark/>
          </w:tcPr>
          <w:p w:rsidR="00795500" w:rsidRPr="000C7758" w:rsidRDefault="00795500" w:rsidP="00C20D7B">
            <w:pPr>
              <w:jc w:val="center"/>
              <w:rPr>
                <w:b/>
                <w:color w:val="000000"/>
                <w:sz w:val="18"/>
                <w:szCs w:val="18"/>
              </w:rPr>
            </w:pPr>
            <w:proofErr w:type="spellStart"/>
            <w:r w:rsidRPr="000C7758">
              <w:rPr>
                <w:b/>
                <w:color w:val="000000"/>
                <w:sz w:val="18"/>
                <w:szCs w:val="18"/>
              </w:rPr>
              <w:t>Утвержд</w:t>
            </w:r>
            <w:proofErr w:type="spellEnd"/>
            <w:r w:rsidRPr="000C7758">
              <w:rPr>
                <w:b/>
                <w:color w:val="000000"/>
                <w:sz w:val="18"/>
                <w:szCs w:val="18"/>
              </w:rPr>
              <w:t>.</w:t>
            </w:r>
          </w:p>
        </w:tc>
        <w:tc>
          <w:tcPr>
            <w:tcW w:w="1048" w:type="dxa"/>
            <w:tcBorders>
              <w:top w:val="nil"/>
              <w:left w:val="nil"/>
              <w:bottom w:val="double" w:sz="6" w:space="0" w:color="auto"/>
              <w:right w:val="double" w:sz="6" w:space="0" w:color="auto"/>
            </w:tcBorders>
            <w:shd w:val="clear" w:color="auto" w:fill="EAF1DD" w:themeFill="accent3" w:themeFillTint="33"/>
            <w:noWrap/>
            <w:vAlign w:val="bottom"/>
            <w:hideMark/>
          </w:tcPr>
          <w:p w:rsidR="00795500" w:rsidRPr="000C7758" w:rsidRDefault="00795500" w:rsidP="00C20D7B">
            <w:pPr>
              <w:jc w:val="center"/>
              <w:rPr>
                <w:b/>
                <w:color w:val="000000"/>
                <w:sz w:val="18"/>
                <w:szCs w:val="18"/>
              </w:rPr>
            </w:pPr>
            <w:proofErr w:type="spellStart"/>
            <w:r w:rsidRPr="000C7758">
              <w:rPr>
                <w:b/>
                <w:color w:val="000000"/>
                <w:sz w:val="18"/>
                <w:szCs w:val="18"/>
              </w:rPr>
              <w:t>Исполн</w:t>
            </w:r>
            <w:proofErr w:type="spellEnd"/>
            <w:r w:rsidRPr="000C7758">
              <w:rPr>
                <w:b/>
                <w:color w:val="000000"/>
                <w:sz w:val="18"/>
                <w:szCs w:val="18"/>
              </w:rPr>
              <w:t>.</w:t>
            </w:r>
          </w:p>
        </w:tc>
      </w:tr>
      <w:tr w:rsidR="00795500" w:rsidRPr="000C7758" w:rsidTr="000C7758">
        <w:trPr>
          <w:trHeight w:val="218"/>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b/>
                <w:bCs/>
                <w:i/>
                <w:iCs/>
                <w:sz w:val="18"/>
                <w:szCs w:val="18"/>
              </w:rPr>
            </w:pPr>
            <w:r w:rsidRPr="000C7758">
              <w:rPr>
                <w:b/>
                <w:bCs/>
                <w:i/>
                <w:iCs/>
                <w:sz w:val="18"/>
                <w:szCs w:val="18"/>
              </w:rPr>
              <w:t>Остаток средств на 01.01.2017</w:t>
            </w:r>
          </w:p>
        </w:tc>
        <w:tc>
          <w:tcPr>
            <w:tcW w:w="2011" w:type="dxa"/>
            <w:gridSpan w:val="2"/>
            <w:tcBorders>
              <w:top w:val="double" w:sz="6" w:space="0" w:color="auto"/>
              <w:left w:val="nil"/>
              <w:bottom w:val="single" w:sz="4" w:space="0" w:color="auto"/>
              <w:right w:val="single" w:sz="4" w:space="0" w:color="auto"/>
            </w:tcBorders>
            <w:shd w:val="clear" w:color="auto" w:fill="auto"/>
            <w:noWrap/>
            <w:vAlign w:val="bottom"/>
            <w:hideMark/>
          </w:tcPr>
          <w:p w:rsidR="00795500" w:rsidRPr="000C7758" w:rsidRDefault="00795500" w:rsidP="00C20D7B">
            <w:pPr>
              <w:jc w:val="center"/>
              <w:rPr>
                <w:b/>
                <w:bCs/>
                <w:i/>
                <w:iCs/>
                <w:sz w:val="18"/>
                <w:szCs w:val="18"/>
              </w:rPr>
            </w:pPr>
            <w:r w:rsidRPr="000C7758">
              <w:rPr>
                <w:b/>
                <w:bCs/>
                <w:i/>
                <w:iCs/>
                <w:sz w:val="18"/>
                <w:szCs w:val="18"/>
              </w:rPr>
              <w:t>39,0</w:t>
            </w:r>
          </w:p>
        </w:tc>
        <w:tc>
          <w:tcPr>
            <w:tcW w:w="1935" w:type="dxa"/>
            <w:gridSpan w:val="2"/>
            <w:tcBorders>
              <w:top w:val="double" w:sz="6" w:space="0" w:color="auto"/>
              <w:left w:val="nil"/>
              <w:bottom w:val="single" w:sz="4" w:space="0" w:color="auto"/>
              <w:right w:val="single" w:sz="4" w:space="0" w:color="auto"/>
            </w:tcBorders>
            <w:shd w:val="clear" w:color="auto" w:fill="auto"/>
            <w:noWrap/>
            <w:vAlign w:val="bottom"/>
            <w:hideMark/>
          </w:tcPr>
          <w:p w:rsidR="00795500" w:rsidRPr="000C7758" w:rsidRDefault="00795500" w:rsidP="00C20D7B">
            <w:pPr>
              <w:jc w:val="center"/>
              <w:rPr>
                <w:b/>
                <w:bCs/>
                <w:i/>
                <w:iCs/>
                <w:sz w:val="18"/>
                <w:szCs w:val="18"/>
              </w:rPr>
            </w:pPr>
            <w:r w:rsidRPr="000C7758">
              <w:rPr>
                <w:b/>
                <w:bCs/>
                <w:i/>
                <w:iCs/>
                <w:sz w:val="18"/>
                <w:szCs w:val="18"/>
              </w:rPr>
              <w:t>1 398,3</w:t>
            </w:r>
          </w:p>
        </w:tc>
        <w:tc>
          <w:tcPr>
            <w:tcW w:w="2182" w:type="dxa"/>
            <w:gridSpan w:val="2"/>
            <w:tcBorders>
              <w:top w:val="double" w:sz="6" w:space="0" w:color="auto"/>
              <w:left w:val="nil"/>
              <w:bottom w:val="single" w:sz="4" w:space="0" w:color="auto"/>
              <w:right w:val="double" w:sz="6" w:space="0" w:color="000000"/>
            </w:tcBorders>
            <w:shd w:val="clear" w:color="auto" w:fill="auto"/>
            <w:noWrap/>
            <w:vAlign w:val="bottom"/>
            <w:hideMark/>
          </w:tcPr>
          <w:p w:rsidR="00795500" w:rsidRPr="000C7758" w:rsidRDefault="00795500" w:rsidP="00C20D7B">
            <w:pPr>
              <w:jc w:val="center"/>
              <w:rPr>
                <w:b/>
                <w:bCs/>
                <w:i/>
                <w:iCs/>
                <w:sz w:val="18"/>
                <w:szCs w:val="18"/>
              </w:rPr>
            </w:pPr>
            <w:r w:rsidRPr="000C7758">
              <w:rPr>
                <w:b/>
                <w:bCs/>
                <w:i/>
                <w:iCs/>
                <w:sz w:val="18"/>
                <w:szCs w:val="18"/>
              </w:rPr>
              <w:t>56 120,6</w:t>
            </w:r>
          </w:p>
        </w:tc>
      </w:tr>
      <w:tr w:rsidR="00795500" w:rsidRPr="000C7758" w:rsidTr="000C7758">
        <w:trPr>
          <w:trHeight w:val="130"/>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b/>
                <w:bCs/>
                <w:sz w:val="18"/>
                <w:szCs w:val="18"/>
              </w:rPr>
            </w:pPr>
            <w:r w:rsidRPr="000C7758">
              <w:rPr>
                <w:b/>
                <w:bCs/>
                <w:sz w:val="18"/>
                <w:szCs w:val="18"/>
              </w:rPr>
              <w:t>Доходы - всего</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3 826,6</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1 765,7</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12 100</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11 994,6</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42 000,00</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42 000,00</w:t>
            </w:r>
          </w:p>
        </w:tc>
      </w:tr>
      <w:tr w:rsidR="00795500" w:rsidRPr="000C7758" w:rsidTr="000C7758">
        <w:trPr>
          <w:trHeight w:val="204"/>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lastRenderedPageBreak/>
              <w:t>аренда помещений</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1 764,0</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1197,4</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r>
      <w:tr w:rsidR="00795500" w:rsidRPr="000C7758" w:rsidTr="000C7758">
        <w:trPr>
          <w:trHeight w:val="122"/>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оказание платных услуг</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704,1</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562,4</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134" w:type="dxa"/>
            <w:tcBorders>
              <w:top w:val="nil"/>
              <w:left w:val="nil"/>
              <w:bottom w:val="nil"/>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048" w:type="dxa"/>
            <w:tcBorders>
              <w:top w:val="nil"/>
              <w:left w:val="nil"/>
              <w:bottom w:val="nil"/>
              <w:right w:val="double" w:sz="6"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r>
      <w:tr w:rsidR="00795500" w:rsidRPr="000C7758" w:rsidTr="000C7758">
        <w:trPr>
          <w:trHeight w:val="196"/>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предоставление субсидий</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12 100,0</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11 994,6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42 000,00</w:t>
            </w:r>
          </w:p>
        </w:tc>
        <w:tc>
          <w:tcPr>
            <w:tcW w:w="1048" w:type="dxa"/>
            <w:tcBorders>
              <w:top w:val="single" w:sz="4" w:space="0" w:color="auto"/>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42 000,00</w:t>
            </w:r>
          </w:p>
        </w:tc>
      </w:tr>
      <w:tr w:rsidR="00795500" w:rsidRPr="000C7758" w:rsidTr="000C7758">
        <w:trPr>
          <w:trHeight w:val="255"/>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доходы от штрафов, пеней, иных сумм принудительного изъятия</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1 309,8</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5,9</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r>
      <w:tr w:rsidR="00795500" w:rsidRPr="000C7758" w:rsidTr="000C7758">
        <w:trPr>
          <w:trHeight w:val="139"/>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прочие доходы</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48,7</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r>
      <w:tr w:rsidR="00795500" w:rsidRPr="000C7758" w:rsidTr="000C7758">
        <w:trPr>
          <w:trHeight w:val="172"/>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b/>
                <w:bCs/>
                <w:sz w:val="18"/>
                <w:szCs w:val="18"/>
              </w:rPr>
            </w:pPr>
            <w:r w:rsidRPr="000C7758">
              <w:rPr>
                <w:b/>
                <w:bCs/>
                <w:sz w:val="18"/>
                <w:szCs w:val="18"/>
              </w:rPr>
              <w:t>Расходы - всего</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3 865,6</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1 771,2</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13 498,3</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11 125,3</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98 120,6</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b/>
                <w:bCs/>
                <w:sz w:val="18"/>
                <w:szCs w:val="18"/>
              </w:rPr>
            </w:pPr>
            <w:r w:rsidRPr="000C7758">
              <w:rPr>
                <w:b/>
                <w:bCs/>
                <w:sz w:val="18"/>
                <w:szCs w:val="18"/>
              </w:rPr>
              <w:t>72 926,8</w:t>
            </w:r>
          </w:p>
        </w:tc>
      </w:tr>
      <w:tr w:rsidR="00795500" w:rsidRPr="000C7758" w:rsidTr="000C7758">
        <w:trPr>
          <w:trHeight w:val="89"/>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Оплата труда и начисления</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344,5</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120,4</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12 953,0</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11 001,7</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1 121,5</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846,5</w:t>
            </w:r>
          </w:p>
        </w:tc>
      </w:tr>
      <w:tr w:rsidR="00795500" w:rsidRPr="000C7758" w:rsidTr="000C7758">
        <w:trPr>
          <w:trHeight w:val="164"/>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Приобретение товаров, работ, услуг</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3 295,0</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1 573,0</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545,3</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123,6</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96 999,1</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72 080,3</w:t>
            </w:r>
          </w:p>
        </w:tc>
      </w:tr>
      <w:tr w:rsidR="00795500" w:rsidRPr="000C7758" w:rsidTr="000C7758">
        <w:trPr>
          <w:trHeight w:val="224"/>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Исполнение судебных актов</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41</w:t>
            </w:r>
          </w:p>
        </w:tc>
        <w:tc>
          <w:tcPr>
            <w:tcW w:w="992"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7,4</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r>
      <w:tr w:rsidR="00795500" w:rsidRPr="000C7758" w:rsidTr="000C7758">
        <w:trPr>
          <w:trHeight w:val="283"/>
        </w:trPr>
        <w:tc>
          <w:tcPr>
            <w:tcW w:w="3425" w:type="dxa"/>
            <w:tcBorders>
              <w:top w:val="nil"/>
              <w:left w:val="double" w:sz="6" w:space="0" w:color="auto"/>
              <w:bottom w:val="single" w:sz="4" w:space="0" w:color="auto"/>
              <w:right w:val="single" w:sz="4" w:space="0" w:color="auto"/>
            </w:tcBorders>
            <w:shd w:val="clear" w:color="auto" w:fill="auto"/>
            <w:vAlign w:val="bottom"/>
            <w:hideMark/>
          </w:tcPr>
          <w:p w:rsidR="00795500" w:rsidRPr="000C7758" w:rsidRDefault="00795500" w:rsidP="00C20D7B">
            <w:pPr>
              <w:rPr>
                <w:i/>
                <w:iCs/>
                <w:sz w:val="18"/>
                <w:szCs w:val="18"/>
              </w:rPr>
            </w:pPr>
            <w:r w:rsidRPr="000C7758">
              <w:rPr>
                <w:i/>
                <w:iCs/>
                <w:sz w:val="18"/>
                <w:szCs w:val="18"/>
              </w:rPr>
              <w:t>Уплата налогов, сборов и иных платежей</w:t>
            </w:r>
          </w:p>
        </w:tc>
        <w:tc>
          <w:tcPr>
            <w:tcW w:w="1019" w:type="dxa"/>
            <w:tcBorders>
              <w:top w:val="nil"/>
              <w:left w:val="nil"/>
              <w:bottom w:val="nil"/>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185,1</w:t>
            </w:r>
          </w:p>
        </w:tc>
        <w:tc>
          <w:tcPr>
            <w:tcW w:w="992" w:type="dxa"/>
            <w:tcBorders>
              <w:top w:val="nil"/>
              <w:left w:val="nil"/>
              <w:bottom w:val="nil"/>
              <w:right w:val="single" w:sz="4" w:space="0" w:color="auto"/>
            </w:tcBorders>
            <w:shd w:val="clear" w:color="auto" w:fill="auto"/>
            <w:noWrap/>
            <w:vAlign w:val="bottom"/>
            <w:hideMark/>
          </w:tcPr>
          <w:p w:rsidR="00795500" w:rsidRPr="000C7758" w:rsidRDefault="00795500" w:rsidP="00C20D7B">
            <w:pPr>
              <w:jc w:val="right"/>
              <w:rPr>
                <w:sz w:val="18"/>
                <w:szCs w:val="18"/>
              </w:rPr>
            </w:pPr>
            <w:r w:rsidRPr="000C7758">
              <w:rPr>
                <w:sz w:val="18"/>
                <w:szCs w:val="18"/>
              </w:rPr>
              <w:t>70,4</w:t>
            </w:r>
          </w:p>
        </w:tc>
        <w:tc>
          <w:tcPr>
            <w:tcW w:w="1019"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916"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c>
          <w:tcPr>
            <w:tcW w:w="1048" w:type="dxa"/>
            <w:tcBorders>
              <w:top w:val="nil"/>
              <w:left w:val="nil"/>
              <w:bottom w:val="single" w:sz="4" w:space="0" w:color="auto"/>
              <w:right w:val="double" w:sz="6" w:space="0" w:color="auto"/>
            </w:tcBorders>
            <w:shd w:val="clear" w:color="auto" w:fill="auto"/>
            <w:noWrap/>
            <w:vAlign w:val="bottom"/>
            <w:hideMark/>
          </w:tcPr>
          <w:p w:rsidR="00795500" w:rsidRPr="000C7758" w:rsidRDefault="00795500" w:rsidP="00C20D7B">
            <w:pPr>
              <w:jc w:val="right"/>
              <w:rPr>
                <w:i/>
                <w:iCs/>
                <w:sz w:val="18"/>
                <w:szCs w:val="18"/>
              </w:rPr>
            </w:pPr>
            <w:r w:rsidRPr="000C7758">
              <w:rPr>
                <w:i/>
                <w:iCs/>
                <w:sz w:val="18"/>
                <w:szCs w:val="18"/>
              </w:rPr>
              <w:t>-</w:t>
            </w:r>
          </w:p>
        </w:tc>
      </w:tr>
      <w:tr w:rsidR="00795500" w:rsidRPr="000C7758" w:rsidTr="00C20D7B">
        <w:trPr>
          <w:trHeight w:val="159"/>
        </w:trPr>
        <w:tc>
          <w:tcPr>
            <w:tcW w:w="3425" w:type="dxa"/>
            <w:tcBorders>
              <w:top w:val="nil"/>
              <w:left w:val="double" w:sz="6" w:space="0" w:color="auto"/>
              <w:bottom w:val="double" w:sz="6" w:space="0" w:color="auto"/>
              <w:right w:val="single" w:sz="4" w:space="0" w:color="auto"/>
            </w:tcBorders>
            <w:shd w:val="clear" w:color="auto" w:fill="auto"/>
            <w:vAlign w:val="bottom"/>
            <w:hideMark/>
          </w:tcPr>
          <w:p w:rsidR="00795500" w:rsidRPr="000C7758" w:rsidRDefault="00795500" w:rsidP="00C20D7B">
            <w:pPr>
              <w:rPr>
                <w:b/>
                <w:bCs/>
                <w:i/>
                <w:iCs/>
                <w:sz w:val="18"/>
                <w:szCs w:val="18"/>
              </w:rPr>
            </w:pPr>
            <w:r w:rsidRPr="000C7758">
              <w:rPr>
                <w:b/>
                <w:bCs/>
                <w:i/>
                <w:iCs/>
                <w:sz w:val="18"/>
                <w:szCs w:val="18"/>
              </w:rPr>
              <w:t>Остаток средств на 01.01.2018</w:t>
            </w:r>
          </w:p>
        </w:tc>
        <w:tc>
          <w:tcPr>
            <w:tcW w:w="2011" w:type="dxa"/>
            <w:gridSpan w:val="2"/>
            <w:tcBorders>
              <w:top w:val="single" w:sz="4" w:space="0" w:color="auto"/>
              <w:left w:val="nil"/>
              <w:bottom w:val="double" w:sz="6" w:space="0" w:color="auto"/>
              <w:right w:val="single" w:sz="4" w:space="0" w:color="auto"/>
            </w:tcBorders>
            <w:shd w:val="clear" w:color="auto" w:fill="auto"/>
            <w:noWrap/>
            <w:vAlign w:val="bottom"/>
            <w:hideMark/>
          </w:tcPr>
          <w:p w:rsidR="00795500" w:rsidRPr="000C7758" w:rsidRDefault="00795500" w:rsidP="00C20D7B">
            <w:pPr>
              <w:jc w:val="center"/>
              <w:rPr>
                <w:b/>
                <w:bCs/>
                <w:i/>
                <w:iCs/>
                <w:sz w:val="18"/>
                <w:szCs w:val="18"/>
              </w:rPr>
            </w:pPr>
            <w:r w:rsidRPr="000C7758">
              <w:rPr>
                <w:b/>
                <w:bCs/>
                <w:i/>
                <w:iCs/>
                <w:sz w:val="18"/>
                <w:szCs w:val="18"/>
              </w:rPr>
              <w:t>33,5</w:t>
            </w:r>
          </w:p>
        </w:tc>
        <w:tc>
          <w:tcPr>
            <w:tcW w:w="1935" w:type="dxa"/>
            <w:gridSpan w:val="2"/>
            <w:tcBorders>
              <w:top w:val="single" w:sz="4" w:space="0" w:color="auto"/>
              <w:left w:val="nil"/>
              <w:bottom w:val="double" w:sz="6" w:space="0" w:color="auto"/>
              <w:right w:val="single" w:sz="4" w:space="0" w:color="auto"/>
            </w:tcBorders>
            <w:shd w:val="clear" w:color="auto" w:fill="auto"/>
            <w:noWrap/>
            <w:vAlign w:val="bottom"/>
            <w:hideMark/>
          </w:tcPr>
          <w:p w:rsidR="00795500" w:rsidRPr="000C7758" w:rsidRDefault="00795500" w:rsidP="00C20D7B">
            <w:pPr>
              <w:jc w:val="center"/>
              <w:rPr>
                <w:b/>
                <w:bCs/>
                <w:i/>
                <w:iCs/>
                <w:sz w:val="18"/>
                <w:szCs w:val="18"/>
              </w:rPr>
            </w:pPr>
            <w:r w:rsidRPr="000C7758">
              <w:rPr>
                <w:b/>
                <w:bCs/>
                <w:i/>
                <w:iCs/>
                <w:sz w:val="18"/>
                <w:szCs w:val="18"/>
              </w:rPr>
              <w:t>2 267,6</w:t>
            </w:r>
          </w:p>
        </w:tc>
        <w:tc>
          <w:tcPr>
            <w:tcW w:w="2182" w:type="dxa"/>
            <w:gridSpan w:val="2"/>
            <w:tcBorders>
              <w:top w:val="single" w:sz="4" w:space="0" w:color="auto"/>
              <w:left w:val="nil"/>
              <w:bottom w:val="double" w:sz="6" w:space="0" w:color="auto"/>
              <w:right w:val="double" w:sz="6" w:space="0" w:color="000000"/>
            </w:tcBorders>
            <w:shd w:val="clear" w:color="auto" w:fill="auto"/>
            <w:noWrap/>
            <w:vAlign w:val="bottom"/>
            <w:hideMark/>
          </w:tcPr>
          <w:p w:rsidR="00795500" w:rsidRPr="000C7758" w:rsidRDefault="00795500" w:rsidP="00C20D7B">
            <w:pPr>
              <w:jc w:val="center"/>
              <w:rPr>
                <w:b/>
                <w:bCs/>
                <w:i/>
                <w:iCs/>
                <w:sz w:val="18"/>
                <w:szCs w:val="18"/>
              </w:rPr>
            </w:pPr>
            <w:r w:rsidRPr="000C7758">
              <w:rPr>
                <w:b/>
                <w:bCs/>
                <w:i/>
                <w:iCs/>
                <w:sz w:val="18"/>
                <w:szCs w:val="18"/>
              </w:rPr>
              <w:t>25 193,8</w:t>
            </w:r>
          </w:p>
        </w:tc>
      </w:tr>
    </w:tbl>
    <w:p w:rsidR="00795500" w:rsidRPr="000C7758" w:rsidRDefault="00795500" w:rsidP="00795500">
      <w:pPr>
        <w:widowControl w:val="0"/>
        <w:autoSpaceDE w:val="0"/>
        <w:autoSpaceDN w:val="0"/>
        <w:adjustRightInd w:val="0"/>
        <w:ind w:firstLine="709"/>
        <w:jc w:val="both"/>
        <w:rPr>
          <w:color w:val="4F6228" w:themeColor="accent3" w:themeShade="80"/>
          <w:sz w:val="18"/>
          <w:szCs w:val="18"/>
        </w:rPr>
      </w:pPr>
    </w:p>
    <w:p w:rsidR="00DF3BB5" w:rsidRDefault="00DF3BB5" w:rsidP="00DF3BB5">
      <w:pPr>
        <w:widowControl w:val="0"/>
        <w:autoSpaceDE w:val="0"/>
        <w:autoSpaceDN w:val="0"/>
        <w:adjustRightInd w:val="0"/>
        <w:ind w:firstLine="680"/>
        <w:jc w:val="both"/>
      </w:pPr>
      <w:r w:rsidRPr="000361D0">
        <w:t xml:space="preserve">Предоставление субсидий учреждению осуществлялось в рамках подпрограммы «Развитие и поддержка малого и среднего предпринимательства в Волгоградской области» </w:t>
      </w:r>
      <w:r w:rsidRPr="00C72076">
        <w:t>государственной программы Волгоградской области «Экономическое развитие и инновационная экономика», утвержденной постановлением Администрации Волгоградской области от 23.01.2017 № 14-п (далее – Госпрограмма).</w:t>
      </w:r>
    </w:p>
    <w:p w:rsidR="00CD7D40" w:rsidRDefault="00BD1136" w:rsidP="00795500">
      <w:pPr>
        <w:autoSpaceDE w:val="0"/>
        <w:autoSpaceDN w:val="0"/>
        <w:adjustRightInd w:val="0"/>
        <w:ind w:firstLine="680"/>
        <w:jc w:val="both"/>
      </w:pPr>
      <w:r>
        <w:t>В 2017 году</w:t>
      </w:r>
      <w:r w:rsidR="00795500" w:rsidRPr="00C62F02">
        <w:t xml:space="preserve"> финансирование по гос</w:t>
      </w:r>
      <w:r w:rsidR="0097061D">
        <w:t xml:space="preserve">ударственному </w:t>
      </w:r>
      <w:r w:rsidR="00795500" w:rsidRPr="00C62F02">
        <w:t>заданию</w:t>
      </w:r>
      <w:r w:rsidR="00530BD2">
        <w:t xml:space="preserve"> (далее – </w:t>
      </w:r>
      <w:proofErr w:type="spellStart"/>
      <w:r w:rsidR="00530BD2">
        <w:t>госзадание</w:t>
      </w:r>
      <w:proofErr w:type="spellEnd"/>
      <w:r w:rsidR="00530BD2">
        <w:t>)</w:t>
      </w:r>
      <w:r w:rsidR="00795500" w:rsidRPr="00C62F02">
        <w:t xml:space="preserve"> поступило в размере 11 994,6 тыс. руб</w:t>
      </w:r>
      <w:r w:rsidR="00795500">
        <w:t>. (99,1% от планового значения).</w:t>
      </w:r>
      <w:r w:rsidR="00795500" w:rsidRPr="00C62F02">
        <w:t xml:space="preserve"> Расходы осуществлены в размере 11 125,3 тыс. руб., что составляет 98,1% от объема доходов с учетом остатка средств на начало года.</w:t>
      </w:r>
      <w:r w:rsidR="00795500">
        <w:t xml:space="preserve"> </w:t>
      </w:r>
    </w:p>
    <w:p w:rsidR="00CD7D40" w:rsidRDefault="00795500" w:rsidP="00795500">
      <w:pPr>
        <w:autoSpaceDE w:val="0"/>
        <w:autoSpaceDN w:val="0"/>
        <w:adjustRightInd w:val="0"/>
        <w:ind w:firstLine="680"/>
        <w:jc w:val="both"/>
      </w:pPr>
      <w:proofErr w:type="gramStart"/>
      <w:r>
        <w:t>Остатки субсиди</w:t>
      </w:r>
      <w:r w:rsidR="00CD7D40">
        <w:t>й</w:t>
      </w:r>
      <w:r>
        <w:t xml:space="preserve"> на </w:t>
      </w:r>
      <w:proofErr w:type="spellStart"/>
      <w:r>
        <w:t>госзадание</w:t>
      </w:r>
      <w:proofErr w:type="spellEnd"/>
      <w:r w:rsidRPr="000F1FC3">
        <w:t xml:space="preserve"> </w:t>
      </w:r>
      <w:r>
        <w:t>сложились в размере 2 267,6 тыс. руб</w:t>
      </w:r>
      <w:r w:rsidRPr="0050480E">
        <w:t>.</w:t>
      </w:r>
      <w:r w:rsidR="00881BC4">
        <w:t xml:space="preserve"> (</w:t>
      </w:r>
      <w:r w:rsidR="00CD7D40">
        <w:t>в т.ч. 564,4</w:t>
      </w:r>
      <w:r w:rsidR="00CD7D40" w:rsidRPr="0050480E">
        <w:t xml:space="preserve"> </w:t>
      </w:r>
      <w:r w:rsidR="00CD7D40">
        <w:t xml:space="preserve">тыс. </w:t>
      </w:r>
      <w:r w:rsidR="00CD7D40" w:rsidRPr="0050480E">
        <w:t>руб. за 2014-2015</w:t>
      </w:r>
      <w:r w:rsidR="00CD7D40">
        <w:t xml:space="preserve"> </w:t>
      </w:r>
      <w:r w:rsidR="00CD7D40" w:rsidRPr="0050480E">
        <w:t>г</w:t>
      </w:r>
      <w:r w:rsidR="00CD7D40">
        <w:t>г.</w:t>
      </w:r>
      <w:r w:rsidR="00CD7D40" w:rsidRPr="0050480E">
        <w:t>, 217,9</w:t>
      </w:r>
      <w:r w:rsidR="00CD7D40">
        <w:t xml:space="preserve"> тыс.</w:t>
      </w:r>
      <w:r w:rsidR="00CD7D40" w:rsidRPr="0050480E">
        <w:t xml:space="preserve"> руб. </w:t>
      </w:r>
      <w:r w:rsidR="00CD7D40">
        <w:t xml:space="preserve">- </w:t>
      </w:r>
      <w:r w:rsidR="00CD7D40" w:rsidRPr="0050480E">
        <w:t>за 2016</w:t>
      </w:r>
      <w:r w:rsidR="00CD7D40">
        <w:t xml:space="preserve"> </w:t>
      </w:r>
      <w:r w:rsidR="00CD7D40" w:rsidRPr="0050480E">
        <w:t>г., 1</w:t>
      </w:r>
      <w:r w:rsidR="00CD7D40">
        <w:t> </w:t>
      </w:r>
      <w:r w:rsidR="00CD7D40" w:rsidRPr="0050480E">
        <w:t>485,3</w:t>
      </w:r>
      <w:r w:rsidR="00CD7D40">
        <w:t xml:space="preserve"> тыс. </w:t>
      </w:r>
      <w:r w:rsidR="00CD7D40" w:rsidRPr="0050480E">
        <w:t xml:space="preserve"> руб.</w:t>
      </w:r>
      <w:r w:rsidR="00CD7D40">
        <w:t xml:space="preserve"> -</w:t>
      </w:r>
      <w:r w:rsidR="00CD7D40" w:rsidRPr="0050480E">
        <w:t xml:space="preserve"> за 2017 г</w:t>
      </w:r>
      <w:r w:rsidR="00CD7D40">
        <w:t xml:space="preserve">.), которые </w:t>
      </w:r>
      <w:r w:rsidR="00CD7D40" w:rsidRPr="00FF5B84">
        <w:t xml:space="preserve">были </w:t>
      </w:r>
      <w:proofErr w:type="spellStart"/>
      <w:r w:rsidR="00CD7D40" w:rsidRPr="00FF5B84">
        <w:t>пересогласованы</w:t>
      </w:r>
      <w:proofErr w:type="spellEnd"/>
      <w:r w:rsidR="00CD7D40" w:rsidRPr="00FF5B84">
        <w:t xml:space="preserve"> с </w:t>
      </w:r>
      <w:proofErr w:type="spellStart"/>
      <w:r w:rsidR="00CD7D40" w:rsidRPr="00FF5B84">
        <w:t>Облкомэкономразвития</w:t>
      </w:r>
      <w:proofErr w:type="spellEnd"/>
      <w:r w:rsidR="00CD7D40" w:rsidRPr="00FF5B84">
        <w:t xml:space="preserve"> и планируются к использованию в 2018 году (за исключением 1 тыс. руб., которая подлежит возврату).</w:t>
      </w:r>
      <w:proofErr w:type="gramEnd"/>
      <w:r w:rsidR="00CD7D40" w:rsidRPr="00FF5B84">
        <w:t xml:space="preserve"> На дату окончания проверки (06.04.2018) </w:t>
      </w:r>
      <w:r w:rsidR="00E91279" w:rsidRPr="00FF5B84">
        <w:t xml:space="preserve">по субсидиям 2014-2015 годов остаток составил 546,2 тыс. руб. (96,8% от остатка на 01.01.2018), </w:t>
      </w:r>
      <w:r w:rsidR="00CD7D40" w:rsidRPr="00FF5B84">
        <w:t xml:space="preserve">по субсидиям 2016-2017 гг. </w:t>
      </w:r>
      <w:r w:rsidR="00FF5B84" w:rsidRPr="00FF5B84">
        <w:t>–</w:t>
      </w:r>
      <w:r w:rsidR="00CD7D40" w:rsidRPr="00FF5B84">
        <w:t xml:space="preserve"> 4</w:t>
      </w:r>
      <w:r w:rsidR="00FF5B84" w:rsidRPr="00FF5B84">
        <w:t>95,3</w:t>
      </w:r>
      <w:r w:rsidR="00CD7D40" w:rsidRPr="00FF5B84">
        <w:t xml:space="preserve"> тыс. руб. (2</w:t>
      </w:r>
      <w:r w:rsidR="00FF5B84" w:rsidRPr="00FF5B84">
        <w:t>9</w:t>
      </w:r>
      <w:r w:rsidR="00FF5B84">
        <w:t>,1</w:t>
      </w:r>
      <w:r w:rsidR="00CD7D40">
        <w:t xml:space="preserve">% от остатка </w:t>
      </w:r>
      <w:r w:rsidR="00E91279">
        <w:t>на 01.01.2018).</w:t>
      </w:r>
    </w:p>
    <w:p w:rsidR="00795500" w:rsidRDefault="007522B6" w:rsidP="00795500">
      <w:pPr>
        <w:autoSpaceDE w:val="0"/>
        <w:autoSpaceDN w:val="0"/>
        <w:adjustRightInd w:val="0"/>
        <w:ind w:firstLine="680"/>
        <w:jc w:val="both"/>
      </w:pPr>
      <w:r>
        <w:t>Ф</w:t>
      </w:r>
      <w:r w:rsidR="00795500" w:rsidRPr="00022CF7">
        <w:t>инансирование мероприятий</w:t>
      </w:r>
      <w:r>
        <w:t xml:space="preserve"> подпрограммы «</w:t>
      </w:r>
      <w:r w:rsidRPr="000361D0">
        <w:t xml:space="preserve">Развитие и поддержка малого и среднего предпринимательства в Волгоградской области» </w:t>
      </w:r>
      <w:r w:rsidR="00795500" w:rsidRPr="00022CF7">
        <w:t xml:space="preserve">из федерального бюджета </w:t>
      </w:r>
      <w:r>
        <w:t xml:space="preserve">производилось </w:t>
      </w:r>
      <w:r w:rsidR="00DF3BB5">
        <w:t xml:space="preserve">по </w:t>
      </w:r>
      <w:r>
        <w:t xml:space="preserve">соглашениям </w:t>
      </w:r>
      <w:r w:rsidR="00795500" w:rsidRPr="00022CF7">
        <w:t xml:space="preserve">о порядке и условиях предоставления субсидий на иные цели, не связанные с финансовым обеспечением выполнения </w:t>
      </w:r>
      <w:proofErr w:type="spellStart"/>
      <w:r w:rsidR="00795500" w:rsidRPr="00022CF7">
        <w:t>госзадания</w:t>
      </w:r>
      <w:proofErr w:type="spellEnd"/>
      <w:r w:rsidR="00795500" w:rsidRPr="00022CF7">
        <w:t xml:space="preserve"> на оказание </w:t>
      </w:r>
      <w:proofErr w:type="spellStart"/>
      <w:r w:rsidR="00795500" w:rsidRPr="00022CF7">
        <w:t>госуслуг</w:t>
      </w:r>
      <w:proofErr w:type="spellEnd"/>
      <w:r w:rsidR="00795500" w:rsidRPr="00022CF7">
        <w:t xml:space="preserve"> (выполнение работ)</w:t>
      </w:r>
      <w:r>
        <w:t>.</w:t>
      </w:r>
    </w:p>
    <w:p w:rsidR="00795500" w:rsidRDefault="00795500" w:rsidP="00795500">
      <w:pPr>
        <w:autoSpaceDE w:val="0"/>
        <w:autoSpaceDN w:val="0"/>
        <w:adjustRightInd w:val="0"/>
        <w:ind w:firstLine="680"/>
        <w:jc w:val="both"/>
      </w:pPr>
      <w:r>
        <w:t xml:space="preserve">Сводная информация об использовании субсидий </w:t>
      </w:r>
      <w:r w:rsidR="007522B6">
        <w:t xml:space="preserve">на иные цели </w:t>
      </w:r>
      <w:r>
        <w:t>представлена в таблице.</w:t>
      </w:r>
    </w:p>
    <w:p w:rsidR="00795500" w:rsidRPr="00C878B3" w:rsidRDefault="00795500" w:rsidP="00795500">
      <w:pPr>
        <w:autoSpaceDE w:val="0"/>
        <w:autoSpaceDN w:val="0"/>
        <w:adjustRightInd w:val="0"/>
        <w:ind w:firstLine="680"/>
        <w:jc w:val="right"/>
        <w:rPr>
          <w:sz w:val="20"/>
          <w:szCs w:val="20"/>
        </w:rPr>
      </w:pPr>
      <w:r w:rsidRPr="00C878B3">
        <w:rPr>
          <w:sz w:val="20"/>
          <w:szCs w:val="20"/>
        </w:rPr>
        <w:t>тыс. руб.</w:t>
      </w:r>
    </w:p>
    <w:tbl>
      <w:tblPr>
        <w:tblW w:w="9981" w:type="dxa"/>
        <w:tblInd w:w="-176" w:type="dxa"/>
        <w:tblLayout w:type="fixed"/>
        <w:tblLook w:val="04A0"/>
      </w:tblPr>
      <w:tblGrid>
        <w:gridCol w:w="4253"/>
        <w:gridCol w:w="1134"/>
        <w:gridCol w:w="1276"/>
        <w:gridCol w:w="1134"/>
        <w:gridCol w:w="1134"/>
        <w:gridCol w:w="1050"/>
      </w:tblGrid>
      <w:tr w:rsidR="00795500" w:rsidRPr="0035347C" w:rsidTr="007522B6">
        <w:trPr>
          <w:trHeight w:val="278"/>
          <w:tblHeader/>
        </w:trPr>
        <w:tc>
          <w:tcPr>
            <w:tcW w:w="4253" w:type="dxa"/>
            <w:vMerge w:val="restart"/>
            <w:tcBorders>
              <w:top w:val="double" w:sz="6" w:space="0" w:color="auto"/>
              <w:left w:val="double" w:sz="6" w:space="0" w:color="auto"/>
              <w:bottom w:val="double" w:sz="6" w:space="0" w:color="000000"/>
              <w:right w:val="nil"/>
            </w:tcBorders>
            <w:shd w:val="clear" w:color="000000" w:fill="EAF1DD"/>
            <w:vAlign w:val="center"/>
            <w:hideMark/>
          </w:tcPr>
          <w:p w:rsidR="00795500" w:rsidRPr="00D244DE" w:rsidRDefault="00795500" w:rsidP="00C20D7B">
            <w:pPr>
              <w:jc w:val="center"/>
              <w:rPr>
                <w:b/>
                <w:bCs/>
                <w:sz w:val="18"/>
                <w:szCs w:val="18"/>
              </w:rPr>
            </w:pPr>
            <w:r w:rsidRPr="00D244DE">
              <w:rPr>
                <w:b/>
                <w:bCs/>
                <w:sz w:val="18"/>
                <w:szCs w:val="18"/>
              </w:rPr>
              <w:t>Наименование</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EAF1DD"/>
            <w:vAlign w:val="bottom"/>
            <w:hideMark/>
          </w:tcPr>
          <w:p w:rsidR="00795500" w:rsidRPr="00D244DE" w:rsidRDefault="00795500" w:rsidP="00C20D7B">
            <w:pPr>
              <w:jc w:val="center"/>
              <w:rPr>
                <w:b/>
                <w:bCs/>
                <w:sz w:val="18"/>
                <w:szCs w:val="18"/>
              </w:rPr>
            </w:pPr>
            <w:r w:rsidRPr="00D244DE">
              <w:rPr>
                <w:b/>
                <w:bCs/>
                <w:sz w:val="18"/>
                <w:szCs w:val="18"/>
              </w:rPr>
              <w:t>Остаток на 01.01.2017</w:t>
            </w:r>
          </w:p>
        </w:tc>
        <w:tc>
          <w:tcPr>
            <w:tcW w:w="1276" w:type="dxa"/>
            <w:vMerge w:val="restart"/>
            <w:tcBorders>
              <w:top w:val="double" w:sz="6" w:space="0" w:color="auto"/>
              <w:left w:val="single" w:sz="4" w:space="0" w:color="auto"/>
              <w:bottom w:val="double" w:sz="6" w:space="0" w:color="000000"/>
              <w:right w:val="single" w:sz="4" w:space="0" w:color="auto"/>
            </w:tcBorders>
            <w:shd w:val="clear" w:color="000000" w:fill="EAF1DD"/>
            <w:vAlign w:val="bottom"/>
            <w:hideMark/>
          </w:tcPr>
          <w:p w:rsidR="00795500" w:rsidRPr="00D244DE" w:rsidRDefault="00795500" w:rsidP="00C20D7B">
            <w:pPr>
              <w:jc w:val="center"/>
              <w:rPr>
                <w:b/>
                <w:bCs/>
                <w:sz w:val="18"/>
                <w:szCs w:val="18"/>
              </w:rPr>
            </w:pPr>
            <w:r w:rsidRPr="00D244DE">
              <w:rPr>
                <w:b/>
                <w:bCs/>
                <w:sz w:val="18"/>
                <w:szCs w:val="18"/>
              </w:rPr>
              <w:t>Поступило субсидий</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EAF1DD"/>
            <w:vAlign w:val="bottom"/>
            <w:hideMark/>
          </w:tcPr>
          <w:p w:rsidR="00795500" w:rsidRPr="00D244DE" w:rsidRDefault="00795500" w:rsidP="00C20D7B">
            <w:pPr>
              <w:jc w:val="center"/>
              <w:rPr>
                <w:b/>
                <w:bCs/>
                <w:sz w:val="18"/>
                <w:szCs w:val="18"/>
              </w:rPr>
            </w:pPr>
            <w:r w:rsidRPr="00D244DE">
              <w:rPr>
                <w:b/>
                <w:bCs/>
                <w:sz w:val="18"/>
                <w:szCs w:val="18"/>
              </w:rPr>
              <w:t>Кассовые расходы</w:t>
            </w:r>
          </w:p>
        </w:tc>
        <w:tc>
          <w:tcPr>
            <w:tcW w:w="1134" w:type="dxa"/>
            <w:tcBorders>
              <w:top w:val="double" w:sz="6" w:space="0" w:color="auto"/>
              <w:left w:val="nil"/>
              <w:bottom w:val="nil"/>
              <w:right w:val="nil"/>
            </w:tcBorders>
            <w:shd w:val="clear" w:color="000000" w:fill="EAF1DD"/>
            <w:vAlign w:val="bottom"/>
            <w:hideMark/>
          </w:tcPr>
          <w:p w:rsidR="00795500" w:rsidRPr="00D244DE" w:rsidRDefault="00795500" w:rsidP="00C20D7B">
            <w:pPr>
              <w:jc w:val="center"/>
              <w:rPr>
                <w:b/>
                <w:bCs/>
                <w:sz w:val="18"/>
                <w:szCs w:val="18"/>
              </w:rPr>
            </w:pPr>
            <w:r w:rsidRPr="00D244DE">
              <w:rPr>
                <w:b/>
                <w:bCs/>
                <w:sz w:val="18"/>
                <w:szCs w:val="18"/>
              </w:rPr>
              <w:t>Остаток</w:t>
            </w:r>
          </w:p>
        </w:tc>
        <w:tc>
          <w:tcPr>
            <w:tcW w:w="1050" w:type="dxa"/>
            <w:vMerge w:val="restart"/>
            <w:tcBorders>
              <w:top w:val="double" w:sz="6" w:space="0" w:color="auto"/>
              <w:left w:val="single" w:sz="4" w:space="0" w:color="auto"/>
              <w:bottom w:val="double" w:sz="6" w:space="0" w:color="000000"/>
              <w:right w:val="double" w:sz="6" w:space="0" w:color="auto"/>
            </w:tcBorders>
            <w:shd w:val="clear" w:color="000000" w:fill="EAF1DD"/>
            <w:vAlign w:val="center"/>
            <w:hideMark/>
          </w:tcPr>
          <w:p w:rsidR="00795500" w:rsidRPr="00D244DE" w:rsidRDefault="00795500" w:rsidP="00C20D7B">
            <w:pPr>
              <w:jc w:val="center"/>
              <w:rPr>
                <w:b/>
                <w:bCs/>
                <w:sz w:val="18"/>
                <w:szCs w:val="18"/>
              </w:rPr>
            </w:pPr>
            <w:r w:rsidRPr="00D244DE">
              <w:rPr>
                <w:b/>
                <w:bCs/>
                <w:sz w:val="18"/>
                <w:szCs w:val="18"/>
              </w:rPr>
              <w:t xml:space="preserve">% </w:t>
            </w:r>
            <w:proofErr w:type="spellStart"/>
            <w:r w:rsidRPr="00D244DE">
              <w:rPr>
                <w:b/>
                <w:bCs/>
                <w:sz w:val="18"/>
                <w:szCs w:val="18"/>
              </w:rPr>
              <w:t>использ-я</w:t>
            </w:r>
            <w:proofErr w:type="spellEnd"/>
            <w:r w:rsidRPr="00D244DE">
              <w:rPr>
                <w:b/>
                <w:bCs/>
                <w:sz w:val="18"/>
                <w:szCs w:val="18"/>
              </w:rPr>
              <w:t xml:space="preserve"> субсидий</w:t>
            </w:r>
          </w:p>
        </w:tc>
      </w:tr>
      <w:tr w:rsidR="00795500" w:rsidRPr="0035347C" w:rsidTr="007522B6">
        <w:trPr>
          <w:trHeight w:val="257"/>
          <w:tblHeader/>
        </w:trPr>
        <w:tc>
          <w:tcPr>
            <w:tcW w:w="4253" w:type="dxa"/>
            <w:vMerge/>
            <w:tcBorders>
              <w:top w:val="double" w:sz="6" w:space="0" w:color="auto"/>
              <w:left w:val="double" w:sz="6" w:space="0" w:color="auto"/>
              <w:bottom w:val="double" w:sz="6" w:space="0" w:color="000000"/>
              <w:right w:val="nil"/>
            </w:tcBorders>
            <w:vAlign w:val="center"/>
            <w:hideMark/>
          </w:tcPr>
          <w:p w:rsidR="00795500" w:rsidRPr="00D244DE" w:rsidRDefault="00795500" w:rsidP="00C20D7B">
            <w:pPr>
              <w:rPr>
                <w:b/>
                <w:bCs/>
                <w:sz w:val="18"/>
                <w:szCs w:val="18"/>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rsidR="00795500" w:rsidRPr="00D244DE" w:rsidRDefault="00795500" w:rsidP="00C20D7B">
            <w:pPr>
              <w:rPr>
                <w:b/>
                <w:bCs/>
                <w:sz w:val="18"/>
                <w:szCs w:val="18"/>
              </w:rPr>
            </w:pPr>
          </w:p>
        </w:tc>
        <w:tc>
          <w:tcPr>
            <w:tcW w:w="1276" w:type="dxa"/>
            <w:vMerge/>
            <w:tcBorders>
              <w:top w:val="double" w:sz="6" w:space="0" w:color="auto"/>
              <w:left w:val="single" w:sz="4" w:space="0" w:color="auto"/>
              <w:bottom w:val="double" w:sz="6" w:space="0" w:color="000000"/>
              <w:right w:val="single" w:sz="4" w:space="0" w:color="auto"/>
            </w:tcBorders>
            <w:vAlign w:val="center"/>
            <w:hideMark/>
          </w:tcPr>
          <w:p w:rsidR="00795500" w:rsidRPr="00D244DE" w:rsidRDefault="00795500" w:rsidP="00C20D7B">
            <w:pPr>
              <w:rPr>
                <w:b/>
                <w:bCs/>
                <w:sz w:val="18"/>
                <w:szCs w:val="18"/>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rsidR="00795500" w:rsidRPr="00D244DE" w:rsidRDefault="00795500" w:rsidP="00C20D7B">
            <w:pPr>
              <w:rPr>
                <w:b/>
                <w:bCs/>
                <w:sz w:val="18"/>
                <w:szCs w:val="18"/>
              </w:rPr>
            </w:pPr>
          </w:p>
        </w:tc>
        <w:tc>
          <w:tcPr>
            <w:tcW w:w="1134" w:type="dxa"/>
            <w:tcBorders>
              <w:top w:val="nil"/>
              <w:left w:val="nil"/>
              <w:bottom w:val="double" w:sz="6" w:space="0" w:color="auto"/>
              <w:right w:val="nil"/>
            </w:tcBorders>
            <w:shd w:val="clear" w:color="000000" w:fill="EAF1DD"/>
            <w:vAlign w:val="bottom"/>
            <w:hideMark/>
          </w:tcPr>
          <w:p w:rsidR="00795500" w:rsidRPr="00D244DE" w:rsidRDefault="00795500" w:rsidP="00C20D7B">
            <w:pPr>
              <w:jc w:val="center"/>
              <w:rPr>
                <w:b/>
                <w:bCs/>
                <w:sz w:val="18"/>
                <w:szCs w:val="18"/>
              </w:rPr>
            </w:pPr>
            <w:r w:rsidRPr="00D244DE">
              <w:rPr>
                <w:b/>
                <w:bCs/>
                <w:sz w:val="18"/>
                <w:szCs w:val="18"/>
              </w:rPr>
              <w:t>на 01.01.2018</w:t>
            </w:r>
          </w:p>
        </w:tc>
        <w:tc>
          <w:tcPr>
            <w:tcW w:w="1050" w:type="dxa"/>
            <w:vMerge/>
            <w:tcBorders>
              <w:top w:val="double" w:sz="6" w:space="0" w:color="auto"/>
              <w:left w:val="single" w:sz="4" w:space="0" w:color="auto"/>
              <w:bottom w:val="double" w:sz="6" w:space="0" w:color="000000"/>
              <w:right w:val="double" w:sz="6" w:space="0" w:color="auto"/>
            </w:tcBorders>
            <w:vAlign w:val="center"/>
            <w:hideMark/>
          </w:tcPr>
          <w:p w:rsidR="00795500" w:rsidRPr="00D244DE" w:rsidRDefault="00795500" w:rsidP="00C20D7B">
            <w:pPr>
              <w:rPr>
                <w:b/>
                <w:bCs/>
                <w:sz w:val="18"/>
                <w:szCs w:val="18"/>
              </w:rPr>
            </w:pPr>
          </w:p>
        </w:tc>
      </w:tr>
      <w:tr w:rsidR="00795500" w:rsidRPr="0035347C" w:rsidTr="007522B6">
        <w:trPr>
          <w:trHeight w:val="197"/>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1иц-2015 от 04.09.15 ЦИ (ФБ в 2014)</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29,5</w:t>
            </w:r>
          </w:p>
        </w:tc>
        <w:tc>
          <w:tcPr>
            <w:tcW w:w="1276" w:type="dxa"/>
            <w:tcBorders>
              <w:top w:val="nil"/>
              <w:left w:val="nil"/>
              <w:bottom w:val="single" w:sz="4" w:space="0" w:color="auto"/>
              <w:right w:val="single" w:sz="4" w:space="0" w:color="auto"/>
            </w:tcBorders>
            <w:shd w:val="clear" w:color="auto" w:fill="auto"/>
            <w:hideMark/>
          </w:tcPr>
          <w:p w:rsidR="00795500" w:rsidRPr="00D244DE" w:rsidRDefault="00795500" w:rsidP="00C20D7B">
            <w:pPr>
              <w:jc w:val="center"/>
              <w:rPr>
                <w:sz w:val="18"/>
                <w:szCs w:val="18"/>
              </w:rPr>
            </w:pPr>
            <w:r w:rsidRPr="00D244DE">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0,0</w:t>
            </w:r>
          </w:p>
        </w:tc>
        <w:tc>
          <w:tcPr>
            <w:tcW w:w="1134" w:type="dxa"/>
            <w:tcBorders>
              <w:top w:val="nil"/>
              <w:left w:val="nil"/>
              <w:bottom w:val="single" w:sz="4" w:space="0" w:color="auto"/>
              <w:right w:val="nil"/>
            </w:tcBorders>
            <w:shd w:val="clear" w:color="000000" w:fill="FFFFFF"/>
            <w:vAlign w:val="bottom"/>
            <w:hideMark/>
          </w:tcPr>
          <w:p w:rsidR="00795500" w:rsidRPr="00D244DE" w:rsidRDefault="00795500" w:rsidP="00C20D7B">
            <w:pPr>
              <w:jc w:val="center"/>
              <w:rPr>
                <w:sz w:val="18"/>
                <w:szCs w:val="18"/>
              </w:rPr>
            </w:pPr>
            <w:r w:rsidRPr="00D244DE">
              <w:rPr>
                <w:sz w:val="18"/>
                <w:szCs w:val="18"/>
              </w:rPr>
              <w:t>29,5</w:t>
            </w:r>
          </w:p>
        </w:tc>
        <w:tc>
          <w:tcPr>
            <w:tcW w:w="1050" w:type="dxa"/>
            <w:tcBorders>
              <w:top w:val="nil"/>
              <w:left w:val="single" w:sz="4" w:space="0" w:color="auto"/>
              <w:bottom w:val="nil"/>
              <w:right w:val="double" w:sz="6" w:space="0" w:color="auto"/>
            </w:tcBorders>
            <w:shd w:val="clear" w:color="000000" w:fill="FFFFFF"/>
            <w:vAlign w:val="bottom"/>
            <w:hideMark/>
          </w:tcPr>
          <w:p w:rsidR="00795500" w:rsidRPr="00D244DE" w:rsidRDefault="00795500" w:rsidP="00C20D7B">
            <w:pPr>
              <w:jc w:val="center"/>
              <w:rPr>
                <w:i/>
                <w:iCs/>
                <w:sz w:val="18"/>
                <w:szCs w:val="18"/>
              </w:rPr>
            </w:pPr>
            <w:r w:rsidRPr="00D244DE">
              <w:rPr>
                <w:i/>
                <w:iCs/>
                <w:sz w:val="18"/>
                <w:szCs w:val="18"/>
              </w:rPr>
              <w:t>0,0</w:t>
            </w:r>
          </w:p>
        </w:tc>
      </w:tr>
      <w:tr w:rsidR="00795500" w:rsidRPr="0035347C" w:rsidTr="007522B6">
        <w:trPr>
          <w:trHeight w:val="265"/>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2иц-2015 от 04.09.15 ЦПП (ФБ в 2014)</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1 305,10</w:t>
            </w:r>
          </w:p>
        </w:tc>
        <w:tc>
          <w:tcPr>
            <w:tcW w:w="1276" w:type="dxa"/>
            <w:tcBorders>
              <w:top w:val="nil"/>
              <w:left w:val="nil"/>
              <w:bottom w:val="single" w:sz="4" w:space="0" w:color="auto"/>
              <w:right w:val="single" w:sz="4" w:space="0" w:color="auto"/>
            </w:tcBorders>
            <w:shd w:val="clear" w:color="auto" w:fill="auto"/>
            <w:hideMark/>
          </w:tcPr>
          <w:p w:rsidR="00795500" w:rsidRPr="00D244DE" w:rsidRDefault="00795500" w:rsidP="00C20D7B">
            <w:pPr>
              <w:jc w:val="center"/>
              <w:rPr>
                <w:sz w:val="18"/>
                <w:szCs w:val="18"/>
              </w:rPr>
            </w:pPr>
            <w:r w:rsidRPr="00D244DE">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100,5</w:t>
            </w:r>
          </w:p>
        </w:tc>
        <w:tc>
          <w:tcPr>
            <w:tcW w:w="1134" w:type="dxa"/>
            <w:tcBorders>
              <w:top w:val="nil"/>
              <w:left w:val="nil"/>
              <w:bottom w:val="single" w:sz="4" w:space="0" w:color="auto"/>
              <w:right w:val="nil"/>
            </w:tcBorders>
            <w:shd w:val="clear" w:color="000000" w:fill="FFFFFF"/>
            <w:vAlign w:val="bottom"/>
            <w:hideMark/>
          </w:tcPr>
          <w:p w:rsidR="00795500" w:rsidRPr="00D244DE" w:rsidRDefault="00795500" w:rsidP="00C20D7B">
            <w:pPr>
              <w:jc w:val="center"/>
              <w:rPr>
                <w:sz w:val="18"/>
                <w:szCs w:val="18"/>
              </w:rPr>
            </w:pPr>
            <w:r w:rsidRPr="00D244DE">
              <w:rPr>
                <w:sz w:val="18"/>
                <w:szCs w:val="18"/>
              </w:rPr>
              <w:t>1 204,6</w:t>
            </w:r>
          </w:p>
        </w:tc>
        <w:tc>
          <w:tcPr>
            <w:tcW w:w="1050" w:type="dxa"/>
            <w:tcBorders>
              <w:top w:val="single" w:sz="4" w:space="0" w:color="auto"/>
              <w:left w:val="single" w:sz="4" w:space="0" w:color="auto"/>
              <w:bottom w:val="nil"/>
              <w:right w:val="double" w:sz="6" w:space="0" w:color="auto"/>
            </w:tcBorders>
            <w:shd w:val="clear" w:color="000000" w:fill="FFFFFF"/>
            <w:vAlign w:val="bottom"/>
            <w:hideMark/>
          </w:tcPr>
          <w:p w:rsidR="00795500" w:rsidRPr="00D244DE" w:rsidRDefault="00795500" w:rsidP="00C20D7B">
            <w:pPr>
              <w:jc w:val="center"/>
              <w:rPr>
                <w:i/>
                <w:iCs/>
                <w:sz w:val="18"/>
                <w:szCs w:val="18"/>
              </w:rPr>
            </w:pPr>
            <w:r w:rsidRPr="00D244DE">
              <w:rPr>
                <w:i/>
                <w:iCs/>
                <w:sz w:val="18"/>
                <w:szCs w:val="18"/>
              </w:rPr>
              <w:t>7,7</w:t>
            </w:r>
          </w:p>
        </w:tc>
      </w:tr>
      <w:tr w:rsidR="00795500" w:rsidRPr="0035347C" w:rsidTr="007522B6">
        <w:trPr>
          <w:trHeight w:val="268"/>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3иц-2015 от 19.10.15 ЦИ (ФБ в 2015)</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1 130,90</w:t>
            </w:r>
          </w:p>
        </w:tc>
        <w:tc>
          <w:tcPr>
            <w:tcW w:w="1276" w:type="dxa"/>
            <w:tcBorders>
              <w:top w:val="nil"/>
              <w:left w:val="nil"/>
              <w:bottom w:val="single" w:sz="4" w:space="0" w:color="auto"/>
              <w:right w:val="single" w:sz="4" w:space="0" w:color="auto"/>
            </w:tcBorders>
            <w:shd w:val="clear" w:color="auto" w:fill="auto"/>
            <w:hideMark/>
          </w:tcPr>
          <w:p w:rsidR="00795500" w:rsidRPr="00D244DE" w:rsidRDefault="00795500" w:rsidP="00C20D7B">
            <w:pPr>
              <w:jc w:val="center"/>
              <w:rPr>
                <w:sz w:val="18"/>
                <w:szCs w:val="18"/>
              </w:rPr>
            </w:pPr>
            <w:r w:rsidRPr="00D244DE">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1 130,5</w:t>
            </w:r>
          </w:p>
        </w:tc>
        <w:tc>
          <w:tcPr>
            <w:tcW w:w="1134" w:type="dxa"/>
            <w:tcBorders>
              <w:top w:val="nil"/>
              <w:left w:val="nil"/>
              <w:bottom w:val="single" w:sz="4" w:space="0" w:color="auto"/>
              <w:right w:val="nil"/>
            </w:tcBorders>
            <w:shd w:val="clear" w:color="000000" w:fill="FFFFFF"/>
            <w:vAlign w:val="bottom"/>
            <w:hideMark/>
          </w:tcPr>
          <w:p w:rsidR="00795500" w:rsidRPr="00D244DE" w:rsidRDefault="00795500" w:rsidP="00C20D7B">
            <w:pPr>
              <w:jc w:val="center"/>
              <w:rPr>
                <w:sz w:val="18"/>
                <w:szCs w:val="18"/>
              </w:rPr>
            </w:pPr>
            <w:r w:rsidRPr="00D244DE">
              <w:rPr>
                <w:sz w:val="18"/>
                <w:szCs w:val="18"/>
              </w:rPr>
              <w:t>0,4</w:t>
            </w:r>
          </w:p>
        </w:tc>
        <w:tc>
          <w:tcPr>
            <w:tcW w:w="1050" w:type="dxa"/>
            <w:tcBorders>
              <w:top w:val="single" w:sz="4" w:space="0" w:color="auto"/>
              <w:left w:val="single" w:sz="4" w:space="0" w:color="auto"/>
              <w:bottom w:val="single" w:sz="4" w:space="0" w:color="auto"/>
              <w:right w:val="double" w:sz="6" w:space="0" w:color="auto"/>
            </w:tcBorders>
            <w:shd w:val="clear" w:color="000000" w:fill="FFFFFF"/>
            <w:vAlign w:val="bottom"/>
            <w:hideMark/>
          </w:tcPr>
          <w:p w:rsidR="00795500" w:rsidRPr="00D244DE" w:rsidRDefault="00795500" w:rsidP="00C20D7B">
            <w:pPr>
              <w:jc w:val="center"/>
              <w:rPr>
                <w:i/>
                <w:iCs/>
                <w:sz w:val="18"/>
                <w:szCs w:val="18"/>
              </w:rPr>
            </w:pPr>
            <w:r w:rsidRPr="00D244DE">
              <w:rPr>
                <w:i/>
                <w:iCs/>
                <w:sz w:val="18"/>
                <w:szCs w:val="18"/>
              </w:rPr>
              <w:t>100,0</w:t>
            </w:r>
          </w:p>
        </w:tc>
      </w:tr>
      <w:tr w:rsidR="00795500" w:rsidRPr="0035347C" w:rsidTr="007522B6">
        <w:trPr>
          <w:trHeight w:val="273"/>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3иц-2015 от 19.10.15 ЦПП (ФБ в 2015)</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2 504,10</w:t>
            </w:r>
          </w:p>
        </w:tc>
        <w:tc>
          <w:tcPr>
            <w:tcW w:w="1276" w:type="dxa"/>
            <w:tcBorders>
              <w:top w:val="nil"/>
              <w:left w:val="nil"/>
              <w:bottom w:val="single" w:sz="4" w:space="0" w:color="auto"/>
              <w:right w:val="single" w:sz="4" w:space="0" w:color="auto"/>
            </w:tcBorders>
            <w:shd w:val="clear" w:color="auto" w:fill="auto"/>
            <w:hideMark/>
          </w:tcPr>
          <w:p w:rsidR="00795500" w:rsidRPr="00D244DE" w:rsidRDefault="00795500" w:rsidP="00C20D7B">
            <w:pPr>
              <w:jc w:val="center"/>
              <w:rPr>
                <w:sz w:val="18"/>
                <w:szCs w:val="18"/>
              </w:rPr>
            </w:pPr>
            <w:r w:rsidRPr="00D244DE">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820,7</w:t>
            </w:r>
          </w:p>
        </w:tc>
        <w:tc>
          <w:tcPr>
            <w:tcW w:w="1134" w:type="dxa"/>
            <w:tcBorders>
              <w:top w:val="nil"/>
              <w:left w:val="nil"/>
              <w:bottom w:val="single" w:sz="4" w:space="0" w:color="auto"/>
              <w:right w:val="nil"/>
            </w:tcBorders>
            <w:shd w:val="clear" w:color="000000" w:fill="FFFFFF"/>
            <w:vAlign w:val="bottom"/>
            <w:hideMark/>
          </w:tcPr>
          <w:p w:rsidR="00795500" w:rsidRPr="00D244DE" w:rsidRDefault="00795500" w:rsidP="00C20D7B">
            <w:pPr>
              <w:jc w:val="center"/>
              <w:rPr>
                <w:sz w:val="18"/>
                <w:szCs w:val="18"/>
              </w:rPr>
            </w:pPr>
            <w:r w:rsidRPr="00D244DE">
              <w:rPr>
                <w:sz w:val="18"/>
                <w:szCs w:val="18"/>
              </w:rPr>
              <w:t>1 683,4</w:t>
            </w:r>
          </w:p>
        </w:tc>
        <w:tc>
          <w:tcPr>
            <w:tcW w:w="1050" w:type="dxa"/>
            <w:tcBorders>
              <w:top w:val="nil"/>
              <w:left w:val="single" w:sz="4" w:space="0" w:color="auto"/>
              <w:bottom w:val="single" w:sz="4" w:space="0" w:color="auto"/>
              <w:right w:val="double" w:sz="6" w:space="0" w:color="auto"/>
            </w:tcBorders>
            <w:shd w:val="clear" w:color="000000" w:fill="FFFFFF"/>
            <w:vAlign w:val="bottom"/>
            <w:hideMark/>
          </w:tcPr>
          <w:p w:rsidR="00795500" w:rsidRPr="00D244DE" w:rsidRDefault="00795500" w:rsidP="00C20D7B">
            <w:pPr>
              <w:jc w:val="center"/>
              <w:rPr>
                <w:i/>
                <w:iCs/>
                <w:sz w:val="18"/>
                <w:szCs w:val="18"/>
              </w:rPr>
            </w:pPr>
            <w:r w:rsidRPr="00D244DE">
              <w:rPr>
                <w:i/>
                <w:iCs/>
                <w:sz w:val="18"/>
                <w:szCs w:val="18"/>
              </w:rPr>
              <w:t>32,8</w:t>
            </w:r>
          </w:p>
        </w:tc>
      </w:tr>
      <w:tr w:rsidR="00795500" w:rsidRPr="0035347C" w:rsidTr="000C7758">
        <w:trPr>
          <w:trHeight w:val="148"/>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2иц-2016 от 05.09.16 ЦЦП (ФБ в 2016)</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27 697,00</w:t>
            </w:r>
          </w:p>
        </w:tc>
        <w:tc>
          <w:tcPr>
            <w:tcW w:w="1276"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18 704,6</w:t>
            </w:r>
          </w:p>
        </w:tc>
        <w:tc>
          <w:tcPr>
            <w:tcW w:w="1134" w:type="dxa"/>
            <w:tcBorders>
              <w:top w:val="nil"/>
              <w:left w:val="nil"/>
              <w:bottom w:val="single" w:sz="4" w:space="0" w:color="auto"/>
              <w:right w:val="nil"/>
            </w:tcBorders>
            <w:shd w:val="clear" w:color="000000" w:fill="FFFFFF"/>
            <w:vAlign w:val="bottom"/>
            <w:hideMark/>
          </w:tcPr>
          <w:p w:rsidR="00795500" w:rsidRPr="00D244DE" w:rsidRDefault="00795500" w:rsidP="00C20D7B">
            <w:pPr>
              <w:jc w:val="center"/>
              <w:rPr>
                <w:sz w:val="18"/>
                <w:szCs w:val="18"/>
              </w:rPr>
            </w:pPr>
            <w:r w:rsidRPr="00D244DE">
              <w:rPr>
                <w:sz w:val="18"/>
                <w:szCs w:val="18"/>
              </w:rPr>
              <w:t>8 992,4</w:t>
            </w:r>
          </w:p>
        </w:tc>
        <w:tc>
          <w:tcPr>
            <w:tcW w:w="1050" w:type="dxa"/>
            <w:tcBorders>
              <w:top w:val="nil"/>
              <w:left w:val="single" w:sz="4" w:space="0" w:color="auto"/>
              <w:bottom w:val="single" w:sz="4" w:space="0" w:color="auto"/>
              <w:right w:val="double" w:sz="6" w:space="0" w:color="auto"/>
            </w:tcBorders>
            <w:shd w:val="clear" w:color="000000" w:fill="FFFFFF"/>
            <w:vAlign w:val="bottom"/>
            <w:hideMark/>
          </w:tcPr>
          <w:p w:rsidR="00795500" w:rsidRPr="00D244DE" w:rsidRDefault="00795500" w:rsidP="00C20D7B">
            <w:pPr>
              <w:jc w:val="center"/>
              <w:rPr>
                <w:i/>
                <w:iCs/>
                <w:sz w:val="18"/>
                <w:szCs w:val="18"/>
              </w:rPr>
            </w:pPr>
            <w:r w:rsidRPr="00D244DE">
              <w:rPr>
                <w:i/>
                <w:iCs/>
                <w:sz w:val="18"/>
                <w:szCs w:val="18"/>
              </w:rPr>
              <w:t>67,5</w:t>
            </w:r>
          </w:p>
        </w:tc>
      </w:tr>
      <w:tr w:rsidR="00795500" w:rsidRPr="0035347C" w:rsidTr="007522B6">
        <w:trPr>
          <w:trHeight w:val="139"/>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2иц-2016 от 05.09.16 ЦИ (ФБ в 2016)</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23 198,30</w:t>
            </w:r>
          </w:p>
        </w:tc>
        <w:tc>
          <w:tcPr>
            <w:tcW w:w="1276"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20 519,2</w:t>
            </w:r>
          </w:p>
        </w:tc>
        <w:tc>
          <w:tcPr>
            <w:tcW w:w="1134" w:type="dxa"/>
            <w:tcBorders>
              <w:top w:val="nil"/>
              <w:left w:val="nil"/>
              <w:bottom w:val="single" w:sz="4" w:space="0" w:color="auto"/>
              <w:right w:val="nil"/>
            </w:tcBorders>
            <w:shd w:val="clear" w:color="000000" w:fill="FFFFFF"/>
            <w:vAlign w:val="bottom"/>
            <w:hideMark/>
          </w:tcPr>
          <w:p w:rsidR="00795500" w:rsidRPr="00D244DE" w:rsidRDefault="00795500" w:rsidP="00C20D7B">
            <w:pPr>
              <w:jc w:val="center"/>
              <w:rPr>
                <w:sz w:val="18"/>
                <w:szCs w:val="18"/>
              </w:rPr>
            </w:pPr>
            <w:r w:rsidRPr="00D244DE">
              <w:rPr>
                <w:sz w:val="18"/>
                <w:szCs w:val="18"/>
              </w:rPr>
              <w:t>2 679,1</w:t>
            </w:r>
          </w:p>
        </w:tc>
        <w:tc>
          <w:tcPr>
            <w:tcW w:w="1050" w:type="dxa"/>
            <w:tcBorders>
              <w:top w:val="nil"/>
              <w:left w:val="single" w:sz="4" w:space="0" w:color="auto"/>
              <w:bottom w:val="single" w:sz="4" w:space="0" w:color="auto"/>
              <w:right w:val="double" w:sz="6" w:space="0" w:color="auto"/>
            </w:tcBorders>
            <w:shd w:val="clear" w:color="000000" w:fill="FFFFFF"/>
            <w:vAlign w:val="bottom"/>
            <w:hideMark/>
          </w:tcPr>
          <w:p w:rsidR="00795500" w:rsidRPr="00D244DE" w:rsidRDefault="00795500" w:rsidP="00C20D7B">
            <w:pPr>
              <w:jc w:val="center"/>
              <w:rPr>
                <w:i/>
                <w:iCs/>
                <w:sz w:val="18"/>
                <w:szCs w:val="18"/>
              </w:rPr>
            </w:pPr>
            <w:r w:rsidRPr="00D244DE">
              <w:rPr>
                <w:i/>
                <w:iCs/>
                <w:sz w:val="18"/>
                <w:szCs w:val="18"/>
              </w:rPr>
              <w:t>88,5</w:t>
            </w:r>
          </w:p>
        </w:tc>
      </w:tr>
      <w:tr w:rsidR="00795500" w:rsidRPr="0035347C" w:rsidTr="007522B6">
        <w:trPr>
          <w:trHeight w:val="392"/>
        </w:trPr>
        <w:tc>
          <w:tcPr>
            <w:tcW w:w="4253" w:type="dxa"/>
            <w:tcBorders>
              <w:top w:val="nil"/>
              <w:left w:val="double" w:sz="6" w:space="0" w:color="auto"/>
              <w:bottom w:val="nil"/>
              <w:right w:val="single" w:sz="4" w:space="0" w:color="auto"/>
            </w:tcBorders>
            <w:shd w:val="clear" w:color="auto" w:fill="auto"/>
            <w:hideMark/>
          </w:tcPr>
          <w:p w:rsidR="00795500" w:rsidRPr="00D244DE" w:rsidRDefault="00795500" w:rsidP="00801CDC">
            <w:pPr>
              <w:rPr>
                <w:sz w:val="18"/>
                <w:szCs w:val="18"/>
              </w:rPr>
            </w:pPr>
            <w:r w:rsidRPr="00D244DE">
              <w:rPr>
                <w:sz w:val="18"/>
                <w:szCs w:val="18"/>
              </w:rPr>
              <w:t>Соглашение 3иц-2016 от 05.09.16 ЦИ (субсидия на снижение кредит</w:t>
            </w:r>
            <w:proofErr w:type="gramStart"/>
            <w:r w:rsidRPr="00D244DE">
              <w:rPr>
                <w:sz w:val="18"/>
                <w:szCs w:val="18"/>
              </w:rPr>
              <w:t>.</w:t>
            </w:r>
            <w:proofErr w:type="gramEnd"/>
            <w:r w:rsidRPr="00D244DE">
              <w:rPr>
                <w:sz w:val="18"/>
                <w:szCs w:val="18"/>
              </w:rPr>
              <w:t xml:space="preserve"> </w:t>
            </w:r>
            <w:proofErr w:type="gramStart"/>
            <w:r w:rsidRPr="00D244DE">
              <w:rPr>
                <w:sz w:val="18"/>
                <w:szCs w:val="18"/>
              </w:rPr>
              <w:t>з</w:t>
            </w:r>
            <w:proofErr w:type="gramEnd"/>
            <w:r w:rsidRPr="00D244DE">
              <w:rPr>
                <w:sz w:val="18"/>
                <w:szCs w:val="18"/>
              </w:rPr>
              <w:t>ад</w:t>
            </w:r>
            <w:r w:rsidR="00801CDC">
              <w:rPr>
                <w:sz w:val="18"/>
                <w:szCs w:val="18"/>
              </w:rPr>
              <w:t>олженности</w:t>
            </w:r>
            <w:r w:rsidRPr="00D244DE">
              <w:rPr>
                <w:sz w:val="18"/>
                <w:szCs w:val="18"/>
              </w:rPr>
              <w:t>)</w:t>
            </w:r>
          </w:p>
        </w:tc>
        <w:tc>
          <w:tcPr>
            <w:tcW w:w="1134" w:type="dxa"/>
            <w:tcBorders>
              <w:top w:val="nil"/>
              <w:left w:val="nil"/>
              <w:bottom w:val="nil"/>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255,7</w:t>
            </w:r>
          </w:p>
        </w:tc>
        <w:tc>
          <w:tcPr>
            <w:tcW w:w="1276" w:type="dxa"/>
            <w:tcBorders>
              <w:top w:val="nil"/>
              <w:left w:val="nil"/>
              <w:bottom w:val="nil"/>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 </w:t>
            </w:r>
          </w:p>
        </w:tc>
        <w:tc>
          <w:tcPr>
            <w:tcW w:w="1134" w:type="dxa"/>
            <w:tcBorders>
              <w:top w:val="nil"/>
              <w:left w:val="nil"/>
              <w:bottom w:val="nil"/>
              <w:right w:val="single" w:sz="4" w:space="0" w:color="auto"/>
            </w:tcBorders>
            <w:shd w:val="clear" w:color="auto" w:fill="auto"/>
            <w:vAlign w:val="bottom"/>
            <w:hideMark/>
          </w:tcPr>
          <w:p w:rsidR="00795500" w:rsidRPr="00D244DE" w:rsidRDefault="00795500" w:rsidP="00C20D7B">
            <w:pPr>
              <w:jc w:val="center"/>
              <w:rPr>
                <w:sz w:val="18"/>
                <w:szCs w:val="18"/>
              </w:rPr>
            </w:pPr>
            <w:r w:rsidRPr="00D244DE">
              <w:rPr>
                <w:sz w:val="18"/>
                <w:szCs w:val="18"/>
              </w:rPr>
              <w:t>255,7</w:t>
            </w:r>
          </w:p>
        </w:tc>
        <w:tc>
          <w:tcPr>
            <w:tcW w:w="1134" w:type="dxa"/>
            <w:tcBorders>
              <w:top w:val="nil"/>
              <w:left w:val="nil"/>
              <w:bottom w:val="nil"/>
              <w:right w:val="nil"/>
            </w:tcBorders>
            <w:shd w:val="clear" w:color="auto" w:fill="auto"/>
            <w:vAlign w:val="bottom"/>
            <w:hideMark/>
          </w:tcPr>
          <w:p w:rsidR="00795500" w:rsidRPr="00D244DE" w:rsidRDefault="00795500" w:rsidP="00C20D7B">
            <w:pPr>
              <w:jc w:val="center"/>
              <w:rPr>
                <w:sz w:val="18"/>
                <w:szCs w:val="18"/>
              </w:rPr>
            </w:pPr>
            <w:r w:rsidRPr="00D244DE">
              <w:rPr>
                <w:sz w:val="18"/>
                <w:szCs w:val="18"/>
              </w:rPr>
              <w:t>0,0</w:t>
            </w:r>
          </w:p>
        </w:tc>
        <w:tc>
          <w:tcPr>
            <w:tcW w:w="1050" w:type="dxa"/>
            <w:tcBorders>
              <w:top w:val="nil"/>
              <w:left w:val="single" w:sz="4" w:space="0" w:color="auto"/>
              <w:bottom w:val="nil"/>
              <w:right w:val="double" w:sz="6" w:space="0" w:color="auto"/>
            </w:tcBorders>
            <w:shd w:val="clear" w:color="000000" w:fill="FFFFFF"/>
            <w:vAlign w:val="bottom"/>
            <w:hideMark/>
          </w:tcPr>
          <w:p w:rsidR="00795500" w:rsidRPr="00D244DE" w:rsidRDefault="00795500" w:rsidP="00C20D7B">
            <w:pPr>
              <w:jc w:val="center"/>
              <w:rPr>
                <w:i/>
                <w:iCs/>
                <w:sz w:val="18"/>
                <w:szCs w:val="18"/>
              </w:rPr>
            </w:pPr>
            <w:r w:rsidRPr="00D244DE">
              <w:rPr>
                <w:i/>
                <w:iCs/>
                <w:sz w:val="18"/>
                <w:szCs w:val="18"/>
              </w:rPr>
              <w:t>100,0</w:t>
            </w:r>
          </w:p>
        </w:tc>
      </w:tr>
      <w:tr w:rsidR="00795500" w:rsidRPr="0035347C" w:rsidTr="007522B6">
        <w:trPr>
          <w:trHeight w:val="90"/>
        </w:trPr>
        <w:tc>
          <w:tcPr>
            <w:tcW w:w="4253" w:type="dxa"/>
            <w:tcBorders>
              <w:top w:val="single" w:sz="8" w:space="0" w:color="auto"/>
              <w:left w:val="double" w:sz="6" w:space="0" w:color="auto"/>
              <w:bottom w:val="single" w:sz="8" w:space="0" w:color="auto"/>
              <w:right w:val="single" w:sz="4" w:space="0" w:color="auto"/>
            </w:tcBorders>
            <w:shd w:val="clear" w:color="auto" w:fill="auto"/>
            <w:hideMark/>
          </w:tcPr>
          <w:p w:rsidR="00795500" w:rsidRPr="00D244DE" w:rsidRDefault="00795500" w:rsidP="00C20D7B">
            <w:pPr>
              <w:rPr>
                <w:b/>
                <w:bCs/>
                <w:i/>
                <w:iCs/>
                <w:sz w:val="18"/>
                <w:szCs w:val="18"/>
              </w:rPr>
            </w:pPr>
            <w:r w:rsidRPr="00D244DE">
              <w:rPr>
                <w:b/>
                <w:bCs/>
                <w:i/>
                <w:iCs/>
                <w:sz w:val="18"/>
                <w:szCs w:val="18"/>
              </w:rPr>
              <w:t xml:space="preserve">Итого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56 120,6</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41 531,2</w:t>
            </w:r>
          </w:p>
        </w:tc>
        <w:tc>
          <w:tcPr>
            <w:tcW w:w="1134" w:type="dxa"/>
            <w:tcBorders>
              <w:top w:val="single" w:sz="8" w:space="0" w:color="auto"/>
              <w:left w:val="nil"/>
              <w:bottom w:val="single" w:sz="8" w:space="0" w:color="auto"/>
              <w:right w:val="nil"/>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14 589,4</w:t>
            </w:r>
          </w:p>
        </w:tc>
        <w:tc>
          <w:tcPr>
            <w:tcW w:w="1050" w:type="dxa"/>
            <w:tcBorders>
              <w:top w:val="single" w:sz="8" w:space="0" w:color="auto"/>
              <w:left w:val="single" w:sz="4" w:space="0" w:color="auto"/>
              <w:bottom w:val="single" w:sz="8" w:space="0" w:color="auto"/>
              <w:right w:val="double" w:sz="6"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74,0</w:t>
            </w:r>
          </w:p>
        </w:tc>
      </w:tr>
      <w:tr w:rsidR="00795500" w:rsidRPr="0035347C" w:rsidTr="00801CDC">
        <w:trPr>
          <w:trHeight w:val="112"/>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1иц-2017 от 30.03.17 ЦИ-ФБ</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D244DE" w:rsidRDefault="00795500" w:rsidP="00C20D7B">
            <w:pPr>
              <w:rPr>
                <w:color w:val="000000"/>
                <w:sz w:val="18"/>
                <w:szCs w:val="18"/>
              </w:rPr>
            </w:pPr>
            <w:r w:rsidRPr="00D244DE">
              <w:rPr>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95500" w:rsidRPr="00D244DE" w:rsidRDefault="00795500" w:rsidP="00C20D7B">
            <w:pPr>
              <w:jc w:val="center"/>
              <w:rPr>
                <w:color w:val="000000"/>
                <w:sz w:val="18"/>
                <w:szCs w:val="18"/>
              </w:rPr>
            </w:pPr>
            <w:r w:rsidRPr="00D244DE">
              <w:rPr>
                <w:color w:val="000000"/>
                <w:sz w:val="18"/>
                <w:szCs w:val="18"/>
              </w:rPr>
              <w:t>16 000,0</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D244DE" w:rsidRDefault="00795500" w:rsidP="00C20D7B">
            <w:pPr>
              <w:jc w:val="center"/>
              <w:rPr>
                <w:color w:val="000000"/>
                <w:sz w:val="18"/>
                <w:szCs w:val="18"/>
              </w:rPr>
            </w:pPr>
            <w:r w:rsidRPr="00D244DE">
              <w:rPr>
                <w:color w:val="000000"/>
                <w:sz w:val="18"/>
                <w:szCs w:val="18"/>
              </w:rPr>
              <w:t>12 746,4</w:t>
            </w:r>
          </w:p>
        </w:tc>
        <w:tc>
          <w:tcPr>
            <w:tcW w:w="1134" w:type="dxa"/>
            <w:tcBorders>
              <w:top w:val="nil"/>
              <w:left w:val="nil"/>
              <w:bottom w:val="single" w:sz="4" w:space="0" w:color="auto"/>
              <w:right w:val="nil"/>
            </w:tcBorders>
            <w:shd w:val="clear" w:color="auto" w:fill="auto"/>
            <w:vAlign w:val="bottom"/>
            <w:hideMark/>
          </w:tcPr>
          <w:p w:rsidR="00795500" w:rsidRPr="00D244DE" w:rsidRDefault="00795500" w:rsidP="00C20D7B">
            <w:pPr>
              <w:jc w:val="center"/>
              <w:rPr>
                <w:sz w:val="18"/>
                <w:szCs w:val="18"/>
              </w:rPr>
            </w:pPr>
            <w:r w:rsidRPr="00D244DE">
              <w:rPr>
                <w:sz w:val="18"/>
                <w:szCs w:val="18"/>
              </w:rPr>
              <w:t>3 253,6</w:t>
            </w:r>
          </w:p>
        </w:tc>
        <w:tc>
          <w:tcPr>
            <w:tcW w:w="1050" w:type="dxa"/>
            <w:tcBorders>
              <w:top w:val="nil"/>
              <w:left w:val="single" w:sz="4" w:space="0" w:color="auto"/>
              <w:bottom w:val="single" w:sz="4" w:space="0" w:color="auto"/>
              <w:right w:val="double" w:sz="6" w:space="0" w:color="auto"/>
            </w:tcBorders>
            <w:shd w:val="clear" w:color="auto" w:fill="auto"/>
            <w:vAlign w:val="bottom"/>
            <w:hideMark/>
          </w:tcPr>
          <w:p w:rsidR="00795500" w:rsidRPr="00D244DE" w:rsidRDefault="00795500" w:rsidP="00C20D7B">
            <w:pPr>
              <w:jc w:val="center"/>
              <w:rPr>
                <w:i/>
                <w:iCs/>
                <w:sz w:val="18"/>
                <w:szCs w:val="18"/>
              </w:rPr>
            </w:pPr>
            <w:r w:rsidRPr="00D244DE">
              <w:rPr>
                <w:i/>
                <w:iCs/>
                <w:sz w:val="18"/>
                <w:szCs w:val="18"/>
              </w:rPr>
              <w:t>79,7</w:t>
            </w:r>
          </w:p>
        </w:tc>
      </w:tr>
      <w:tr w:rsidR="00795500" w:rsidRPr="0035347C" w:rsidTr="00801CDC">
        <w:trPr>
          <w:trHeight w:val="127"/>
        </w:trPr>
        <w:tc>
          <w:tcPr>
            <w:tcW w:w="4253" w:type="dxa"/>
            <w:tcBorders>
              <w:top w:val="nil"/>
              <w:left w:val="double" w:sz="6" w:space="0" w:color="auto"/>
              <w:bottom w:val="single" w:sz="4" w:space="0" w:color="auto"/>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1иц-2017 от 30.03.17 ЦПП-ФБ</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D244DE" w:rsidRDefault="00795500" w:rsidP="00C20D7B">
            <w:pPr>
              <w:rPr>
                <w:color w:val="000000"/>
                <w:sz w:val="18"/>
                <w:szCs w:val="18"/>
              </w:rPr>
            </w:pPr>
            <w:r w:rsidRPr="00D244DE">
              <w:rPr>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795500" w:rsidRPr="00D244DE" w:rsidRDefault="00795500" w:rsidP="00C20D7B">
            <w:pPr>
              <w:jc w:val="center"/>
              <w:rPr>
                <w:color w:val="000000"/>
                <w:sz w:val="18"/>
                <w:szCs w:val="18"/>
              </w:rPr>
            </w:pPr>
            <w:r w:rsidRPr="00D244DE">
              <w:rPr>
                <w:color w:val="000000"/>
                <w:sz w:val="18"/>
                <w:szCs w:val="18"/>
              </w:rPr>
              <w:t>14 000,0</w:t>
            </w:r>
          </w:p>
        </w:tc>
        <w:tc>
          <w:tcPr>
            <w:tcW w:w="1134" w:type="dxa"/>
            <w:tcBorders>
              <w:top w:val="nil"/>
              <w:left w:val="nil"/>
              <w:bottom w:val="single" w:sz="4" w:space="0" w:color="auto"/>
              <w:right w:val="single" w:sz="4" w:space="0" w:color="auto"/>
            </w:tcBorders>
            <w:shd w:val="clear" w:color="auto" w:fill="auto"/>
            <w:noWrap/>
            <w:vAlign w:val="bottom"/>
            <w:hideMark/>
          </w:tcPr>
          <w:p w:rsidR="00795500" w:rsidRPr="00D244DE" w:rsidRDefault="00795500" w:rsidP="00C20D7B">
            <w:pPr>
              <w:jc w:val="center"/>
              <w:rPr>
                <w:color w:val="000000"/>
                <w:sz w:val="18"/>
                <w:szCs w:val="18"/>
              </w:rPr>
            </w:pPr>
            <w:r w:rsidRPr="00D244DE">
              <w:rPr>
                <w:color w:val="000000"/>
                <w:sz w:val="18"/>
                <w:szCs w:val="18"/>
              </w:rPr>
              <w:t>12 642,7</w:t>
            </w:r>
          </w:p>
        </w:tc>
        <w:tc>
          <w:tcPr>
            <w:tcW w:w="1134" w:type="dxa"/>
            <w:tcBorders>
              <w:top w:val="nil"/>
              <w:left w:val="nil"/>
              <w:bottom w:val="single" w:sz="4" w:space="0" w:color="auto"/>
              <w:right w:val="nil"/>
            </w:tcBorders>
            <w:shd w:val="clear" w:color="auto" w:fill="auto"/>
            <w:vAlign w:val="bottom"/>
            <w:hideMark/>
          </w:tcPr>
          <w:p w:rsidR="00795500" w:rsidRPr="00D244DE" w:rsidRDefault="00795500" w:rsidP="00C20D7B">
            <w:pPr>
              <w:jc w:val="center"/>
              <w:rPr>
                <w:sz w:val="18"/>
                <w:szCs w:val="18"/>
              </w:rPr>
            </w:pPr>
            <w:r w:rsidRPr="00D244DE">
              <w:rPr>
                <w:sz w:val="18"/>
                <w:szCs w:val="18"/>
              </w:rPr>
              <w:t>1 357,3</w:t>
            </w:r>
          </w:p>
        </w:tc>
        <w:tc>
          <w:tcPr>
            <w:tcW w:w="1050" w:type="dxa"/>
            <w:tcBorders>
              <w:top w:val="nil"/>
              <w:left w:val="single" w:sz="4" w:space="0" w:color="auto"/>
              <w:bottom w:val="single" w:sz="4" w:space="0" w:color="auto"/>
              <w:right w:val="double" w:sz="6" w:space="0" w:color="auto"/>
            </w:tcBorders>
            <w:shd w:val="clear" w:color="auto" w:fill="auto"/>
            <w:vAlign w:val="bottom"/>
            <w:hideMark/>
          </w:tcPr>
          <w:p w:rsidR="00795500" w:rsidRPr="00D244DE" w:rsidRDefault="00795500" w:rsidP="00C20D7B">
            <w:pPr>
              <w:jc w:val="center"/>
              <w:rPr>
                <w:i/>
                <w:iCs/>
                <w:sz w:val="18"/>
                <w:szCs w:val="18"/>
              </w:rPr>
            </w:pPr>
            <w:r w:rsidRPr="00D244DE">
              <w:rPr>
                <w:i/>
                <w:iCs/>
                <w:sz w:val="18"/>
                <w:szCs w:val="18"/>
              </w:rPr>
              <w:t>90,3</w:t>
            </w:r>
          </w:p>
        </w:tc>
      </w:tr>
      <w:tr w:rsidR="00795500" w:rsidRPr="0035347C" w:rsidTr="00801CDC">
        <w:trPr>
          <w:trHeight w:val="243"/>
        </w:trPr>
        <w:tc>
          <w:tcPr>
            <w:tcW w:w="4253" w:type="dxa"/>
            <w:tcBorders>
              <w:top w:val="nil"/>
              <w:left w:val="double" w:sz="6" w:space="0" w:color="auto"/>
              <w:bottom w:val="nil"/>
              <w:right w:val="single" w:sz="4" w:space="0" w:color="auto"/>
            </w:tcBorders>
            <w:shd w:val="clear" w:color="auto" w:fill="auto"/>
            <w:hideMark/>
          </w:tcPr>
          <w:p w:rsidR="00795500" w:rsidRPr="00D244DE" w:rsidRDefault="00795500" w:rsidP="00C20D7B">
            <w:pPr>
              <w:rPr>
                <w:sz w:val="18"/>
                <w:szCs w:val="18"/>
              </w:rPr>
            </w:pPr>
            <w:r w:rsidRPr="00D244DE">
              <w:rPr>
                <w:sz w:val="18"/>
                <w:szCs w:val="18"/>
              </w:rPr>
              <w:t>Соглашение 1иц-2017 от 30.03.17 ЦПЭ-ФБ</w:t>
            </w:r>
          </w:p>
        </w:tc>
        <w:tc>
          <w:tcPr>
            <w:tcW w:w="1134" w:type="dxa"/>
            <w:tcBorders>
              <w:top w:val="nil"/>
              <w:left w:val="nil"/>
              <w:bottom w:val="nil"/>
              <w:right w:val="single" w:sz="4" w:space="0" w:color="auto"/>
            </w:tcBorders>
            <w:shd w:val="clear" w:color="auto" w:fill="auto"/>
            <w:noWrap/>
            <w:vAlign w:val="bottom"/>
            <w:hideMark/>
          </w:tcPr>
          <w:p w:rsidR="00795500" w:rsidRPr="00D244DE" w:rsidRDefault="00795500" w:rsidP="00C20D7B">
            <w:pPr>
              <w:rPr>
                <w:color w:val="000000"/>
                <w:sz w:val="18"/>
                <w:szCs w:val="18"/>
              </w:rPr>
            </w:pPr>
            <w:r w:rsidRPr="00D244DE">
              <w:rPr>
                <w:color w:val="000000"/>
                <w:sz w:val="18"/>
                <w:szCs w:val="18"/>
              </w:rPr>
              <w:t> </w:t>
            </w:r>
          </w:p>
        </w:tc>
        <w:tc>
          <w:tcPr>
            <w:tcW w:w="1276" w:type="dxa"/>
            <w:tcBorders>
              <w:top w:val="nil"/>
              <w:left w:val="nil"/>
              <w:bottom w:val="nil"/>
              <w:right w:val="single" w:sz="4" w:space="0" w:color="auto"/>
            </w:tcBorders>
            <w:shd w:val="clear" w:color="000000" w:fill="FFFFFF"/>
            <w:noWrap/>
            <w:vAlign w:val="bottom"/>
            <w:hideMark/>
          </w:tcPr>
          <w:p w:rsidR="00795500" w:rsidRPr="00D244DE" w:rsidRDefault="00795500" w:rsidP="00C20D7B">
            <w:pPr>
              <w:jc w:val="center"/>
              <w:rPr>
                <w:color w:val="000000"/>
                <w:sz w:val="18"/>
                <w:szCs w:val="18"/>
              </w:rPr>
            </w:pPr>
            <w:r w:rsidRPr="00D244DE">
              <w:rPr>
                <w:color w:val="000000"/>
                <w:sz w:val="18"/>
                <w:szCs w:val="18"/>
              </w:rPr>
              <w:t>12 000,0</w:t>
            </w:r>
          </w:p>
        </w:tc>
        <w:tc>
          <w:tcPr>
            <w:tcW w:w="1134" w:type="dxa"/>
            <w:tcBorders>
              <w:top w:val="nil"/>
              <w:left w:val="nil"/>
              <w:bottom w:val="nil"/>
              <w:right w:val="single" w:sz="4" w:space="0" w:color="auto"/>
            </w:tcBorders>
            <w:shd w:val="clear" w:color="auto" w:fill="auto"/>
            <w:noWrap/>
            <w:vAlign w:val="bottom"/>
            <w:hideMark/>
          </w:tcPr>
          <w:p w:rsidR="00795500" w:rsidRPr="00D244DE" w:rsidRDefault="00795500" w:rsidP="00C20D7B">
            <w:pPr>
              <w:jc w:val="center"/>
              <w:rPr>
                <w:color w:val="000000"/>
                <w:sz w:val="18"/>
                <w:szCs w:val="18"/>
              </w:rPr>
            </w:pPr>
            <w:r w:rsidRPr="00D244DE">
              <w:rPr>
                <w:color w:val="000000"/>
                <w:sz w:val="18"/>
                <w:szCs w:val="18"/>
              </w:rPr>
              <w:t>6 006,5</w:t>
            </w:r>
          </w:p>
        </w:tc>
        <w:tc>
          <w:tcPr>
            <w:tcW w:w="1134" w:type="dxa"/>
            <w:tcBorders>
              <w:top w:val="nil"/>
              <w:left w:val="nil"/>
              <w:bottom w:val="nil"/>
              <w:right w:val="nil"/>
            </w:tcBorders>
            <w:shd w:val="clear" w:color="auto" w:fill="auto"/>
            <w:vAlign w:val="bottom"/>
            <w:hideMark/>
          </w:tcPr>
          <w:p w:rsidR="00795500" w:rsidRPr="00D244DE" w:rsidRDefault="00795500" w:rsidP="00C20D7B">
            <w:pPr>
              <w:jc w:val="center"/>
              <w:rPr>
                <w:sz w:val="18"/>
                <w:szCs w:val="18"/>
              </w:rPr>
            </w:pPr>
            <w:r w:rsidRPr="00D244DE">
              <w:rPr>
                <w:sz w:val="18"/>
                <w:szCs w:val="18"/>
              </w:rPr>
              <w:t>5 993,5</w:t>
            </w:r>
          </w:p>
        </w:tc>
        <w:tc>
          <w:tcPr>
            <w:tcW w:w="1050" w:type="dxa"/>
            <w:tcBorders>
              <w:top w:val="nil"/>
              <w:left w:val="single" w:sz="4" w:space="0" w:color="auto"/>
              <w:bottom w:val="single" w:sz="4" w:space="0" w:color="auto"/>
              <w:right w:val="double" w:sz="6" w:space="0" w:color="auto"/>
            </w:tcBorders>
            <w:shd w:val="clear" w:color="auto" w:fill="auto"/>
            <w:vAlign w:val="bottom"/>
            <w:hideMark/>
          </w:tcPr>
          <w:p w:rsidR="00795500" w:rsidRPr="00D244DE" w:rsidRDefault="00795500" w:rsidP="00C20D7B">
            <w:pPr>
              <w:jc w:val="center"/>
              <w:rPr>
                <w:i/>
                <w:iCs/>
                <w:sz w:val="18"/>
                <w:szCs w:val="18"/>
              </w:rPr>
            </w:pPr>
            <w:r w:rsidRPr="00D244DE">
              <w:rPr>
                <w:i/>
                <w:iCs/>
                <w:sz w:val="18"/>
                <w:szCs w:val="18"/>
              </w:rPr>
              <w:t>50,1</w:t>
            </w:r>
          </w:p>
        </w:tc>
      </w:tr>
      <w:tr w:rsidR="00795500" w:rsidRPr="0035347C" w:rsidTr="007522B6">
        <w:trPr>
          <w:trHeight w:val="185"/>
        </w:trPr>
        <w:tc>
          <w:tcPr>
            <w:tcW w:w="4253" w:type="dxa"/>
            <w:tcBorders>
              <w:top w:val="single" w:sz="8" w:space="0" w:color="auto"/>
              <w:left w:val="double" w:sz="6" w:space="0" w:color="auto"/>
              <w:bottom w:val="single" w:sz="8" w:space="0" w:color="auto"/>
              <w:right w:val="single" w:sz="4" w:space="0" w:color="auto"/>
            </w:tcBorders>
            <w:shd w:val="clear" w:color="auto" w:fill="auto"/>
            <w:hideMark/>
          </w:tcPr>
          <w:p w:rsidR="00795500" w:rsidRPr="00D244DE" w:rsidRDefault="00795500" w:rsidP="00C20D7B">
            <w:pPr>
              <w:rPr>
                <w:b/>
                <w:bCs/>
                <w:i/>
                <w:iCs/>
                <w:sz w:val="18"/>
                <w:szCs w:val="18"/>
              </w:rPr>
            </w:pPr>
            <w:r w:rsidRPr="00D244DE">
              <w:rPr>
                <w:b/>
                <w:bCs/>
                <w:i/>
                <w:iCs/>
                <w:sz w:val="18"/>
                <w:szCs w:val="18"/>
              </w:rPr>
              <w:t xml:space="preserve">Итого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 </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42 000,0</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31 395,6</w:t>
            </w:r>
          </w:p>
        </w:tc>
        <w:tc>
          <w:tcPr>
            <w:tcW w:w="1134" w:type="dxa"/>
            <w:tcBorders>
              <w:top w:val="single" w:sz="8" w:space="0" w:color="auto"/>
              <w:left w:val="nil"/>
              <w:bottom w:val="single" w:sz="8" w:space="0" w:color="auto"/>
              <w:right w:val="nil"/>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10 604,4</w:t>
            </w:r>
          </w:p>
        </w:tc>
        <w:tc>
          <w:tcPr>
            <w:tcW w:w="1050" w:type="dxa"/>
            <w:tcBorders>
              <w:top w:val="single" w:sz="8" w:space="0" w:color="auto"/>
              <w:left w:val="single" w:sz="4" w:space="0" w:color="auto"/>
              <w:bottom w:val="single" w:sz="8" w:space="0" w:color="auto"/>
              <w:right w:val="double" w:sz="6" w:space="0" w:color="auto"/>
            </w:tcBorders>
            <w:shd w:val="clear" w:color="auto" w:fill="auto"/>
            <w:vAlign w:val="bottom"/>
            <w:hideMark/>
          </w:tcPr>
          <w:p w:rsidR="00795500" w:rsidRPr="00D244DE" w:rsidRDefault="00795500" w:rsidP="00C20D7B">
            <w:pPr>
              <w:jc w:val="center"/>
              <w:rPr>
                <w:b/>
                <w:bCs/>
                <w:i/>
                <w:iCs/>
                <w:sz w:val="18"/>
                <w:szCs w:val="18"/>
              </w:rPr>
            </w:pPr>
            <w:r w:rsidRPr="00D244DE">
              <w:rPr>
                <w:b/>
                <w:bCs/>
                <w:i/>
                <w:iCs/>
                <w:sz w:val="18"/>
                <w:szCs w:val="18"/>
              </w:rPr>
              <w:t>74,8</w:t>
            </w:r>
          </w:p>
        </w:tc>
      </w:tr>
      <w:tr w:rsidR="00795500" w:rsidRPr="0035347C" w:rsidTr="000C7758">
        <w:trPr>
          <w:trHeight w:val="110"/>
        </w:trPr>
        <w:tc>
          <w:tcPr>
            <w:tcW w:w="4253" w:type="dxa"/>
            <w:tcBorders>
              <w:top w:val="nil"/>
              <w:left w:val="double" w:sz="6" w:space="0" w:color="auto"/>
              <w:bottom w:val="double" w:sz="6" w:space="0" w:color="auto"/>
              <w:right w:val="single" w:sz="4" w:space="0" w:color="auto"/>
            </w:tcBorders>
            <w:shd w:val="clear" w:color="auto" w:fill="auto"/>
            <w:hideMark/>
          </w:tcPr>
          <w:p w:rsidR="00795500" w:rsidRPr="0035347C" w:rsidRDefault="00795500" w:rsidP="00C20D7B">
            <w:pPr>
              <w:rPr>
                <w:b/>
                <w:bCs/>
                <w:sz w:val="20"/>
                <w:szCs w:val="20"/>
              </w:rPr>
            </w:pPr>
            <w:r w:rsidRPr="0035347C">
              <w:rPr>
                <w:b/>
                <w:bCs/>
                <w:sz w:val="20"/>
                <w:szCs w:val="20"/>
              </w:rPr>
              <w:t>Всего</w:t>
            </w:r>
          </w:p>
        </w:tc>
        <w:tc>
          <w:tcPr>
            <w:tcW w:w="1134" w:type="dxa"/>
            <w:tcBorders>
              <w:top w:val="nil"/>
              <w:left w:val="nil"/>
              <w:bottom w:val="double" w:sz="6" w:space="0" w:color="auto"/>
              <w:right w:val="single" w:sz="4" w:space="0" w:color="auto"/>
            </w:tcBorders>
            <w:shd w:val="clear" w:color="auto" w:fill="auto"/>
            <w:vAlign w:val="bottom"/>
            <w:hideMark/>
          </w:tcPr>
          <w:p w:rsidR="00795500" w:rsidRPr="0035347C" w:rsidRDefault="00795500" w:rsidP="00C20D7B">
            <w:pPr>
              <w:jc w:val="center"/>
              <w:rPr>
                <w:b/>
                <w:bCs/>
                <w:sz w:val="20"/>
                <w:szCs w:val="20"/>
              </w:rPr>
            </w:pPr>
            <w:r w:rsidRPr="0035347C">
              <w:rPr>
                <w:b/>
                <w:bCs/>
                <w:sz w:val="20"/>
                <w:szCs w:val="20"/>
              </w:rPr>
              <w:t>56 120,6</w:t>
            </w:r>
          </w:p>
        </w:tc>
        <w:tc>
          <w:tcPr>
            <w:tcW w:w="1276" w:type="dxa"/>
            <w:tcBorders>
              <w:top w:val="nil"/>
              <w:left w:val="nil"/>
              <w:bottom w:val="double" w:sz="6" w:space="0" w:color="auto"/>
              <w:right w:val="single" w:sz="4" w:space="0" w:color="auto"/>
            </w:tcBorders>
            <w:shd w:val="clear" w:color="auto" w:fill="auto"/>
            <w:vAlign w:val="bottom"/>
            <w:hideMark/>
          </w:tcPr>
          <w:p w:rsidR="00795500" w:rsidRPr="0035347C" w:rsidRDefault="00795500" w:rsidP="00C20D7B">
            <w:pPr>
              <w:jc w:val="center"/>
              <w:rPr>
                <w:b/>
                <w:bCs/>
                <w:sz w:val="20"/>
                <w:szCs w:val="20"/>
              </w:rPr>
            </w:pPr>
            <w:r w:rsidRPr="0035347C">
              <w:rPr>
                <w:b/>
                <w:bCs/>
                <w:sz w:val="20"/>
                <w:szCs w:val="20"/>
              </w:rPr>
              <w:t>42 000,0</w:t>
            </w:r>
          </w:p>
        </w:tc>
        <w:tc>
          <w:tcPr>
            <w:tcW w:w="1134" w:type="dxa"/>
            <w:tcBorders>
              <w:top w:val="nil"/>
              <w:left w:val="nil"/>
              <w:bottom w:val="double" w:sz="6" w:space="0" w:color="auto"/>
              <w:right w:val="single" w:sz="4" w:space="0" w:color="auto"/>
            </w:tcBorders>
            <w:shd w:val="clear" w:color="auto" w:fill="auto"/>
            <w:vAlign w:val="bottom"/>
            <w:hideMark/>
          </w:tcPr>
          <w:p w:rsidR="00795500" w:rsidRPr="0035347C" w:rsidRDefault="00795500" w:rsidP="00C20D7B">
            <w:pPr>
              <w:jc w:val="center"/>
              <w:rPr>
                <w:b/>
                <w:bCs/>
                <w:sz w:val="20"/>
                <w:szCs w:val="20"/>
              </w:rPr>
            </w:pPr>
            <w:r w:rsidRPr="0035347C">
              <w:rPr>
                <w:b/>
                <w:bCs/>
                <w:sz w:val="20"/>
                <w:szCs w:val="20"/>
              </w:rPr>
              <w:t>72 926,8</w:t>
            </w:r>
          </w:p>
        </w:tc>
        <w:tc>
          <w:tcPr>
            <w:tcW w:w="1134" w:type="dxa"/>
            <w:tcBorders>
              <w:top w:val="nil"/>
              <w:left w:val="nil"/>
              <w:bottom w:val="double" w:sz="6" w:space="0" w:color="auto"/>
              <w:right w:val="nil"/>
            </w:tcBorders>
            <w:shd w:val="clear" w:color="auto" w:fill="auto"/>
            <w:vAlign w:val="bottom"/>
            <w:hideMark/>
          </w:tcPr>
          <w:p w:rsidR="00795500" w:rsidRPr="0035347C" w:rsidRDefault="00795500" w:rsidP="00C20D7B">
            <w:pPr>
              <w:jc w:val="center"/>
              <w:rPr>
                <w:b/>
                <w:bCs/>
                <w:sz w:val="20"/>
                <w:szCs w:val="20"/>
              </w:rPr>
            </w:pPr>
            <w:r w:rsidRPr="0035347C">
              <w:rPr>
                <w:b/>
                <w:bCs/>
                <w:sz w:val="20"/>
                <w:szCs w:val="20"/>
              </w:rPr>
              <w:t>25 193,8</w:t>
            </w:r>
          </w:p>
        </w:tc>
        <w:tc>
          <w:tcPr>
            <w:tcW w:w="1050" w:type="dxa"/>
            <w:tcBorders>
              <w:top w:val="nil"/>
              <w:left w:val="single" w:sz="4" w:space="0" w:color="auto"/>
              <w:bottom w:val="double" w:sz="6" w:space="0" w:color="auto"/>
              <w:right w:val="double" w:sz="6" w:space="0" w:color="auto"/>
            </w:tcBorders>
            <w:shd w:val="clear" w:color="auto" w:fill="auto"/>
            <w:vAlign w:val="bottom"/>
            <w:hideMark/>
          </w:tcPr>
          <w:p w:rsidR="00795500" w:rsidRPr="0035347C" w:rsidRDefault="00795500" w:rsidP="00C20D7B">
            <w:pPr>
              <w:jc w:val="center"/>
              <w:rPr>
                <w:b/>
                <w:bCs/>
                <w:i/>
                <w:iCs/>
                <w:sz w:val="20"/>
                <w:szCs w:val="20"/>
              </w:rPr>
            </w:pPr>
            <w:r w:rsidRPr="0035347C">
              <w:rPr>
                <w:b/>
                <w:bCs/>
                <w:i/>
                <w:iCs/>
                <w:sz w:val="20"/>
                <w:szCs w:val="20"/>
              </w:rPr>
              <w:t>74,3</w:t>
            </w:r>
          </w:p>
        </w:tc>
      </w:tr>
    </w:tbl>
    <w:p w:rsidR="00795500" w:rsidRPr="009C6666" w:rsidRDefault="00795500" w:rsidP="00451A22">
      <w:pPr>
        <w:autoSpaceDE w:val="0"/>
        <w:autoSpaceDN w:val="0"/>
        <w:adjustRightInd w:val="0"/>
        <w:ind w:firstLine="680"/>
        <w:jc w:val="both"/>
      </w:pPr>
      <w:r w:rsidRPr="00C62F02">
        <w:t xml:space="preserve">По состоянию на 01.01.2018 финансирование по </w:t>
      </w:r>
      <w:r>
        <w:t xml:space="preserve">субсидии на иные цели поступило </w:t>
      </w:r>
      <w:r w:rsidRPr="00C62F02">
        <w:t xml:space="preserve">в размере </w:t>
      </w:r>
      <w:r>
        <w:t>42 000,0</w:t>
      </w:r>
      <w:r w:rsidRPr="00C62F02">
        <w:t xml:space="preserve"> тыс. руб</w:t>
      </w:r>
      <w:r>
        <w:t>. (100,0% от планового значения).</w:t>
      </w:r>
      <w:r w:rsidRPr="00C62F02">
        <w:t xml:space="preserve"> </w:t>
      </w:r>
      <w:r>
        <w:t xml:space="preserve">С учетом остатка денежных </w:t>
      </w:r>
      <w:r>
        <w:lastRenderedPageBreak/>
        <w:t>средств на начало года в сумме 56 120,6 тыс. руб. р</w:t>
      </w:r>
      <w:r w:rsidRPr="00C62F02">
        <w:t xml:space="preserve">асходы осуществлены в размере </w:t>
      </w:r>
      <w:r>
        <w:t xml:space="preserve">72 926,8 </w:t>
      </w:r>
      <w:r w:rsidRPr="00C62F02">
        <w:t xml:space="preserve">тыс. руб., что составляет </w:t>
      </w:r>
      <w:r>
        <w:t>74,3</w:t>
      </w:r>
      <w:r w:rsidRPr="00C62F02">
        <w:t xml:space="preserve">% от объема </w:t>
      </w:r>
      <w:r>
        <w:t>поступлений</w:t>
      </w:r>
      <w:r w:rsidR="00F04F91">
        <w:t xml:space="preserve"> с учетом остатков</w:t>
      </w:r>
      <w:r>
        <w:t>. На конец года остаток денежных сре</w:t>
      </w:r>
      <w:proofErr w:type="gramStart"/>
      <w:r>
        <w:t xml:space="preserve">дств </w:t>
      </w:r>
      <w:r w:rsidR="000058C5">
        <w:t>сл</w:t>
      </w:r>
      <w:proofErr w:type="gramEnd"/>
      <w:r w:rsidR="000058C5">
        <w:t>ожился в размере</w:t>
      </w:r>
      <w:r>
        <w:t xml:space="preserve"> 25 </w:t>
      </w:r>
      <w:r w:rsidR="006045F4">
        <w:t>1</w:t>
      </w:r>
      <w:r>
        <w:t>93,8 тыс. руб., что по пояснению ГАУ «Бизнес-инкубатор</w:t>
      </w:r>
      <w:r w:rsidRPr="009C6666">
        <w:t>» обусловлено следующим:</w:t>
      </w:r>
    </w:p>
    <w:p w:rsidR="00801CDC" w:rsidRPr="009C6666" w:rsidRDefault="00795500" w:rsidP="00451A22">
      <w:pPr>
        <w:ind w:firstLine="680"/>
        <w:jc w:val="both"/>
      </w:pPr>
      <w:r w:rsidRPr="009C6666">
        <w:t xml:space="preserve">- в части деятельности ЦПЭ (использование субсидии составляет 50,1%) в 2017 году были проведены две процедуры отбора </w:t>
      </w:r>
      <w:proofErr w:type="spellStart"/>
      <w:r w:rsidRPr="009C6666">
        <w:t>экспортно</w:t>
      </w:r>
      <w:proofErr w:type="spellEnd"/>
      <w:r w:rsidRPr="009C6666">
        <w:t xml:space="preserve"> ориентированных субъектов МСП с целью постановки в очередь на получение </w:t>
      </w:r>
      <w:proofErr w:type="spellStart"/>
      <w:r w:rsidR="00801CDC">
        <w:t>госуслуг</w:t>
      </w:r>
      <w:proofErr w:type="spellEnd"/>
      <w:r w:rsidR="00801CDC">
        <w:t>.</w:t>
      </w:r>
      <w:r w:rsidR="00801CDC" w:rsidRPr="00801CDC">
        <w:t xml:space="preserve"> </w:t>
      </w:r>
      <w:proofErr w:type="gramStart"/>
      <w:r w:rsidR="00801CDC" w:rsidRPr="009C6666">
        <w:t xml:space="preserve">В рамках исполнения требований Федерального закона от 18.07.2011 № 223-ФЗ «О закупках товаров, работ, услуг отдельными видами юридических лиц» </w:t>
      </w:r>
      <w:r w:rsidR="00801CDC">
        <w:t xml:space="preserve">(далее – Закон № 223-ФЗ) </w:t>
      </w:r>
      <w:r w:rsidR="00801CDC" w:rsidRPr="009C6666">
        <w:t>на основании Положения о закупках товаров, работ, услуг, перед заключением договора на оказание услуг проводится исследование рынка организаций, обладающих возможностью предоставить соответствующие услуги, выявляется лучшее предложение по цене договора (наименьшая цена).</w:t>
      </w:r>
      <w:proofErr w:type="gramEnd"/>
      <w:r w:rsidR="00801CDC" w:rsidRPr="009C6666">
        <w:t xml:space="preserve"> По итогам проведенных процедур в 4 квартале 2017 года собрано 23 заявки на общую сумму 1 760,7 тыс. руб.</w:t>
      </w:r>
      <w:r w:rsidR="00801CDC">
        <w:t>, с</w:t>
      </w:r>
      <w:r w:rsidR="00801CDC" w:rsidRPr="009C6666">
        <w:t>рок исполнения услуг - 1 квартал 2018 года</w:t>
      </w:r>
      <w:r w:rsidR="00801CDC">
        <w:t>;</w:t>
      </w:r>
    </w:p>
    <w:p w:rsidR="00801CDC" w:rsidRDefault="00801CDC" w:rsidP="00451A22">
      <w:pPr>
        <w:autoSpaceDE w:val="0"/>
        <w:autoSpaceDN w:val="0"/>
        <w:adjustRightInd w:val="0"/>
        <w:ind w:firstLine="680"/>
        <w:jc w:val="both"/>
      </w:pPr>
      <w:r>
        <w:t xml:space="preserve">- </w:t>
      </w:r>
      <w:r w:rsidRPr="009C6666">
        <w:t xml:space="preserve">в части деятельности ЦПП и ЦИ также осуществляется работа в рамках Закона № 223-ФЗ. </w:t>
      </w:r>
      <w:r>
        <w:t>В результате п</w:t>
      </w:r>
      <w:r w:rsidRPr="009C6666">
        <w:t>ри достижении показателей эффективности по состоянию  на 01.01.2018</w:t>
      </w:r>
      <w:r w:rsidRPr="00801CDC">
        <w:t xml:space="preserve"> </w:t>
      </w:r>
      <w:r w:rsidRPr="009C6666">
        <w:t>сложи</w:t>
      </w:r>
      <w:r>
        <w:t xml:space="preserve">лась экономия денежных средств, </w:t>
      </w:r>
      <w:r w:rsidRPr="009C6666">
        <w:t xml:space="preserve">которая может быть направлена </w:t>
      </w:r>
      <w:proofErr w:type="gramStart"/>
      <w:r w:rsidRPr="009C6666">
        <w:t>на те</w:t>
      </w:r>
      <w:proofErr w:type="gramEnd"/>
      <w:r w:rsidRPr="009C6666">
        <w:t xml:space="preserve"> же цели согласно решению Учредителя по </w:t>
      </w:r>
      <w:proofErr w:type="spellStart"/>
      <w:r w:rsidRPr="009C6666">
        <w:t>пересогласованию</w:t>
      </w:r>
      <w:proofErr w:type="spellEnd"/>
      <w:r w:rsidRPr="009C6666">
        <w:t xml:space="preserve"> данной экономии. Средства экономии, образовавшейся по состоянию на 01.01.2018</w:t>
      </w:r>
      <w:r>
        <w:t>,</w:t>
      </w:r>
      <w:r w:rsidRPr="009C6666">
        <w:t xml:space="preserve"> планируется израсходовать на проведение аналогичных мероприятий в 2018 год</w:t>
      </w:r>
      <w:r>
        <w:t>у.</w:t>
      </w:r>
    </w:p>
    <w:p w:rsidR="00801CDC" w:rsidRDefault="00801CDC" w:rsidP="00451A22">
      <w:pPr>
        <w:autoSpaceDE w:val="0"/>
        <w:autoSpaceDN w:val="0"/>
        <w:adjustRightInd w:val="0"/>
        <w:ind w:firstLine="680"/>
        <w:jc w:val="both"/>
      </w:pPr>
      <w:r>
        <w:t xml:space="preserve">На дату окончания проверки (06.04.2018) </w:t>
      </w:r>
      <w:r w:rsidR="00A74D24">
        <w:t>из</w:t>
      </w:r>
      <w:r>
        <w:t xml:space="preserve"> </w:t>
      </w:r>
      <w:r w:rsidR="00A74D24">
        <w:t xml:space="preserve">остатков </w:t>
      </w:r>
      <w:r>
        <w:t>субсиди</w:t>
      </w:r>
      <w:r w:rsidR="00A74D24">
        <w:t>й</w:t>
      </w:r>
      <w:r>
        <w:t xml:space="preserve"> 201</w:t>
      </w:r>
      <w:r w:rsidR="00A758E9">
        <w:t>4</w:t>
      </w:r>
      <w:r>
        <w:t xml:space="preserve">-2017 гг. </w:t>
      </w:r>
      <w:r w:rsidR="00A758E9">
        <w:t xml:space="preserve">израсходовано </w:t>
      </w:r>
      <w:r w:rsidR="00BC6E95">
        <w:t>7 557,</w:t>
      </w:r>
      <w:r w:rsidR="00BC6E95" w:rsidRPr="0056407D">
        <w:t xml:space="preserve">7 </w:t>
      </w:r>
      <w:r w:rsidR="00A758E9" w:rsidRPr="0056407D">
        <w:t xml:space="preserve">тыс. руб. </w:t>
      </w:r>
      <w:r w:rsidRPr="0056407D">
        <w:t xml:space="preserve"> (</w:t>
      </w:r>
      <w:r w:rsidR="00BC6E95" w:rsidRPr="0056407D">
        <w:t>30</w:t>
      </w:r>
      <w:r w:rsidRPr="0056407D">
        <w:t xml:space="preserve">% от общего остатка в размере </w:t>
      </w:r>
      <w:r w:rsidR="00A758E9" w:rsidRPr="0056407D">
        <w:t>25 193,8</w:t>
      </w:r>
      <w:r w:rsidRPr="0056407D">
        <w:t xml:space="preserve"> тыс. руб.)</w:t>
      </w:r>
      <w:r w:rsidR="00A758E9" w:rsidRPr="0056407D">
        <w:t xml:space="preserve">, планируется </w:t>
      </w:r>
      <w:r w:rsidR="00A758E9" w:rsidRPr="00A74D24">
        <w:t xml:space="preserve">к </w:t>
      </w:r>
      <w:r w:rsidR="00A758E9" w:rsidRPr="00A62A7E">
        <w:t xml:space="preserve">использованию </w:t>
      </w:r>
      <w:r w:rsidR="00A74D24" w:rsidRPr="00A62A7E">
        <w:t>17 490,6 тыс. руб.</w:t>
      </w:r>
      <w:r w:rsidR="00A62A7E" w:rsidRPr="00A62A7E">
        <w:t>,</w:t>
      </w:r>
      <w:r w:rsidR="00A758E9" w:rsidRPr="00A62A7E">
        <w:t xml:space="preserve"> в связи</w:t>
      </w:r>
      <w:r w:rsidR="00A758E9" w:rsidRPr="0056407D">
        <w:t xml:space="preserve"> с отсутствием</w:t>
      </w:r>
      <w:r w:rsidR="00A758E9">
        <w:t xml:space="preserve"> необходимости будет возвращено 145,5 тыс. рублей.</w:t>
      </w:r>
    </w:p>
    <w:p w:rsidR="00795500" w:rsidRPr="00AE2332" w:rsidRDefault="00795500" w:rsidP="00451A22">
      <w:pPr>
        <w:pStyle w:val="aff8"/>
        <w:ind w:firstLine="680"/>
        <w:jc w:val="both"/>
        <w:rPr>
          <w:rFonts w:ascii="Times New Roman" w:hAnsi="Times New Roman"/>
          <w:sz w:val="24"/>
          <w:szCs w:val="24"/>
        </w:rPr>
      </w:pPr>
      <w:r>
        <w:rPr>
          <w:rFonts w:ascii="Times New Roman" w:hAnsi="Times New Roman"/>
          <w:sz w:val="24"/>
          <w:szCs w:val="24"/>
        </w:rPr>
        <w:t>Вместе с тем следует отметить, что ежегодно наблюдается неиспользование средств субсидии в полном объеме. В 2017 году не использованы средства субсидий на ЦПП и ЦИ по соглашениям 201</w:t>
      </w:r>
      <w:r w:rsidR="00AA0FD4">
        <w:rPr>
          <w:rFonts w:ascii="Times New Roman" w:hAnsi="Times New Roman"/>
          <w:sz w:val="24"/>
          <w:szCs w:val="24"/>
        </w:rPr>
        <w:t>4</w:t>
      </w:r>
      <w:r>
        <w:rPr>
          <w:rFonts w:ascii="Times New Roman" w:hAnsi="Times New Roman"/>
          <w:sz w:val="24"/>
          <w:szCs w:val="24"/>
        </w:rPr>
        <w:t xml:space="preserve">-2017 годов, что может свидетельствовать </w:t>
      </w:r>
      <w:r w:rsidRPr="00044B1D">
        <w:rPr>
          <w:color w:val="4F6228" w:themeColor="accent3" w:themeShade="80"/>
        </w:rPr>
        <w:t xml:space="preserve"> </w:t>
      </w:r>
      <w:r w:rsidRPr="00AE2332">
        <w:rPr>
          <w:rFonts w:ascii="Times New Roman" w:hAnsi="Times New Roman"/>
          <w:sz w:val="24"/>
          <w:szCs w:val="24"/>
        </w:rPr>
        <w:t>о недостатках в организации работы учреждения</w:t>
      </w:r>
      <w:r>
        <w:rPr>
          <w:rFonts w:ascii="Times New Roman" w:hAnsi="Times New Roman"/>
          <w:sz w:val="24"/>
          <w:szCs w:val="24"/>
        </w:rPr>
        <w:t xml:space="preserve"> по своевременности использования бюджетных средств</w:t>
      </w:r>
      <w:r w:rsidRPr="00AE2332">
        <w:rPr>
          <w:rFonts w:ascii="Times New Roman" w:hAnsi="Times New Roman"/>
          <w:sz w:val="24"/>
          <w:szCs w:val="24"/>
        </w:rPr>
        <w:t>.</w:t>
      </w:r>
    </w:p>
    <w:p w:rsidR="00795500" w:rsidRDefault="00795500" w:rsidP="00451A22">
      <w:pPr>
        <w:autoSpaceDE w:val="0"/>
        <w:autoSpaceDN w:val="0"/>
        <w:adjustRightInd w:val="0"/>
        <w:ind w:firstLine="680"/>
        <w:jc w:val="both"/>
      </w:pPr>
    </w:p>
    <w:p w:rsidR="00795500" w:rsidRDefault="00795500" w:rsidP="00451A22">
      <w:pPr>
        <w:autoSpaceDE w:val="0"/>
        <w:autoSpaceDN w:val="0"/>
        <w:adjustRightInd w:val="0"/>
        <w:ind w:firstLine="680"/>
        <w:jc w:val="both"/>
      </w:pPr>
      <w:r w:rsidRPr="001F6341">
        <w:t xml:space="preserve">Информация о результатах деятельности </w:t>
      </w:r>
      <w:r w:rsidR="00AC675E">
        <w:t>ГАУ «Бизнес-инкубатор»</w:t>
      </w:r>
      <w:r w:rsidRPr="001F6341">
        <w:t xml:space="preserve"> по поддержке субъектов МСП в разрезе показателей результативности, предусмотренных соглашениями о предоставлении субсидий из федерального бюджета, представлена в таблице. </w:t>
      </w:r>
    </w:p>
    <w:tbl>
      <w:tblPr>
        <w:tblW w:w="10490" w:type="dxa"/>
        <w:tblInd w:w="-459" w:type="dxa"/>
        <w:tblLayout w:type="fixed"/>
        <w:tblLook w:val="04A0"/>
      </w:tblPr>
      <w:tblGrid>
        <w:gridCol w:w="2835"/>
        <w:gridCol w:w="1560"/>
        <w:gridCol w:w="567"/>
        <w:gridCol w:w="850"/>
        <w:gridCol w:w="851"/>
        <w:gridCol w:w="567"/>
        <w:gridCol w:w="992"/>
        <w:gridCol w:w="709"/>
        <w:gridCol w:w="567"/>
        <w:gridCol w:w="992"/>
      </w:tblGrid>
      <w:tr w:rsidR="00795500" w:rsidRPr="00181234" w:rsidTr="00C20D7B">
        <w:trPr>
          <w:trHeight w:val="330"/>
        </w:trPr>
        <w:tc>
          <w:tcPr>
            <w:tcW w:w="2835" w:type="dxa"/>
            <w:vMerge w:val="restart"/>
            <w:tcBorders>
              <w:top w:val="double" w:sz="6" w:space="0" w:color="auto"/>
              <w:left w:val="double" w:sz="6" w:space="0" w:color="auto"/>
              <w:bottom w:val="double" w:sz="6" w:space="0" w:color="000000"/>
              <w:right w:val="single" w:sz="4" w:space="0" w:color="auto"/>
            </w:tcBorders>
            <w:shd w:val="clear" w:color="auto" w:fill="EAF1DD" w:themeFill="accent3" w:themeFillTint="33"/>
            <w:vAlign w:val="center"/>
            <w:hideMark/>
          </w:tcPr>
          <w:p w:rsidR="00795500" w:rsidRPr="00181234" w:rsidRDefault="00795500" w:rsidP="00C20D7B">
            <w:pPr>
              <w:jc w:val="center"/>
              <w:rPr>
                <w:sz w:val="18"/>
                <w:szCs w:val="18"/>
              </w:rPr>
            </w:pPr>
            <w:r w:rsidRPr="00181234">
              <w:rPr>
                <w:sz w:val="18"/>
                <w:szCs w:val="18"/>
              </w:rPr>
              <w:t>Наименование услуги</w:t>
            </w:r>
          </w:p>
        </w:tc>
        <w:tc>
          <w:tcPr>
            <w:tcW w:w="1560" w:type="dxa"/>
            <w:vMerge w:val="restart"/>
            <w:tcBorders>
              <w:top w:val="double" w:sz="6" w:space="0" w:color="auto"/>
              <w:left w:val="single" w:sz="4" w:space="0" w:color="auto"/>
              <w:bottom w:val="double" w:sz="6" w:space="0" w:color="000000"/>
              <w:right w:val="single" w:sz="4" w:space="0" w:color="auto"/>
            </w:tcBorders>
            <w:shd w:val="clear" w:color="auto" w:fill="EAF1DD" w:themeFill="accent3" w:themeFillTint="33"/>
            <w:vAlign w:val="center"/>
            <w:hideMark/>
          </w:tcPr>
          <w:p w:rsidR="00795500" w:rsidRPr="00181234" w:rsidRDefault="00795500" w:rsidP="00C20D7B">
            <w:pPr>
              <w:jc w:val="center"/>
              <w:rPr>
                <w:sz w:val="18"/>
                <w:szCs w:val="18"/>
              </w:rPr>
            </w:pPr>
            <w:r w:rsidRPr="00181234">
              <w:rPr>
                <w:sz w:val="18"/>
                <w:szCs w:val="18"/>
              </w:rPr>
              <w:t>Наименование показателя</w:t>
            </w:r>
          </w:p>
        </w:tc>
        <w:tc>
          <w:tcPr>
            <w:tcW w:w="567" w:type="dxa"/>
            <w:vMerge w:val="restart"/>
            <w:tcBorders>
              <w:top w:val="double" w:sz="6" w:space="0" w:color="auto"/>
              <w:left w:val="single" w:sz="4" w:space="0" w:color="auto"/>
              <w:bottom w:val="double" w:sz="6" w:space="0" w:color="000000"/>
              <w:right w:val="single" w:sz="4" w:space="0" w:color="auto"/>
            </w:tcBorders>
            <w:shd w:val="clear" w:color="auto" w:fill="EAF1DD" w:themeFill="accent3" w:themeFillTint="33"/>
            <w:vAlign w:val="center"/>
            <w:hideMark/>
          </w:tcPr>
          <w:p w:rsidR="00795500" w:rsidRPr="00181234" w:rsidRDefault="00795500" w:rsidP="00C20D7B">
            <w:pPr>
              <w:jc w:val="center"/>
              <w:rPr>
                <w:sz w:val="18"/>
                <w:szCs w:val="18"/>
              </w:rPr>
            </w:pPr>
            <w:r w:rsidRPr="00181234">
              <w:rPr>
                <w:sz w:val="18"/>
                <w:szCs w:val="18"/>
              </w:rPr>
              <w:t xml:space="preserve">Ед. </w:t>
            </w:r>
            <w:proofErr w:type="spellStart"/>
            <w:r w:rsidRPr="00181234">
              <w:rPr>
                <w:sz w:val="18"/>
                <w:szCs w:val="18"/>
              </w:rPr>
              <w:t>изм</w:t>
            </w:r>
            <w:proofErr w:type="spellEnd"/>
            <w:r w:rsidRPr="00181234">
              <w:rPr>
                <w:sz w:val="18"/>
                <w:szCs w:val="18"/>
              </w:rPr>
              <w:t>.</w:t>
            </w:r>
          </w:p>
        </w:tc>
        <w:tc>
          <w:tcPr>
            <w:tcW w:w="2268" w:type="dxa"/>
            <w:gridSpan w:val="3"/>
            <w:tcBorders>
              <w:top w:val="double" w:sz="6" w:space="0" w:color="auto"/>
              <w:left w:val="single" w:sz="4" w:space="0" w:color="auto"/>
              <w:bottom w:val="single" w:sz="4" w:space="0" w:color="auto"/>
              <w:right w:val="single" w:sz="4" w:space="0" w:color="000000"/>
            </w:tcBorders>
            <w:shd w:val="clear" w:color="auto" w:fill="EAF1DD" w:themeFill="accent3" w:themeFillTint="33"/>
            <w:vAlign w:val="bottom"/>
            <w:hideMark/>
          </w:tcPr>
          <w:p w:rsidR="00795500" w:rsidRPr="00181234" w:rsidRDefault="00795500" w:rsidP="00C20D7B">
            <w:pPr>
              <w:jc w:val="center"/>
              <w:rPr>
                <w:sz w:val="18"/>
                <w:szCs w:val="18"/>
              </w:rPr>
            </w:pPr>
            <w:r w:rsidRPr="00181234">
              <w:rPr>
                <w:sz w:val="18"/>
                <w:szCs w:val="18"/>
              </w:rPr>
              <w:t>План</w:t>
            </w:r>
          </w:p>
        </w:tc>
        <w:tc>
          <w:tcPr>
            <w:tcW w:w="2268" w:type="dxa"/>
            <w:gridSpan w:val="3"/>
            <w:tcBorders>
              <w:top w:val="double" w:sz="6" w:space="0" w:color="auto"/>
              <w:left w:val="nil"/>
              <w:bottom w:val="single" w:sz="4" w:space="0" w:color="auto"/>
              <w:right w:val="single" w:sz="4" w:space="0" w:color="000000"/>
            </w:tcBorders>
            <w:shd w:val="clear" w:color="auto" w:fill="EAF1DD" w:themeFill="accent3" w:themeFillTint="33"/>
            <w:vAlign w:val="bottom"/>
            <w:hideMark/>
          </w:tcPr>
          <w:p w:rsidR="00795500" w:rsidRPr="00181234" w:rsidRDefault="00795500" w:rsidP="00C20D7B">
            <w:pPr>
              <w:jc w:val="center"/>
              <w:rPr>
                <w:sz w:val="18"/>
                <w:szCs w:val="18"/>
              </w:rPr>
            </w:pPr>
            <w:r w:rsidRPr="00181234">
              <w:rPr>
                <w:sz w:val="18"/>
                <w:szCs w:val="18"/>
              </w:rPr>
              <w:t>Факт</w:t>
            </w:r>
          </w:p>
        </w:tc>
        <w:tc>
          <w:tcPr>
            <w:tcW w:w="992" w:type="dxa"/>
            <w:vMerge w:val="restart"/>
            <w:tcBorders>
              <w:top w:val="double" w:sz="6" w:space="0" w:color="auto"/>
              <w:left w:val="nil"/>
              <w:bottom w:val="double" w:sz="6" w:space="0" w:color="000000"/>
              <w:right w:val="double" w:sz="6" w:space="0" w:color="auto"/>
            </w:tcBorders>
            <w:shd w:val="clear" w:color="auto" w:fill="EAF1DD" w:themeFill="accent3" w:themeFillTint="33"/>
            <w:vAlign w:val="center"/>
            <w:hideMark/>
          </w:tcPr>
          <w:p w:rsidR="00795500" w:rsidRPr="00181234" w:rsidRDefault="00795500" w:rsidP="00C20D7B">
            <w:pPr>
              <w:jc w:val="center"/>
              <w:rPr>
                <w:sz w:val="18"/>
                <w:szCs w:val="18"/>
              </w:rPr>
            </w:pPr>
            <w:r w:rsidRPr="00181234">
              <w:rPr>
                <w:sz w:val="18"/>
                <w:szCs w:val="18"/>
              </w:rPr>
              <w:t xml:space="preserve">% </w:t>
            </w:r>
            <w:proofErr w:type="spellStart"/>
            <w:r w:rsidRPr="00181234">
              <w:rPr>
                <w:sz w:val="18"/>
                <w:szCs w:val="18"/>
              </w:rPr>
              <w:t>исп-я</w:t>
            </w:r>
            <w:proofErr w:type="spellEnd"/>
          </w:p>
        </w:tc>
      </w:tr>
      <w:tr w:rsidR="00795500" w:rsidRPr="00181234" w:rsidTr="00E56648">
        <w:trPr>
          <w:trHeight w:val="212"/>
        </w:trPr>
        <w:tc>
          <w:tcPr>
            <w:tcW w:w="2835" w:type="dxa"/>
            <w:vMerge/>
            <w:tcBorders>
              <w:top w:val="double" w:sz="6" w:space="0" w:color="auto"/>
              <w:left w:val="double" w:sz="6" w:space="0" w:color="auto"/>
              <w:bottom w:val="double" w:sz="6" w:space="0" w:color="000000"/>
              <w:right w:val="single" w:sz="4" w:space="0" w:color="auto"/>
            </w:tcBorders>
            <w:shd w:val="clear" w:color="auto" w:fill="EAF1DD" w:themeFill="accent3" w:themeFillTint="33"/>
            <w:vAlign w:val="center"/>
            <w:hideMark/>
          </w:tcPr>
          <w:p w:rsidR="00795500" w:rsidRPr="00181234" w:rsidRDefault="00795500" w:rsidP="00C20D7B">
            <w:pPr>
              <w:rPr>
                <w:sz w:val="18"/>
                <w:szCs w:val="18"/>
              </w:rPr>
            </w:pPr>
          </w:p>
        </w:tc>
        <w:tc>
          <w:tcPr>
            <w:tcW w:w="1560" w:type="dxa"/>
            <w:vMerge/>
            <w:tcBorders>
              <w:top w:val="double" w:sz="6" w:space="0" w:color="auto"/>
              <w:left w:val="single" w:sz="4" w:space="0" w:color="auto"/>
              <w:bottom w:val="double" w:sz="6" w:space="0" w:color="000000"/>
              <w:right w:val="single" w:sz="4" w:space="0" w:color="auto"/>
            </w:tcBorders>
            <w:shd w:val="clear" w:color="auto" w:fill="EAF1DD" w:themeFill="accent3" w:themeFillTint="33"/>
            <w:vAlign w:val="center"/>
            <w:hideMark/>
          </w:tcPr>
          <w:p w:rsidR="00795500" w:rsidRPr="00181234" w:rsidRDefault="00795500" w:rsidP="00C20D7B">
            <w:pPr>
              <w:rPr>
                <w:sz w:val="18"/>
                <w:szCs w:val="18"/>
              </w:rPr>
            </w:pPr>
          </w:p>
        </w:tc>
        <w:tc>
          <w:tcPr>
            <w:tcW w:w="567" w:type="dxa"/>
            <w:vMerge/>
            <w:tcBorders>
              <w:top w:val="double" w:sz="6" w:space="0" w:color="auto"/>
              <w:left w:val="single" w:sz="4" w:space="0" w:color="auto"/>
              <w:bottom w:val="double" w:sz="6" w:space="0" w:color="000000"/>
              <w:right w:val="single" w:sz="4" w:space="0" w:color="auto"/>
            </w:tcBorders>
            <w:shd w:val="clear" w:color="auto" w:fill="EAF1DD" w:themeFill="accent3" w:themeFillTint="33"/>
            <w:vAlign w:val="center"/>
            <w:hideMark/>
          </w:tcPr>
          <w:p w:rsidR="00795500" w:rsidRPr="00181234" w:rsidRDefault="00795500" w:rsidP="00C20D7B">
            <w:pPr>
              <w:rPr>
                <w:sz w:val="18"/>
                <w:szCs w:val="18"/>
              </w:rPr>
            </w:pPr>
          </w:p>
        </w:tc>
        <w:tc>
          <w:tcPr>
            <w:tcW w:w="850" w:type="dxa"/>
            <w:tcBorders>
              <w:top w:val="nil"/>
              <w:left w:val="single" w:sz="4" w:space="0" w:color="auto"/>
              <w:bottom w:val="double" w:sz="6" w:space="0" w:color="auto"/>
              <w:right w:val="single" w:sz="4" w:space="0" w:color="auto"/>
            </w:tcBorders>
            <w:shd w:val="clear" w:color="auto" w:fill="EAF1DD" w:themeFill="accent3" w:themeFillTint="33"/>
            <w:vAlign w:val="bottom"/>
            <w:hideMark/>
          </w:tcPr>
          <w:p w:rsidR="00795500" w:rsidRPr="00181234" w:rsidRDefault="00795500" w:rsidP="00C20D7B">
            <w:pPr>
              <w:jc w:val="center"/>
              <w:rPr>
                <w:b/>
                <w:bCs/>
                <w:sz w:val="18"/>
                <w:szCs w:val="18"/>
              </w:rPr>
            </w:pPr>
            <w:r w:rsidRPr="00181234">
              <w:rPr>
                <w:b/>
                <w:bCs/>
                <w:sz w:val="18"/>
                <w:szCs w:val="18"/>
              </w:rPr>
              <w:t>Всего</w:t>
            </w:r>
          </w:p>
        </w:tc>
        <w:tc>
          <w:tcPr>
            <w:tcW w:w="851" w:type="dxa"/>
            <w:tcBorders>
              <w:top w:val="nil"/>
              <w:left w:val="nil"/>
              <w:bottom w:val="double" w:sz="6" w:space="0" w:color="auto"/>
              <w:right w:val="single" w:sz="4" w:space="0" w:color="auto"/>
            </w:tcBorders>
            <w:shd w:val="clear" w:color="auto" w:fill="EAF1DD" w:themeFill="accent3" w:themeFillTint="33"/>
            <w:vAlign w:val="bottom"/>
            <w:hideMark/>
          </w:tcPr>
          <w:p w:rsidR="00795500" w:rsidRPr="00181234" w:rsidRDefault="00795500" w:rsidP="00C20D7B">
            <w:pPr>
              <w:jc w:val="center"/>
              <w:rPr>
                <w:sz w:val="18"/>
                <w:szCs w:val="18"/>
              </w:rPr>
            </w:pPr>
            <w:r w:rsidRPr="00181234">
              <w:rPr>
                <w:sz w:val="18"/>
                <w:szCs w:val="18"/>
              </w:rPr>
              <w:t>ФБ</w:t>
            </w:r>
          </w:p>
        </w:tc>
        <w:tc>
          <w:tcPr>
            <w:tcW w:w="567" w:type="dxa"/>
            <w:tcBorders>
              <w:top w:val="nil"/>
              <w:left w:val="nil"/>
              <w:bottom w:val="double" w:sz="6" w:space="0" w:color="auto"/>
              <w:right w:val="single" w:sz="4" w:space="0" w:color="auto"/>
            </w:tcBorders>
            <w:shd w:val="clear" w:color="auto" w:fill="EAF1DD" w:themeFill="accent3" w:themeFillTint="33"/>
            <w:noWrap/>
            <w:vAlign w:val="bottom"/>
            <w:hideMark/>
          </w:tcPr>
          <w:p w:rsidR="00795500" w:rsidRPr="00181234" w:rsidRDefault="00795500" w:rsidP="00E56648">
            <w:pPr>
              <w:jc w:val="center"/>
              <w:rPr>
                <w:color w:val="000000"/>
                <w:sz w:val="18"/>
                <w:szCs w:val="18"/>
              </w:rPr>
            </w:pPr>
            <w:r w:rsidRPr="00181234">
              <w:rPr>
                <w:color w:val="000000"/>
                <w:sz w:val="18"/>
                <w:szCs w:val="18"/>
              </w:rPr>
              <w:t>ОБ</w:t>
            </w:r>
          </w:p>
        </w:tc>
        <w:tc>
          <w:tcPr>
            <w:tcW w:w="992" w:type="dxa"/>
            <w:tcBorders>
              <w:top w:val="nil"/>
              <w:left w:val="nil"/>
              <w:bottom w:val="double" w:sz="6" w:space="0" w:color="auto"/>
              <w:right w:val="single" w:sz="4" w:space="0" w:color="auto"/>
            </w:tcBorders>
            <w:shd w:val="clear" w:color="auto" w:fill="EAF1DD" w:themeFill="accent3" w:themeFillTint="33"/>
            <w:vAlign w:val="bottom"/>
            <w:hideMark/>
          </w:tcPr>
          <w:p w:rsidR="00795500" w:rsidRPr="00181234" w:rsidRDefault="00795500" w:rsidP="00C20D7B">
            <w:pPr>
              <w:jc w:val="center"/>
              <w:rPr>
                <w:b/>
                <w:bCs/>
                <w:sz w:val="18"/>
                <w:szCs w:val="18"/>
              </w:rPr>
            </w:pPr>
            <w:r w:rsidRPr="00181234">
              <w:rPr>
                <w:b/>
                <w:bCs/>
                <w:sz w:val="18"/>
                <w:szCs w:val="18"/>
              </w:rPr>
              <w:t>Всего</w:t>
            </w:r>
          </w:p>
        </w:tc>
        <w:tc>
          <w:tcPr>
            <w:tcW w:w="709" w:type="dxa"/>
            <w:tcBorders>
              <w:top w:val="nil"/>
              <w:left w:val="nil"/>
              <w:bottom w:val="double" w:sz="6" w:space="0" w:color="auto"/>
              <w:right w:val="single" w:sz="4" w:space="0" w:color="auto"/>
            </w:tcBorders>
            <w:shd w:val="clear" w:color="auto" w:fill="EAF1DD" w:themeFill="accent3" w:themeFillTint="33"/>
            <w:vAlign w:val="bottom"/>
            <w:hideMark/>
          </w:tcPr>
          <w:p w:rsidR="00795500" w:rsidRPr="00181234" w:rsidRDefault="00795500" w:rsidP="00C20D7B">
            <w:pPr>
              <w:jc w:val="center"/>
              <w:rPr>
                <w:sz w:val="18"/>
                <w:szCs w:val="18"/>
              </w:rPr>
            </w:pPr>
            <w:r w:rsidRPr="00181234">
              <w:rPr>
                <w:sz w:val="18"/>
                <w:szCs w:val="18"/>
              </w:rPr>
              <w:t>ФБ</w:t>
            </w:r>
          </w:p>
        </w:tc>
        <w:tc>
          <w:tcPr>
            <w:tcW w:w="567" w:type="dxa"/>
            <w:tcBorders>
              <w:top w:val="nil"/>
              <w:left w:val="nil"/>
              <w:bottom w:val="double" w:sz="6" w:space="0" w:color="auto"/>
              <w:right w:val="single" w:sz="4" w:space="0" w:color="auto"/>
            </w:tcBorders>
            <w:shd w:val="clear" w:color="auto" w:fill="EAF1DD" w:themeFill="accent3" w:themeFillTint="33"/>
            <w:vAlign w:val="bottom"/>
            <w:hideMark/>
          </w:tcPr>
          <w:p w:rsidR="00795500" w:rsidRPr="00181234" w:rsidRDefault="00795500" w:rsidP="00C20D7B">
            <w:pPr>
              <w:jc w:val="center"/>
              <w:rPr>
                <w:sz w:val="18"/>
                <w:szCs w:val="18"/>
              </w:rPr>
            </w:pPr>
            <w:r w:rsidRPr="00181234">
              <w:rPr>
                <w:sz w:val="18"/>
                <w:szCs w:val="18"/>
              </w:rPr>
              <w:t>ОБ</w:t>
            </w:r>
          </w:p>
        </w:tc>
        <w:tc>
          <w:tcPr>
            <w:tcW w:w="992" w:type="dxa"/>
            <w:vMerge/>
            <w:tcBorders>
              <w:top w:val="double" w:sz="6" w:space="0" w:color="auto"/>
              <w:left w:val="nil"/>
              <w:bottom w:val="double" w:sz="6" w:space="0" w:color="000000"/>
              <w:right w:val="double" w:sz="6" w:space="0" w:color="auto"/>
            </w:tcBorders>
            <w:shd w:val="clear" w:color="auto" w:fill="EAF1DD" w:themeFill="accent3" w:themeFillTint="33"/>
            <w:vAlign w:val="center"/>
            <w:hideMark/>
          </w:tcPr>
          <w:p w:rsidR="00795500" w:rsidRPr="00181234" w:rsidRDefault="00795500" w:rsidP="00C20D7B">
            <w:pPr>
              <w:rPr>
                <w:sz w:val="18"/>
                <w:szCs w:val="18"/>
              </w:rPr>
            </w:pPr>
          </w:p>
        </w:tc>
      </w:tr>
      <w:tr w:rsidR="00795500" w:rsidRPr="00181234" w:rsidTr="00C20D7B">
        <w:trPr>
          <w:trHeight w:val="1024"/>
        </w:trPr>
        <w:tc>
          <w:tcPr>
            <w:tcW w:w="2835" w:type="dxa"/>
            <w:tcBorders>
              <w:top w:val="single" w:sz="4" w:space="0" w:color="auto"/>
              <w:left w:val="double" w:sz="6" w:space="0" w:color="auto"/>
              <w:bottom w:val="single" w:sz="4" w:space="0" w:color="auto"/>
              <w:right w:val="single" w:sz="4" w:space="0" w:color="auto"/>
            </w:tcBorders>
            <w:shd w:val="clear" w:color="auto" w:fill="auto"/>
            <w:vAlign w:val="bottom"/>
            <w:hideMark/>
          </w:tcPr>
          <w:p w:rsidR="00795500" w:rsidRPr="00181234" w:rsidRDefault="00795500" w:rsidP="00C20D7B">
            <w:pPr>
              <w:rPr>
                <w:sz w:val="18"/>
                <w:szCs w:val="18"/>
              </w:rPr>
            </w:pPr>
            <w:r w:rsidRPr="00181234">
              <w:rPr>
                <w:sz w:val="18"/>
                <w:szCs w:val="18"/>
              </w:rPr>
              <w:t>Предоставление услуг по организации и содействию в проведении семинаров, совещаний, "круглых столов" и иных мероприятий,  ЦПЭ</w:t>
            </w:r>
          </w:p>
        </w:tc>
        <w:tc>
          <w:tcPr>
            <w:tcW w:w="1560" w:type="dxa"/>
            <w:tcBorders>
              <w:top w:val="single" w:sz="4" w:space="0" w:color="auto"/>
              <w:left w:val="nil"/>
              <w:bottom w:val="nil"/>
              <w:right w:val="single" w:sz="4" w:space="0" w:color="auto"/>
            </w:tcBorders>
            <w:shd w:val="clear" w:color="auto" w:fill="auto"/>
            <w:hideMark/>
          </w:tcPr>
          <w:p w:rsidR="00795500" w:rsidRPr="00181234" w:rsidRDefault="00795500" w:rsidP="00C20D7B">
            <w:pPr>
              <w:rPr>
                <w:sz w:val="18"/>
                <w:szCs w:val="18"/>
              </w:rPr>
            </w:pPr>
            <w:r w:rsidRPr="00181234">
              <w:rPr>
                <w:sz w:val="18"/>
                <w:szCs w:val="18"/>
              </w:rPr>
              <w:t>Количество субъектов МСП, обратившихся за услугой</w:t>
            </w:r>
          </w:p>
        </w:tc>
        <w:tc>
          <w:tcPr>
            <w:tcW w:w="567" w:type="dxa"/>
            <w:vMerge w:val="restart"/>
            <w:tcBorders>
              <w:top w:val="single" w:sz="4" w:space="0" w:color="auto"/>
              <w:left w:val="single" w:sz="4" w:space="0" w:color="auto"/>
              <w:bottom w:val="double" w:sz="6" w:space="0" w:color="000000"/>
              <w:right w:val="nil"/>
            </w:tcBorders>
            <w:shd w:val="clear" w:color="auto" w:fill="auto"/>
            <w:vAlign w:val="center"/>
            <w:hideMark/>
          </w:tcPr>
          <w:p w:rsidR="00795500" w:rsidRPr="00181234" w:rsidRDefault="00795500" w:rsidP="00C20D7B">
            <w:pPr>
              <w:jc w:val="center"/>
              <w:rPr>
                <w:sz w:val="18"/>
                <w:szCs w:val="18"/>
              </w:rPr>
            </w:pPr>
            <w:r w:rsidRPr="00181234">
              <w:rPr>
                <w:sz w:val="18"/>
                <w:szCs w:val="18"/>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500" w:rsidRPr="00181234" w:rsidRDefault="00795500" w:rsidP="00C20D7B">
            <w:pPr>
              <w:jc w:val="center"/>
              <w:rPr>
                <w:b/>
                <w:bCs/>
                <w:sz w:val="18"/>
                <w:szCs w:val="18"/>
              </w:rPr>
            </w:pPr>
            <w:r w:rsidRPr="00181234">
              <w:rPr>
                <w:b/>
                <w:bCs/>
                <w:sz w:val="18"/>
                <w:szCs w:val="18"/>
              </w:rPr>
              <w:t>250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95500" w:rsidRPr="00181234" w:rsidRDefault="00795500" w:rsidP="00C20D7B">
            <w:pPr>
              <w:jc w:val="center"/>
              <w:rPr>
                <w:sz w:val="18"/>
                <w:szCs w:val="18"/>
              </w:rPr>
            </w:pPr>
            <w:r w:rsidRPr="00181234">
              <w:rPr>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b/>
                <w:bCs/>
                <w:sz w:val="18"/>
                <w:szCs w:val="18"/>
              </w:rPr>
            </w:pPr>
            <w:r w:rsidRPr="00181234">
              <w:rPr>
                <w:b/>
                <w:bCs/>
                <w:sz w:val="18"/>
                <w:szCs w:val="18"/>
              </w:rPr>
              <w:t>359</w:t>
            </w:r>
          </w:p>
        </w:tc>
        <w:tc>
          <w:tcPr>
            <w:tcW w:w="709" w:type="dxa"/>
            <w:tcBorders>
              <w:top w:val="nil"/>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264</w:t>
            </w:r>
          </w:p>
        </w:tc>
        <w:tc>
          <w:tcPr>
            <w:tcW w:w="567" w:type="dxa"/>
            <w:tcBorders>
              <w:top w:val="nil"/>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95</w:t>
            </w:r>
          </w:p>
        </w:tc>
        <w:tc>
          <w:tcPr>
            <w:tcW w:w="992" w:type="dxa"/>
            <w:tcBorders>
              <w:top w:val="nil"/>
              <w:left w:val="nil"/>
              <w:bottom w:val="single" w:sz="4" w:space="0" w:color="auto"/>
              <w:right w:val="double" w:sz="6" w:space="0" w:color="auto"/>
            </w:tcBorders>
            <w:shd w:val="clear" w:color="auto" w:fill="auto"/>
            <w:vAlign w:val="center"/>
            <w:hideMark/>
          </w:tcPr>
          <w:p w:rsidR="00795500" w:rsidRPr="00181234" w:rsidRDefault="00795500" w:rsidP="00C20D7B">
            <w:pPr>
              <w:rPr>
                <w:sz w:val="18"/>
                <w:szCs w:val="18"/>
              </w:rPr>
            </w:pPr>
            <w:r w:rsidRPr="00181234">
              <w:rPr>
                <w:sz w:val="18"/>
                <w:szCs w:val="18"/>
              </w:rPr>
              <w:t>143,6</w:t>
            </w:r>
          </w:p>
        </w:tc>
      </w:tr>
      <w:tr w:rsidR="00795500" w:rsidRPr="00181234" w:rsidTr="000C7758">
        <w:trPr>
          <w:trHeight w:val="881"/>
        </w:trPr>
        <w:tc>
          <w:tcPr>
            <w:tcW w:w="2835" w:type="dxa"/>
            <w:tcBorders>
              <w:top w:val="nil"/>
              <w:left w:val="double" w:sz="6" w:space="0" w:color="auto"/>
              <w:bottom w:val="single" w:sz="4" w:space="0" w:color="auto"/>
              <w:right w:val="single" w:sz="4" w:space="0" w:color="auto"/>
            </w:tcBorders>
            <w:shd w:val="clear" w:color="auto" w:fill="auto"/>
            <w:vAlign w:val="bottom"/>
            <w:hideMark/>
          </w:tcPr>
          <w:p w:rsidR="00795500" w:rsidRPr="00181234" w:rsidRDefault="00795500" w:rsidP="00C20D7B">
            <w:pPr>
              <w:rPr>
                <w:sz w:val="18"/>
                <w:szCs w:val="18"/>
              </w:rPr>
            </w:pPr>
            <w:r w:rsidRPr="00181234">
              <w:rPr>
                <w:sz w:val="18"/>
                <w:szCs w:val="18"/>
              </w:rPr>
              <w:t xml:space="preserve">Предоставление информационной и консультационной поддержки субъектов МСП (информирование) ЦПП </w:t>
            </w:r>
          </w:p>
        </w:tc>
        <w:tc>
          <w:tcPr>
            <w:tcW w:w="156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Количество субъектов МСП, получивших  услугу</w:t>
            </w:r>
          </w:p>
        </w:tc>
        <w:tc>
          <w:tcPr>
            <w:tcW w:w="567" w:type="dxa"/>
            <w:vMerge/>
            <w:tcBorders>
              <w:top w:val="single" w:sz="4" w:space="0" w:color="auto"/>
              <w:left w:val="single" w:sz="4" w:space="0" w:color="auto"/>
              <w:bottom w:val="double" w:sz="6" w:space="0" w:color="000000"/>
              <w:right w:val="nil"/>
            </w:tcBorders>
            <w:vAlign w:val="center"/>
            <w:hideMark/>
          </w:tcPr>
          <w:p w:rsidR="00795500" w:rsidRPr="00181234" w:rsidRDefault="00795500" w:rsidP="00C20D7B">
            <w:pPr>
              <w:rPr>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795500" w:rsidRPr="00181234" w:rsidRDefault="00795500" w:rsidP="00C20D7B">
            <w:pPr>
              <w:jc w:val="center"/>
              <w:rPr>
                <w:b/>
                <w:bCs/>
                <w:sz w:val="18"/>
                <w:szCs w:val="18"/>
              </w:rPr>
            </w:pPr>
            <w:r w:rsidRPr="00181234">
              <w:rPr>
                <w:b/>
                <w:bCs/>
                <w:sz w:val="18"/>
                <w:szCs w:val="18"/>
              </w:rPr>
              <w:t>1700</w:t>
            </w:r>
          </w:p>
        </w:tc>
        <w:tc>
          <w:tcPr>
            <w:tcW w:w="851" w:type="dxa"/>
            <w:tcBorders>
              <w:top w:val="nil"/>
              <w:left w:val="nil"/>
              <w:bottom w:val="single" w:sz="4" w:space="0" w:color="auto"/>
              <w:right w:val="single" w:sz="4" w:space="0" w:color="auto"/>
            </w:tcBorders>
            <w:shd w:val="clear" w:color="000000" w:fill="FFFFFF"/>
            <w:vAlign w:val="center"/>
            <w:hideMark/>
          </w:tcPr>
          <w:p w:rsidR="00795500" w:rsidRPr="00181234" w:rsidRDefault="00795500" w:rsidP="00C20D7B">
            <w:pPr>
              <w:jc w:val="center"/>
              <w:rPr>
                <w:sz w:val="18"/>
                <w:szCs w:val="18"/>
              </w:rPr>
            </w:pPr>
            <w:r w:rsidRPr="00181234">
              <w:rPr>
                <w:sz w:val="18"/>
                <w:szCs w:val="18"/>
              </w:rPr>
              <w:t>1595</w:t>
            </w:r>
          </w:p>
        </w:tc>
        <w:tc>
          <w:tcPr>
            <w:tcW w:w="567" w:type="dxa"/>
            <w:tcBorders>
              <w:top w:val="nil"/>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105</w:t>
            </w:r>
          </w:p>
        </w:tc>
        <w:tc>
          <w:tcPr>
            <w:tcW w:w="992" w:type="dxa"/>
            <w:tcBorders>
              <w:top w:val="nil"/>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b/>
                <w:bCs/>
                <w:sz w:val="18"/>
                <w:szCs w:val="18"/>
              </w:rPr>
            </w:pPr>
            <w:r w:rsidRPr="00181234">
              <w:rPr>
                <w:b/>
                <w:bCs/>
                <w:sz w:val="18"/>
                <w:szCs w:val="18"/>
              </w:rPr>
              <w:t>3337</w:t>
            </w:r>
          </w:p>
        </w:tc>
        <w:tc>
          <w:tcPr>
            <w:tcW w:w="709" w:type="dxa"/>
            <w:tcBorders>
              <w:top w:val="nil"/>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3154</w:t>
            </w:r>
          </w:p>
        </w:tc>
        <w:tc>
          <w:tcPr>
            <w:tcW w:w="567" w:type="dxa"/>
            <w:tcBorders>
              <w:top w:val="nil"/>
              <w:left w:val="nil"/>
              <w:bottom w:val="single" w:sz="4"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183</w:t>
            </w:r>
          </w:p>
        </w:tc>
        <w:tc>
          <w:tcPr>
            <w:tcW w:w="992" w:type="dxa"/>
            <w:tcBorders>
              <w:top w:val="nil"/>
              <w:left w:val="nil"/>
              <w:bottom w:val="single" w:sz="4" w:space="0" w:color="auto"/>
              <w:right w:val="double" w:sz="6" w:space="0" w:color="auto"/>
            </w:tcBorders>
            <w:shd w:val="clear" w:color="auto" w:fill="auto"/>
            <w:vAlign w:val="center"/>
            <w:hideMark/>
          </w:tcPr>
          <w:p w:rsidR="00795500" w:rsidRPr="00181234" w:rsidRDefault="00795500" w:rsidP="00C20D7B">
            <w:pPr>
              <w:ind w:right="339"/>
              <w:rPr>
                <w:sz w:val="18"/>
                <w:szCs w:val="18"/>
              </w:rPr>
            </w:pPr>
            <w:r w:rsidRPr="00181234">
              <w:rPr>
                <w:sz w:val="18"/>
                <w:szCs w:val="18"/>
              </w:rPr>
              <w:t>196,</w:t>
            </w:r>
            <w:r w:rsidRPr="00AE2332">
              <w:rPr>
                <w:sz w:val="18"/>
                <w:szCs w:val="18"/>
              </w:rPr>
              <w:t>3</w:t>
            </w:r>
          </w:p>
        </w:tc>
      </w:tr>
      <w:tr w:rsidR="00795500" w:rsidRPr="00181234" w:rsidTr="000C7758">
        <w:trPr>
          <w:trHeight w:val="926"/>
        </w:trPr>
        <w:tc>
          <w:tcPr>
            <w:tcW w:w="2835" w:type="dxa"/>
            <w:tcBorders>
              <w:top w:val="nil"/>
              <w:left w:val="double" w:sz="6" w:space="0" w:color="auto"/>
              <w:bottom w:val="double" w:sz="6" w:space="0" w:color="auto"/>
              <w:right w:val="single" w:sz="4" w:space="0" w:color="auto"/>
            </w:tcBorders>
            <w:shd w:val="clear" w:color="auto" w:fill="auto"/>
            <w:vAlign w:val="bottom"/>
            <w:hideMark/>
          </w:tcPr>
          <w:p w:rsidR="00795500" w:rsidRPr="00181234" w:rsidRDefault="00795500" w:rsidP="003B0A6B">
            <w:pPr>
              <w:rPr>
                <w:sz w:val="18"/>
                <w:szCs w:val="18"/>
              </w:rPr>
            </w:pPr>
            <w:r w:rsidRPr="00181234">
              <w:rPr>
                <w:sz w:val="18"/>
                <w:szCs w:val="18"/>
              </w:rPr>
              <w:t>Предоставление информационной и консультационной поддержки субъектов МСП (консультирование) ЦИ</w:t>
            </w:r>
          </w:p>
        </w:tc>
        <w:tc>
          <w:tcPr>
            <w:tcW w:w="1560" w:type="dxa"/>
            <w:vMerge/>
            <w:tcBorders>
              <w:top w:val="single" w:sz="4" w:space="0" w:color="auto"/>
              <w:left w:val="single" w:sz="4" w:space="0" w:color="auto"/>
              <w:bottom w:val="double" w:sz="6" w:space="0" w:color="000000"/>
              <w:right w:val="single" w:sz="4" w:space="0" w:color="auto"/>
            </w:tcBorders>
            <w:vAlign w:val="center"/>
            <w:hideMark/>
          </w:tcPr>
          <w:p w:rsidR="00795500" w:rsidRPr="00181234" w:rsidRDefault="00795500" w:rsidP="00C20D7B">
            <w:pPr>
              <w:rPr>
                <w:sz w:val="18"/>
                <w:szCs w:val="18"/>
              </w:rPr>
            </w:pPr>
          </w:p>
        </w:tc>
        <w:tc>
          <w:tcPr>
            <w:tcW w:w="567" w:type="dxa"/>
            <w:vMerge/>
            <w:tcBorders>
              <w:top w:val="single" w:sz="4" w:space="0" w:color="auto"/>
              <w:left w:val="single" w:sz="4" w:space="0" w:color="auto"/>
              <w:bottom w:val="double" w:sz="6" w:space="0" w:color="000000"/>
              <w:right w:val="nil"/>
            </w:tcBorders>
            <w:vAlign w:val="center"/>
            <w:hideMark/>
          </w:tcPr>
          <w:p w:rsidR="00795500" w:rsidRPr="00181234" w:rsidRDefault="00795500" w:rsidP="00C20D7B">
            <w:pPr>
              <w:rPr>
                <w:sz w:val="18"/>
                <w:szCs w:val="18"/>
              </w:rPr>
            </w:pPr>
          </w:p>
        </w:tc>
        <w:tc>
          <w:tcPr>
            <w:tcW w:w="850" w:type="dxa"/>
            <w:tcBorders>
              <w:top w:val="nil"/>
              <w:left w:val="single" w:sz="4" w:space="0" w:color="auto"/>
              <w:bottom w:val="double" w:sz="6" w:space="0" w:color="auto"/>
              <w:right w:val="single" w:sz="4" w:space="0" w:color="auto"/>
            </w:tcBorders>
            <w:shd w:val="clear" w:color="auto" w:fill="auto"/>
            <w:vAlign w:val="center"/>
            <w:hideMark/>
          </w:tcPr>
          <w:p w:rsidR="00795500" w:rsidRPr="00181234" w:rsidRDefault="00795500" w:rsidP="00C20D7B">
            <w:pPr>
              <w:jc w:val="center"/>
              <w:rPr>
                <w:b/>
                <w:bCs/>
                <w:sz w:val="18"/>
                <w:szCs w:val="18"/>
              </w:rPr>
            </w:pPr>
            <w:r w:rsidRPr="00181234">
              <w:rPr>
                <w:b/>
                <w:bCs/>
                <w:sz w:val="18"/>
                <w:szCs w:val="18"/>
              </w:rPr>
              <w:t>221</w:t>
            </w:r>
          </w:p>
        </w:tc>
        <w:tc>
          <w:tcPr>
            <w:tcW w:w="851" w:type="dxa"/>
            <w:tcBorders>
              <w:top w:val="nil"/>
              <w:left w:val="nil"/>
              <w:bottom w:val="double" w:sz="6" w:space="0" w:color="auto"/>
              <w:right w:val="single" w:sz="4" w:space="0" w:color="auto"/>
            </w:tcBorders>
            <w:shd w:val="clear" w:color="000000" w:fill="FFFFFF"/>
            <w:vAlign w:val="center"/>
            <w:hideMark/>
          </w:tcPr>
          <w:p w:rsidR="00795500" w:rsidRPr="00181234" w:rsidRDefault="00795500" w:rsidP="00C20D7B">
            <w:pPr>
              <w:jc w:val="center"/>
              <w:rPr>
                <w:sz w:val="18"/>
                <w:szCs w:val="18"/>
              </w:rPr>
            </w:pPr>
            <w:r w:rsidRPr="00181234">
              <w:rPr>
                <w:sz w:val="18"/>
                <w:szCs w:val="18"/>
              </w:rPr>
              <w:t>212</w:t>
            </w:r>
          </w:p>
        </w:tc>
        <w:tc>
          <w:tcPr>
            <w:tcW w:w="567" w:type="dxa"/>
            <w:tcBorders>
              <w:top w:val="nil"/>
              <w:left w:val="nil"/>
              <w:bottom w:val="double" w:sz="6"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9</w:t>
            </w:r>
          </w:p>
        </w:tc>
        <w:tc>
          <w:tcPr>
            <w:tcW w:w="992" w:type="dxa"/>
            <w:tcBorders>
              <w:top w:val="nil"/>
              <w:left w:val="nil"/>
              <w:bottom w:val="double" w:sz="6" w:space="0" w:color="auto"/>
              <w:right w:val="single" w:sz="4" w:space="0" w:color="auto"/>
            </w:tcBorders>
            <w:shd w:val="clear" w:color="auto" w:fill="auto"/>
            <w:vAlign w:val="center"/>
            <w:hideMark/>
          </w:tcPr>
          <w:p w:rsidR="00795500" w:rsidRPr="00181234" w:rsidRDefault="00795500" w:rsidP="00C20D7B">
            <w:pPr>
              <w:jc w:val="center"/>
              <w:rPr>
                <w:b/>
                <w:bCs/>
                <w:sz w:val="18"/>
                <w:szCs w:val="18"/>
              </w:rPr>
            </w:pPr>
            <w:r w:rsidRPr="00181234">
              <w:rPr>
                <w:b/>
                <w:bCs/>
                <w:sz w:val="18"/>
                <w:szCs w:val="18"/>
              </w:rPr>
              <w:t>438</w:t>
            </w:r>
          </w:p>
        </w:tc>
        <w:tc>
          <w:tcPr>
            <w:tcW w:w="709" w:type="dxa"/>
            <w:tcBorders>
              <w:top w:val="nil"/>
              <w:left w:val="nil"/>
              <w:bottom w:val="double" w:sz="6"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257</w:t>
            </w:r>
          </w:p>
        </w:tc>
        <w:tc>
          <w:tcPr>
            <w:tcW w:w="567" w:type="dxa"/>
            <w:tcBorders>
              <w:top w:val="nil"/>
              <w:left w:val="nil"/>
              <w:bottom w:val="double" w:sz="6" w:space="0" w:color="auto"/>
              <w:right w:val="single" w:sz="4" w:space="0" w:color="auto"/>
            </w:tcBorders>
            <w:shd w:val="clear" w:color="auto" w:fill="auto"/>
            <w:vAlign w:val="center"/>
            <w:hideMark/>
          </w:tcPr>
          <w:p w:rsidR="00795500" w:rsidRPr="00181234" w:rsidRDefault="00795500" w:rsidP="00C20D7B">
            <w:pPr>
              <w:jc w:val="center"/>
              <w:rPr>
                <w:sz w:val="18"/>
                <w:szCs w:val="18"/>
              </w:rPr>
            </w:pPr>
            <w:r w:rsidRPr="00181234">
              <w:rPr>
                <w:sz w:val="18"/>
                <w:szCs w:val="18"/>
              </w:rPr>
              <w:t>181</w:t>
            </w:r>
          </w:p>
        </w:tc>
        <w:tc>
          <w:tcPr>
            <w:tcW w:w="992" w:type="dxa"/>
            <w:tcBorders>
              <w:top w:val="nil"/>
              <w:left w:val="nil"/>
              <w:bottom w:val="double" w:sz="6" w:space="0" w:color="auto"/>
              <w:right w:val="double" w:sz="6" w:space="0" w:color="auto"/>
            </w:tcBorders>
            <w:shd w:val="clear" w:color="auto" w:fill="auto"/>
            <w:vAlign w:val="center"/>
            <w:hideMark/>
          </w:tcPr>
          <w:p w:rsidR="00795500" w:rsidRPr="00181234" w:rsidRDefault="00795500" w:rsidP="00C20D7B">
            <w:pPr>
              <w:rPr>
                <w:sz w:val="18"/>
                <w:szCs w:val="18"/>
              </w:rPr>
            </w:pPr>
            <w:r w:rsidRPr="00181234">
              <w:rPr>
                <w:sz w:val="18"/>
                <w:szCs w:val="18"/>
              </w:rPr>
              <w:t>198,2</w:t>
            </w:r>
          </w:p>
        </w:tc>
      </w:tr>
    </w:tbl>
    <w:p w:rsidR="00795500" w:rsidRDefault="00795500" w:rsidP="00C20D7B">
      <w:pPr>
        <w:autoSpaceDE w:val="0"/>
        <w:autoSpaceDN w:val="0"/>
        <w:adjustRightInd w:val="0"/>
        <w:ind w:firstLine="680"/>
        <w:jc w:val="both"/>
      </w:pPr>
      <w:r w:rsidRPr="005F0AB4">
        <w:t>Из таблицы видно, что все установленные</w:t>
      </w:r>
      <w:r w:rsidRPr="001F6341">
        <w:t xml:space="preserve"> показатели результативности перевыполнены.</w:t>
      </w:r>
      <w:r>
        <w:t xml:space="preserve"> Проверить достоверность отчетных данных в рамках камеральной проверки не представляется возможным. </w:t>
      </w:r>
      <w:r w:rsidRPr="001F6341">
        <w:t xml:space="preserve">Процент перевыполнения </w:t>
      </w:r>
      <w:r>
        <w:t>составляет от 43,6% до 98,2%, что при использовании средств субсидии в неполном объеме может свидетельствовать о недостатках в планировании размера показателей.</w:t>
      </w:r>
    </w:p>
    <w:p w:rsidR="00795500" w:rsidRDefault="00795500" w:rsidP="00C20D7B">
      <w:pPr>
        <w:autoSpaceDE w:val="0"/>
        <w:autoSpaceDN w:val="0"/>
        <w:adjustRightInd w:val="0"/>
        <w:ind w:firstLine="680"/>
        <w:jc w:val="both"/>
      </w:pPr>
      <w:r>
        <w:t xml:space="preserve">Исполнение показателей </w:t>
      </w:r>
      <w:proofErr w:type="spellStart"/>
      <w:r>
        <w:t>госзадания</w:t>
      </w:r>
      <w:proofErr w:type="spellEnd"/>
      <w:r>
        <w:t xml:space="preserve"> за счет средств областного бюджета представлено в таблице.</w:t>
      </w:r>
    </w:p>
    <w:p w:rsidR="00303384" w:rsidRDefault="00303384" w:rsidP="00C20D7B">
      <w:pPr>
        <w:autoSpaceDE w:val="0"/>
        <w:autoSpaceDN w:val="0"/>
        <w:adjustRightInd w:val="0"/>
        <w:ind w:firstLine="680"/>
        <w:jc w:val="both"/>
      </w:pPr>
    </w:p>
    <w:p w:rsidR="00303384" w:rsidRDefault="00303384" w:rsidP="00C20D7B">
      <w:pPr>
        <w:autoSpaceDE w:val="0"/>
        <w:autoSpaceDN w:val="0"/>
        <w:adjustRightInd w:val="0"/>
        <w:ind w:firstLine="680"/>
        <w:jc w:val="both"/>
      </w:pPr>
    </w:p>
    <w:tbl>
      <w:tblPr>
        <w:tblW w:w="9662" w:type="dxa"/>
        <w:tblInd w:w="85" w:type="dxa"/>
        <w:tblLayout w:type="fixed"/>
        <w:tblLook w:val="04A0"/>
      </w:tblPr>
      <w:tblGrid>
        <w:gridCol w:w="2549"/>
        <w:gridCol w:w="1822"/>
        <w:gridCol w:w="863"/>
        <w:gridCol w:w="831"/>
        <w:gridCol w:w="769"/>
        <w:gridCol w:w="767"/>
        <w:gridCol w:w="784"/>
        <w:gridCol w:w="769"/>
        <w:gridCol w:w="508"/>
      </w:tblGrid>
      <w:tr w:rsidR="00795500" w:rsidRPr="000B4EA0" w:rsidTr="000C7758">
        <w:trPr>
          <w:trHeight w:val="274"/>
          <w:tblHeader/>
        </w:trPr>
        <w:tc>
          <w:tcPr>
            <w:tcW w:w="2549" w:type="dxa"/>
            <w:vMerge w:val="restart"/>
            <w:tcBorders>
              <w:top w:val="double" w:sz="6" w:space="0" w:color="auto"/>
              <w:left w:val="double" w:sz="6" w:space="0" w:color="auto"/>
              <w:bottom w:val="nil"/>
              <w:right w:val="single" w:sz="4" w:space="0" w:color="auto"/>
            </w:tcBorders>
            <w:shd w:val="clear" w:color="000000" w:fill="EAF1DD"/>
            <w:vAlign w:val="center"/>
            <w:hideMark/>
          </w:tcPr>
          <w:p w:rsidR="00795500" w:rsidRPr="000B4EA0" w:rsidRDefault="00795500" w:rsidP="00C20D7B">
            <w:pPr>
              <w:jc w:val="center"/>
              <w:rPr>
                <w:sz w:val="16"/>
                <w:szCs w:val="16"/>
              </w:rPr>
            </w:pPr>
            <w:r w:rsidRPr="000B4EA0">
              <w:rPr>
                <w:sz w:val="16"/>
                <w:szCs w:val="16"/>
              </w:rPr>
              <w:lastRenderedPageBreak/>
              <w:t>Наименование услуги</w:t>
            </w:r>
          </w:p>
        </w:tc>
        <w:tc>
          <w:tcPr>
            <w:tcW w:w="1822" w:type="dxa"/>
            <w:vMerge w:val="restart"/>
            <w:tcBorders>
              <w:top w:val="double" w:sz="6" w:space="0" w:color="auto"/>
              <w:left w:val="single" w:sz="4" w:space="0" w:color="auto"/>
              <w:bottom w:val="nil"/>
              <w:right w:val="single" w:sz="4" w:space="0" w:color="auto"/>
            </w:tcBorders>
            <w:shd w:val="clear" w:color="000000" w:fill="EAF1DD"/>
            <w:vAlign w:val="center"/>
            <w:hideMark/>
          </w:tcPr>
          <w:p w:rsidR="00795500" w:rsidRPr="000B4EA0" w:rsidRDefault="00795500" w:rsidP="00C20D7B">
            <w:pPr>
              <w:jc w:val="center"/>
              <w:rPr>
                <w:sz w:val="16"/>
                <w:szCs w:val="16"/>
              </w:rPr>
            </w:pPr>
            <w:r w:rsidRPr="000B4EA0">
              <w:rPr>
                <w:sz w:val="16"/>
                <w:szCs w:val="16"/>
              </w:rPr>
              <w:t>Наименование показателя</w:t>
            </w:r>
          </w:p>
        </w:tc>
        <w:tc>
          <w:tcPr>
            <w:tcW w:w="863" w:type="dxa"/>
            <w:vMerge w:val="restart"/>
            <w:tcBorders>
              <w:top w:val="double" w:sz="6" w:space="0" w:color="auto"/>
              <w:left w:val="single" w:sz="4" w:space="0" w:color="auto"/>
              <w:bottom w:val="nil"/>
              <w:right w:val="single" w:sz="4" w:space="0" w:color="auto"/>
            </w:tcBorders>
            <w:shd w:val="clear" w:color="000000" w:fill="EAF1DD"/>
            <w:vAlign w:val="center"/>
            <w:hideMark/>
          </w:tcPr>
          <w:p w:rsidR="00795500" w:rsidRPr="000B4EA0" w:rsidRDefault="00795500" w:rsidP="00C20D7B">
            <w:pPr>
              <w:jc w:val="center"/>
              <w:rPr>
                <w:sz w:val="16"/>
                <w:szCs w:val="16"/>
              </w:rPr>
            </w:pPr>
            <w:r w:rsidRPr="000B4EA0">
              <w:rPr>
                <w:sz w:val="16"/>
                <w:szCs w:val="16"/>
              </w:rPr>
              <w:t xml:space="preserve">Ед. </w:t>
            </w:r>
            <w:proofErr w:type="spellStart"/>
            <w:r w:rsidRPr="000B4EA0">
              <w:rPr>
                <w:sz w:val="16"/>
                <w:szCs w:val="16"/>
              </w:rPr>
              <w:t>изм</w:t>
            </w:r>
            <w:proofErr w:type="spellEnd"/>
            <w:r w:rsidRPr="000B4EA0">
              <w:rPr>
                <w:sz w:val="16"/>
                <w:szCs w:val="16"/>
              </w:rPr>
              <w:t>.</w:t>
            </w:r>
          </w:p>
        </w:tc>
        <w:tc>
          <w:tcPr>
            <w:tcW w:w="2367" w:type="dxa"/>
            <w:gridSpan w:val="3"/>
            <w:tcBorders>
              <w:top w:val="double" w:sz="6" w:space="0" w:color="auto"/>
              <w:left w:val="nil"/>
              <w:bottom w:val="single" w:sz="4" w:space="0" w:color="auto"/>
              <w:right w:val="single" w:sz="4" w:space="0" w:color="000000"/>
            </w:tcBorders>
            <w:shd w:val="clear" w:color="000000" w:fill="EAF1DD"/>
            <w:vAlign w:val="center"/>
            <w:hideMark/>
          </w:tcPr>
          <w:p w:rsidR="00795500" w:rsidRPr="000B4EA0" w:rsidRDefault="00795500" w:rsidP="00C20D7B">
            <w:pPr>
              <w:jc w:val="center"/>
              <w:rPr>
                <w:sz w:val="16"/>
                <w:szCs w:val="16"/>
              </w:rPr>
            </w:pPr>
            <w:proofErr w:type="spellStart"/>
            <w:r w:rsidRPr="000B4EA0">
              <w:rPr>
                <w:sz w:val="16"/>
                <w:szCs w:val="16"/>
              </w:rPr>
              <w:t>Госзадание</w:t>
            </w:r>
            <w:proofErr w:type="spellEnd"/>
            <w:r w:rsidRPr="000B4EA0">
              <w:rPr>
                <w:sz w:val="16"/>
                <w:szCs w:val="16"/>
              </w:rPr>
              <w:t xml:space="preserve"> (ОБ)</w:t>
            </w:r>
          </w:p>
        </w:tc>
        <w:tc>
          <w:tcPr>
            <w:tcW w:w="2061" w:type="dxa"/>
            <w:gridSpan w:val="3"/>
            <w:tcBorders>
              <w:top w:val="double" w:sz="6" w:space="0" w:color="auto"/>
              <w:left w:val="nil"/>
              <w:bottom w:val="single" w:sz="4" w:space="0" w:color="auto"/>
              <w:right w:val="double" w:sz="6" w:space="0" w:color="000000"/>
            </w:tcBorders>
            <w:shd w:val="clear" w:color="000000" w:fill="EAF1DD"/>
            <w:vAlign w:val="center"/>
            <w:hideMark/>
          </w:tcPr>
          <w:p w:rsidR="00795500" w:rsidRPr="000B4EA0" w:rsidRDefault="00795500" w:rsidP="00C20D7B">
            <w:pPr>
              <w:jc w:val="center"/>
              <w:rPr>
                <w:sz w:val="16"/>
                <w:szCs w:val="16"/>
              </w:rPr>
            </w:pPr>
            <w:r w:rsidRPr="000B4EA0">
              <w:rPr>
                <w:sz w:val="16"/>
                <w:szCs w:val="16"/>
              </w:rPr>
              <w:t>Финансирование, тыс. руб.</w:t>
            </w:r>
          </w:p>
        </w:tc>
      </w:tr>
      <w:tr w:rsidR="00795500" w:rsidRPr="000B4EA0" w:rsidTr="000C7758">
        <w:trPr>
          <w:trHeight w:val="83"/>
          <w:tblHeader/>
        </w:trPr>
        <w:tc>
          <w:tcPr>
            <w:tcW w:w="2549" w:type="dxa"/>
            <w:vMerge/>
            <w:tcBorders>
              <w:top w:val="double" w:sz="6" w:space="0" w:color="auto"/>
              <w:left w:val="double" w:sz="6" w:space="0" w:color="auto"/>
              <w:bottom w:val="nil"/>
              <w:right w:val="single" w:sz="4" w:space="0" w:color="auto"/>
            </w:tcBorders>
            <w:vAlign w:val="center"/>
            <w:hideMark/>
          </w:tcPr>
          <w:p w:rsidR="00795500" w:rsidRPr="000B4EA0" w:rsidRDefault="00795500" w:rsidP="00C20D7B">
            <w:pPr>
              <w:rPr>
                <w:sz w:val="16"/>
                <w:szCs w:val="16"/>
              </w:rPr>
            </w:pPr>
          </w:p>
        </w:tc>
        <w:tc>
          <w:tcPr>
            <w:tcW w:w="1822" w:type="dxa"/>
            <w:vMerge/>
            <w:tcBorders>
              <w:top w:val="double" w:sz="6" w:space="0" w:color="auto"/>
              <w:left w:val="single" w:sz="4" w:space="0" w:color="auto"/>
              <w:bottom w:val="nil"/>
              <w:right w:val="single" w:sz="4" w:space="0" w:color="auto"/>
            </w:tcBorders>
            <w:vAlign w:val="center"/>
            <w:hideMark/>
          </w:tcPr>
          <w:p w:rsidR="00795500" w:rsidRPr="000B4EA0" w:rsidRDefault="00795500" w:rsidP="00C20D7B">
            <w:pPr>
              <w:rPr>
                <w:sz w:val="16"/>
                <w:szCs w:val="16"/>
              </w:rPr>
            </w:pPr>
          </w:p>
        </w:tc>
        <w:tc>
          <w:tcPr>
            <w:tcW w:w="863" w:type="dxa"/>
            <w:vMerge/>
            <w:tcBorders>
              <w:top w:val="double" w:sz="6" w:space="0" w:color="auto"/>
              <w:left w:val="single" w:sz="4" w:space="0" w:color="auto"/>
              <w:bottom w:val="nil"/>
              <w:right w:val="single" w:sz="4" w:space="0" w:color="auto"/>
            </w:tcBorders>
            <w:vAlign w:val="center"/>
            <w:hideMark/>
          </w:tcPr>
          <w:p w:rsidR="00795500" w:rsidRPr="000B4EA0" w:rsidRDefault="00795500" w:rsidP="00C20D7B">
            <w:pPr>
              <w:rPr>
                <w:sz w:val="16"/>
                <w:szCs w:val="16"/>
              </w:rPr>
            </w:pPr>
          </w:p>
        </w:tc>
        <w:tc>
          <w:tcPr>
            <w:tcW w:w="831" w:type="dxa"/>
            <w:tcBorders>
              <w:top w:val="nil"/>
              <w:left w:val="nil"/>
              <w:bottom w:val="nil"/>
              <w:right w:val="single" w:sz="4" w:space="0" w:color="auto"/>
            </w:tcBorders>
            <w:shd w:val="clear" w:color="000000" w:fill="EAF1DD"/>
            <w:vAlign w:val="bottom"/>
            <w:hideMark/>
          </w:tcPr>
          <w:p w:rsidR="00795500" w:rsidRPr="000B4EA0" w:rsidRDefault="00795500" w:rsidP="00C20D7B">
            <w:pPr>
              <w:jc w:val="center"/>
              <w:rPr>
                <w:sz w:val="16"/>
                <w:szCs w:val="16"/>
              </w:rPr>
            </w:pPr>
            <w:r w:rsidRPr="000B4EA0">
              <w:rPr>
                <w:sz w:val="16"/>
                <w:szCs w:val="16"/>
              </w:rPr>
              <w:t>План</w:t>
            </w:r>
          </w:p>
        </w:tc>
        <w:tc>
          <w:tcPr>
            <w:tcW w:w="769" w:type="dxa"/>
            <w:tcBorders>
              <w:top w:val="nil"/>
              <w:left w:val="nil"/>
              <w:bottom w:val="nil"/>
              <w:right w:val="single" w:sz="4" w:space="0" w:color="auto"/>
            </w:tcBorders>
            <w:shd w:val="clear" w:color="000000" w:fill="EAF1DD"/>
            <w:vAlign w:val="bottom"/>
            <w:hideMark/>
          </w:tcPr>
          <w:p w:rsidR="00795500" w:rsidRPr="000B4EA0" w:rsidRDefault="00795500" w:rsidP="00C20D7B">
            <w:pPr>
              <w:jc w:val="center"/>
              <w:rPr>
                <w:sz w:val="16"/>
                <w:szCs w:val="16"/>
              </w:rPr>
            </w:pPr>
            <w:r w:rsidRPr="000B4EA0">
              <w:rPr>
                <w:sz w:val="16"/>
                <w:szCs w:val="16"/>
              </w:rPr>
              <w:t>Факт</w:t>
            </w:r>
          </w:p>
        </w:tc>
        <w:tc>
          <w:tcPr>
            <w:tcW w:w="767" w:type="dxa"/>
            <w:tcBorders>
              <w:top w:val="nil"/>
              <w:left w:val="nil"/>
              <w:bottom w:val="nil"/>
              <w:right w:val="single" w:sz="4" w:space="0" w:color="auto"/>
            </w:tcBorders>
            <w:shd w:val="clear" w:color="000000" w:fill="EAF1DD"/>
            <w:vAlign w:val="bottom"/>
            <w:hideMark/>
          </w:tcPr>
          <w:p w:rsidR="00795500" w:rsidRPr="000B4EA0" w:rsidRDefault="00795500" w:rsidP="00C20D7B">
            <w:pPr>
              <w:jc w:val="center"/>
              <w:rPr>
                <w:sz w:val="16"/>
                <w:szCs w:val="16"/>
              </w:rPr>
            </w:pPr>
            <w:r w:rsidRPr="000B4EA0">
              <w:rPr>
                <w:sz w:val="16"/>
                <w:szCs w:val="16"/>
              </w:rPr>
              <w:t xml:space="preserve">% </w:t>
            </w:r>
            <w:proofErr w:type="spellStart"/>
            <w:r w:rsidRPr="000B4EA0">
              <w:rPr>
                <w:sz w:val="16"/>
                <w:szCs w:val="16"/>
              </w:rPr>
              <w:t>исп-я</w:t>
            </w:r>
            <w:proofErr w:type="spellEnd"/>
          </w:p>
        </w:tc>
        <w:tc>
          <w:tcPr>
            <w:tcW w:w="784" w:type="dxa"/>
            <w:tcBorders>
              <w:top w:val="nil"/>
              <w:left w:val="nil"/>
              <w:bottom w:val="nil"/>
              <w:right w:val="single" w:sz="4" w:space="0" w:color="auto"/>
            </w:tcBorders>
            <w:shd w:val="clear" w:color="000000" w:fill="EAF1DD"/>
            <w:vAlign w:val="bottom"/>
            <w:hideMark/>
          </w:tcPr>
          <w:p w:rsidR="00795500" w:rsidRPr="000B4EA0" w:rsidRDefault="00795500" w:rsidP="00C20D7B">
            <w:pPr>
              <w:jc w:val="center"/>
              <w:rPr>
                <w:sz w:val="16"/>
                <w:szCs w:val="16"/>
              </w:rPr>
            </w:pPr>
            <w:r w:rsidRPr="000B4EA0">
              <w:rPr>
                <w:sz w:val="16"/>
                <w:szCs w:val="16"/>
              </w:rPr>
              <w:t>План</w:t>
            </w:r>
          </w:p>
        </w:tc>
        <w:tc>
          <w:tcPr>
            <w:tcW w:w="769" w:type="dxa"/>
            <w:tcBorders>
              <w:top w:val="nil"/>
              <w:left w:val="nil"/>
              <w:bottom w:val="nil"/>
              <w:right w:val="single" w:sz="4" w:space="0" w:color="auto"/>
            </w:tcBorders>
            <w:shd w:val="clear" w:color="000000" w:fill="EAF1DD"/>
            <w:vAlign w:val="bottom"/>
            <w:hideMark/>
          </w:tcPr>
          <w:p w:rsidR="00795500" w:rsidRPr="000B4EA0" w:rsidRDefault="00795500" w:rsidP="00C20D7B">
            <w:pPr>
              <w:jc w:val="center"/>
              <w:rPr>
                <w:sz w:val="16"/>
                <w:szCs w:val="16"/>
              </w:rPr>
            </w:pPr>
            <w:r w:rsidRPr="000B4EA0">
              <w:rPr>
                <w:sz w:val="16"/>
                <w:szCs w:val="16"/>
              </w:rPr>
              <w:t>Факт</w:t>
            </w:r>
          </w:p>
        </w:tc>
        <w:tc>
          <w:tcPr>
            <w:tcW w:w="508" w:type="dxa"/>
            <w:tcBorders>
              <w:top w:val="nil"/>
              <w:left w:val="nil"/>
              <w:bottom w:val="nil"/>
              <w:right w:val="double" w:sz="6" w:space="0" w:color="auto"/>
            </w:tcBorders>
            <w:shd w:val="clear" w:color="000000" w:fill="EAF1DD"/>
            <w:vAlign w:val="bottom"/>
            <w:hideMark/>
          </w:tcPr>
          <w:p w:rsidR="00795500" w:rsidRPr="000B4EA0" w:rsidRDefault="00795500" w:rsidP="00C20D7B">
            <w:pPr>
              <w:jc w:val="center"/>
              <w:rPr>
                <w:sz w:val="16"/>
                <w:szCs w:val="16"/>
              </w:rPr>
            </w:pPr>
            <w:r w:rsidRPr="000B4EA0">
              <w:rPr>
                <w:sz w:val="16"/>
                <w:szCs w:val="16"/>
              </w:rPr>
              <w:t xml:space="preserve">% </w:t>
            </w:r>
            <w:proofErr w:type="spellStart"/>
            <w:r w:rsidRPr="000B4EA0">
              <w:rPr>
                <w:sz w:val="16"/>
                <w:szCs w:val="16"/>
              </w:rPr>
              <w:t>исп-я</w:t>
            </w:r>
            <w:proofErr w:type="spellEnd"/>
          </w:p>
        </w:tc>
      </w:tr>
      <w:tr w:rsidR="00795500" w:rsidRPr="000B4EA0" w:rsidTr="000C7758">
        <w:trPr>
          <w:trHeight w:val="467"/>
        </w:trPr>
        <w:tc>
          <w:tcPr>
            <w:tcW w:w="2549" w:type="dxa"/>
            <w:vMerge w:val="restart"/>
            <w:tcBorders>
              <w:top w:val="double" w:sz="6" w:space="0" w:color="auto"/>
              <w:left w:val="double" w:sz="6"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Оказание имущественной поддержки субъектам МСП в виде передачи в пользование государственного имущества на льготных условиях (аренда)</w:t>
            </w:r>
          </w:p>
        </w:tc>
        <w:tc>
          <w:tcPr>
            <w:tcW w:w="1822" w:type="dxa"/>
            <w:tcBorders>
              <w:top w:val="double" w:sz="6" w:space="0" w:color="auto"/>
              <w:left w:val="nil"/>
              <w:bottom w:val="single" w:sz="4" w:space="0" w:color="auto"/>
              <w:right w:val="single" w:sz="4" w:space="0" w:color="auto"/>
            </w:tcBorders>
            <w:shd w:val="clear" w:color="auto" w:fill="auto"/>
            <w:hideMark/>
          </w:tcPr>
          <w:p w:rsidR="00795500" w:rsidRPr="000B4EA0" w:rsidRDefault="00795500" w:rsidP="00C20D7B">
            <w:pPr>
              <w:rPr>
                <w:sz w:val="16"/>
                <w:szCs w:val="16"/>
              </w:rPr>
            </w:pPr>
            <w:r w:rsidRPr="000B4EA0">
              <w:rPr>
                <w:sz w:val="16"/>
                <w:szCs w:val="16"/>
              </w:rPr>
              <w:t xml:space="preserve">Площадь предоставленных помещений </w:t>
            </w:r>
          </w:p>
        </w:tc>
        <w:tc>
          <w:tcPr>
            <w:tcW w:w="863" w:type="dxa"/>
            <w:tcBorders>
              <w:top w:val="double" w:sz="6" w:space="0" w:color="auto"/>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кв</w:t>
            </w:r>
            <w:proofErr w:type="gramStart"/>
            <w:r w:rsidRPr="000B4EA0">
              <w:rPr>
                <w:sz w:val="16"/>
                <w:szCs w:val="16"/>
              </w:rPr>
              <w:t>.м</w:t>
            </w:r>
            <w:proofErr w:type="gramEnd"/>
          </w:p>
        </w:tc>
        <w:tc>
          <w:tcPr>
            <w:tcW w:w="831" w:type="dxa"/>
            <w:tcBorders>
              <w:top w:val="double" w:sz="6" w:space="0" w:color="auto"/>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1671,3</w:t>
            </w:r>
          </w:p>
        </w:tc>
        <w:tc>
          <w:tcPr>
            <w:tcW w:w="769" w:type="dxa"/>
            <w:tcBorders>
              <w:top w:val="double" w:sz="6" w:space="0" w:color="auto"/>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1526,3</w:t>
            </w:r>
          </w:p>
        </w:tc>
        <w:tc>
          <w:tcPr>
            <w:tcW w:w="767" w:type="dxa"/>
            <w:tcBorders>
              <w:top w:val="double" w:sz="6" w:space="0" w:color="auto"/>
              <w:left w:val="nil"/>
              <w:bottom w:val="single" w:sz="4" w:space="0" w:color="auto"/>
              <w:right w:val="nil"/>
            </w:tcBorders>
            <w:shd w:val="clear" w:color="auto" w:fill="auto"/>
            <w:vAlign w:val="center"/>
            <w:hideMark/>
          </w:tcPr>
          <w:p w:rsidR="00795500" w:rsidRPr="000B4EA0" w:rsidRDefault="00795500" w:rsidP="00C20D7B">
            <w:pPr>
              <w:jc w:val="center"/>
              <w:rPr>
                <w:sz w:val="16"/>
                <w:szCs w:val="16"/>
              </w:rPr>
            </w:pPr>
            <w:r w:rsidRPr="000B4EA0">
              <w:rPr>
                <w:sz w:val="16"/>
                <w:szCs w:val="16"/>
              </w:rPr>
              <w:t>91,3</w:t>
            </w:r>
          </w:p>
        </w:tc>
        <w:tc>
          <w:tcPr>
            <w:tcW w:w="784"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1500,0</w:t>
            </w:r>
          </w:p>
        </w:tc>
        <w:tc>
          <w:tcPr>
            <w:tcW w:w="76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1042,7</w:t>
            </w:r>
          </w:p>
        </w:tc>
        <w:tc>
          <w:tcPr>
            <w:tcW w:w="508" w:type="dxa"/>
            <w:vMerge w:val="restart"/>
            <w:tcBorders>
              <w:top w:val="double" w:sz="6" w:space="0" w:color="auto"/>
              <w:left w:val="single" w:sz="4" w:space="0" w:color="auto"/>
              <w:bottom w:val="single" w:sz="4" w:space="0" w:color="000000"/>
              <w:right w:val="double" w:sz="6"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69,5</w:t>
            </w:r>
          </w:p>
        </w:tc>
      </w:tr>
      <w:tr w:rsidR="00795500" w:rsidRPr="000B4EA0" w:rsidTr="000C7758">
        <w:trPr>
          <w:trHeight w:val="131"/>
        </w:trPr>
        <w:tc>
          <w:tcPr>
            <w:tcW w:w="2549" w:type="dxa"/>
            <w:vMerge/>
            <w:tcBorders>
              <w:top w:val="double" w:sz="6" w:space="0" w:color="auto"/>
              <w:left w:val="double" w:sz="6"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1822" w:type="dxa"/>
            <w:tcBorders>
              <w:top w:val="nil"/>
              <w:left w:val="nil"/>
              <w:bottom w:val="single" w:sz="4" w:space="0" w:color="auto"/>
              <w:right w:val="single" w:sz="4" w:space="0" w:color="auto"/>
            </w:tcBorders>
            <w:shd w:val="clear" w:color="auto" w:fill="auto"/>
            <w:hideMark/>
          </w:tcPr>
          <w:p w:rsidR="00795500" w:rsidRPr="000B4EA0" w:rsidRDefault="00795500" w:rsidP="00C20D7B">
            <w:pPr>
              <w:rPr>
                <w:sz w:val="16"/>
                <w:szCs w:val="16"/>
              </w:rPr>
            </w:pPr>
            <w:r w:rsidRPr="000B4EA0">
              <w:rPr>
                <w:sz w:val="16"/>
                <w:szCs w:val="16"/>
              </w:rPr>
              <w:t>Индекс удовлетворенности получателей услуги</w:t>
            </w:r>
          </w:p>
        </w:tc>
        <w:tc>
          <w:tcPr>
            <w:tcW w:w="863"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w:t>
            </w:r>
          </w:p>
        </w:tc>
        <w:tc>
          <w:tcPr>
            <w:tcW w:w="831"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80</w:t>
            </w:r>
          </w:p>
        </w:tc>
        <w:tc>
          <w:tcPr>
            <w:tcW w:w="769"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100</w:t>
            </w:r>
          </w:p>
        </w:tc>
        <w:tc>
          <w:tcPr>
            <w:tcW w:w="767" w:type="dxa"/>
            <w:tcBorders>
              <w:top w:val="nil"/>
              <w:left w:val="nil"/>
              <w:bottom w:val="single" w:sz="4" w:space="0" w:color="auto"/>
              <w:right w:val="nil"/>
            </w:tcBorders>
            <w:shd w:val="clear" w:color="auto" w:fill="auto"/>
            <w:vAlign w:val="center"/>
            <w:hideMark/>
          </w:tcPr>
          <w:p w:rsidR="00795500" w:rsidRPr="000B4EA0" w:rsidRDefault="00795500" w:rsidP="00C20D7B">
            <w:pPr>
              <w:jc w:val="center"/>
              <w:rPr>
                <w:sz w:val="16"/>
                <w:szCs w:val="16"/>
              </w:rPr>
            </w:pPr>
            <w:r w:rsidRPr="000B4EA0">
              <w:rPr>
                <w:sz w:val="16"/>
                <w:szCs w:val="16"/>
              </w:rPr>
              <w:t>125,0</w:t>
            </w:r>
          </w:p>
        </w:tc>
        <w:tc>
          <w:tcPr>
            <w:tcW w:w="784" w:type="dxa"/>
            <w:vMerge/>
            <w:tcBorders>
              <w:top w:val="double" w:sz="6" w:space="0" w:color="auto"/>
              <w:left w:val="single" w:sz="4"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769" w:type="dxa"/>
            <w:vMerge/>
            <w:tcBorders>
              <w:top w:val="double" w:sz="6" w:space="0" w:color="auto"/>
              <w:left w:val="single" w:sz="4"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508" w:type="dxa"/>
            <w:vMerge/>
            <w:tcBorders>
              <w:top w:val="double" w:sz="6" w:space="0" w:color="auto"/>
              <w:left w:val="single" w:sz="4" w:space="0" w:color="auto"/>
              <w:bottom w:val="single" w:sz="4" w:space="0" w:color="000000"/>
              <w:right w:val="double" w:sz="6" w:space="0" w:color="auto"/>
            </w:tcBorders>
            <w:vAlign w:val="center"/>
            <w:hideMark/>
          </w:tcPr>
          <w:p w:rsidR="00795500" w:rsidRPr="000B4EA0" w:rsidRDefault="00795500" w:rsidP="00C20D7B">
            <w:pPr>
              <w:rPr>
                <w:sz w:val="16"/>
                <w:szCs w:val="16"/>
              </w:rPr>
            </w:pPr>
          </w:p>
        </w:tc>
      </w:tr>
      <w:tr w:rsidR="00795500" w:rsidRPr="000B4EA0" w:rsidTr="000C7758">
        <w:trPr>
          <w:trHeight w:val="590"/>
        </w:trPr>
        <w:tc>
          <w:tcPr>
            <w:tcW w:w="2549" w:type="dxa"/>
            <w:vMerge w:val="restart"/>
            <w:tcBorders>
              <w:top w:val="nil"/>
              <w:left w:val="double" w:sz="6"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Предоставление услуг по организации и содействию в проведении семинаров, совещаний, "круглых столов" и иных мероприятий,  ЦПЭ</w:t>
            </w:r>
          </w:p>
        </w:tc>
        <w:tc>
          <w:tcPr>
            <w:tcW w:w="1822" w:type="dxa"/>
            <w:tcBorders>
              <w:top w:val="nil"/>
              <w:left w:val="nil"/>
              <w:bottom w:val="nil"/>
              <w:right w:val="single" w:sz="4" w:space="0" w:color="auto"/>
            </w:tcBorders>
            <w:shd w:val="clear" w:color="auto" w:fill="auto"/>
            <w:hideMark/>
          </w:tcPr>
          <w:p w:rsidR="00795500" w:rsidRPr="000B4EA0" w:rsidRDefault="00795500" w:rsidP="00C20D7B">
            <w:pPr>
              <w:rPr>
                <w:sz w:val="16"/>
                <w:szCs w:val="16"/>
              </w:rPr>
            </w:pPr>
            <w:r w:rsidRPr="000B4EA0">
              <w:rPr>
                <w:sz w:val="16"/>
                <w:szCs w:val="16"/>
              </w:rPr>
              <w:t>Количество субъектов МСП, обратившихся за услугой</w:t>
            </w:r>
          </w:p>
        </w:tc>
        <w:tc>
          <w:tcPr>
            <w:tcW w:w="863"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ед.</w:t>
            </w:r>
          </w:p>
        </w:tc>
        <w:tc>
          <w:tcPr>
            <w:tcW w:w="831"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82</w:t>
            </w:r>
          </w:p>
        </w:tc>
        <w:tc>
          <w:tcPr>
            <w:tcW w:w="769"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74</w:t>
            </w:r>
          </w:p>
        </w:tc>
        <w:tc>
          <w:tcPr>
            <w:tcW w:w="767" w:type="dxa"/>
            <w:tcBorders>
              <w:top w:val="nil"/>
              <w:left w:val="nil"/>
              <w:bottom w:val="single" w:sz="4" w:space="0" w:color="auto"/>
              <w:right w:val="nil"/>
            </w:tcBorders>
            <w:shd w:val="clear" w:color="auto" w:fill="auto"/>
            <w:vAlign w:val="center"/>
            <w:hideMark/>
          </w:tcPr>
          <w:p w:rsidR="00795500" w:rsidRPr="000B4EA0" w:rsidRDefault="00795500" w:rsidP="00C20D7B">
            <w:pPr>
              <w:jc w:val="center"/>
              <w:rPr>
                <w:sz w:val="16"/>
                <w:szCs w:val="16"/>
              </w:rPr>
            </w:pPr>
            <w:r w:rsidRPr="000B4EA0">
              <w:rPr>
                <w:sz w:val="16"/>
                <w:szCs w:val="16"/>
              </w:rPr>
              <w:t>90,2</w:t>
            </w:r>
          </w:p>
        </w:tc>
        <w:tc>
          <w:tcPr>
            <w:tcW w:w="784" w:type="dxa"/>
            <w:vMerge w:val="restart"/>
            <w:tcBorders>
              <w:top w:val="nil"/>
              <w:left w:val="single" w:sz="4"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3100,0</w:t>
            </w:r>
          </w:p>
        </w:tc>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2906,3</w:t>
            </w:r>
          </w:p>
        </w:tc>
        <w:tc>
          <w:tcPr>
            <w:tcW w:w="508" w:type="dxa"/>
            <w:vMerge w:val="restart"/>
            <w:tcBorders>
              <w:top w:val="nil"/>
              <w:left w:val="single" w:sz="4" w:space="0" w:color="auto"/>
              <w:bottom w:val="single" w:sz="4" w:space="0" w:color="000000"/>
              <w:right w:val="double" w:sz="6"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93,8</w:t>
            </w:r>
          </w:p>
        </w:tc>
      </w:tr>
      <w:tr w:rsidR="00795500" w:rsidRPr="000B4EA0" w:rsidTr="000C7758">
        <w:trPr>
          <w:trHeight w:val="556"/>
        </w:trPr>
        <w:tc>
          <w:tcPr>
            <w:tcW w:w="2549" w:type="dxa"/>
            <w:vMerge/>
            <w:tcBorders>
              <w:top w:val="nil"/>
              <w:left w:val="double" w:sz="6"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1822" w:type="dxa"/>
            <w:tcBorders>
              <w:top w:val="single" w:sz="4" w:space="0" w:color="auto"/>
              <w:left w:val="nil"/>
              <w:bottom w:val="single" w:sz="4" w:space="0" w:color="auto"/>
              <w:right w:val="single" w:sz="4" w:space="0" w:color="auto"/>
            </w:tcBorders>
            <w:shd w:val="clear" w:color="auto" w:fill="auto"/>
            <w:hideMark/>
          </w:tcPr>
          <w:p w:rsidR="00795500" w:rsidRPr="000B4EA0" w:rsidRDefault="00795500" w:rsidP="00C20D7B">
            <w:pPr>
              <w:rPr>
                <w:sz w:val="16"/>
                <w:szCs w:val="16"/>
              </w:rPr>
            </w:pPr>
            <w:r w:rsidRPr="000B4EA0">
              <w:rPr>
                <w:sz w:val="16"/>
                <w:szCs w:val="16"/>
              </w:rPr>
              <w:t>Индекс удовлетворенности получателей услуги</w:t>
            </w:r>
          </w:p>
        </w:tc>
        <w:tc>
          <w:tcPr>
            <w:tcW w:w="863"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w:t>
            </w:r>
          </w:p>
        </w:tc>
        <w:tc>
          <w:tcPr>
            <w:tcW w:w="831"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80</w:t>
            </w:r>
          </w:p>
        </w:tc>
        <w:tc>
          <w:tcPr>
            <w:tcW w:w="769"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100</w:t>
            </w:r>
          </w:p>
        </w:tc>
        <w:tc>
          <w:tcPr>
            <w:tcW w:w="767" w:type="dxa"/>
            <w:tcBorders>
              <w:top w:val="nil"/>
              <w:left w:val="nil"/>
              <w:bottom w:val="single" w:sz="4" w:space="0" w:color="auto"/>
              <w:right w:val="nil"/>
            </w:tcBorders>
            <w:shd w:val="clear" w:color="auto" w:fill="auto"/>
            <w:vAlign w:val="center"/>
            <w:hideMark/>
          </w:tcPr>
          <w:p w:rsidR="00795500" w:rsidRPr="000B4EA0" w:rsidRDefault="00795500" w:rsidP="00C20D7B">
            <w:pPr>
              <w:jc w:val="center"/>
              <w:rPr>
                <w:sz w:val="16"/>
                <w:szCs w:val="16"/>
              </w:rPr>
            </w:pPr>
            <w:r w:rsidRPr="000B4EA0">
              <w:rPr>
                <w:sz w:val="16"/>
                <w:szCs w:val="16"/>
              </w:rPr>
              <w:t>125,0</w:t>
            </w:r>
          </w:p>
        </w:tc>
        <w:tc>
          <w:tcPr>
            <w:tcW w:w="784" w:type="dxa"/>
            <w:vMerge/>
            <w:tcBorders>
              <w:top w:val="nil"/>
              <w:left w:val="single" w:sz="4"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769" w:type="dxa"/>
            <w:vMerge/>
            <w:tcBorders>
              <w:top w:val="nil"/>
              <w:left w:val="single" w:sz="4"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508" w:type="dxa"/>
            <w:vMerge/>
            <w:tcBorders>
              <w:top w:val="nil"/>
              <w:left w:val="single" w:sz="4" w:space="0" w:color="auto"/>
              <w:bottom w:val="single" w:sz="4" w:space="0" w:color="000000"/>
              <w:right w:val="double" w:sz="6" w:space="0" w:color="auto"/>
            </w:tcBorders>
            <w:vAlign w:val="center"/>
            <w:hideMark/>
          </w:tcPr>
          <w:p w:rsidR="00795500" w:rsidRPr="000B4EA0" w:rsidRDefault="00795500" w:rsidP="00C20D7B">
            <w:pPr>
              <w:rPr>
                <w:sz w:val="16"/>
                <w:szCs w:val="16"/>
              </w:rPr>
            </w:pPr>
          </w:p>
        </w:tc>
      </w:tr>
      <w:tr w:rsidR="00795500" w:rsidRPr="000B4EA0" w:rsidTr="000C7758">
        <w:trPr>
          <w:trHeight w:val="439"/>
        </w:trPr>
        <w:tc>
          <w:tcPr>
            <w:tcW w:w="2549" w:type="dxa"/>
            <w:vMerge w:val="restart"/>
            <w:tcBorders>
              <w:top w:val="nil"/>
              <w:left w:val="double" w:sz="6"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 xml:space="preserve">Предоставление информационной и консультационной поддержки субъектов МСП (информирование) ЦПП </w:t>
            </w:r>
          </w:p>
        </w:tc>
        <w:tc>
          <w:tcPr>
            <w:tcW w:w="1822" w:type="dxa"/>
            <w:tcBorders>
              <w:top w:val="nil"/>
              <w:left w:val="nil"/>
              <w:bottom w:val="nil"/>
              <w:right w:val="single" w:sz="4" w:space="0" w:color="auto"/>
            </w:tcBorders>
            <w:shd w:val="clear" w:color="auto" w:fill="auto"/>
            <w:vAlign w:val="center"/>
            <w:hideMark/>
          </w:tcPr>
          <w:p w:rsidR="00795500" w:rsidRPr="000B4EA0" w:rsidRDefault="00795500" w:rsidP="00C20D7B">
            <w:pPr>
              <w:rPr>
                <w:sz w:val="16"/>
                <w:szCs w:val="16"/>
              </w:rPr>
            </w:pPr>
            <w:r w:rsidRPr="000B4EA0">
              <w:rPr>
                <w:sz w:val="16"/>
                <w:szCs w:val="16"/>
              </w:rPr>
              <w:t>Количество субъектов МСП, получивших  услугу</w:t>
            </w:r>
          </w:p>
        </w:tc>
        <w:tc>
          <w:tcPr>
            <w:tcW w:w="863"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ед.</w:t>
            </w:r>
          </w:p>
        </w:tc>
        <w:tc>
          <w:tcPr>
            <w:tcW w:w="831"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405</w:t>
            </w:r>
          </w:p>
        </w:tc>
        <w:tc>
          <w:tcPr>
            <w:tcW w:w="769"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422</w:t>
            </w:r>
          </w:p>
        </w:tc>
        <w:tc>
          <w:tcPr>
            <w:tcW w:w="767" w:type="dxa"/>
            <w:tcBorders>
              <w:top w:val="nil"/>
              <w:left w:val="nil"/>
              <w:bottom w:val="single" w:sz="4" w:space="0" w:color="auto"/>
              <w:right w:val="nil"/>
            </w:tcBorders>
            <w:shd w:val="clear" w:color="auto" w:fill="auto"/>
            <w:vAlign w:val="center"/>
            <w:hideMark/>
          </w:tcPr>
          <w:p w:rsidR="00795500" w:rsidRPr="000B4EA0" w:rsidRDefault="00795500" w:rsidP="00C20D7B">
            <w:pPr>
              <w:jc w:val="center"/>
              <w:rPr>
                <w:sz w:val="16"/>
                <w:szCs w:val="16"/>
              </w:rPr>
            </w:pPr>
            <w:r w:rsidRPr="000B4EA0">
              <w:rPr>
                <w:sz w:val="16"/>
                <w:szCs w:val="16"/>
              </w:rPr>
              <w:t>104,2</w:t>
            </w:r>
          </w:p>
        </w:tc>
        <w:tc>
          <w:tcPr>
            <w:tcW w:w="784" w:type="dxa"/>
            <w:vMerge w:val="restart"/>
            <w:tcBorders>
              <w:top w:val="nil"/>
              <w:left w:val="single" w:sz="4"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3500,0</w:t>
            </w:r>
          </w:p>
        </w:tc>
        <w:tc>
          <w:tcPr>
            <w:tcW w:w="769" w:type="dxa"/>
            <w:vMerge w:val="restart"/>
            <w:tcBorders>
              <w:top w:val="nil"/>
              <w:left w:val="single" w:sz="4" w:space="0" w:color="auto"/>
              <w:bottom w:val="single" w:sz="4"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3201,9</w:t>
            </w:r>
          </w:p>
        </w:tc>
        <w:tc>
          <w:tcPr>
            <w:tcW w:w="508" w:type="dxa"/>
            <w:vMerge w:val="restart"/>
            <w:tcBorders>
              <w:top w:val="nil"/>
              <w:left w:val="single" w:sz="4" w:space="0" w:color="auto"/>
              <w:bottom w:val="single" w:sz="4" w:space="0" w:color="000000"/>
              <w:right w:val="double" w:sz="6"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91,5</w:t>
            </w:r>
          </w:p>
        </w:tc>
      </w:tr>
      <w:tr w:rsidR="00795500" w:rsidRPr="000B4EA0" w:rsidTr="000C7758">
        <w:trPr>
          <w:trHeight w:val="463"/>
        </w:trPr>
        <w:tc>
          <w:tcPr>
            <w:tcW w:w="2549" w:type="dxa"/>
            <w:vMerge/>
            <w:tcBorders>
              <w:top w:val="nil"/>
              <w:left w:val="double" w:sz="6"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1822" w:type="dxa"/>
            <w:tcBorders>
              <w:top w:val="single" w:sz="4" w:space="0" w:color="auto"/>
              <w:left w:val="nil"/>
              <w:bottom w:val="single" w:sz="4" w:space="0" w:color="auto"/>
              <w:right w:val="single" w:sz="4" w:space="0" w:color="auto"/>
            </w:tcBorders>
            <w:shd w:val="clear" w:color="auto" w:fill="auto"/>
            <w:hideMark/>
          </w:tcPr>
          <w:p w:rsidR="00795500" w:rsidRPr="000B4EA0" w:rsidRDefault="00795500" w:rsidP="00C20D7B">
            <w:pPr>
              <w:rPr>
                <w:sz w:val="16"/>
                <w:szCs w:val="16"/>
              </w:rPr>
            </w:pPr>
            <w:r w:rsidRPr="000B4EA0">
              <w:rPr>
                <w:sz w:val="16"/>
                <w:szCs w:val="16"/>
              </w:rPr>
              <w:t>Индекс удовлетворенности получателей услуги</w:t>
            </w:r>
          </w:p>
        </w:tc>
        <w:tc>
          <w:tcPr>
            <w:tcW w:w="863"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w:t>
            </w:r>
          </w:p>
        </w:tc>
        <w:tc>
          <w:tcPr>
            <w:tcW w:w="831"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80</w:t>
            </w:r>
          </w:p>
        </w:tc>
        <w:tc>
          <w:tcPr>
            <w:tcW w:w="769"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100</w:t>
            </w:r>
          </w:p>
        </w:tc>
        <w:tc>
          <w:tcPr>
            <w:tcW w:w="767" w:type="dxa"/>
            <w:tcBorders>
              <w:top w:val="nil"/>
              <w:left w:val="nil"/>
              <w:bottom w:val="single" w:sz="4" w:space="0" w:color="auto"/>
              <w:right w:val="nil"/>
            </w:tcBorders>
            <w:shd w:val="clear" w:color="auto" w:fill="auto"/>
            <w:vAlign w:val="center"/>
            <w:hideMark/>
          </w:tcPr>
          <w:p w:rsidR="00795500" w:rsidRPr="000B4EA0" w:rsidRDefault="00795500" w:rsidP="00C20D7B">
            <w:pPr>
              <w:jc w:val="center"/>
              <w:rPr>
                <w:sz w:val="16"/>
                <w:szCs w:val="16"/>
              </w:rPr>
            </w:pPr>
            <w:r w:rsidRPr="000B4EA0">
              <w:rPr>
                <w:sz w:val="16"/>
                <w:szCs w:val="16"/>
              </w:rPr>
              <w:t>125,0</w:t>
            </w:r>
          </w:p>
        </w:tc>
        <w:tc>
          <w:tcPr>
            <w:tcW w:w="784" w:type="dxa"/>
            <w:vMerge/>
            <w:tcBorders>
              <w:top w:val="nil"/>
              <w:left w:val="single" w:sz="4"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769" w:type="dxa"/>
            <w:vMerge/>
            <w:tcBorders>
              <w:top w:val="nil"/>
              <w:left w:val="single" w:sz="4" w:space="0" w:color="auto"/>
              <w:bottom w:val="single" w:sz="4" w:space="0" w:color="000000"/>
              <w:right w:val="single" w:sz="4" w:space="0" w:color="auto"/>
            </w:tcBorders>
            <w:vAlign w:val="center"/>
            <w:hideMark/>
          </w:tcPr>
          <w:p w:rsidR="00795500" w:rsidRPr="000B4EA0" w:rsidRDefault="00795500" w:rsidP="00C20D7B">
            <w:pPr>
              <w:rPr>
                <w:sz w:val="16"/>
                <w:szCs w:val="16"/>
              </w:rPr>
            </w:pPr>
          </w:p>
        </w:tc>
        <w:tc>
          <w:tcPr>
            <w:tcW w:w="508" w:type="dxa"/>
            <w:vMerge/>
            <w:tcBorders>
              <w:top w:val="nil"/>
              <w:left w:val="single" w:sz="4" w:space="0" w:color="auto"/>
              <w:bottom w:val="single" w:sz="4" w:space="0" w:color="000000"/>
              <w:right w:val="double" w:sz="6" w:space="0" w:color="auto"/>
            </w:tcBorders>
            <w:vAlign w:val="center"/>
            <w:hideMark/>
          </w:tcPr>
          <w:p w:rsidR="00795500" w:rsidRPr="000B4EA0" w:rsidRDefault="00795500" w:rsidP="00C20D7B">
            <w:pPr>
              <w:rPr>
                <w:sz w:val="16"/>
                <w:szCs w:val="16"/>
              </w:rPr>
            </w:pPr>
          </w:p>
        </w:tc>
      </w:tr>
      <w:tr w:rsidR="00795500" w:rsidRPr="000B4EA0" w:rsidTr="000C7758">
        <w:trPr>
          <w:trHeight w:val="618"/>
        </w:trPr>
        <w:tc>
          <w:tcPr>
            <w:tcW w:w="2549" w:type="dxa"/>
            <w:vMerge w:val="restart"/>
            <w:tcBorders>
              <w:top w:val="nil"/>
              <w:left w:val="double" w:sz="6" w:space="0" w:color="auto"/>
              <w:bottom w:val="double" w:sz="6" w:space="0" w:color="000000"/>
              <w:right w:val="single" w:sz="4" w:space="0" w:color="auto"/>
            </w:tcBorders>
            <w:shd w:val="clear" w:color="auto" w:fill="auto"/>
            <w:vAlign w:val="center"/>
            <w:hideMark/>
          </w:tcPr>
          <w:p w:rsidR="00795500" w:rsidRPr="000B4EA0" w:rsidRDefault="00795500" w:rsidP="003B0A6B">
            <w:pPr>
              <w:jc w:val="center"/>
              <w:rPr>
                <w:sz w:val="16"/>
                <w:szCs w:val="16"/>
              </w:rPr>
            </w:pPr>
            <w:r w:rsidRPr="000B4EA0">
              <w:rPr>
                <w:sz w:val="16"/>
                <w:szCs w:val="16"/>
              </w:rPr>
              <w:t>Предоставление информационной и консультационной поддержки субъектов МСП (консультирование) ЦИ</w:t>
            </w:r>
          </w:p>
        </w:tc>
        <w:tc>
          <w:tcPr>
            <w:tcW w:w="1822" w:type="dxa"/>
            <w:tcBorders>
              <w:top w:val="nil"/>
              <w:left w:val="nil"/>
              <w:bottom w:val="nil"/>
              <w:right w:val="single" w:sz="4" w:space="0" w:color="auto"/>
            </w:tcBorders>
            <w:shd w:val="clear" w:color="auto" w:fill="auto"/>
            <w:vAlign w:val="center"/>
            <w:hideMark/>
          </w:tcPr>
          <w:p w:rsidR="00795500" w:rsidRPr="000B4EA0" w:rsidRDefault="00795500" w:rsidP="00C20D7B">
            <w:pPr>
              <w:rPr>
                <w:sz w:val="16"/>
                <w:szCs w:val="16"/>
              </w:rPr>
            </w:pPr>
            <w:r w:rsidRPr="000B4EA0">
              <w:rPr>
                <w:sz w:val="16"/>
                <w:szCs w:val="16"/>
              </w:rPr>
              <w:t>Количество субъектов МСП, получивших  услугу</w:t>
            </w:r>
          </w:p>
        </w:tc>
        <w:tc>
          <w:tcPr>
            <w:tcW w:w="863" w:type="dxa"/>
            <w:tcBorders>
              <w:top w:val="nil"/>
              <w:left w:val="nil"/>
              <w:bottom w:val="single" w:sz="4"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ед.</w:t>
            </w:r>
          </w:p>
        </w:tc>
        <w:tc>
          <w:tcPr>
            <w:tcW w:w="831" w:type="dxa"/>
            <w:tcBorders>
              <w:top w:val="nil"/>
              <w:left w:val="nil"/>
              <w:bottom w:val="nil"/>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161</w:t>
            </w:r>
          </w:p>
        </w:tc>
        <w:tc>
          <w:tcPr>
            <w:tcW w:w="769" w:type="dxa"/>
            <w:tcBorders>
              <w:top w:val="nil"/>
              <w:left w:val="nil"/>
              <w:bottom w:val="nil"/>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181</w:t>
            </w:r>
          </w:p>
        </w:tc>
        <w:tc>
          <w:tcPr>
            <w:tcW w:w="767" w:type="dxa"/>
            <w:tcBorders>
              <w:top w:val="nil"/>
              <w:left w:val="nil"/>
              <w:bottom w:val="nil"/>
              <w:right w:val="nil"/>
            </w:tcBorders>
            <w:shd w:val="clear" w:color="auto" w:fill="auto"/>
            <w:vAlign w:val="center"/>
            <w:hideMark/>
          </w:tcPr>
          <w:p w:rsidR="00795500" w:rsidRPr="000B4EA0" w:rsidRDefault="00795500" w:rsidP="00C20D7B">
            <w:pPr>
              <w:jc w:val="center"/>
              <w:rPr>
                <w:sz w:val="16"/>
                <w:szCs w:val="16"/>
              </w:rPr>
            </w:pPr>
            <w:r w:rsidRPr="000B4EA0">
              <w:rPr>
                <w:sz w:val="16"/>
                <w:szCs w:val="16"/>
              </w:rPr>
              <w:t>112,4</w:t>
            </w:r>
          </w:p>
        </w:tc>
        <w:tc>
          <w:tcPr>
            <w:tcW w:w="784" w:type="dxa"/>
            <w:vMerge w:val="restart"/>
            <w:tcBorders>
              <w:top w:val="nil"/>
              <w:left w:val="single" w:sz="4" w:space="0" w:color="auto"/>
              <w:bottom w:val="double" w:sz="6"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4000,0</w:t>
            </w:r>
          </w:p>
        </w:tc>
        <w:tc>
          <w:tcPr>
            <w:tcW w:w="769" w:type="dxa"/>
            <w:vMerge w:val="restart"/>
            <w:tcBorders>
              <w:top w:val="nil"/>
              <w:left w:val="single" w:sz="4" w:space="0" w:color="auto"/>
              <w:bottom w:val="double" w:sz="6" w:space="0" w:color="000000"/>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3358,3</w:t>
            </w:r>
          </w:p>
        </w:tc>
        <w:tc>
          <w:tcPr>
            <w:tcW w:w="508" w:type="dxa"/>
            <w:vMerge w:val="restart"/>
            <w:tcBorders>
              <w:top w:val="nil"/>
              <w:left w:val="single" w:sz="4" w:space="0" w:color="auto"/>
              <w:bottom w:val="double" w:sz="6" w:space="0" w:color="000000"/>
              <w:right w:val="double" w:sz="6"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84,0</w:t>
            </w:r>
          </w:p>
        </w:tc>
      </w:tr>
      <w:tr w:rsidR="00795500" w:rsidRPr="000B4EA0" w:rsidTr="000C7758">
        <w:trPr>
          <w:trHeight w:val="516"/>
        </w:trPr>
        <w:tc>
          <w:tcPr>
            <w:tcW w:w="2549" w:type="dxa"/>
            <w:vMerge/>
            <w:tcBorders>
              <w:top w:val="nil"/>
              <w:left w:val="double" w:sz="6" w:space="0" w:color="auto"/>
              <w:bottom w:val="double" w:sz="6" w:space="0" w:color="000000"/>
              <w:right w:val="single" w:sz="4" w:space="0" w:color="auto"/>
            </w:tcBorders>
            <w:vAlign w:val="center"/>
            <w:hideMark/>
          </w:tcPr>
          <w:p w:rsidR="00795500" w:rsidRPr="000B4EA0" w:rsidRDefault="00795500" w:rsidP="00C20D7B">
            <w:pPr>
              <w:rPr>
                <w:sz w:val="16"/>
                <w:szCs w:val="16"/>
              </w:rPr>
            </w:pPr>
          </w:p>
        </w:tc>
        <w:tc>
          <w:tcPr>
            <w:tcW w:w="1822" w:type="dxa"/>
            <w:tcBorders>
              <w:top w:val="single" w:sz="4" w:space="0" w:color="auto"/>
              <w:left w:val="nil"/>
              <w:bottom w:val="double" w:sz="6" w:space="0" w:color="auto"/>
              <w:right w:val="single" w:sz="4" w:space="0" w:color="auto"/>
            </w:tcBorders>
            <w:shd w:val="clear" w:color="auto" w:fill="auto"/>
            <w:hideMark/>
          </w:tcPr>
          <w:p w:rsidR="00795500" w:rsidRPr="000B4EA0" w:rsidRDefault="00795500" w:rsidP="00C20D7B">
            <w:pPr>
              <w:rPr>
                <w:sz w:val="16"/>
                <w:szCs w:val="16"/>
              </w:rPr>
            </w:pPr>
            <w:r w:rsidRPr="000B4EA0">
              <w:rPr>
                <w:sz w:val="16"/>
                <w:szCs w:val="16"/>
              </w:rPr>
              <w:t>Индекс удовлетворенности получателей услуги</w:t>
            </w:r>
          </w:p>
        </w:tc>
        <w:tc>
          <w:tcPr>
            <w:tcW w:w="863" w:type="dxa"/>
            <w:tcBorders>
              <w:top w:val="nil"/>
              <w:left w:val="nil"/>
              <w:bottom w:val="double" w:sz="6"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w:t>
            </w:r>
          </w:p>
        </w:tc>
        <w:tc>
          <w:tcPr>
            <w:tcW w:w="831" w:type="dxa"/>
            <w:tcBorders>
              <w:top w:val="single" w:sz="4" w:space="0" w:color="auto"/>
              <w:left w:val="nil"/>
              <w:bottom w:val="double" w:sz="6"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80</w:t>
            </w:r>
          </w:p>
        </w:tc>
        <w:tc>
          <w:tcPr>
            <w:tcW w:w="769" w:type="dxa"/>
            <w:tcBorders>
              <w:top w:val="single" w:sz="4" w:space="0" w:color="auto"/>
              <w:left w:val="nil"/>
              <w:bottom w:val="double" w:sz="6"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90</w:t>
            </w:r>
          </w:p>
        </w:tc>
        <w:tc>
          <w:tcPr>
            <w:tcW w:w="767" w:type="dxa"/>
            <w:tcBorders>
              <w:top w:val="single" w:sz="4" w:space="0" w:color="auto"/>
              <w:left w:val="nil"/>
              <w:bottom w:val="double" w:sz="6" w:space="0" w:color="auto"/>
              <w:right w:val="single" w:sz="4" w:space="0" w:color="auto"/>
            </w:tcBorders>
            <w:shd w:val="clear" w:color="auto" w:fill="auto"/>
            <w:vAlign w:val="center"/>
            <w:hideMark/>
          </w:tcPr>
          <w:p w:rsidR="00795500" w:rsidRPr="000B4EA0" w:rsidRDefault="00795500" w:rsidP="00C20D7B">
            <w:pPr>
              <w:jc w:val="center"/>
              <w:rPr>
                <w:sz w:val="16"/>
                <w:szCs w:val="16"/>
              </w:rPr>
            </w:pPr>
            <w:r w:rsidRPr="000B4EA0">
              <w:rPr>
                <w:sz w:val="16"/>
                <w:szCs w:val="16"/>
              </w:rPr>
              <w:t>112,5</w:t>
            </w:r>
          </w:p>
        </w:tc>
        <w:tc>
          <w:tcPr>
            <w:tcW w:w="784" w:type="dxa"/>
            <w:vMerge/>
            <w:tcBorders>
              <w:top w:val="nil"/>
              <w:left w:val="single" w:sz="4" w:space="0" w:color="auto"/>
              <w:bottom w:val="double" w:sz="6" w:space="0" w:color="000000"/>
              <w:right w:val="single" w:sz="4" w:space="0" w:color="auto"/>
            </w:tcBorders>
            <w:vAlign w:val="center"/>
            <w:hideMark/>
          </w:tcPr>
          <w:p w:rsidR="00795500" w:rsidRPr="000B4EA0" w:rsidRDefault="00795500" w:rsidP="00C20D7B">
            <w:pPr>
              <w:rPr>
                <w:sz w:val="16"/>
                <w:szCs w:val="16"/>
              </w:rPr>
            </w:pPr>
          </w:p>
        </w:tc>
        <w:tc>
          <w:tcPr>
            <w:tcW w:w="769" w:type="dxa"/>
            <w:vMerge/>
            <w:tcBorders>
              <w:top w:val="nil"/>
              <w:left w:val="single" w:sz="4" w:space="0" w:color="auto"/>
              <w:bottom w:val="double" w:sz="6" w:space="0" w:color="000000"/>
              <w:right w:val="single" w:sz="4" w:space="0" w:color="auto"/>
            </w:tcBorders>
            <w:vAlign w:val="center"/>
            <w:hideMark/>
          </w:tcPr>
          <w:p w:rsidR="00795500" w:rsidRPr="000B4EA0" w:rsidRDefault="00795500" w:rsidP="00C20D7B">
            <w:pPr>
              <w:rPr>
                <w:sz w:val="16"/>
                <w:szCs w:val="16"/>
              </w:rPr>
            </w:pPr>
          </w:p>
        </w:tc>
        <w:tc>
          <w:tcPr>
            <w:tcW w:w="508" w:type="dxa"/>
            <w:vMerge/>
            <w:tcBorders>
              <w:top w:val="nil"/>
              <w:left w:val="single" w:sz="4" w:space="0" w:color="auto"/>
              <w:bottom w:val="double" w:sz="6" w:space="0" w:color="000000"/>
              <w:right w:val="double" w:sz="6" w:space="0" w:color="auto"/>
            </w:tcBorders>
            <w:vAlign w:val="center"/>
            <w:hideMark/>
          </w:tcPr>
          <w:p w:rsidR="00795500" w:rsidRPr="000B4EA0" w:rsidRDefault="00795500" w:rsidP="00C20D7B">
            <w:pPr>
              <w:rPr>
                <w:sz w:val="16"/>
                <w:szCs w:val="16"/>
              </w:rPr>
            </w:pPr>
          </w:p>
        </w:tc>
      </w:tr>
    </w:tbl>
    <w:p w:rsidR="00795500" w:rsidRDefault="00795500" w:rsidP="00795500">
      <w:pPr>
        <w:ind w:firstLine="680"/>
        <w:jc w:val="both"/>
      </w:pPr>
      <w:r>
        <w:t xml:space="preserve">Согласно условиям </w:t>
      </w:r>
      <w:proofErr w:type="spellStart"/>
      <w:r>
        <w:t>госзадания</w:t>
      </w:r>
      <w:proofErr w:type="spellEnd"/>
      <w:r>
        <w:t xml:space="preserve"> допустимое (возможное) отклонение от установленных показателей объема </w:t>
      </w:r>
      <w:proofErr w:type="spellStart"/>
      <w:r>
        <w:t>госуслуги</w:t>
      </w:r>
      <w:proofErr w:type="spellEnd"/>
      <w:r>
        <w:t xml:space="preserve">, в пределах которых </w:t>
      </w:r>
      <w:proofErr w:type="spellStart"/>
      <w:r>
        <w:t>госзадание</w:t>
      </w:r>
      <w:proofErr w:type="spellEnd"/>
      <w:r>
        <w:t xml:space="preserve"> считается выполненным, составляет 10 процентов. Исходя из этого</w:t>
      </w:r>
      <w:r w:rsidR="00E56648">
        <w:t>,</w:t>
      </w:r>
      <w:r>
        <w:t xml:space="preserve"> показатели в части предоставления в аренду имущества и деятельности ЦПЭ </w:t>
      </w:r>
      <w:r w:rsidR="00E56648">
        <w:t>считаются выполненными с учетом допустимого отклонения.</w:t>
      </w:r>
      <w:r>
        <w:t xml:space="preserve"> </w:t>
      </w:r>
    </w:p>
    <w:p w:rsidR="00C26FAC" w:rsidRPr="00572D00" w:rsidRDefault="00C26FAC" w:rsidP="00C26FAC">
      <w:pPr>
        <w:autoSpaceDE w:val="0"/>
        <w:autoSpaceDN w:val="0"/>
        <w:adjustRightInd w:val="0"/>
        <w:jc w:val="center"/>
        <w:rPr>
          <w:i/>
        </w:rPr>
      </w:pPr>
      <w:r w:rsidRPr="00572D00">
        <w:rPr>
          <w:i/>
        </w:rPr>
        <w:t>Оплата труда ГАУ «Бизнес-инкубатор»</w:t>
      </w:r>
    </w:p>
    <w:p w:rsidR="00572D00" w:rsidRPr="00945D20" w:rsidRDefault="00572D00" w:rsidP="00E11754">
      <w:pPr>
        <w:autoSpaceDE w:val="0"/>
        <w:autoSpaceDN w:val="0"/>
        <w:adjustRightInd w:val="0"/>
        <w:ind w:firstLine="680"/>
        <w:jc w:val="both"/>
        <w:rPr>
          <w:u w:val="single"/>
        </w:rPr>
      </w:pPr>
      <w:proofErr w:type="gramStart"/>
      <w:r w:rsidRPr="007D3369">
        <w:t xml:space="preserve">Фонд оплаты труда ГАУ «Бизнес-инкубатор» сформирован за счет средств субсидии на финансовое обеспечение выполнения </w:t>
      </w:r>
      <w:proofErr w:type="spellStart"/>
      <w:r w:rsidRPr="007D3369">
        <w:t>госзадания</w:t>
      </w:r>
      <w:proofErr w:type="spellEnd"/>
      <w:r w:rsidRPr="007D3369">
        <w:t xml:space="preserve"> на оказание </w:t>
      </w:r>
      <w:proofErr w:type="spellStart"/>
      <w:r w:rsidRPr="00BC216C">
        <w:t>госуслуг</w:t>
      </w:r>
      <w:proofErr w:type="spellEnd"/>
      <w:r w:rsidRPr="00BC216C">
        <w:t xml:space="preserve">, и средств, поступающих от приносящей доход деятельности, на основании п. 1.6 Положения об оплате труда работников государственных учреждений Волгоградской области, подведомственных комитету экономической политики и развития Волгоградской области, утвержденного приказом </w:t>
      </w:r>
      <w:r w:rsidR="0080184E">
        <w:t xml:space="preserve">комитета экономики Волгоградской области </w:t>
      </w:r>
      <w:r w:rsidR="0080184E" w:rsidRPr="00BE147F">
        <w:t xml:space="preserve">(в настоящее время – </w:t>
      </w:r>
      <w:proofErr w:type="spellStart"/>
      <w:r w:rsidR="0080184E" w:rsidRPr="00BE147F">
        <w:t>Облкомэкономразвития</w:t>
      </w:r>
      <w:proofErr w:type="spellEnd"/>
      <w:r w:rsidR="0080184E" w:rsidRPr="00BE147F">
        <w:t xml:space="preserve">) </w:t>
      </w:r>
      <w:r w:rsidRPr="00BE147F">
        <w:t>от 13.04.2016 № 16н (с</w:t>
      </w:r>
      <w:proofErr w:type="gramEnd"/>
      <w:r w:rsidRPr="00BE147F">
        <w:t xml:space="preserve"> учетом</w:t>
      </w:r>
      <w:r w:rsidRPr="00BC216C">
        <w:t xml:space="preserve"> внесенных приказом </w:t>
      </w:r>
      <w:proofErr w:type="spellStart"/>
      <w:r w:rsidR="00436A54">
        <w:t>Облкомэкономразвития</w:t>
      </w:r>
      <w:proofErr w:type="spellEnd"/>
      <w:r w:rsidR="00436A54">
        <w:t xml:space="preserve"> </w:t>
      </w:r>
      <w:r w:rsidRPr="00BC216C">
        <w:t>от 18.07.2017 № 34н изменений)</w:t>
      </w:r>
      <w:r>
        <w:t xml:space="preserve">  в размере 9 288,6 тыс. руб. (9 266,7 тыс. руб. за счет средств субсидии на </w:t>
      </w:r>
      <w:proofErr w:type="spellStart"/>
      <w:r>
        <w:t>госзадание</w:t>
      </w:r>
      <w:proofErr w:type="spellEnd"/>
      <w:r>
        <w:t xml:space="preserve"> и 21,9 тыс. руб. за счет </w:t>
      </w:r>
      <w:r w:rsidRPr="00945D20">
        <w:t xml:space="preserve">средств от приносящей доход деятельности). Фактически произведены расходы в размере 8 272,5 тыс. руб. (8 250,7 тыс. руб. за счет средств субсидии на </w:t>
      </w:r>
      <w:proofErr w:type="spellStart"/>
      <w:r w:rsidRPr="00945D20">
        <w:t>госзадание</w:t>
      </w:r>
      <w:proofErr w:type="spellEnd"/>
      <w:r w:rsidRPr="00945D20">
        <w:t xml:space="preserve"> и 21,8 тыс. руб. за счет средств от приносящей доход деятельности).</w:t>
      </w:r>
    </w:p>
    <w:p w:rsidR="00572D00" w:rsidRPr="007D3369" w:rsidRDefault="00572D00" w:rsidP="00E11754">
      <w:pPr>
        <w:pStyle w:val="ConsPlusNonformat"/>
        <w:ind w:firstLine="680"/>
        <w:jc w:val="both"/>
        <w:rPr>
          <w:rFonts w:ascii="Times New Roman" w:hAnsi="Times New Roman" w:cs="Times New Roman"/>
          <w:sz w:val="24"/>
          <w:szCs w:val="24"/>
        </w:rPr>
      </w:pPr>
      <w:r w:rsidRPr="00945D20">
        <w:rPr>
          <w:rFonts w:ascii="Times New Roman" w:hAnsi="Times New Roman" w:cs="Times New Roman"/>
          <w:sz w:val="24"/>
          <w:szCs w:val="24"/>
        </w:rPr>
        <w:t xml:space="preserve">Статьей 9.1 </w:t>
      </w:r>
      <w:r w:rsidRPr="00E11754">
        <w:rPr>
          <w:rFonts w:ascii="Times New Roman" w:hAnsi="Times New Roman" w:cs="Times New Roman"/>
          <w:sz w:val="24"/>
          <w:szCs w:val="24"/>
        </w:rPr>
        <w:t xml:space="preserve">Закона </w:t>
      </w:r>
      <w:r w:rsidR="00E11754" w:rsidRPr="00E11754">
        <w:rPr>
          <w:rFonts w:ascii="Times New Roman" w:eastAsiaTheme="minorHAnsi" w:hAnsi="Times New Roman" w:cs="Times New Roman"/>
          <w:sz w:val="24"/>
          <w:szCs w:val="24"/>
          <w:lang w:eastAsia="en-US"/>
        </w:rPr>
        <w:t xml:space="preserve">Волгоградской области от 06.03.2009 № 1862-ОД «Об оплате труда работников государственных учреждений Волгоградской области» </w:t>
      </w:r>
      <w:r w:rsidRPr="00E11754">
        <w:rPr>
          <w:rFonts w:ascii="Times New Roman" w:hAnsi="Times New Roman" w:cs="Times New Roman"/>
          <w:sz w:val="24"/>
          <w:szCs w:val="24"/>
        </w:rPr>
        <w:t xml:space="preserve">предусмотрено, что фонд </w:t>
      </w:r>
      <w:proofErr w:type="gramStart"/>
      <w:r w:rsidRPr="00E11754">
        <w:rPr>
          <w:rFonts w:ascii="Times New Roman" w:hAnsi="Times New Roman" w:cs="Times New Roman"/>
          <w:sz w:val="24"/>
          <w:szCs w:val="24"/>
        </w:rPr>
        <w:t>оплаты труда работников государственных учреждений Волгоградской</w:t>
      </w:r>
      <w:r w:rsidRPr="00BC216C">
        <w:rPr>
          <w:rFonts w:ascii="Times New Roman" w:hAnsi="Times New Roman" w:cs="Times New Roman"/>
          <w:sz w:val="24"/>
          <w:szCs w:val="24"/>
        </w:rPr>
        <w:t xml:space="preserve"> области</w:t>
      </w:r>
      <w:proofErr w:type="gramEnd"/>
      <w:r w:rsidRPr="00BC216C">
        <w:rPr>
          <w:rFonts w:ascii="Times New Roman" w:hAnsi="Times New Roman" w:cs="Times New Roman"/>
          <w:sz w:val="24"/>
          <w:szCs w:val="24"/>
        </w:rPr>
        <w:t xml:space="preserve"> формируется на календарный год </w:t>
      </w:r>
      <w:r w:rsidRPr="003707BA">
        <w:rPr>
          <w:rFonts w:ascii="Times New Roman" w:hAnsi="Times New Roman" w:cs="Times New Roman"/>
          <w:sz w:val="24"/>
          <w:szCs w:val="24"/>
          <w:u w:val="single"/>
        </w:rPr>
        <w:t>за счет средств областного бюджета</w:t>
      </w:r>
      <w:r w:rsidRPr="00BC216C">
        <w:rPr>
          <w:rFonts w:ascii="Times New Roman" w:hAnsi="Times New Roman" w:cs="Times New Roman"/>
          <w:sz w:val="24"/>
          <w:szCs w:val="24"/>
        </w:rPr>
        <w:t xml:space="preserve">, средств бюджетов государственных внебюджетных фондов и </w:t>
      </w:r>
      <w:r w:rsidRPr="003707BA">
        <w:rPr>
          <w:rFonts w:ascii="Times New Roman" w:hAnsi="Times New Roman" w:cs="Times New Roman"/>
          <w:sz w:val="24"/>
          <w:szCs w:val="24"/>
          <w:u w:val="single"/>
        </w:rPr>
        <w:t>средств, поступающих от приносящей доход деятельности</w:t>
      </w:r>
      <w:r w:rsidRPr="00BC216C">
        <w:rPr>
          <w:rFonts w:ascii="Times New Roman" w:hAnsi="Times New Roman" w:cs="Times New Roman"/>
          <w:sz w:val="24"/>
          <w:szCs w:val="24"/>
        </w:rPr>
        <w:t>.</w:t>
      </w:r>
      <w:r>
        <w:rPr>
          <w:rFonts w:ascii="Times New Roman" w:hAnsi="Times New Roman" w:cs="Times New Roman"/>
          <w:sz w:val="24"/>
          <w:szCs w:val="24"/>
        </w:rPr>
        <w:t xml:space="preserve"> Вместе с тем согласно </w:t>
      </w:r>
      <w:r w:rsidRPr="007D3369">
        <w:rPr>
          <w:rFonts w:ascii="Times New Roman" w:hAnsi="Times New Roman" w:cs="Times New Roman"/>
          <w:sz w:val="24"/>
          <w:szCs w:val="24"/>
        </w:rPr>
        <w:t>Порядк</w:t>
      </w:r>
      <w:r>
        <w:rPr>
          <w:rFonts w:ascii="Times New Roman" w:hAnsi="Times New Roman" w:cs="Times New Roman"/>
          <w:sz w:val="24"/>
          <w:szCs w:val="24"/>
        </w:rPr>
        <w:t>у</w:t>
      </w:r>
      <w:r w:rsidRPr="007D3369">
        <w:rPr>
          <w:rFonts w:ascii="Times New Roman" w:hAnsi="Times New Roman" w:cs="Times New Roman"/>
          <w:sz w:val="24"/>
          <w:szCs w:val="24"/>
        </w:rPr>
        <w:t xml:space="preserve"> формирования фонда оплаты труда государственных учреждений Волгоградской области, подведомственных комитету экономики Волгоградской области, утвержденн</w:t>
      </w:r>
      <w:r>
        <w:rPr>
          <w:rFonts w:ascii="Times New Roman" w:hAnsi="Times New Roman" w:cs="Times New Roman"/>
          <w:sz w:val="24"/>
          <w:szCs w:val="24"/>
        </w:rPr>
        <w:t>ому</w:t>
      </w:r>
      <w:r w:rsidRPr="007D3369">
        <w:rPr>
          <w:rFonts w:ascii="Times New Roman" w:hAnsi="Times New Roman" w:cs="Times New Roman"/>
          <w:sz w:val="24"/>
          <w:szCs w:val="24"/>
        </w:rPr>
        <w:t xml:space="preserve"> </w:t>
      </w:r>
      <w:r w:rsidR="00E11754">
        <w:rPr>
          <w:rFonts w:ascii="Times New Roman" w:hAnsi="Times New Roman" w:cs="Times New Roman"/>
          <w:sz w:val="24"/>
          <w:szCs w:val="24"/>
        </w:rPr>
        <w:t>п</w:t>
      </w:r>
      <w:r w:rsidR="00E11754" w:rsidRPr="00E11754">
        <w:rPr>
          <w:rFonts w:ascii="Times New Roman" w:hAnsi="Times New Roman" w:cs="Times New Roman"/>
          <w:sz w:val="24"/>
          <w:szCs w:val="24"/>
        </w:rPr>
        <w:t xml:space="preserve">риказом </w:t>
      </w:r>
      <w:r w:rsidR="003707BA">
        <w:rPr>
          <w:rFonts w:ascii="Times New Roman" w:hAnsi="Times New Roman" w:cs="Times New Roman"/>
          <w:sz w:val="24"/>
          <w:szCs w:val="24"/>
        </w:rPr>
        <w:t>к</w:t>
      </w:r>
      <w:r w:rsidR="00E11754" w:rsidRPr="00E11754">
        <w:rPr>
          <w:rFonts w:ascii="Times New Roman" w:hAnsi="Times New Roman" w:cs="Times New Roman"/>
          <w:sz w:val="24"/>
          <w:szCs w:val="24"/>
        </w:rPr>
        <w:t>омитета от 24.05.2016 № 106</w:t>
      </w:r>
      <w:r w:rsidRPr="007D3369">
        <w:rPr>
          <w:rFonts w:ascii="Times New Roman" w:hAnsi="Times New Roman" w:cs="Times New Roman"/>
          <w:sz w:val="24"/>
          <w:szCs w:val="24"/>
        </w:rPr>
        <w:t xml:space="preserve">, </w:t>
      </w:r>
      <w:r>
        <w:rPr>
          <w:rFonts w:ascii="Times New Roman" w:hAnsi="Times New Roman" w:cs="Times New Roman"/>
          <w:sz w:val="24"/>
          <w:szCs w:val="24"/>
        </w:rPr>
        <w:t xml:space="preserve">фонд оплаты труда учреждений формируется на очередной календарный </w:t>
      </w:r>
      <w:proofErr w:type="gramStart"/>
      <w:r>
        <w:rPr>
          <w:rFonts w:ascii="Times New Roman" w:hAnsi="Times New Roman" w:cs="Times New Roman"/>
          <w:sz w:val="24"/>
          <w:szCs w:val="24"/>
        </w:rPr>
        <w:t>год</w:t>
      </w:r>
      <w:proofErr w:type="gramEnd"/>
      <w:r>
        <w:rPr>
          <w:rFonts w:ascii="Times New Roman" w:hAnsi="Times New Roman" w:cs="Times New Roman"/>
          <w:sz w:val="24"/>
          <w:szCs w:val="24"/>
        </w:rPr>
        <w:t xml:space="preserve"> за счет средств областного бюджета </w:t>
      </w:r>
      <w:r w:rsidRPr="00E11754">
        <w:rPr>
          <w:rFonts w:ascii="Times New Roman" w:hAnsi="Times New Roman" w:cs="Times New Roman"/>
          <w:sz w:val="24"/>
          <w:szCs w:val="24"/>
          <w:u w:val="single"/>
        </w:rPr>
        <w:t>исходя из объема бюджетных ассигнований на обеспечение выполнения функций учреждений и соответствующих лимитов бюджетных обязательств в части оплаты труда работников учреждений</w:t>
      </w:r>
      <w:r>
        <w:rPr>
          <w:rFonts w:ascii="Times New Roman" w:hAnsi="Times New Roman" w:cs="Times New Roman"/>
          <w:sz w:val="24"/>
          <w:szCs w:val="24"/>
        </w:rPr>
        <w:t xml:space="preserve">. В связи с этим требуется внесение изменений в указанный приказ в части формирования фонда оплаты труда,  в том числе за счет </w:t>
      </w:r>
      <w:r w:rsidRPr="00BC216C">
        <w:rPr>
          <w:rFonts w:ascii="Times New Roman" w:hAnsi="Times New Roman" w:cs="Times New Roman"/>
          <w:sz w:val="24"/>
          <w:szCs w:val="24"/>
        </w:rPr>
        <w:t>средств, поступающих от приносящей доход деятельности</w:t>
      </w:r>
      <w:r>
        <w:rPr>
          <w:rFonts w:ascii="Times New Roman" w:hAnsi="Times New Roman" w:cs="Times New Roman"/>
          <w:sz w:val="24"/>
          <w:szCs w:val="24"/>
        </w:rPr>
        <w:t>.</w:t>
      </w:r>
    </w:p>
    <w:p w:rsidR="00572D00" w:rsidRDefault="00572D00" w:rsidP="00E11754">
      <w:pPr>
        <w:autoSpaceDE w:val="0"/>
        <w:autoSpaceDN w:val="0"/>
        <w:adjustRightInd w:val="0"/>
        <w:ind w:firstLine="680"/>
        <w:jc w:val="center"/>
        <w:rPr>
          <w:i/>
          <w:color w:val="76923C" w:themeColor="accent3" w:themeShade="BF"/>
        </w:rPr>
      </w:pPr>
    </w:p>
    <w:p w:rsidR="002031A8" w:rsidRDefault="002031A8" w:rsidP="0080184E">
      <w:pPr>
        <w:ind w:firstLine="680"/>
        <w:jc w:val="center"/>
        <w:rPr>
          <w:b/>
        </w:rPr>
      </w:pPr>
    </w:p>
    <w:p w:rsidR="002031A8" w:rsidRDefault="002031A8" w:rsidP="0080184E">
      <w:pPr>
        <w:ind w:firstLine="680"/>
        <w:jc w:val="center"/>
        <w:rPr>
          <w:b/>
        </w:rPr>
      </w:pPr>
    </w:p>
    <w:p w:rsidR="00795500" w:rsidRPr="00FD04CD" w:rsidRDefault="00795500" w:rsidP="0080184E">
      <w:pPr>
        <w:ind w:firstLine="680"/>
        <w:jc w:val="center"/>
        <w:rPr>
          <w:b/>
        </w:rPr>
      </w:pPr>
      <w:r w:rsidRPr="00FD04CD">
        <w:rPr>
          <w:b/>
        </w:rPr>
        <w:t>Анализ достижения поставленных целей и ожидаемых результатов</w:t>
      </w:r>
    </w:p>
    <w:p w:rsidR="00795500" w:rsidRDefault="00795500" w:rsidP="00E43402">
      <w:pPr>
        <w:ind w:firstLine="680"/>
        <w:jc w:val="both"/>
      </w:pPr>
      <w:r>
        <w:t xml:space="preserve">Ответственным исполнителем Госпрограммы является </w:t>
      </w:r>
      <w:proofErr w:type="spellStart"/>
      <w:r w:rsidR="00E43402">
        <w:t>Облкомэкономразвития</w:t>
      </w:r>
      <w:proofErr w:type="spellEnd"/>
      <w:r>
        <w:t xml:space="preserve">. </w:t>
      </w:r>
      <w:proofErr w:type="gramStart"/>
      <w:r>
        <w:t xml:space="preserve">Объем </w:t>
      </w:r>
      <w:r w:rsidRPr="00147958">
        <w:t xml:space="preserve">финансирования </w:t>
      </w:r>
      <w:r w:rsidR="00F96211">
        <w:t xml:space="preserve">Госпрограммы составил </w:t>
      </w:r>
      <w:r w:rsidRPr="00147958">
        <w:t xml:space="preserve">528 211,6 тыс. руб., в т.ч. 125 366,0 тыс. руб. за счет средств федерального бюджета; 382 135,6 тыс. руб. </w:t>
      </w:r>
      <w:r w:rsidR="00F96211">
        <w:t>-</w:t>
      </w:r>
      <w:r w:rsidRPr="00147958">
        <w:t xml:space="preserve"> средств областного бюджета; 710,0 тыс. руб. </w:t>
      </w:r>
      <w:r w:rsidR="00F96211">
        <w:t>-</w:t>
      </w:r>
      <w:r w:rsidRPr="00147958">
        <w:t xml:space="preserve"> средств местного бюджета; 20 000,0 тыс. руб.</w:t>
      </w:r>
      <w:r w:rsidR="00F96211">
        <w:t xml:space="preserve"> -</w:t>
      </w:r>
      <w:r w:rsidRPr="00147958">
        <w:t xml:space="preserve"> внебюджетных средств.</w:t>
      </w:r>
      <w:proofErr w:type="gramEnd"/>
    </w:p>
    <w:p w:rsidR="00795500" w:rsidRDefault="009D1358" w:rsidP="00E43402">
      <w:pPr>
        <w:autoSpaceDE w:val="0"/>
        <w:autoSpaceDN w:val="0"/>
        <w:adjustRightInd w:val="0"/>
        <w:ind w:firstLine="680"/>
        <w:jc w:val="both"/>
      </w:pPr>
      <w:r>
        <w:t>И</w:t>
      </w:r>
      <w:r w:rsidR="00795500" w:rsidRPr="001F6341">
        <w:t>нформация об исполнении</w:t>
      </w:r>
      <w:r w:rsidR="00D56032">
        <w:t xml:space="preserve"> утвержденных бюджетных назначений в разрезе </w:t>
      </w:r>
      <w:r w:rsidR="00795500" w:rsidRPr="001F6341">
        <w:t xml:space="preserve"> </w:t>
      </w:r>
      <w:r w:rsidR="00D56032">
        <w:t xml:space="preserve">мероприятий Госпрограммы </w:t>
      </w:r>
      <w:r w:rsidR="00795500" w:rsidRPr="001F6341">
        <w:t xml:space="preserve"> представлена в таблице.</w:t>
      </w:r>
    </w:p>
    <w:p w:rsidR="00795500" w:rsidRPr="0018402D" w:rsidRDefault="00795500" w:rsidP="00795500">
      <w:pPr>
        <w:autoSpaceDE w:val="0"/>
        <w:autoSpaceDN w:val="0"/>
        <w:adjustRightInd w:val="0"/>
        <w:ind w:firstLine="709"/>
        <w:jc w:val="right"/>
        <w:rPr>
          <w:sz w:val="22"/>
          <w:szCs w:val="22"/>
        </w:rPr>
      </w:pPr>
      <w:r w:rsidRPr="0018402D">
        <w:rPr>
          <w:sz w:val="22"/>
          <w:szCs w:val="22"/>
        </w:rPr>
        <w:t>тыс. руб.</w:t>
      </w:r>
    </w:p>
    <w:tbl>
      <w:tblPr>
        <w:tblW w:w="10774" w:type="dxa"/>
        <w:tblInd w:w="-743" w:type="dxa"/>
        <w:tblLayout w:type="fixed"/>
        <w:tblLook w:val="04A0"/>
      </w:tblPr>
      <w:tblGrid>
        <w:gridCol w:w="851"/>
        <w:gridCol w:w="5103"/>
        <w:gridCol w:w="993"/>
        <w:gridCol w:w="992"/>
        <w:gridCol w:w="992"/>
        <w:gridCol w:w="992"/>
        <w:gridCol w:w="851"/>
      </w:tblGrid>
      <w:tr w:rsidR="00795500" w:rsidTr="00C20D7B">
        <w:trPr>
          <w:trHeight w:val="873"/>
          <w:tblHeader/>
        </w:trPr>
        <w:tc>
          <w:tcPr>
            <w:tcW w:w="851" w:type="dxa"/>
            <w:tcBorders>
              <w:top w:val="double" w:sz="6" w:space="0" w:color="auto"/>
              <w:left w:val="double" w:sz="6" w:space="0" w:color="auto"/>
              <w:bottom w:val="single" w:sz="4" w:space="0" w:color="auto"/>
              <w:right w:val="single" w:sz="4" w:space="0" w:color="auto"/>
            </w:tcBorders>
            <w:shd w:val="clear" w:color="000000" w:fill="EAF1DD"/>
            <w:vAlign w:val="center"/>
            <w:hideMark/>
          </w:tcPr>
          <w:p w:rsidR="00795500" w:rsidRPr="004C77E9" w:rsidRDefault="00795500" w:rsidP="00C20D7B">
            <w:pPr>
              <w:jc w:val="center"/>
              <w:rPr>
                <w:sz w:val="16"/>
                <w:szCs w:val="16"/>
              </w:rPr>
            </w:pPr>
            <w:r>
              <w:t xml:space="preserve"> </w:t>
            </w:r>
            <w:r w:rsidRPr="004C77E9">
              <w:rPr>
                <w:sz w:val="16"/>
                <w:szCs w:val="16"/>
              </w:rPr>
              <w:t xml:space="preserve">№ п.п. </w:t>
            </w:r>
            <w:proofErr w:type="spellStart"/>
            <w:r w:rsidRPr="004C77E9">
              <w:rPr>
                <w:sz w:val="16"/>
                <w:szCs w:val="16"/>
              </w:rPr>
              <w:t>меропр-й</w:t>
            </w:r>
            <w:proofErr w:type="spellEnd"/>
            <w:r w:rsidRPr="004C77E9">
              <w:rPr>
                <w:sz w:val="16"/>
                <w:szCs w:val="16"/>
              </w:rPr>
              <w:t xml:space="preserve"> Госпрограммы</w:t>
            </w:r>
          </w:p>
        </w:tc>
        <w:tc>
          <w:tcPr>
            <w:tcW w:w="5103" w:type="dxa"/>
            <w:tcBorders>
              <w:top w:val="double" w:sz="6" w:space="0" w:color="auto"/>
              <w:left w:val="nil"/>
              <w:bottom w:val="nil"/>
              <w:right w:val="single" w:sz="4" w:space="0" w:color="auto"/>
            </w:tcBorders>
            <w:shd w:val="clear" w:color="000000" w:fill="EAF1DD"/>
            <w:vAlign w:val="center"/>
            <w:hideMark/>
          </w:tcPr>
          <w:p w:rsidR="00795500" w:rsidRPr="004C77E9" w:rsidRDefault="00795500" w:rsidP="001A6391">
            <w:pPr>
              <w:jc w:val="center"/>
              <w:rPr>
                <w:sz w:val="16"/>
                <w:szCs w:val="16"/>
              </w:rPr>
            </w:pPr>
            <w:r w:rsidRPr="004C77E9">
              <w:rPr>
                <w:sz w:val="16"/>
                <w:szCs w:val="16"/>
              </w:rPr>
              <w:t>Наименование мероприятия</w:t>
            </w:r>
          </w:p>
        </w:tc>
        <w:tc>
          <w:tcPr>
            <w:tcW w:w="993" w:type="dxa"/>
            <w:tcBorders>
              <w:top w:val="double" w:sz="6" w:space="0" w:color="auto"/>
              <w:left w:val="single" w:sz="4" w:space="0" w:color="auto"/>
              <w:bottom w:val="single" w:sz="4" w:space="0" w:color="auto"/>
              <w:right w:val="single" w:sz="4" w:space="0" w:color="auto"/>
            </w:tcBorders>
            <w:shd w:val="clear" w:color="000000" w:fill="EAF1DD"/>
            <w:vAlign w:val="center"/>
            <w:hideMark/>
          </w:tcPr>
          <w:p w:rsidR="00795500" w:rsidRPr="004C77E9" w:rsidRDefault="00795500" w:rsidP="00C20D7B">
            <w:pPr>
              <w:rPr>
                <w:sz w:val="16"/>
                <w:szCs w:val="16"/>
              </w:rPr>
            </w:pPr>
            <w:proofErr w:type="spellStart"/>
            <w:r w:rsidRPr="004C77E9">
              <w:rPr>
                <w:sz w:val="16"/>
                <w:szCs w:val="16"/>
              </w:rPr>
              <w:t>Утвержд</w:t>
            </w:r>
            <w:proofErr w:type="spellEnd"/>
            <w:r>
              <w:rPr>
                <w:sz w:val="16"/>
                <w:szCs w:val="16"/>
              </w:rPr>
              <w:t>. Госпрограм</w:t>
            </w:r>
            <w:r w:rsidRPr="004C77E9">
              <w:rPr>
                <w:sz w:val="16"/>
                <w:szCs w:val="16"/>
              </w:rPr>
              <w:t>мой*</w:t>
            </w:r>
          </w:p>
        </w:tc>
        <w:tc>
          <w:tcPr>
            <w:tcW w:w="992" w:type="dxa"/>
            <w:tcBorders>
              <w:top w:val="double" w:sz="6" w:space="0" w:color="auto"/>
              <w:left w:val="nil"/>
              <w:bottom w:val="single" w:sz="4" w:space="0" w:color="auto"/>
              <w:right w:val="single" w:sz="4" w:space="0" w:color="auto"/>
            </w:tcBorders>
            <w:shd w:val="clear" w:color="000000" w:fill="EAF1DD"/>
            <w:vAlign w:val="center"/>
            <w:hideMark/>
          </w:tcPr>
          <w:p w:rsidR="00795500" w:rsidRPr="004C77E9" w:rsidRDefault="00795500" w:rsidP="00C20D7B">
            <w:pPr>
              <w:rPr>
                <w:sz w:val="16"/>
                <w:szCs w:val="16"/>
              </w:rPr>
            </w:pPr>
            <w:proofErr w:type="spellStart"/>
            <w:r w:rsidRPr="004C77E9">
              <w:rPr>
                <w:sz w:val="16"/>
                <w:szCs w:val="16"/>
              </w:rPr>
              <w:t>Утвержд</w:t>
            </w:r>
            <w:proofErr w:type="spellEnd"/>
            <w:r>
              <w:rPr>
                <w:sz w:val="16"/>
                <w:szCs w:val="16"/>
              </w:rPr>
              <w:t>.</w:t>
            </w:r>
            <w:r w:rsidRPr="004C77E9">
              <w:rPr>
                <w:sz w:val="16"/>
                <w:szCs w:val="16"/>
              </w:rPr>
              <w:t xml:space="preserve"> Законом о бюджете</w:t>
            </w:r>
          </w:p>
        </w:tc>
        <w:tc>
          <w:tcPr>
            <w:tcW w:w="992" w:type="dxa"/>
            <w:tcBorders>
              <w:top w:val="double" w:sz="6" w:space="0" w:color="auto"/>
              <w:left w:val="nil"/>
              <w:bottom w:val="single" w:sz="4" w:space="0" w:color="auto"/>
              <w:right w:val="nil"/>
            </w:tcBorders>
            <w:shd w:val="clear" w:color="000000" w:fill="EAF1DD"/>
            <w:vAlign w:val="center"/>
            <w:hideMark/>
          </w:tcPr>
          <w:p w:rsidR="00795500" w:rsidRPr="004C77E9" w:rsidRDefault="00795500" w:rsidP="00C20D7B">
            <w:pPr>
              <w:rPr>
                <w:sz w:val="16"/>
                <w:szCs w:val="16"/>
              </w:rPr>
            </w:pPr>
            <w:proofErr w:type="spellStart"/>
            <w:r w:rsidRPr="004C77E9">
              <w:rPr>
                <w:sz w:val="16"/>
                <w:szCs w:val="16"/>
              </w:rPr>
              <w:t>Утвержд</w:t>
            </w:r>
            <w:proofErr w:type="spellEnd"/>
            <w:r>
              <w:rPr>
                <w:sz w:val="16"/>
                <w:szCs w:val="16"/>
              </w:rPr>
              <w:t>.</w:t>
            </w:r>
            <w:r w:rsidRPr="004C77E9">
              <w:rPr>
                <w:sz w:val="16"/>
                <w:szCs w:val="16"/>
              </w:rPr>
              <w:t xml:space="preserve"> бюджет</w:t>
            </w:r>
            <w:proofErr w:type="gramStart"/>
            <w:r>
              <w:rPr>
                <w:sz w:val="16"/>
                <w:szCs w:val="16"/>
              </w:rPr>
              <w:t>.</w:t>
            </w:r>
            <w:proofErr w:type="gramEnd"/>
            <w:r w:rsidRPr="004C77E9">
              <w:rPr>
                <w:sz w:val="16"/>
                <w:szCs w:val="16"/>
              </w:rPr>
              <w:t xml:space="preserve"> </w:t>
            </w:r>
            <w:proofErr w:type="gramStart"/>
            <w:r w:rsidRPr="004C77E9">
              <w:rPr>
                <w:sz w:val="16"/>
                <w:szCs w:val="16"/>
              </w:rPr>
              <w:t>р</w:t>
            </w:r>
            <w:proofErr w:type="gramEnd"/>
            <w:r w:rsidRPr="004C77E9">
              <w:rPr>
                <w:sz w:val="16"/>
                <w:szCs w:val="16"/>
              </w:rPr>
              <w:t>осписью</w:t>
            </w:r>
          </w:p>
        </w:tc>
        <w:tc>
          <w:tcPr>
            <w:tcW w:w="992" w:type="dxa"/>
            <w:tcBorders>
              <w:top w:val="double" w:sz="6" w:space="0" w:color="auto"/>
              <w:left w:val="single" w:sz="4" w:space="0" w:color="auto"/>
              <w:bottom w:val="nil"/>
              <w:right w:val="nil"/>
            </w:tcBorders>
            <w:shd w:val="clear" w:color="000000" w:fill="EAF1DD"/>
            <w:vAlign w:val="center"/>
            <w:hideMark/>
          </w:tcPr>
          <w:p w:rsidR="00795500" w:rsidRPr="004C77E9" w:rsidRDefault="00795500" w:rsidP="00C20D7B">
            <w:pPr>
              <w:rPr>
                <w:sz w:val="16"/>
                <w:szCs w:val="16"/>
              </w:rPr>
            </w:pPr>
            <w:r w:rsidRPr="004C77E9">
              <w:rPr>
                <w:sz w:val="16"/>
                <w:szCs w:val="16"/>
              </w:rPr>
              <w:t>Исполнено</w:t>
            </w:r>
          </w:p>
        </w:tc>
        <w:tc>
          <w:tcPr>
            <w:tcW w:w="851" w:type="dxa"/>
            <w:tcBorders>
              <w:top w:val="double" w:sz="6" w:space="0" w:color="auto"/>
              <w:left w:val="single" w:sz="4" w:space="0" w:color="auto"/>
              <w:bottom w:val="single" w:sz="4" w:space="0" w:color="auto"/>
              <w:right w:val="double" w:sz="6" w:space="0" w:color="auto"/>
            </w:tcBorders>
            <w:shd w:val="clear" w:color="000000" w:fill="EAF1DD"/>
            <w:vAlign w:val="bottom"/>
            <w:hideMark/>
          </w:tcPr>
          <w:p w:rsidR="00795500" w:rsidRDefault="00795500" w:rsidP="00C20D7B">
            <w:pPr>
              <w:rPr>
                <w:sz w:val="16"/>
                <w:szCs w:val="16"/>
              </w:rPr>
            </w:pPr>
            <w:proofErr w:type="spellStart"/>
            <w:r w:rsidRPr="004C77E9">
              <w:rPr>
                <w:sz w:val="16"/>
                <w:szCs w:val="16"/>
              </w:rPr>
              <w:t>Неисп</w:t>
            </w:r>
            <w:proofErr w:type="spellEnd"/>
            <w:r>
              <w:rPr>
                <w:sz w:val="16"/>
                <w:szCs w:val="16"/>
              </w:rPr>
              <w:t>.</w:t>
            </w:r>
          </w:p>
          <w:p w:rsidR="00795500" w:rsidRPr="004C77E9" w:rsidRDefault="00795500" w:rsidP="00C20D7B">
            <w:pPr>
              <w:rPr>
                <w:sz w:val="16"/>
                <w:szCs w:val="16"/>
              </w:rPr>
            </w:pPr>
            <w:proofErr w:type="spellStart"/>
            <w:r w:rsidRPr="004C77E9">
              <w:rPr>
                <w:sz w:val="16"/>
                <w:szCs w:val="16"/>
              </w:rPr>
              <w:t>на</w:t>
            </w:r>
            <w:r w:rsidR="002B0017">
              <w:rPr>
                <w:sz w:val="16"/>
                <w:szCs w:val="16"/>
              </w:rPr>
              <w:t>зна</w:t>
            </w:r>
            <w:r w:rsidRPr="004C77E9">
              <w:rPr>
                <w:sz w:val="16"/>
                <w:szCs w:val="16"/>
              </w:rPr>
              <w:t>ч-я</w:t>
            </w:r>
            <w:proofErr w:type="spellEnd"/>
            <w:r w:rsidRPr="004C77E9">
              <w:rPr>
                <w:sz w:val="16"/>
                <w:szCs w:val="16"/>
              </w:rPr>
              <w:t xml:space="preserve"> к бюджет</w:t>
            </w:r>
            <w:proofErr w:type="gramStart"/>
            <w:r w:rsidRPr="004C77E9">
              <w:rPr>
                <w:sz w:val="16"/>
                <w:szCs w:val="16"/>
              </w:rPr>
              <w:t>.</w:t>
            </w:r>
            <w:proofErr w:type="gramEnd"/>
            <w:r w:rsidRPr="004C77E9">
              <w:rPr>
                <w:sz w:val="16"/>
                <w:szCs w:val="16"/>
              </w:rPr>
              <w:t xml:space="preserve"> </w:t>
            </w:r>
            <w:proofErr w:type="gramStart"/>
            <w:r w:rsidRPr="004C77E9">
              <w:rPr>
                <w:sz w:val="16"/>
                <w:szCs w:val="16"/>
              </w:rPr>
              <w:t>р</w:t>
            </w:r>
            <w:proofErr w:type="gramEnd"/>
            <w:r w:rsidRPr="004C77E9">
              <w:rPr>
                <w:sz w:val="16"/>
                <w:szCs w:val="16"/>
              </w:rPr>
              <w:t>осписи</w:t>
            </w:r>
          </w:p>
        </w:tc>
      </w:tr>
      <w:tr w:rsidR="00795500" w:rsidTr="00C20D7B">
        <w:trPr>
          <w:trHeight w:val="230"/>
          <w:tblHeader/>
        </w:trPr>
        <w:tc>
          <w:tcPr>
            <w:tcW w:w="851" w:type="dxa"/>
            <w:tcBorders>
              <w:top w:val="nil"/>
              <w:left w:val="double" w:sz="6" w:space="0" w:color="auto"/>
              <w:bottom w:val="double" w:sz="6" w:space="0" w:color="auto"/>
              <w:right w:val="single" w:sz="4" w:space="0" w:color="auto"/>
            </w:tcBorders>
            <w:shd w:val="clear" w:color="000000" w:fill="EAF1DD"/>
            <w:vAlign w:val="center"/>
            <w:hideMark/>
          </w:tcPr>
          <w:p w:rsidR="00795500" w:rsidRPr="004C77E9" w:rsidRDefault="00795500" w:rsidP="00C20D7B">
            <w:pPr>
              <w:jc w:val="center"/>
              <w:rPr>
                <w:sz w:val="16"/>
                <w:szCs w:val="16"/>
              </w:rPr>
            </w:pPr>
            <w:r w:rsidRPr="004C77E9">
              <w:rPr>
                <w:sz w:val="16"/>
                <w:szCs w:val="16"/>
              </w:rPr>
              <w:t>1</w:t>
            </w:r>
          </w:p>
        </w:tc>
        <w:tc>
          <w:tcPr>
            <w:tcW w:w="5103" w:type="dxa"/>
            <w:tcBorders>
              <w:top w:val="single" w:sz="4" w:space="0" w:color="auto"/>
              <w:left w:val="nil"/>
              <w:bottom w:val="double" w:sz="6" w:space="0" w:color="auto"/>
              <w:right w:val="single" w:sz="4" w:space="0" w:color="auto"/>
            </w:tcBorders>
            <w:shd w:val="clear" w:color="000000" w:fill="EAF1DD"/>
            <w:vAlign w:val="bottom"/>
            <w:hideMark/>
          </w:tcPr>
          <w:p w:rsidR="00795500" w:rsidRPr="004C77E9" w:rsidRDefault="00795500" w:rsidP="00C20D7B">
            <w:pPr>
              <w:jc w:val="center"/>
              <w:rPr>
                <w:sz w:val="16"/>
                <w:szCs w:val="16"/>
              </w:rPr>
            </w:pPr>
            <w:r w:rsidRPr="004C77E9">
              <w:rPr>
                <w:sz w:val="16"/>
                <w:szCs w:val="16"/>
              </w:rPr>
              <w:t>2</w:t>
            </w:r>
          </w:p>
        </w:tc>
        <w:tc>
          <w:tcPr>
            <w:tcW w:w="993" w:type="dxa"/>
            <w:tcBorders>
              <w:top w:val="nil"/>
              <w:left w:val="nil"/>
              <w:bottom w:val="double" w:sz="6" w:space="0" w:color="auto"/>
              <w:right w:val="single" w:sz="4" w:space="0" w:color="auto"/>
            </w:tcBorders>
            <w:shd w:val="clear" w:color="000000" w:fill="EAF1DD"/>
            <w:vAlign w:val="bottom"/>
            <w:hideMark/>
          </w:tcPr>
          <w:p w:rsidR="00795500" w:rsidRPr="004C77E9" w:rsidRDefault="00795500" w:rsidP="00C20D7B">
            <w:pPr>
              <w:jc w:val="center"/>
              <w:rPr>
                <w:sz w:val="16"/>
                <w:szCs w:val="16"/>
              </w:rPr>
            </w:pPr>
            <w:r w:rsidRPr="004C77E9">
              <w:rPr>
                <w:sz w:val="16"/>
                <w:szCs w:val="16"/>
              </w:rPr>
              <w:t>3</w:t>
            </w:r>
          </w:p>
        </w:tc>
        <w:tc>
          <w:tcPr>
            <w:tcW w:w="992" w:type="dxa"/>
            <w:tcBorders>
              <w:top w:val="nil"/>
              <w:left w:val="nil"/>
              <w:bottom w:val="double" w:sz="6" w:space="0" w:color="auto"/>
              <w:right w:val="single" w:sz="4" w:space="0" w:color="auto"/>
            </w:tcBorders>
            <w:shd w:val="clear" w:color="000000" w:fill="EAF1DD"/>
            <w:vAlign w:val="bottom"/>
            <w:hideMark/>
          </w:tcPr>
          <w:p w:rsidR="00795500" w:rsidRPr="004C77E9" w:rsidRDefault="00795500" w:rsidP="00C20D7B">
            <w:pPr>
              <w:jc w:val="center"/>
              <w:rPr>
                <w:sz w:val="16"/>
                <w:szCs w:val="16"/>
              </w:rPr>
            </w:pPr>
            <w:r w:rsidRPr="004C77E9">
              <w:rPr>
                <w:sz w:val="16"/>
                <w:szCs w:val="16"/>
              </w:rPr>
              <w:t>4</w:t>
            </w:r>
          </w:p>
        </w:tc>
        <w:tc>
          <w:tcPr>
            <w:tcW w:w="992" w:type="dxa"/>
            <w:tcBorders>
              <w:top w:val="nil"/>
              <w:left w:val="nil"/>
              <w:bottom w:val="double" w:sz="6" w:space="0" w:color="auto"/>
              <w:right w:val="single" w:sz="4" w:space="0" w:color="auto"/>
            </w:tcBorders>
            <w:shd w:val="clear" w:color="000000" w:fill="EAF1DD"/>
            <w:vAlign w:val="bottom"/>
            <w:hideMark/>
          </w:tcPr>
          <w:p w:rsidR="00795500" w:rsidRPr="004C77E9" w:rsidRDefault="00795500" w:rsidP="00C20D7B">
            <w:pPr>
              <w:jc w:val="center"/>
              <w:rPr>
                <w:sz w:val="16"/>
                <w:szCs w:val="16"/>
              </w:rPr>
            </w:pPr>
            <w:r w:rsidRPr="004C77E9">
              <w:rPr>
                <w:sz w:val="16"/>
                <w:szCs w:val="16"/>
              </w:rPr>
              <w:t>5</w:t>
            </w:r>
          </w:p>
        </w:tc>
        <w:tc>
          <w:tcPr>
            <w:tcW w:w="992" w:type="dxa"/>
            <w:tcBorders>
              <w:top w:val="single" w:sz="4" w:space="0" w:color="auto"/>
              <w:left w:val="nil"/>
              <w:bottom w:val="double" w:sz="6" w:space="0" w:color="auto"/>
              <w:right w:val="nil"/>
            </w:tcBorders>
            <w:shd w:val="clear" w:color="000000" w:fill="EAF1DD"/>
            <w:vAlign w:val="bottom"/>
            <w:hideMark/>
          </w:tcPr>
          <w:p w:rsidR="00795500" w:rsidRPr="004C77E9" w:rsidRDefault="00795500" w:rsidP="00C20D7B">
            <w:pPr>
              <w:jc w:val="center"/>
              <w:rPr>
                <w:sz w:val="16"/>
                <w:szCs w:val="16"/>
              </w:rPr>
            </w:pPr>
            <w:r w:rsidRPr="004C77E9">
              <w:rPr>
                <w:sz w:val="16"/>
                <w:szCs w:val="16"/>
              </w:rPr>
              <w:t>6</w:t>
            </w:r>
          </w:p>
        </w:tc>
        <w:tc>
          <w:tcPr>
            <w:tcW w:w="851" w:type="dxa"/>
            <w:tcBorders>
              <w:top w:val="nil"/>
              <w:left w:val="single" w:sz="4" w:space="0" w:color="auto"/>
              <w:bottom w:val="double" w:sz="6" w:space="0" w:color="auto"/>
              <w:right w:val="double" w:sz="6" w:space="0" w:color="auto"/>
            </w:tcBorders>
            <w:shd w:val="clear" w:color="000000" w:fill="EAF1DD"/>
            <w:vAlign w:val="bottom"/>
            <w:hideMark/>
          </w:tcPr>
          <w:p w:rsidR="00795500" w:rsidRPr="004C77E9" w:rsidRDefault="00795500" w:rsidP="00C20D7B">
            <w:pPr>
              <w:jc w:val="center"/>
              <w:rPr>
                <w:sz w:val="16"/>
                <w:szCs w:val="16"/>
              </w:rPr>
            </w:pPr>
            <w:r w:rsidRPr="004C77E9">
              <w:rPr>
                <w:sz w:val="16"/>
                <w:szCs w:val="16"/>
              </w:rPr>
              <w:t>7</w:t>
            </w:r>
          </w:p>
        </w:tc>
      </w:tr>
      <w:tr w:rsidR="00795500" w:rsidTr="00C20D7B">
        <w:trPr>
          <w:trHeight w:val="99"/>
        </w:trPr>
        <w:tc>
          <w:tcPr>
            <w:tcW w:w="9923" w:type="dxa"/>
            <w:gridSpan w:val="6"/>
            <w:tcBorders>
              <w:top w:val="nil"/>
              <w:left w:val="double" w:sz="6" w:space="0" w:color="auto"/>
              <w:bottom w:val="single" w:sz="4" w:space="0" w:color="auto"/>
              <w:right w:val="single" w:sz="4" w:space="0" w:color="auto"/>
            </w:tcBorders>
            <w:shd w:val="clear" w:color="000000" w:fill="FFFFFF"/>
            <w:vAlign w:val="bottom"/>
            <w:hideMark/>
          </w:tcPr>
          <w:p w:rsidR="00795500" w:rsidRPr="004C77E9" w:rsidRDefault="00795500" w:rsidP="00C20D7B">
            <w:pPr>
              <w:rPr>
                <w:b/>
                <w:bCs/>
                <w:sz w:val="18"/>
                <w:szCs w:val="18"/>
              </w:rPr>
            </w:pPr>
            <w:r w:rsidRPr="004C77E9">
              <w:rPr>
                <w:b/>
                <w:bCs/>
                <w:sz w:val="18"/>
                <w:szCs w:val="18"/>
              </w:rPr>
              <w:t>Подпрограмма 1  "Формирование благоприятной инвестиционной среды"</w:t>
            </w:r>
          </w:p>
        </w:tc>
        <w:tc>
          <w:tcPr>
            <w:tcW w:w="851" w:type="dxa"/>
            <w:tcBorders>
              <w:top w:val="nil"/>
              <w:left w:val="single" w:sz="4" w:space="0" w:color="auto"/>
              <w:bottom w:val="single" w:sz="4" w:space="0" w:color="auto"/>
              <w:right w:val="double" w:sz="6" w:space="0" w:color="auto"/>
            </w:tcBorders>
            <w:shd w:val="clear" w:color="000000" w:fill="FFFFFF"/>
            <w:vAlign w:val="bottom"/>
            <w:hideMark/>
          </w:tcPr>
          <w:p w:rsidR="00795500" w:rsidRDefault="00795500" w:rsidP="00C20D7B">
            <w:pPr>
              <w:rPr>
                <w:b/>
                <w:bCs/>
                <w:sz w:val="20"/>
                <w:szCs w:val="20"/>
              </w:rPr>
            </w:pPr>
            <w:r>
              <w:rPr>
                <w:b/>
                <w:bCs/>
                <w:sz w:val="20"/>
                <w:szCs w:val="20"/>
              </w:rPr>
              <w:t> </w:t>
            </w:r>
          </w:p>
        </w:tc>
      </w:tr>
      <w:tr w:rsidR="00795500" w:rsidRPr="004C77E9" w:rsidTr="00C20D7B">
        <w:trPr>
          <w:trHeight w:val="563"/>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Оказание услуг по определению и присвоению Волгоградской области и государственным долговым ценным бумагам Волгоградской области кредитных рейтингов и наблюдению за ними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760,0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760,0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760,0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760,0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131"/>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 </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b/>
                <w:bCs/>
                <w:i/>
                <w:iCs/>
                <w:sz w:val="16"/>
                <w:szCs w:val="16"/>
              </w:rPr>
            </w:pPr>
            <w:r w:rsidRPr="004C77E9">
              <w:rPr>
                <w:b/>
                <w:bCs/>
                <w:i/>
                <w:iCs/>
                <w:sz w:val="16"/>
                <w:szCs w:val="16"/>
              </w:rPr>
              <w:t>Итого по подпрограмме 1</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760,0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760,0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760,0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760,0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b/>
                <w:bCs/>
                <w:i/>
                <w:iCs/>
                <w:sz w:val="16"/>
                <w:szCs w:val="16"/>
              </w:rPr>
            </w:pPr>
            <w:r w:rsidRPr="004C77E9">
              <w:rPr>
                <w:b/>
                <w:bCs/>
                <w:i/>
                <w:iCs/>
                <w:sz w:val="16"/>
                <w:szCs w:val="16"/>
              </w:rPr>
              <w:t>0,0</w:t>
            </w:r>
          </w:p>
        </w:tc>
      </w:tr>
      <w:tr w:rsidR="00795500" w:rsidRPr="004C77E9" w:rsidTr="00C20D7B">
        <w:trPr>
          <w:trHeight w:val="220"/>
        </w:trPr>
        <w:tc>
          <w:tcPr>
            <w:tcW w:w="9923" w:type="dxa"/>
            <w:gridSpan w:val="6"/>
            <w:tcBorders>
              <w:top w:val="single" w:sz="4" w:space="0" w:color="auto"/>
              <w:left w:val="double" w:sz="6" w:space="0" w:color="auto"/>
              <w:bottom w:val="single" w:sz="4" w:space="0" w:color="auto"/>
              <w:right w:val="single" w:sz="4" w:space="0" w:color="auto"/>
            </w:tcBorders>
            <w:shd w:val="clear" w:color="000000" w:fill="FFFFFF"/>
            <w:hideMark/>
          </w:tcPr>
          <w:p w:rsidR="00795500" w:rsidRPr="004C77E9" w:rsidRDefault="00795500" w:rsidP="00C20D7B">
            <w:pPr>
              <w:rPr>
                <w:b/>
                <w:bCs/>
                <w:sz w:val="16"/>
                <w:szCs w:val="16"/>
              </w:rPr>
            </w:pPr>
            <w:r w:rsidRPr="004C77E9">
              <w:rPr>
                <w:b/>
                <w:bCs/>
                <w:sz w:val="16"/>
                <w:szCs w:val="16"/>
              </w:rPr>
              <w:t>Подпрограмма 2 "Развитие внешнеэкономической деятельности Волгоградской области"</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300"/>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8.</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Развитие международного и межрегионального сотрудничества Волгоградской области</w:t>
            </w:r>
          </w:p>
        </w:tc>
        <w:tc>
          <w:tcPr>
            <w:tcW w:w="993" w:type="dxa"/>
            <w:tcBorders>
              <w:top w:val="nil"/>
              <w:left w:val="nil"/>
              <w:bottom w:val="nil"/>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26 864,0</w:t>
            </w:r>
          </w:p>
        </w:tc>
        <w:tc>
          <w:tcPr>
            <w:tcW w:w="992" w:type="dxa"/>
            <w:tcBorders>
              <w:top w:val="nil"/>
              <w:left w:val="nil"/>
              <w:bottom w:val="nil"/>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26 864,0</w:t>
            </w:r>
          </w:p>
        </w:tc>
        <w:tc>
          <w:tcPr>
            <w:tcW w:w="992" w:type="dxa"/>
            <w:tcBorders>
              <w:top w:val="nil"/>
              <w:left w:val="nil"/>
              <w:bottom w:val="nil"/>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16 864,0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16 864,0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469"/>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8.2.</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Внесение членских взносов для участия в Ассоциации экономического взаимодействия субъектов Российской Федерации Южного федерального округа "Юг"</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16 864,0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16 864,0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16 864,0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color w:val="000000"/>
                <w:sz w:val="16"/>
                <w:szCs w:val="16"/>
              </w:rPr>
            </w:pPr>
            <w:r w:rsidRPr="004C77E9">
              <w:rPr>
                <w:color w:val="000000"/>
                <w:sz w:val="16"/>
                <w:szCs w:val="16"/>
              </w:rPr>
              <w:t>16 864,0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180"/>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8.6.</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 xml:space="preserve">Проведение </w:t>
            </w:r>
            <w:proofErr w:type="spellStart"/>
            <w:r w:rsidRPr="004C77E9">
              <w:rPr>
                <w:sz w:val="16"/>
                <w:szCs w:val="16"/>
              </w:rPr>
              <w:t>выставочно-конгрессных</w:t>
            </w:r>
            <w:proofErr w:type="spellEnd"/>
            <w:r w:rsidRPr="004C77E9">
              <w:rPr>
                <w:sz w:val="16"/>
                <w:szCs w:val="16"/>
              </w:rPr>
              <w:t xml:space="preserve"> мероприятий</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 </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color w:val="000000"/>
                <w:sz w:val="16"/>
                <w:szCs w:val="16"/>
              </w:rPr>
            </w:pPr>
            <w:r w:rsidRPr="004C77E9">
              <w:rPr>
                <w:color w:val="000000"/>
                <w:sz w:val="16"/>
                <w:szCs w:val="16"/>
              </w:rPr>
              <w:t> </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125"/>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 </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b/>
                <w:bCs/>
                <w:i/>
                <w:iCs/>
                <w:sz w:val="16"/>
                <w:szCs w:val="16"/>
              </w:rPr>
            </w:pPr>
            <w:r w:rsidRPr="004C77E9">
              <w:rPr>
                <w:b/>
                <w:bCs/>
                <w:i/>
                <w:iCs/>
                <w:sz w:val="16"/>
                <w:szCs w:val="16"/>
              </w:rPr>
              <w:t>Итого по подпрограмме 2</w:t>
            </w:r>
          </w:p>
        </w:tc>
        <w:tc>
          <w:tcPr>
            <w:tcW w:w="993" w:type="dxa"/>
            <w:tcBorders>
              <w:top w:val="nil"/>
              <w:left w:val="nil"/>
              <w:bottom w:val="nil"/>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26 864,0</w:t>
            </w:r>
          </w:p>
        </w:tc>
        <w:tc>
          <w:tcPr>
            <w:tcW w:w="992" w:type="dxa"/>
            <w:tcBorders>
              <w:top w:val="nil"/>
              <w:left w:val="nil"/>
              <w:bottom w:val="nil"/>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26 864,0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16 864,0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16 864,0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b/>
                <w:bCs/>
                <w:i/>
                <w:iCs/>
                <w:sz w:val="16"/>
                <w:szCs w:val="16"/>
              </w:rPr>
            </w:pPr>
            <w:r w:rsidRPr="004C77E9">
              <w:rPr>
                <w:b/>
                <w:bCs/>
                <w:i/>
                <w:iCs/>
                <w:sz w:val="16"/>
                <w:szCs w:val="16"/>
              </w:rPr>
              <w:t>0,0</w:t>
            </w:r>
          </w:p>
        </w:tc>
      </w:tr>
      <w:tr w:rsidR="00795500" w:rsidRPr="004C77E9" w:rsidTr="00C20D7B">
        <w:trPr>
          <w:trHeight w:val="228"/>
        </w:trPr>
        <w:tc>
          <w:tcPr>
            <w:tcW w:w="9923" w:type="dxa"/>
            <w:gridSpan w:val="6"/>
            <w:tcBorders>
              <w:top w:val="single" w:sz="4" w:space="0" w:color="auto"/>
              <w:left w:val="double" w:sz="6" w:space="0" w:color="auto"/>
              <w:bottom w:val="single" w:sz="4" w:space="0" w:color="auto"/>
              <w:right w:val="single" w:sz="4" w:space="0" w:color="auto"/>
            </w:tcBorders>
            <w:shd w:val="clear" w:color="000000" w:fill="FFFFFF"/>
            <w:hideMark/>
          </w:tcPr>
          <w:p w:rsidR="00795500" w:rsidRPr="004C77E9" w:rsidRDefault="00795500" w:rsidP="00C20D7B">
            <w:pPr>
              <w:rPr>
                <w:b/>
                <w:bCs/>
                <w:sz w:val="16"/>
                <w:szCs w:val="16"/>
              </w:rPr>
            </w:pPr>
            <w:r w:rsidRPr="004C77E9">
              <w:rPr>
                <w:b/>
                <w:bCs/>
                <w:sz w:val="16"/>
                <w:szCs w:val="16"/>
              </w:rPr>
              <w:t>Подпрограмма 3 "Развитие и поддержка малого и среднего предпринимательства Волгоградской области"</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273"/>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12.</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79374B">
            <w:pPr>
              <w:rPr>
                <w:sz w:val="16"/>
                <w:szCs w:val="16"/>
              </w:rPr>
            </w:pPr>
            <w:r w:rsidRPr="004C77E9">
              <w:rPr>
                <w:sz w:val="16"/>
                <w:szCs w:val="16"/>
              </w:rPr>
              <w:t xml:space="preserve">Государственная поддержка </w:t>
            </w:r>
            <w:r w:rsidR="0079374B">
              <w:rPr>
                <w:sz w:val="16"/>
                <w:szCs w:val="16"/>
              </w:rPr>
              <w:t>МСП</w:t>
            </w:r>
            <w:r w:rsidRPr="004C77E9">
              <w:rPr>
                <w:sz w:val="16"/>
                <w:szCs w:val="16"/>
              </w:rPr>
              <w:t>, включая крестьянские (фермерские) хозяйства</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157 052,8</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157 052,8</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155 792,30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155 440,4</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-351,9</w:t>
            </w:r>
          </w:p>
        </w:tc>
      </w:tr>
      <w:tr w:rsidR="00795500" w:rsidRPr="004C77E9" w:rsidTr="00C20D7B">
        <w:trPr>
          <w:trHeight w:val="180"/>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13.</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Популяризация предпринимательской 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3 215,90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3 215,90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3 215,90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3 215,9</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126"/>
        </w:trPr>
        <w:tc>
          <w:tcPr>
            <w:tcW w:w="851" w:type="dxa"/>
            <w:tcBorders>
              <w:top w:val="nil"/>
              <w:left w:val="double" w:sz="6" w:space="0" w:color="auto"/>
              <w:bottom w:val="single" w:sz="4" w:space="0" w:color="auto"/>
              <w:right w:val="single" w:sz="4" w:space="0" w:color="auto"/>
            </w:tcBorders>
            <w:shd w:val="clear" w:color="000000" w:fill="FFFFFF"/>
            <w:noWrap/>
            <w:hideMark/>
          </w:tcPr>
          <w:p w:rsidR="00795500" w:rsidRPr="004C77E9" w:rsidRDefault="00795500" w:rsidP="00C20D7B">
            <w:pPr>
              <w:rPr>
                <w:sz w:val="16"/>
                <w:szCs w:val="16"/>
              </w:rPr>
            </w:pPr>
            <w:r w:rsidRPr="004C77E9">
              <w:rPr>
                <w:sz w:val="16"/>
                <w:szCs w:val="16"/>
              </w:rPr>
              <w:t> </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jc w:val="both"/>
              <w:rPr>
                <w:b/>
                <w:bCs/>
                <w:i/>
                <w:iCs/>
                <w:sz w:val="16"/>
                <w:szCs w:val="16"/>
              </w:rPr>
            </w:pPr>
            <w:r w:rsidRPr="004C77E9">
              <w:rPr>
                <w:b/>
                <w:bCs/>
                <w:i/>
                <w:iCs/>
                <w:sz w:val="16"/>
                <w:szCs w:val="16"/>
              </w:rPr>
              <w:t>Итого по подпрограмме 3</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160 268,7</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160 268,7</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159 008,2</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158 656,3</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b/>
                <w:bCs/>
                <w:i/>
                <w:iCs/>
                <w:sz w:val="16"/>
                <w:szCs w:val="16"/>
              </w:rPr>
            </w:pPr>
            <w:r w:rsidRPr="004C77E9">
              <w:rPr>
                <w:b/>
                <w:bCs/>
                <w:i/>
                <w:iCs/>
                <w:sz w:val="16"/>
                <w:szCs w:val="16"/>
              </w:rPr>
              <w:t>-351,9</w:t>
            </w:r>
          </w:p>
        </w:tc>
      </w:tr>
      <w:tr w:rsidR="00795500" w:rsidRPr="004C77E9" w:rsidTr="00C20D7B">
        <w:trPr>
          <w:trHeight w:val="71"/>
        </w:trPr>
        <w:tc>
          <w:tcPr>
            <w:tcW w:w="9923" w:type="dxa"/>
            <w:gridSpan w:val="6"/>
            <w:tcBorders>
              <w:top w:val="single" w:sz="4" w:space="0" w:color="auto"/>
              <w:left w:val="double" w:sz="6" w:space="0" w:color="auto"/>
              <w:bottom w:val="single" w:sz="4" w:space="0" w:color="auto"/>
              <w:right w:val="single" w:sz="4" w:space="0" w:color="auto"/>
            </w:tcBorders>
            <w:shd w:val="clear" w:color="000000" w:fill="FFFFFF"/>
            <w:vAlign w:val="bottom"/>
            <w:hideMark/>
          </w:tcPr>
          <w:p w:rsidR="00795500" w:rsidRPr="004C77E9" w:rsidRDefault="00795500" w:rsidP="00C20D7B">
            <w:pPr>
              <w:rPr>
                <w:b/>
                <w:bCs/>
                <w:sz w:val="16"/>
                <w:szCs w:val="16"/>
              </w:rPr>
            </w:pPr>
            <w:r w:rsidRPr="004C77E9">
              <w:rPr>
                <w:b/>
                <w:bCs/>
                <w:sz w:val="16"/>
                <w:szCs w:val="16"/>
              </w:rPr>
              <w:t>Подпрограмма 4 "Развитие инновационной деятельности"</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56"/>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14.</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Государственная поддержка научной и инновационной деятельности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26 200,0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26 200,0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26 125,0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26 125,0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106"/>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14.1.</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Премии Волгоградской области в сфере науки и техники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1 100,0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1 100,0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1 125,0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1 125,0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335"/>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14.2.</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Государственные научные гранты в области гуманитарных наук и фундаментальных исследований</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100"/>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14.3.</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Государственные научные гранты Волгоградской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5 100,0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5 100,0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5 000,0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5 000,0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187"/>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15.</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Развитие кадрового потенциала Волгоградской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2 504,9</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2 504,9</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2 009,8</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2 009,7</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-0,1</w:t>
            </w:r>
          </w:p>
        </w:tc>
      </w:tr>
      <w:tr w:rsidR="00795500" w:rsidRPr="004C77E9" w:rsidTr="00C20D7B">
        <w:trPr>
          <w:trHeight w:val="276"/>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15.1.</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Подготовка управленческих кадров для организаций народного хозяйства Российской Федерации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2 504,9</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2 504,9</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2 009,8</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2 009,7</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-0,1</w:t>
            </w:r>
          </w:p>
        </w:tc>
      </w:tr>
      <w:tr w:rsidR="00795500" w:rsidRPr="004C77E9" w:rsidTr="00C20D7B">
        <w:trPr>
          <w:trHeight w:val="139"/>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 </w:t>
            </w:r>
          </w:p>
        </w:tc>
        <w:tc>
          <w:tcPr>
            <w:tcW w:w="5103" w:type="dxa"/>
            <w:tcBorders>
              <w:top w:val="nil"/>
              <w:left w:val="nil"/>
              <w:bottom w:val="single" w:sz="4" w:space="0" w:color="auto"/>
              <w:right w:val="single" w:sz="4" w:space="0" w:color="auto"/>
            </w:tcBorders>
            <w:shd w:val="clear" w:color="000000" w:fill="FFFFFF"/>
            <w:vAlign w:val="bottom"/>
            <w:hideMark/>
          </w:tcPr>
          <w:p w:rsidR="00795500" w:rsidRPr="004C77E9" w:rsidRDefault="00795500" w:rsidP="00C20D7B">
            <w:pPr>
              <w:rPr>
                <w:b/>
                <w:bCs/>
                <w:i/>
                <w:iCs/>
                <w:sz w:val="16"/>
                <w:szCs w:val="16"/>
              </w:rPr>
            </w:pPr>
            <w:r w:rsidRPr="004C77E9">
              <w:rPr>
                <w:b/>
                <w:bCs/>
                <w:i/>
                <w:iCs/>
                <w:sz w:val="16"/>
                <w:szCs w:val="16"/>
              </w:rPr>
              <w:t>Итого по подпрограмме 4</w:t>
            </w:r>
          </w:p>
        </w:tc>
        <w:tc>
          <w:tcPr>
            <w:tcW w:w="993" w:type="dxa"/>
            <w:tcBorders>
              <w:top w:val="nil"/>
              <w:left w:val="nil"/>
              <w:bottom w:val="single" w:sz="4" w:space="0" w:color="auto"/>
              <w:right w:val="single" w:sz="4" w:space="0" w:color="auto"/>
            </w:tcBorders>
            <w:shd w:val="clear" w:color="000000" w:fill="FFFFFF"/>
            <w:vAlign w:val="bottom"/>
            <w:hideMark/>
          </w:tcPr>
          <w:p w:rsidR="00795500" w:rsidRPr="004C77E9" w:rsidRDefault="00795500" w:rsidP="00C20D7B">
            <w:pPr>
              <w:jc w:val="center"/>
              <w:rPr>
                <w:b/>
                <w:bCs/>
                <w:i/>
                <w:iCs/>
                <w:sz w:val="16"/>
                <w:szCs w:val="16"/>
              </w:rPr>
            </w:pPr>
            <w:r w:rsidRPr="004C77E9">
              <w:rPr>
                <w:b/>
                <w:bCs/>
                <w:i/>
                <w:iCs/>
                <w:sz w:val="16"/>
                <w:szCs w:val="16"/>
              </w:rPr>
              <w:t>28 704,9</w:t>
            </w:r>
          </w:p>
        </w:tc>
        <w:tc>
          <w:tcPr>
            <w:tcW w:w="992" w:type="dxa"/>
            <w:tcBorders>
              <w:top w:val="nil"/>
              <w:left w:val="nil"/>
              <w:bottom w:val="single" w:sz="4" w:space="0" w:color="auto"/>
              <w:right w:val="single" w:sz="4" w:space="0" w:color="auto"/>
            </w:tcBorders>
            <w:shd w:val="clear" w:color="000000" w:fill="FFFFFF"/>
            <w:vAlign w:val="bottom"/>
            <w:hideMark/>
          </w:tcPr>
          <w:p w:rsidR="00795500" w:rsidRPr="004C77E9" w:rsidRDefault="00795500" w:rsidP="00C20D7B">
            <w:pPr>
              <w:jc w:val="center"/>
              <w:rPr>
                <w:b/>
                <w:bCs/>
                <w:i/>
                <w:iCs/>
                <w:sz w:val="16"/>
                <w:szCs w:val="16"/>
              </w:rPr>
            </w:pPr>
            <w:r w:rsidRPr="004C77E9">
              <w:rPr>
                <w:b/>
                <w:bCs/>
                <w:i/>
                <w:iCs/>
                <w:sz w:val="16"/>
                <w:szCs w:val="16"/>
              </w:rPr>
              <w:t>28 704,9</w:t>
            </w:r>
          </w:p>
        </w:tc>
        <w:tc>
          <w:tcPr>
            <w:tcW w:w="992" w:type="dxa"/>
            <w:tcBorders>
              <w:top w:val="nil"/>
              <w:left w:val="nil"/>
              <w:bottom w:val="single" w:sz="4" w:space="0" w:color="auto"/>
              <w:right w:val="single" w:sz="4" w:space="0" w:color="auto"/>
            </w:tcBorders>
            <w:shd w:val="clear" w:color="000000" w:fill="FFFFFF"/>
            <w:vAlign w:val="bottom"/>
            <w:hideMark/>
          </w:tcPr>
          <w:p w:rsidR="00795500" w:rsidRPr="004C77E9" w:rsidRDefault="00795500" w:rsidP="00C20D7B">
            <w:pPr>
              <w:jc w:val="center"/>
              <w:rPr>
                <w:b/>
                <w:bCs/>
                <w:i/>
                <w:iCs/>
                <w:sz w:val="16"/>
                <w:szCs w:val="16"/>
              </w:rPr>
            </w:pPr>
            <w:r w:rsidRPr="004C77E9">
              <w:rPr>
                <w:b/>
                <w:bCs/>
                <w:i/>
                <w:iCs/>
                <w:sz w:val="16"/>
                <w:szCs w:val="16"/>
              </w:rPr>
              <w:t>28 134,8</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28 134,7</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b/>
                <w:bCs/>
                <w:i/>
                <w:iCs/>
                <w:sz w:val="16"/>
                <w:szCs w:val="16"/>
              </w:rPr>
            </w:pPr>
            <w:r w:rsidRPr="004C77E9">
              <w:rPr>
                <w:b/>
                <w:bCs/>
                <w:i/>
                <w:iCs/>
                <w:sz w:val="16"/>
                <w:szCs w:val="16"/>
              </w:rPr>
              <w:t>-0,1</w:t>
            </w:r>
          </w:p>
        </w:tc>
      </w:tr>
      <w:tr w:rsidR="00795500" w:rsidRPr="004C77E9" w:rsidTr="00C20D7B">
        <w:trPr>
          <w:trHeight w:val="142"/>
        </w:trPr>
        <w:tc>
          <w:tcPr>
            <w:tcW w:w="9923" w:type="dxa"/>
            <w:gridSpan w:val="6"/>
            <w:tcBorders>
              <w:top w:val="single" w:sz="4" w:space="0" w:color="auto"/>
              <w:left w:val="double" w:sz="6" w:space="0" w:color="auto"/>
              <w:bottom w:val="single" w:sz="4" w:space="0" w:color="auto"/>
              <w:right w:val="single" w:sz="4" w:space="0" w:color="auto"/>
            </w:tcBorders>
            <w:shd w:val="clear" w:color="000000" w:fill="FFFFFF"/>
            <w:vAlign w:val="bottom"/>
            <w:hideMark/>
          </w:tcPr>
          <w:p w:rsidR="00795500" w:rsidRPr="004C77E9" w:rsidRDefault="00795500" w:rsidP="00C20D7B">
            <w:pPr>
              <w:rPr>
                <w:b/>
                <w:bCs/>
                <w:sz w:val="16"/>
                <w:szCs w:val="16"/>
              </w:rPr>
            </w:pPr>
            <w:r w:rsidRPr="004C77E9">
              <w:rPr>
                <w:b/>
                <w:bCs/>
                <w:sz w:val="16"/>
                <w:szCs w:val="16"/>
              </w:rPr>
              <w:t>Подпрограмма 5 "Совершенствование государственного и муниципального управления"</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345"/>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16.</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Развитие стратегического планирования на территории Волгоградской области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289,0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289,00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278"/>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16.2.</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Разработка стратегии социально-экономического развития Волгоградской области и плана ее реализации</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20 000,0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289,0</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289,00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79374B">
        <w:trPr>
          <w:trHeight w:val="315"/>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21.</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79374B">
            <w:pPr>
              <w:rPr>
                <w:sz w:val="16"/>
                <w:szCs w:val="16"/>
              </w:rPr>
            </w:pPr>
            <w:r w:rsidRPr="004C77E9">
              <w:rPr>
                <w:sz w:val="16"/>
                <w:szCs w:val="16"/>
              </w:rPr>
              <w:t xml:space="preserve">Повышение качества информационно-аналитического обеспечения реализации мероприятий </w:t>
            </w:r>
            <w:proofErr w:type="spellStart"/>
            <w:r w:rsidR="0079374B">
              <w:rPr>
                <w:sz w:val="16"/>
                <w:szCs w:val="16"/>
              </w:rPr>
              <w:t>Гспрограммы</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2 230,0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2 230,0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1 385,8</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1 385,8</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0,0</w:t>
            </w:r>
          </w:p>
        </w:tc>
      </w:tr>
      <w:tr w:rsidR="00795500" w:rsidRPr="004C77E9" w:rsidTr="00C20D7B">
        <w:trPr>
          <w:trHeight w:val="319"/>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22.</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Развитие региональной инфраструктуры предоставления государственных и муниципальных услуг</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268 674,0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268 674,0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345 636,5</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330 354,2</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-15 282,3</w:t>
            </w:r>
          </w:p>
        </w:tc>
      </w:tr>
      <w:tr w:rsidR="00795500" w:rsidRPr="004C77E9" w:rsidTr="0079374B">
        <w:trPr>
          <w:trHeight w:val="552"/>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22.1.</w:t>
            </w:r>
          </w:p>
        </w:tc>
        <w:tc>
          <w:tcPr>
            <w:tcW w:w="5103" w:type="dxa"/>
            <w:tcBorders>
              <w:top w:val="nil"/>
              <w:left w:val="nil"/>
              <w:bottom w:val="single" w:sz="4" w:space="0" w:color="auto"/>
              <w:right w:val="single" w:sz="4" w:space="0" w:color="auto"/>
            </w:tcBorders>
            <w:shd w:val="clear" w:color="000000" w:fill="FFFFFF"/>
            <w:hideMark/>
          </w:tcPr>
          <w:p w:rsidR="00795500" w:rsidRPr="004C77E9" w:rsidRDefault="00795500" w:rsidP="0079374B">
            <w:pPr>
              <w:rPr>
                <w:sz w:val="16"/>
                <w:szCs w:val="16"/>
              </w:rPr>
            </w:pPr>
            <w:r w:rsidRPr="004C77E9">
              <w:rPr>
                <w:sz w:val="16"/>
                <w:szCs w:val="16"/>
              </w:rPr>
              <w:t xml:space="preserve">Обеспечение выполнения функций </w:t>
            </w:r>
            <w:r w:rsidR="0079374B">
              <w:rPr>
                <w:sz w:val="16"/>
                <w:szCs w:val="16"/>
              </w:rPr>
              <w:t>ГКУ «МФЦ»</w:t>
            </w:r>
            <w:r w:rsidRPr="004C77E9">
              <w:rPr>
                <w:sz w:val="16"/>
                <w:szCs w:val="16"/>
              </w:rPr>
              <w:t>, в т</w:t>
            </w:r>
            <w:r w:rsidR="0079374B">
              <w:rPr>
                <w:sz w:val="16"/>
                <w:szCs w:val="16"/>
              </w:rPr>
              <w:t xml:space="preserve">.ч. </w:t>
            </w:r>
            <w:r w:rsidRPr="004C77E9">
              <w:rPr>
                <w:sz w:val="16"/>
                <w:szCs w:val="16"/>
              </w:rPr>
              <w:t xml:space="preserve">централизация системы организации МФЦ, обеспечение деятельности "окон для бизнеса" в целях оказания поддержки </w:t>
            </w:r>
            <w:proofErr w:type="spellStart"/>
            <w:proofErr w:type="gramStart"/>
            <w:r w:rsidRPr="004C77E9">
              <w:rPr>
                <w:sz w:val="16"/>
                <w:szCs w:val="16"/>
              </w:rPr>
              <w:t>бизнес-сообществу</w:t>
            </w:r>
            <w:proofErr w:type="spellEnd"/>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268 674,0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268 674,0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sz w:val="16"/>
                <w:szCs w:val="16"/>
              </w:rPr>
            </w:pPr>
            <w:r w:rsidRPr="004C77E9">
              <w:rPr>
                <w:sz w:val="16"/>
                <w:szCs w:val="16"/>
              </w:rPr>
              <w:t>345 636,5</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sz w:val="16"/>
                <w:szCs w:val="16"/>
              </w:rPr>
            </w:pPr>
            <w:r w:rsidRPr="004C77E9">
              <w:rPr>
                <w:sz w:val="16"/>
                <w:szCs w:val="16"/>
              </w:rPr>
              <w:t>330 354,2</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sz w:val="16"/>
                <w:szCs w:val="16"/>
              </w:rPr>
            </w:pPr>
            <w:r w:rsidRPr="004C77E9">
              <w:rPr>
                <w:sz w:val="16"/>
                <w:szCs w:val="16"/>
              </w:rPr>
              <w:t>-15 282,3</w:t>
            </w:r>
          </w:p>
        </w:tc>
      </w:tr>
      <w:tr w:rsidR="00795500" w:rsidRPr="004C77E9" w:rsidTr="00C20D7B">
        <w:trPr>
          <w:trHeight w:val="114"/>
        </w:trPr>
        <w:tc>
          <w:tcPr>
            <w:tcW w:w="851" w:type="dxa"/>
            <w:tcBorders>
              <w:top w:val="nil"/>
              <w:left w:val="double" w:sz="6" w:space="0" w:color="auto"/>
              <w:bottom w:val="single" w:sz="4" w:space="0" w:color="auto"/>
              <w:right w:val="single" w:sz="4" w:space="0" w:color="auto"/>
            </w:tcBorders>
            <w:shd w:val="clear" w:color="000000" w:fill="FFFFFF"/>
            <w:hideMark/>
          </w:tcPr>
          <w:p w:rsidR="00795500" w:rsidRPr="004C77E9" w:rsidRDefault="00795500" w:rsidP="00C20D7B">
            <w:pPr>
              <w:rPr>
                <w:sz w:val="16"/>
                <w:szCs w:val="16"/>
              </w:rPr>
            </w:pPr>
            <w:r w:rsidRPr="004C77E9">
              <w:rPr>
                <w:sz w:val="16"/>
                <w:szCs w:val="16"/>
              </w:rPr>
              <w:t> </w:t>
            </w:r>
          </w:p>
        </w:tc>
        <w:tc>
          <w:tcPr>
            <w:tcW w:w="510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rPr>
                <w:b/>
                <w:bCs/>
                <w:i/>
                <w:iCs/>
                <w:sz w:val="16"/>
                <w:szCs w:val="16"/>
              </w:rPr>
            </w:pPr>
            <w:r w:rsidRPr="004C77E9">
              <w:rPr>
                <w:b/>
                <w:bCs/>
                <w:i/>
                <w:iCs/>
                <w:sz w:val="16"/>
                <w:szCs w:val="16"/>
              </w:rPr>
              <w:t>Итого по подпрограмме 5</w:t>
            </w:r>
          </w:p>
        </w:tc>
        <w:tc>
          <w:tcPr>
            <w:tcW w:w="993"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290 904,0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290 904,0</w:t>
            </w:r>
          </w:p>
        </w:tc>
        <w:tc>
          <w:tcPr>
            <w:tcW w:w="992" w:type="dxa"/>
            <w:tcBorders>
              <w:top w:val="nil"/>
              <w:left w:val="nil"/>
              <w:bottom w:val="single" w:sz="4" w:space="0" w:color="auto"/>
              <w:right w:val="single" w:sz="4" w:space="0" w:color="auto"/>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347 311,3</w:t>
            </w:r>
          </w:p>
        </w:tc>
        <w:tc>
          <w:tcPr>
            <w:tcW w:w="992" w:type="dxa"/>
            <w:tcBorders>
              <w:top w:val="nil"/>
              <w:left w:val="nil"/>
              <w:bottom w:val="single" w:sz="4" w:space="0" w:color="auto"/>
              <w:right w:val="nil"/>
            </w:tcBorders>
            <w:shd w:val="clear" w:color="000000" w:fill="FFFFFF"/>
            <w:vAlign w:val="center"/>
            <w:hideMark/>
          </w:tcPr>
          <w:p w:rsidR="00795500" w:rsidRPr="004C77E9" w:rsidRDefault="00795500" w:rsidP="00C20D7B">
            <w:pPr>
              <w:jc w:val="center"/>
              <w:rPr>
                <w:b/>
                <w:bCs/>
                <w:i/>
                <w:iCs/>
                <w:sz w:val="16"/>
                <w:szCs w:val="16"/>
              </w:rPr>
            </w:pPr>
            <w:r w:rsidRPr="004C77E9">
              <w:rPr>
                <w:b/>
                <w:bCs/>
                <w:i/>
                <w:iCs/>
                <w:sz w:val="16"/>
                <w:szCs w:val="16"/>
              </w:rPr>
              <w:t>332 029,0</w:t>
            </w:r>
          </w:p>
        </w:tc>
        <w:tc>
          <w:tcPr>
            <w:tcW w:w="851" w:type="dxa"/>
            <w:tcBorders>
              <w:top w:val="nil"/>
              <w:left w:val="single" w:sz="4" w:space="0" w:color="auto"/>
              <w:bottom w:val="single" w:sz="4" w:space="0" w:color="auto"/>
              <w:right w:val="double" w:sz="6" w:space="0" w:color="auto"/>
            </w:tcBorders>
            <w:shd w:val="clear" w:color="000000" w:fill="FFFFFF"/>
            <w:vAlign w:val="center"/>
            <w:hideMark/>
          </w:tcPr>
          <w:p w:rsidR="00795500" w:rsidRPr="004C77E9" w:rsidRDefault="00795500" w:rsidP="00C20D7B">
            <w:pPr>
              <w:jc w:val="right"/>
              <w:rPr>
                <w:b/>
                <w:bCs/>
                <w:i/>
                <w:iCs/>
                <w:sz w:val="16"/>
                <w:szCs w:val="16"/>
              </w:rPr>
            </w:pPr>
            <w:r w:rsidRPr="004C77E9">
              <w:rPr>
                <w:b/>
                <w:bCs/>
                <w:i/>
                <w:iCs/>
                <w:sz w:val="16"/>
                <w:szCs w:val="16"/>
              </w:rPr>
              <w:t>-15 282,3</w:t>
            </w:r>
          </w:p>
        </w:tc>
      </w:tr>
      <w:tr w:rsidR="00795500" w:rsidRPr="004C77E9" w:rsidTr="00C20D7B">
        <w:trPr>
          <w:trHeight w:val="201"/>
        </w:trPr>
        <w:tc>
          <w:tcPr>
            <w:tcW w:w="851" w:type="dxa"/>
            <w:tcBorders>
              <w:top w:val="nil"/>
              <w:left w:val="double" w:sz="6" w:space="0" w:color="auto"/>
              <w:bottom w:val="double" w:sz="6" w:space="0" w:color="auto"/>
              <w:right w:val="single" w:sz="4" w:space="0" w:color="auto"/>
            </w:tcBorders>
            <w:shd w:val="clear" w:color="000000" w:fill="FFFFFF"/>
            <w:hideMark/>
          </w:tcPr>
          <w:p w:rsidR="00795500" w:rsidRPr="004C77E9" w:rsidRDefault="00795500" w:rsidP="00C20D7B">
            <w:pPr>
              <w:rPr>
                <w:b/>
                <w:bCs/>
                <w:sz w:val="16"/>
                <w:szCs w:val="16"/>
              </w:rPr>
            </w:pPr>
            <w:r w:rsidRPr="004C77E9">
              <w:rPr>
                <w:b/>
                <w:bCs/>
                <w:sz w:val="16"/>
                <w:szCs w:val="16"/>
              </w:rPr>
              <w:t> </w:t>
            </w:r>
          </w:p>
        </w:tc>
        <w:tc>
          <w:tcPr>
            <w:tcW w:w="5103" w:type="dxa"/>
            <w:tcBorders>
              <w:top w:val="nil"/>
              <w:left w:val="nil"/>
              <w:bottom w:val="double" w:sz="6" w:space="0" w:color="auto"/>
              <w:right w:val="single" w:sz="4" w:space="0" w:color="auto"/>
            </w:tcBorders>
            <w:shd w:val="clear" w:color="000000" w:fill="FFFFFF"/>
            <w:vAlign w:val="bottom"/>
            <w:hideMark/>
          </w:tcPr>
          <w:p w:rsidR="00795500" w:rsidRPr="004C77E9" w:rsidRDefault="00795500" w:rsidP="00C20D7B">
            <w:pPr>
              <w:rPr>
                <w:b/>
                <w:bCs/>
                <w:sz w:val="16"/>
                <w:szCs w:val="16"/>
              </w:rPr>
            </w:pPr>
            <w:r w:rsidRPr="004C77E9">
              <w:rPr>
                <w:b/>
                <w:bCs/>
                <w:sz w:val="16"/>
                <w:szCs w:val="16"/>
              </w:rPr>
              <w:t>ИТОГО по Госпрограмме</w:t>
            </w:r>
          </w:p>
        </w:tc>
        <w:tc>
          <w:tcPr>
            <w:tcW w:w="993" w:type="dxa"/>
            <w:tcBorders>
              <w:top w:val="nil"/>
              <w:left w:val="nil"/>
              <w:bottom w:val="double" w:sz="6" w:space="0" w:color="auto"/>
              <w:right w:val="single" w:sz="4" w:space="0" w:color="auto"/>
            </w:tcBorders>
            <w:shd w:val="clear" w:color="000000" w:fill="FFFFFF"/>
            <w:vAlign w:val="bottom"/>
            <w:hideMark/>
          </w:tcPr>
          <w:p w:rsidR="00795500" w:rsidRPr="004C77E9" w:rsidRDefault="00795500" w:rsidP="00C20D7B">
            <w:pPr>
              <w:jc w:val="center"/>
              <w:rPr>
                <w:b/>
                <w:bCs/>
                <w:sz w:val="16"/>
                <w:szCs w:val="16"/>
              </w:rPr>
            </w:pPr>
            <w:r w:rsidRPr="004C77E9">
              <w:rPr>
                <w:b/>
                <w:bCs/>
                <w:sz w:val="16"/>
                <w:szCs w:val="16"/>
              </w:rPr>
              <w:t>507 501,6</w:t>
            </w:r>
          </w:p>
        </w:tc>
        <w:tc>
          <w:tcPr>
            <w:tcW w:w="992" w:type="dxa"/>
            <w:tcBorders>
              <w:top w:val="nil"/>
              <w:left w:val="nil"/>
              <w:bottom w:val="double" w:sz="6" w:space="0" w:color="auto"/>
              <w:right w:val="single" w:sz="4" w:space="0" w:color="auto"/>
            </w:tcBorders>
            <w:shd w:val="clear" w:color="000000" w:fill="FFFFFF"/>
            <w:vAlign w:val="bottom"/>
            <w:hideMark/>
          </w:tcPr>
          <w:p w:rsidR="00795500" w:rsidRPr="004C77E9" w:rsidRDefault="00795500" w:rsidP="00C20D7B">
            <w:pPr>
              <w:jc w:val="center"/>
              <w:rPr>
                <w:b/>
                <w:bCs/>
                <w:sz w:val="16"/>
                <w:szCs w:val="16"/>
              </w:rPr>
            </w:pPr>
            <w:r w:rsidRPr="004C77E9">
              <w:rPr>
                <w:b/>
                <w:bCs/>
                <w:sz w:val="16"/>
                <w:szCs w:val="16"/>
              </w:rPr>
              <w:t>507 501,6</w:t>
            </w:r>
          </w:p>
        </w:tc>
        <w:tc>
          <w:tcPr>
            <w:tcW w:w="992" w:type="dxa"/>
            <w:tcBorders>
              <w:top w:val="nil"/>
              <w:left w:val="nil"/>
              <w:bottom w:val="double" w:sz="6" w:space="0" w:color="auto"/>
              <w:right w:val="single" w:sz="4" w:space="0" w:color="auto"/>
            </w:tcBorders>
            <w:shd w:val="clear" w:color="000000" w:fill="FFFFFF"/>
            <w:vAlign w:val="bottom"/>
            <w:hideMark/>
          </w:tcPr>
          <w:p w:rsidR="00795500" w:rsidRPr="004C77E9" w:rsidRDefault="00795500" w:rsidP="00C20D7B">
            <w:pPr>
              <w:jc w:val="center"/>
              <w:rPr>
                <w:b/>
                <w:bCs/>
                <w:sz w:val="16"/>
                <w:szCs w:val="16"/>
              </w:rPr>
            </w:pPr>
            <w:r w:rsidRPr="004C77E9">
              <w:rPr>
                <w:b/>
                <w:bCs/>
                <w:sz w:val="16"/>
                <w:szCs w:val="16"/>
              </w:rPr>
              <w:t>552 078,3</w:t>
            </w:r>
          </w:p>
        </w:tc>
        <w:tc>
          <w:tcPr>
            <w:tcW w:w="992" w:type="dxa"/>
            <w:tcBorders>
              <w:top w:val="nil"/>
              <w:left w:val="nil"/>
              <w:bottom w:val="double" w:sz="6" w:space="0" w:color="auto"/>
              <w:right w:val="nil"/>
            </w:tcBorders>
            <w:shd w:val="clear" w:color="000000" w:fill="FFFFFF"/>
            <w:vAlign w:val="center"/>
            <w:hideMark/>
          </w:tcPr>
          <w:p w:rsidR="00795500" w:rsidRPr="004C77E9" w:rsidRDefault="00795500" w:rsidP="00C20D7B">
            <w:pPr>
              <w:jc w:val="center"/>
              <w:rPr>
                <w:b/>
                <w:bCs/>
                <w:sz w:val="16"/>
                <w:szCs w:val="16"/>
              </w:rPr>
            </w:pPr>
            <w:r w:rsidRPr="004C77E9">
              <w:rPr>
                <w:b/>
                <w:bCs/>
                <w:sz w:val="16"/>
                <w:szCs w:val="16"/>
              </w:rPr>
              <w:t>536 444,0</w:t>
            </w:r>
          </w:p>
        </w:tc>
        <w:tc>
          <w:tcPr>
            <w:tcW w:w="851" w:type="dxa"/>
            <w:tcBorders>
              <w:top w:val="nil"/>
              <w:left w:val="single" w:sz="4" w:space="0" w:color="auto"/>
              <w:bottom w:val="double" w:sz="6" w:space="0" w:color="auto"/>
              <w:right w:val="double" w:sz="6" w:space="0" w:color="auto"/>
            </w:tcBorders>
            <w:shd w:val="clear" w:color="000000" w:fill="FFFFFF"/>
            <w:vAlign w:val="center"/>
            <w:hideMark/>
          </w:tcPr>
          <w:p w:rsidR="00795500" w:rsidRPr="004C77E9" w:rsidRDefault="00795500" w:rsidP="00C20D7B">
            <w:pPr>
              <w:jc w:val="right"/>
              <w:rPr>
                <w:b/>
                <w:bCs/>
                <w:sz w:val="16"/>
                <w:szCs w:val="16"/>
              </w:rPr>
            </w:pPr>
            <w:r w:rsidRPr="004C77E9">
              <w:rPr>
                <w:b/>
                <w:bCs/>
                <w:sz w:val="16"/>
                <w:szCs w:val="16"/>
              </w:rPr>
              <w:t>-15 634,3</w:t>
            </w:r>
          </w:p>
        </w:tc>
      </w:tr>
    </w:tbl>
    <w:p w:rsidR="00795500" w:rsidRPr="00614EA9" w:rsidRDefault="00795500" w:rsidP="00795500">
      <w:pPr>
        <w:jc w:val="both"/>
      </w:pPr>
      <w:r w:rsidRPr="00614EA9">
        <w:rPr>
          <w:sz w:val="20"/>
          <w:szCs w:val="20"/>
        </w:rPr>
        <w:t xml:space="preserve">* </w:t>
      </w:r>
      <w:r w:rsidR="002B0017">
        <w:rPr>
          <w:sz w:val="20"/>
          <w:szCs w:val="20"/>
        </w:rPr>
        <w:t xml:space="preserve">Объем финансирования </w:t>
      </w:r>
      <w:r w:rsidRPr="00614EA9">
        <w:rPr>
          <w:sz w:val="20"/>
          <w:szCs w:val="20"/>
        </w:rPr>
        <w:t>за исключением средств от внебюджетных источников в размере 20000,0 тыс. руб. и местных бюджетов в размере 710,0 тыс. руб</w:t>
      </w:r>
      <w:r w:rsidRPr="00614EA9">
        <w:t>.</w:t>
      </w:r>
    </w:p>
    <w:p w:rsidR="00795500" w:rsidRDefault="00795500" w:rsidP="00795500">
      <w:pPr>
        <w:ind w:firstLine="680"/>
        <w:jc w:val="both"/>
      </w:pPr>
    </w:p>
    <w:p w:rsidR="002B0017" w:rsidRPr="002B0017" w:rsidRDefault="00795500" w:rsidP="00795500">
      <w:pPr>
        <w:ind w:firstLine="680"/>
        <w:jc w:val="both"/>
      </w:pPr>
      <w:r>
        <w:t>В 2017 году Законом об областном бюджете предусмотрено финансирование Госпрограммы в размере 507 501,6 тыс. руб</w:t>
      </w:r>
      <w:r w:rsidR="002B0017">
        <w:t>., б</w:t>
      </w:r>
      <w:r>
        <w:t>юджетные назначения утверждены в сумме 552 078,3 тыс. руб., исполнение кассовых расходов составило 536 444,0 тыс. руб., или 97,2% от бюджетных назначений.</w:t>
      </w:r>
      <w:r w:rsidR="002B0017">
        <w:t xml:space="preserve"> Наибольший объем неисполненных назначений </w:t>
      </w:r>
      <w:r w:rsidR="009A5E4C">
        <w:t xml:space="preserve">(15 282,3 </w:t>
      </w:r>
      <w:r w:rsidR="009A5E4C" w:rsidRPr="001F6341">
        <w:t>тыс. руб.</w:t>
      </w:r>
      <w:r w:rsidR="009A5E4C">
        <w:t xml:space="preserve">) </w:t>
      </w:r>
      <w:r w:rsidR="002B0017">
        <w:t xml:space="preserve">приходится на основное </w:t>
      </w:r>
      <w:r w:rsidR="002B0017" w:rsidRPr="002B0017">
        <w:t>мероприятие «Развитие региональной инфраструктуры предоставления государственных и муниципальных услуг» подпрограммы</w:t>
      </w:r>
      <w:r w:rsidR="00E43F87">
        <w:t xml:space="preserve"> </w:t>
      </w:r>
      <w:r w:rsidR="00E43F87" w:rsidRPr="001F6341">
        <w:t>«Совершенствование государственного и муниципального управления»</w:t>
      </w:r>
      <w:r w:rsidR="009A5E4C">
        <w:t>,</w:t>
      </w:r>
      <w:r w:rsidR="008A4D6B">
        <w:t xml:space="preserve"> что связано с поздним доведением лимитов бюджетных обязательств.</w:t>
      </w:r>
    </w:p>
    <w:p w:rsidR="00795500" w:rsidRDefault="00795500" w:rsidP="00795500">
      <w:pPr>
        <w:ind w:firstLine="680"/>
        <w:jc w:val="both"/>
      </w:pPr>
      <w:r w:rsidRPr="00C72076">
        <w:lastRenderedPageBreak/>
        <w:t>Информация о достижении значений целевых показателей Госпрограммы в 2017 году представлена в таблице</w:t>
      </w:r>
      <w:r w:rsidRPr="001F6341">
        <w:t>.</w:t>
      </w:r>
    </w:p>
    <w:p w:rsidR="006E7D9D" w:rsidRDefault="006E7D9D" w:rsidP="00795500">
      <w:pPr>
        <w:ind w:firstLine="680"/>
        <w:jc w:val="both"/>
      </w:pPr>
    </w:p>
    <w:tbl>
      <w:tblPr>
        <w:tblW w:w="10207" w:type="dxa"/>
        <w:tblInd w:w="-601" w:type="dxa"/>
        <w:tblLayout w:type="fixed"/>
        <w:tblLook w:val="04A0"/>
      </w:tblPr>
      <w:tblGrid>
        <w:gridCol w:w="432"/>
        <w:gridCol w:w="6656"/>
        <w:gridCol w:w="851"/>
        <w:gridCol w:w="850"/>
        <w:gridCol w:w="709"/>
        <w:gridCol w:w="709"/>
      </w:tblGrid>
      <w:tr w:rsidR="00795500" w:rsidRPr="00682C18" w:rsidTr="00784EF3">
        <w:trPr>
          <w:trHeight w:val="375"/>
          <w:tblHeader/>
        </w:trPr>
        <w:tc>
          <w:tcPr>
            <w:tcW w:w="432" w:type="dxa"/>
            <w:vMerge w:val="restart"/>
            <w:tcBorders>
              <w:top w:val="double" w:sz="4" w:space="0" w:color="auto"/>
              <w:left w:val="doub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jc w:val="center"/>
              <w:rPr>
                <w:sz w:val="16"/>
                <w:szCs w:val="16"/>
              </w:rPr>
            </w:pPr>
            <w:r w:rsidRPr="00682C18">
              <w:rPr>
                <w:sz w:val="16"/>
                <w:szCs w:val="16"/>
              </w:rPr>
              <w:t xml:space="preserve">№ </w:t>
            </w:r>
            <w:r w:rsidRPr="00682C18">
              <w:rPr>
                <w:sz w:val="16"/>
                <w:szCs w:val="16"/>
              </w:rPr>
              <w:br/>
            </w:r>
            <w:proofErr w:type="spellStart"/>
            <w:proofErr w:type="gramStart"/>
            <w:r w:rsidRPr="00682C18">
              <w:rPr>
                <w:sz w:val="16"/>
                <w:szCs w:val="16"/>
              </w:rPr>
              <w:t>п</w:t>
            </w:r>
            <w:proofErr w:type="spellEnd"/>
            <w:proofErr w:type="gramEnd"/>
            <w:r w:rsidRPr="00682C18">
              <w:rPr>
                <w:sz w:val="16"/>
                <w:szCs w:val="16"/>
              </w:rPr>
              <w:t>/</w:t>
            </w:r>
            <w:proofErr w:type="spellStart"/>
            <w:r w:rsidRPr="00682C18">
              <w:rPr>
                <w:sz w:val="16"/>
                <w:szCs w:val="16"/>
              </w:rPr>
              <w:t>п</w:t>
            </w:r>
            <w:proofErr w:type="spellEnd"/>
          </w:p>
        </w:tc>
        <w:tc>
          <w:tcPr>
            <w:tcW w:w="6656" w:type="dxa"/>
            <w:vMerge w:val="restart"/>
            <w:tcBorders>
              <w:top w:val="doub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84EF3" w:rsidP="00784EF3">
            <w:pPr>
              <w:jc w:val="center"/>
              <w:rPr>
                <w:sz w:val="16"/>
                <w:szCs w:val="16"/>
              </w:rPr>
            </w:pPr>
            <w:r>
              <w:rPr>
                <w:sz w:val="16"/>
                <w:szCs w:val="16"/>
              </w:rPr>
              <w:t>Наименование целевого показателя</w:t>
            </w:r>
            <w:r w:rsidR="00795500" w:rsidRPr="00682C18">
              <w:rPr>
                <w:sz w:val="16"/>
                <w:szCs w:val="16"/>
              </w:rPr>
              <w:br/>
            </w:r>
          </w:p>
        </w:tc>
        <w:tc>
          <w:tcPr>
            <w:tcW w:w="851" w:type="dxa"/>
            <w:vMerge w:val="restart"/>
            <w:tcBorders>
              <w:top w:val="doub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jc w:val="center"/>
              <w:rPr>
                <w:sz w:val="16"/>
                <w:szCs w:val="16"/>
              </w:rPr>
            </w:pPr>
            <w:r w:rsidRPr="00682C18">
              <w:rPr>
                <w:sz w:val="16"/>
                <w:szCs w:val="16"/>
              </w:rPr>
              <w:t xml:space="preserve">Единица </w:t>
            </w:r>
            <w:proofErr w:type="spellStart"/>
            <w:r w:rsidRPr="00682C18">
              <w:rPr>
                <w:sz w:val="16"/>
                <w:szCs w:val="16"/>
              </w:rPr>
              <w:t>измер</w:t>
            </w:r>
            <w:r>
              <w:rPr>
                <w:sz w:val="16"/>
                <w:szCs w:val="16"/>
              </w:rPr>
              <w:t>-</w:t>
            </w:r>
            <w:r w:rsidRPr="00682C18">
              <w:rPr>
                <w:sz w:val="16"/>
                <w:szCs w:val="16"/>
              </w:rPr>
              <w:t>я</w:t>
            </w:r>
            <w:proofErr w:type="spellEnd"/>
          </w:p>
        </w:tc>
        <w:tc>
          <w:tcPr>
            <w:tcW w:w="2268" w:type="dxa"/>
            <w:gridSpan w:val="3"/>
            <w:tcBorders>
              <w:top w:val="double" w:sz="4" w:space="0" w:color="auto"/>
              <w:left w:val="nil"/>
              <w:bottom w:val="single" w:sz="4" w:space="0" w:color="auto"/>
              <w:right w:val="double" w:sz="4" w:space="0" w:color="auto"/>
            </w:tcBorders>
            <w:shd w:val="clear" w:color="auto" w:fill="EAF1DD" w:themeFill="accent3" w:themeFillTint="33"/>
            <w:vAlign w:val="center"/>
            <w:hideMark/>
          </w:tcPr>
          <w:p w:rsidR="00795500" w:rsidRPr="00682C18" w:rsidRDefault="00795500" w:rsidP="00C20D7B">
            <w:pPr>
              <w:jc w:val="center"/>
              <w:rPr>
                <w:sz w:val="16"/>
                <w:szCs w:val="16"/>
              </w:rPr>
            </w:pPr>
            <w:r w:rsidRPr="00682C18">
              <w:rPr>
                <w:sz w:val="16"/>
                <w:szCs w:val="16"/>
              </w:rPr>
              <w:t xml:space="preserve">Значения целевых показателей </w:t>
            </w:r>
            <w:r>
              <w:rPr>
                <w:sz w:val="16"/>
                <w:szCs w:val="16"/>
              </w:rPr>
              <w:t>Гос</w:t>
            </w:r>
            <w:r w:rsidRPr="00682C18">
              <w:rPr>
                <w:sz w:val="16"/>
                <w:szCs w:val="16"/>
              </w:rPr>
              <w:t>программы</w:t>
            </w:r>
            <w:r>
              <w:rPr>
                <w:sz w:val="16"/>
                <w:szCs w:val="16"/>
              </w:rPr>
              <w:t xml:space="preserve"> и ее </w:t>
            </w:r>
            <w:r w:rsidRPr="00682C18">
              <w:rPr>
                <w:sz w:val="16"/>
                <w:szCs w:val="16"/>
              </w:rPr>
              <w:t xml:space="preserve">подпрограмм </w:t>
            </w:r>
          </w:p>
        </w:tc>
      </w:tr>
      <w:tr w:rsidR="00795500" w:rsidRPr="00682C18" w:rsidTr="00784EF3">
        <w:trPr>
          <w:trHeight w:val="255"/>
          <w:tblHeader/>
        </w:trPr>
        <w:tc>
          <w:tcPr>
            <w:tcW w:w="432" w:type="dxa"/>
            <w:vMerge/>
            <w:tcBorders>
              <w:top w:val="single" w:sz="4" w:space="0" w:color="auto"/>
              <w:left w:val="doub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rPr>
                <w:sz w:val="16"/>
                <w:szCs w:val="16"/>
              </w:rPr>
            </w:pPr>
          </w:p>
        </w:tc>
        <w:tc>
          <w:tcPr>
            <w:tcW w:w="6656"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rPr>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rPr>
                <w:sz w:val="16"/>
                <w:szCs w:val="16"/>
              </w:rPr>
            </w:pPr>
          </w:p>
        </w:tc>
        <w:tc>
          <w:tcPr>
            <w:tcW w:w="850" w:type="dxa"/>
            <w:vMerge w:val="restart"/>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jc w:val="center"/>
              <w:rPr>
                <w:sz w:val="16"/>
                <w:szCs w:val="16"/>
              </w:rPr>
            </w:pPr>
            <w:r w:rsidRPr="00682C18">
              <w:rPr>
                <w:sz w:val="16"/>
                <w:szCs w:val="16"/>
              </w:rPr>
              <w:t>2016 год</w:t>
            </w:r>
          </w:p>
        </w:tc>
        <w:tc>
          <w:tcPr>
            <w:tcW w:w="1418" w:type="dxa"/>
            <w:gridSpan w:val="2"/>
            <w:tcBorders>
              <w:top w:val="single" w:sz="4" w:space="0" w:color="auto"/>
              <w:left w:val="nil"/>
              <w:bottom w:val="single" w:sz="4" w:space="0" w:color="auto"/>
              <w:right w:val="double" w:sz="4" w:space="0" w:color="auto"/>
            </w:tcBorders>
            <w:shd w:val="clear" w:color="auto" w:fill="EAF1DD" w:themeFill="accent3" w:themeFillTint="33"/>
            <w:noWrap/>
            <w:vAlign w:val="center"/>
            <w:hideMark/>
          </w:tcPr>
          <w:p w:rsidR="00795500" w:rsidRPr="00682C18" w:rsidRDefault="00795500" w:rsidP="00C20D7B">
            <w:pPr>
              <w:jc w:val="center"/>
              <w:rPr>
                <w:sz w:val="16"/>
                <w:szCs w:val="16"/>
              </w:rPr>
            </w:pPr>
            <w:r w:rsidRPr="00682C18">
              <w:rPr>
                <w:sz w:val="16"/>
                <w:szCs w:val="16"/>
              </w:rPr>
              <w:t>2017 год</w:t>
            </w:r>
          </w:p>
        </w:tc>
      </w:tr>
      <w:tr w:rsidR="00795500" w:rsidRPr="00682C18" w:rsidTr="00784EF3">
        <w:trPr>
          <w:trHeight w:val="255"/>
          <w:tblHeader/>
        </w:trPr>
        <w:tc>
          <w:tcPr>
            <w:tcW w:w="432" w:type="dxa"/>
            <w:vMerge/>
            <w:tcBorders>
              <w:top w:val="single" w:sz="4" w:space="0" w:color="auto"/>
              <w:left w:val="doub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rPr>
                <w:sz w:val="16"/>
                <w:szCs w:val="16"/>
              </w:rPr>
            </w:pPr>
          </w:p>
        </w:tc>
        <w:tc>
          <w:tcPr>
            <w:tcW w:w="6656"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rPr>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rPr>
                <w:sz w:val="16"/>
                <w:szCs w:val="16"/>
              </w:rPr>
            </w:pPr>
          </w:p>
        </w:tc>
        <w:tc>
          <w:tcPr>
            <w:tcW w:w="850" w:type="dxa"/>
            <w:vMerge/>
            <w:tcBorders>
              <w:top w:val="nil"/>
              <w:left w:val="single" w:sz="4" w:space="0" w:color="auto"/>
              <w:bottom w:val="single" w:sz="4" w:space="0" w:color="000000"/>
              <w:right w:val="single" w:sz="4" w:space="0" w:color="auto"/>
            </w:tcBorders>
            <w:shd w:val="clear" w:color="auto" w:fill="EAF1DD" w:themeFill="accent3" w:themeFillTint="33"/>
            <w:vAlign w:val="center"/>
            <w:hideMark/>
          </w:tcPr>
          <w:p w:rsidR="00795500" w:rsidRPr="00682C18" w:rsidRDefault="00795500" w:rsidP="00C20D7B">
            <w:pPr>
              <w:rPr>
                <w:sz w:val="16"/>
                <w:szCs w:val="16"/>
              </w:rPr>
            </w:pPr>
          </w:p>
        </w:tc>
        <w:tc>
          <w:tcPr>
            <w:tcW w:w="709" w:type="dxa"/>
            <w:tcBorders>
              <w:top w:val="nil"/>
              <w:left w:val="nil"/>
              <w:bottom w:val="single" w:sz="4" w:space="0" w:color="auto"/>
              <w:right w:val="single" w:sz="4" w:space="0" w:color="auto"/>
            </w:tcBorders>
            <w:shd w:val="clear" w:color="auto" w:fill="EAF1DD" w:themeFill="accent3" w:themeFillTint="33"/>
            <w:vAlign w:val="center"/>
            <w:hideMark/>
          </w:tcPr>
          <w:p w:rsidR="00795500" w:rsidRPr="00682C18" w:rsidRDefault="00795500" w:rsidP="00C20D7B">
            <w:pPr>
              <w:jc w:val="center"/>
              <w:rPr>
                <w:sz w:val="16"/>
                <w:szCs w:val="16"/>
              </w:rPr>
            </w:pPr>
            <w:r w:rsidRPr="00682C18">
              <w:rPr>
                <w:sz w:val="16"/>
                <w:szCs w:val="16"/>
              </w:rPr>
              <w:t>план</w:t>
            </w:r>
          </w:p>
        </w:tc>
        <w:tc>
          <w:tcPr>
            <w:tcW w:w="709" w:type="dxa"/>
            <w:tcBorders>
              <w:top w:val="nil"/>
              <w:left w:val="nil"/>
              <w:bottom w:val="single" w:sz="4" w:space="0" w:color="auto"/>
              <w:right w:val="double" w:sz="4" w:space="0" w:color="auto"/>
            </w:tcBorders>
            <w:shd w:val="clear" w:color="auto" w:fill="EAF1DD" w:themeFill="accent3" w:themeFillTint="33"/>
            <w:vAlign w:val="center"/>
            <w:hideMark/>
          </w:tcPr>
          <w:p w:rsidR="00795500" w:rsidRPr="00682C18" w:rsidRDefault="00795500" w:rsidP="00C20D7B">
            <w:pPr>
              <w:jc w:val="center"/>
              <w:rPr>
                <w:sz w:val="16"/>
                <w:szCs w:val="16"/>
              </w:rPr>
            </w:pPr>
            <w:r w:rsidRPr="00682C18">
              <w:rPr>
                <w:sz w:val="16"/>
                <w:szCs w:val="16"/>
              </w:rPr>
              <w:t>факт</w:t>
            </w:r>
          </w:p>
        </w:tc>
      </w:tr>
      <w:tr w:rsidR="00795500" w:rsidRPr="00682C18" w:rsidTr="00C20D7B">
        <w:trPr>
          <w:trHeight w:val="255"/>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 </w:t>
            </w:r>
          </w:p>
        </w:tc>
        <w:tc>
          <w:tcPr>
            <w:tcW w:w="9775" w:type="dxa"/>
            <w:gridSpan w:val="5"/>
            <w:tcBorders>
              <w:top w:val="single" w:sz="4" w:space="0" w:color="auto"/>
              <w:left w:val="nil"/>
              <w:bottom w:val="single" w:sz="4" w:space="0" w:color="auto"/>
              <w:right w:val="double" w:sz="4" w:space="0" w:color="auto"/>
            </w:tcBorders>
            <w:shd w:val="clear" w:color="000000" w:fill="FFFFFF"/>
            <w:hideMark/>
          </w:tcPr>
          <w:p w:rsidR="00795500" w:rsidRPr="00682C18" w:rsidRDefault="00795500" w:rsidP="00C20D7B">
            <w:pPr>
              <w:jc w:val="center"/>
              <w:rPr>
                <w:b/>
                <w:bCs/>
                <w:sz w:val="16"/>
                <w:szCs w:val="16"/>
              </w:rPr>
            </w:pPr>
            <w:r w:rsidRPr="00682C18">
              <w:rPr>
                <w:b/>
                <w:bCs/>
                <w:sz w:val="16"/>
                <w:szCs w:val="16"/>
              </w:rPr>
              <w:t xml:space="preserve">Государственная программа "Экономическое развитие и инновационная экономика" </w:t>
            </w:r>
          </w:p>
        </w:tc>
      </w:tr>
      <w:tr w:rsidR="00795500" w:rsidRPr="00682C18" w:rsidTr="00784EF3">
        <w:trPr>
          <w:trHeight w:val="295"/>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Объем инвестиций в основной капитал на душу населения</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тыс. рублей</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72,9</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75,1</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75,5</w:t>
            </w:r>
          </w:p>
        </w:tc>
      </w:tr>
      <w:tr w:rsidR="00795500" w:rsidRPr="00682C18" w:rsidTr="00784EF3">
        <w:trPr>
          <w:trHeight w:val="271"/>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Объем внешнеторгового оборота Волгоградской области</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млн. дол</w:t>
            </w:r>
            <w:r>
              <w:rPr>
                <w:sz w:val="16"/>
                <w:szCs w:val="16"/>
              </w:rPr>
              <w:t>.</w:t>
            </w:r>
            <w:r w:rsidRPr="00682C18">
              <w:rPr>
                <w:sz w:val="16"/>
                <w:szCs w:val="16"/>
              </w:rPr>
              <w:t xml:space="preserve"> США</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1986</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1891</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2272</w:t>
            </w:r>
          </w:p>
        </w:tc>
      </w:tr>
      <w:tr w:rsidR="00795500" w:rsidRPr="00682C18" w:rsidTr="00784EF3">
        <w:trPr>
          <w:trHeight w:val="265"/>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3</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25,9</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20,9</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20,9*</w:t>
            </w:r>
          </w:p>
        </w:tc>
      </w:tr>
      <w:tr w:rsidR="00795500" w:rsidRPr="00682C18" w:rsidTr="00784EF3">
        <w:trPr>
          <w:trHeight w:val="454"/>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4</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отгруженных инновационных товаров, работ и услуг в общем объеме отгруженных товаров собственного производства, выполненных работ и услуг собственными силами организациями промышленного производства и сферы услуг Волгоградской области</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2,7</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2,9</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2,9*</w:t>
            </w:r>
          </w:p>
        </w:tc>
      </w:tr>
      <w:tr w:rsidR="00795500" w:rsidRPr="00682C18" w:rsidTr="00784EF3">
        <w:trPr>
          <w:trHeight w:val="731"/>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5</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многофункциональных центров предоставления государственных и муниципальных услуг, территориально обособленных структурных подразделений и привлекаемых организаций, предоставляющих государственные и муниципальные услуги, в которых обеспечивается предоставление специализированных услуг для предпринимателей</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20</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100</w:t>
            </w:r>
          </w:p>
        </w:tc>
      </w:tr>
      <w:tr w:rsidR="00795500" w:rsidRPr="00682C18" w:rsidTr="00784EF3">
        <w:trPr>
          <w:trHeight w:val="375"/>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6</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Уровень удовлетворенности граждан Российской Федерации качеством предоставления государственных и муниципальных услуг на территории Волгоградской области</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92,4</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90</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97,53</w:t>
            </w:r>
          </w:p>
        </w:tc>
      </w:tr>
      <w:tr w:rsidR="00795500" w:rsidRPr="00682C18" w:rsidTr="00784EF3">
        <w:trPr>
          <w:trHeight w:val="160"/>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 </w:t>
            </w:r>
          </w:p>
        </w:tc>
        <w:tc>
          <w:tcPr>
            <w:tcW w:w="9775" w:type="dxa"/>
            <w:gridSpan w:val="5"/>
            <w:tcBorders>
              <w:top w:val="single" w:sz="4" w:space="0" w:color="auto"/>
              <w:left w:val="nil"/>
              <w:bottom w:val="single" w:sz="4" w:space="0" w:color="auto"/>
              <w:right w:val="double" w:sz="4" w:space="0" w:color="auto"/>
            </w:tcBorders>
            <w:shd w:val="clear" w:color="000000" w:fill="FFFFFF"/>
            <w:noWrap/>
            <w:hideMark/>
          </w:tcPr>
          <w:p w:rsidR="00795500" w:rsidRPr="00682C18" w:rsidRDefault="00795500" w:rsidP="00C20D7B">
            <w:pPr>
              <w:jc w:val="center"/>
              <w:rPr>
                <w:b/>
                <w:bCs/>
                <w:sz w:val="16"/>
                <w:szCs w:val="16"/>
              </w:rPr>
            </w:pPr>
            <w:r w:rsidRPr="00682C18">
              <w:rPr>
                <w:b/>
                <w:bCs/>
                <w:sz w:val="16"/>
                <w:szCs w:val="16"/>
              </w:rPr>
              <w:t>подпрограмма "Формирование благоприятной инвестиционной среды"</w:t>
            </w:r>
          </w:p>
        </w:tc>
      </w:tr>
      <w:tr w:rsidR="00795500" w:rsidRPr="00682C18" w:rsidTr="00784EF3">
        <w:trPr>
          <w:trHeight w:val="395"/>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7</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Объем инвестиций в основной капитал за счет всех источников финансирования</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784EF3">
            <w:pPr>
              <w:jc w:val="center"/>
              <w:rPr>
                <w:sz w:val="16"/>
                <w:szCs w:val="16"/>
              </w:rPr>
            </w:pPr>
            <w:r w:rsidRPr="00682C18">
              <w:rPr>
                <w:sz w:val="16"/>
                <w:szCs w:val="16"/>
              </w:rPr>
              <w:t>млрд. руб</w:t>
            </w:r>
            <w:r w:rsidR="00784EF3">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185</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190</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190,8</w:t>
            </w:r>
          </w:p>
        </w:tc>
      </w:tr>
      <w:tr w:rsidR="00795500" w:rsidRPr="00682C18" w:rsidTr="00784EF3">
        <w:trPr>
          <w:trHeight w:val="274"/>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8</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Количество инвестиционных проектов, реализуемых на принципах государственно-частного партнерства</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единиц</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7</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w:t>
            </w:r>
          </w:p>
        </w:tc>
      </w:tr>
      <w:tr w:rsidR="00795500" w:rsidRPr="00682C18" w:rsidTr="00784EF3">
        <w:trPr>
          <w:trHeight w:val="181"/>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 </w:t>
            </w:r>
          </w:p>
        </w:tc>
        <w:tc>
          <w:tcPr>
            <w:tcW w:w="9775" w:type="dxa"/>
            <w:gridSpan w:val="5"/>
            <w:tcBorders>
              <w:top w:val="single" w:sz="4" w:space="0" w:color="auto"/>
              <w:left w:val="nil"/>
              <w:bottom w:val="single" w:sz="4" w:space="0" w:color="auto"/>
              <w:right w:val="double" w:sz="4" w:space="0" w:color="auto"/>
            </w:tcBorders>
            <w:shd w:val="clear" w:color="000000" w:fill="FFFFFF"/>
            <w:hideMark/>
          </w:tcPr>
          <w:p w:rsidR="00795500" w:rsidRPr="00682C18" w:rsidRDefault="00795500" w:rsidP="00C20D7B">
            <w:pPr>
              <w:jc w:val="center"/>
              <w:rPr>
                <w:b/>
                <w:bCs/>
                <w:sz w:val="16"/>
                <w:szCs w:val="16"/>
              </w:rPr>
            </w:pPr>
            <w:r w:rsidRPr="00682C18">
              <w:rPr>
                <w:b/>
                <w:bCs/>
                <w:sz w:val="16"/>
                <w:szCs w:val="16"/>
              </w:rPr>
              <w:t>подпрограмма "Развитие внешнеэкономической деятельности Волгоградской области"</w:t>
            </w:r>
          </w:p>
        </w:tc>
      </w:tr>
      <w:tr w:rsidR="00795500" w:rsidRPr="00682C18" w:rsidTr="00784EF3">
        <w:trPr>
          <w:trHeight w:val="192"/>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Темпы роста экспорта товаров во внешнеторговом обороте Волгоградской области</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99,7</w:t>
            </w:r>
          </w:p>
        </w:tc>
        <w:tc>
          <w:tcPr>
            <w:tcW w:w="709"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102</w:t>
            </w:r>
          </w:p>
        </w:tc>
        <w:tc>
          <w:tcPr>
            <w:tcW w:w="709" w:type="dxa"/>
            <w:tcBorders>
              <w:top w:val="nil"/>
              <w:left w:val="nil"/>
              <w:bottom w:val="single" w:sz="4" w:space="0" w:color="auto"/>
              <w:right w:val="doub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103</w:t>
            </w:r>
          </w:p>
        </w:tc>
      </w:tr>
      <w:tr w:rsidR="00795500" w:rsidRPr="00682C18" w:rsidTr="00784EF3">
        <w:trPr>
          <w:trHeight w:val="139"/>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10</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 xml:space="preserve">Темпы </w:t>
            </w:r>
            <w:proofErr w:type="gramStart"/>
            <w:r w:rsidRPr="00682C18">
              <w:rPr>
                <w:sz w:val="16"/>
                <w:szCs w:val="16"/>
              </w:rPr>
              <w:t>роста числа участников внешнеэкономической деятельности региона</w:t>
            </w:r>
            <w:proofErr w:type="gramEnd"/>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98,2</w:t>
            </w:r>
          </w:p>
        </w:tc>
        <w:tc>
          <w:tcPr>
            <w:tcW w:w="709"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100</w:t>
            </w:r>
          </w:p>
        </w:tc>
        <w:tc>
          <w:tcPr>
            <w:tcW w:w="709" w:type="dxa"/>
            <w:tcBorders>
              <w:top w:val="nil"/>
              <w:left w:val="nil"/>
              <w:bottom w:val="single" w:sz="4" w:space="0" w:color="auto"/>
              <w:right w:val="doub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97</w:t>
            </w:r>
          </w:p>
        </w:tc>
      </w:tr>
      <w:tr w:rsidR="00795500" w:rsidRPr="00682C18" w:rsidTr="00784EF3">
        <w:trPr>
          <w:trHeight w:val="84"/>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11</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государств СНГ в общем внешнеторговом обороте Волгоградской области</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39,5</w:t>
            </w:r>
          </w:p>
        </w:tc>
        <w:tc>
          <w:tcPr>
            <w:tcW w:w="709"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38</w:t>
            </w:r>
          </w:p>
        </w:tc>
        <w:tc>
          <w:tcPr>
            <w:tcW w:w="709" w:type="dxa"/>
            <w:tcBorders>
              <w:top w:val="nil"/>
              <w:left w:val="nil"/>
              <w:bottom w:val="single" w:sz="4" w:space="0" w:color="auto"/>
              <w:right w:val="doub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38</w:t>
            </w:r>
          </w:p>
        </w:tc>
      </w:tr>
      <w:tr w:rsidR="00795500" w:rsidRPr="00682C18" w:rsidTr="00784EF3">
        <w:trPr>
          <w:trHeight w:val="148"/>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 </w:t>
            </w:r>
          </w:p>
        </w:tc>
        <w:tc>
          <w:tcPr>
            <w:tcW w:w="9775" w:type="dxa"/>
            <w:gridSpan w:val="5"/>
            <w:tcBorders>
              <w:top w:val="single" w:sz="4" w:space="0" w:color="auto"/>
              <w:left w:val="nil"/>
              <w:bottom w:val="single" w:sz="4" w:space="0" w:color="auto"/>
              <w:right w:val="double" w:sz="4" w:space="0" w:color="auto"/>
            </w:tcBorders>
            <w:shd w:val="clear" w:color="000000" w:fill="FFFFFF"/>
            <w:hideMark/>
          </w:tcPr>
          <w:p w:rsidR="00795500" w:rsidRPr="00C72076" w:rsidRDefault="00795500" w:rsidP="00C20D7B">
            <w:pPr>
              <w:jc w:val="center"/>
              <w:rPr>
                <w:b/>
                <w:bCs/>
                <w:sz w:val="16"/>
                <w:szCs w:val="16"/>
              </w:rPr>
            </w:pPr>
            <w:r w:rsidRPr="00C72076">
              <w:rPr>
                <w:b/>
                <w:bCs/>
                <w:sz w:val="16"/>
                <w:szCs w:val="16"/>
              </w:rPr>
              <w:t>подпрограмма "Развитие и поддержка малого и среднего предпринимательства в Волгоградской области"</w:t>
            </w:r>
          </w:p>
        </w:tc>
      </w:tr>
      <w:tr w:rsidR="00795500" w:rsidRPr="00682C18" w:rsidTr="00784EF3">
        <w:trPr>
          <w:trHeight w:val="287"/>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12</w:t>
            </w:r>
          </w:p>
        </w:tc>
        <w:tc>
          <w:tcPr>
            <w:tcW w:w="6656" w:type="dxa"/>
            <w:tcBorders>
              <w:top w:val="nil"/>
              <w:left w:val="nil"/>
              <w:bottom w:val="single" w:sz="4" w:space="0" w:color="auto"/>
              <w:right w:val="single" w:sz="4" w:space="0" w:color="auto"/>
            </w:tcBorders>
            <w:shd w:val="clear" w:color="000000" w:fill="FFFFFF"/>
            <w:hideMark/>
          </w:tcPr>
          <w:p w:rsidR="00795500" w:rsidRPr="00C72076" w:rsidRDefault="00795500" w:rsidP="00C20D7B">
            <w:pPr>
              <w:rPr>
                <w:sz w:val="16"/>
                <w:szCs w:val="16"/>
              </w:rPr>
            </w:pPr>
            <w:r w:rsidRPr="00C72076">
              <w:rPr>
                <w:sz w:val="16"/>
                <w:szCs w:val="16"/>
              </w:rPr>
              <w:t>Количество субъектов малого и среднего предпринимательства, получивших государственную поддержку (ежегодно)</w:t>
            </w:r>
          </w:p>
        </w:tc>
        <w:tc>
          <w:tcPr>
            <w:tcW w:w="851" w:type="dxa"/>
            <w:tcBorders>
              <w:top w:val="nil"/>
              <w:left w:val="nil"/>
              <w:bottom w:val="single" w:sz="4" w:space="0" w:color="auto"/>
              <w:right w:val="single" w:sz="4" w:space="0" w:color="auto"/>
            </w:tcBorders>
            <w:shd w:val="clear" w:color="000000" w:fill="FFFFFF"/>
            <w:hideMark/>
          </w:tcPr>
          <w:p w:rsidR="00795500" w:rsidRPr="00C72076" w:rsidRDefault="00795500" w:rsidP="00C20D7B">
            <w:pPr>
              <w:jc w:val="center"/>
              <w:rPr>
                <w:sz w:val="16"/>
                <w:szCs w:val="16"/>
              </w:rPr>
            </w:pPr>
            <w:r w:rsidRPr="00C72076">
              <w:rPr>
                <w:sz w:val="16"/>
                <w:szCs w:val="16"/>
              </w:rPr>
              <w:t>единиц</w:t>
            </w:r>
          </w:p>
        </w:tc>
        <w:tc>
          <w:tcPr>
            <w:tcW w:w="850" w:type="dxa"/>
            <w:tcBorders>
              <w:top w:val="nil"/>
              <w:left w:val="nil"/>
              <w:bottom w:val="single" w:sz="4" w:space="0" w:color="auto"/>
              <w:right w:val="sing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4107</w:t>
            </w:r>
          </w:p>
        </w:tc>
        <w:tc>
          <w:tcPr>
            <w:tcW w:w="709" w:type="dxa"/>
            <w:tcBorders>
              <w:top w:val="nil"/>
              <w:left w:val="nil"/>
              <w:bottom w:val="single" w:sz="4" w:space="0" w:color="auto"/>
              <w:right w:val="sing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2528</w:t>
            </w:r>
          </w:p>
        </w:tc>
        <w:tc>
          <w:tcPr>
            <w:tcW w:w="709" w:type="dxa"/>
            <w:tcBorders>
              <w:top w:val="nil"/>
              <w:left w:val="nil"/>
              <w:bottom w:val="single" w:sz="4" w:space="0" w:color="auto"/>
              <w:right w:val="double" w:sz="4" w:space="0" w:color="auto"/>
            </w:tcBorders>
            <w:shd w:val="clear" w:color="000000" w:fill="FFFFFF"/>
            <w:hideMark/>
          </w:tcPr>
          <w:p w:rsidR="00795500" w:rsidRPr="00C72076" w:rsidRDefault="00795500" w:rsidP="00C20D7B">
            <w:pPr>
              <w:jc w:val="center"/>
              <w:rPr>
                <w:sz w:val="16"/>
                <w:szCs w:val="16"/>
              </w:rPr>
            </w:pPr>
            <w:r w:rsidRPr="00C72076">
              <w:rPr>
                <w:sz w:val="16"/>
                <w:szCs w:val="16"/>
              </w:rPr>
              <w:t>4357</w:t>
            </w:r>
          </w:p>
        </w:tc>
      </w:tr>
      <w:tr w:rsidR="00795500" w:rsidRPr="00682C18" w:rsidTr="00784EF3">
        <w:trPr>
          <w:trHeight w:val="477"/>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13</w:t>
            </w:r>
          </w:p>
        </w:tc>
        <w:tc>
          <w:tcPr>
            <w:tcW w:w="6656" w:type="dxa"/>
            <w:tcBorders>
              <w:top w:val="nil"/>
              <w:left w:val="nil"/>
              <w:bottom w:val="single" w:sz="4" w:space="0" w:color="auto"/>
              <w:right w:val="single" w:sz="4" w:space="0" w:color="auto"/>
            </w:tcBorders>
            <w:shd w:val="clear" w:color="000000" w:fill="FFFFFF"/>
            <w:hideMark/>
          </w:tcPr>
          <w:p w:rsidR="00795500" w:rsidRPr="00C72076" w:rsidRDefault="00795500" w:rsidP="00C20D7B">
            <w:pPr>
              <w:rPr>
                <w:sz w:val="16"/>
                <w:szCs w:val="16"/>
              </w:rPr>
            </w:pPr>
            <w:r w:rsidRPr="00C72076">
              <w:rPr>
                <w:sz w:val="16"/>
                <w:szCs w:val="16"/>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851" w:type="dxa"/>
            <w:tcBorders>
              <w:top w:val="nil"/>
              <w:left w:val="nil"/>
              <w:bottom w:val="single" w:sz="4" w:space="0" w:color="auto"/>
              <w:right w:val="single" w:sz="4" w:space="0" w:color="auto"/>
            </w:tcBorders>
            <w:shd w:val="clear" w:color="000000" w:fill="FFFFFF"/>
            <w:hideMark/>
          </w:tcPr>
          <w:p w:rsidR="00795500" w:rsidRPr="00C72076" w:rsidRDefault="00795500" w:rsidP="00C20D7B">
            <w:pPr>
              <w:jc w:val="center"/>
              <w:rPr>
                <w:sz w:val="16"/>
                <w:szCs w:val="16"/>
              </w:rPr>
            </w:pPr>
            <w:r w:rsidRPr="00C72076">
              <w:rPr>
                <w:sz w:val="16"/>
                <w:szCs w:val="16"/>
              </w:rPr>
              <w:t>единиц</w:t>
            </w:r>
          </w:p>
        </w:tc>
        <w:tc>
          <w:tcPr>
            <w:tcW w:w="850" w:type="dxa"/>
            <w:tcBorders>
              <w:top w:val="nil"/>
              <w:left w:val="nil"/>
              <w:bottom w:val="single" w:sz="4" w:space="0" w:color="auto"/>
              <w:right w:val="sing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199</w:t>
            </w:r>
          </w:p>
        </w:tc>
        <w:tc>
          <w:tcPr>
            <w:tcW w:w="709" w:type="dxa"/>
            <w:tcBorders>
              <w:top w:val="nil"/>
              <w:left w:val="nil"/>
              <w:bottom w:val="single" w:sz="4" w:space="0" w:color="auto"/>
              <w:right w:val="sing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548</w:t>
            </w:r>
          </w:p>
        </w:tc>
        <w:tc>
          <w:tcPr>
            <w:tcW w:w="709" w:type="dxa"/>
            <w:tcBorders>
              <w:top w:val="nil"/>
              <w:left w:val="nil"/>
              <w:bottom w:val="single" w:sz="4" w:space="0" w:color="auto"/>
              <w:right w:val="doub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1587</w:t>
            </w:r>
          </w:p>
        </w:tc>
      </w:tr>
      <w:tr w:rsidR="00795500" w:rsidRPr="00682C18" w:rsidTr="00784EF3">
        <w:trPr>
          <w:trHeight w:val="330"/>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14</w:t>
            </w:r>
          </w:p>
        </w:tc>
        <w:tc>
          <w:tcPr>
            <w:tcW w:w="6656" w:type="dxa"/>
            <w:tcBorders>
              <w:top w:val="nil"/>
              <w:left w:val="nil"/>
              <w:bottom w:val="single" w:sz="4" w:space="0" w:color="auto"/>
              <w:right w:val="single" w:sz="4" w:space="0" w:color="auto"/>
            </w:tcBorders>
            <w:shd w:val="clear" w:color="000000" w:fill="FFFFFF"/>
            <w:hideMark/>
          </w:tcPr>
          <w:p w:rsidR="00795500" w:rsidRPr="00C72076" w:rsidRDefault="00795500" w:rsidP="00C20D7B">
            <w:pPr>
              <w:rPr>
                <w:sz w:val="16"/>
                <w:szCs w:val="16"/>
              </w:rPr>
            </w:pPr>
            <w:r w:rsidRPr="00C72076">
              <w:rPr>
                <w:sz w:val="16"/>
                <w:szCs w:val="16"/>
              </w:rPr>
              <w:t>Оборот субъектов малого и среднего предпринимательства в постоянных ценах по отношению к показателю 2014 года</w:t>
            </w:r>
          </w:p>
        </w:tc>
        <w:tc>
          <w:tcPr>
            <w:tcW w:w="851" w:type="dxa"/>
            <w:tcBorders>
              <w:top w:val="nil"/>
              <w:left w:val="nil"/>
              <w:bottom w:val="single" w:sz="4" w:space="0" w:color="auto"/>
              <w:right w:val="single" w:sz="4" w:space="0" w:color="auto"/>
            </w:tcBorders>
            <w:shd w:val="clear" w:color="000000" w:fill="FFFFFF"/>
            <w:hideMark/>
          </w:tcPr>
          <w:p w:rsidR="00795500" w:rsidRPr="00C72076"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95,67</w:t>
            </w:r>
          </w:p>
        </w:tc>
        <w:tc>
          <w:tcPr>
            <w:tcW w:w="709" w:type="dxa"/>
            <w:tcBorders>
              <w:top w:val="nil"/>
              <w:left w:val="nil"/>
              <w:bottom w:val="single" w:sz="4" w:space="0" w:color="auto"/>
              <w:right w:val="sing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98,74</w:t>
            </w:r>
          </w:p>
        </w:tc>
        <w:tc>
          <w:tcPr>
            <w:tcW w:w="709" w:type="dxa"/>
            <w:tcBorders>
              <w:top w:val="nil"/>
              <w:left w:val="nil"/>
              <w:bottom w:val="single" w:sz="4" w:space="0" w:color="auto"/>
              <w:right w:val="doub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98,74*</w:t>
            </w:r>
          </w:p>
        </w:tc>
      </w:tr>
      <w:tr w:rsidR="00795500" w:rsidRPr="00682C18" w:rsidTr="00784EF3">
        <w:trPr>
          <w:trHeight w:val="224"/>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15</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95,28</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97,86</w:t>
            </w:r>
          </w:p>
        </w:tc>
        <w:tc>
          <w:tcPr>
            <w:tcW w:w="709" w:type="dxa"/>
            <w:tcBorders>
              <w:top w:val="nil"/>
              <w:left w:val="nil"/>
              <w:bottom w:val="single" w:sz="4" w:space="0" w:color="auto"/>
              <w:right w:val="double" w:sz="4" w:space="0" w:color="auto"/>
            </w:tcBorders>
            <w:shd w:val="clear" w:color="000000" w:fill="FFFFFF"/>
            <w:noWrap/>
            <w:hideMark/>
          </w:tcPr>
          <w:p w:rsidR="00795500" w:rsidRPr="00C72076" w:rsidRDefault="00795500" w:rsidP="00C20D7B">
            <w:pPr>
              <w:jc w:val="center"/>
              <w:rPr>
                <w:sz w:val="16"/>
                <w:szCs w:val="16"/>
              </w:rPr>
            </w:pPr>
            <w:r w:rsidRPr="00C72076">
              <w:rPr>
                <w:sz w:val="16"/>
                <w:szCs w:val="16"/>
              </w:rPr>
              <w:t>97,86*</w:t>
            </w:r>
          </w:p>
        </w:tc>
      </w:tr>
      <w:tr w:rsidR="00795500" w:rsidRPr="00682C18" w:rsidTr="00784EF3">
        <w:trPr>
          <w:trHeight w:val="321"/>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16</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11,4</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11,6</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11,6*</w:t>
            </w:r>
          </w:p>
        </w:tc>
      </w:tr>
      <w:tr w:rsidR="00795500" w:rsidRPr="00682C18" w:rsidTr="00784EF3">
        <w:trPr>
          <w:trHeight w:val="299"/>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17</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Количество субъектов малого и среднего предпринимательства, созданных физическими лицами в возрасте до 30 лет (включительно)</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единиц</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70</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41</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43</w:t>
            </w:r>
          </w:p>
        </w:tc>
      </w:tr>
      <w:tr w:rsidR="00795500" w:rsidRPr="00682C18" w:rsidTr="00784EF3">
        <w:trPr>
          <w:trHeight w:val="347"/>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18</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Количество физических лиц в возрасте до 30 лет (включительно), вовлеченных в реализацию мероприятий</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единиц</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2810</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1100</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1484</w:t>
            </w:r>
          </w:p>
        </w:tc>
      </w:tr>
      <w:tr w:rsidR="00795500" w:rsidRPr="00682C18" w:rsidTr="00784EF3">
        <w:trPr>
          <w:trHeight w:val="607"/>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19</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единиц</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402</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412</w:t>
            </w:r>
          </w:p>
        </w:tc>
      </w:tr>
      <w:tr w:rsidR="00795500" w:rsidRPr="00682C18" w:rsidTr="00784EF3">
        <w:trPr>
          <w:trHeight w:val="771"/>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20</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 xml:space="preserve">Доля средств, направляемая на реализацию мероприятий в сфере развития малого и среднего предпринимательства в </w:t>
            </w:r>
            <w:proofErr w:type="spellStart"/>
            <w:r w:rsidRPr="00682C18">
              <w:rPr>
                <w:sz w:val="16"/>
                <w:szCs w:val="16"/>
              </w:rPr>
              <w:t>монопрофильных</w:t>
            </w:r>
            <w:proofErr w:type="spellEnd"/>
            <w:r w:rsidRPr="00682C18">
              <w:rPr>
                <w:sz w:val="16"/>
                <w:szCs w:val="16"/>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не менее 5</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19,3</w:t>
            </w:r>
          </w:p>
        </w:tc>
      </w:tr>
      <w:tr w:rsidR="00795500" w:rsidRPr="00682C18" w:rsidTr="00784EF3">
        <w:trPr>
          <w:trHeight w:val="487"/>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21</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тысячу действующих на дату окончания отчетного периода малых и средних предприятий)</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единиц</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16</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160</w:t>
            </w:r>
          </w:p>
        </w:tc>
      </w:tr>
      <w:tr w:rsidR="00795500" w:rsidRPr="00682C18" w:rsidTr="00784EF3">
        <w:trPr>
          <w:trHeight w:val="354"/>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22</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17,5</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41,3</w:t>
            </w:r>
          </w:p>
        </w:tc>
      </w:tr>
      <w:tr w:rsidR="00795500" w:rsidRPr="00682C18" w:rsidTr="00784EF3">
        <w:trPr>
          <w:trHeight w:val="487"/>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23</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Объем заемных средств, привлеченных субъектами малого и среднего предпринимательства в результате поддержки, предоставленной организациями инфраструктуры поддержки малого и среднего предпринимательства</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784EF3">
            <w:pPr>
              <w:jc w:val="center"/>
              <w:rPr>
                <w:sz w:val="16"/>
                <w:szCs w:val="16"/>
              </w:rPr>
            </w:pPr>
            <w:r w:rsidRPr="00682C18">
              <w:rPr>
                <w:sz w:val="16"/>
                <w:szCs w:val="16"/>
              </w:rPr>
              <w:t>млн. руб</w:t>
            </w:r>
            <w:r w:rsidR="00784EF3">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373</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1035,7</w:t>
            </w:r>
          </w:p>
        </w:tc>
      </w:tr>
      <w:tr w:rsidR="00795500" w:rsidRPr="00682C18" w:rsidTr="00784EF3">
        <w:trPr>
          <w:trHeight w:val="107"/>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 </w:t>
            </w:r>
          </w:p>
        </w:tc>
        <w:tc>
          <w:tcPr>
            <w:tcW w:w="9775" w:type="dxa"/>
            <w:gridSpan w:val="5"/>
            <w:tcBorders>
              <w:top w:val="single" w:sz="4" w:space="0" w:color="auto"/>
              <w:left w:val="nil"/>
              <w:bottom w:val="single" w:sz="4" w:space="0" w:color="auto"/>
              <w:right w:val="double" w:sz="4" w:space="0" w:color="auto"/>
            </w:tcBorders>
            <w:shd w:val="clear" w:color="000000" w:fill="FFFFFF"/>
            <w:hideMark/>
          </w:tcPr>
          <w:p w:rsidR="00795500" w:rsidRPr="00682C18" w:rsidRDefault="00795500" w:rsidP="00C20D7B">
            <w:pPr>
              <w:jc w:val="center"/>
              <w:rPr>
                <w:b/>
                <w:bCs/>
                <w:sz w:val="16"/>
                <w:szCs w:val="16"/>
              </w:rPr>
            </w:pPr>
            <w:r w:rsidRPr="00682C18">
              <w:rPr>
                <w:b/>
                <w:bCs/>
                <w:sz w:val="16"/>
                <w:szCs w:val="16"/>
              </w:rPr>
              <w:t>подпрограмма "Развитие инновационной деятельности"</w:t>
            </w:r>
          </w:p>
        </w:tc>
      </w:tr>
      <w:tr w:rsidR="00795500" w:rsidRPr="00682C18" w:rsidTr="00784EF3">
        <w:trPr>
          <w:trHeight w:val="520"/>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24</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отгруженных инновационных товаров, работ и услуг в общем объеме отгруженных товаров собственного производства, выполненных работ и услуг собственными силами организациями промышленного производства и сферы услуг Волгоградской области</w:t>
            </w:r>
          </w:p>
        </w:tc>
        <w:tc>
          <w:tcPr>
            <w:tcW w:w="851" w:type="dxa"/>
            <w:tcBorders>
              <w:top w:val="nil"/>
              <w:left w:val="nil"/>
              <w:bottom w:val="single" w:sz="4" w:space="0" w:color="auto"/>
              <w:right w:val="single" w:sz="4" w:space="0" w:color="auto"/>
            </w:tcBorders>
            <w:shd w:val="clear" w:color="000000" w:fill="FFFFFF"/>
            <w:hideMark/>
          </w:tcPr>
          <w:p w:rsidR="00795500" w:rsidRPr="00682C18" w:rsidRDefault="00795500" w:rsidP="00C20D7B">
            <w:pPr>
              <w:jc w:val="center"/>
              <w:rPr>
                <w:sz w:val="16"/>
                <w:szCs w:val="16"/>
              </w:rPr>
            </w:pPr>
            <w:r>
              <w:rPr>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2,7</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2,9</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2,9*</w:t>
            </w:r>
          </w:p>
        </w:tc>
      </w:tr>
      <w:tr w:rsidR="00795500" w:rsidRPr="00682C18" w:rsidTr="00784EF3">
        <w:trPr>
          <w:trHeight w:val="162"/>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 </w:t>
            </w:r>
          </w:p>
        </w:tc>
        <w:tc>
          <w:tcPr>
            <w:tcW w:w="9775" w:type="dxa"/>
            <w:gridSpan w:val="5"/>
            <w:tcBorders>
              <w:top w:val="single" w:sz="4" w:space="0" w:color="auto"/>
              <w:left w:val="nil"/>
              <w:bottom w:val="single" w:sz="4" w:space="0" w:color="auto"/>
              <w:right w:val="double" w:sz="4" w:space="0" w:color="auto"/>
            </w:tcBorders>
            <w:shd w:val="clear" w:color="000000" w:fill="FFFFFF"/>
            <w:hideMark/>
          </w:tcPr>
          <w:p w:rsidR="00795500" w:rsidRPr="00682C18" w:rsidRDefault="00795500" w:rsidP="00C20D7B">
            <w:pPr>
              <w:jc w:val="center"/>
              <w:rPr>
                <w:b/>
                <w:bCs/>
                <w:sz w:val="16"/>
                <w:szCs w:val="16"/>
              </w:rPr>
            </w:pPr>
            <w:r w:rsidRPr="00682C18">
              <w:rPr>
                <w:b/>
                <w:bCs/>
                <w:sz w:val="16"/>
                <w:szCs w:val="16"/>
              </w:rPr>
              <w:t>подпрограмма "Совершенствование государственного и муниципального управления"</w:t>
            </w:r>
          </w:p>
        </w:tc>
      </w:tr>
      <w:tr w:rsidR="00795500" w:rsidRPr="00682C18" w:rsidTr="00784EF3">
        <w:trPr>
          <w:trHeight w:val="318"/>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25</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proofErr w:type="gramStart"/>
            <w:r w:rsidRPr="00682C18">
              <w:rPr>
                <w:sz w:val="16"/>
                <w:szCs w:val="16"/>
              </w:rPr>
              <w:t>Отклонение ключевых фактических показателей развития экономики от прогнозируемых в предыдущем году</w:t>
            </w:r>
            <w:proofErr w:type="gramEnd"/>
          </w:p>
        </w:tc>
        <w:tc>
          <w:tcPr>
            <w:tcW w:w="851" w:type="dxa"/>
            <w:tcBorders>
              <w:top w:val="nil"/>
              <w:left w:val="nil"/>
              <w:bottom w:val="single" w:sz="4" w:space="0" w:color="auto"/>
              <w:right w:val="single" w:sz="4" w:space="0" w:color="auto"/>
            </w:tcBorders>
            <w:shd w:val="clear" w:color="000000" w:fill="FFFFFF"/>
            <w:hideMark/>
          </w:tcPr>
          <w:p w:rsidR="00795500" w:rsidRDefault="00795500" w:rsidP="00C20D7B">
            <w:pPr>
              <w:jc w:val="center"/>
              <w:rPr>
                <w:sz w:val="16"/>
                <w:szCs w:val="16"/>
              </w:rPr>
            </w:pPr>
            <w:r>
              <w:rPr>
                <w:sz w:val="16"/>
                <w:szCs w:val="16"/>
              </w:rPr>
              <w:t>%</w:t>
            </w:r>
          </w:p>
          <w:p w:rsidR="00795500" w:rsidRPr="00682C18" w:rsidRDefault="00795500" w:rsidP="00C20D7B">
            <w:pPr>
              <w:jc w:val="center"/>
              <w:rPr>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20</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18</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14,9</w:t>
            </w:r>
          </w:p>
        </w:tc>
      </w:tr>
      <w:tr w:rsidR="00795500" w:rsidRPr="00682C18" w:rsidTr="00784EF3">
        <w:trPr>
          <w:trHeight w:val="522"/>
        </w:trPr>
        <w:tc>
          <w:tcPr>
            <w:tcW w:w="432" w:type="dxa"/>
            <w:tcBorders>
              <w:top w:val="nil"/>
              <w:left w:val="double" w:sz="4" w:space="0" w:color="auto"/>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26</w:t>
            </w:r>
          </w:p>
        </w:tc>
        <w:tc>
          <w:tcPr>
            <w:tcW w:w="6656" w:type="dxa"/>
            <w:tcBorders>
              <w:top w:val="nil"/>
              <w:left w:val="nil"/>
              <w:bottom w:val="sing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000000" w:fill="FFFFFF"/>
            <w:hideMark/>
          </w:tcPr>
          <w:p w:rsidR="00795500" w:rsidRDefault="00795500" w:rsidP="00C20D7B">
            <w:pPr>
              <w:jc w:val="center"/>
              <w:rPr>
                <w:sz w:val="16"/>
                <w:szCs w:val="16"/>
              </w:rPr>
            </w:pPr>
            <w:r>
              <w:rPr>
                <w:sz w:val="16"/>
                <w:szCs w:val="16"/>
              </w:rPr>
              <w:t>%</w:t>
            </w:r>
          </w:p>
          <w:p w:rsidR="00795500" w:rsidRPr="00682C18" w:rsidRDefault="00795500" w:rsidP="00C20D7B">
            <w:pPr>
              <w:jc w:val="center"/>
              <w:rPr>
                <w:sz w:val="16"/>
                <w:szCs w:val="16"/>
              </w:rPr>
            </w:pPr>
          </w:p>
        </w:tc>
        <w:tc>
          <w:tcPr>
            <w:tcW w:w="850"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96,38</w:t>
            </w:r>
          </w:p>
        </w:tc>
        <w:tc>
          <w:tcPr>
            <w:tcW w:w="709" w:type="dxa"/>
            <w:tcBorders>
              <w:top w:val="nil"/>
              <w:left w:val="nil"/>
              <w:bottom w:val="sing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90</w:t>
            </w:r>
          </w:p>
        </w:tc>
        <w:tc>
          <w:tcPr>
            <w:tcW w:w="709" w:type="dxa"/>
            <w:tcBorders>
              <w:top w:val="nil"/>
              <w:left w:val="nil"/>
              <w:bottom w:val="sing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98,2</w:t>
            </w:r>
          </w:p>
        </w:tc>
      </w:tr>
      <w:tr w:rsidR="00795500" w:rsidRPr="00374EA9" w:rsidTr="00784EF3">
        <w:trPr>
          <w:trHeight w:val="524"/>
        </w:trPr>
        <w:tc>
          <w:tcPr>
            <w:tcW w:w="432" w:type="dxa"/>
            <w:tcBorders>
              <w:top w:val="nil"/>
              <w:left w:val="double" w:sz="4" w:space="0" w:color="auto"/>
              <w:bottom w:val="doub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27</w:t>
            </w:r>
          </w:p>
        </w:tc>
        <w:tc>
          <w:tcPr>
            <w:tcW w:w="6656" w:type="dxa"/>
            <w:tcBorders>
              <w:top w:val="nil"/>
              <w:left w:val="nil"/>
              <w:bottom w:val="double" w:sz="4" w:space="0" w:color="auto"/>
              <w:right w:val="single" w:sz="4" w:space="0" w:color="auto"/>
            </w:tcBorders>
            <w:shd w:val="clear" w:color="000000" w:fill="FFFFFF"/>
            <w:hideMark/>
          </w:tcPr>
          <w:p w:rsidR="00795500" w:rsidRPr="00682C18" w:rsidRDefault="00795500" w:rsidP="00C20D7B">
            <w:pPr>
              <w:rPr>
                <w:sz w:val="16"/>
                <w:szCs w:val="16"/>
              </w:rPr>
            </w:pPr>
            <w:r w:rsidRPr="00682C18">
              <w:rPr>
                <w:sz w:val="16"/>
                <w:szCs w:val="16"/>
              </w:rPr>
              <w:t>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w:t>
            </w:r>
          </w:p>
        </w:tc>
        <w:tc>
          <w:tcPr>
            <w:tcW w:w="851" w:type="dxa"/>
            <w:tcBorders>
              <w:top w:val="nil"/>
              <w:left w:val="nil"/>
              <w:bottom w:val="double" w:sz="4" w:space="0" w:color="auto"/>
              <w:right w:val="single" w:sz="4" w:space="0" w:color="auto"/>
            </w:tcBorders>
            <w:shd w:val="clear" w:color="000000" w:fill="FFFFFF"/>
            <w:hideMark/>
          </w:tcPr>
          <w:p w:rsidR="00795500" w:rsidRPr="00682C18" w:rsidRDefault="00795500" w:rsidP="00C20D7B">
            <w:pPr>
              <w:jc w:val="center"/>
              <w:rPr>
                <w:sz w:val="16"/>
                <w:szCs w:val="16"/>
              </w:rPr>
            </w:pPr>
            <w:r w:rsidRPr="00682C18">
              <w:rPr>
                <w:sz w:val="16"/>
                <w:szCs w:val="16"/>
              </w:rPr>
              <w:t>минут</w:t>
            </w:r>
          </w:p>
        </w:tc>
        <w:tc>
          <w:tcPr>
            <w:tcW w:w="850" w:type="dxa"/>
            <w:tcBorders>
              <w:top w:val="nil"/>
              <w:left w:val="nil"/>
              <w:bottom w:val="doub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15</w:t>
            </w:r>
          </w:p>
        </w:tc>
        <w:tc>
          <w:tcPr>
            <w:tcW w:w="709" w:type="dxa"/>
            <w:tcBorders>
              <w:top w:val="nil"/>
              <w:left w:val="nil"/>
              <w:bottom w:val="double" w:sz="4" w:space="0" w:color="auto"/>
              <w:right w:val="sing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15</w:t>
            </w:r>
          </w:p>
        </w:tc>
        <w:tc>
          <w:tcPr>
            <w:tcW w:w="709" w:type="dxa"/>
            <w:tcBorders>
              <w:top w:val="nil"/>
              <w:left w:val="nil"/>
              <w:bottom w:val="double" w:sz="4" w:space="0" w:color="auto"/>
              <w:right w:val="double" w:sz="4" w:space="0" w:color="auto"/>
            </w:tcBorders>
            <w:shd w:val="clear" w:color="000000" w:fill="FFFFFF"/>
            <w:noWrap/>
            <w:hideMark/>
          </w:tcPr>
          <w:p w:rsidR="00795500" w:rsidRPr="00682C18" w:rsidRDefault="00795500" w:rsidP="00C20D7B">
            <w:pPr>
              <w:jc w:val="center"/>
              <w:rPr>
                <w:sz w:val="16"/>
                <w:szCs w:val="16"/>
              </w:rPr>
            </w:pPr>
            <w:r w:rsidRPr="00682C18">
              <w:rPr>
                <w:sz w:val="16"/>
                <w:szCs w:val="16"/>
              </w:rPr>
              <w:t>11,31</w:t>
            </w:r>
          </w:p>
        </w:tc>
      </w:tr>
    </w:tbl>
    <w:p w:rsidR="00795500" w:rsidRDefault="00795500" w:rsidP="00795500">
      <w:pPr>
        <w:ind w:firstLine="680"/>
      </w:pPr>
      <w:r w:rsidRPr="001F6341">
        <w:rPr>
          <w:sz w:val="20"/>
          <w:szCs w:val="20"/>
        </w:rPr>
        <w:lastRenderedPageBreak/>
        <w:t>* прогнозные значения показателя</w:t>
      </w:r>
      <w:r>
        <w:rPr>
          <w:sz w:val="20"/>
          <w:szCs w:val="20"/>
        </w:rPr>
        <w:t xml:space="preserve"> (фактические показатели будут предоставлены </w:t>
      </w:r>
      <w:proofErr w:type="spellStart"/>
      <w:r>
        <w:rPr>
          <w:sz w:val="20"/>
          <w:szCs w:val="20"/>
        </w:rPr>
        <w:t>Волгоградстатом</w:t>
      </w:r>
      <w:proofErr w:type="spellEnd"/>
      <w:r>
        <w:rPr>
          <w:sz w:val="20"/>
          <w:szCs w:val="20"/>
        </w:rPr>
        <w:t xml:space="preserve"> в июле 2018 года)</w:t>
      </w:r>
    </w:p>
    <w:p w:rsidR="002C4FE3" w:rsidRDefault="002C4FE3" w:rsidP="00795500">
      <w:pPr>
        <w:ind w:firstLine="680"/>
        <w:jc w:val="both"/>
      </w:pPr>
    </w:p>
    <w:p w:rsidR="00691F29" w:rsidRPr="00CD5F04" w:rsidRDefault="00691F29" w:rsidP="00691F29">
      <w:pPr>
        <w:ind w:firstLine="680"/>
        <w:jc w:val="both"/>
      </w:pPr>
      <w:proofErr w:type="gramStart"/>
      <w:r w:rsidRPr="00CD5F04">
        <w:t xml:space="preserve">Оценка эффективности реализации Госпрограммы за 2017 год рассчитана </w:t>
      </w:r>
      <w:proofErr w:type="spellStart"/>
      <w:r>
        <w:t>Облкомэкономразвития</w:t>
      </w:r>
      <w:proofErr w:type="spellEnd"/>
      <w:r w:rsidRPr="00CD5F04">
        <w:t xml:space="preserve"> согласно методике, представленной в разделе 6 «Требования к оценке эффективности реализации государственной программы» Порядка разработки, реализации и оценки эффективности государственных программ Волгоградской области, утвержденно</w:t>
      </w:r>
      <w:r>
        <w:t xml:space="preserve">го </w:t>
      </w:r>
      <w:r w:rsidRPr="00CD5F04">
        <w:t>постановлением Правительства Волгоградской области от 27.08.2013 № 423-п (далее – Порядок № 423-п).</w:t>
      </w:r>
      <w:proofErr w:type="gramEnd"/>
      <w:r w:rsidRPr="00CD5F04">
        <w:t xml:space="preserve"> </w:t>
      </w:r>
      <w:r>
        <w:t xml:space="preserve">Согласно </w:t>
      </w:r>
      <w:r w:rsidRPr="00CD5F04">
        <w:t>докладу о ходе реализации Госпрограммы за 2017 год (далее – Доклад)</w:t>
      </w:r>
      <w:r>
        <w:t xml:space="preserve"> </w:t>
      </w:r>
      <w:r w:rsidRPr="00CD5F04">
        <w:t>эффективность реализации Госпрограммы составляет 101,64% и признается высокой.</w:t>
      </w:r>
    </w:p>
    <w:p w:rsidR="00795500" w:rsidRDefault="006B1003" w:rsidP="002C4FE3">
      <w:pPr>
        <w:ind w:firstLine="680"/>
        <w:jc w:val="both"/>
      </w:pPr>
      <w:r>
        <w:t xml:space="preserve">Как видно из таблицы, </w:t>
      </w:r>
      <w:r w:rsidR="00795500" w:rsidRPr="00CD5F04">
        <w:t xml:space="preserve">значение одного </w:t>
      </w:r>
      <w:r w:rsidR="00360157">
        <w:t xml:space="preserve">показателя </w:t>
      </w:r>
      <w:r w:rsidR="002C4FE3" w:rsidRPr="00CD5F04">
        <w:t>«Темпы роста числа участников внешнеэкономической деятельности региона»</w:t>
      </w:r>
      <w:r w:rsidR="002C4FE3">
        <w:t xml:space="preserve"> </w:t>
      </w:r>
      <w:r w:rsidR="00795500" w:rsidRPr="00CD5F04">
        <w:t>из 21</w:t>
      </w:r>
      <w:r w:rsidR="002C4FE3">
        <w:t>-го</w:t>
      </w:r>
      <w:r w:rsidR="00795500" w:rsidRPr="00CD5F04">
        <w:t xml:space="preserve"> не достигнуто</w:t>
      </w:r>
      <w:r w:rsidR="002C4FE3">
        <w:t>, что обусловлено</w:t>
      </w:r>
      <w:r w:rsidR="00795500" w:rsidRPr="00CD5F04">
        <w:t>, в основном, продлением санкций США, ЕС, Канады, Австралии, Швейцарии, Японии, Украины в отношении к России,  падение мировых цен на основную номенклатуру волгоградского экспорта.</w:t>
      </w:r>
    </w:p>
    <w:p w:rsidR="006B1003" w:rsidRPr="0099153E" w:rsidRDefault="006B1003" w:rsidP="00691F29">
      <w:pPr>
        <w:autoSpaceDE w:val="0"/>
        <w:autoSpaceDN w:val="0"/>
        <w:adjustRightInd w:val="0"/>
        <w:ind w:firstLine="680"/>
        <w:jc w:val="both"/>
      </w:pPr>
      <w:r>
        <w:t>При</w:t>
      </w:r>
      <w:r w:rsidR="00691F29" w:rsidRPr="00CD5F04">
        <w:t xml:space="preserve"> </w:t>
      </w:r>
      <w:r w:rsidR="00F24DCE">
        <w:t>оценке</w:t>
      </w:r>
      <w:r w:rsidR="00691F29" w:rsidRPr="00CD5F04">
        <w:t xml:space="preserve"> эффективности Госпрограммы по 6-ти показателям фактически</w:t>
      </w:r>
      <w:r w:rsidR="00691F29">
        <w:t xml:space="preserve">е значения </w:t>
      </w:r>
      <w:r w:rsidR="00691F29" w:rsidRPr="00CD5F04">
        <w:t xml:space="preserve">приняты </w:t>
      </w:r>
      <w:proofErr w:type="spellStart"/>
      <w:r>
        <w:t>Облкомэкономразвития</w:t>
      </w:r>
      <w:proofErr w:type="spellEnd"/>
      <w:r>
        <w:t xml:space="preserve"> </w:t>
      </w:r>
      <w:r w:rsidR="00691F29">
        <w:t xml:space="preserve">на уровне </w:t>
      </w:r>
      <w:proofErr w:type="gramStart"/>
      <w:r w:rsidR="00691F29">
        <w:t>плановых</w:t>
      </w:r>
      <w:proofErr w:type="gramEnd"/>
      <w:r w:rsidR="00691F29" w:rsidRPr="00CD5F04">
        <w:t xml:space="preserve">, так </w:t>
      </w:r>
      <w:r w:rsidR="00691F29" w:rsidRPr="0099153E">
        <w:t xml:space="preserve">как на момент составления Доклада статистические данные по показателям отсутствовали. </w:t>
      </w:r>
      <w:r w:rsidRPr="0099153E">
        <w:t xml:space="preserve">Вместе с тем </w:t>
      </w:r>
      <w:r w:rsidR="00F26F2C" w:rsidRPr="0099153E">
        <w:t>фактические значения указанных 6-ти показателей окажут влияние на эффективность Госпрограммы, следовательно, на дату проверки рассчитана прогнозируемая эффективность, а не фактически сложившаяся.</w:t>
      </w:r>
    </w:p>
    <w:p w:rsidR="00F24DCE" w:rsidRPr="0099153E" w:rsidRDefault="00F24DCE" w:rsidP="009536A8">
      <w:pPr>
        <w:autoSpaceDE w:val="0"/>
        <w:autoSpaceDN w:val="0"/>
        <w:adjustRightInd w:val="0"/>
        <w:ind w:firstLine="680"/>
        <w:jc w:val="both"/>
        <w:rPr>
          <w:b/>
          <w:bCs/>
        </w:rPr>
      </w:pPr>
      <w:r w:rsidRPr="0099153E">
        <w:t xml:space="preserve">Согласно п. 6.6.1 Порядка № 423-п </w:t>
      </w:r>
      <w:r w:rsidR="009536A8" w:rsidRPr="0099153E">
        <w:t>о</w:t>
      </w:r>
      <w:r w:rsidR="009536A8" w:rsidRPr="0099153E">
        <w:rPr>
          <w:bCs/>
        </w:rPr>
        <w:t xml:space="preserve">ценка эффективности реализации государственной программы </w:t>
      </w:r>
      <w:proofErr w:type="gramStart"/>
      <w:r w:rsidR="009536A8" w:rsidRPr="0099153E">
        <w:rPr>
          <w:bCs/>
        </w:rPr>
        <w:t>производится</w:t>
      </w:r>
      <w:proofErr w:type="gramEnd"/>
      <w:r w:rsidR="009536A8" w:rsidRPr="0099153E">
        <w:rPr>
          <w:bCs/>
        </w:rPr>
        <w:t xml:space="preserve"> в том числе с учетом оценки степени реализации мероприятий</w:t>
      </w:r>
      <w:r w:rsidR="009536A8" w:rsidRPr="0099153E">
        <w:rPr>
          <w:b/>
          <w:bCs/>
        </w:rPr>
        <w:t xml:space="preserve"> (</w:t>
      </w:r>
      <w:r w:rsidRPr="0099153E">
        <w:rPr>
          <w:rFonts w:eastAsiaTheme="minorHAnsi"/>
          <w:b/>
          <w:lang w:eastAsia="en-US"/>
        </w:rPr>
        <w:t>д</w:t>
      </w:r>
      <w:r w:rsidRPr="0099153E">
        <w:rPr>
          <w:rFonts w:eastAsiaTheme="minorHAnsi"/>
          <w:lang w:eastAsia="en-US"/>
        </w:rPr>
        <w:t>оля мероприятий, выполненных в полном объеме, от общего количества мероприятий</w:t>
      </w:r>
      <w:r w:rsidR="009536A8" w:rsidRPr="0099153E">
        <w:rPr>
          <w:rFonts w:eastAsiaTheme="minorHAnsi"/>
          <w:lang w:eastAsia="en-US"/>
        </w:rPr>
        <w:t>, запланированных к реализации в отчетном году</w:t>
      </w:r>
      <w:r w:rsidRPr="0099153E">
        <w:rPr>
          <w:rFonts w:eastAsiaTheme="minorHAnsi"/>
          <w:lang w:eastAsia="en-US"/>
        </w:rPr>
        <w:t>).</w:t>
      </w:r>
    </w:p>
    <w:p w:rsidR="00691F29" w:rsidRPr="00CD5F04" w:rsidRDefault="00F24DCE" w:rsidP="00691F29">
      <w:pPr>
        <w:autoSpaceDE w:val="0"/>
        <w:autoSpaceDN w:val="0"/>
        <w:adjustRightInd w:val="0"/>
        <w:ind w:firstLine="680"/>
        <w:jc w:val="both"/>
        <w:rPr>
          <w:rFonts w:eastAsiaTheme="minorHAnsi"/>
          <w:lang w:eastAsia="en-US"/>
        </w:rPr>
      </w:pPr>
      <w:r w:rsidRPr="0099153E">
        <w:t>По</w:t>
      </w:r>
      <w:r w:rsidR="00691F29" w:rsidRPr="0099153E">
        <w:t xml:space="preserve"> подпрограмме «Формирование благоприятной инвестиционной среды»</w:t>
      </w:r>
      <w:r w:rsidRPr="0099153E">
        <w:t xml:space="preserve"> </w:t>
      </w:r>
      <w:proofErr w:type="spellStart"/>
      <w:r w:rsidR="001D62D9" w:rsidRPr="0099153E">
        <w:t>Облкомэкономразвития</w:t>
      </w:r>
      <w:proofErr w:type="spellEnd"/>
      <w:r w:rsidR="001D62D9" w:rsidRPr="0099153E">
        <w:t xml:space="preserve"> </w:t>
      </w:r>
      <w:r w:rsidR="00691F29" w:rsidRPr="0099153E">
        <w:t>учтено, что все 7 мероприятий подпрограммы выполнены в полном объеме</w:t>
      </w:r>
      <w:r w:rsidR="001D62D9" w:rsidRPr="0099153E">
        <w:t>.</w:t>
      </w:r>
      <w:r w:rsidR="00691F29" w:rsidRPr="0099153E">
        <w:t xml:space="preserve">  </w:t>
      </w:r>
      <w:proofErr w:type="gramStart"/>
      <w:r w:rsidR="00691F29" w:rsidRPr="0099153E">
        <w:t xml:space="preserve">Вместе с тем </w:t>
      </w:r>
      <w:r w:rsidR="001D62D9" w:rsidRPr="0099153E">
        <w:t xml:space="preserve">проверкой установлено, что </w:t>
      </w:r>
      <w:r w:rsidR="00691F29" w:rsidRPr="0099153E">
        <w:rPr>
          <w:rFonts w:eastAsiaTheme="minorHAnsi"/>
          <w:lang w:eastAsia="en-US"/>
        </w:rPr>
        <w:t>2 мероприятия названной подпрограммы («</w:t>
      </w:r>
      <w:r w:rsidR="00691F29" w:rsidRPr="0099153E">
        <w:t xml:space="preserve">Совершенствование нормативно-правовой базы Волгоградской области в сфере инвестиций, в том числе по направлению развития ГЧП» и «Организация взаимодействия с банковским сектором») </w:t>
      </w:r>
      <w:r w:rsidR="00691F29" w:rsidRPr="0099153E">
        <w:rPr>
          <w:rFonts w:eastAsiaTheme="minorHAnsi"/>
          <w:lang w:eastAsia="en-US"/>
        </w:rPr>
        <w:t>не были исполнены в полном объеме</w:t>
      </w:r>
      <w:r w:rsidR="001D62D9" w:rsidRPr="0099153E">
        <w:rPr>
          <w:rFonts w:eastAsiaTheme="minorHAnsi"/>
          <w:lang w:eastAsia="en-US"/>
        </w:rPr>
        <w:t xml:space="preserve">, что </w:t>
      </w:r>
      <w:r w:rsidR="00D36D27" w:rsidRPr="0099153E">
        <w:rPr>
          <w:rFonts w:eastAsiaTheme="minorHAnsi"/>
          <w:lang w:eastAsia="en-US"/>
        </w:rPr>
        <w:t>должно отразиться на снижении показателя эффективности</w:t>
      </w:r>
      <w:r w:rsidR="001D62D9" w:rsidRPr="0099153E">
        <w:rPr>
          <w:rFonts w:eastAsiaTheme="minorHAnsi"/>
          <w:lang w:eastAsia="en-US"/>
        </w:rPr>
        <w:t xml:space="preserve"> Госпрограммы</w:t>
      </w:r>
      <w:r w:rsidR="00691F29" w:rsidRPr="0099153E">
        <w:rPr>
          <w:rFonts w:eastAsiaTheme="minorHAnsi"/>
          <w:lang w:eastAsia="en-US"/>
        </w:rPr>
        <w:t>.</w:t>
      </w:r>
      <w:proofErr w:type="gramEnd"/>
    </w:p>
    <w:p w:rsidR="00D06776" w:rsidRPr="008C43E0" w:rsidRDefault="0047210F" w:rsidP="002C4FE3">
      <w:pPr>
        <w:autoSpaceDE w:val="0"/>
        <w:autoSpaceDN w:val="0"/>
        <w:adjustRightInd w:val="0"/>
        <w:ind w:firstLine="680"/>
        <w:jc w:val="both"/>
      </w:pPr>
      <w:proofErr w:type="gramStart"/>
      <w:r>
        <w:t xml:space="preserve">Также </w:t>
      </w:r>
      <w:r w:rsidR="00795500" w:rsidRPr="00CD5F04">
        <w:t xml:space="preserve">исполнение по двум мероприятиям «Обеспечение деятельности государственного автономного учреждения Волгоградской области «Волгоградский областной бизнес-инкубатор» и «Создание и (или) развитие инфраструктуры поддержки субъектов малого и среднего предпринимательства, оказывающих имущественную поддержку, – </w:t>
      </w:r>
      <w:proofErr w:type="spellStart"/>
      <w:r w:rsidR="00795500" w:rsidRPr="00CD5F04">
        <w:t>бизнес-инкубаторов</w:t>
      </w:r>
      <w:proofErr w:type="spellEnd"/>
      <w:r w:rsidR="00795500" w:rsidRPr="00CD5F04">
        <w:t xml:space="preserve">» </w:t>
      </w:r>
      <w:r w:rsidR="00795500">
        <w:t xml:space="preserve">подпрограммы «Развитие и поддержка малого и среднего предпринимательства» </w:t>
      </w:r>
      <w:r w:rsidR="00795500" w:rsidRPr="00CD5F04">
        <w:t>обеспечено одним и тем же результатом</w:t>
      </w:r>
      <w:r>
        <w:t>:</w:t>
      </w:r>
      <w:r w:rsidR="00795500" w:rsidRPr="00CD5F04">
        <w:t xml:space="preserve"> «имущественную поддержку получили более 20 субъектов МСП».</w:t>
      </w:r>
      <w:proofErr w:type="gramEnd"/>
      <w:r w:rsidR="00795500" w:rsidRPr="00CD5F04">
        <w:t xml:space="preserve"> В январе 2018 года в Госпрограмму внесены изменения и мероприятие «Создание и (или) развитие инфраструктуры поддержки субъектов малого и среднего предпринимательства</w:t>
      </w:r>
      <w:r>
        <w:t>…</w:t>
      </w:r>
      <w:r w:rsidR="00795500" w:rsidRPr="00CD5F04">
        <w:t>» исключено, т.е. можно сделать вывод о неисполнении указанного мероприятия подпрограммы.</w:t>
      </w:r>
      <w:r w:rsidR="00233594">
        <w:t xml:space="preserve"> </w:t>
      </w:r>
      <w:r w:rsidR="00233594" w:rsidRPr="008C43E0">
        <w:t xml:space="preserve">По пояснению </w:t>
      </w:r>
      <w:proofErr w:type="spellStart"/>
      <w:r w:rsidR="00233594" w:rsidRPr="008C43E0">
        <w:t>Облкомэкономразвития</w:t>
      </w:r>
      <w:proofErr w:type="spellEnd"/>
      <w:r w:rsidR="00233594" w:rsidRPr="008C43E0">
        <w:t xml:space="preserve"> </w:t>
      </w:r>
      <w:r w:rsidR="00745191" w:rsidRPr="008C43E0">
        <w:t>исключение мероприятия связано с</w:t>
      </w:r>
      <w:r w:rsidR="00D06776" w:rsidRPr="008C43E0">
        <w:t xml:space="preserve"> тем, что планировалось осуществлять это мероприятие за счет средств федерального бюджета</w:t>
      </w:r>
      <w:r w:rsidR="0099153E" w:rsidRPr="008C43E0">
        <w:t>. Н</w:t>
      </w:r>
      <w:r w:rsidR="00D06776" w:rsidRPr="008C43E0">
        <w:t xml:space="preserve">о в конкурсном отборе Минэкономразвития РФ по мероприятию создания инфраструктуры поддержки субъектов малого предпринимательства, оказывающей имущественную поддержку, - </w:t>
      </w:r>
      <w:proofErr w:type="spellStart"/>
      <w:proofErr w:type="gramStart"/>
      <w:r w:rsidR="00D06776" w:rsidRPr="008C43E0">
        <w:t>бизнес-инкубаторов</w:t>
      </w:r>
      <w:proofErr w:type="spellEnd"/>
      <w:proofErr w:type="gramEnd"/>
      <w:r w:rsidR="00D06776" w:rsidRPr="008C43E0">
        <w:t>, Волгоградская область не участвует</w:t>
      </w:r>
      <w:r w:rsidR="0099153E" w:rsidRPr="008C43E0">
        <w:t xml:space="preserve">, так как Минэкономразвития РФ предлагает финансировать мероприятия по развитию уже созданных </w:t>
      </w:r>
      <w:proofErr w:type="spellStart"/>
      <w:r w:rsidR="0099153E" w:rsidRPr="008C43E0">
        <w:t>бизнес-инкубаторов</w:t>
      </w:r>
      <w:proofErr w:type="spellEnd"/>
      <w:r w:rsidR="0099153E" w:rsidRPr="008C43E0">
        <w:t>.</w:t>
      </w:r>
    </w:p>
    <w:p w:rsidR="00233594" w:rsidRPr="00CD5F04" w:rsidRDefault="00233594" w:rsidP="00233594">
      <w:pPr>
        <w:autoSpaceDE w:val="0"/>
        <w:autoSpaceDN w:val="0"/>
        <w:adjustRightInd w:val="0"/>
        <w:ind w:firstLine="680"/>
        <w:jc w:val="both"/>
      </w:pPr>
      <w:proofErr w:type="gramStart"/>
      <w:r w:rsidRPr="008C43E0">
        <w:t>При этом контрольно-счетной палатой Волгоградской области по результатам</w:t>
      </w:r>
      <w:r w:rsidRPr="00233594">
        <w:t xml:space="preserve"> проведенного параллельного с контрольно-счетными органами муниципальных образований Волгоградской области контрольного мероприятия «Проверка эффективного и целевого использования бюджетных средств, направленных на развитие и поддержку малого и среднего предпринимательства в Волгоградской области в 2012-2014 годах» было рекомендовано Администрации Волгоградской области рассмотреть вопрос  </w:t>
      </w:r>
      <w:r w:rsidRPr="00233594">
        <w:lastRenderedPageBreak/>
        <w:t xml:space="preserve">целесообразности смены месторасположения </w:t>
      </w:r>
      <w:proofErr w:type="spellStart"/>
      <w:r w:rsidRPr="00233594">
        <w:t>Бизнес-инкубатора</w:t>
      </w:r>
      <w:proofErr w:type="spellEnd"/>
      <w:r w:rsidRPr="00233594">
        <w:t xml:space="preserve"> и (или) создания по возможности </w:t>
      </w:r>
      <w:proofErr w:type="spellStart"/>
      <w:r w:rsidRPr="00233594">
        <w:t>Бизнес-инкубатора</w:t>
      </w:r>
      <w:proofErr w:type="spellEnd"/>
      <w:r>
        <w:t xml:space="preserve"> в черте</w:t>
      </w:r>
      <w:proofErr w:type="gramEnd"/>
      <w:r>
        <w:t xml:space="preserve"> г. Волгограда с реорганизацией структурных его подразделений.  </w:t>
      </w:r>
    </w:p>
    <w:p w:rsidR="0061775D" w:rsidRPr="009168B8" w:rsidRDefault="0061775D" w:rsidP="002C4FE3">
      <w:pPr>
        <w:ind w:firstLine="680"/>
        <w:jc w:val="both"/>
      </w:pPr>
      <w:proofErr w:type="gramStart"/>
      <w:r w:rsidRPr="009168B8">
        <w:t xml:space="preserve">В связи с изложенным, значение эффективности реализации Госпрограммы </w:t>
      </w:r>
      <w:r w:rsidR="009168B8" w:rsidRPr="009168B8">
        <w:t>(</w:t>
      </w:r>
      <w:r w:rsidRPr="009168B8">
        <w:t>101,64 %</w:t>
      </w:r>
      <w:r w:rsidR="009168B8" w:rsidRPr="009168B8">
        <w:t>)</w:t>
      </w:r>
      <w:r w:rsidRPr="009168B8">
        <w:t xml:space="preserve"> является не в полной мере обоснованным.</w:t>
      </w:r>
      <w:proofErr w:type="gramEnd"/>
    </w:p>
    <w:p w:rsidR="0027020C" w:rsidRDefault="0027020C" w:rsidP="002C4FE3">
      <w:pPr>
        <w:ind w:firstLine="680"/>
        <w:jc w:val="both"/>
      </w:pPr>
    </w:p>
    <w:p w:rsidR="00284AFE" w:rsidRDefault="00284AFE" w:rsidP="00284AFE">
      <w:pPr>
        <w:autoSpaceDE w:val="0"/>
        <w:autoSpaceDN w:val="0"/>
        <w:adjustRightInd w:val="0"/>
        <w:ind w:firstLine="720"/>
        <w:jc w:val="center"/>
        <w:rPr>
          <w:b/>
          <w:i/>
        </w:rPr>
      </w:pPr>
      <w:r w:rsidRPr="00C264F9">
        <w:rPr>
          <w:b/>
          <w:i/>
        </w:rPr>
        <w:t xml:space="preserve">Организация </w:t>
      </w:r>
      <w:r>
        <w:rPr>
          <w:b/>
          <w:i/>
        </w:rPr>
        <w:t>внутреннего</w:t>
      </w:r>
      <w:r w:rsidRPr="00C264F9">
        <w:rPr>
          <w:b/>
          <w:i/>
        </w:rPr>
        <w:t xml:space="preserve"> финансового контроля </w:t>
      </w:r>
      <w:r>
        <w:rPr>
          <w:b/>
          <w:i/>
        </w:rPr>
        <w:t>и финансового аудита</w:t>
      </w:r>
    </w:p>
    <w:p w:rsidR="00284AFE" w:rsidRDefault="00400897" w:rsidP="004603EC">
      <w:pPr>
        <w:ind w:firstLine="680"/>
        <w:jc w:val="both"/>
      </w:pPr>
      <w:proofErr w:type="gramStart"/>
      <w:r w:rsidRPr="00934690">
        <w:t xml:space="preserve">Внутренний финансовый контроль и внутренний финансовый аудит в </w:t>
      </w:r>
      <w:proofErr w:type="spellStart"/>
      <w:r w:rsidRPr="00934690">
        <w:t>Облкомэкономразвития</w:t>
      </w:r>
      <w:proofErr w:type="spellEnd"/>
      <w:r w:rsidRPr="00934690">
        <w:t xml:space="preserve"> осуществляется на основании приказа </w:t>
      </w:r>
      <w:proofErr w:type="spellStart"/>
      <w:r w:rsidRPr="00934690">
        <w:t>Облкомэкономразвития</w:t>
      </w:r>
      <w:proofErr w:type="spellEnd"/>
      <w:r w:rsidR="00284AFE" w:rsidRPr="00934690">
        <w:t xml:space="preserve"> от 16.10.2017 № 237 «О мерах по реализации</w:t>
      </w:r>
      <w:r w:rsidR="00284AFE">
        <w:t xml:space="preserve"> постановления Правительства Волгоградской области от 26 мая 2014 г. № 266-п «Об утверждении Порядка осуществления внутреннего финансового контроля и внутреннего финансового аудита на территории Волгоградской области» (</w:t>
      </w:r>
      <w:r w:rsidR="00934690">
        <w:t>ранее аналогичный нормативный акт был утвержден приказом комитета экономики Волгоградской области от 17.11.2015 №341</w:t>
      </w:r>
      <w:proofErr w:type="gramEnd"/>
      <w:r w:rsidR="00284AFE">
        <w:t>)</w:t>
      </w:r>
      <w:r w:rsidR="00934690">
        <w:t xml:space="preserve">, </w:t>
      </w:r>
      <w:proofErr w:type="gramStart"/>
      <w:r w:rsidR="00934690">
        <w:t>которым</w:t>
      </w:r>
      <w:proofErr w:type="gramEnd"/>
      <w:r w:rsidR="00934690">
        <w:t xml:space="preserve"> </w:t>
      </w:r>
      <w:r w:rsidR="00284AFE">
        <w:t>предусмотрены следующие методы осуществления внутреннего финансового контроля: самоконтроль, контроль по уровню подчиненности, контроль по уровню подведомственности и смежный контроль.</w:t>
      </w:r>
    </w:p>
    <w:p w:rsidR="00284AFE" w:rsidRPr="008C43E0" w:rsidRDefault="00934690" w:rsidP="004603EC">
      <w:pPr>
        <w:ind w:firstLine="680"/>
        <w:jc w:val="both"/>
      </w:pPr>
      <w:proofErr w:type="gramStart"/>
      <w:r>
        <w:t xml:space="preserve">Проверкой установлено, что в </w:t>
      </w:r>
      <w:r w:rsidR="00284AFE">
        <w:t>карт</w:t>
      </w:r>
      <w:r>
        <w:t>ах</w:t>
      </w:r>
      <w:r w:rsidR="00284AFE">
        <w:t xml:space="preserve"> внутреннего финансового контроля  стру</w:t>
      </w:r>
      <w:r>
        <w:t xml:space="preserve">ктурных подразделений </w:t>
      </w:r>
      <w:proofErr w:type="spellStart"/>
      <w:r>
        <w:t>Облкомэкономразвития</w:t>
      </w:r>
      <w:proofErr w:type="spellEnd"/>
      <w:r>
        <w:t xml:space="preserve"> (</w:t>
      </w:r>
      <w:r w:rsidR="00284AFE">
        <w:t>отдела науки и инновационной политики, отдела поддержки и развития малого и среднего предпринимательства и общего отдела</w:t>
      </w:r>
      <w:r>
        <w:t xml:space="preserve">) </w:t>
      </w:r>
      <w:r w:rsidR="00284AFE">
        <w:t xml:space="preserve"> отсутствует смежный метод контроля, в то время как бюджетные процедуры по составлению и рассмотрению проекта бюджета, принятию бюджетных обязательств </w:t>
      </w:r>
      <w:r w:rsidR="00735F8D">
        <w:t xml:space="preserve">одновременно </w:t>
      </w:r>
      <w:r w:rsidR="00284AFE">
        <w:t>предусмотрены по названным отделам (например, в части межбюджетных трансфертов).</w:t>
      </w:r>
      <w:proofErr w:type="gramEnd"/>
      <w:r w:rsidR="00284AFE">
        <w:t xml:space="preserve"> Также в карте общего отдела отсутствует контроль по уровню подчиненности (подведомственности), направленный на соблюдение установленных законодательством РФ </w:t>
      </w:r>
      <w:r w:rsidR="00284AFE" w:rsidRPr="008C43E0">
        <w:t>внутренних стандартов и процедур составления бюджетной отчетности и ведения бюджетного учета подведомственным получателем бюджетных средств.</w:t>
      </w:r>
    </w:p>
    <w:p w:rsidR="00284AFE" w:rsidRPr="008C43E0" w:rsidRDefault="00615A8A" w:rsidP="004603EC">
      <w:pPr>
        <w:ind w:firstLine="680"/>
        <w:jc w:val="both"/>
      </w:pPr>
      <w:r w:rsidRPr="008C43E0">
        <w:t>По пояснениям</w:t>
      </w:r>
      <w:r w:rsidR="00284AFE" w:rsidRPr="008C43E0">
        <w:t xml:space="preserve"> </w:t>
      </w:r>
      <w:proofErr w:type="spellStart"/>
      <w:r w:rsidR="00ED4965" w:rsidRPr="008C43E0">
        <w:t>Облкомэкономразвития</w:t>
      </w:r>
      <w:proofErr w:type="spellEnd"/>
      <w:r w:rsidR="00ED4965" w:rsidRPr="008C43E0">
        <w:t xml:space="preserve"> </w:t>
      </w:r>
      <w:r w:rsidR="00284AFE" w:rsidRPr="008C43E0">
        <w:t xml:space="preserve">фактически при осуществлении внутреннего </w:t>
      </w:r>
      <w:r w:rsidR="004801EF" w:rsidRPr="008C43E0">
        <w:t xml:space="preserve">финансового </w:t>
      </w:r>
      <w:r w:rsidR="00284AFE" w:rsidRPr="008C43E0">
        <w:t>контроля указанные методы применялись, но не были отражены в картах внутреннего финансового контроля.</w:t>
      </w:r>
    </w:p>
    <w:p w:rsidR="00284AFE" w:rsidRDefault="00284AFE" w:rsidP="004603EC">
      <w:pPr>
        <w:ind w:firstLine="680"/>
        <w:jc w:val="both"/>
      </w:pPr>
      <w:proofErr w:type="gramStart"/>
      <w:r w:rsidRPr="008C43E0">
        <w:t>Согласно информации</w:t>
      </w:r>
      <w:r>
        <w:t xml:space="preserve">, представленной в сводном отчете о результатах внутреннего финансового контроля в </w:t>
      </w:r>
      <w:proofErr w:type="spellStart"/>
      <w:r w:rsidR="00D614CA">
        <w:t>Облкомэкономразвития</w:t>
      </w:r>
      <w:proofErr w:type="spellEnd"/>
      <w:r>
        <w:t>, выявлено одно нарушение</w:t>
      </w:r>
      <w:r w:rsidR="00D614CA" w:rsidRPr="00D614CA">
        <w:t xml:space="preserve"> </w:t>
      </w:r>
      <w:r w:rsidR="00D614CA">
        <w:t>(</w:t>
      </w:r>
      <w:r w:rsidR="00D614CA" w:rsidRPr="00400897">
        <w:t>отдел</w:t>
      </w:r>
      <w:r w:rsidR="00D614CA">
        <w:t>ом</w:t>
      </w:r>
      <w:r w:rsidR="00D614CA" w:rsidRPr="00400897">
        <w:t xml:space="preserve"> международных и внешнеэкономических связей</w:t>
      </w:r>
      <w:r w:rsidR="00D614CA" w:rsidRPr="00D614CA">
        <w:t xml:space="preserve"> </w:t>
      </w:r>
      <w:r w:rsidR="00D614CA">
        <w:t>мероприятия внутреннего финансового контроля не проводились)</w:t>
      </w:r>
      <w:r>
        <w:t xml:space="preserve">, по результатам которого вынесено предложение </w:t>
      </w:r>
      <w:r w:rsidR="00D614CA">
        <w:t xml:space="preserve">(организовать работу в части проведения внутреннего финансового контроля) </w:t>
      </w:r>
      <w:r>
        <w:t>и приняты соответствующие меры.</w:t>
      </w:r>
      <w:proofErr w:type="gramEnd"/>
    </w:p>
    <w:p w:rsidR="00284AFE" w:rsidRPr="00400897" w:rsidRDefault="00284AFE" w:rsidP="004603EC">
      <w:pPr>
        <w:autoSpaceDE w:val="0"/>
        <w:autoSpaceDN w:val="0"/>
        <w:adjustRightInd w:val="0"/>
        <w:ind w:firstLine="680"/>
        <w:jc w:val="both"/>
      </w:pPr>
      <w:r>
        <w:t>В рамках внутреннего финансового аудита проведено 10 аудиторски</w:t>
      </w:r>
      <w:r w:rsidR="0077047E">
        <w:t>х</w:t>
      </w:r>
      <w:r>
        <w:t xml:space="preserve"> проверок (из которых по </w:t>
      </w:r>
      <w:r w:rsidR="0077047E">
        <w:t>4</w:t>
      </w:r>
      <w:r>
        <w:t xml:space="preserve"> проверкам установлены нарушения), в т</w:t>
      </w:r>
      <w:r w:rsidR="0077047E">
        <w:t>.ч.</w:t>
      </w:r>
      <w:r>
        <w:t xml:space="preserve"> проверка правильности заполнения бюджетной отчетности за 2016 год</w:t>
      </w:r>
      <w:r w:rsidR="00F03015">
        <w:t xml:space="preserve"> </w:t>
      </w:r>
      <w:r w:rsidR="00F03015" w:rsidRPr="00400897">
        <w:t>(акт №4 от 01.07.2017)</w:t>
      </w:r>
      <w:r w:rsidR="004608E6">
        <w:t>.</w:t>
      </w:r>
      <w:r w:rsidR="004608E6" w:rsidRPr="004608E6">
        <w:t xml:space="preserve"> </w:t>
      </w:r>
      <w:r w:rsidR="004608E6" w:rsidRPr="00400897">
        <w:t xml:space="preserve">По мнению КСП, проведение </w:t>
      </w:r>
      <w:r w:rsidR="004608E6">
        <w:t xml:space="preserve">проверки </w:t>
      </w:r>
      <w:r w:rsidR="004608E6" w:rsidRPr="00400897">
        <w:t>в июле 2017 года является свидетельством формального подхода, поскольку целесообразность</w:t>
      </w:r>
      <w:r w:rsidR="004608E6">
        <w:t xml:space="preserve"> проведения проверки после формирования сводной бюджетной отчетности по </w:t>
      </w:r>
      <w:proofErr w:type="spellStart"/>
      <w:r w:rsidR="004608E6">
        <w:t>Облкомэкономразвития</w:t>
      </w:r>
      <w:proofErr w:type="spellEnd"/>
      <w:r w:rsidR="004608E6">
        <w:t xml:space="preserve"> и направления ее в </w:t>
      </w:r>
      <w:proofErr w:type="spellStart"/>
      <w:r w:rsidR="004608E6">
        <w:t>Облфин</w:t>
      </w:r>
      <w:proofErr w:type="spellEnd"/>
      <w:r w:rsidR="004608E6" w:rsidRPr="00400897">
        <w:t xml:space="preserve"> уже отсутствовала. </w:t>
      </w:r>
      <w:r w:rsidR="004608E6" w:rsidRPr="007828B0">
        <w:t xml:space="preserve">Сводная бюджетная отчетность за 2016 год проверялась КСП (акт проверки от 14.04.2017), по результатам которой были установлены нарушения составления </w:t>
      </w:r>
      <w:proofErr w:type="spellStart"/>
      <w:r w:rsidR="004608E6" w:rsidRPr="007828B0">
        <w:t>Облкомэкономразвитием</w:t>
      </w:r>
      <w:proofErr w:type="spellEnd"/>
      <w:r w:rsidR="004608E6" w:rsidRPr="007828B0">
        <w:t xml:space="preserve"> бюджетной отчетности.</w:t>
      </w:r>
      <w:r w:rsidR="004608E6">
        <w:t xml:space="preserve"> При этом следует отметить, что</w:t>
      </w:r>
      <w:r>
        <w:t xml:space="preserve"> в соответствии с планом внутреннего финансового аудита на 2017 год аудиторские проверки в целях оценки достоверности бухгалтерской отчетности, подготовленной ЦБУ, должны были проводиться </w:t>
      </w:r>
      <w:proofErr w:type="spellStart"/>
      <w:r w:rsidR="00F03015">
        <w:t>Облкомэкономразвития</w:t>
      </w:r>
      <w:proofErr w:type="spellEnd"/>
      <w:r>
        <w:t xml:space="preserve"> ежемесячно (до 8 числа).</w:t>
      </w:r>
      <w:r w:rsidR="00F03015">
        <w:t xml:space="preserve"> </w:t>
      </w:r>
    </w:p>
    <w:p w:rsidR="00284AFE" w:rsidRDefault="00284AFE" w:rsidP="004603EC">
      <w:pPr>
        <w:ind w:firstLine="680"/>
        <w:jc w:val="both"/>
      </w:pPr>
    </w:p>
    <w:p w:rsidR="0089451B" w:rsidRPr="006E7D9D" w:rsidRDefault="0089451B" w:rsidP="009C4555">
      <w:pPr>
        <w:ind w:right="-108" w:firstLine="709"/>
        <w:jc w:val="both"/>
        <w:rPr>
          <w:b/>
          <w:i/>
        </w:rPr>
      </w:pPr>
      <w:r w:rsidRPr="006E7D9D">
        <w:rPr>
          <w:b/>
          <w:i/>
        </w:rPr>
        <w:t>Выводы:</w:t>
      </w:r>
    </w:p>
    <w:p w:rsidR="009C4555" w:rsidRPr="006E7D9D" w:rsidRDefault="009C4555" w:rsidP="009B118A">
      <w:pPr>
        <w:pStyle w:val="af4"/>
        <w:numPr>
          <w:ilvl w:val="0"/>
          <w:numId w:val="4"/>
        </w:numPr>
        <w:spacing w:after="0" w:line="240" w:lineRule="auto"/>
        <w:ind w:left="0" w:right="-108" w:firstLine="709"/>
        <w:jc w:val="both"/>
        <w:rPr>
          <w:rFonts w:ascii="Times New Roman" w:hAnsi="Times New Roman" w:cs="Times New Roman"/>
          <w:sz w:val="24"/>
          <w:szCs w:val="24"/>
        </w:rPr>
      </w:pPr>
      <w:r w:rsidRPr="006E7D9D">
        <w:rPr>
          <w:rFonts w:ascii="Times New Roman" w:hAnsi="Times New Roman" w:cs="Times New Roman"/>
          <w:sz w:val="24"/>
          <w:szCs w:val="24"/>
        </w:rPr>
        <w:t>Проверкой отч</w:t>
      </w:r>
      <w:r w:rsidR="006E7D9D" w:rsidRPr="006E7D9D">
        <w:rPr>
          <w:rFonts w:ascii="Times New Roman" w:hAnsi="Times New Roman" w:cs="Times New Roman"/>
          <w:sz w:val="24"/>
          <w:szCs w:val="24"/>
        </w:rPr>
        <w:t>е</w:t>
      </w:r>
      <w:r w:rsidRPr="006E7D9D">
        <w:rPr>
          <w:rFonts w:ascii="Times New Roman" w:hAnsi="Times New Roman" w:cs="Times New Roman"/>
          <w:sz w:val="24"/>
          <w:szCs w:val="24"/>
        </w:rPr>
        <w:t xml:space="preserve">тности </w:t>
      </w:r>
      <w:proofErr w:type="spellStart"/>
      <w:r w:rsidR="006E7D9D" w:rsidRPr="006E7D9D">
        <w:rPr>
          <w:rFonts w:ascii="Times New Roman" w:hAnsi="Times New Roman" w:cs="Times New Roman"/>
          <w:sz w:val="24"/>
          <w:szCs w:val="24"/>
        </w:rPr>
        <w:t>Облкомэкономразвития</w:t>
      </w:r>
      <w:proofErr w:type="spellEnd"/>
      <w:r w:rsidR="006E7D9D" w:rsidRPr="006E7D9D">
        <w:rPr>
          <w:rFonts w:ascii="Times New Roman" w:hAnsi="Times New Roman" w:cs="Times New Roman"/>
          <w:sz w:val="24"/>
          <w:szCs w:val="24"/>
        </w:rPr>
        <w:t xml:space="preserve"> </w:t>
      </w:r>
      <w:r w:rsidRPr="006E7D9D">
        <w:rPr>
          <w:rFonts w:ascii="Times New Roman" w:hAnsi="Times New Roman" w:cs="Times New Roman"/>
          <w:sz w:val="24"/>
          <w:szCs w:val="24"/>
        </w:rPr>
        <w:t xml:space="preserve">и подведомственных </w:t>
      </w:r>
      <w:r w:rsidR="00097595" w:rsidRPr="006E7D9D">
        <w:rPr>
          <w:rFonts w:ascii="Times New Roman" w:hAnsi="Times New Roman" w:cs="Times New Roman"/>
          <w:sz w:val="24"/>
          <w:szCs w:val="24"/>
        </w:rPr>
        <w:t>е</w:t>
      </w:r>
      <w:r w:rsidRPr="006E7D9D">
        <w:rPr>
          <w:rFonts w:ascii="Times New Roman" w:hAnsi="Times New Roman" w:cs="Times New Roman"/>
          <w:sz w:val="24"/>
          <w:szCs w:val="24"/>
        </w:rPr>
        <w:t>му государственных учреждений установлены следующие нарушения:</w:t>
      </w:r>
    </w:p>
    <w:p w:rsidR="009C4555" w:rsidRPr="006E7D9D" w:rsidRDefault="009C4555" w:rsidP="009B118A">
      <w:pPr>
        <w:ind w:right="-108" w:firstLine="709"/>
        <w:jc w:val="both"/>
      </w:pPr>
      <w:r w:rsidRPr="006E7D9D">
        <w:rPr>
          <w:rFonts w:eastAsiaTheme="minorHAnsi"/>
          <w:lang w:eastAsia="en-US"/>
        </w:rPr>
        <w:t>-</w:t>
      </w:r>
      <w:r w:rsidR="007D7C2D">
        <w:rPr>
          <w:rFonts w:eastAsiaTheme="minorHAnsi"/>
          <w:lang w:eastAsia="en-US"/>
        </w:rPr>
        <w:t xml:space="preserve"> </w:t>
      </w:r>
      <w:r w:rsidRPr="006E7D9D">
        <w:rPr>
          <w:rFonts w:eastAsiaTheme="minorHAnsi"/>
          <w:lang w:eastAsia="en-US"/>
        </w:rPr>
        <w:t xml:space="preserve">в </w:t>
      </w:r>
      <w:r w:rsidR="001032FB">
        <w:rPr>
          <w:rFonts w:eastAsiaTheme="minorHAnsi"/>
          <w:lang w:eastAsia="en-US"/>
        </w:rPr>
        <w:t>четырех</w:t>
      </w:r>
      <w:r w:rsidRPr="006E7D9D">
        <w:rPr>
          <w:rFonts w:eastAsiaTheme="minorHAnsi"/>
          <w:lang w:eastAsia="en-US"/>
        </w:rPr>
        <w:t xml:space="preserve"> случаях </w:t>
      </w:r>
      <w:r w:rsidRPr="006E7D9D">
        <w:t>формы бюдже</w:t>
      </w:r>
      <w:r w:rsidR="006E7D9D">
        <w:t>тной отче</w:t>
      </w:r>
      <w:r w:rsidRPr="006E7D9D">
        <w:t>тности не содержали надлежащей информации;</w:t>
      </w:r>
    </w:p>
    <w:p w:rsidR="006E7D9D" w:rsidRDefault="006E7D9D" w:rsidP="009B118A">
      <w:pPr>
        <w:ind w:right="-108" w:firstLine="709"/>
        <w:jc w:val="both"/>
      </w:pPr>
      <w:r w:rsidRPr="006E7D9D">
        <w:lastRenderedPageBreak/>
        <w:t>- в трех случаях не представлен</w:t>
      </w:r>
      <w:r>
        <w:t>ы</w:t>
      </w:r>
      <w:r w:rsidRPr="006E7D9D">
        <w:t xml:space="preserve"> отдельные формы отчетности и представлена излишняя форма отчетности;</w:t>
      </w:r>
    </w:p>
    <w:p w:rsidR="006E7D9D" w:rsidRDefault="007D7C2D" w:rsidP="007D7C2D">
      <w:pPr>
        <w:ind w:right="-108" w:firstLine="709"/>
        <w:jc w:val="both"/>
      </w:pPr>
      <w:r>
        <w:t>- в</w:t>
      </w:r>
      <w:r w:rsidRPr="00767CB9">
        <w:t xml:space="preserve"> трех случаях</w:t>
      </w:r>
      <w:r>
        <w:t xml:space="preserve"> установлено несоответствие данных бюджетной отчетности ГКУ «МФЦ» данным, содержащимся в регистрах бухгалтерского учета</w:t>
      </w:r>
      <w:r w:rsidR="004C4C3D">
        <w:t xml:space="preserve"> (расхождение составило </w:t>
      </w:r>
      <w:r w:rsidR="00316580" w:rsidRPr="00F04F91">
        <w:t xml:space="preserve">320 782,2 </w:t>
      </w:r>
      <w:r w:rsidR="004C4C3D" w:rsidRPr="00F04F91">
        <w:t>тыс. руб.)</w:t>
      </w:r>
      <w:r w:rsidR="00D06E25" w:rsidRPr="00F04F91">
        <w:t>;</w:t>
      </w:r>
    </w:p>
    <w:p w:rsidR="000E18CA" w:rsidRDefault="00475690" w:rsidP="000E18CA">
      <w:pPr>
        <w:ind w:right="-108" w:firstLine="709"/>
        <w:jc w:val="both"/>
        <w:rPr>
          <w:rFonts w:eastAsiaTheme="minorHAnsi"/>
        </w:rPr>
      </w:pPr>
      <w:r>
        <w:t xml:space="preserve">- </w:t>
      </w:r>
      <w:r w:rsidRPr="00CD1789">
        <w:rPr>
          <w:rFonts w:eastAsiaTheme="minorHAnsi"/>
        </w:rPr>
        <w:t xml:space="preserve">в Сведениях по дебиторской и кредиторской задолженности (ф.0503169) </w:t>
      </w:r>
      <w:r w:rsidR="000E18CA">
        <w:rPr>
          <w:rFonts w:eastAsiaTheme="minorHAnsi"/>
        </w:rPr>
        <w:t xml:space="preserve">сводной бюджетной отчетности (в т.ч. </w:t>
      </w:r>
      <w:proofErr w:type="spellStart"/>
      <w:r w:rsidR="000E18CA">
        <w:rPr>
          <w:rFonts w:eastAsiaTheme="minorHAnsi"/>
        </w:rPr>
        <w:t>Облкомэкономразвития</w:t>
      </w:r>
      <w:proofErr w:type="spellEnd"/>
      <w:r w:rsidR="000E18CA">
        <w:rPr>
          <w:rFonts w:eastAsiaTheme="minorHAnsi"/>
        </w:rPr>
        <w:t xml:space="preserve"> и ГКУ «МФЦ») </w:t>
      </w:r>
      <w:r w:rsidRPr="00CD1789">
        <w:rPr>
          <w:rFonts w:eastAsiaTheme="minorHAnsi"/>
        </w:rPr>
        <w:t>не отражен</w:t>
      </w:r>
      <w:r w:rsidR="001032FB">
        <w:rPr>
          <w:rFonts w:eastAsiaTheme="minorHAnsi"/>
        </w:rPr>
        <w:t>ы</w:t>
      </w:r>
      <w:r w:rsidRPr="00CD1789">
        <w:rPr>
          <w:rFonts w:eastAsiaTheme="minorHAnsi"/>
        </w:rPr>
        <w:t xml:space="preserve"> просроченная дебиторская и кредиторская задолженност</w:t>
      </w:r>
      <w:r>
        <w:rPr>
          <w:rFonts w:eastAsiaTheme="minorHAnsi"/>
        </w:rPr>
        <w:t>и</w:t>
      </w:r>
      <w:r w:rsidRPr="00CD1789">
        <w:rPr>
          <w:rFonts w:eastAsiaTheme="minorHAnsi"/>
        </w:rPr>
        <w:t xml:space="preserve"> на начало </w:t>
      </w:r>
      <w:r w:rsidR="000E18CA">
        <w:rPr>
          <w:rFonts w:eastAsiaTheme="minorHAnsi"/>
        </w:rPr>
        <w:t xml:space="preserve">2017 </w:t>
      </w:r>
      <w:r w:rsidRPr="00CD1789">
        <w:rPr>
          <w:rFonts w:eastAsiaTheme="minorHAnsi"/>
        </w:rPr>
        <w:t>года по отдельным контрактам (договорам)</w:t>
      </w:r>
      <w:r w:rsidR="000E18CA">
        <w:rPr>
          <w:rFonts w:eastAsiaTheme="minorHAnsi"/>
        </w:rPr>
        <w:t xml:space="preserve"> соответственно на общую сумму 5</w:t>
      </w:r>
      <w:r w:rsidR="00897DA7">
        <w:rPr>
          <w:rFonts w:eastAsiaTheme="minorHAnsi"/>
        </w:rPr>
        <w:t>80,0</w:t>
      </w:r>
      <w:r w:rsidR="000E18CA">
        <w:rPr>
          <w:rFonts w:eastAsiaTheme="minorHAnsi"/>
        </w:rPr>
        <w:t xml:space="preserve"> тыс. руб. и 4 230,0 тыс. руб.;</w:t>
      </w:r>
    </w:p>
    <w:p w:rsidR="000E18CA" w:rsidRDefault="000E18CA" w:rsidP="000E18CA">
      <w:pPr>
        <w:ind w:right="-108" w:firstLine="709"/>
        <w:jc w:val="both"/>
      </w:pPr>
      <w:r>
        <w:t>- на</w:t>
      </w:r>
      <w:r w:rsidRPr="00D94C1C">
        <w:t xml:space="preserve"> </w:t>
      </w:r>
      <w:proofErr w:type="spellStart"/>
      <w:r w:rsidRPr="00D94C1C">
        <w:t>забалансовом</w:t>
      </w:r>
      <w:proofErr w:type="spellEnd"/>
      <w:r w:rsidRPr="00D94C1C">
        <w:t xml:space="preserve"> счете 25 «Имущество, переданное в возмездное пользование (аренду)» ГАУ «Бизнес-инкубатор» отражено имущество, не переданное им в возмездное пользование</w:t>
      </w:r>
      <w:r>
        <w:t xml:space="preserve"> на сумму 774,3 тыс. руб., что повлекло неправильное заполнение Справки о наличии имущества и обязательств на </w:t>
      </w:r>
      <w:proofErr w:type="spellStart"/>
      <w:r>
        <w:t>забалансовых</w:t>
      </w:r>
      <w:proofErr w:type="spellEnd"/>
      <w:r>
        <w:t xml:space="preserve"> счетах к Балансу (ф. 05037</w:t>
      </w:r>
      <w:r w:rsidR="00F40052">
        <w:t>3</w:t>
      </w:r>
      <w:r>
        <w:t>0);</w:t>
      </w:r>
    </w:p>
    <w:p w:rsidR="004C4C3D" w:rsidRDefault="004C4C3D" w:rsidP="00A5292D">
      <w:pPr>
        <w:ind w:firstLine="680"/>
        <w:jc w:val="both"/>
        <w:rPr>
          <w:bCs/>
        </w:rPr>
      </w:pPr>
      <w:r>
        <w:rPr>
          <w:rFonts w:eastAsiaTheme="minorHAnsi"/>
        </w:rPr>
        <w:t>- в</w:t>
      </w:r>
      <w:r w:rsidRPr="00297004">
        <w:rPr>
          <w:bCs/>
        </w:rPr>
        <w:t xml:space="preserve"> </w:t>
      </w:r>
      <w:r>
        <w:rPr>
          <w:bCs/>
        </w:rPr>
        <w:t>Сведениях</w:t>
      </w:r>
      <w:r w:rsidRPr="00297004">
        <w:rPr>
          <w:bCs/>
        </w:rPr>
        <w:t xml:space="preserve"> об использовании информационных технологий (ф. 0503177) </w:t>
      </w:r>
      <w:r>
        <w:rPr>
          <w:bCs/>
        </w:rPr>
        <w:t xml:space="preserve">сводной формы бюджетной отчетности и отчетности </w:t>
      </w:r>
      <w:proofErr w:type="spellStart"/>
      <w:r>
        <w:rPr>
          <w:bCs/>
        </w:rPr>
        <w:t>Облкомэкономразвития</w:t>
      </w:r>
      <w:proofErr w:type="spellEnd"/>
      <w:r>
        <w:rPr>
          <w:bCs/>
        </w:rPr>
        <w:t xml:space="preserve"> </w:t>
      </w:r>
      <w:r w:rsidRPr="00297004">
        <w:rPr>
          <w:bCs/>
        </w:rPr>
        <w:t xml:space="preserve">не </w:t>
      </w:r>
      <w:r>
        <w:rPr>
          <w:bCs/>
        </w:rPr>
        <w:t>отражены</w:t>
      </w:r>
      <w:r w:rsidRPr="00297004">
        <w:rPr>
          <w:bCs/>
        </w:rPr>
        <w:t xml:space="preserve"> расходы на приобретение расходных материалов в размере 299,5 тыс. руб.</w:t>
      </w:r>
      <w:r>
        <w:rPr>
          <w:bCs/>
        </w:rPr>
        <w:t>;</w:t>
      </w:r>
    </w:p>
    <w:p w:rsidR="004C4C3D" w:rsidRPr="001D3DED" w:rsidRDefault="00F04F91" w:rsidP="001F0F59">
      <w:pPr>
        <w:autoSpaceDE w:val="0"/>
        <w:autoSpaceDN w:val="0"/>
        <w:adjustRightInd w:val="0"/>
        <w:ind w:firstLine="680"/>
        <w:jc w:val="both"/>
      </w:pPr>
      <w:r>
        <w:t>В</w:t>
      </w:r>
      <w:r w:rsidRPr="001D3DED">
        <w:t xml:space="preserve">ышеприведенные нарушения </w:t>
      </w:r>
      <w:r>
        <w:t>в</w:t>
      </w:r>
      <w:r w:rsidR="004C4C3D" w:rsidRPr="001D3DED">
        <w:t xml:space="preserve"> основном устранены (включая представление исправленных форм  бухгалтерской (финансовой) отчетности</w:t>
      </w:r>
      <w:r>
        <w:t>)</w:t>
      </w:r>
      <w:r w:rsidR="004C4C3D" w:rsidRPr="001D3DED">
        <w:t>.</w:t>
      </w:r>
    </w:p>
    <w:p w:rsidR="001F0F59" w:rsidRPr="001D3DED" w:rsidRDefault="001F0F59" w:rsidP="001F0F59">
      <w:pPr>
        <w:pStyle w:val="af4"/>
        <w:numPr>
          <w:ilvl w:val="0"/>
          <w:numId w:val="4"/>
        </w:numPr>
        <w:spacing w:after="0" w:line="240" w:lineRule="auto"/>
        <w:ind w:left="0" w:firstLine="680"/>
        <w:jc w:val="both"/>
        <w:rPr>
          <w:rFonts w:ascii="Times New Roman" w:hAnsi="Times New Roman" w:cs="Times New Roman"/>
          <w:sz w:val="24"/>
          <w:szCs w:val="24"/>
        </w:rPr>
      </w:pPr>
      <w:r w:rsidRPr="001D3DED">
        <w:rPr>
          <w:rFonts w:ascii="Times New Roman" w:hAnsi="Times New Roman" w:cs="Times New Roman"/>
          <w:sz w:val="24"/>
          <w:szCs w:val="24"/>
        </w:rPr>
        <w:t>П</w:t>
      </w:r>
      <w:r w:rsidR="006E7D9D" w:rsidRPr="001D3DED">
        <w:rPr>
          <w:rFonts w:ascii="Times New Roman" w:hAnsi="Times New Roman" w:cs="Times New Roman"/>
          <w:sz w:val="24"/>
          <w:szCs w:val="24"/>
        </w:rPr>
        <w:t xml:space="preserve">роверкой выявлены недостатки в работе </w:t>
      </w:r>
      <w:proofErr w:type="spellStart"/>
      <w:r w:rsidR="006E7D9D" w:rsidRPr="001D3DED">
        <w:rPr>
          <w:rFonts w:ascii="Times New Roman" w:hAnsi="Times New Roman" w:cs="Times New Roman"/>
          <w:sz w:val="24"/>
          <w:szCs w:val="24"/>
        </w:rPr>
        <w:t>Облкомэкономразвития</w:t>
      </w:r>
      <w:proofErr w:type="spellEnd"/>
      <w:r w:rsidR="006E7D9D" w:rsidRPr="001D3DED">
        <w:rPr>
          <w:rFonts w:ascii="Times New Roman" w:hAnsi="Times New Roman" w:cs="Times New Roman"/>
          <w:sz w:val="24"/>
          <w:szCs w:val="24"/>
        </w:rPr>
        <w:t xml:space="preserve"> и ГАУ «Бизнес-инкубатор» с задолженностью:</w:t>
      </w:r>
      <w:r w:rsidRPr="001D3DED">
        <w:rPr>
          <w:rFonts w:ascii="Times New Roman" w:hAnsi="Times New Roman" w:cs="Times New Roman"/>
          <w:sz w:val="24"/>
          <w:szCs w:val="24"/>
        </w:rPr>
        <w:t xml:space="preserve"> </w:t>
      </w:r>
    </w:p>
    <w:p w:rsidR="001F0F59" w:rsidRPr="001D3DED" w:rsidRDefault="001F0F59" w:rsidP="001F0F59">
      <w:pPr>
        <w:ind w:firstLine="680"/>
        <w:jc w:val="both"/>
      </w:pPr>
      <w:r w:rsidRPr="001D3DED">
        <w:t xml:space="preserve">- </w:t>
      </w:r>
      <w:proofErr w:type="spellStart"/>
      <w:r w:rsidRPr="001D3DED">
        <w:t>Облкомэкономразвития</w:t>
      </w:r>
      <w:proofErr w:type="spellEnd"/>
      <w:r w:rsidRPr="001D3DED">
        <w:t xml:space="preserve"> по результатам проведенной инвентаризации расчетов не рассматривался вопрос </w:t>
      </w:r>
      <w:r w:rsidR="001032FB">
        <w:t xml:space="preserve">о </w:t>
      </w:r>
      <w:r w:rsidRPr="001D3DED">
        <w:t>списани</w:t>
      </w:r>
      <w:r w:rsidR="001032FB">
        <w:t>и</w:t>
      </w:r>
      <w:r w:rsidRPr="001D3DED">
        <w:t xml:space="preserve"> с балансового учета просроченной дебиторской задолженности и с </w:t>
      </w:r>
      <w:proofErr w:type="spellStart"/>
      <w:r w:rsidRPr="001D3DED">
        <w:t>забала</w:t>
      </w:r>
      <w:r w:rsidR="0058436D">
        <w:t>нсового</w:t>
      </w:r>
      <w:proofErr w:type="spellEnd"/>
      <w:r w:rsidR="0058436D">
        <w:t xml:space="preserve"> учета задолженности, не</w:t>
      </w:r>
      <w:r w:rsidRPr="001D3DED">
        <w:t xml:space="preserve">востребованной кредиторами, на общую сумму 55,4 тыс. руб.  по </w:t>
      </w:r>
      <w:r w:rsidR="00EB3769" w:rsidRPr="001D3DED">
        <w:t xml:space="preserve">двум </w:t>
      </w:r>
      <w:r w:rsidRPr="001D3DED">
        <w:t>юридическим лицам, прекратившим деятельность в 201</w:t>
      </w:r>
      <w:r w:rsidR="001032FB">
        <w:t>5</w:t>
      </w:r>
      <w:r w:rsidRPr="001D3DED">
        <w:t xml:space="preserve"> и 201</w:t>
      </w:r>
      <w:r w:rsidR="001032FB">
        <w:t>7</w:t>
      </w:r>
      <w:r w:rsidRPr="001D3DED">
        <w:t xml:space="preserve"> годах;</w:t>
      </w:r>
    </w:p>
    <w:p w:rsidR="00EB3769" w:rsidRPr="008C43E0" w:rsidRDefault="001F0F59" w:rsidP="00EB3769">
      <w:pPr>
        <w:ind w:firstLine="680"/>
        <w:jc w:val="both"/>
      </w:pPr>
      <w:r w:rsidRPr="001D3DED">
        <w:t xml:space="preserve">- ГАУ «Бизнес-инкубатор» не рассматривался вопрос списания с </w:t>
      </w:r>
      <w:proofErr w:type="spellStart"/>
      <w:r w:rsidRPr="001D3DED">
        <w:t>забалансового</w:t>
      </w:r>
      <w:proofErr w:type="spellEnd"/>
      <w:r w:rsidRPr="001D3DED">
        <w:t xml:space="preserve"> учета задолженности неплатежеспособн</w:t>
      </w:r>
      <w:r w:rsidR="00EB3769" w:rsidRPr="001D3DED">
        <w:t>ых</w:t>
      </w:r>
      <w:r w:rsidRPr="001D3DED">
        <w:t xml:space="preserve"> дебитор</w:t>
      </w:r>
      <w:r w:rsidR="00EB3769" w:rsidRPr="001D3DED">
        <w:t>ов</w:t>
      </w:r>
      <w:r w:rsidRPr="001D3DED">
        <w:t xml:space="preserve"> в размере 28,7 тыс. руб. </w:t>
      </w:r>
      <w:r w:rsidR="00EB3769" w:rsidRPr="001D3DED">
        <w:t xml:space="preserve">по двум </w:t>
      </w:r>
      <w:r w:rsidR="00EB3769" w:rsidRPr="008C43E0">
        <w:t>юридическим лицам, прекратившим деятельность в 2016-2017 годах;</w:t>
      </w:r>
    </w:p>
    <w:p w:rsidR="00F53D7C" w:rsidRPr="008C43E0" w:rsidRDefault="0058436D" w:rsidP="0058436D">
      <w:pPr>
        <w:ind w:firstLine="680"/>
        <w:jc w:val="both"/>
      </w:pPr>
      <w:r w:rsidRPr="008C43E0">
        <w:t>- ГАУ «Бизнес-инкубатор» не была списана безнадежная к взысканию дебиторская задолженность в размере 1</w:t>
      </w:r>
      <w:r w:rsidR="00F53D7C" w:rsidRPr="008C43E0">
        <w:t> </w:t>
      </w:r>
      <w:r w:rsidRPr="008C43E0">
        <w:t>58</w:t>
      </w:r>
      <w:r w:rsidR="00F53D7C" w:rsidRPr="008C43E0">
        <w:t>9,0 тыс. руб., в т.ч. по 8-ми арендаторам с задолженностью в размере 174,5 тыс. руб., по которой прошел срок исковой давности и (или) ими была прекращена деятельность до 2017 года</w:t>
      </w:r>
      <w:r w:rsidR="006E264A" w:rsidRPr="008C43E0">
        <w:t>;</w:t>
      </w:r>
    </w:p>
    <w:p w:rsidR="00DE6B1B" w:rsidRPr="008C43E0" w:rsidRDefault="006E264A" w:rsidP="006E264A">
      <w:pPr>
        <w:ind w:firstLine="680"/>
        <w:jc w:val="both"/>
      </w:pPr>
      <w:r w:rsidRPr="008C43E0">
        <w:t xml:space="preserve">Возможность списания задолженности в конце года перед составлением годовой бухгалтерской отчетности исключает положение </w:t>
      </w:r>
      <w:r w:rsidR="00DE6B1B" w:rsidRPr="008C43E0">
        <w:t>Учетной политик</w:t>
      </w:r>
      <w:r w:rsidRPr="008C43E0">
        <w:t>и</w:t>
      </w:r>
      <w:r w:rsidR="00DE6B1B" w:rsidRPr="008C43E0">
        <w:t xml:space="preserve"> ГАУ «Бизнес-инкубатор»</w:t>
      </w:r>
      <w:r w:rsidRPr="008C43E0">
        <w:t>, согласно которому</w:t>
      </w:r>
      <w:r w:rsidR="00DE6B1B" w:rsidRPr="008C43E0">
        <w:t xml:space="preserve"> инвентаризация дебиторской и кредиторской задолженности проводится один раз в год по состоянию на 1 января</w:t>
      </w:r>
      <w:r w:rsidR="00A57B8D" w:rsidRPr="008C43E0">
        <w:t>;</w:t>
      </w:r>
    </w:p>
    <w:p w:rsidR="006E7D9D" w:rsidRPr="008C43E0" w:rsidRDefault="001D3DED" w:rsidP="00B06A24">
      <w:pPr>
        <w:autoSpaceDE w:val="0"/>
        <w:autoSpaceDN w:val="0"/>
        <w:adjustRightInd w:val="0"/>
        <w:ind w:firstLine="680"/>
        <w:jc w:val="both"/>
      </w:pPr>
      <w:r w:rsidRPr="008C43E0">
        <w:t xml:space="preserve">- </w:t>
      </w:r>
      <w:r w:rsidR="00B06A24" w:rsidRPr="008C43E0">
        <w:t xml:space="preserve">установлены факты ненадлежащей работы </w:t>
      </w:r>
      <w:r w:rsidR="00AC551B" w:rsidRPr="008C43E0">
        <w:t xml:space="preserve">ГАУ «Бизнес-инкубатор» </w:t>
      </w:r>
      <w:r w:rsidR="00B06A24" w:rsidRPr="008C43E0">
        <w:t>по взыска</w:t>
      </w:r>
      <w:r w:rsidR="00AC551B" w:rsidRPr="008C43E0">
        <w:t xml:space="preserve">нию дебиторской задолженности: </w:t>
      </w:r>
      <w:r w:rsidR="00B06A24" w:rsidRPr="008C43E0">
        <w:t xml:space="preserve">своевременно </w:t>
      </w:r>
      <w:r w:rsidR="006E7D9D" w:rsidRPr="008C43E0">
        <w:t xml:space="preserve">не проводилась работа по взысканию дебиторской задолженности </w:t>
      </w:r>
      <w:r w:rsidR="00A57B8D" w:rsidRPr="008C43E0">
        <w:t xml:space="preserve">по </w:t>
      </w:r>
      <w:r w:rsidR="006E7D9D" w:rsidRPr="008C43E0">
        <w:t>9-ти арендатор</w:t>
      </w:r>
      <w:r w:rsidR="00A57B8D" w:rsidRPr="008C43E0">
        <w:t>ам</w:t>
      </w:r>
      <w:r w:rsidR="006E7D9D" w:rsidRPr="008C43E0">
        <w:t xml:space="preserve"> в судебном порядке на общую сумму 387,8 тыс. руб.</w:t>
      </w:r>
      <w:r w:rsidR="00B06A24" w:rsidRPr="008C43E0">
        <w:t>, по которой истек срок исковой давности</w:t>
      </w:r>
      <w:r w:rsidR="00F04F91">
        <w:t>,</w:t>
      </w:r>
      <w:r w:rsidR="00B06A24" w:rsidRPr="008C43E0">
        <w:t xml:space="preserve"> и (</w:t>
      </w:r>
      <w:proofErr w:type="gramStart"/>
      <w:r w:rsidR="00B06A24" w:rsidRPr="008C43E0">
        <w:t xml:space="preserve">или) </w:t>
      </w:r>
      <w:proofErr w:type="gramEnd"/>
      <w:r w:rsidR="00851E08" w:rsidRPr="008C43E0">
        <w:t>ю</w:t>
      </w:r>
      <w:r w:rsidR="00B06A24" w:rsidRPr="008C43E0">
        <w:t xml:space="preserve">ридические лица ликвидированы, что </w:t>
      </w:r>
      <w:r w:rsidR="006E7D9D" w:rsidRPr="008C43E0">
        <w:t>исключ</w:t>
      </w:r>
      <w:r w:rsidR="00F53739" w:rsidRPr="008C43E0">
        <w:t>ает</w:t>
      </w:r>
      <w:r w:rsidR="006E7D9D" w:rsidRPr="008C43E0">
        <w:t xml:space="preserve"> взыскание с дебитора задолженности в судебном порядке</w:t>
      </w:r>
      <w:r w:rsidR="00F53739" w:rsidRPr="008C43E0">
        <w:t>.</w:t>
      </w:r>
    </w:p>
    <w:p w:rsidR="00D83B65" w:rsidRPr="008C43E0" w:rsidRDefault="009E59CB" w:rsidP="00986AE6">
      <w:pPr>
        <w:autoSpaceDE w:val="0"/>
        <w:autoSpaceDN w:val="0"/>
        <w:adjustRightInd w:val="0"/>
        <w:ind w:firstLine="680"/>
        <w:jc w:val="both"/>
        <w:outlineLvl w:val="0"/>
      </w:pPr>
      <w:r w:rsidRPr="008C43E0">
        <w:t xml:space="preserve">3. </w:t>
      </w:r>
      <w:r w:rsidR="00D83B65" w:rsidRPr="008C43E0">
        <w:t xml:space="preserve">Проверкой установлены нарушения </w:t>
      </w:r>
      <w:proofErr w:type="spellStart"/>
      <w:r w:rsidR="00D83B65" w:rsidRPr="008C43E0">
        <w:t>Облкомэкономразвития</w:t>
      </w:r>
      <w:proofErr w:type="spellEnd"/>
      <w:r w:rsidR="00D83B65" w:rsidRPr="008C43E0">
        <w:t xml:space="preserve"> законодательства о закупках товаров, работ, услуг для обеспечения государственных нужд. Так, и</w:t>
      </w:r>
      <w:r w:rsidR="00986AE6" w:rsidRPr="008C43E0">
        <w:t xml:space="preserve">звещением о проведении электронного аукциона для закупки № 0129200005317004152, документацией об электронном аукционе было предусмотрено обеспечение исполнения </w:t>
      </w:r>
      <w:r w:rsidR="00560BFF" w:rsidRPr="008C43E0">
        <w:t xml:space="preserve">государственного </w:t>
      </w:r>
      <w:r w:rsidR="00986AE6" w:rsidRPr="008C43E0">
        <w:t>контракта в размере 119,9 тыс. рублей. При этом в проекте государственного контракта</w:t>
      </w:r>
      <w:r w:rsidR="00D83B65" w:rsidRPr="008C43E0">
        <w:t xml:space="preserve"> (в составе документации</w:t>
      </w:r>
      <w:r w:rsidR="00986AE6" w:rsidRPr="008C43E0">
        <w:t xml:space="preserve"> об электронном аукционе</w:t>
      </w:r>
      <w:r w:rsidR="00D83B65" w:rsidRPr="008C43E0">
        <w:t>) это условие отсутствовало. Также в заключенном с ООО «Артемида» государственном контракте от 08.12.2017 условие об обеспечении его исполнении отсутствует, чем не соблюден п. 1 ст. 34 Закона № 44-ФЗ.</w:t>
      </w:r>
    </w:p>
    <w:p w:rsidR="006768F2" w:rsidRPr="00303384" w:rsidRDefault="00D83B65" w:rsidP="00F53739">
      <w:pPr>
        <w:autoSpaceDE w:val="0"/>
        <w:autoSpaceDN w:val="0"/>
        <w:adjustRightInd w:val="0"/>
        <w:ind w:firstLine="680"/>
        <w:jc w:val="both"/>
        <w:outlineLvl w:val="0"/>
      </w:pPr>
      <w:r w:rsidRPr="008C43E0">
        <w:t xml:space="preserve">На национальной электронной площадке ООО «Артемида» было размещено платежное поручение от 07.12.2017 на уплату обеспечения исполнения </w:t>
      </w:r>
      <w:r w:rsidR="00560BFF" w:rsidRPr="008C43E0">
        <w:t xml:space="preserve">государственного </w:t>
      </w:r>
      <w:r w:rsidRPr="008C43E0">
        <w:t xml:space="preserve">контракта в указанной сумме. При этом фактически денежные средства на лицевой счет </w:t>
      </w:r>
      <w:proofErr w:type="spellStart"/>
      <w:r w:rsidRPr="008C43E0">
        <w:t>Облкомэкономразвития</w:t>
      </w:r>
      <w:proofErr w:type="spellEnd"/>
      <w:r w:rsidRPr="008C43E0">
        <w:t xml:space="preserve"> не поступили. </w:t>
      </w:r>
      <w:proofErr w:type="spellStart"/>
      <w:r w:rsidR="006768F2" w:rsidRPr="008C43E0">
        <w:t>Облкомэкономразвития</w:t>
      </w:r>
      <w:proofErr w:type="spellEnd"/>
      <w:r w:rsidR="006768F2" w:rsidRPr="008C43E0">
        <w:t xml:space="preserve"> </w:t>
      </w:r>
      <w:proofErr w:type="gramStart"/>
      <w:r w:rsidR="006768F2" w:rsidRPr="008C43E0">
        <w:t xml:space="preserve">не было проверено фактическое внесение </w:t>
      </w:r>
      <w:r w:rsidR="00560BFF" w:rsidRPr="008C43E0">
        <w:t xml:space="preserve">на лицевой счет </w:t>
      </w:r>
      <w:r w:rsidRPr="008C43E0">
        <w:t xml:space="preserve">указанных </w:t>
      </w:r>
      <w:r w:rsidR="006768F2" w:rsidRPr="008C43E0">
        <w:t xml:space="preserve">денежных </w:t>
      </w:r>
      <w:r w:rsidRPr="008C43E0">
        <w:t xml:space="preserve">средств </w:t>
      </w:r>
      <w:r w:rsidR="006768F2" w:rsidRPr="008C43E0">
        <w:t xml:space="preserve">и по результатам </w:t>
      </w:r>
      <w:r w:rsidR="006768F2" w:rsidRPr="008C43E0">
        <w:lastRenderedPageBreak/>
        <w:t>проведения аукциона был</w:t>
      </w:r>
      <w:proofErr w:type="gramEnd"/>
      <w:r w:rsidR="006768F2" w:rsidRPr="008C43E0">
        <w:t xml:space="preserve"> заключен</w:t>
      </w:r>
      <w:r w:rsidRPr="008C43E0">
        <w:t xml:space="preserve"> государственный контракт</w:t>
      </w:r>
      <w:r w:rsidR="006768F2" w:rsidRPr="008C43E0">
        <w:t xml:space="preserve"> без его обеспечения, чем нарушен п. 4 ст. 96 Закона № </w:t>
      </w:r>
      <w:r w:rsidR="006768F2" w:rsidRPr="00303384">
        <w:t xml:space="preserve">44-ФЗ.  </w:t>
      </w:r>
    </w:p>
    <w:p w:rsidR="005F64FF" w:rsidRPr="00303384" w:rsidRDefault="00C93B79" w:rsidP="00F53739">
      <w:pPr>
        <w:pStyle w:val="1"/>
        <w:numPr>
          <w:ilvl w:val="0"/>
          <w:numId w:val="17"/>
        </w:numPr>
        <w:spacing w:before="0" w:after="0"/>
        <w:ind w:left="0" w:firstLine="680"/>
        <w:jc w:val="both"/>
        <w:rPr>
          <w:rFonts w:ascii="Times New Roman" w:hAnsi="Times New Roman"/>
          <w:b w:val="0"/>
          <w:color w:val="auto"/>
          <w:sz w:val="24"/>
          <w:szCs w:val="24"/>
        </w:rPr>
      </w:pPr>
      <w:r w:rsidRPr="00303384">
        <w:rPr>
          <w:rFonts w:ascii="Times New Roman" w:eastAsia="Calibri" w:hAnsi="Times New Roman"/>
          <w:b w:val="0"/>
          <w:bCs w:val="0"/>
          <w:color w:val="auto"/>
          <w:sz w:val="24"/>
          <w:szCs w:val="24"/>
        </w:rPr>
        <w:t>Бюджетные назначения по доходам</w:t>
      </w:r>
      <w:r w:rsidRPr="00303384">
        <w:rPr>
          <w:rFonts w:ascii="Times New Roman" w:hAnsi="Times New Roman"/>
          <w:b w:val="0"/>
          <w:color w:val="auto"/>
          <w:sz w:val="24"/>
          <w:szCs w:val="24"/>
        </w:rPr>
        <w:t xml:space="preserve"> выполнены в сумме 131 717,2</w:t>
      </w:r>
      <w:r w:rsidRPr="00303384">
        <w:t xml:space="preserve"> </w:t>
      </w:r>
      <w:r w:rsidRPr="00303384">
        <w:rPr>
          <w:rFonts w:ascii="Times New Roman" w:hAnsi="Times New Roman"/>
          <w:b w:val="0"/>
          <w:color w:val="auto"/>
          <w:sz w:val="24"/>
          <w:szCs w:val="24"/>
        </w:rPr>
        <w:t xml:space="preserve"> тыс. руб., или на </w:t>
      </w:r>
      <w:r w:rsidR="008C43E0" w:rsidRPr="00303384">
        <w:rPr>
          <w:rFonts w:ascii="Times New Roman" w:hAnsi="Times New Roman"/>
          <w:b w:val="0"/>
          <w:color w:val="auto"/>
          <w:sz w:val="24"/>
          <w:szCs w:val="24"/>
        </w:rPr>
        <w:t>98,8</w:t>
      </w:r>
      <w:r w:rsidRPr="00303384">
        <w:rPr>
          <w:rFonts w:ascii="Times New Roman" w:hAnsi="Times New Roman"/>
          <w:b w:val="0"/>
          <w:color w:val="auto"/>
          <w:sz w:val="24"/>
          <w:szCs w:val="24"/>
        </w:rPr>
        <w:t>% от утвержденных назначений</w:t>
      </w:r>
      <w:r w:rsidR="00A07D3C" w:rsidRPr="00303384">
        <w:rPr>
          <w:rFonts w:ascii="Times New Roman" w:hAnsi="Times New Roman"/>
          <w:b w:val="0"/>
          <w:color w:val="auto"/>
          <w:sz w:val="24"/>
          <w:szCs w:val="24"/>
        </w:rPr>
        <w:t>. Фактически поступили</w:t>
      </w:r>
      <w:r w:rsidR="00F751E4" w:rsidRPr="00303384">
        <w:rPr>
          <w:rFonts w:ascii="Times New Roman" w:hAnsi="Times New Roman"/>
          <w:b w:val="0"/>
          <w:color w:val="auto"/>
          <w:sz w:val="24"/>
          <w:szCs w:val="24"/>
        </w:rPr>
        <w:t xml:space="preserve"> </w:t>
      </w:r>
      <w:r w:rsidR="004F5E2F" w:rsidRPr="00303384">
        <w:rPr>
          <w:rFonts w:ascii="Times New Roman" w:hAnsi="Times New Roman"/>
          <w:b w:val="0"/>
          <w:color w:val="auto"/>
          <w:sz w:val="24"/>
          <w:szCs w:val="24"/>
        </w:rPr>
        <w:t>неналоговы</w:t>
      </w:r>
      <w:r w:rsidR="00A07D3C" w:rsidRPr="00303384">
        <w:rPr>
          <w:rFonts w:ascii="Times New Roman" w:hAnsi="Times New Roman"/>
          <w:b w:val="0"/>
          <w:color w:val="auto"/>
          <w:sz w:val="24"/>
          <w:szCs w:val="24"/>
        </w:rPr>
        <w:t>е</w:t>
      </w:r>
      <w:r w:rsidR="004F5E2F" w:rsidRPr="00303384">
        <w:rPr>
          <w:rFonts w:ascii="Times New Roman" w:hAnsi="Times New Roman"/>
          <w:b w:val="0"/>
          <w:color w:val="auto"/>
          <w:sz w:val="24"/>
          <w:szCs w:val="24"/>
        </w:rPr>
        <w:t xml:space="preserve"> доход</w:t>
      </w:r>
      <w:r w:rsidR="00A07D3C" w:rsidRPr="00303384">
        <w:rPr>
          <w:rFonts w:ascii="Times New Roman" w:hAnsi="Times New Roman"/>
          <w:b w:val="0"/>
          <w:color w:val="auto"/>
          <w:sz w:val="24"/>
          <w:szCs w:val="24"/>
        </w:rPr>
        <w:t>ы</w:t>
      </w:r>
      <w:r w:rsidR="004F5E2F" w:rsidRPr="00303384">
        <w:rPr>
          <w:rFonts w:ascii="Times New Roman" w:hAnsi="Times New Roman"/>
          <w:b w:val="0"/>
          <w:color w:val="auto"/>
          <w:sz w:val="24"/>
          <w:szCs w:val="24"/>
        </w:rPr>
        <w:t xml:space="preserve">  и безвозмездны</w:t>
      </w:r>
      <w:r w:rsidR="00A07D3C" w:rsidRPr="00303384">
        <w:rPr>
          <w:rFonts w:ascii="Times New Roman" w:hAnsi="Times New Roman"/>
          <w:b w:val="0"/>
          <w:color w:val="auto"/>
          <w:sz w:val="24"/>
          <w:szCs w:val="24"/>
        </w:rPr>
        <w:t>е</w:t>
      </w:r>
      <w:r w:rsidR="004F5E2F" w:rsidRPr="00303384">
        <w:rPr>
          <w:rFonts w:ascii="Times New Roman" w:hAnsi="Times New Roman"/>
          <w:b w:val="0"/>
          <w:color w:val="auto"/>
          <w:sz w:val="24"/>
          <w:szCs w:val="24"/>
        </w:rPr>
        <w:t xml:space="preserve"> поступлени</w:t>
      </w:r>
      <w:r w:rsidR="00A07D3C" w:rsidRPr="00303384">
        <w:rPr>
          <w:rFonts w:ascii="Times New Roman" w:hAnsi="Times New Roman"/>
          <w:b w:val="0"/>
          <w:color w:val="auto"/>
          <w:sz w:val="24"/>
          <w:szCs w:val="24"/>
        </w:rPr>
        <w:t>я</w:t>
      </w:r>
      <w:r w:rsidR="004F5E2F" w:rsidRPr="00303384">
        <w:rPr>
          <w:rFonts w:ascii="Times New Roman" w:hAnsi="Times New Roman"/>
          <w:b w:val="0"/>
          <w:color w:val="auto"/>
          <w:sz w:val="24"/>
          <w:szCs w:val="24"/>
        </w:rPr>
        <w:t xml:space="preserve"> (доход</w:t>
      </w:r>
      <w:r w:rsidR="00A07D3C" w:rsidRPr="00303384">
        <w:rPr>
          <w:rFonts w:ascii="Times New Roman" w:hAnsi="Times New Roman"/>
          <w:b w:val="0"/>
          <w:color w:val="auto"/>
          <w:sz w:val="24"/>
          <w:szCs w:val="24"/>
        </w:rPr>
        <w:t>ы</w:t>
      </w:r>
      <w:r w:rsidR="004F5E2F" w:rsidRPr="00303384">
        <w:rPr>
          <w:rFonts w:ascii="Times New Roman" w:hAnsi="Times New Roman"/>
          <w:b w:val="0"/>
          <w:color w:val="auto"/>
          <w:sz w:val="24"/>
          <w:szCs w:val="24"/>
        </w:rPr>
        <w:t xml:space="preserve"> от возврата остатков субсидий, субвенций и иных межбюджетных трансфертов прошлых лет и возврата указанных остатков) </w:t>
      </w:r>
      <w:r w:rsidR="005F64FF" w:rsidRPr="00303384">
        <w:rPr>
          <w:rFonts w:ascii="Times New Roman" w:hAnsi="Times New Roman"/>
          <w:b w:val="0"/>
          <w:color w:val="auto"/>
          <w:sz w:val="24"/>
          <w:szCs w:val="24"/>
        </w:rPr>
        <w:t xml:space="preserve">соответственно в размере </w:t>
      </w:r>
      <w:r w:rsidR="004F5E2F" w:rsidRPr="00303384">
        <w:rPr>
          <w:rFonts w:ascii="Times New Roman" w:hAnsi="Times New Roman"/>
          <w:b w:val="0"/>
          <w:color w:val="auto"/>
          <w:sz w:val="24"/>
          <w:szCs w:val="24"/>
        </w:rPr>
        <w:t>7 855,4 тыс. руб. и (- 1 504,2 тыс. руб.)</w:t>
      </w:r>
      <w:r w:rsidR="005F64FF" w:rsidRPr="00303384">
        <w:rPr>
          <w:rFonts w:ascii="Times New Roman" w:hAnsi="Times New Roman"/>
          <w:b w:val="0"/>
          <w:color w:val="auto"/>
          <w:sz w:val="24"/>
          <w:szCs w:val="24"/>
        </w:rPr>
        <w:t xml:space="preserve">, план по </w:t>
      </w:r>
      <w:r w:rsidR="00F751E4" w:rsidRPr="00303384">
        <w:rPr>
          <w:rFonts w:ascii="Times New Roman" w:hAnsi="Times New Roman"/>
          <w:b w:val="0"/>
          <w:color w:val="auto"/>
          <w:sz w:val="24"/>
          <w:szCs w:val="24"/>
        </w:rPr>
        <w:t xml:space="preserve">которым </w:t>
      </w:r>
      <w:r w:rsidR="005F64FF" w:rsidRPr="00303384">
        <w:rPr>
          <w:rFonts w:ascii="Times New Roman" w:hAnsi="Times New Roman"/>
          <w:b w:val="0"/>
          <w:color w:val="auto"/>
          <w:sz w:val="24"/>
          <w:szCs w:val="24"/>
        </w:rPr>
        <w:t xml:space="preserve">не был утвержден. При этом </w:t>
      </w:r>
      <w:proofErr w:type="spellStart"/>
      <w:r w:rsidR="004F5E2F" w:rsidRPr="00303384">
        <w:rPr>
          <w:rFonts w:ascii="Times New Roman" w:hAnsi="Times New Roman"/>
          <w:b w:val="0"/>
          <w:color w:val="auto"/>
          <w:sz w:val="24"/>
          <w:szCs w:val="24"/>
        </w:rPr>
        <w:t>Облкомэкономразвития</w:t>
      </w:r>
      <w:proofErr w:type="spellEnd"/>
      <w:r w:rsidR="004F5E2F" w:rsidRPr="00303384">
        <w:rPr>
          <w:rFonts w:ascii="Times New Roman" w:hAnsi="Times New Roman"/>
          <w:b w:val="0"/>
          <w:color w:val="auto"/>
          <w:sz w:val="24"/>
          <w:szCs w:val="24"/>
        </w:rPr>
        <w:t xml:space="preserve"> в адрес </w:t>
      </w:r>
      <w:proofErr w:type="spellStart"/>
      <w:r w:rsidR="004F5E2F" w:rsidRPr="00303384">
        <w:rPr>
          <w:rFonts w:ascii="Times New Roman" w:hAnsi="Times New Roman"/>
          <w:b w:val="0"/>
          <w:color w:val="auto"/>
          <w:sz w:val="24"/>
          <w:szCs w:val="24"/>
        </w:rPr>
        <w:t>Облфина</w:t>
      </w:r>
      <w:proofErr w:type="spellEnd"/>
      <w:r w:rsidR="004F5E2F" w:rsidRPr="00303384">
        <w:rPr>
          <w:rFonts w:ascii="Times New Roman" w:hAnsi="Times New Roman"/>
          <w:b w:val="0"/>
          <w:color w:val="auto"/>
          <w:sz w:val="24"/>
          <w:szCs w:val="24"/>
        </w:rPr>
        <w:t xml:space="preserve"> сведения об оценочных показателях поступлений доходов не направлялись, чем не в полной мере были соблюдены бюджетные полномочия  главного администратора доходов</w:t>
      </w:r>
      <w:r w:rsidR="005F64FF" w:rsidRPr="00303384">
        <w:rPr>
          <w:rFonts w:ascii="Times New Roman" w:hAnsi="Times New Roman"/>
          <w:b w:val="0"/>
          <w:color w:val="auto"/>
          <w:sz w:val="24"/>
          <w:szCs w:val="24"/>
        </w:rPr>
        <w:t>.</w:t>
      </w:r>
    </w:p>
    <w:p w:rsidR="00295ED4" w:rsidRPr="00A07D3C" w:rsidRDefault="005F64FF" w:rsidP="00295ED4">
      <w:pPr>
        <w:pStyle w:val="aff7"/>
        <w:numPr>
          <w:ilvl w:val="0"/>
          <w:numId w:val="17"/>
        </w:numPr>
        <w:spacing w:before="0" w:beforeAutospacing="0" w:after="0" w:afterAutospacing="0"/>
        <w:ind w:left="0" w:firstLine="680"/>
        <w:jc w:val="both"/>
      </w:pPr>
      <w:proofErr w:type="gramStart"/>
      <w:r w:rsidRPr="00303384">
        <w:t xml:space="preserve">В связи с неисполнением (несвоевременным исполнением) </w:t>
      </w:r>
      <w:proofErr w:type="spellStart"/>
      <w:r w:rsidRPr="00303384">
        <w:t>Облкомэкономразвития</w:t>
      </w:r>
      <w:proofErr w:type="spellEnd"/>
      <w:r w:rsidRPr="00303384">
        <w:t xml:space="preserve"> и ГКУ «МФЦ» обязательств по </w:t>
      </w:r>
      <w:proofErr w:type="spellStart"/>
      <w:r w:rsidRPr="00303384">
        <w:t>госконтрактам</w:t>
      </w:r>
      <w:proofErr w:type="spellEnd"/>
      <w:r w:rsidRPr="004147F4">
        <w:t xml:space="preserve"> (договорам) по оплате поставляемых товаров</w:t>
      </w:r>
      <w:r w:rsidR="007C22B9">
        <w:t xml:space="preserve"> (</w:t>
      </w:r>
      <w:r w:rsidRPr="004147F4">
        <w:t>р</w:t>
      </w:r>
      <w:r>
        <w:t>абот, услуг</w:t>
      </w:r>
      <w:r w:rsidR="007C22B9">
        <w:t>)</w:t>
      </w:r>
      <w:r>
        <w:t xml:space="preserve"> </w:t>
      </w:r>
      <w:r w:rsidR="00F04F91">
        <w:t xml:space="preserve">по причине </w:t>
      </w:r>
      <w:proofErr w:type="spellStart"/>
      <w:r w:rsidR="00F04F91">
        <w:t>нефинансирования</w:t>
      </w:r>
      <w:proofErr w:type="spellEnd"/>
      <w:r w:rsidR="00F04F91">
        <w:t xml:space="preserve"> </w:t>
      </w:r>
      <w:proofErr w:type="spellStart"/>
      <w:r w:rsidR="00F04F91">
        <w:t>Облфином</w:t>
      </w:r>
      <w:proofErr w:type="spellEnd"/>
      <w:r w:rsidR="00F04F91">
        <w:t xml:space="preserve"> заявок </w:t>
      </w:r>
      <w:r w:rsidRPr="007B6CF4">
        <w:t xml:space="preserve">увеличены расходы областного бюджета в виде оплаты судебных издержек в размере </w:t>
      </w:r>
      <w:r>
        <w:t xml:space="preserve">238,1 </w:t>
      </w:r>
      <w:r w:rsidRPr="007B6CF4">
        <w:t xml:space="preserve">тыс. руб., которые не отвечают принципу </w:t>
      </w:r>
      <w:r w:rsidRPr="00A07D3C">
        <w:t xml:space="preserve">эффективности использования бюджетных средств, определенному ст. 34 БК РФ. </w:t>
      </w:r>
      <w:proofErr w:type="gramEnd"/>
    </w:p>
    <w:p w:rsidR="00D31BF8" w:rsidRPr="00A07D3C" w:rsidRDefault="00F5320A" w:rsidP="00D31BF8">
      <w:pPr>
        <w:pStyle w:val="aff7"/>
        <w:numPr>
          <w:ilvl w:val="0"/>
          <w:numId w:val="17"/>
        </w:numPr>
        <w:autoSpaceDE w:val="0"/>
        <w:spacing w:before="0" w:beforeAutospacing="0" w:after="0" w:afterAutospacing="0"/>
        <w:ind w:left="0" w:firstLine="680"/>
        <w:jc w:val="both"/>
      </w:pPr>
      <w:proofErr w:type="gramStart"/>
      <w:r w:rsidRPr="00A07D3C">
        <w:t xml:space="preserve">Положением об оплате труда работников </w:t>
      </w:r>
      <w:r w:rsidR="00F73305" w:rsidRPr="00A07D3C">
        <w:t xml:space="preserve">государственных учреждений Волгоградской области, подведомственных </w:t>
      </w:r>
      <w:proofErr w:type="spellStart"/>
      <w:r w:rsidR="00F73305" w:rsidRPr="00A07D3C">
        <w:t>Облкомэкономразвития</w:t>
      </w:r>
      <w:proofErr w:type="spellEnd"/>
      <w:r w:rsidR="00F73305" w:rsidRPr="00A07D3C">
        <w:t>, предусмотрено формирование фонда оплаты труда работников ГАУ «Бизнес-инкубатор» исходя из объема бюджетных ассигнований областного бюджета на текущий финансовый год, доведенных в составе субсидии на финансовое обеспечение выполнения государственного задания на оказание государственных услуг, и средств, поступающих от приносящей доход деятельности учреждений.</w:t>
      </w:r>
      <w:proofErr w:type="gramEnd"/>
      <w:r w:rsidR="00D31BF8" w:rsidRPr="00A07D3C">
        <w:t xml:space="preserve"> Вместе с тем согласно Порядку </w:t>
      </w:r>
      <w:proofErr w:type="gramStart"/>
      <w:r w:rsidR="00D31BF8" w:rsidRPr="00A07D3C">
        <w:t>формирования фонда оплаты труда  указанных учреждений</w:t>
      </w:r>
      <w:proofErr w:type="gramEnd"/>
      <w:r w:rsidR="00D31BF8" w:rsidRPr="00A07D3C">
        <w:t xml:space="preserve"> он формируется за счет средств областного бюджета, т.е. названные нормативные акты не согласуются друг с другом.</w:t>
      </w:r>
    </w:p>
    <w:p w:rsidR="00DD270D" w:rsidRPr="001D3461" w:rsidRDefault="00402EC3" w:rsidP="00295ED4">
      <w:pPr>
        <w:pStyle w:val="af4"/>
        <w:numPr>
          <w:ilvl w:val="0"/>
          <w:numId w:val="17"/>
        </w:numPr>
        <w:autoSpaceDE w:val="0"/>
        <w:spacing w:after="0" w:line="240" w:lineRule="auto"/>
        <w:ind w:left="0" w:firstLine="680"/>
        <w:jc w:val="both"/>
        <w:rPr>
          <w:rFonts w:ascii="Times New Roman" w:hAnsi="Times New Roman" w:cs="Times New Roman"/>
          <w:sz w:val="24"/>
          <w:szCs w:val="24"/>
        </w:rPr>
      </w:pPr>
      <w:proofErr w:type="gramStart"/>
      <w:r w:rsidRPr="00A07D3C">
        <w:rPr>
          <w:rFonts w:ascii="Times New Roman" w:hAnsi="Times New Roman" w:cs="Times New Roman"/>
          <w:sz w:val="24"/>
          <w:szCs w:val="24"/>
        </w:rPr>
        <w:t xml:space="preserve">Остаток субсидии на финансовое обеспечение </w:t>
      </w:r>
      <w:proofErr w:type="spellStart"/>
      <w:r w:rsidRPr="00A07D3C">
        <w:rPr>
          <w:rFonts w:ascii="Times New Roman" w:hAnsi="Times New Roman" w:cs="Times New Roman"/>
          <w:sz w:val="24"/>
          <w:szCs w:val="24"/>
        </w:rPr>
        <w:t>госзадания</w:t>
      </w:r>
      <w:proofErr w:type="spellEnd"/>
      <w:r w:rsidRPr="00A07D3C">
        <w:rPr>
          <w:rFonts w:ascii="Times New Roman" w:hAnsi="Times New Roman" w:cs="Times New Roman"/>
          <w:sz w:val="24"/>
          <w:szCs w:val="24"/>
        </w:rPr>
        <w:t xml:space="preserve"> на оказание </w:t>
      </w:r>
      <w:proofErr w:type="spellStart"/>
      <w:r w:rsidRPr="00A07D3C">
        <w:rPr>
          <w:rFonts w:ascii="Times New Roman" w:hAnsi="Times New Roman" w:cs="Times New Roman"/>
          <w:sz w:val="24"/>
          <w:szCs w:val="24"/>
        </w:rPr>
        <w:t>госуслуг</w:t>
      </w:r>
      <w:proofErr w:type="spellEnd"/>
      <w:r w:rsidRPr="00A07D3C">
        <w:rPr>
          <w:rFonts w:ascii="Times New Roman" w:hAnsi="Times New Roman" w:cs="Times New Roman"/>
          <w:sz w:val="24"/>
          <w:szCs w:val="24"/>
        </w:rPr>
        <w:t xml:space="preserve"> </w:t>
      </w:r>
      <w:r w:rsidR="00DD270D" w:rsidRPr="00A07D3C">
        <w:rPr>
          <w:rFonts w:ascii="Times New Roman" w:hAnsi="Times New Roman" w:cs="Times New Roman"/>
          <w:sz w:val="24"/>
          <w:szCs w:val="24"/>
        </w:rPr>
        <w:t xml:space="preserve">ГАУ «Бизнес-инкубатор» на </w:t>
      </w:r>
      <w:r w:rsidR="00344B73" w:rsidRPr="00A07D3C">
        <w:rPr>
          <w:rFonts w:ascii="Times New Roman" w:hAnsi="Times New Roman" w:cs="Times New Roman"/>
          <w:sz w:val="24"/>
          <w:szCs w:val="24"/>
        </w:rPr>
        <w:t xml:space="preserve">начало 2018 </w:t>
      </w:r>
      <w:r w:rsidRPr="00A07D3C">
        <w:rPr>
          <w:rFonts w:ascii="Times New Roman" w:hAnsi="Times New Roman" w:cs="Times New Roman"/>
          <w:sz w:val="24"/>
          <w:szCs w:val="24"/>
        </w:rPr>
        <w:t>года составил</w:t>
      </w:r>
      <w:r w:rsidR="00DD270D" w:rsidRPr="00A07D3C">
        <w:rPr>
          <w:rFonts w:ascii="Times New Roman" w:hAnsi="Times New Roman" w:cs="Times New Roman"/>
          <w:sz w:val="24"/>
          <w:szCs w:val="24"/>
        </w:rPr>
        <w:t xml:space="preserve"> 2 267,6</w:t>
      </w:r>
      <w:r w:rsidR="00DD270D" w:rsidRPr="001D3461">
        <w:rPr>
          <w:rFonts w:ascii="Times New Roman" w:hAnsi="Times New Roman" w:cs="Times New Roman"/>
          <w:sz w:val="24"/>
          <w:szCs w:val="24"/>
        </w:rPr>
        <w:t xml:space="preserve"> тыс. руб. (в т.ч. </w:t>
      </w:r>
      <w:r w:rsidR="0006636C">
        <w:rPr>
          <w:rFonts w:ascii="Times New Roman" w:hAnsi="Times New Roman" w:cs="Times New Roman"/>
          <w:sz w:val="24"/>
          <w:szCs w:val="24"/>
        </w:rPr>
        <w:t xml:space="preserve">по средствам </w:t>
      </w:r>
      <w:r w:rsidR="00DD270D" w:rsidRPr="001D3461">
        <w:rPr>
          <w:rFonts w:ascii="Times New Roman" w:hAnsi="Times New Roman" w:cs="Times New Roman"/>
          <w:sz w:val="24"/>
          <w:szCs w:val="24"/>
        </w:rPr>
        <w:t xml:space="preserve"> 2014-2015 гг.</w:t>
      </w:r>
      <w:r w:rsidR="0006636C" w:rsidRPr="0006636C">
        <w:rPr>
          <w:rFonts w:ascii="Times New Roman" w:hAnsi="Times New Roman" w:cs="Times New Roman"/>
          <w:sz w:val="24"/>
          <w:szCs w:val="24"/>
        </w:rPr>
        <w:t xml:space="preserve"> </w:t>
      </w:r>
      <w:r w:rsidR="0006636C">
        <w:rPr>
          <w:rFonts w:ascii="Times New Roman" w:hAnsi="Times New Roman" w:cs="Times New Roman"/>
          <w:sz w:val="24"/>
          <w:szCs w:val="24"/>
        </w:rPr>
        <w:t xml:space="preserve">- </w:t>
      </w:r>
      <w:r w:rsidR="0006636C" w:rsidRPr="001D3461">
        <w:rPr>
          <w:rFonts w:ascii="Times New Roman" w:hAnsi="Times New Roman" w:cs="Times New Roman"/>
          <w:sz w:val="24"/>
          <w:szCs w:val="24"/>
        </w:rPr>
        <w:t>564,4 тыс. руб.</w:t>
      </w:r>
      <w:r w:rsidR="00DD270D" w:rsidRPr="001D3461">
        <w:rPr>
          <w:rFonts w:ascii="Times New Roman" w:hAnsi="Times New Roman" w:cs="Times New Roman"/>
          <w:sz w:val="24"/>
          <w:szCs w:val="24"/>
        </w:rPr>
        <w:t>, за 2016 г.</w:t>
      </w:r>
      <w:r w:rsidR="00344B73" w:rsidRPr="00344B73">
        <w:rPr>
          <w:rFonts w:ascii="Times New Roman" w:hAnsi="Times New Roman" w:cs="Times New Roman"/>
          <w:sz w:val="24"/>
          <w:szCs w:val="24"/>
        </w:rPr>
        <w:t xml:space="preserve"> </w:t>
      </w:r>
      <w:r w:rsidR="00344B73">
        <w:rPr>
          <w:rFonts w:ascii="Times New Roman" w:hAnsi="Times New Roman" w:cs="Times New Roman"/>
          <w:sz w:val="24"/>
          <w:szCs w:val="24"/>
        </w:rPr>
        <w:t xml:space="preserve">- </w:t>
      </w:r>
      <w:r w:rsidR="00344B73" w:rsidRPr="001D3461">
        <w:rPr>
          <w:rFonts w:ascii="Times New Roman" w:hAnsi="Times New Roman" w:cs="Times New Roman"/>
          <w:sz w:val="24"/>
          <w:szCs w:val="24"/>
        </w:rPr>
        <w:t>217,9 тыс. руб.</w:t>
      </w:r>
      <w:r w:rsidR="00DD270D" w:rsidRPr="001D3461">
        <w:rPr>
          <w:rFonts w:ascii="Times New Roman" w:hAnsi="Times New Roman" w:cs="Times New Roman"/>
          <w:sz w:val="24"/>
          <w:szCs w:val="24"/>
        </w:rPr>
        <w:t>, 2017 г.</w:t>
      </w:r>
      <w:r w:rsidR="00344B73" w:rsidRPr="00344B73">
        <w:rPr>
          <w:rFonts w:ascii="Times New Roman" w:hAnsi="Times New Roman" w:cs="Times New Roman"/>
          <w:sz w:val="24"/>
          <w:szCs w:val="24"/>
        </w:rPr>
        <w:t xml:space="preserve"> </w:t>
      </w:r>
      <w:r w:rsidR="00344B73">
        <w:rPr>
          <w:rFonts w:ascii="Times New Roman" w:hAnsi="Times New Roman" w:cs="Times New Roman"/>
          <w:sz w:val="24"/>
          <w:szCs w:val="24"/>
        </w:rPr>
        <w:t xml:space="preserve">- </w:t>
      </w:r>
      <w:r w:rsidR="00344B73" w:rsidRPr="001D3461">
        <w:rPr>
          <w:rFonts w:ascii="Times New Roman" w:hAnsi="Times New Roman" w:cs="Times New Roman"/>
          <w:sz w:val="24"/>
          <w:szCs w:val="24"/>
        </w:rPr>
        <w:t>1 485,3 тыс.  руб.</w:t>
      </w:r>
      <w:r w:rsidR="00DD270D" w:rsidRPr="001D3461">
        <w:rPr>
          <w:rFonts w:ascii="Times New Roman" w:hAnsi="Times New Roman" w:cs="Times New Roman"/>
          <w:sz w:val="24"/>
          <w:szCs w:val="24"/>
        </w:rPr>
        <w:t xml:space="preserve">), которые в основном запланированы к использованию в 2018 году. </w:t>
      </w:r>
      <w:proofErr w:type="gramEnd"/>
    </w:p>
    <w:p w:rsidR="00624986" w:rsidRPr="00421E4F" w:rsidRDefault="00402EC3" w:rsidP="00421E4F">
      <w:pPr>
        <w:autoSpaceDE w:val="0"/>
        <w:ind w:firstLine="680"/>
        <w:jc w:val="both"/>
      </w:pPr>
      <w:proofErr w:type="gramStart"/>
      <w:r>
        <w:t xml:space="preserve">Остаток субсидии </w:t>
      </w:r>
      <w:r w:rsidR="00624986" w:rsidRPr="00421E4F">
        <w:t xml:space="preserve">на иные цели, не связанные с финансовым обеспечением выполнения </w:t>
      </w:r>
      <w:proofErr w:type="spellStart"/>
      <w:r w:rsidR="00624986" w:rsidRPr="00421E4F">
        <w:t>госзадания</w:t>
      </w:r>
      <w:proofErr w:type="spellEnd"/>
      <w:r w:rsidR="00624986" w:rsidRPr="00421E4F">
        <w:t>,  предоставленной ГАУ «</w:t>
      </w:r>
      <w:proofErr w:type="spellStart"/>
      <w:r w:rsidR="00624986" w:rsidRPr="00421E4F">
        <w:t>Бизнес-инкубатору</w:t>
      </w:r>
      <w:proofErr w:type="spellEnd"/>
      <w:r w:rsidR="00624986" w:rsidRPr="00421E4F">
        <w:t xml:space="preserve">» за счет средств федерального бюджета, </w:t>
      </w:r>
      <w:r>
        <w:t>н</w:t>
      </w:r>
      <w:r w:rsidR="00624986" w:rsidRPr="00421E4F">
        <w:t xml:space="preserve">а </w:t>
      </w:r>
      <w:r w:rsidR="00344B73">
        <w:t>начало 2018 года</w:t>
      </w:r>
      <w:r w:rsidR="00624986" w:rsidRPr="00421E4F">
        <w:t xml:space="preserve"> сложился в размере 25 </w:t>
      </w:r>
      <w:r w:rsidR="006045F4" w:rsidRPr="00421E4F">
        <w:t>1</w:t>
      </w:r>
      <w:r w:rsidR="00624986" w:rsidRPr="00421E4F">
        <w:t>93,8 тыс. руб.</w:t>
      </w:r>
      <w:r w:rsidR="001D3461" w:rsidRPr="00421E4F">
        <w:t xml:space="preserve"> (</w:t>
      </w:r>
      <w:r w:rsidR="00624986" w:rsidRPr="00421E4F">
        <w:t>в т.ч. по средствам 2014-2015 гг. – 2 917,9 тыс. руб., 2016 г</w:t>
      </w:r>
      <w:r w:rsidR="0006636C">
        <w:t>.</w:t>
      </w:r>
      <w:r w:rsidR="00624986" w:rsidRPr="00421E4F">
        <w:t xml:space="preserve"> – 11 671,5 тыс. </w:t>
      </w:r>
      <w:r w:rsidR="006045F4" w:rsidRPr="00421E4F">
        <w:t>руб., 2017 г. – 10 604,4 тыс. руб.</w:t>
      </w:r>
      <w:r w:rsidR="001D3461" w:rsidRPr="00421E4F">
        <w:t>), которые запланированы к использованию в 2018</w:t>
      </w:r>
      <w:proofErr w:type="gramEnd"/>
      <w:r w:rsidR="001D3461" w:rsidRPr="00421E4F">
        <w:t xml:space="preserve"> году (за исключением 145,5 тыс. руб., </w:t>
      </w:r>
      <w:proofErr w:type="gramStart"/>
      <w:r w:rsidR="001D3461" w:rsidRPr="00421E4F">
        <w:t>планируемых</w:t>
      </w:r>
      <w:proofErr w:type="gramEnd"/>
      <w:r w:rsidR="001D3461" w:rsidRPr="00421E4F">
        <w:t xml:space="preserve"> к возврату).</w:t>
      </w:r>
    </w:p>
    <w:p w:rsidR="00DD270D" w:rsidRPr="00E56874" w:rsidRDefault="00421E4F" w:rsidP="00421E4F">
      <w:pPr>
        <w:pStyle w:val="af4"/>
        <w:spacing w:after="0" w:line="240" w:lineRule="auto"/>
        <w:ind w:left="0" w:firstLine="680"/>
        <w:jc w:val="both"/>
        <w:rPr>
          <w:rFonts w:ascii="Times New Roman" w:hAnsi="Times New Roman"/>
          <w:sz w:val="24"/>
          <w:szCs w:val="24"/>
        </w:rPr>
      </w:pPr>
      <w:r w:rsidRPr="00421E4F">
        <w:rPr>
          <w:rFonts w:ascii="Times New Roman" w:hAnsi="Times New Roman" w:cs="Times New Roman"/>
          <w:sz w:val="24"/>
          <w:szCs w:val="24"/>
        </w:rPr>
        <w:t>Таким образом</w:t>
      </w:r>
      <w:r>
        <w:rPr>
          <w:rFonts w:ascii="Times New Roman" w:hAnsi="Times New Roman" w:cs="Times New Roman"/>
          <w:sz w:val="24"/>
          <w:szCs w:val="24"/>
        </w:rPr>
        <w:t>,</w:t>
      </w:r>
      <w:r w:rsidRPr="00421E4F">
        <w:rPr>
          <w:rFonts w:ascii="Times New Roman" w:hAnsi="Times New Roman" w:cs="Times New Roman"/>
          <w:sz w:val="24"/>
          <w:szCs w:val="24"/>
        </w:rPr>
        <w:t xml:space="preserve"> </w:t>
      </w:r>
      <w:r w:rsidR="00DD270D" w:rsidRPr="00421E4F">
        <w:rPr>
          <w:rFonts w:ascii="Times New Roman" w:hAnsi="Times New Roman"/>
          <w:sz w:val="24"/>
          <w:szCs w:val="24"/>
        </w:rPr>
        <w:t>ежегодно</w:t>
      </w:r>
      <w:r w:rsidR="00DD270D">
        <w:rPr>
          <w:rFonts w:ascii="Times New Roman" w:hAnsi="Times New Roman"/>
          <w:sz w:val="24"/>
          <w:szCs w:val="24"/>
        </w:rPr>
        <w:t xml:space="preserve"> наблюдается использование средств субсидии </w:t>
      </w:r>
      <w:r w:rsidR="00C056F0">
        <w:rPr>
          <w:rFonts w:ascii="Times New Roman" w:hAnsi="Times New Roman"/>
          <w:sz w:val="24"/>
          <w:szCs w:val="24"/>
        </w:rPr>
        <w:t xml:space="preserve">не </w:t>
      </w:r>
      <w:r w:rsidR="00DD270D">
        <w:rPr>
          <w:rFonts w:ascii="Times New Roman" w:hAnsi="Times New Roman"/>
          <w:sz w:val="24"/>
          <w:szCs w:val="24"/>
        </w:rPr>
        <w:t>в полном объеме</w:t>
      </w:r>
      <w:r>
        <w:rPr>
          <w:rFonts w:ascii="Times New Roman" w:hAnsi="Times New Roman"/>
          <w:sz w:val="24"/>
          <w:szCs w:val="24"/>
        </w:rPr>
        <w:t>,</w:t>
      </w:r>
      <w:r w:rsidR="00DD270D">
        <w:rPr>
          <w:rFonts w:ascii="Times New Roman" w:hAnsi="Times New Roman"/>
          <w:sz w:val="24"/>
          <w:szCs w:val="24"/>
        </w:rPr>
        <w:t xml:space="preserve"> что может свидетельствовать </w:t>
      </w:r>
      <w:r w:rsidR="00DD270D" w:rsidRPr="00044B1D">
        <w:rPr>
          <w:color w:val="4F6228" w:themeColor="accent3" w:themeShade="80"/>
        </w:rPr>
        <w:t xml:space="preserve"> </w:t>
      </w:r>
      <w:r w:rsidR="00DD270D" w:rsidRPr="00AE2332">
        <w:rPr>
          <w:rFonts w:ascii="Times New Roman" w:hAnsi="Times New Roman"/>
          <w:sz w:val="24"/>
          <w:szCs w:val="24"/>
        </w:rPr>
        <w:t xml:space="preserve">о недостатках в организации работы </w:t>
      </w:r>
      <w:r w:rsidR="00A124BF">
        <w:rPr>
          <w:rFonts w:ascii="Times New Roman" w:hAnsi="Times New Roman"/>
          <w:sz w:val="24"/>
          <w:szCs w:val="24"/>
        </w:rPr>
        <w:t>ГАУ «Бизнес-</w:t>
      </w:r>
      <w:r w:rsidR="00A124BF" w:rsidRPr="00E56874">
        <w:rPr>
          <w:rFonts w:ascii="Times New Roman" w:hAnsi="Times New Roman"/>
          <w:sz w:val="24"/>
          <w:szCs w:val="24"/>
        </w:rPr>
        <w:t>инкубатор»</w:t>
      </w:r>
      <w:r w:rsidR="00344B73">
        <w:rPr>
          <w:rFonts w:ascii="Times New Roman" w:hAnsi="Times New Roman"/>
          <w:sz w:val="24"/>
          <w:szCs w:val="24"/>
        </w:rPr>
        <w:t>.</w:t>
      </w:r>
    </w:p>
    <w:p w:rsidR="003B0A6B" w:rsidRPr="00E56874" w:rsidRDefault="003B0A6B" w:rsidP="003B0A6B">
      <w:pPr>
        <w:autoSpaceDE w:val="0"/>
        <w:autoSpaceDN w:val="0"/>
        <w:adjustRightInd w:val="0"/>
        <w:ind w:firstLine="680"/>
        <w:jc w:val="both"/>
      </w:pPr>
      <w:r w:rsidRPr="00E56874">
        <w:t>Показатель результативности использования ГАУ «Бизнес-инкубатор» субсидии федерального бюджета и средств областного бюджета (количество субъектов МСП, получивших  услугу) в части развития ЦПЭ, ЦПП и ЦИ в 2017 году перевыполнен на 43,6; 96,3 и 98,2%</w:t>
      </w:r>
      <w:r w:rsidR="00344B73">
        <w:t xml:space="preserve"> соответственно</w:t>
      </w:r>
      <w:r w:rsidRPr="00E56874">
        <w:t>, что при использовании средств субсидии в неполном объеме может свидетельствовать о недостатках в планировании размера показателей.</w:t>
      </w:r>
    </w:p>
    <w:p w:rsidR="00710E6D" w:rsidRPr="00323453" w:rsidRDefault="009A0201" w:rsidP="00295ED4">
      <w:pPr>
        <w:pStyle w:val="af4"/>
        <w:numPr>
          <w:ilvl w:val="0"/>
          <w:numId w:val="17"/>
        </w:numPr>
        <w:autoSpaceDE w:val="0"/>
        <w:spacing w:after="0" w:line="240" w:lineRule="auto"/>
        <w:ind w:left="0" w:firstLine="680"/>
        <w:jc w:val="both"/>
        <w:rPr>
          <w:rFonts w:ascii="Times New Roman" w:eastAsiaTheme="minorHAnsi" w:hAnsi="Times New Roman" w:cs="Times New Roman"/>
          <w:sz w:val="24"/>
          <w:szCs w:val="24"/>
        </w:rPr>
      </w:pPr>
      <w:r w:rsidRPr="00710E6D">
        <w:rPr>
          <w:rFonts w:ascii="Times New Roman" w:hAnsi="Times New Roman" w:cs="Times New Roman"/>
          <w:sz w:val="24"/>
          <w:szCs w:val="24"/>
        </w:rPr>
        <w:t>Оценка эффективности реализации Госпрограммы за 2017 год составляет 101,64% и признается высокой.</w:t>
      </w:r>
      <w:r w:rsidR="00710E6D" w:rsidRPr="00710E6D">
        <w:rPr>
          <w:rFonts w:ascii="Times New Roman" w:hAnsi="Times New Roman" w:cs="Times New Roman"/>
          <w:sz w:val="24"/>
          <w:szCs w:val="24"/>
        </w:rPr>
        <w:t xml:space="preserve"> </w:t>
      </w:r>
      <w:r w:rsidR="00233594" w:rsidRPr="00710E6D">
        <w:rPr>
          <w:rFonts w:ascii="Times New Roman" w:hAnsi="Times New Roman" w:cs="Times New Roman"/>
          <w:sz w:val="24"/>
          <w:szCs w:val="24"/>
        </w:rPr>
        <w:t>Вместе с тем п</w:t>
      </w:r>
      <w:r w:rsidRPr="00710E6D">
        <w:rPr>
          <w:rFonts w:ascii="Times New Roman" w:hAnsi="Times New Roman" w:cs="Times New Roman"/>
          <w:sz w:val="24"/>
          <w:szCs w:val="24"/>
        </w:rPr>
        <w:t xml:space="preserve">ри оценке эффективности Госпрограммы по 6-ти показателям фактические значения приняты </w:t>
      </w:r>
      <w:proofErr w:type="spellStart"/>
      <w:r w:rsidRPr="00710E6D">
        <w:rPr>
          <w:rFonts w:ascii="Times New Roman" w:hAnsi="Times New Roman" w:cs="Times New Roman"/>
          <w:sz w:val="24"/>
          <w:szCs w:val="24"/>
        </w:rPr>
        <w:t>Облкомэкономразвития</w:t>
      </w:r>
      <w:proofErr w:type="spellEnd"/>
      <w:r w:rsidRPr="00710E6D">
        <w:rPr>
          <w:rFonts w:ascii="Times New Roman" w:hAnsi="Times New Roman" w:cs="Times New Roman"/>
          <w:sz w:val="24"/>
          <w:szCs w:val="24"/>
        </w:rPr>
        <w:t xml:space="preserve"> на уровне плановых, так как на момент составления Доклада статистические данные по показателям </w:t>
      </w:r>
      <w:r w:rsidRPr="00402EC3">
        <w:rPr>
          <w:rFonts w:ascii="Times New Roman" w:hAnsi="Times New Roman" w:cs="Times New Roman"/>
          <w:sz w:val="24"/>
          <w:szCs w:val="24"/>
        </w:rPr>
        <w:t xml:space="preserve">отсутствовали. </w:t>
      </w:r>
      <w:r w:rsidR="00710E6D" w:rsidRPr="00323453">
        <w:rPr>
          <w:rFonts w:ascii="Times New Roman" w:hAnsi="Times New Roman" w:cs="Times New Roman"/>
          <w:sz w:val="24"/>
          <w:szCs w:val="24"/>
        </w:rPr>
        <w:t>Кроме того,</w:t>
      </w:r>
      <w:r w:rsidR="00233594" w:rsidRPr="00323453">
        <w:rPr>
          <w:rFonts w:ascii="Times New Roman" w:hAnsi="Times New Roman" w:cs="Times New Roman"/>
          <w:sz w:val="24"/>
          <w:szCs w:val="24"/>
        </w:rPr>
        <w:t xml:space="preserve"> 2 мероприятия подпрограммы «Формирование благоприятной инвестиционной среды» не были исполнены в полном объеме, </w:t>
      </w:r>
      <w:r w:rsidR="00710E6D" w:rsidRPr="00323453">
        <w:rPr>
          <w:rFonts w:ascii="Times New Roman" w:hAnsi="Times New Roman" w:cs="Times New Roman"/>
          <w:sz w:val="24"/>
          <w:szCs w:val="24"/>
        </w:rPr>
        <w:t xml:space="preserve">а </w:t>
      </w:r>
      <w:r w:rsidR="00233594" w:rsidRPr="00323453">
        <w:rPr>
          <w:rFonts w:ascii="Times New Roman" w:hAnsi="Times New Roman" w:cs="Times New Roman"/>
          <w:sz w:val="24"/>
          <w:szCs w:val="24"/>
        </w:rPr>
        <w:t>1 мероприятие подпрограммы «Развитие и поддержка малого и среднего предпринимательства» не исполнено полностью</w:t>
      </w:r>
      <w:r w:rsidR="00710E6D" w:rsidRPr="00323453">
        <w:rPr>
          <w:rFonts w:ascii="Times New Roman" w:hAnsi="Times New Roman" w:cs="Times New Roman"/>
          <w:sz w:val="24"/>
          <w:szCs w:val="24"/>
        </w:rPr>
        <w:t xml:space="preserve">. При этом </w:t>
      </w:r>
      <w:proofErr w:type="spellStart"/>
      <w:r w:rsidR="00710E6D" w:rsidRPr="00323453">
        <w:rPr>
          <w:rFonts w:ascii="Times New Roman" w:hAnsi="Times New Roman" w:cs="Times New Roman"/>
          <w:sz w:val="24"/>
          <w:szCs w:val="24"/>
        </w:rPr>
        <w:t>Облкомэкономразвития</w:t>
      </w:r>
      <w:proofErr w:type="spellEnd"/>
      <w:r w:rsidR="00710E6D" w:rsidRPr="00323453">
        <w:rPr>
          <w:rFonts w:ascii="Times New Roman" w:hAnsi="Times New Roman" w:cs="Times New Roman"/>
          <w:sz w:val="24"/>
          <w:szCs w:val="24"/>
        </w:rPr>
        <w:t xml:space="preserve"> при оценке эффективности указанные мероприятия учтены, как выполненные в полном объеме</w:t>
      </w:r>
      <w:r w:rsidR="00710E6D" w:rsidRPr="00323453">
        <w:rPr>
          <w:rFonts w:ascii="Times New Roman" w:eastAsiaTheme="minorHAnsi" w:hAnsi="Times New Roman" w:cs="Times New Roman"/>
          <w:sz w:val="24"/>
          <w:szCs w:val="24"/>
        </w:rPr>
        <w:t>.</w:t>
      </w:r>
      <w:r w:rsidR="00710E6D" w:rsidRPr="00323453">
        <w:rPr>
          <w:rFonts w:ascii="Times New Roman" w:hAnsi="Times New Roman" w:cs="Times New Roman"/>
          <w:sz w:val="24"/>
          <w:szCs w:val="24"/>
        </w:rPr>
        <w:t xml:space="preserve"> </w:t>
      </w:r>
      <w:proofErr w:type="gramStart"/>
      <w:r w:rsidR="00710E6D" w:rsidRPr="00323453">
        <w:rPr>
          <w:rFonts w:ascii="Times New Roman" w:hAnsi="Times New Roman" w:cs="Times New Roman"/>
          <w:sz w:val="24"/>
          <w:szCs w:val="24"/>
        </w:rPr>
        <w:t>В связи с изложенным, значение эффективности реализации Госпрограммы (101,64 %) является не в полной мере обоснованным.</w:t>
      </w:r>
      <w:proofErr w:type="gramEnd"/>
    </w:p>
    <w:p w:rsidR="00356FD9" w:rsidRPr="00323453" w:rsidRDefault="001817B3" w:rsidP="001B2E9A">
      <w:pPr>
        <w:pStyle w:val="af4"/>
        <w:numPr>
          <w:ilvl w:val="0"/>
          <w:numId w:val="17"/>
        </w:numPr>
        <w:autoSpaceDE w:val="0"/>
        <w:spacing w:after="0" w:line="240" w:lineRule="auto"/>
        <w:ind w:left="0" w:firstLine="680"/>
        <w:jc w:val="both"/>
        <w:rPr>
          <w:rFonts w:ascii="Times New Roman" w:hAnsi="Times New Roman" w:cs="Times New Roman"/>
          <w:sz w:val="24"/>
          <w:szCs w:val="24"/>
        </w:rPr>
      </w:pPr>
      <w:r w:rsidRPr="00323453">
        <w:rPr>
          <w:rFonts w:ascii="Times New Roman" w:hAnsi="Times New Roman" w:cs="Times New Roman"/>
          <w:sz w:val="24"/>
          <w:szCs w:val="24"/>
        </w:rPr>
        <w:t>При наличии в приказ</w:t>
      </w:r>
      <w:r w:rsidR="000F4A0A" w:rsidRPr="00323453">
        <w:rPr>
          <w:rFonts w:ascii="Times New Roman" w:hAnsi="Times New Roman" w:cs="Times New Roman"/>
          <w:sz w:val="24"/>
          <w:szCs w:val="24"/>
        </w:rPr>
        <w:t xml:space="preserve">е </w:t>
      </w:r>
      <w:proofErr w:type="spellStart"/>
      <w:r w:rsidR="00356FD9" w:rsidRPr="00323453">
        <w:rPr>
          <w:rFonts w:ascii="Times New Roman" w:hAnsi="Times New Roman" w:cs="Times New Roman"/>
          <w:sz w:val="24"/>
          <w:szCs w:val="24"/>
        </w:rPr>
        <w:t>Облкомэкономразвития</w:t>
      </w:r>
      <w:proofErr w:type="spellEnd"/>
      <w:r w:rsidR="00356FD9" w:rsidRPr="00323453">
        <w:rPr>
          <w:rFonts w:ascii="Times New Roman" w:hAnsi="Times New Roman" w:cs="Times New Roman"/>
          <w:sz w:val="24"/>
          <w:szCs w:val="24"/>
        </w:rPr>
        <w:t xml:space="preserve"> </w:t>
      </w:r>
      <w:r w:rsidRPr="00323453">
        <w:rPr>
          <w:rFonts w:ascii="Times New Roman" w:hAnsi="Times New Roman" w:cs="Times New Roman"/>
          <w:sz w:val="24"/>
          <w:szCs w:val="24"/>
        </w:rPr>
        <w:t xml:space="preserve">о порядке осуществления </w:t>
      </w:r>
      <w:r w:rsidR="00356FD9" w:rsidRPr="00323453">
        <w:rPr>
          <w:rFonts w:ascii="Times New Roman" w:hAnsi="Times New Roman" w:cs="Times New Roman"/>
          <w:sz w:val="24"/>
          <w:szCs w:val="24"/>
        </w:rPr>
        <w:lastRenderedPageBreak/>
        <w:t xml:space="preserve">внутреннего финансового контроля и внутреннего финансового аудита </w:t>
      </w:r>
      <w:r w:rsidRPr="00323453">
        <w:rPr>
          <w:rFonts w:ascii="Times New Roman" w:hAnsi="Times New Roman" w:cs="Times New Roman"/>
          <w:sz w:val="24"/>
          <w:szCs w:val="24"/>
        </w:rPr>
        <w:t xml:space="preserve">таких </w:t>
      </w:r>
      <w:r w:rsidR="00356FD9" w:rsidRPr="00323453">
        <w:rPr>
          <w:rFonts w:ascii="Times New Roman" w:hAnsi="Times New Roman" w:cs="Times New Roman"/>
          <w:sz w:val="24"/>
          <w:szCs w:val="24"/>
        </w:rPr>
        <w:t>метод</w:t>
      </w:r>
      <w:r w:rsidRPr="00323453">
        <w:rPr>
          <w:rFonts w:ascii="Times New Roman" w:hAnsi="Times New Roman" w:cs="Times New Roman"/>
          <w:sz w:val="24"/>
          <w:szCs w:val="24"/>
        </w:rPr>
        <w:t>ов</w:t>
      </w:r>
      <w:r w:rsidR="00356FD9" w:rsidRPr="00323453">
        <w:rPr>
          <w:rFonts w:ascii="Times New Roman" w:hAnsi="Times New Roman" w:cs="Times New Roman"/>
          <w:sz w:val="24"/>
          <w:szCs w:val="24"/>
        </w:rPr>
        <w:t xml:space="preserve"> осуществления внутреннего финансового контроля</w:t>
      </w:r>
      <w:r w:rsidRPr="00323453">
        <w:rPr>
          <w:rFonts w:ascii="Times New Roman" w:hAnsi="Times New Roman" w:cs="Times New Roman"/>
          <w:sz w:val="24"/>
          <w:szCs w:val="24"/>
        </w:rPr>
        <w:t xml:space="preserve">, как </w:t>
      </w:r>
      <w:r w:rsidR="00356FD9" w:rsidRPr="00323453">
        <w:rPr>
          <w:rFonts w:ascii="Times New Roman" w:hAnsi="Times New Roman" w:cs="Times New Roman"/>
          <w:sz w:val="24"/>
          <w:szCs w:val="24"/>
        </w:rPr>
        <w:t>контроль по уровню подведомственности и смежный контроль</w:t>
      </w:r>
      <w:r w:rsidRPr="00323453">
        <w:rPr>
          <w:rFonts w:ascii="Times New Roman" w:hAnsi="Times New Roman" w:cs="Times New Roman"/>
          <w:sz w:val="24"/>
          <w:szCs w:val="24"/>
        </w:rPr>
        <w:t>, в картах</w:t>
      </w:r>
      <w:r w:rsidR="00356FD9" w:rsidRPr="00323453">
        <w:rPr>
          <w:rFonts w:ascii="Times New Roman" w:hAnsi="Times New Roman" w:cs="Times New Roman"/>
          <w:sz w:val="24"/>
          <w:szCs w:val="24"/>
        </w:rPr>
        <w:t xml:space="preserve"> внутреннего финансового контроля  структурных подразделений </w:t>
      </w:r>
      <w:proofErr w:type="spellStart"/>
      <w:r w:rsidR="00356FD9" w:rsidRPr="00323453">
        <w:rPr>
          <w:rFonts w:ascii="Times New Roman" w:hAnsi="Times New Roman" w:cs="Times New Roman"/>
          <w:sz w:val="24"/>
          <w:szCs w:val="24"/>
        </w:rPr>
        <w:t>Облкомэкономразвития</w:t>
      </w:r>
      <w:proofErr w:type="spellEnd"/>
      <w:r w:rsidR="00356FD9" w:rsidRPr="00323453">
        <w:rPr>
          <w:rFonts w:ascii="Times New Roman" w:hAnsi="Times New Roman" w:cs="Times New Roman"/>
          <w:sz w:val="24"/>
          <w:szCs w:val="24"/>
        </w:rPr>
        <w:t xml:space="preserve"> </w:t>
      </w:r>
      <w:r w:rsidR="000F4A0A" w:rsidRPr="00323453">
        <w:rPr>
          <w:rFonts w:ascii="Times New Roman" w:hAnsi="Times New Roman" w:cs="Times New Roman"/>
          <w:sz w:val="24"/>
          <w:szCs w:val="24"/>
        </w:rPr>
        <w:t>не указаны эти методы</w:t>
      </w:r>
      <w:r w:rsidR="00EA59A3" w:rsidRPr="00323453">
        <w:rPr>
          <w:rFonts w:ascii="Times New Roman" w:hAnsi="Times New Roman" w:cs="Times New Roman"/>
          <w:sz w:val="24"/>
          <w:szCs w:val="24"/>
        </w:rPr>
        <w:t>.</w:t>
      </w:r>
      <w:r w:rsidR="000F4A0A" w:rsidRPr="00323453">
        <w:rPr>
          <w:rFonts w:ascii="Times New Roman" w:hAnsi="Times New Roman" w:cs="Times New Roman"/>
          <w:sz w:val="24"/>
          <w:szCs w:val="24"/>
        </w:rPr>
        <w:t xml:space="preserve"> </w:t>
      </w:r>
    </w:p>
    <w:p w:rsidR="00356FD9" w:rsidRPr="001B2E9A" w:rsidRDefault="00356FD9" w:rsidP="001B2E9A">
      <w:pPr>
        <w:pStyle w:val="af4"/>
        <w:numPr>
          <w:ilvl w:val="0"/>
          <w:numId w:val="17"/>
        </w:numPr>
        <w:autoSpaceDE w:val="0"/>
        <w:spacing w:after="0" w:line="240" w:lineRule="auto"/>
        <w:ind w:left="0" w:firstLine="680"/>
        <w:jc w:val="both"/>
        <w:rPr>
          <w:rFonts w:ascii="Times New Roman" w:hAnsi="Times New Roman" w:cs="Times New Roman"/>
          <w:sz w:val="24"/>
          <w:szCs w:val="24"/>
        </w:rPr>
      </w:pPr>
      <w:r w:rsidRPr="00323453">
        <w:rPr>
          <w:rFonts w:ascii="Times New Roman" w:hAnsi="Times New Roman" w:cs="Times New Roman"/>
          <w:sz w:val="24"/>
          <w:szCs w:val="24"/>
        </w:rPr>
        <w:t>В рамках внутреннего финансового аудита проведен</w:t>
      </w:r>
      <w:r w:rsidR="00DD69A1" w:rsidRPr="00323453">
        <w:rPr>
          <w:rFonts w:ascii="Times New Roman" w:hAnsi="Times New Roman" w:cs="Times New Roman"/>
          <w:sz w:val="24"/>
          <w:szCs w:val="24"/>
        </w:rPr>
        <w:t>а</w:t>
      </w:r>
      <w:r w:rsidRPr="00323453">
        <w:rPr>
          <w:rFonts w:ascii="Times New Roman" w:hAnsi="Times New Roman" w:cs="Times New Roman"/>
          <w:sz w:val="24"/>
          <w:szCs w:val="24"/>
        </w:rPr>
        <w:t xml:space="preserve"> проверка правильности заполнения бюджетной отчетности </w:t>
      </w:r>
      <w:proofErr w:type="spellStart"/>
      <w:r w:rsidR="00DD69A1" w:rsidRPr="00323453">
        <w:rPr>
          <w:rFonts w:ascii="Times New Roman" w:hAnsi="Times New Roman" w:cs="Times New Roman"/>
          <w:sz w:val="24"/>
          <w:szCs w:val="24"/>
        </w:rPr>
        <w:t>Облкомэкономразвития</w:t>
      </w:r>
      <w:proofErr w:type="spellEnd"/>
      <w:r w:rsidR="00DD69A1" w:rsidRPr="00323453">
        <w:rPr>
          <w:rFonts w:ascii="Times New Roman" w:hAnsi="Times New Roman" w:cs="Times New Roman"/>
          <w:sz w:val="24"/>
          <w:szCs w:val="24"/>
        </w:rPr>
        <w:t xml:space="preserve"> </w:t>
      </w:r>
      <w:r w:rsidRPr="00323453">
        <w:rPr>
          <w:rFonts w:ascii="Times New Roman" w:hAnsi="Times New Roman" w:cs="Times New Roman"/>
          <w:sz w:val="24"/>
          <w:szCs w:val="24"/>
        </w:rPr>
        <w:t>за 2016 год (акт от 01.07.2017)</w:t>
      </w:r>
      <w:r w:rsidR="001B2E9A" w:rsidRPr="00323453">
        <w:rPr>
          <w:rFonts w:ascii="Times New Roman" w:hAnsi="Times New Roman" w:cs="Times New Roman"/>
          <w:sz w:val="24"/>
          <w:szCs w:val="24"/>
        </w:rPr>
        <w:t xml:space="preserve"> после формирования сводной бюджетной отчетности и направления ее в </w:t>
      </w:r>
      <w:proofErr w:type="spellStart"/>
      <w:r w:rsidR="001B2E9A" w:rsidRPr="00323453">
        <w:rPr>
          <w:rFonts w:ascii="Times New Roman" w:hAnsi="Times New Roman" w:cs="Times New Roman"/>
          <w:sz w:val="24"/>
          <w:szCs w:val="24"/>
        </w:rPr>
        <w:t>Облфин</w:t>
      </w:r>
      <w:proofErr w:type="spellEnd"/>
      <w:r w:rsidR="001B2E9A" w:rsidRPr="00323453">
        <w:rPr>
          <w:rFonts w:ascii="Times New Roman" w:hAnsi="Times New Roman" w:cs="Times New Roman"/>
          <w:sz w:val="24"/>
          <w:szCs w:val="24"/>
        </w:rPr>
        <w:t>, что свидетельствует о</w:t>
      </w:r>
      <w:r w:rsidRPr="00323453">
        <w:rPr>
          <w:rFonts w:ascii="Times New Roman" w:hAnsi="Times New Roman" w:cs="Times New Roman"/>
          <w:sz w:val="24"/>
          <w:szCs w:val="24"/>
        </w:rPr>
        <w:t xml:space="preserve"> формально</w:t>
      </w:r>
      <w:r w:rsidR="001B2E9A" w:rsidRPr="00323453">
        <w:rPr>
          <w:rFonts w:ascii="Times New Roman" w:hAnsi="Times New Roman" w:cs="Times New Roman"/>
          <w:sz w:val="24"/>
          <w:szCs w:val="24"/>
        </w:rPr>
        <w:t>м</w:t>
      </w:r>
      <w:r w:rsidRPr="00323453">
        <w:rPr>
          <w:rFonts w:ascii="Times New Roman" w:hAnsi="Times New Roman" w:cs="Times New Roman"/>
          <w:sz w:val="24"/>
          <w:szCs w:val="24"/>
        </w:rPr>
        <w:t xml:space="preserve"> подход</w:t>
      </w:r>
      <w:r w:rsidR="001B2E9A" w:rsidRPr="00323453">
        <w:rPr>
          <w:rFonts w:ascii="Times New Roman" w:hAnsi="Times New Roman" w:cs="Times New Roman"/>
          <w:sz w:val="24"/>
          <w:szCs w:val="24"/>
        </w:rPr>
        <w:t xml:space="preserve">е к проведению финансового аудита. </w:t>
      </w:r>
      <w:r w:rsidRPr="00323453">
        <w:rPr>
          <w:rFonts w:ascii="Times New Roman" w:hAnsi="Times New Roman" w:cs="Times New Roman"/>
          <w:sz w:val="24"/>
          <w:szCs w:val="24"/>
        </w:rPr>
        <w:t xml:space="preserve">При этом в соответствии с планом внутреннего финансового аудита на 2017 год аудиторские проверки в целях оценки достоверности бухгалтерской отчетности, подготовленной ЦБУ, должны были проводиться </w:t>
      </w:r>
      <w:proofErr w:type="spellStart"/>
      <w:r w:rsidRPr="00323453">
        <w:rPr>
          <w:rFonts w:ascii="Times New Roman" w:hAnsi="Times New Roman" w:cs="Times New Roman"/>
          <w:sz w:val="24"/>
          <w:szCs w:val="24"/>
        </w:rPr>
        <w:t>Облкомэкономразвития</w:t>
      </w:r>
      <w:proofErr w:type="spellEnd"/>
      <w:r w:rsidRPr="00323453">
        <w:rPr>
          <w:rFonts w:ascii="Times New Roman" w:hAnsi="Times New Roman" w:cs="Times New Roman"/>
          <w:sz w:val="24"/>
          <w:szCs w:val="24"/>
        </w:rPr>
        <w:t xml:space="preserve"> ежемесячно (до 8 числа). </w:t>
      </w:r>
    </w:p>
    <w:p w:rsidR="009A0201" w:rsidRDefault="009A0201" w:rsidP="005942F2">
      <w:pPr>
        <w:pStyle w:val="af4"/>
        <w:autoSpaceDE w:val="0"/>
        <w:spacing w:after="0" w:line="240" w:lineRule="auto"/>
        <w:ind w:left="709"/>
        <w:jc w:val="both"/>
        <w:rPr>
          <w:rFonts w:ascii="Times New Roman" w:hAnsi="Times New Roman" w:cs="Times New Roman"/>
          <w:color w:val="76923C" w:themeColor="accent3" w:themeShade="BF"/>
          <w:sz w:val="24"/>
          <w:szCs w:val="24"/>
        </w:rPr>
      </w:pPr>
    </w:p>
    <w:p w:rsidR="00A71A54" w:rsidRDefault="00A71A54" w:rsidP="00805CB4">
      <w:pPr>
        <w:ind w:right="-108" w:firstLine="709"/>
        <w:jc w:val="both"/>
        <w:rPr>
          <w:b/>
          <w:i/>
          <w:color w:val="76923C" w:themeColor="accent3" w:themeShade="BF"/>
        </w:rPr>
      </w:pPr>
    </w:p>
    <w:p w:rsidR="007D1E1C" w:rsidRPr="00386018" w:rsidRDefault="007D1E1C" w:rsidP="007D1E1C">
      <w:pPr>
        <w:ind w:firstLine="709"/>
        <w:jc w:val="both"/>
      </w:pPr>
      <w:r w:rsidRPr="00386018">
        <w:rPr>
          <w:b/>
          <w:i/>
        </w:rPr>
        <w:t>Предложения</w:t>
      </w:r>
      <w:r w:rsidRPr="00386018">
        <w:t>:</w:t>
      </w:r>
    </w:p>
    <w:p w:rsidR="0000499E" w:rsidRPr="00386018" w:rsidRDefault="0000499E" w:rsidP="007D1E1C">
      <w:pPr>
        <w:ind w:firstLine="709"/>
        <w:jc w:val="both"/>
        <w:rPr>
          <w:u w:val="single"/>
        </w:rPr>
      </w:pPr>
      <w:r w:rsidRPr="00386018">
        <w:rPr>
          <w:u w:val="single"/>
        </w:rPr>
        <w:t>Комитету экономической политики и развития Волгоградской области</w:t>
      </w:r>
    </w:p>
    <w:p w:rsidR="0000499E" w:rsidRPr="00386018" w:rsidRDefault="00AA17EF" w:rsidP="00386018">
      <w:pPr>
        <w:pStyle w:val="af4"/>
        <w:numPr>
          <w:ilvl w:val="0"/>
          <w:numId w:val="5"/>
        </w:numPr>
        <w:spacing w:after="0" w:line="240" w:lineRule="auto"/>
        <w:ind w:left="0" w:firstLine="680"/>
        <w:jc w:val="both"/>
        <w:rPr>
          <w:rFonts w:ascii="Times New Roman" w:hAnsi="Times New Roman" w:cs="Times New Roman"/>
          <w:sz w:val="24"/>
          <w:szCs w:val="24"/>
        </w:rPr>
      </w:pPr>
      <w:r w:rsidRPr="00386018">
        <w:rPr>
          <w:rFonts w:ascii="Times New Roman" w:hAnsi="Times New Roman" w:cs="Times New Roman"/>
          <w:sz w:val="24"/>
          <w:szCs w:val="24"/>
        </w:rPr>
        <w:t>Р</w:t>
      </w:r>
      <w:r w:rsidR="0000499E" w:rsidRPr="00386018">
        <w:rPr>
          <w:rFonts w:ascii="Times New Roman" w:hAnsi="Times New Roman" w:cs="Times New Roman"/>
          <w:sz w:val="24"/>
          <w:szCs w:val="24"/>
        </w:rPr>
        <w:t xml:space="preserve">ассмотреть вопрос о списании с балансового учета </w:t>
      </w:r>
      <w:r w:rsidR="00A34A9B">
        <w:rPr>
          <w:rFonts w:ascii="Times New Roman" w:hAnsi="Times New Roman" w:cs="Times New Roman"/>
          <w:sz w:val="24"/>
          <w:szCs w:val="24"/>
        </w:rPr>
        <w:t xml:space="preserve">нереальной к взысканию </w:t>
      </w:r>
      <w:r w:rsidR="0000499E" w:rsidRPr="00386018">
        <w:rPr>
          <w:rFonts w:ascii="Times New Roman" w:hAnsi="Times New Roman" w:cs="Times New Roman"/>
          <w:sz w:val="24"/>
          <w:szCs w:val="24"/>
        </w:rPr>
        <w:t xml:space="preserve">просроченной дебиторской задолженности и с </w:t>
      </w:r>
      <w:proofErr w:type="spellStart"/>
      <w:r w:rsidR="0000499E" w:rsidRPr="00386018">
        <w:rPr>
          <w:rFonts w:ascii="Times New Roman" w:hAnsi="Times New Roman" w:cs="Times New Roman"/>
          <w:sz w:val="24"/>
          <w:szCs w:val="24"/>
        </w:rPr>
        <w:t>забалансового</w:t>
      </w:r>
      <w:proofErr w:type="spellEnd"/>
      <w:r w:rsidR="0000499E" w:rsidRPr="00386018">
        <w:rPr>
          <w:rFonts w:ascii="Times New Roman" w:hAnsi="Times New Roman" w:cs="Times New Roman"/>
          <w:sz w:val="24"/>
          <w:szCs w:val="24"/>
        </w:rPr>
        <w:t xml:space="preserve"> учета задолженности, не востребованной кредиторами</w:t>
      </w:r>
      <w:r w:rsidRPr="00386018">
        <w:rPr>
          <w:rFonts w:ascii="Times New Roman" w:hAnsi="Times New Roman" w:cs="Times New Roman"/>
          <w:sz w:val="24"/>
          <w:szCs w:val="24"/>
        </w:rPr>
        <w:t xml:space="preserve">, </w:t>
      </w:r>
      <w:r w:rsidR="00A34A9B">
        <w:rPr>
          <w:rFonts w:ascii="Times New Roman" w:hAnsi="Times New Roman" w:cs="Times New Roman"/>
          <w:sz w:val="24"/>
          <w:szCs w:val="24"/>
        </w:rPr>
        <w:t>по ликвидированному юридическому лицу.</w:t>
      </w:r>
      <w:r w:rsidR="004D41D5" w:rsidRPr="00386018">
        <w:rPr>
          <w:rFonts w:ascii="Times New Roman" w:hAnsi="Times New Roman" w:cs="Times New Roman"/>
          <w:sz w:val="24"/>
          <w:szCs w:val="24"/>
        </w:rPr>
        <w:t xml:space="preserve"> </w:t>
      </w:r>
    </w:p>
    <w:p w:rsidR="00A17735" w:rsidRPr="00386018" w:rsidRDefault="00A17735" w:rsidP="00386018">
      <w:pPr>
        <w:pStyle w:val="af4"/>
        <w:numPr>
          <w:ilvl w:val="0"/>
          <w:numId w:val="5"/>
        </w:numPr>
        <w:spacing w:after="0" w:line="240" w:lineRule="auto"/>
        <w:ind w:left="0" w:firstLine="680"/>
        <w:jc w:val="both"/>
        <w:rPr>
          <w:rFonts w:ascii="Times New Roman" w:hAnsi="Times New Roman" w:cs="Times New Roman"/>
          <w:sz w:val="24"/>
          <w:szCs w:val="24"/>
        </w:rPr>
      </w:pPr>
      <w:r w:rsidRPr="00386018">
        <w:rPr>
          <w:rFonts w:ascii="Times New Roman" w:hAnsi="Times New Roman" w:cs="Times New Roman"/>
          <w:sz w:val="24"/>
          <w:szCs w:val="24"/>
        </w:rPr>
        <w:t xml:space="preserve">Обеспечить соблюдение бюджетных полномочий  главного администратора доходов в части направления сведений об оценочных показателях поступлений доходов в </w:t>
      </w:r>
      <w:proofErr w:type="spellStart"/>
      <w:r w:rsidRPr="00386018">
        <w:rPr>
          <w:rFonts w:ascii="Times New Roman" w:hAnsi="Times New Roman" w:cs="Times New Roman"/>
          <w:sz w:val="24"/>
          <w:szCs w:val="24"/>
        </w:rPr>
        <w:t>Облфин</w:t>
      </w:r>
      <w:proofErr w:type="spellEnd"/>
      <w:r w:rsidRPr="00386018">
        <w:rPr>
          <w:rFonts w:ascii="Times New Roman" w:hAnsi="Times New Roman" w:cs="Times New Roman"/>
          <w:sz w:val="24"/>
          <w:szCs w:val="24"/>
        </w:rPr>
        <w:t>.</w:t>
      </w:r>
    </w:p>
    <w:p w:rsidR="00906A0E" w:rsidRPr="00394057" w:rsidRDefault="00906A0E" w:rsidP="00386018">
      <w:pPr>
        <w:pStyle w:val="af4"/>
        <w:numPr>
          <w:ilvl w:val="0"/>
          <w:numId w:val="5"/>
        </w:numPr>
        <w:spacing w:after="0" w:line="240" w:lineRule="auto"/>
        <w:ind w:left="0" w:firstLine="680"/>
        <w:jc w:val="both"/>
        <w:rPr>
          <w:rFonts w:ascii="Times New Roman" w:hAnsi="Times New Roman" w:cs="Times New Roman"/>
          <w:sz w:val="24"/>
          <w:szCs w:val="24"/>
        </w:rPr>
      </w:pPr>
      <w:r w:rsidRPr="00386018">
        <w:rPr>
          <w:rFonts w:ascii="Times New Roman" w:hAnsi="Times New Roman" w:cs="Times New Roman"/>
          <w:sz w:val="24"/>
          <w:szCs w:val="24"/>
        </w:rPr>
        <w:t xml:space="preserve">Внести </w:t>
      </w:r>
      <w:r w:rsidR="009D6622" w:rsidRPr="00386018">
        <w:rPr>
          <w:rFonts w:ascii="Times New Roman" w:hAnsi="Times New Roman" w:cs="Times New Roman"/>
          <w:sz w:val="24"/>
          <w:szCs w:val="24"/>
        </w:rPr>
        <w:t xml:space="preserve">дополнения </w:t>
      </w:r>
      <w:r w:rsidRPr="00386018">
        <w:rPr>
          <w:rFonts w:ascii="Times New Roman" w:hAnsi="Times New Roman" w:cs="Times New Roman"/>
          <w:sz w:val="24"/>
          <w:szCs w:val="24"/>
        </w:rPr>
        <w:t xml:space="preserve">в Порядок </w:t>
      </w:r>
      <w:proofErr w:type="gramStart"/>
      <w:r w:rsidRPr="00386018">
        <w:rPr>
          <w:rFonts w:ascii="Times New Roman" w:hAnsi="Times New Roman" w:cs="Times New Roman"/>
          <w:sz w:val="24"/>
          <w:szCs w:val="24"/>
        </w:rPr>
        <w:t>формирования фонда оплаты труда государственных учреждений Волгоградской</w:t>
      </w:r>
      <w:proofErr w:type="gramEnd"/>
      <w:r w:rsidRPr="00386018">
        <w:rPr>
          <w:rFonts w:ascii="Times New Roman" w:hAnsi="Times New Roman" w:cs="Times New Roman"/>
          <w:sz w:val="24"/>
          <w:szCs w:val="24"/>
        </w:rPr>
        <w:t xml:space="preserve"> области, подведомственных комитету экономики Волгоградской области, утвержденный приказом </w:t>
      </w:r>
      <w:proofErr w:type="spellStart"/>
      <w:r w:rsidRPr="00386018">
        <w:rPr>
          <w:rFonts w:ascii="Times New Roman" w:hAnsi="Times New Roman" w:cs="Times New Roman"/>
          <w:sz w:val="24"/>
          <w:szCs w:val="24"/>
        </w:rPr>
        <w:t>Облкомэкономразвития</w:t>
      </w:r>
      <w:proofErr w:type="spellEnd"/>
      <w:r w:rsidRPr="00386018">
        <w:rPr>
          <w:rFonts w:ascii="Times New Roman" w:hAnsi="Times New Roman" w:cs="Times New Roman"/>
          <w:sz w:val="24"/>
          <w:szCs w:val="24"/>
        </w:rPr>
        <w:t xml:space="preserve"> от 24.05.2016 № 106, в части  формирования фонда оплаты труда за счет  средств</w:t>
      </w:r>
      <w:r w:rsidR="009D6622" w:rsidRPr="00386018">
        <w:rPr>
          <w:rFonts w:ascii="Times New Roman" w:hAnsi="Times New Roman" w:cs="Times New Roman"/>
          <w:sz w:val="24"/>
          <w:szCs w:val="24"/>
        </w:rPr>
        <w:t xml:space="preserve">, поступающих </w:t>
      </w:r>
      <w:r w:rsidRPr="00386018">
        <w:rPr>
          <w:rFonts w:ascii="Times New Roman" w:hAnsi="Times New Roman" w:cs="Times New Roman"/>
          <w:sz w:val="24"/>
          <w:szCs w:val="24"/>
        </w:rPr>
        <w:t xml:space="preserve">от </w:t>
      </w:r>
      <w:r w:rsidRPr="00394057">
        <w:rPr>
          <w:rFonts w:ascii="Times New Roman" w:hAnsi="Times New Roman" w:cs="Times New Roman"/>
          <w:sz w:val="24"/>
          <w:szCs w:val="24"/>
        </w:rPr>
        <w:t xml:space="preserve">приносящей доход деятельности. </w:t>
      </w:r>
    </w:p>
    <w:p w:rsidR="00394057" w:rsidRPr="00394057" w:rsidRDefault="00394057" w:rsidP="00394057">
      <w:pPr>
        <w:pStyle w:val="af4"/>
        <w:numPr>
          <w:ilvl w:val="0"/>
          <w:numId w:val="5"/>
        </w:numPr>
        <w:spacing w:after="0" w:line="240" w:lineRule="auto"/>
        <w:ind w:left="0" w:firstLine="680"/>
        <w:jc w:val="both"/>
        <w:rPr>
          <w:rFonts w:ascii="Times New Roman" w:hAnsi="Times New Roman" w:cs="Times New Roman"/>
          <w:sz w:val="24"/>
          <w:szCs w:val="24"/>
        </w:rPr>
      </w:pPr>
      <w:r w:rsidRPr="00394057">
        <w:rPr>
          <w:rFonts w:ascii="Times New Roman" w:hAnsi="Times New Roman" w:cs="Times New Roman"/>
          <w:sz w:val="24"/>
          <w:szCs w:val="24"/>
        </w:rPr>
        <w:t>При проведении внутреннего финансового контроля использовать такие методы контроля, как смежный контроль и к</w:t>
      </w:r>
      <w:r w:rsidR="00A34A9B">
        <w:rPr>
          <w:rFonts w:ascii="Times New Roman" w:hAnsi="Times New Roman" w:cs="Times New Roman"/>
          <w:sz w:val="24"/>
          <w:szCs w:val="24"/>
        </w:rPr>
        <w:t>онтроль по уровню подчиненности</w:t>
      </w:r>
      <w:r w:rsidRPr="00394057">
        <w:rPr>
          <w:rFonts w:ascii="Times New Roman" w:hAnsi="Times New Roman" w:cs="Times New Roman"/>
          <w:sz w:val="24"/>
          <w:szCs w:val="24"/>
        </w:rPr>
        <w:t xml:space="preserve"> и указывать их в картах внутреннего финансового контроля структурных подразделений </w:t>
      </w:r>
      <w:proofErr w:type="spellStart"/>
      <w:r w:rsidRPr="00394057">
        <w:rPr>
          <w:rFonts w:ascii="Times New Roman" w:hAnsi="Times New Roman" w:cs="Times New Roman"/>
          <w:sz w:val="24"/>
          <w:szCs w:val="24"/>
        </w:rPr>
        <w:t>Облкомэкономразвития</w:t>
      </w:r>
      <w:proofErr w:type="spellEnd"/>
      <w:r w:rsidRPr="00394057">
        <w:rPr>
          <w:rFonts w:ascii="Times New Roman" w:hAnsi="Times New Roman" w:cs="Times New Roman"/>
          <w:sz w:val="24"/>
          <w:szCs w:val="24"/>
        </w:rPr>
        <w:t xml:space="preserve">. </w:t>
      </w:r>
    </w:p>
    <w:p w:rsidR="00394057" w:rsidRDefault="00394057" w:rsidP="00394057">
      <w:pPr>
        <w:pStyle w:val="af4"/>
        <w:numPr>
          <w:ilvl w:val="0"/>
          <w:numId w:val="5"/>
        </w:numPr>
        <w:spacing w:after="0" w:line="240" w:lineRule="auto"/>
        <w:ind w:left="0" w:firstLine="680"/>
        <w:jc w:val="both"/>
        <w:rPr>
          <w:rFonts w:ascii="Times New Roman" w:hAnsi="Times New Roman" w:cs="Times New Roman"/>
          <w:sz w:val="24"/>
          <w:szCs w:val="24"/>
        </w:rPr>
      </w:pPr>
      <w:r w:rsidRPr="00394057">
        <w:rPr>
          <w:rFonts w:ascii="Times New Roman" w:hAnsi="Times New Roman" w:cs="Times New Roman"/>
          <w:sz w:val="24"/>
          <w:szCs w:val="24"/>
        </w:rPr>
        <w:t xml:space="preserve">В рамках внутреннего финансового аудита осуществлять аудиторские проверки в целях оценки достоверности бухгалтерской отчетности, подготовленной ЦБУ,  </w:t>
      </w:r>
      <w:r w:rsidR="003E003E">
        <w:rPr>
          <w:rFonts w:ascii="Times New Roman" w:hAnsi="Times New Roman" w:cs="Times New Roman"/>
          <w:sz w:val="24"/>
          <w:szCs w:val="24"/>
        </w:rPr>
        <w:t>с периодичностью, установленной в</w:t>
      </w:r>
      <w:r w:rsidRPr="00394057">
        <w:rPr>
          <w:rFonts w:ascii="Times New Roman" w:hAnsi="Times New Roman" w:cs="Times New Roman"/>
          <w:sz w:val="24"/>
          <w:szCs w:val="24"/>
        </w:rPr>
        <w:t xml:space="preserve"> План</w:t>
      </w:r>
      <w:r w:rsidR="003E003E">
        <w:rPr>
          <w:rFonts w:ascii="Times New Roman" w:hAnsi="Times New Roman" w:cs="Times New Roman"/>
          <w:sz w:val="24"/>
          <w:szCs w:val="24"/>
        </w:rPr>
        <w:t>е</w:t>
      </w:r>
      <w:r w:rsidRPr="00394057">
        <w:rPr>
          <w:rFonts w:ascii="Times New Roman" w:hAnsi="Times New Roman" w:cs="Times New Roman"/>
          <w:sz w:val="24"/>
          <w:szCs w:val="24"/>
        </w:rPr>
        <w:t xml:space="preserve"> внутреннего финансового аудита.</w:t>
      </w:r>
    </w:p>
    <w:p w:rsidR="00A34A9B" w:rsidRDefault="00A34A9B" w:rsidP="00394057">
      <w:pPr>
        <w:pStyle w:val="af4"/>
        <w:numPr>
          <w:ilvl w:val="0"/>
          <w:numId w:val="5"/>
        </w:numPr>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В целях повышения эффективности использования бюджетных средств и средств, полученных от предпринимательской деятельности</w:t>
      </w:r>
      <w:r w:rsidR="00E47327">
        <w:rPr>
          <w:rFonts w:ascii="Times New Roman" w:hAnsi="Times New Roman" w:cs="Times New Roman"/>
          <w:sz w:val="24"/>
          <w:szCs w:val="24"/>
        </w:rPr>
        <w:t>,</w:t>
      </w:r>
      <w:r>
        <w:rPr>
          <w:rFonts w:ascii="Times New Roman" w:hAnsi="Times New Roman" w:cs="Times New Roman"/>
          <w:sz w:val="24"/>
          <w:szCs w:val="24"/>
        </w:rPr>
        <w:t xml:space="preserve"> поручить ГАУ «Бизнес-инкубатор»:</w:t>
      </w:r>
    </w:p>
    <w:p w:rsidR="00006EF4" w:rsidRPr="00006EF4" w:rsidRDefault="00006EF4" w:rsidP="00006EF4">
      <w:pPr>
        <w:pStyle w:val="af4"/>
        <w:numPr>
          <w:ilvl w:val="1"/>
          <w:numId w:val="5"/>
        </w:numPr>
        <w:spacing w:after="0" w:line="240" w:lineRule="auto"/>
        <w:ind w:left="0" w:firstLine="680"/>
        <w:jc w:val="both"/>
        <w:rPr>
          <w:rFonts w:ascii="Times New Roman" w:hAnsi="Times New Roman" w:cs="Times New Roman"/>
          <w:sz w:val="24"/>
          <w:szCs w:val="24"/>
        </w:rPr>
      </w:pPr>
      <w:r w:rsidRPr="00006EF4">
        <w:rPr>
          <w:rFonts w:ascii="Times New Roman" w:hAnsi="Times New Roman" w:cs="Times New Roman"/>
          <w:sz w:val="24"/>
          <w:szCs w:val="24"/>
        </w:rPr>
        <w:t>Принять меры по:</w:t>
      </w:r>
    </w:p>
    <w:p w:rsidR="00006EF4" w:rsidRPr="00006EF4" w:rsidRDefault="00006EF4" w:rsidP="00006EF4">
      <w:pPr>
        <w:ind w:firstLine="680"/>
        <w:jc w:val="both"/>
      </w:pPr>
      <w:r w:rsidRPr="00006EF4">
        <w:t>- уменьшению неиспользованных остатков средств</w:t>
      </w:r>
      <w:r w:rsidR="00E47327">
        <w:t xml:space="preserve"> прошлых лет</w:t>
      </w:r>
      <w:r w:rsidRPr="00006EF4">
        <w:t>, полученных</w:t>
      </w:r>
      <w:r w:rsidR="00E47327">
        <w:t xml:space="preserve"> в рамках </w:t>
      </w:r>
      <w:r w:rsidR="00E47327" w:rsidRPr="00006EF4">
        <w:t xml:space="preserve">субсидии на </w:t>
      </w:r>
      <w:proofErr w:type="spellStart"/>
      <w:r w:rsidR="00E47327" w:rsidRPr="00006EF4">
        <w:t>госзадание</w:t>
      </w:r>
      <w:proofErr w:type="spellEnd"/>
      <w:r w:rsidR="00E47327" w:rsidRPr="00006EF4">
        <w:t xml:space="preserve"> и субсидии на иные цели, не связанные с финансовым обеспечением выполнения </w:t>
      </w:r>
      <w:proofErr w:type="spellStart"/>
      <w:r w:rsidR="00E47327" w:rsidRPr="00006EF4">
        <w:t>госзадания</w:t>
      </w:r>
      <w:proofErr w:type="spellEnd"/>
      <w:r w:rsidR="00E47327">
        <w:t xml:space="preserve">, и полному освоению  средств, полученных в </w:t>
      </w:r>
      <w:r w:rsidRPr="00006EF4">
        <w:t xml:space="preserve"> текущем финансовом году;</w:t>
      </w:r>
    </w:p>
    <w:p w:rsidR="00006EF4" w:rsidRPr="00006EF4" w:rsidRDefault="00006EF4" w:rsidP="00006EF4">
      <w:pPr>
        <w:ind w:firstLine="680"/>
        <w:jc w:val="both"/>
      </w:pPr>
      <w:r w:rsidRPr="00006EF4">
        <w:t xml:space="preserve">- </w:t>
      </w:r>
      <w:r w:rsidR="00D16F8C" w:rsidRPr="00006EF4">
        <w:t>взысканию дебиторской задолженности по собственным доходам</w:t>
      </w:r>
      <w:r w:rsidRPr="00006EF4">
        <w:t>;</w:t>
      </w:r>
    </w:p>
    <w:p w:rsidR="003E003E" w:rsidRDefault="00006EF4" w:rsidP="00006EF4">
      <w:pPr>
        <w:ind w:firstLine="680"/>
        <w:jc w:val="both"/>
      </w:pPr>
      <w:r w:rsidRPr="00006EF4">
        <w:t xml:space="preserve">- </w:t>
      </w:r>
      <w:r w:rsidR="003E003E" w:rsidRPr="00006EF4">
        <w:t xml:space="preserve">списанию с балансового учета нереальной к взысканию просроченной дебиторской задолженности и с </w:t>
      </w:r>
      <w:proofErr w:type="spellStart"/>
      <w:r w:rsidR="003E003E" w:rsidRPr="00006EF4">
        <w:t>забалансового</w:t>
      </w:r>
      <w:proofErr w:type="spellEnd"/>
      <w:r w:rsidR="003E003E" w:rsidRPr="00006EF4">
        <w:t xml:space="preserve"> учета задолженности неплатежеспособных дебиторов, прекративших деятельность</w:t>
      </w:r>
      <w:r w:rsidRPr="00006EF4">
        <w:t>.</w:t>
      </w:r>
    </w:p>
    <w:p w:rsidR="003E003E" w:rsidRDefault="003E003E" w:rsidP="00006EF4">
      <w:pPr>
        <w:pStyle w:val="af4"/>
        <w:numPr>
          <w:ilvl w:val="1"/>
          <w:numId w:val="5"/>
        </w:numPr>
        <w:autoSpaceDE w:val="0"/>
        <w:spacing w:after="0" w:line="240" w:lineRule="auto"/>
        <w:ind w:left="0" w:firstLine="680"/>
        <w:jc w:val="both"/>
        <w:rPr>
          <w:rFonts w:ascii="Times New Roman" w:hAnsi="Times New Roman" w:cs="Times New Roman"/>
          <w:sz w:val="24"/>
          <w:szCs w:val="24"/>
        </w:rPr>
      </w:pPr>
      <w:r w:rsidRPr="00006EF4">
        <w:rPr>
          <w:rFonts w:ascii="Times New Roman" w:hAnsi="Times New Roman" w:cs="Times New Roman"/>
          <w:sz w:val="24"/>
          <w:szCs w:val="24"/>
        </w:rPr>
        <w:t>В целях проведения инвентаризации перед составлением годовой бюджетной отчетности рассмотреть вопрос о внесении изменений в Учетную политику ГАУ «Бизнес-инкубатор» в части изменения даты, по состоянию на которую проводится инвентаризация дебиторской и кредиторской задолженности.</w:t>
      </w:r>
    </w:p>
    <w:p w:rsidR="00006EF4" w:rsidRDefault="00006EF4" w:rsidP="00006EF4">
      <w:pPr>
        <w:autoSpaceDE w:val="0"/>
        <w:jc w:val="both"/>
      </w:pPr>
    </w:p>
    <w:p w:rsidR="00EB4BDA" w:rsidRPr="00EB4BDA" w:rsidRDefault="00EB4BDA" w:rsidP="00EB4BDA">
      <w:pPr>
        <w:autoSpaceDE w:val="0"/>
        <w:jc w:val="both"/>
      </w:pPr>
    </w:p>
    <w:p w:rsidR="00763B6C" w:rsidRPr="00DD69A1" w:rsidRDefault="000C14DD" w:rsidP="002049D8">
      <w:pPr>
        <w:autoSpaceDE w:val="0"/>
        <w:autoSpaceDN w:val="0"/>
        <w:adjustRightInd w:val="0"/>
        <w:ind w:firstLine="540"/>
        <w:jc w:val="both"/>
        <w:rPr>
          <w:rFonts w:eastAsiaTheme="minorHAnsi"/>
          <w:b/>
          <w:i/>
          <w:lang w:eastAsia="en-US"/>
        </w:rPr>
      </w:pPr>
      <w:r w:rsidRPr="00DD69A1">
        <w:rPr>
          <w:rFonts w:eastAsiaTheme="minorHAnsi"/>
          <w:b/>
          <w:i/>
          <w:lang w:eastAsia="en-US"/>
        </w:rPr>
        <w:t>Аудитор</w:t>
      </w:r>
      <w:r w:rsidRPr="00DD69A1">
        <w:rPr>
          <w:rFonts w:eastAsiaTheme="minorHAnsi"/>
          <w:b/>
          <w:i/>
          <w:lang w:eastAsia="en-US"/>
        </w:rPr>
        <w:tab/>
      </w:r>
      <w:r w:rsidRPr="00DD69A1">
        <w:rPr>
          <w:rFonts w:eastAsiaTheme="minorHAnsi"/>
          <w:b/>
          <w:i/>
          <w:lang w:eastAsia="en-US"/>
        </w:rPr>
        <w:tab/>
      </w:r>
      <w:r w:rsidRPr="00DD69A1">
        <w:rPr>
          <w:rFonts w:eastAsiaTheme="minorHAnsi"/>
          <w:b/>
          <w:i/>
          <w:lang w:eastAsia="en-US"/>
        </w:rPr>
        <w:tab/>
      </w:r>
      <w:r w:rsidRPr="00DD69A1">
        <w:rPr>
          <w:rFonts w:eastAsiaTheme="minorHAnsi"/>
          <w:b/>
          <w:i/>
          <w:lang w:eastAsia="en-US"/>
        </w:rPr>
        <w:tab/>
      </w:r>
      <w:r w:rsidRPr="00DD69A1">
        <w:rPr>
          <w:rFonts w:eastAsiaTheme="minorHAnsi"/>
          <w:b/>
          <w:i/>
          <w:lang w:eastAsia="en-US"/>
        </w:rPr>
        <w:tab/>
      </w:r>
      <w:r w:rsidRPr="00DD69A1">
        <w:rPr>
          <w:rFonts w:eastAsiaTheme="minorHAnsi"/>
          <w:b/>
          <w:i/>
          <w:lang w:eastAsia="en-US"/>
        </w:rPr>
        <w:tab/>
      </w:r>
      <w:r w:rsidRPr="00DD69A1">
        <w:rPr>
          <w:rFonts w:eastAsiaTheme="minorHAnsi"/>
          <w:b/>
          <w:i/>
          <w:lang w:eastAsia="en-US"/>
        </w:rPr>
        <w:tab/>
      </w:r>
      <w:r w:rsidRPr="00DD69A1">
        <w:rPr>
          <w:rFonts w:eastAsiaTheme="minorHAnsi"/>
          <w:b/>
          <w:i/>
          <w:lang w:eastAsia="en-US"/>
        </w:rPr>
        <w:tab/>
        <w:t xml:space="preserve">Н.Л. </w:t>
      </w:r>
      <w:proofErr w:type="spellStart"/>
      <w:r w:rsidRPr="00DD69A1">
        <w:rPr>
          <w:rFonts w:eastAsiaTheme="minorHAnsi"/>
          <w:b/>
          <w:i/>
          <w:lang w:eastAsia="en-US"/>
        </w:rPr>
        <w:t>Ноздрюхина</w:t>
      </w:r>
      <w:proofErr w:type="spellEnd"/>
    </w:p>
    <w:p w:rsidR="00763B6C" w:rsidRPr="00DD69A1" w:rsidRDefault="00763B6C" w:rsidP="002049D8">
      <w:pPr>
        <w:autoSpaceDE w:val="0"/>
        <w:autoSpaceDN w:val="0"/>
        <w:adjustRightInd w:val="0"/>
        <w:ind w:firstLine="540"/>
        <w:jc w:val="both"/>
        <w:rPr>
          <w:rFonts w:eastAsiaTheme="minorHAnsi"/>
          <w:b/>
          <w:i/>
          <w:lang w:eastAsia="en-US"/>
        </w:rPr>
      </w:pPr>
    </w:p>
    <w:p w:rsidR="00763B6C" w:rsidRDefault="00763B6C" w:rsidP="002049D8">
      <w:pPr>
        <w:autoSpaceDE w:val="0"/>
        <w:autoSpaceDN w:val="0"/>
        <w:adjustRightInd w:val="0"/>
        <w:ind w:firstLine="540"/>
        <w:jc w:val="both"/>
        <w:rPr>
          <w:rFonts w:eastAsiaTheme="minorHAnsi"/>
          <w:b/>
          <w:i/>
          <w:color w:val="76923C" w:themeColor="accent3" w:themeShade="BF"/>
          <w:lang w:eastAsia="en-US"/>
        </w:rPr>
      </w:pPr>
    </w:p>
    <w:p w:rsidR="005942F2" w:rsidRDefault="005942F2" w:rsidP="00691F29">
      <w:pPr>
        <w:ind w:firstLine="680"/>
        <w:jc w:val="both"/>
      </w:pPr>
    </w:p>
    <w:sectPr w:rsidR="005942F2" w:rsidSect="00CF67D3">
      <w:headerReference w:type="even" r:id="rId12"/>
      <w:headerReference w:type="default" r:id="rId13"/>
      <w:pgSz w:w="11906" w:h="16838" w:code="9"/>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F91" w:rsidRDefault="00F04F91">
      <w:r>
        <w:separator/>
      </w:r>
    </w:p>
  </w:endnote>
  <w:endnote w:type="continuationSeparator" w:id="0">
    <w:p w:rsidR="00F04F91" w:rsidRDefault="00F04F91">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F91" w:rsidRDefault="00F04F91">
      <w:r>
        <w:separator/>
      </w:r>
    </w:p>
  </w:footnote>
  <w:footnote w:type="continuationSeparator" w:id="0">
    <w:p w:rsidR="00F04F91" w:rsidRDefault="00F04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91" w:rsidRDefault="00F04F91"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F04F91" w:rsidRDefault="00F04F9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91" w:rsidRDefault="00F04F91"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85E7A">
      <w:rPr>
        <w:rStyle w:val="aa"/>
        <w:noProof/>
      </w:rPr>
      <w:t>20</w:t>
    </w:r>
    <w:r>
      <w:rPr>
        <w:rStyle w:val="aa"/>
      </w:rPr>
      <w:fldChar w:fldCharType="end"/>
    </w:r>
  </w:p>
  <w:p w:rsidR="00F04F91" w:rsidRDefault="00F04F9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FD7492"/>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70919CB"/>
    <w:multiLevelType w:val="hybridMultilevel"/>
    <w:tmpl w:val="601A3F2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0BED3C5F"/>
    <w:multiLevelType w:val="hybridMultilevel"/>
    <w:tmpl w:val="B6B49476"/>
    <w:lvl w:ilvl="0" w:tplc="B93226D8">
      <w:start w:val="7"/>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nsid w:val="10331B17"/>
    <w:multiLevelType w:val="hybridMultilevel"/>
    <w:tmpl w:val="4A9226AA"/>
    <w:lvl w:ilvl="0" w:tplc="C4546C3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6">
    <w:nsid w:val="258B100B"/>
    <w:multiLevelType w:val="hybridMultilevel"/>
    <w:tmpl w:val="D4F40ED2"/>
    <w:lvl w:ilvl="0" w:tplc="D902BA3A">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699728E"/>
    <w:multiLevelType w:val="multilevel"/>
    <w:tmpl w:val="9D60D74E"/>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nsid w:val="26F06C5A"/>
    <w:multiLevelType w:val="hybridMultilevel"/>
    <w:tmpl w:val="1924E9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00650"/>
    <w:multiLevelType w:val="hybridMultilevel"/>
    <w:tmpl w:val="39A4D4AE"/>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420" w:hanging="360"/>
      </w:pPr>
      <w:rPr>
        <w:rFonts w:ascii="Courier New" w:hAnsi="Courier New" w:hint="default"/>
      </w:rPr>
    </w:lvl>
    <w:lvl w:ilvl="2" w:tplc="04190005">
      <w:start w:val="1"/>
      <w:numFmt w:val="bullet"/>
      <w:lvlText w:val=""/>
      <w:lvlJc w:val="left"/>
      <w:pPr>
        <w:ind w:left="1140" w:hanging="360"/>
      </w:pPr>
      <w:rPr>
        <w:rFonts w:ascii="Wingdings" w:hAnsi="Wingdings" w:hint="default"/>
      </w:rPr>
    </w:lvl>
    <w:lvl w:ilvl="3" w:tplc="04190001">
      <w:start w:val="1"/>
      <w:numFmt w:val="bullet"/>
      <w:lvlText w:val=""/>
      <w:lvlJc w:val="left"/>
      <w:pPr>
        <w:ind w:left="1860" w:hanging="360"/>
      </w:pPr>
      <w:rPr>
        <w:rFonts w:ascii="Symbol" w:hAnsi="Symbol" w:hint="default"/>
      </w:rPr>
    </w:lvl>
    <w:lvl w:ilvl="4" w:tplc="04190003">
      <w:start w:val="1"/>
      <w:numFmt w:val="bullet"/>
      <w:lvlText w:val="o"/>
      <w:lvlJc w:val="left"/>
      <w:pPr>
        <w:ind w:left="2580" w:hanging="360"/>
      </w:pPr>
      <w:rPr>
        <w:rFonts w:ascii="Courier New" w:hAnsi="Courier New" w:hint="default"/>
      </w:rPr>
    </w:lvl>
    <w:lvl w:ilvl="5" w:tplc="04190005">
      <w:start w:val="1"/>
      <w:numFmt w:val="bullet"/>
      <w:lvlText w:val=""/>
      <w:lvlJc w:val="left"/>
      <w:pPr>
        <w:ind w:left="3300" w:hanging="360"/>
      </w:pPr>
      <w:rPr>
        <w:rFonts w:ascii="Wingdings" w:hAnsi="Wingdings" w:hint="default"/>
      </w:rPr>
    </w:lvl>
    <w:lvl w:ilvl="6" w:tplc="04190001">
      <w:start w:val="1"/>
      <w:numFmt w:val="bullet"/>
      <w:lvlText w:val=""/>
      <w:lvlJc w:val="left"/>
      <w:pPr>
        <w:ind w:left="4020" w:hanging="360"/>
      </w:pPr>
      <w:rPr>
        <w:rFonts w:ascii="Symbol" w:hAnsi="Symbol" w:hint="default"/>
      </w:rPr>
    </w:lvl>
    <w:lvl w:ilvl="7" w:tplc="04190003">
      <w:start w:val="1"/>
      <w:numFmt w:val="bullet"/>
      <w:lvlText w:val="o"/>
      <w:lvlJc w:val="left"/>
      <w:pPr>
        <w:ind w:left="4740" w:hanging="360"/>
      </w:pPr>
      <w:rPr>
        <w:rFonts w:ascii="Courier New" w:hAnsi="Courier New" w:hint="default"/>
      </w:rPr>
    </w:lvl>
    <w:lvl w:ilvl="8" w:tplc="04190005">
      <w:start w:val="1"/>
      <w:numFmt w:val="bullet"/>
      <w:lvlText w:val=""/>
      <w:lvlJc w:val="left"/>
      <w:pPr>
        <w:ind w:left="5460" w:hanging="360"/>
      </w:pPr>
      <w:rPr>
        <w:rFonts w:ascii="Wingdings" w:hAnsi="Wingdings" w:hint="default"/>
      </w:rPr>
    </w:lvl>
  </w:abstractNum>
  <w:abstractNum w:abstractNumId="10">
    <w:nsid w:val="2FAC0DC0"/>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311F2BB0"/>
    <w:multiLevelType w:val="multilevel"/>
    <w:tmpl w:val="24F4EFAC"/>
    <w:lvl w:ilvl="0">
      <w:start w:val="1"/>
      <w:numFmt w:val="decimal"/>
      <w:lvlText w:val="%1."/>
      <w:lvlJc w:val="left"/>
      <w:pPr>
        <w:ind w:left="1211" w:hanging="360"/>
      </w:pPr>
      <w:rPr>
        <w:rFonts w:cs="Times New Roman" w:hint="default"/>
      </w:rPr>
    </w:lvl>
    <w:lvl w:ilvl="1">
      <w:start w:val="1"/>
      <w:numFmt w:val="decimal"/>
      <w:isLgl/>
      <w:lvlText w:val="%1.%2."/>
      <w:lvlJc w:val="left"/>
      <w:pPr>
        <w:ind w:left="1240" w:hanging="360"/>
      </w:pPr>
      <w:rPr>
        <w:rFonts w:cs="Times New Roman" w:hint="default"/>
        <w:color w:val="1D1D1D"/>
      </w:rPr>
    </w:lvl>
    <w:lvl w:ilvl="2">
      <w:start w:val="1"/>
      <w:numFmt w:val="decimal"/>
      <w:isLgl/>
      <w:lvlText w:val="%1.%2.%3."/>
      <w:lvlJc w:val="left"/>
      <w:pPr>
        <w:ind w:left="1571" w:hanging="720"/>
      </w:pPr>
      <w:rPr>
        <w:rFonts w:cs="Times New Roman" w:hint="default"/>
        <w:color w:val="1D1D1D"/>
      </w:rPr>
    </w:lvl>
    <w:lvl w:ilvl="3">
      <w:start w:val="1"/>
      <w:numFmt w:val="decimal"/>
      <w:isLgl/>
      <w:lvlText w:val="%1.%2.%3.%4."/>
      <w:lvlJc w:val="left"/>
      <w:pPr>
        <w:ind w:left="1571" w:hanging="720"/>
      </w:pPr>
      <w:rPr>
        <w:rFonts w:cs="Times New Roman" w:hint="default"/>
        <w:color w:val="1D1D1D"/>
      </w:rPr>
    </w:lvl>
    <w:lvl w:ilvl="4">
      <w:start w:val="1"/>
      <w:numFmt w:val="decimal"/>
      <w:isLgl/>
      <w:lvlText w:val="%1.%2.%3.%4.%5."/>
      <w:lvlJc w:val="left"/>
      <w:pPr>
        <w:ind w:left="1931" w:hanging="1080"/>
      </w:pPr>
      <w:rPr>
        <w:rFonts w:cs="Times New Roman" w:hint="default"/>
        <w:color w:val="1D1D1D"/>
      </w:rPr>
    </w:lvl>
    <w:lvl w:ilvl="5">
      <w:start w:val="1"/>
      <w:numFmt w:val="decimal"/>
      <w:isLgl/>
      <w:lvlText w:val="%1.%2.%3.%4.%5.%6."/>
      <w:lvlJc w:val="left"/>
      <w:pPr>
        <w:ind w:left="1931" w:hanging="1080"/>
      </w:pPr>
      <w:rPr>
        <w:rFonts w:cs="Times New Roman" w:hint="default"/>
        <w:color w:val="1D1D1D"/>
      </w:rPr>
    </w:lvl>
    <w:lvl w:ilvl="6">
      <w:start w:val="1"/>
      <w:numFmt w:val="decimal"/>
      <w:isLgl/>
      <w:lvlText w:val="%1.%2.%3.%4.%5.%6.%7."/>
      <w:lvlJc w:val="left"/>
      <w:pPr>
        <w:ind w:left="2291" w:hanging="1440"/>
      </w:pPr>
      <w:rPr>
        <w:rFonts w:cs="Times New Roman" w:hint="default"/>
        <w:color w:val="1D1D1D"/>
      </w:rPr>
    </w:lvl>
    <w:lvl w:ilvl="7">
      <w:start w:val="1"/>
      <w:numFmt w:val="decimal"/>
      <w:isLgl/>
      <w:lvlText w:val="%1.%2.%3.%4.%5.%6.%7.%8."/>
      <w:lvlJc w:val="left"/>
      <w:pPr>
        <w:ind w:left="2291" w:hanging="1440"/>
      </w:pPr>
      <w:rPr>
        <w:rFonts w:cs="Times New Roman" w:hint="default"/>
        <w:color w:val="1D1D1D"/>
      </w:rPr>
    </w:lvl>
    <w:lvl w:ilvl="8">
      <w:start w:val="1"/>
      <w:numFmt w:val="decimal"/>
      <w:isLgl/>
      <w:lvlText w:val="%1.%2.%3.%4.%5.%6.%7.%8.%9."/>
      <w:lvlJc w:val="left"/>
      <w:pPr>
        <w:ind w:left="2651" w:hanging="1800"/>
      </w:pPr>
      <w:rPr>
        <w:rFonts w:cs="Times New Roman" w:hint="default"/>
        <w:color w:val="1D1D1D"/>
      </w:rPr>
    </w:lvl>
  </w:abstractNum>
  <w:abstractNum w:abstractNumId="12">
    <w:nsid w:val="32731190"/>
    <w:multiLevelType w:val="hybridMultilevel"/>
    <w:tmpl w:val="C05654EE"/>
    <w:lvl w:ilvl="0" w:tplc="3F0E5B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339A472C"/>
    <w:multiLevelType w:val="hybridMultilevel"/>
    <w:tmpl w:val="59127D00"/>
    <w:lvl w:ilvl="0" w:tplc="04190001">
      <w:start w:val="7"/>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A22B38"/>
    <w:multiLevelType w:val="hybridMultilevel"/>
    <w:tmpl w:val="743CBBE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73A75A2"/>
    <w:multiLevelType w:val="hybridMultilevel"/>
    <w:tmpl w:val="63F076E0"/>
    <w:lvl w:ilvl="0" w:tplc="53126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1B3417"/>
    <w:multiLevelType w:val="hybridMultilevel"/>
    <w:tmpl w:val="DD0CC0C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4560325A"/>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46AA2B83"/>
    <w:multiLevelType w:val="hybridMultilevel"/>
    <w:tmpl w:val="1D522EE8"/>
    <w:lvl w:ilvl="0" w:tplc="9A4A8FB2">
      <w:start w:val="7"/>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9">
    <w:nsid w:val="503725DC"/>
    <w:multiLevelType w:val="multilevel"/>
    <w:tmpl w:val="9D60D74E"/>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nsid w:val="57510E76"/>
    <w:multiLevelType w:val="hybridMultilevel"/>
    <w:tmpl w:val="BC64BEA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5783753E"/>
    <w:multiLevelType w:val="hybridMultilevel"/>
    <w:tmpl w:val="B39CFCB2"/>
    <w:lvl w:ilvl="0" w:tplc="F6DE37D8">
      <w:start w:val="1"/>
      <w:numFmt w:val="decimal"/>
      <w:lvlText w:val="%1."/>
      <w:lvlJc w:val="left"/>
      <w:pPr>
        <w:ind w:left="2013"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5051C"/>
    <w:multiLevelType w:val="hybridMultilevel"/>
    <w:tmpl w:val="0CA8E77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65EA0A0C"/>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69CA3A05"/>
    <w:multiLevelType w:val="multilevel"/>
    <w:tmpl w:val="3CC837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69D2684E"/>
    <w:multiLevelType w:val="hybridMultilevel"/>
    <w:tmpl w:val="18A4C480"/>
    <w:lvl w:ilvl="0" w:tplc="3C6457D0">
      <w:start w:val="4"/>
      <w:numFmt w:val="decimal"/>
      <w:lvlText w:val="%1."/>
      <w:lvlJc w:val="left"/>
      <w:pPr>
        <w:ind w:left="1495"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15"/>
  </w:num>
  <w:num w:numId="3">
    <w:abstractNumId w:val="24"/>
  </w:num>
  <w:num w:numId="4">
    <w:abstractNumId w:val="4"/>
  </w:num>
  <w:num w:numId="5">
    <w:abstractNumId w:val="7"/>
  </w:num>
  <w:num w:numId="6">
    <w:abstractNumId w:val="20"/>
  </w:num>
  <w:num w:numId="7">
    <w:abstractNumId w:val="9"/>
  </w:num>
  <w:num w:numId="8">
    <w:abstractNumId w:val="14"/>
  </w:num>
  <w:num w:numId="9">
    <w:abstractNumId w:val="22"/>
  </w:num>
  <w:num w:numId="10">
    <w:abstractNumId w:val="8"/>
  </w:num>
  <w:num w:numId="11">
    <w:abstractNumId w:val="2"/>
  </w:num>
  <w:num w:numId="12">
    <w:abstractNumId w:val="3"/>
  </w:num>
  <w:num w:numId="13">
    <w:abstractNumId w:val="18"/>
  </w:num>
  <w:num w:numId="14">
    <w:abstractNumId w:val="13"/>
  </w:num>
  <w:num w:numId="15">
    <w:abstractNumId w:val="16"/>
  </w:num>
  <w:num w:numId="16">
    <w:abstractNumId w:val="21"/>
  </w:num>
  <w:num w:numId="17">
    <w:abstractNumId w:val="17"/>
  </w:num>
  <w:num w:numId="18">
    <w:abstractNumId w:val="25"/>
  </w:num>
  <w:num w:numId="19">
    <w:abstractNumId w:val="10"/>
  </w:num>
  <w:num w:numId="20">
    <w:abstractNumId w:val="23"/>
  </w:num>
  <w:num w:numId="21">
    <w:abstractNumId w:val="1"/>
  </w:num>
  <w:num w:numId="22">
    <w:abstractNumId w:val="6"/>
  </w:num>
  <w:num w:numId="23">
    <w:abstractNumId w:val="12"/>
  </w:num>
  <w:num w:numId="24">
    <w:abstractNumId w:val="11"/>
  </w:num>
  <w:num w:numId="25">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66008"/>
    <w:rsid w:val="00000587"/>
    <w:rsid w:val="00001392"/>
    <w:rsid w:val="00002150"/>
    <w:rsid w:val="00002665"/>
    <w:rsid w:val="00003653"/>
    <w:rsid w:val="00003B8D"/>
    <w:rsid w:val="0000499E"/>
    <w:rsid w:val="00004BF8"/>
    <w:rsid w:val="00004EEF"/>
    <w:rsid w:val="000058C5"/>
    <w:rsid w:val="00006EF4"/>
    <w:rsid w:val="000073A7"/>
    <w:rsid w:val="000077B4"/>
    <w:rsid w:val="000110F4"/>
    <w:rsid w:val="000110FE"/>
    <w:rsid w:val="00011552"/>
    <w:rsid w:val="00011FD4"/>
    <w:rsid w:val="00012059"/>
    <w:rsid w:val="00012198"/>
    <w:rsid w:val="00013194"/>
    <w:rsid w:val="0001324B"/>
    <w:rsid w:val="00013F2F"/>
    <w:rsid w:val="000156C3"/>
    <w:rsid w:val="000159EF"/>
    <w:rsid w:val="00015AF1"/>
    <w:rsid w:val="00015CA4"/>
    <w:rsid w:val="00017A66"/>
    <w:rsid w:val="00020CB1"/>
    <w:rsid w:val="000226B9"/>
    <w:rsid w:val="0002289B"/>
    <w:rsid w:val="000229CE"/>
    <w:rsid w:val="00023036"/>
    <w:rsid w:val="000237F7"/>
    <w:rsid w:val="00024467"/>
    <w:rsid w:val="00026355"/>
    <w:rsid w:val="00026508"/>
    <w:rsid w:val="00026DA4"/>
    <w:rsid w:val="00027C1D"/>
    <w:rsid w:val="00027C49"/>
    <w:rsid w:val="00030408"/>
    <w:rsid w:val="00031A2D"/>
    <w:rsid w:val="00032D1E"/>
    <w:rsid w:val="000330C1"/>
    <w:rsid w:val="000332EC"/>
    <w:rsid w:val="000366EB"/>
    <w:rsid w:val="00036B94"/>
    <w:rsid w:val="00036BC1"/>
    <w:rsid w:val="00036C83"/>
    <w:rsid w:val="00036C86"/>
    <w:rsid w:val="00036D66"/>
    <w:rsid w:val="00036E96"/>
    <w:rsid w:val="0003728A"/>
    <w:rsid w:val="00040C28"/>
    <w:rsid w:val="00042255"/>
    <w:rsid w:val="00042C5F"/>
    <w:rsid w:val="00042F04"/>
    <w:rsid w:val="00045355"/>
    <w:rsid w:val="000455C4"/>
    <w:rsid w:val="0004731A"/>
    <w:rsid w:val="000503A2"/>
    <w:rsid w:val="00050AD4"/>
    <w:rsid w:val="00051637"/>
    <w:rsid w:val="000517C2"/>
    <w:rsid w:val="000518A5"/>
    <w:rsid w:val="000519B7"/>
    <w:rsid w:val="000527F7"/>
    <w:rsid w:val="00052BB5"/>
    <w:rsid w:val="000534F2"/>
    <w:rsid w:val="00053C73"/>
    <w:rsid w:val="0005435C"/>
    <w:rsid w:val="00055432"/>
    <w:rsid w:val="00056830"/>
    <w:rsid w:val="00057B76"/>
    <w:rsid w:val="000608C1"/>
    <w:rsid w:val="00060FBB"/>
    <w:rsid w:val="0006113C"/>
    <w:rsid w:val="00061497"/>
    <w:rsid w:val="00061BEB"/>
    <w:rsid w:val="0006215A"/>
    <w:rsid w:val="00062233"/>
    <w:rsid w:val="00062850"/>
    <w:rsid w:val="0006294D"/>
    <w:rsid w:val="00063753"/>
    <w:rsid w:val="00063925"/>
    <w:rsid w:val="00063C25"/>
    <w:rsid w:val="000643C4"/>
    <w:rsid w:val="00064F75"/>
    <w:rsid w:val="000651CC"/>
    <w:rsid w:val="0006636C"/>
    <w:rsid w:val="000666D2"/>
    <w:rsid w:val="0006784C"/>
    <w:rsid w:val="00071862"/>
    <w:rsid w:val="00071BA6"/>
    <w:rsid w:val="00071BD9"/>
    <w:rsid w:val="000723A1"/>
    <w:rsid w:val="000725F7"/>
    <w:rsid w:val="0007338E"/>
    <w:rsid w:val="00073566"/>
    <w:rsid w:val="000758CF"/>
    <w:rsid w:val="0007632A"/>
    <w:rsid w:val="00076E5A"/>
    <w:rsid w:val="00077D62"/>
    <w:rsid w:val="00077F9C"/>
    <w:rsid w:val="00080046"/>
    <w:rsid w:val="00082561"/>
    <w:rsid w:val="00082957"/>
    <w:rsid w:val="00082992"/>
    <w:rsid w:val="0008352A"/>
    <w:rsid w:val="0008456B"/>
    <w:rsid w:val="000847CA"/>
    <w:rsid w:val="0008483D"/>
    <w:rsid w:val="00084B9A"/>
    <w:rsid w:val="00084BFA"/>
    <w:rsid w:val="00084CA1"/>
    <w:rsid w:val="0008542F"/>
    <w:rsid w:val="00085C61"/>
    <w:rsid w:val="00085E7A"/>
    <w:rsid w:val="000866C8"/>
    <w:rsid w:val="00086D12"/>
    <w:rsid w:val="00086EAE"/>
    <w:rsid w:val="0008713B"/>
    <w:rsid w:val="00087260"/>
    <w:rsid w:val="00090796"/>
    <w:rsid w:val="00090DB1"/>
    <w:rsid w:val="00092C39"/>
    <w:rsid w:val="00092F2C"/>
    <w:rsid w:val="0009331A"/>
    <w:rsid w:val="0009350F"/>
    <w:rsid w:val="00093A52"/>
    <w:rsid w:val="00094CC5"/>
    <w:rsid w:val="00096030"/>
    <w:rsid w:val="00097595"/>
    <w:rsid w:val="00097DCB"/>
    <w:rsid w:val="00097ED8"/>
    <w:rsid w:val="000A0A40"/>
    <w:rsid w:val="000A10A5"/>
    <w:rsid w:val="000A114F"/>
    <w:rsid w:val="000A12E5"/>
    <w:rsid w:val="000A172F"/>
    <w:rsid w:val="000A23C1"/>
    <w:rsid w:val="000A28CA"/>
    <w:rsid w:val="000A2D1E"/>
    <w:rsid w:val="000A30C1"/>
    <w:rsid w:val="000A31F0"/>
    <w:rsid w:val="000A3204"/>
    <w:rsid w:val="000A32B8"/>
    <w:rsid w:val="000A3586"/>
    <w:rsid w:val="000A4FCA"/>
    <w:rsid w:val="000A520A"/>
    <w:rsid w:val="000A58A4"/>
    <w:rsid w:val="000A5CFF"/>
    <w:rsid w:val="000A5D2B"/>
    <w:rsid w:val="000A5FC3"/>
    <w:rsid w:val="000A659D"/>
    <w:rsid w:val="000B0021"/>
    <w:rsid w:val="000B07A8"/>
    <w:rsid w:val="000B0C6C"/>
    <w:rsid w:val="000B11E9"/>
    <w:rsid w:val="000B293C"/>
    <w:rsid w:val="000B385E"/>
    <w:rsid w:val="000B476C"/>
    <w:rsid w:val="000B5163"/>
    <w:rsid w:val="000B5CC1"/>
    <w:rsid w:val="000B7247"/>
    <w:rsid w:val="000B7676"/>
    <w:rsid w:val="000C0431"/>
    <w:rsid w:val="000C14DD"/>
    <w:rsid w:val="000C1B4B"/>
    <w:rsid w:val="000C25FA"/>
    <w:rsid w:val="000C339B"/>
    <w:rsid w:val="000C385D"/>
    <w:rsid w:val="000C3BF6"/>
    <w:rsid w:val="000C495C"/>
    <w:rsid w:val="000C4ACB"/>
    <w:rsid w:val="000C60A3"/>
    <w:rsid w:val="000C61D2"/>
    <w:rsid w:val="000C6B70"/>
    <w:rsid w:val="000C6E30"/>
    <w:rsid w:val="000C7251"/>
    <w:rsid w:val="000C7758"/>
    <w:rsid w:val="000C786A"/>
    <w:rsid w:val="000C7ECA"/>
    <w:rsid w:val="000C7F87"/>
    <w:rsid w:val="000D00C5"/>
    <w:rsid w:val="000D0453"/>
    <w:rsid w:val="000D069E"/>
    <w:rsid w:val="000D08CC"/>
    <w:rsid w:val="000D0971"/>
    <w:rsid w:val="000D0D0E"/>
    <w:rsid w:val="000D111D"/>
    <w:rsid w:val="000D11BB"/>
    <w:rsid w:val="000D1BE3"/>
    <w:rsid w:val="000D23D4"/>
    <w:rsid w:val="000D267E"/>
    <w:rsid w:val="000D442D"/>
    <w:rsid w:val="000D496E"/>
    <w:rsid w:val="000D4A9C"/>
    <w:rsid w:val="000D569E"/>
    <w:rsid w:val="000D6326"/>
    <w:rsid w:val="000D6337"/>
    <w:rsid w:val="000D6689"/>
    <w:rsid w:val="000D67B2"/>
    <w:rsid w:val="000D6FB5"/>
    <w:rsid w:val="000D7317"/>
    <w:rsid w:val="000E00BA"/>
    <w:rsid w:val="000E03F8"/>
    <w:rsid w:val="000E06AB"/>
    <w:rsid w:val="000E0A77"/>
    <w:rsid w:val="000E18CA"/>
    <w:rsid w:val="000E1DD6"/>
    <w:rsid w:val="000E3852"/>
    <w:rsid w:val="000E3E9C"/>
    <w:rsid w:val="000E4C14"/>
    <w:rsid w:val="000E4D5E"/>
    <w:rsid w:val="000E4E05"/>
    <w:rsid w:val="000E4EF0"/>
    <w:rsid w:val="000E5050"/>
    <w:rsid w:val="000E6356"/>
    <w:rsid w:val="000E75DD"/>
    <w:rsid w:val="000F0559"/>
    <w:rsid w:val="000F07DC"/>
    <w:rsid w:val="000F0DE1"/>
    <w:rsid w:val="000F177E"/>
    <w:rsid w:val="000F31F5"/>
    <w:rsid w:val="000F42FD"/>
    <w:rsid w:val="000F451A"/>
    <w:rsid w:val="000F4618"/>
    <w:rsid w:val="000F4A0A"/>
    <w:rsid w:val="000F52E1"/>
    <w:rsid w:val="000F61F9"/>
    <w:rsid w:val="000F7FCA"/>
    <w:rsid w:val="0010201D"/>
    <w:rsid w:val="001027CE"/>
    <w:rsid w:val="001032FB"/>
    <w:rsid w:val="00103527"/>
    <w:rsid w:val="00103B18"/>
    <w:rsid w:val="00103D39"/>
    <w:rsid w:val="00104826"/>
    <w:rsid w:val="00105155"/>
    <w:rsid w:val="001064F6"/>
    <w:rsid w:val="001065E9"/>
    <w:rsid w:val="001074C0"/>
    <w:rsid w:val="00110D04"/>
    <w:rsid w:val="0011147B"/>
    <w:rsid w:val="00113E94"/>
    <w:rsid w:val="00114421"/>
    <w:rsid w:val="001144D3"/>
    <w:rsid w:val="00114E43"/>
    <w:rsid w:val="001150A1"/>
    <w:rsid w:val="00115FD3"/>
    <w:rsid w:val="001164A6"/>
    <w:rsid w:val="001175A9"/>
    <w:rsid w:val="00117EF4"/>
    <w:rsid w:val="001212FC"/>
    <w:rsid w:val="00121696"/>
    <w:rsid w:val="00121CAC"/>
    <w:rsid w:val="00121E7B"/>
    <w:rsid w:val="001226AD"/>
    <w:rsid w:val="001228A0"/>
    <w:rsid w:val="001228F6"/>
    <w:rsid w:val="00122FFA"/>
    <w:rsid w:val="001237AA"/>
    <w:rsid w:val="00123B2B"/>
    <w:rsid w:val="001245F7"/>
    <w:rsid w:val="00124C72"/>
    <w:rsid w:val="00125636"/>
    <w:rsid w:val="0012569E"/>
    <w:rsid w:val="001258E3"/>
    <w:rsid w:val="00125DFE"/>
    <w:rsid w:val="0012733E"/>
    <w:rsid w:val="00130C8E"/>
    <w:rsid w:val="00130EEF"/>
    <w:rsid w:val="00131681"/>
    <w:rsid w:val="0013285F"/>
    <w:rsid w:val="00132FD5"/>
    <w:rsid w:val="00133656"/>
    <w:rsid w:val="00134DFE"/>
    <w:rsid w:val="0013526A"/>
    <w:rsid w:val="0013622B"/>
    <w:rsid w:val="00137B9D"/>
    <w:rsid w:val="00137F83"/>
    <w:rsid w:val="0014011F"/>
    <w:rsid w:val="001404C9"/>
    <w:rsid w:val="00140C90"/>
    <w:rsid w:val="00141676"/>
    <w:rsid w:val="00141DC2"/>
    <w:rsid w:val="00142FA9"/>
    <w:rsid w:val="0014321E"/>
    <w:rsid w:val="00143583"/>
    <w:rsid w:val="00144104"/>
    <w:rsid w:val="00145064"/>
    <w:rsid w:val="00145475"/>
    <w:rsid w:val="00145D14"/>
    <w:rsid w:val="00146112"/>
    <w:rsid w:val="00146B22"/>
    <w:rsid w:val="001472A8"/>
    <w:rsid w:val="00147A42"/>
    <w:rsid w:val="00147ECB"/>
    <w:rsid w:val="00150094"/>
    <w:rsid w:val="00150B50"/>
    <w:rsid w:val="00150D39"/>
    <w:rsid w:val="00151180"/>
    <w:rsid w:val="001514AC"/>
    <w:rsid w:val="00151A28"/>
    <w:rsid w:val="00151A4D"/>
    <w:rsid w:val="0015257B"/>
    <w:rsid w:val="001525F2"/>
    <w:rsid w:val="00153F33"/>
    <w:rsid w:val="00154221"/>
    <w:rsid w:val="0015663B"/>
    <w:rsid w:val="001573A6"/>
    <w:rsid w:val="001573D8"/>
    <w:rsid w:val="00157806"/>
    <w:rsid w:val="00157C6C"/>
    <w:rsid w:val="00157EA7"/>
    <w:rsid w:val="001609A2"/>
    <w:rsid w:val="00160B0F"/>
    <w:rsid w:val="001619BC"/>
    <w:rsid w:val="00162886"/>
    <w:rsid w:val="00162DE6"/>
    <w:rsid w:val="00163211"/>
    <w:rsid w:val="001634B7"/>
    <w:rsid w:val="001650B4"/>
    <w:rsid w:val="00165488"/>
    <w:rsid w:val="001656DF"/>
    <w:rsid w:val="001657A0"/>
    <w:rsid w:val="00165C66"/>
    <w:rsid w:val="001666FD"/>
    <w:rsid w:val="00170996"/>
    <w:rsid w:val="001718FF"/>
    <w:rsid w:val="0017205F"/>
    <w:rsid w:val="00172522"/>
    <w:rsid w:val="00172886"/>
    <w:rsid w:val="0017316B"/>
    <w:rsid w:val="0017381E"/>
    <w:rsid w:val="00173BFF"/>
    <w:rsid w:val="00174223"/>
    <w:rsid w:val="00174767"/>
    <w:rsid w:val="00174885"/>
    <w:rsid w:val="00176A86"/>
    <w:rsid w:val="0017708E"/>
    <w:rsid w:val="0017726D"/>
    <w:rsid w:val="00177DE0"/>
    <w:rsid w:val="00181133"/>
    <w:rsid w:val="001817B3"/>
    <w:rsid w:val="001826AE"/>
    <w:rsid w:val="00182C8E"/>
    <w:rsid w:val="0018380B"/>
    <w:rsid w:val="00184030"/>
    <w:rsid w:val="001847E3"/>
    <w:rsid w:val="001853C7"/>
    <w:rsid w:val="00185DF3"/>
    <w:rsid w:val="001865E0"/>
    <w:rsid w:val="0018671C"/>
    <w:rsid w:val="001871F8"/>
    <w:rsid w:val="00187EF6"/>
    <w:rsid w:val="00187F9A"/>
    <w:rsid w:val="00190AE1"/>
    <w:rsid w:val="00191A5D"/>
    <w:rsid w:val="001924BE"/>
    <w:rsid w:val="0019304F"/>
    <w:rsid w:val="001931A4"/>
    <w:rsid w:val="00193898"/>
    <w:rsid w:val="00194037"/>
    <w:rsid w:val="001944E6"/>
    <w:rsid w:val="00194843"/>
    <w:rsid w:val="00194B28"/>
    <w:rsid w:val="00195B77"/>
    <w:rsid w:val="00195DCC"/>
    <w:rsid w:val="001966E9"/>
    <w:rsid w:val="001967F5"/>
    <w:rsid w:val="0019691D"/>
    <w:rsid w:val="00196AAF"/>
    <w:rsid w:val="00196CBD"/>
    <w:rsid w:val="00196CFD"/>
    <w:rsid w:val="001A00DF"/>
    <w:rsid w:val="001A0234"/>
    <w:rsid w:val="001A0C4C"/>
    <w:rsid w:val="001A0CBD"/>
    <w:rsid w:val="001A1A18"/>
    <w:rsid w:val="001A23A1"/>
    <w:rsid w:val="001A2ED8"/>
    <w:rsid w:val="001A3082"/>
    <w:rsid w:val="001A394E"/>
    <w:rsid w:val="001A3EF8"/>
    <w:rsid w:val="001A41BF"/>
    <w:rsid w:val="001A41D9"/>
    <w:rsid w:val="001A6391"/>
    <w:rsid w:val="001A6D7E"/>
    <w:rsid w:val="001A6D88"/>
    <w:rsid w:val="001A6EE3"/>
    <w:rsid w:val="001A703B"/>
    <w:rsid w:val="001A713E"/>
    <w:rsid w:val="001B084B"/>
    <w:rsid w:val="001B20E8"/>
    <w:rsid w:val="001B28CC"/>
    <w:rsid w:val="001B2E9A"/>
    <w:rsid w:val="001B303A"/>
    <w:rsid w:val="001B321E"/>
    <w:rsid w:val="001B3E35"/>
    <w:rsid w:val="001B3EBF"/>
    <w:rsid w:val="001B4506"/>
    <w:rsid w:val="001B4F97"/>
    <w:rsid w:val="001B4FA0"/>
    <w:rsid w:val="001B579A"/>
    <w:rsid w:val="001B5A89"/>
    <w:rsid w:val="001B5E49"/>
    <w:rsid w:val="001B6B4B"/>
    <w:rsid w:val="001B73A9"/>
    <w:rsid w:val="001B7678"/>
    <w:rsid w:val="001B7C24"/>
    <w:rsid w:val="001C026A"/>
    <w:rsid w:val="001C1FD7"/>
    <w:rsid w:val="001C2547"/>
    <w:rsid w:val="001C2F48"/>
    <w:rsid w:val="001C334D"/>
    <w:rsid w:val="001C33F2"/>
    <w:rsid w:val="001C45E0"/>
    <w:rsid w:val="001C4AAB"/>
    <w:rsid w:val="001C6AE1"/>
    <w:rsid w:val="001D03EF"/>
    <w:rsid w:val="001D124D"/>
    <w:rsid w:val="001D145D"/>
    <w:rsid w:val="001D16A4"/>
    <w:rsid w:val="001D2F5F"/>
    <w:rsid w:val="001D3461"/>
    <w:rsid w:val="001D3A92"/>
    <w:rsid w:val="001D3DED"/>
    <w:rsid w:val="001D3F1C"/>
    <w:rsid w:val="001D4672"/>
    <w:rsid w:val="001D48BB"/>
    <w:rsid w:val="001D6143"/>
    <w:rsid w:val="001D62D9"/>
    <w:rsid w:val="001D660D"/>
    <w:rsid w:val="001D6751"/>
    <w:rsid w:val="001D6B66"/>
    <w:rsid w:val="001D702F"/>
    <w:rsid w:val="001D774D"/>
    <w:rsid w:val="001D784B"/>
    <w:rsid w:val="001D796D"/>
    <w:rsid w:val="001E10E8"/>
    <w:rsid w:val="001E1312"/>
    <w:rsid w:val="001E1BA4"/>
    <w:rsid w:val="001E2CE5"/>
    <w:rsid w:val="001E4176"/>
    <w:rsid w:val="001E47F3"/>
    <w:rsid w:val="001E5207"/>
    <w:rsid w:val="001E5F51"/>
    <w:rsid w:val="001E6372"/>
    <w:rsid w:val="001E6621"/>
    <w:rsid w:val="001F0B03"/>
    <w:rsid w:val="001F0BAA"/>
    <w:rsid w:val="001F0F59"/>
    <w:rsid w:val="001F12F2"/>
    <w:rsid w:val="001F29E9"/>
    <w:rsid w:val="001F34B7"/>
    <w:rsid w:val="001F3869"/>
    <w:rsid w:val="001F3A2E"/>
    <w:rsid w:val="001F4261"/>
    <w:rsid w:val="001F48BC"/>
    <w:rsid w:val="001F4D77"/>
    <w:rsid w:val="001F4DB8"/>
    <w:rsid w:val="001F58C1"/>
    <w:rsid w:val="001F5E33"/>
    <w:rsid w:val="001F6341"/>
    <w:rsid w:val="001F6422"/>
    <w:rsid w:val="001F69E9"/>
    <w:rsid w:val="001F6D6F"/>
    <w:rsid w:val="00200456"/>
    <w:rsid w:val="002004EF"/>
    <w:rsid w:val="002017BB"/>
    <w:rsid w:val="00201D5A"/>
    <w:rsid w:val="00201F54"/>
    <w:rsid w:val="002020FD"/>
    <w:rsid w:val="00202D45"/>
    <w:rsid w:val="002031A8"/>
    <w:rsid w:val="00203406"/>
    <w:rsid w:val="00203648"/>
    <w:rsid w:val="00203664"/>
    <w:rsid w:val="00203E1F"/>
    <w:rsid w:val="002049D8"/>
    <w:rsid w:val="00204EDF"/>
    <w:rsid w:val="00205241"/>
    <w:rsid w:val="00205280"/>
    <w:rsid w:val="00205298"/>
    <w:rsid w:val="002052BA"/>
    <w:rsid w:val="00205ED9"/>
    <w:rsid w:val="00206006"/>
    <w:rsid w:val="00206CF8"/>
    <w:rsid w:val="002075CC"/>
    <w:rsid w:val="00207AAA"/>
    <w:rsid w:val="00207BF6"/>
    <w:rsid w:val="00211176"/>
    <w:rsid w:val="00211224"/>
    <w:rsid w:val="00211D70"/>
    <w:rsid w:val="00211F4E"/>
    <w:rsid w:val="002133AA"/>
    <w:rsid w:val="00213950"/>
    <w:rsid w:val="002151F7"/>
    <w:rsid w:val="00215A25"/>
    <w:rsid w:val="00216003"/>
    <w:rsid w:val="002165AD"/>
    <w:rsid w:val="00216B5A"/>
    <w:rsid w:val="00216E56"/>
    <w:rsid w:val="0021706A"/>
    <w:rsid w:val="002170B7"/>
    <w:rsid w:val="002170F2"/>
    <w:rsid w:val="00217FD4"/>
    <w:rsid w:val="0022021F"/>
    <w:rsid w:val="002206F0"/>
    <w:rsid w:val="0022091F"/>
    <w:rsid w:val="00220EC7"/>
    <w:rsid w:val="00221A92"/>
    <w:rsid w:val="00222D98"/>
    <w:rsid w:val="00222E01"/>
    <w:rsid w:val="00223004"/>
    <w:rsid w:val="00224DEE"/>
    <w:rsid w:val="00225027"/>
    <w:rsid w:val="00225137"/>
    <w:rsid w:val="0022569D"/>
    <w:rsid w:val="002257E4"/>
    <w:rsid w:val="00225BEA"/>
    <w:rsid w:val="00225E16"/>
    <w:rsid w:val="00225F60"/>
    <w:rsid w:val="002263B0"/>
    <w:rsid w:val="0022681D"/>
    <w:rsid w:val="002269D0"/>
    <w:rsid w:val="002300B8"/>
    <w:rsid w:val="00230AC6"/>
    <w:rsid w:val="002316DC"/>
    <w:rsid w:val="00231B53"/>
    <w:rsid w:val="00232AC6"/>
    <w:rsid w:val="00233548"/>
    <w:rsid w:val="00233594"/>
    <w:rsid w:val="00233AAE"/>
    <w:rsid w:val="00235090"/>
    <w:rsid w:val="002351CA"/>
    <w:rsid w:val="00235B38"/>
    <w:rsid w:val="00236318"/>
    <w:rsid w:val="002363E5"/>
    <w:rsid w:val="002367B2"/>
    <w:rsid w:val="00236B3D"/>
    <w:rsid w:val="00236CA5"/>
    <w:rsid w:val="00237224"/>
    <w:rsid w:val="00237A7D"/>
    <w:rsid w:val="00237DFD"/>
    <w:rsid w:val="002405B5"/>
    <w:rsid w:val="002407ED"/>
    <w:rsid w:val="0024171F"/>
    <w:rsid w:val="00241D80"/>
    <w:rsid w:val="00242E56"/>
    <w:rsid w:val="00243444"/>
    <w:rsid w:val="00244030"/>
    <w:rsid w:val="0024468A"/>
    <w:rsid w:val="00244DE5"/>
    <w:rsid w:val="002450BF"/>
    <w:rsid w:val="00246265"/>
    <w:rsid w:val="00246C00"/>
    <w:rsid w:val="00247D61"/>
    <w:rsid w:val="00250168"/>
    <w:rsid w:val="002502CB"/>
    <w:rsid w:val="00250BC7"/>
    <w:rsid w:val="00251A5A"/>
    <w:rsid w:val="00251B66"/>
    <w:rsid w:val="002520F6"/>
    <w:rsid w:val="00252782"/>
    <w:rsid w:val="00252F93"/>
    <w:rsid w:val="00253015"/>
    <w:rsid w:val="00253326"/>
    <w:rsid w:val="002534AC"/>
    <w:rsid w:val="002544DF"/>
    <w:rsid w:val="00254592"/>
    <w:rsid w:val="00254B53"/>
    <w:rsid w:val="00255C82"/>
    <w:rsid w:val="00255DAC"/>
    <w:rsid w:val="00255E50"/>
    <w:rsid w:val="00256D95"/>
    <w:rsid w:val="002570A3"/>
    <w:rsid w:val="00257A9D"/>
    <w:rsid w:val="0026010F"/>
    <w:rsid w:val="002604B5"/>
    <w:rsid w:val="00260FA0"/>
    <w:rsid w:val="002635E1"/>
    <w:rsid w:val="002639A6"/>
    <w:rsid w:val="00263FE3"/>
    <w:rsid w:val="002642A4"/>
    <w:rsid w:val="002642D3"/>
    <w:rsid w:val="00264599"/>
    <w:rsid w:val="002653D6"/>
    <w:rsid w:val="00266195"/>
    <w:rsid w:val="002674C3"/>
    <w:rsid w:val="00267EF4"/>
    <w:rsid w:val="0027020C"/>
    <w:rsid w:val="00270B8E"/>
    <w:rsid w:val="00270FF9"/>
    <w:rsid w:val="00271035"/>
    <w:rsid w:val="002714C0"/>
    <w:rsid w:val="00271911"/>
    <w:rsid w:val="00272212"/>
    <w:rsid w:val="00273586"/>
    <w:rsid w:val="002739AF"/>
    <w:rsid w:val="0027613C"/>
    <w:rsid w:val="002766D1"/>
    <w:rsid w:val="002767CC"/>
    <w:rsid w:val="00276A16"/>
    <w:rsid w:val="00276A40"/>
    <w:rsid w:val="0027759D"/>
    <w:rsid w:val="002800B6"/>
    <w:rsid w:val="00280BB6"/>
    <w:rsid w:val="00280FD8"/>
    <w:rsid w:val="00281022"/>
    <w:rsid w:val="00281566"/>
    <w:rsid w:val="002824A2"/>
    <w:rsid w:val="002826A8"/>
    <w:rsid w:val="00282E3B"/>
    <w:rsid w:val="00283359"/>
    <w:rsid w:val="00283538"/>
    <w:rsid w:val="00283FC1"/>
    <w:rsid w:val="00284114"/>
    <w:rsid w:val="00284528"/>
    <w:rsid w:val="00284AFE"/>
    <w:rsid w:val="002851BA"/>
    <w:rsid w:val="00285279"/>
    <w:rsid w:val="00285DC2"/>
    <w:rsid w:val="002866FF"/>
    <w:rsid w:val="00286CA8"/>
    <w:rsid w:val="00287CCC"/>
    <w:rsid w:val="002905AA"/>
    <w:rsid w:val="00291173"/>
    <w:rsid w:val="00292107"/>
    <w:rsid w:val="0029255E"/>
    <w:rsid w:val="0029289D"/>
    <w:rsid w:val="00293B19"/>
    <w:rsid w:val="0029403D"/>
    <w:rsid w:val="002943FB"/>
    <w:rsid w:val="00294ADE"/>
    <w:rsid w:val="00295256"/>
    <w:rsid w:val="00295ED4"/>
    <w:rsid w:val="00296236"/>
    <w:rsid w:val="00296278"/>
    <w:rsid w:val="00297004"/>
    <w:rsid w:val="002971F2"/>
    <w:rsid w:val="002974B6"/>
    <w:rsid w:val="00297A1C"/>
    <w:rsid w:val="00297AE0"/>
    <w:rsid w:val="002A01A1"/>
    <w:rsid w:val="002A09EA"/>
    <w:rsid w:val="002A1643"/>
    <w:rsid w:val="002A1BB1"/>
    <w:rsid w:val="002A1CFF"/>
    <w:rsid w:val="002A1F0A"/>
    <w:rsid w:val="002A29B7"/>
    <w:rsid w:val="002A3959"/>
    <w:rsid w:val="002A3D77"/>
    <w:rsid w:val="002A4380"/>
    <w:rsid w:val="002A4B5D"/>
    <w:rsid w:val="002A52D4"/>
    <w:rsid w:val="002A5DB9"/>
    <w:rsid w:val="002A60AC"/>
    <w:rsid w:val="002A68DC"/>
    <w:rsid w:val="002A70A0"/>
    <w:rsid w:val="002A7CED"/>
    <w:rsid w:val="002B0017"/>
    <w:rsid w:val="002B05F1"/>
    <w:rsid w:val="002B13BD"/>
    <w:rsid w:val="002B1650"/>
    <w:rsid w:val="002B2608"/>
    <w:rsid w:val="002B2AE7"/>
    <w:rsid w:val="002B383A"/>
    <w:rsid w:val="002B3B13"/>
    <w:rsid w:val="002B41AA"/>
    <w:rsid w:val="002B43C4"/>
    <w:rsid w:val="002B4648"/>
    <w:rsid w:val="002B49B8"/>
    <w:rsid w:val="002B55AE"/>
    <w:rsid w:val="002B593C"/>
    <w:rsid w:val="002B61A4"/>
    <w:rsid w:val="002B6808"/>
    <w:rsid w:val="002B72FF"/>
    <w:rsid w:val="002B73E4"/>
    <w:rsid w:val="002B75C7"/>
    <w:rsid w:val="002B7840"/>
    <w:rsid w:val="002B7A47"/>
    <w:rsid w:val="002B7C62"/>
    <w:rsid w:val="002C0BD2"/>
    <w:rsid w:val="002C13A5"/>
    <w:rsid w:val="002C3A94"/>
    <w:rsid w:val="002C3E16"/>
    <w:rsid w:val="002C476B"/>
    <w:rsid w:val="002C4FE3"/>
    <w:rsid w:val="002C5A0C"/>
    <w:rsid w:val="002C5C68"/>
    <w:rsid w:val="002C5C96"/>
    <w:rsid w:val="002C6E26"/>
    <w:rsid w:val="002C6E57"/>
    <w:rsid w:val="002C6F6D"/>
    <w:rsid w:val="002C7242"/>
    <w:rsid w:val="002C7DD1"/>
    <w:rsid w:val="002D0508"/>
    <w:rsid w:val="002D0D67"/>
    <w:rsid w:val="002D0D9D"/>
    <w:rsid w:val="002D0DC4"/>
    <w:rsid w:val="002D0E93"/>
    <w:rsid w:val="002D1E2D"/>
    <w:rsid w:val="002D20FE"/>
    <w:rsid w:val="002D2284"/>
    <w:rsid w:val="002D2586"/>
    <w:rsid w:val="002D27E8"/>
    <w:rsid w:val="002D2905"/>
    <w:rsid w:val="002D2993"/>
    <w:rsid w:val="002D2ECA"/>
    <w:rsid w:val="002D39CF"/>
    <w:rsid w:val="002D3C76"/>
    <w:rsid w:val="002D3D33"/>
    <w:rsid w:val="002D3D66"/>
    <w:rsid w:val="002D4001"/>
    <w:rsid w:val="002D462C"/>
    <w:rsid w:val="002D4722"/>
    <w:rsid w:val="002D4764"/>
    <w:rsid w:val="002D494A"/>
    <w:rsid w:val="002D73C7"/>
    <w:rsid w:val="002D7416"/>
    <w:rsid w:val="002D7767"/>
    <w:rsid w:val="002E0FD0"/>
    <w:rsid w:val="002E16EA"/>
    <w:rsid w:val="002E29C9"/>
    <w:rsid w:val="002E2EDC"/>
    <w:rsid w:val="002E32F4"/>
    <w:rsid w:val="002E4A3D"/>
    <w:rsid w:val="002E6653"/>
    <w:rsid w:val="002E6A36"/>
    <w:rsid w:val="002E6BE7"/>
    <w:rsid w:val="002E7A1A"/>
    <w:rsid w:val="002E7ECD"/>
    <w:rsid w:val="002F0641"/>
    <w:rsid w:val="002F0AEA"/>
    <w:rsid w:val="002F0F18"/>
    <w:rsid w:val="002F142A"/>
    <w:rsid w:val="002F1471"/>
    <w:rsid w:val="002F19C7"/>
    <w:rsid w:val="002F2AEE"/>
    <w:rsid w:val="002F3332"/>
    <w:rsid w:val="002F43BF"/>
    <w:rsid w:val="002F4466"/>
    <w:rsid w:val="002F4A80"/>
    <w:rsid w:val="002F4B17"/>
    <w:rsid w:val="002F4FDA"/>
    <w:rsid w:val="002F5E5A"/>
    <w:rsid w:val="002F7069"/>
    <w:rsid w:val="002F72EC"/>
    <w:rsid w:val="00300D92"/>
    <w:rsid w:val="00300F21"/>
    <w:rsid w:val="00301BAF"/>
    <w:rsid w:val="00301E92"/>
    <w:rsid w:val="00302156"/>
    <w:rsid w:val="003030F2"/>
    <w:rsid w:val="00303384"/>
    <w:rsid w:val="003034C4"/>
    <w:rsid w:val="00303D90"/>
    <w:rsid w:val="00306C00"/>
    <w:rsid w:val="0030724B"/>
    <w:rsid w:val="003079F5"/>
    <w:rsid w:val="00310CAA"/>
    <w:rsid w:val="00310FD2"/>
    <w:rsid w:val="00311491"/>
    <w:rsid w:val="0031164B"/>
    <w:rsid w:val="0031229F"/>
    <w:rsid w:val="0031266D"/>
    <w:rsid w:val="00312CAD"/>
    <w:rsid w:val="003143CB"/>
    <w:rsid w:val="003153C7"/>
    <w:rsid w:val="003158C7"/>
    <w:rsid w:val="00315D74"/>
    <w:rsid w:val="00315F52"/>
    <w:rsid w:val="00316580"/>
    <w:rsid w:val="003174DE"/>
    <w:rsid w:val="00317975"/>
    <w:rsid w:val="003210F4"/>
    <w:rsid w:val="0032136D"/>
    <w:rsid w:val="003219BA"/>
    <w:rsid w:val="00322345"/>
    <w:rsid w:val="00322AF6"/>
    <w:rsid w:val="00322C6A"/>
    <w:rsid w:val="00323453"/>
    <w:rsid w:val="00324072"/>
    <w:rsid w:val="00324BB5"/>
    <w:rsid w:val="00324CD5"/>
    <w:rsid w:val="00325BDF"/>
    <w:rsid w:val="0032605D"/>
    <w:rsid w:val="0032643D"/>
    <w:rsid w:val="00326530"/>
    <w:rsid w:val="00326CE0"/>
    <w:rsid w:val="0032719B"/>
    <w:rsid w:val="00327FCD"/>
    <w:rsid w:val="0033018D"/>
    <w:rsid w:val="003309E5"/>
    <w:rsid w:val="00333051"/>
    <w:rsid w:val="00333641"/>
    <w:rsid w:val="00333E91"/>
    <w:rsid w:val="003348D7"/>
    <w:rsid w:val="00334B1B"/>
    <w:rsid w:val="00335C75"/>
    <w:rsid w:val="003363DC"/>
    <w:rsid w:val="00336945"/>
    <w:rsid w:val="00336A7F"/>
    <w:rsid w:val="00340248"/>
    <w:rsid w:val="003405B1"/>
    <w:rsid w:val="003414E6"/>
    <w:rsid w:val="00341CAC"/>
    <w:rsid w:val="00342CAF"/>
    <w:rsid w:val="0034329F"/>
    <w:rsid w:val="00343537"/>
    <w:rsid w:val="003437F2"/>
    <w:rsid w:val="00343AB2"/>
    <w:rsid w:val="00343EB1"/>
    <w:rsid w:val="003441CF"/>
    <w:rsid w:val="00344B73"/>
    <w:rsid w:val="00344B8E"/>
    <w:rsid w:val="003459D9"/>
    <w:rsid w:val="00345EC0"/>
    <w:rsid w:val="003460EC"/>
    <w:rsid w:val="00346273"/>
    <w:rsid w:val="00346354"/>
    <w:rsid w:val="00346414"/>
    <w:rsid w:val="00346C11"/>
    <w:rsid w:val="00347429"/>
    <w:rsid w:val="00351ABD"/>
    <w:rsid w:val="00351F42"/>
    <w:rsid w:val="00353E2C"/>
    <w:rsid w:val="003552DB"/>
    <w:rsid w:val="00355CF9"/>
    <w:rsid w:val="003565C5"/>
    <w:rsid w:val="003568EC"/>
    <w:rsid w:val="00356ADB"/>
    <w:rsid w:val="00356FD9"/>
    <w:rsid w:val="0035772C"/>
    <w:rsid w:val="00357FF0"/>
    <w:rsid w:val="00360157"/>
    <w:rsid w:val="00360745"/>
    <w:rsid w:val="003607ED"/>
    <w:rsid w:val="00360C9C"/>
    <w:rsid w:val="0036142C"/>
    <w:rsid w:val="003617A0"/>
    <w:rsid w:val="003619C3"/>
    <w:rsid w:val="003619E8"/>
    <w:rsid w:val="00361E8D"/>
    <w:rsid w:val="003626DE"/>
    <w:rsid w:val="00363073"/>
    <w:rsid w:val="00363A3F"/>
    <w:rsid w:val="00363CB1"/>
    <w:rsid w:val="00363E8B"/>
    <w:rsid w:val="003641F4"/>
    <w:rsid w:val="00364D23"/>
    <w:rsid w:val="00365676"/>
    <w:rsid w:val="00365A26"/>
    <w:rsid w:val="00366AA1"/>
    <w:rsid w:val="003702A8"/>
    <w:rsid w:val="003705F8"/>
    <w:rsid w:val="003707BA"/>
    <w:rsid w:val="00372D5E"/>
    <w:rsid w:val="00372D84"/>
    <w:rsid w:val="00374298"/>
    <w:rsid w:val="0037458C"/>
    <w:rsid w:val="00374667"/>
    <w:rsid w:val="00374A94"/>
    <w:rsid w:val="00374D8E"/>
    <w:rsid w:val="0037521E"/>
    <w:rsid w:val="0037740F"/>
    <w:rsid w:val="0037746A"/>
    <w:rsid w:val="00377EDA"/>
    <w:rsid w:val="00381128"/>
    <w:rsid w:val="0038126D"/>
    <w:rsid w:val="003816D2"/>
    <w:rsid w:val="003822A2"/>
    <w:rsid w:val="00382B4D"/>
    <w:rsid w:val="00383B03"/>
    <w:rsid w:val="00384251"/>
    <w:rsid w:val="0038461B"/>
    <w:rsid w:val="0038485D"/>
    <w:rsid w:val="00384978"/>
    <w:rsid w:val="00384BA4"/>
    <w:rsid w:val="0038594A"/>
    <w:rsid w:val="00385F7B"/>
    <w:rsid w:val="00386018"/>
    <w:rsid w:val="003861FF"/>
    <w:rsid w:val="003872F0"/>
    <w:rsid w:val="00387302"/>
    <w:rsid w:val="0039116E"/>
    <w:rsid w:val="0039179D"/>
    <w:rsid w:val="00391801"/>
    <w:rsid w:val="00391B58"/>
    <w:rsid w:val="00392A64"/>
    <w:rsid w:val="003932C4"/>
    <w:rsid w:val="00394057"/>
    <w:rsid w:val="0039437F"/>
    <w:rsid w:val="0039458D"/>
    <w:rsid w:val="00394AC6"/>
    <w:rsid w:val="00396C93"/>
    <w:rsid w:val="0039709C"/>
    <w:rsid w:val="00397208"/>
    <w:rsid w:val="003977F9"/>
    <w:rsid w:val="003A006B"/>
    <w:rsid w:val="003A03F0"/>
    <w:rsid w:val="003A0B69"/>
    <w:rsid w:val="003A0DAA"/>
    <w:rsid w:val="003A1BC5"/>
    <w:rsid w:val="003A299C"/>
    <w:rsid w:val="003A2AEB"/>
    <w:rsid w:val="003A2E4F"/>
    <w:rsid w:val="003A38D7"/>
    <w:rsid w:val="003A4E8D"/>
    <w:rsid w:val="003A5CA2"/>
    <w:rsid w:val="003A60D1"/>
    <w:rsid w:val="003A6545"/>
    <w:rsid w:val="003A7124"/>
    <w:rsid w:val="003A737B"/>
    <w:rsid w:val="003A7F1C"/>
    <w:rsid w:val="003B00B1"/>
    <w:rsid w:val="003B0146"/>
    <w:rsid w:val="003B0A6B"/>
    <w:rsid w:val="003B0D03"/>
    <w:rsid w:val="003B158D"/>
    <w:rsid w:val="003B1F41"/>
    <w:rsid w:val="003B2FE6"/>
    <w:rsid w:val="003B33A3"/>
    <w:rsid w:val="003B352B"/>
    <w:rsid w:val="003B3DDC"/>
    <w:rsid w:val="003B4316"/>
    <w:rsid w:val="003B5105"/>
    <w:rsid w:val="003B5E32"/>
    <w:rsid w:val="003B657A"/>
    <w:rsid w:val="003B66C0"/>
    <w:rsid w:val="003B6E43"/>
    <w:rsid w:val="003B7A91"/>
    <w:rsid w:val="003B7D3F"/>
    <w:rsid w:val="003C066D"/>
    <w:rsid w:val="003C0775"/>
    <w:rsid w:val="003C0E63"/>
    <w:rsid w:val="003C148C"/>
    <w:rsid w:val="003C1F9D"/>
    <w:rsid w:val="003C20EC"/>
    <w:rsid w:val="003C244A"/>
    <w:rsid w:val="003C260E"/>
    <w:rsid w:val="003C279F"/>
    <w:rsid w:val="003C2B7A"/>
    <w:rsid w:val="003C3BC5"/>
    <w:rsid w:val="003C58CF"/>
    <w:rsid w:val="003C5EE4"/>
    <w:rsid w:val="003C770F"/>
    <w:rsid w:val="003C7A3F"/>
    <w:rsid w:val="003D0B61"/>
    <w:rsid w:val="003D0F51"/>
    <w:rsid w:val="003D1CB4"/>
    <w:rsid w:val="003D2A2A"/>
    <w:rsid w:val="003D3415"/>
    <w:rsid w:val="003D3A69"/>
    <w:rsid w:val="003D418A"/>
    <w:rsid w:val="003D42A5"/>
    <w:rsid w:val="003D4E0A"/>
    <w:rsid w:val="003D5295"/>
    <w:rsid w:val="003D5DB8"/>
    <w:rsid w:val="003D688A"/>
    <w:rsid w:val="003D73B1"/>
    <w:rsid w:val="003E003E"/>
    <w:rsid w:val="003E04F3"/>
    <w:rsid w:val="003E0A0F"/>
    <w:rsid w:val="003E1B60"/>
    <w:rsid w:val="003E2AB2"/>
    <w:rsid w:val="003E2B7D"/>
    <w:rsid w:val="003E2F07"/>
    <w:rsid w:val="003E2F5A"/>
    <w:rsid w:val="003E3713"/>
    <w:rsid w:val="003E440E"/>
    <w:rsid w:val="003E4AF8"/>
    <w:rsid w:val="003E540B"/>
    <w:rsid w:val="003E55F7"/>
    <w:rsid w:val="003E61C4"/>
    <w:rsid w:val="003E67DA"/>
    <w:rsid w:val="003E691C"/>
    <w:rsid w:val="003E6FDB"/>
    <w:rsid w:val="003F1438"/>
    <w:rsid w:val="003F1CA2"/>
    <w:rsid w:val="003F254D"/>
    <w:rsid w:val="003F2928"/>
    <w:rsid w:val="003F30CB"/>
    <w:rsid w:val="003F452F"/>
    <w:rsid w:val="003F490F"/>
    <w:rsid w:val="003F50E8"/>
    <w:rsid w:val="003F563C"/>
    <w:rsid w:val="003F568A"/>
    <w:rsid w:val="003F5F0B"/>
    <w:rsid w:val="003F6464"/>
    <w:rsid w:val="003F7191"/>
    <w:rsid w:val="003F7239"/>
    <w:rsid w:val="00400897"/>
    <w:rsid w:val="00400B81"/>
    <w:rsid w:val="00400C93"/>
    <w:rsid w:val="00402090"/>
    <w:rsid w:val="00402210"/>
    <w:rsid w:val="004029B3"/>
    <w:rsid w:val="00402EC3"/>
    <w:rsid w:val="00403A6E"/>
    <w:rsid w:val="00403CD7"/>
    <w:rsid w:val="00404EA5"/>
    <w:rsid w:val="00406F2F"/>
    <w:rsid w:val="004075D9"/>
    <w:rsid w:val="0040777B"/>
    <w:rsid w:val="004105A2"/>
    <w:rsid w:val="00410FC2"/>
    <w:rsid w:val="0041181D"/>
    <w:rsid w:val="00411EEF"/>
    <w:rsid w:val="0041219E"/>
    <w:rsid w:val="004121BE"/>
    <w:rsid w:val="004126E3"/>
    <w:rsid w:val="00412F48"/>
    <w:rsid w:val="004137ED"/>
    <w:rsid w:val="00413B78"/>
    <w:rsid w:val="00413F1C"/>
    <w:rsid w:val="004147F4"/>
    <w:rsid w:val="00414E7D"/>
    <w:rsid w:val="0041568A"/>
    <w:rsid w:val="004163E7"/>
    <w:rsid w:val="004173B1"/>
    <w:rsid w:val="00417929"/>
    <w:rsid w:val="00421225"/>
    <w:rsid w:val="00421B2C"/>
    <w:rsid w:val="00421E4F"/>
    <w:rsid w:val="00422B41"/>
    <w:rsid w:val="00422DC6"/>
    <w:rsid w:val="004236B1"/>
    <w:rsid w:val="004248BA"/>
    <w:rsid w:val="00425F1C"/>
    <w:rsid w:val="00427789"/>
    <w:rsid w:val="00427A3F"/>
    <w:rsid w:val="00427D9B"/>
    <w:rsid w:val="00427F13"/>
    <w:rsid w:val="004310BA"/>
    <w:rsid w:val="0043121E"/>
    <w:rsid w:val="00431735"/>
    <w:rsid w:val="00431B62"/>
    <w:rsid w:val="00431DEC"/>
    <w:rsid w:val="00431F96"/>
    <w:rsid w:val="0043223C"/>
    <w:rsid w:val="00432379"/>
    <w:rsid w:val="00432D70"/>
    <w:rsid w:val="0043338C"/>
    <w:rsid w:val="00433EDB"/>
    <w:rsid w:val="0043534B"/>
    <w:rsid w:val="00435411"/>
    <w:rsid w:val="00435DE1"/>
    <w:rsid w:val="00435E60"/>
    <w:rsid w:val="00436A54"/>
    <w:rsid w:val="00436B5F"/>
    <w:rsid w:val="00436D89"/>
    <w:rsid w:val="0043723F"/>
    <w:rsid w:val="0044051C"/>
    <w:rsid w:val="00441168"/>
    <w:rsid w:val="004416A7"/>
    <w:rsid w:val="00441818"/>
    <w:rsid w:val="0044381E"/>
    <w:rsid w:val="004442AC"/>
    <w:rsid w:val="004449F3"/>
    <w:rsid w:val="00444A8F"/>
    <w:rsid w:val="00445397"/>
    <w:rsid w:val="00445FEE"/>
    <w:rsid w:val="004463F2"/>
    <w:rsid w:val="0044755B"/>
    <w:rsid w:val="0044776B"/>
    <w:rsid w:val="00450316"/>
    <w:rsid w:val="00450C0B"/>
    <w:rsid w:val="00451182"/>
    <w:rsid w:val="004511BB"/>
    <w:rsid w:val="00451684"/>
    <w:rsid w:val="00451A22"/>
    <w:rsid w:val="004523F7"/>
    <w:rsid w:val="0045296D"/>
    <w:rsid w:val="0045369E"/>
    <w:rsid w:val="00453BB1"/>
    <w:rsid w:val="004540E9"/>
    <w:rsid w:val="00454449"/>
    <w:rsid w:val="00454D47"/>
    <w:rsid w:val="00454E06"/>
    <w:rsid w:val="00455428"/>
    <w:rsid w:val="004567AC"/>
    <w:rsid w:val="00456CE8"/>
    <w:rsid w:val="004574B9"/>
    <w:rsid w:val="004577EC"/>
    <w:rsid w:val="00457D4F"/>
    <w:rsid w:val="004603EC"/>
    <w:rsid w:val="004606A4"/>
    <w:rsid w:val="004606D2"/>
    <w:rsid w:val="00460777"/>
    <w:rsid w:val="004608E6"/>
    <w:rsid w:val="00460D3D"/>
    <w:rsid w:val="0046103E"/>
    <w:rsid w:val="0046222C"/>
    <w:rsid w:val="004625AD"/>
    <w:rsid w:val="00462D62"/>
    <w:rsid w:val="00463279"/>
    <w:rsid w:val="00463A22"/>
    <w:rsid w:val="00463EF6"/>
    <w:rsid w:val="00465358"/>
    <w:rsid w:val="00467070"/>
    <w:rsid w:val="00467224"/>
    <w:rsid w:val="00470332"/>
    <w:rsid w:val="0047210F"/>
    <w:rsid w:val="00472466"/>
    <w:rsid w:val="00473133"/>
    <w:rsid w:val="0047369E"/>
    <w:rsid w:val="00473967"/>
    <w:rsid w:val="00474456"/>
    <w:rsid w:val="00474F16"/>
    <w:rsid w:val="00475690"/>
    <w:rsid w:val="00476184"/>
    <w:rsid w:val="00476882"/>
    <w:rsid w:val="00476EAB"/>
    <w:rsid w:val="00477741"/>
    <w:rsid w:val="0047794A"/>
    <w:rsid w:val="0047795A"/>
    <w:rsid w:val="004801EF"/>
    <w:rsid w:val="004802E6"/>
    <w:rsid w:val="004808B7"/>
    <w:rsid w:val="0048102C"/>
    <w:rsid w:val="00481700"/>
    <w:rsid w:val="00481FD3"/>
    <w:rsid w:val="00483EED"/>
    <w:rsid w:val="00484143"/>
    <w:rsid w:val="004850EA"/>
    <w:rsid w:val="004851FC"/>
    <w:rsid w:val="004854EB"/>
    <w:rsid w:val="00487653"/>
    <w:rsid w:val="00487979"/>
    <w:rsid w:val="00487A85"/>
    <w:rsid w:val="00491318"/>
    <w:rsid w:val="00491903"/>
    <w:rsid w:val="004933AC"/>
    <w:rsid w:val="0049382A"/>
    <w:rsid w:val="00493B4F"/>
    <w:rsid w:val="00493C40"/>
    <w:rsid w:val="00494A1A"/>
    <w:rsid w:val="00496951"/>
    <w:rsid w:val="00496B2D"/>
    <w:rsid w:val="00497787"/>
    <w:rsid w:val="004A00EE"/>
    <w:rsid w:val="004A0428"/>
    <w:rsid w:val="004A072B"/>
    <w:rsid w:val="004A0DD9"/>
    <w:rsid w:val="004A0F7F"/>
    <w:rsid w:val="004A129A"/>
    <w:rsid w:val="004A1575"/>
    <w:rsid w:val="004A17B2"/>
    <w:rsid w:val="004A1CBC"/>
    <w:rsid w:val="004A1E3A"/>
    <w:rsid w:val="004A1FF0"/>
    <w:rsid w:val="004A2311"/>
    <w:rsid w:val="004A2454"/>
    <w:rsid w:val="004A2AA3"/>
    <w:rsid w:val="004A37EE"/>
    <w:rsid w:val="004A43C5"/>
    <w:rsid w:val="004A4F03"/>
    <w:rsid w:val="004A5BD9"/>
    <w:rsid w:val="004A64C9"/>
    <w:rsid w:val="004A658E"/>
    <w:rsid w:val="004A66DC"/>
    <w:rsid w:val="004A6A3A"/>
    <w:rsid w:val="004A6FE3"/>
    <w:rsid w:val="004A7808"/>
    <w:rsid w:val="004B023E"/>
    <w:rsid w:val="004B0893"/>
    <w:rsid w:val="004B0CD3"/>
    <w:rsid w:val="004B1E4A"/>
    <w:rsid w:val="004B226D"/>
    <w:rsid w:val="004B2F89"/>
    <w:rsid w:val="004B3331"/>
    <w:rsid w:val="004B3DC8"/>
    <w:rsid w:val="004B445C"/>
    <w:rsid w:val="004B4E19"/>
    <w:rsid w:val="004B4F61"/>
    <w:rsid w:val="004B5340"/>
    <w:rsid w:val="004B5DA3"/>
    <w:rsid w:val="004B5DA6"/>
    <w:rsid w:val="004B68E1"/>
    <w:rsid w:val="004B7061"/>
    <w:rsid w:val="004C0437"/>
    <w:rsid w:val="004C0721"/>
    <w:rsid w:val="004C0BB8"/>
    <w:rsid w:val="004C0C0D"/>
    <w:rsid w:val="004C0D59"/>
    <w:rsid w:val="004C10B2"/>
    <w:rsid w:val="004C17D2"/>
    <w:rsid w:val="004C19D8"/>
    <w:rsid w:val="004C1BCE"/>
    <w:rsid w:val="004C1E25"/>
    <w:rsid w:val="004C2534"/>
    <w:rsid w:val="004C3059"/>
    <w:rsid w:val="004C3575"/>
    <w:rsid w:val="004C3851"/>
    <w:rsid w:val="004C3DD7"/>
    <w:rsid w:val="004C4142"/>
    <w:rsid w:val="004C4AB0"/>
    <w:rsid w:val="004C4C3D"/>
    <w:rsid w:val="004C63C7"/>
    <w:rsid w:val="004C65C2"/>
    <w:rsid w:val="004C68B4"/>
    <w:rsid w:val="004C77A5"/>
    <w:rsid w:val="004C7B84"/>
    <w:rsid w:val="004D162A"/>
    <w:rsid w:val="004D1798"/>
    <w:rsid w:val="004D1B09"/>
    <w:rsid w:val="004D1CD9"/>
    <w:rsid w:val="004D1ED9"/>
    <w:rsid w:val="004D2370"/>
    <w:rsid w:val="004D378B"/>
    <w:rsid w:val="004D38A8"/>
    <w:rsid w:val="004D3F1B"/>
    <w:rsid w:val="004D41D5"/>
    <w:rsid w:val="004D44D3"/>
    <w:rsid w:val="004D49B8"/>
    <w:rsid w:val="004D4F55"/>
    <w:rsid w:val="004D7339"/>
    <w:rsid w:val="004E0A38"/>
    <w:rsid w:val="004E0C93"/>
    <w:rsid w:val="004E0D0B"/>
    <w:rsid w:val="004E1204"/>
    <w:rsid w:val="004E153D"/>
    <w:rsid w:val="004E1ADA"/>
    <w:rsid w:val="004E21CE"/>
    <w:rsid w:val="004E26D2"/>
    <w:rsid w:val="004E46F7"/>
    <w:rsid w:val="004E4F72"/>
    <w:rsid w:val="004E5756"/>
    <w:rsid w:val="004E5959"/>
    <w:rsid w:val="004F01E1"/>
    <w:rsid w:val="004F12E5"/>
    <w:rsid w:val="004F1E60"/>
    <w:rsid w:val="004F2838"/>
    <w:rsid w:val="004F3953"/>
    <w:rsid w:val="004F3B4A"/>
    <w:rsid w:val="004F5E2F"/>
    <w:rsid w:val="004F5F44"/>
    <w:rsid w:val="004F5FDA"/>
    <w:rsid w:val="004F7AAD"/>
    <w:rsid w:val="004F7B53"/>
    <w:rsid w:val="0050052F"/>
    <w:rsid w:val="00500BB1"/>
    <w:rsid w:val="00501544"/>
    <w:rsid w:val="00501970"/>
    <w:rsid w:val="00501B29"/>
    <w:rsid w:val="00502140"/>
    <w:rsid w:val="005034AF"/>
    <w:rsid w:val="00503D92"/>
    <w:rsid w:val="00504100"/>
    <w:rsid w:val="00504E75"/>
    <w:rsid w:val="0050557B"/>
    <w:rsid w:val="00505A54"/>
    <w:rsid w:val="00506FB4"/>
    <w:rsid w:val="005070CA"/>
    <w:rsid w:val="00507E7C"/>
    <w:rsid w:val="0051011F"/>
    <w:rsid w:val="00511BFE"/>
    <w:rsid w:val="00511E43"/>
    <w:rsid w:val="00512A4A"/>
    <w:rsid w:val="00513171"/>
    <w:rsid w:val="00513C6D"/>
    <w:rsid w:val="0051439D"/>
    <w:rsid w:val="00514B44"/>
    <w:rsid w:val="00514DFA"/>
    <w:rsid w:val="00516342"/>
    <w:rsid w:val="00516DD1"/>
    <w:rsid w:val="00516F9D"/>
    <w:rsid w:val="00517047"/>
    <w:rsid w:val="0052039C"/>
    <w:rsid w:val="00520541"/>
    <w:rsid w:val="005205E4"/>
    <w:rsid w:val="0052160C"/>
    <w:rsid w:val="0052183F"/>
    <w:rsid w:val="00521BCD"/>
    <w:rsid w:val="005220A7"/>
    <w:rsid w:val="005226F0"/>
    <w:rsid w:val="00522E90"/>
    <w:rsid w:val="005243FB"/>
    <w:rsid w:val="005252A1"/>
    <w:rsid w:val="00525768"/>
    <w:rsid w:val="00526277"/>
    <w:rsid w:val="00526FC4"/>
    <w:rsid w:val="00530A95"/>
    <w:rsid w:val="00530BD2"/>
    <w:rsid w:val="005313EB"/>
    <w:rsid w:val="0053175F"/>
    <w:rsid w:val="005317EB"/>
    <w:rsid w:val="005321FB"/>
    <w:rsid w:val="00532552"/>
    <w:rsid w:val="00533713"/>
    <w:rsid w:val="00534CCB"/>
    <w:rsid w:val="005374A7"/>
    <w:rsid w:val="0053769C"/>
    <w:rsid w:val="00537780"/>
    <w:rsid w:val="00537930"/>
    <w:rsid w:val="00537B58"/>
    <w:rsid w:val="0054000B"/>
    <w:rsid w:val="00540423"/>
    <w:rsid w:val="00540B98"/>
    <w:rsid w:val="00540BE6"/>
    <w:rsid w:val="005414F9"/>
    <w:rsid w:val="0054162F"/>
    <w:rsid w:val="00541AD8"/>
    <w:rsid w:val="00541D1E"/>
    <w:rsid w:val="00542834"/>
    <w:rsid w:val="005436A7"/>
    <w:rsid w:val="00544783"/>
    <w:rsid w:val="005449B0"/>
    <w:rsid w:val="00544DC4"/>
    <w:rsid w:val="0054550D"/>
    <w:rsid w:val="00545573"/>
    <w:rsid w:val="0054650F"/>
    <w:rsid w:val="00546C40"/>
    <w:rsid w:val="005472B4"/>
    <w:rsid w:val="00547E4A"/>
    <w:rsid w:val="00547E4C"/>
    <w:rsid w:val="005501DA"/>
    <w:rsid w:val="00550240"/>
    <w:rsid w:val="005503E1"/>
    <w:rsid w:val="00550A30"/>
    <w:rsid w:val="00551D1C"/>
    <w:rsid w:val="0055320B"/>
    <w:rsid w:val="00553DDB"/>
    <w:rsid w:val="00553F27"/>
    <w:rsid w:val="00554755"/>
    <w:rsid w:val="0055480C"/>
    <w:rsid w:val="00554FDA"/>
    <w:rsid w:val="00555264"/>
    <w:rsid w:val="00555D04"/>
    <w:rsid w:val="00556901"/>
    <w:rsid w:val="00560BFF"/>
    <w:rsid w:val="005627BE"/>
    <w:rsid w:val="00562B4D"/>
    <w:rsid w:val="005633C8"/>
    <w:rsid w:val="005637A6"/>
    <w:rsid w:val="0056407D"/>
    <w:rsid w:val="00564091"/>
    <w:rsid w:val="00564542"/>
    <w:rsid w:val="0056493C"/>
    <w:rsid w:val="00564BA2"/>
    <w:rsid w:val="00564D5E"/>
    <w:rsid w:val="00565254"/>
    <w:rsid w:val="00565865"/>
    <w:rsid w:val="00565F4C"/>
    <w:rsid w:val="00566086"/>
    <w:rsid w:val="0056645D"/>
    <w:rsid w:val="00566B52"/>
    <w:rsid w:val="00567005"/>
    <w:rsid w:val="00570525"/>
    <w:rsid w:val="005714C1"/>
    <w:rsid w:val="00571D33"/>
    <w:rsid w:val="00571E19"/>
    <w:rsid w:val="00572203"/>
    <w:rsid w:val="00572B24"/>
    <w:rsid w:val="00572D00"/>
    <w:rsid w:val="00573057"/>
    <w:rsid w:val="005739D5"/>
    <w:rsid w:val="00574113"/>
    <w:rsid w:val="0057444C"/>
    <w:rsid w:val="00574627"/>
    <w:rsid w:val="00574CB2"/>
    <w:rsid w:val="00574D01"/>
    <w:rsid w:val="00575607"/>
    <w:rsid w:val="0057767D"/>
    <w:rsid w:val="00577887"/>
    <w:rsid w:val="005779FC"/>
    <w:rsid w:val="005800A5"/>
    <w:rsid w:val="0058184A"/>
    <w:rsid w:val="00581A8F"/>
    <w:rsid w:val="00581B2B"/>
    <w:rsid w:val="00581EC1"/>
    <w:rsid w:val="0058436D"/>
    <w:rsid w:val="00584A57"/>
    <w:rsid w:val="00584D55"/>
    <w:rsid w:val="00584DB4"/>
    <w:rsid w:val="00585620"/>
    <w:rsid w:val="005861CA"/>
    <w:rsid w:val="00586710"/>
    <w:rsid w:val="0058674A"/>
    <w:rsid w:val="005871A7"/>
    <w:rsid w:val="00587DB7"/>
    <w:rsid w:val="0059240D"/>
    <w:rsid w:val="00592A83"/>
    <w:rsid w:val="00593015"/>
    <w:rsid w:val="005942F2"/>
    <w:rsid w:val="0059434E"/>
    <w:rsid w:val="005959D1"/>
    <w:rsid w:val="005959DA"/>
    <w:rsid w:val="00595DEB"/>
    <w:rsid w:val="00595EBC"/>
    <w:rsid w:val="00595FDD"/>
    <w:rsid w:val="005962BA"/>
    <w:rsid w:val="00596441"/>
    <w:rsid w:val="0059662E"/>
    <w:rsid w:val="00596771"/>
    <w:rsid w:val="00596E55"/>
    <w:rsid w:val="00597134"/>
    <w:rsid w:val="00597339"/>
    <w:rsid w:val="0059754E"/>
    <w:rsid w:val="005A1A22"/>
    <w:rsid w:val="005A1A52"/>
    <w:rsid w:val="005A32E0"/>
    <w:rsid w:val="005A3601"/>
    <w:rsid w:val="005A3CE3"/>
    <w:rsid w:val="005A3FFE"/>
    <w:rsid w:val="005A43C1"/>
    <w:rsid w:val="005A47B9"/>
    <w:rsid w:val="005A587C"/>
    <w:rsid w:val="005A646E"/>
    <w:rsid w:val="005A64ED"/>
    <w:rsid w:val="005A6758"/>
    <w:rsid w:val="005A6B58"/>
    <w:rsid w:val="005A6B7E"/>
    <w:rsid w:val="005A6D10"/>
    <w:rsid w:val="005A7DB2"/>
    <w:rsid w:val="005B0248"/>
    <w:rsid w:val="005B047F"/>
    <w:rsid w:val="005B07AD"/>
    <w:rsid w:val="005B0953"/>
    <w:rsid w:val="005B0D28"/>
    <w:rsid w:val="005B0F0B"/>
    <w:rsid w:val="005B0F1D"/>
    <w:rsid w:val="005B0FEA"/>
    <w:rsid w:val="005B1835"/>
    <w:rsid w:val="005B21CB"/>
    <w:rsid w:val="005B2354"/>
    <w:rsid w:val="005B2A4D"/>
    <w:rsid w:val="005B313E"/>
    <w:rsid w:val="005B3511"/>
    <w:rsid w:val="005B40E2"/>
    <w:rsid w:val="005B4B99"/>
    <w:rsid w:val="005B4CD6"/>
    <w:rsid w:val="005B66FD"/>
    <w:rsid w:val="005B6943"/>
    <w:rsid w:val="005B6EF3"/>
    <w:rsid w:val="005B72DF"/>
    <w:rsid w:val="005B7683"/>
    <w:rsid w:val="005B77C9"/>
    <w:rsid w:val="005C0027"/>
    <w:rsid w:val="005C1285"/>
    <w:rsid w:val="005C1BB8"/>
    <w:rsid w:val="005C2D07"/>
    <w:rsid w:val="005C37F3"/>
    <w:rsid w:val="005C48CC"/>
    <w:rsid w:val="005C52B6"/>
    <w:rsid w:val="005C5D85"/>
    <w:rsid w:val="005C5FAF"/>
    <w:rsid w:val="005C6852"/>
    <w:rsid w:val="005C68A3"/>
    <w:rsid w:val="005C6F04"/>
    <w:rsid w:val="005C7277"/>
    <w:rsid w:val="005C7A7D"/>
    <w:rsid w:val="005D0228"/>
    <w:rsid w:val="005D08B4"/>
    <w:rsid w:val="005D0A81"/>
    <w:rsid w:val="005D0E8E"/>
    <w:rsid w:val="005D20C2"/>
    <w:rsid w:val="005D251B"/>
    <w:rsid w:val="005D2FD1"/>
    <w:rsid w:val="005D3112"/>
    <w:rsid w:val="005D38FA"/>
    <w:rsid w:val="005D3A83"/>
    <w:rsid w:val="005D4F91"/>
    <w:rsid w:val="005D5378"/>
    <w:rsid w:val="005D5C2E"/>
    <w:rsid w:val="005D622F"/>
    <w:rsid w:val="005D62DF"/>
    <w:rsid w:val="005D661A"/>
    <w:rsid w:val="005E0738"/>
    <w:rsid w:val="005E0833"/>
    <w:rsid w:val="005E0E17"/>
    <w:rsid w:val="005E1D6A"/>
    <w:rsid w:val="005E25FC"/>
    <w:rsid w:val="005E28DE"/>
    <w:rsid w:val="005E2A2D"/>
    <w:rsid w:val="005E2B5B"/>
    <w:rsid w:val="005E3288"/>
    <w:rsid w:val="005E363A"/>
    <w:rsid w:val="005E5869"/>
    <w:rsid w:val="005E61B9"/>
    <w:rsid w:val="005E66D7"/>
    <w:rsid w:val="005E74FD"/>
    <w:rsid w:val="005F16A1"/>
    <w:rsid w:val="005F1867"/>
    <w:rsid w:val="005F191B"/>
    <w:rsid w:val="005F1F02"/>
    <w:rsid w:val="005F31BB"/>
    <w:rsid w:val="005F3590"/>
    <w:rsid w:val="005F376A"/>
    <w:rsid w:val="005F3EEB"/>
    <w:rsid w:val="005F41E8"/>
    <w:rsid w:val="005F46C6"/>
    <w:rsid w:val="005F48DC"/>
    <w:rsid w:val="005F530D"/>
    <w:rsid w:val="005F5B39"/>
    <w:rsid w:val="005F6111"/>
    <w:rsid w:val="005F6383"/>
    <w:rsid w:val="005F64FF"/>
    <w:rsid w:val="005F6A53"/>
    <w:rsid w:val="005F6FC2"/>
    <w:rsid w:val="005F7227"/>
    <w:rsid w:val="006000CC"/>
    <w:rsid w:val="00600727"/>
    <w:rsid w:val="00600ACC"/>
    <w:rsid w:val="00601124"/>
    <w:rsid w:val="00601438"/>
    <w:rsid w:val="00601472"/>
    <w:rsid w:val="00601836"/>
    <w:rsid w:val="00602394"/>
    <w:rsid w:val="00602D1B"/>
    <w:rsid w:val="006038B2"/>
    <w:rsid w:val="006045F4"/>
    <w:rsid w:val="00604C8C"/>
    <w:rsid w:val="00604F98"/>
    <w:rsid w:val="00605503"/>
    <w:rsid w:val="0060663B"/>
    <w:rsid w:val="00606CC0"/>
    <w:rsid w:val="006079F5"/>
    <w:rsid w:val="00610A3B"/>
    <w:rsid w:val="006117CA"/>
    <w:rsid w:val="00612220"/>
    <w:rsid w:val="006126DE"/>
    <w:rsid w:val="006126E2"/>
    <w:rsid w:val="00613F34"/>
    <w:rsid w:val="00614722"/>
    <w:rsid w:val="006152B1"/>
    <w:rsid w:val="00615A8A"/>
    <w:rsid w:val="00615B71"/>
    <w:rsid w:val="00616D4D"/>
    <w:rsid w:val="0061775D"/>
    <w:rsid w:val="00617FA5"/>
    <w:rsid w:val="0062089A"/>
    <w:rsid w:val="00620AD9"/>
    <w:rsid w:val="0062158B"/>
    <w:rsid w:val="00621611"/>
    <w:rsid w:val="00621B36"/>
    <w:rsid w:val="00621E7B"/>
    <w:rsid w:val="0062287E"/>
    <w:rsid w:val="00622977"/>
    <w:rsid w:val="00622FCD"/>
    <w:rsid w:val="0062380E"/>
    <w:rsid w:val="0062388B"/>
    <w:rsid w:val="00623A8B"/>
    <w:rsid w:val="00623F7E"/>
    <w:rsid w:val="00624421"/>
    <w:rsid w:val="00624986"/>
    <w:rsid w:val="00625DDB"/>
    <w:rsid w:val="00626014"/>
    <w:rsid w:val="0062602A"/>
    <w:rsid w:val="00626093"/>
    <w:rsid w:val="006267DE"/>
    <w:rsid w:val="00626A80"/>
    <w:rsid w:val="00627903"/>
    <w:rsid w:val="00627FCA"/>
    <w:rsid w:val="006309C7"/>
    <w:rsid w:val="00630F70"/>
    <w:rsid w:val="006311AE"/>
    <w:rsid w:val="00631708"/>
    <w:rsid w:val="006322E0"/>
    <w:rsid w:val="00632CAF"/>
    <w:rsid w:val="006339B6"/>
    <w:rsid w:val="00634611"/>
    <w:rsid w:val="00634B44"/>
    <w:rsid w:val="00635765"/>
    <w:rsid w:val="00635932"/>
    <w:rsid w:val="00635968"/>
    <w:rsid w:val="00635B88"/>
    <w:rsid w:val="00635F67"/>
    <w:rsid w:val="00636868"/>
    <w:rsid w:val="00636CE0"/>
    <w:rsid w:val="00636DFE"/>
    <w:rsid w:val="00636F6A"/>
    <w:rsid w:val="00637055"/>
    <w:rsid w:val="00637467"/>
    <w:rsid w:val="006374D4"/>
    <w:rsid w:val="00637DF6"/>
    <w:rsid w:val="00637F91"/>
    <w:rsid w:val="00640A15"/>
    <w:rsid w:val="00640F91"/>
    <w:rsid w:val="00641866"/>
    <w:rsid w:val="00641E82"/>
    <w:rsid w:val="00642367"/>
    <w:rsid w:val="00642893"/>
    <w:rsid w:val="00643500"/>
    <w:rsid w:val="006435DB"/>
    <w:rsid w:val="00644C24"/>
    <w:rsid w:val="0064515F"/>
    <w:rsid w:val="006455D4"/>
    <w:rsid w:val="00645785"/>
    <w:rsid w:val="00645C93"/>
    <w:rsid w:val="0064601C"/>
    <w:rsid w:val="00646307"/>
    <w:rsid w:val="006476C8"/>
    <w:rsid w:val="006506EA"/>
    <w:rsid w:val="00650BE1"/>
    <w:rsid w:val="0065178D"/>
    <w:rsid w:val="00651AA5"/>
    <w:rsid w:val="00651B94"/>
    <w:rsid w:val="00651D28"/>
    <w:rsid w:val="0065235B"/>
    <w:rsid w:val="006523C7"/>
    <w:rsid w:val="0065315D"/>
    <w:rsid w:val="006540B2"/>
    <w:rsid w:val="00654190"/>
    <w:rsid w:val="0065488E"/>
    <w:rsid w:val="00655FB1"/>
    <w:rsid w:val="00656AC0"/>
    <w:rsid w:val="00657F1A"/>
    <w:rsid w:val="00660AD9"/>
    <w:rsid w:val="00660BF0"/>
    <w:rsid w:val="00660DB0"/>
    <w:rsid w:val="0066165F"/>
    <w:rsid w:val="00661F96"/>
    <w:rsid w:val="006625E6"/>
    <w:rsid w:val="00662622"/>
    <w:rsid w:val="0066273A"/>
    <w:rsid w:val="00663DB0"/>
    <w:rsid w:val="0066425E"/>
    <w:rsid w:val="00664A0E"/>
    <w:rsid w:val="006654A7"/>
    <w:rsid w:val="00665B41"/>
    <w:rsid w:val="00667A84"/>
    <w:rsid w:val="00667BE3"/>
    <w:rsid w:val="00670285"/>
    <w:rsid w:val="00670569"/>
    <w:rsid w:val="00670748"/>
    <w:rsid w:val="00670BE7"/>
    <w:rsid w:val="00671719"/>
    <w:rsid w:val="00671B42"/>
    <w:rsid w:val="00671C5B"/>
    <w:rsid w:val="00671EF9"/>
    <w:rsid w:val="00672043"/>
    <w:rsid w:val="006720AF"/>
    <w:rsid w:val="00673C17"/>
    <w:rsid w:val="00674BBD"/>
    <w:rsid w:val="00674C5D"/>
    <w:rsid w:val="00674D28"/>
    <w:rsid w:val="006750D8"/>
    <w:rsid w:val="00675249"/>
    <w:rsid w:val="006760D2"/>
    <w:rsid w:val="006768F2"/>
    <w:rsid w:val="0067754B"/>
    <w:rsid w:val="006775FA"/>
    <w:rsid w:val="0067764B"/>
    <w:rsid w:val="00680CEE"/>
    <w:rsid w:val="00680E82"/>
    <w:rsid w:val="00681915"/>
    <w:rsid w:val="00681BEF"/>
    <w:rsid w:val="00682767"/>
    <w:rsid w:val="006827B5"/>
    <w:rsid w:val="00684562"/>
    <w:rsid w:val="00684BBF"/>
    <w:rsid w:val="0068531F"/>
    <w:rsid w:val="006854E6"/>
    <w:rsid w:val="00686937"/>
    <w:rsid w:val="006878BD"/>
    <w:rsid w:val="006900F3"/>
    <w:rsid w:val="0069030C"/>
    <w:rsid w:val="00690D3D"/>
    <w:rsid w:val="00691291"/>
    <w:rsid w:val="00691E50"/>
    <w:rsid w:val="00691F29"/>
    <w:rsid w:val="00691FC5"/>
    <w:rsid w:val="00691FF9"/>
    <w:rsid w:val="006929A8"/>
    <w:rsid w:val="00692D30"/>
    <w:rsid w:val="00693211"/>
    <w:rsid w:val="00693A75"/>
    <w:rsid w:val="00695211"/>
    <w:rsid w:val="006953D1"/>
    <w:rsid w:val="006974DA"/>
    <w:rsid w:val="006978B2"/>
    <w:rsid w:val="00697B10"/>
    <w:rsid w:val="00697CCF"/>
    <w:rsid w:val="006A25C5"/>
    <w:rsid w:val="006A2E09"/>
    <w:rsid w:val="006A31C4"/>
    <w:rsid w:val="006A3A4A"/>
    <w:rsid w:val="006A46BB"/>
    <w:rsid w:val="006A6151"/>
    <w:rsid w:val="006A649A"/>
    <w:rsid w:val="006A64F6"/>
    <w:rsid w:val="006A67F5"/>
    <w:rsid w:val="006A754F"/>
    <w:rsid w:val="006B0DC1"/>
    <w:rsid w:val="006B1003"/>
    <w:rsid w:val="006B105F"/>
    <w:rsid w:val="006B16AE"/>
    <w:rsid w:val="006B245F"/>
    <w:rsid w:val="006B2E4B"/>
    <w:rsid w:val="006B3638"/>
    <w:rsid w:val="006B3854"/>
    <w:rsid w:val="006B5052"/>
    <w:rsid w:val="006B5B6C"/>
    <w:rsid w:val="006B5F04"/>
    <w:rsid w:val="006B5FB7"/>
    <w:rsid w:val="006B65E8"/>
    <w:rsid w:val="006B6DD2"/>
    <w:rsid w:val="006B7F05"/>
    <w:rsid w:val="006C03B5"/>
    <w:rsid w:val="006C08E8"/>
    <w:rsid w:val="006C1454"/>
    <w:rsid w:val="006C3294"/>
    <w:rsid w:val="006C3B23"/>
    <w:rsid w:val="006C5569"/>
    <w:rsid w:val="006C7024"/>
    <w:rsid w:val="006C750D"/>
    <w:rsid w:val="006C7CD4"/>
    <w:rsid w:val="006C7ED4"/>
    <w:rsid w:val="006C7EFB"/>
    <w:rsid w:val="006D081F"/>
    <w:rsid w:val="006D0C9C"/>
    <w:rsid w:val="006D0DEA"/>
    <w:rsid w:val="006D134B"/>
    <w:rsid w:val="006D21D6"/>
    <w:rsid w:val="006D39DD"/>
    <w:rsid w:val="006D3B9D"/>
    <w:rsid w:val="006D4CAC"/>
    <w:rsid w:val="006D55CD"/>
    <w:rsid w:val="006D6090"/>
    <w:rsid w:val="006D77EE"/>
    <w:rsid w:val="006E0919"/>
    <w:rsid w:val="006E105E"/>
    <w:rsid w:val="006E18AF"/>
    <w:rsid w:val="006E1EEE"/>
    <w:rsid w:val="006E2602"/>
    <w:rsid w:val="006E264A"/>
    <w:rsid w:val="006E2B0D"/>
    <w:rsid w:val="006E2B52"/>
    <w:rsid w:val="006E2C80"/>
    <w:rsid w:val="006E387B"/>
    <w:rsid w:val="006E388E"/>
    <w:rsid w:val="006E405C"/>
    <w:rsid w:val="006E426B"/>
    <w:rsid w:val="006E4DF7"/>
    <w:rsid w:val="006E5C9C"/>
    <w:rsid w:val="006E6531"/>
    <w:rsid w:val="006E6ABA"/>
    <w:rsid w:val="006E6EA9"/>
    <w:rsid w:val="006E7589"/>
    <w:rsid w:val="006E7D9D"/>
    <w:rsid w:val="006F0FD9"/>
    <w:rsid w:val="006F10F8"/>
    <w:rsid w:val="006F1439"/>
    <w:rsid w:val="006F24DC"/>
    <w:rsid w:val="006F2831"/>
    <w:rsid w:val="006F34FC"/>
    <w:rsid w:val="006F3B1E"/>
    <w:rsid w:val="006F3C47"/>
    <w:rsid w:val="006F3DC1"/>
    <w:rsid w:val="006F5CF6"/>
    <w:rsid w:val="006F7103"/>
    <w:rsid w:val="006F7934"/>
    <w:rsid w:val="0070002F"/>
    <w:rsid w:val="00700995"/>
    <w:rsid w:val="0070103B"/>
    <w:rsid w:val="00701913"/>
    <w:rsid w:val="007024DB"/>
    <w:rsid w:val="007027FC"/>
    <w:rsid w:val="00702D2E"/>
    <w:rsid w:val="0070324E"/>
    <w:rsid w:val="0070369B"/>
    <w:rsid w:val="007036B5"/>
    <w:rsid w:val="0070423B"/>
    <w:rsid w:val="00704DB1"/>
    <w:rsid w:val="00705A4D"/>
    <w:rsid w:val="00706005"/>
    <w:rsid w:val="00706CB3"/>
    <w:rsid w:val="00707BAF"/>
    <w:rsid w:val="00707EF8"/>
    <w:rsid w:val="00707FDD"/>
    <w:rsid w:val="007100FC"/>
    <w:rsid w:val="007103CC"/>
    <w:rsid w:val="00710C00"/>
    <w:rsid w:val="00710E6D"/>
    <w:rsid w:val="00711C1E"/>
    <w:rsid w:val="00712068"/>
    <w:rsid w:val="00712502"/>
    <w:rsid w:val="00712B93"/>
    <w:rsid w:val="00712DD5"/>
    <w:rsid w:val="0071344F"/>
    <w:rsid w:val="0071364A"/>
    <w:rsid w:val="00713E46"/>
    <w:rsid w:val="0071473B"/>
    <w:rsid w:val="00714CE2"/>
    <w:rsid w:val="00714D67"/>
    <w:rsid w:val="00716149"/>
    <w:rsid w:val="00716338"/>
    <w:rsid w:val="00716CEB"/>
    <w:rsid w:val="007176E4"/>
    <w:rsid w:val="007208AC"/>
    <w:rsid w:val="00720999"/>
    <w:rsid w:val="007211A6"/>
    <w:rsid w:val="00721472"/>
    <w:rsid w:val="00721CA5"/>
    <w:rsid w:val="00721CDA"/>
    <w:rsid w:val="00721FAC"/>
    <w:rsid w:val="0072252B"/>
    <w:rsid w:val="00722788"/>
    <w:rsid w:val="00722A24"/>
    <w:rsid w:val="00723697"/>
    <w:rsid w:val="00723ACD"/>
    <w:rsid w:val="00723D36"/>
    <w:rsid w:val="00724208"/>
    <w:rsid w:val="00724E10"/>
    <w:rsid w:val="0072533B"/>
    <w:rsid w:val="007255DD"/>
    <w:rsid w:val="00726C0F"/>
    <w:rsid w:val="00730DE3"/>
    <w:rsid w:val="00731DDF"/>
    <w:rsid w:val="00732CAE"/>
    <w:rsid w:val="00733B97"/>
    <w:rsid w:val="007340B7"/>
    <w:rsid w:val="0073421E"/>
    <w:rsid w:val="0073453E"/>
    <w:rsid w:val="00734885"/>
    <w:rsid w:val="00734894"/>
    <w:rsid w:val="00734B3C"/>
    <w:rsid w:val="00734D21"/>
    <w:rsid w:val="007354B3"/>
    <w:rsid w:val="00735A00"/>
    <w:rsid w:val="00735F8D"/>
    <w:rsid w:val="00736908"/>
    <w:rsid w:val="0073716B"/>
    <w:rsid w:val="00737627"/>
    <w:rsid w:val="007411D1"/>
    <w:rsid w:val="0074239C"/>
    <w:rsid w:val="00742433"/>
    <w:rsid w:val="00742B7E"/>
    <w:rsid w:val="0074304B"/>
    <w:rsid w:val="00745191"/>
    <w:rsid w:val="007457B5"/>
    <w:rsid w:val="0074683E"/>
    <w:rsid w:val="00747A38"/>
    <w:rsid w:val="00747BAA"/>
    <w:rsid w:val="00750194"/>
    <w:rsid w:val="007508CF"/>
    <w:rsid w:val="00750BC6"/>
    <w:rsid w:val="00750D40"/>
    <w:rsid w:val="007513BF"/>
    <w:rsid w:val="00751F46"/>
    <w:rsid w:val="00752199"/>
    <w:rsid w:val="007522B6"/>
    <w:rsid w:val="00752B6D"/>
    <w:rsid w:val="00752F22"/>
    <w:rsid w:val="00753009"/>
    <w:rsid w:val="007530FB"/>
    <w:rsid w:val="00753345"/>
    <w:rsid w:val="00753CED"/>
    <w:rsid w:val="007546A5"/>
    <w:rsid w:val="0075486A"/>
    <w:rsid w:val="00754EB5"/>
    <w:rsid w:val="007551A6"/>
    <w:rsid w:val="0075579C"/>
    <w:rsid w:val="00755EC3"/>
    <w:rsid w:val="007565F5"/>
    <w:rsid w:val="00756C85"/>
    <w:rsid w:val="0075725B"/>
    <w:rsid w:val="00757711"/>
    <w:rsid w:val="00760A41"/>
    <w:rsid w:val="0076149A"/>
    <w:rsid w:val="00761DE8"/>
    <w:rsid w:val="007621B8"/>
    <w:rsid w:val="0076295F"/>
    <w:rsid w:val="00762DA3"/>
    <w:rsid w:val="00762F74"/>
    <w:rsid w:val="00762F75"/>
    <w:rsid w:val="007637B1"/>
    <w:rsid w:val="007638D7"/>
    <w:rsid w:val="00763988"/>
    <w:rsid w:val="00763B6C"/>
    <w:rsid w:val="007652D6"/>
    <w:rsid w:val="00766008"/>
    <w:rsid w:val="00766892"/>
    <w:rsid w:val="007674CD"/>
    <w:rsid w:val="007677A5"/>
    <w:rsid w:val="00767CB9"/>
    <w:rsid w:val="0077047E"/>
    <w:rsid w:val="00770FD3"/>
    <w:rsid w:val="0077123A"/>
    <w:rsid w:val="007721D9"/>
    <w:rsid w:val="00772575"/>
    <w:rsid w:val="007727CD"/>
    <w:rsid w:val="00772F2E"/>
    <w:rsid w:val="00772F90"/>
    <w:rsid w:val="00773407"/>
    <w:rsid w:val="007739CD"/>
    <w:rsid w:val="0077478E"/>
    <w:rsid w:val="00774974"/>
    <w:rsid w:val="007766A3"/>
    <w:rsid w:val="00777995"/>
    <w:rsid w:val="00777BFD"/>
    <w:rsid w:val="00777F16"/>
    <w:rsid w:val="00780EAC"/>
    <w:rsid w:val="007824CB"/>
    <w:rsid w:val="007828B0"/>
    <w:rsid w:val="007837B7"/>
    <w:rsid w:val="00783D72"/>
    <w:rsid w:val="007842C8"/>
    <w:rsid w:val="007846EB"/>
    <w:rsid w:val="00784EF3"/>
    <w:rsid w:val="0078514E"/>
    <w:rsid w:val="00785B20"/>
    <w:rsid w:val="00786189"/>
    <w:rsid w:val="007863E3"/>
    <w:rsid w:val="007867EA"/>
    <w:rsid w:val="0078697A"/>
    <w:rsid w:val="00787672"/>
    <w:rsid w:val="00790B16"/>
    <w:rsid w:val="00790BB7"/>
    <w:rsid w:val="00791C4E"/>
    <w:rsid w:val="0079276D"/>
    <w:rsid w:val="00793317"/>
    <w:rsid w:val="00793627"/>
    <w:rsid w:val="0079374B"/>
    <w:rsid w:val="00794050"/>
    <w:rsid w:val="00794539"/>
    <w:rsid w:val="00794D69"/>
    <w:rsid w:val="00795365"/>
    <w:rsid w:val="00795500"/>
    <w:rsid w:val="00796767"/>
    <w:rsid w:val="00796A9B"/>
    <w:rsid w:val="007A06C2"/>
    <w:rsid w:val="007A15DD"/>
    <w:rsid w:val="007A27EC"/>
    <w:rsid w:val="007A3396"/>
    <w:rsid w:val="007A34B0"/>
    <w:rsid w:val="007A5172"/>
    <w:rsid w:val="007A54BF"/>
    <w:rsid w:val="007A6032"/>
    <w:rsid w:val="007A66ED"/>
    <w:rsid w:val="007B002E"/>
    <w:rsid w:val="007B0435"/>
    <w:rsid w:val="007B0537"/>
    <w:rsid w:val="007B1281"/>
    <w:rsid w:val="007B1528"/>
    <w:rsid w:val="007B153F"/>
    <w:rsid w:val="007B23F0"/>
    <w:rsid w:val="007B29AC"/>
    <w:rsid w:val="007B2B2A"/>
    <w:rsid w:val="007B3375"/>
    <w:rsid w:val="007B3CB2"/>
    <w:rsid w:val="007B461E"/>
    <w:rsid w:val="007B52EA"/>
    <w:rsid w:val="007B572C"/>
    <w:rsid w:val="007B574E"/>
    <w:rsid w:val="007B6709"/>
    <w:rsid w:val="007B7020"/>
    <w:rsid w:val="007B7113"/>
    <w:rsid w:val="007B722D"/>
    <w:rsid w:val="007C039D"/>
    <w:rsid w:val="007C15D8"/>
    <w:rsid w:val="007C22B9"/>
    <w:rsid w:val="007C26A4"/>
    <w:rsid w:val="007C2935"/>
    <w:rsid w:val="007C2D3B"/>
    <w:rsid w:val="007C46F3"/>
    <w:rsid w:val="007C4B49"/>
    <w:rsid w:val="007C5095"/>
    <w:rsid w:val="007D00D4"/>
    <w:rsid w:val="007D0218"/>
    <w:rsid w:val="007D04BB"/>
    <w:rsid w:val="007D075B"/>
    <w:rsid w:val="007D0DE4"/>
    <w:rsid w:val="007D0F9C"/>
    <w:rsid w:val="007D1668"/>
    <w:rsid w:val="007D1B6C"/>
    <w:rsid w:val="007D1E1C"/>
    <w:rsid w:val="007D27E9"/>
    <w:rsid w:val="007D2854"/>
    <w:rsid w:val="007D2A7A"/>
    <w:rsid w:val="007D31EC"/>
    <w:rsid w:val="007D3657"/>
    <w:rsid w:val="007D391C"/>
    <w:rsid w:val="007D43C8"/>
    <w:rsid w:val="007D4893"/>
    <w:rsid w:val="007D4B2B"/>
    <w:rsid w:val="007D4FAA"/>
    <w:rsid w:val="007D51A9"/>
    <w:rsid w:val="007D610F"/>
    <w:rsid w:val="007D6426"/>
    <w:rsid w:val="007D65A4"/>
    <w:rsid w:val="007D67D6"/>
    <w:rsid w:val="007D79DF"/>
    <w:rsid w:val="007D7A59"/>
    <w:rsid w:val="007D7C2D"/>
    <w:rsid w:val="007D7CF0"/>
    <w:rsid w:val="007D7E2E"/>
    <w:rsid w:val="007D7ED7"/>
    <w:rsid w:val="007E011D"/>
    <w:rsid w:val="007E08CC"/>
    <w:rsid w:val="007E0E19"/>
    <w:rsid w:val="007E0FAF"/>
    <w:rsid w:val="007E1FDC"/>
    <w:rsid w:val="007E20AE"/>
    <w:rsid w:val="007E223A"/>
    <w:rsid w:val="007E255B"/>
    <w:rsid w:val="007E27FB"/>
    <w:rsid w:val="007E2E69"/>
    <w:rsid w:val="007E3433"/>
    <w:rsid w:val="007E3678"/>
    <w:rsid w:val="007E6254"/>
    <w:rsid w:val="007E7083"/>
    <w:rsid w:val="007E79B6"/>
    <w:rsid w:val="007E7CC3"/>
    <w:rsid w:val="007F0275"/>
    <w:rsid w:val="007F041B"/>
    <w:rsid w:val="007F1002"/>
    <w:rsid w:val="007F2444"/>
    <w:rsid w:val="007F2794"/>
    <w:rsid w:val="007F300C"/>
    <w:rsid w:val="007F46D0"/>
    <w:rsid w:val="007F4E12"/>
    <w:rsid w:val="007F5591"/>
    <w:rsid w:val="007F5899"/>
    <w:rsid w:val="007F5AA4"/>
    <w:rsid w:val="007F7025"/>
    <w:rsid w:val="007F7AFF"/>
    <w:rsid w:val="007F7B21"/>
    <w:rsid w:val="008012A7"/>
    <w:rsid w:val="0080184E"/>
    <w:rsid w:val="00801C73"/>
    <w:rsid w:val="00801CDC"/>
    <w:rsid w:val="0080338C"/>
    <w:rsid w:val="00803575"/>
    <w:rsid w:val="00803C6A"/>
    <w:rsid w:val="00804220"/>
    <w:rsid w:val="00804389"/>
    <w:rsid w:val="0080476C"/>
    <w:rsid w:val="00805CB4"/>
    <w:rsid w:val="008062BD"/>
    <w:rsid w:val="008069B7"/>
    <w:rsid w:val="00806A8C"/>
    <w:rsid w:val="00806B86"/>
    <w:rsid w:val="00806CF7"/>
    <w:rsid w:val="00806F27"/>
    <w:rsid w:val="00807040"/>
    <w:rsid w:val="00807453"/>
    <w:rsid w:val="00807A82"/>
    <w:rsid w:val="00807D7B"/>
    <w:rsid w:val="00810C5A"/>
    <w:rsid w:val="008120BF"/>
    <w:rsid w:val="0081241C"/>
    <w:rsid w:val="00812CC7"/>
    <w:rsid w:val="008132DD"/>
    <w:rsid w:val="008141A9"/>
    <w:rsid w:val="0081443F"/>
    <w:rsid w:val="00815B6D"/>
    <w:rsid w:val="00816974"/>
    <w:rsid w:val="008176A4"/>
    <w:rsid w:val="00817718"/>
    <w:rsid w:val="0082061D"/>
    <w:rsid w:val="00821819"/>
    <w:rsid w:val="008218B8"/>
    <w:rsid w:val="0082215A"/>
    <w:rsid w:val="00822752"/>
    <w:rsid w:val="008229BF"/>
    <w:rsid w:val="00822E19"/>
    <w:rsid w:val="00823155"/>
    <w:rsid w:val="0082322E"/>
    <w:rsid w:val="0082367F"/>
    <w:rsid w:val="008239D3"/>
    <w:rsid w:val="008242A2"/>
    <w:rsid w:val="008243D6"/>
    <w:rsid w:val="008243FB"/>
    <w:rsid w:val="00824DDA"/>
    <w:rsid w:val="0082500B"/>
    <w:rsid w:val="008258E4"/>
    <w:rsid w:val="00826902"/>
    <w:rsid w:val="00826965"/>
    <w:rsid w:val="0082719B"/>
    <w:rsid w:val="008273A4"/>
    <w:rsid w:val="008277FB"/>
    <w:rsid w:val="008304DC"/>
    <w:rsid w:val="00830ECF"/>
    <w:rsid w:val="00831616"/>
    <w:rsid w:val="00831E0F"/>
    <w:rsid w:val="008328BC"/>
    <w:rsid w:val="00832911"/>
    <w:rsid w:val="00833669"/>
    <w:rsid w:val="00833A63"/>
    <w:rsid w:val="00833CA8"/>
    <w:rsid w:val="00834473"/>
    <w:rsid w:val="00834488"/>
    <w:rsid w:val="00835969"/>
    <w:rsid w:val="00836651"/>
    <w:rsid w:val="008366F3"/>
    <w:rsid w:val="008370AC"/>
    <w:rsid w:val="00837154"/>
    <w:rsid w:val="0083718C"/>
    <w:rsid w:val="0083790F"/>
    <w:rsid w:val="00837A2A"/>
    <w:rsid w:val="00837B57"/>
    <w:rsid w:val="0084266B"/>
    <w:rsid w:val="00843A69"/>
    <w:rsid w:val="00844B4C"/>
    <w:rsid w:val="0084579B"/>
    <w:rsid w:val="00845AA6"/>
    <w:rsid w:val="00846524"/>
    <w:rsid w:val="00846C17"/>
    <w:rsid w:val="00847B36"/>
    <w:rsid w:val="00850181"/>
    <w:rsid w:val="0085139B"/>
    <w:rsid w:val="00851663"/>
    <w:rsid w:val="00851719"/>
    <w:rsid w:val="00851CE8"/>
    <w:rsid w:val="00851E08"/>
    <w:rsid w:val="00852802"/>
    <w:rsid w:val="00852F4F"/>
    <w:rsid w:val="00853598"/>
    <w:rsid w:val="00853F68"/>
    <w:rsid w:val="0085406D"/>
    <w:rsid w:val="00854890"/>
    <w:rsid w:val="008552FC"/>
    <w:rsid w:val="00855EFE"/>
    <w:rsid w:val="0085606B"/>
    <w:rsid w:val="0085691C"/>
    <w:rsid w:val="00856FD7"/>
    <w:rsid w:val="00857039"/>
    <w:rsid w:val="00857A4E"/>
    <w:rsid w:val="00860863"/>
    <w:rsid w:val="00860DB4"/>
    <w:rsid w:val="00861495"/>
    <w:rsid w:val="008619C1"/>
    <w:rsid w:val="00862866"/>
    <w:rsid w:val="0086419E"/>
    <w:rsid w:val="00864262"/>
    <w:rsid w:val="00864710"/>
    <w:rsid w:val="00864DD2"/>
    <w:rsid w:val="0086686F"/>
    <w:rsid w:val="00866974"/>
    <w:rsid w:val="008674D1"/>
    <w:rsid w:val="00870038"/>
    <w:rsid w:val="0087082F"/>
    <w:rsid w:val="00870BCF"/>
    <w:rsid w:val="008714D3"/>
    <w:rsid w:val="008715A4"/>
    <w:rsid w:val="00871ADF"/>
    <w:rsid w:val="0087344B"/>
    <w:rsid w:val="00874366"/>
    <w:rsid w:val="00874ADE"/>
    <w:rsid w:val="008753F7"/>
    <w:rsid w:val="00876553"/>
    <w:rsid w:val="00881B6E"/>
    <w:rsid w:val="00881BC4"/>
    <w:rsid w:val="00881D6A"/>
    <w:rsid w:val="00881DDD"/>
    <w:rsid w:val="00882EC3"/>
    <w:rsid w:val="00883308"/>
    <w:rsid w:val="00883761"/>
    <w:rsid w:val="0088465E"/>
    <w:rsid w:val="008849D8"/>
    <w:rsid w:val="00884D8D"/>
    <w:rsid w:val="00884FDB"/>
    <w:rsid w:val="00885434"/>
    <w:rsid w:val="00885FEB"/>
    <w:rsid w:val="008860E9"/>
    <w:rsid w:val="008872C3"/>
    <w:rsid w:val="00887919"/>
    <w:rsid w:val="008917E4"/>
    <w:rsid w:val="00891929"/>
    <w:rsid w:val="00891BC8"/>
    <w:rsid w:val="00891CFE"/>
    <w:rsid w:val="00891E4A"/>
    <w:rsid w:val="00891EE6"/>
    <w:rsid w:val="00892342"/>
    <w:rsid w:val="00892883"/>
    <w:rsid w:val="0089291E"/>
    <w:rsid w:val="00892B86"/>
    <w:rsid w:val="008931A2"/>
    <w:rsid w:val="0089326B"/>
    <w:rsid w:val="00893D9E"/>
    <w:rsid w:val="0089451B"/>
    <w:rsid w:val="00895186"/>
    <w:rsid w:val="008958C2"/>
    <w:rsid w:val="00895929"/>
    <w:rsid w:val="008969B5"/>
    <w:rsid w:val="0089721A"/>
    <w:rsid w:val="00897450"/>
    <w:rsid w:val="0089774B"/>
    <w:rsid w:val="00897AAF"/>
    <w:rsid w:val="00897DA7"/>
    <w:rsid w:val="00897E06"/>
    <w:rsid w:val="008A06E9"/>
    <w:rsid w:val="008A0928"/>
    <w:rsid w:val="008A12B3"/>
    <w:rsid w:val="008A3543"/>
    <w:rsid w:val="008A38D2"/>
    <w:rsid w:val="008A43EE"/>
    <w:rsid w:val="008A493A"/>
    <w:rsid w:val="008A4AEE"/>
    <w:rsid w:val="008A4D6B"/>
    <w:rsid w:val="008A7981"/>
    <w:rsid w:val="008B01D0"/>
    <w:rsid w:val="008B1111"/>
    <w:rsid w:val="008B18A4"/>
    <w:rsid w:val="008B1A53"/>
    <w:rsid w:val="008B1E62"/>
    <w:rsid w:val="008B2988"/>
    <w:rsid w:val="008B2C2E"/>
    <w:rsid w:val="008B2C99"/>
    <w:rsid w:val="008B4A1D"/>
    <w:rsid w:val="008B50A7"/>
    <w:rsid w:val="008B5514"/>
    <w:rsid w:val="008B5A3E"/>
    <w:rsid w:val="008B6BCE"/>
    <w:rsid w:val="008B706E"/>
    <w:rsid w:val="008B7E59"/>
    <w:rsid w:val="008B7F07"/>
    <w:rsid w:val="008C01BB"/>
    <w:rsid w:val="008C1899"/>
    <w:rsid w:val="008C1E47"/>
    <w:rsid w:val="008C268F"/>
    <w:rsid w:val="008C2861"/>
    <w:rsid w:val="008C2B30"/>
    <w:rsid w:val="008C2F62"/>
    <w:rsid w:val="008C403B"/>
    <w:rsid w:val="008C41D0"/>
    <w:rsid w:val="008C43E0"/>
    <w:rsid w:val="008C46E2"/>
    <w:rsid w:val="008C509B"/>
    <w:rsid w:val="008C51EB"/>
    <w:rsid w:val="008C52AA"/>
    <w:rsid w:val="008C56AD"/>
    <w:rsid w:val="008C5751"/>
    <w:rsid w:val="008C5AE4"/>
    <w:rsid w:val="008C5DA1"/>
    <w:rsid w:val="008C61CF"/>
    <w:rsid w:val="008C6270"/>
    <w:rsid w:val="008C6BEC"/>
    <w:rsid w:val="008C6C95"/>
    <w:rsid w:val="008C72D1"/>
    <w:rsid w:val="008C7D48"/>
    <w:rsid w:val="008D039B"/>
    <w:rsid w:val="008D20C8"/>
    <w:rsid w:val="008D2133"/>
    <w:rsid w:val="008D215C"/>
    <w:rsid w:val="008D2B0C"/>
    <w:rsid w:val="008D3390"/>
    <w:rsid w:val="008D3AD2"/>
    <w:rsid w:val="008D4817"/>
    <w:rsid w:val="008D48D2"/>
    <w:rsid w:val="008D50FF"/>
    <w:rsid w:val="008D55E2"/>
    <w:rsid w:val="008D5771"/>
    <w:rsid w:val="008D64AB"/>
    <w:rsid w:val="008D7385"/>
    <w:rsid w:val="008D780F"/>
    <w:rsid w:val="008E20A6"/>
    <w:rsid w:val="008E30ED"/>
    <w:rsid w:val="008E34EA"/>
    <w:rsid w:val="008E3A09"/>
    <w:rsid w:val="008E3B3A"/>
    <w:rsid w:val="008E52E7"/>
    <w:rsid w:val="008E5EAC"/>
    <w:rsid w:val="008E64B5"/>
    <w:rsid w:val="008E6A2B"/>
    <w:rsid w:val="008E6AB0"/>
    <w:rsid w:val="008E6CED"/>
    <w:rsid w:val="008E7451"/>
    <w:rsid w:val="008E7776"/>
    <w:rsid w:val="008F0997"/>
    <w:rsid w:val="008F0B77"/>
    <w:rsid w:val="008F0CC1"/>
    <w:rsid w:val="008F235A"/>
    <w:rsid w:val="008F3299"/>
    <w:rsid w:val="008F429A"/>
    <w:rsid w:val="008F5FAC"/>
    <w:rsid w:val="0090026A"/>
    <w:rsid w:val="00900751"/>
    <w:rsid w:val="00900A49"/>
    <w:rsid w:val="0090127E"/>
    <w:rsid w:val="009014C6"/>
    <w:rsid w:val="009020EC"/>
    <w:rsid w:val="009024A3"/>
    <w:rsid w:val="009029D2"/>
    <w:rsid w:val="00902D8D"/>
    <w:rsid w:val="009035CC"/>
    <w:rsid w:val="00903D05"/>
    <w:rsid w:val="00903EDE"/>
    <w:rsid w:val="0090418D"/>
    <w:rsid w:val="00904297"/>
    <w:rsid w:val="00905407"/>
    <w:rsid w:val="009054ED"/>
    <w:rsid w:val="00906750"/>
    <w:rsid w:val="00906A07"/>
    <w:rsid w:val="00906A0E"/>
    <w:rsid w:val="00906BED"/>
    <w:rsid w:val="00907060"/>
    <w:rsid w:val="00912DC8"/>
    <w:rsid w:val="00914691"/>
    <w:rsid w:val="009146A0"/>
    <w:rsid w:val="00914C05"/>
    <w:rsid w:val="00914D0A"/>
    <w:rsid w:val="009151A8"/>
    <w:rsid w:val="0091575D"/>
    <w:rsid w:val="00915AB9"/>
    <w:rsid w:val="00915DC8"/>
    <w:rsid w:val="0091620A"/>
    <w:rsid w:val="009164D0"/>
    <w:rsid w:val="009168B8"/>
    <w:rsid w:val="00916DB6"/>
    <w:rsid w:val="00916ED1"/>
    <w:rsid w:val="0091701F"/>
    <w:rsid w:val="00917B0E"/>
    <w:rsid w:val="00920050"/>
    <w:rsid w:val="00920751"/>
    <w:rsid w:val="00920CC7"/>
    <w:rsid w:val="0092178E"/>
    <w:rsid w:val="009218E3"/>
    <w:rsid w:val="00921DAF"/>
    <w:rsid w:val="009221C0"/>
    <w:rsid w:val="00922272"/>
    <w:rsid w:val="0092358F"/>
    <w:rsid w:val="00923591"/>
    <w:rsid w:val="009253B7"/>
    <w:rsid w:val="00925456"/>
    <w:rsid w:val="009259F2"/>
    <w:rsid w:val="00926727"/>
    <w:rsid w:val="00926E04"/>
    <w:rsid w:val="00926F1B"/>
    <w:rsid w:val="009270A3"/>
    <w:rsid w:val="00927594"/>
    <w:rsid w:val="009307B6"/>
    <w:rsid w:val="009311A4"/>
    <w:rsid w:val="009318DD"/>
    <w:rsid w:val="00931AD2"/>
    <w:rsid w:val="00932033"/>
    <w:rsid w:val="00932F95"/>
    <w:rsid w:val="00933346"/>
    <w:rsid w:val="00933B6C"/>
    <w:rsid w:val="009340DF"/>
    <w:rsid w:val="00934690"/>
    <w:rsid w:val="00934C1B"/>
    <w:rsid w:val="00934C6C"/>
    <w:rsid w:val="00935A85"/>
    <w:rsid w:val="00935DF6"/>
    <w:rsid w:val="00936516"/>
    <w:rsid w:val="0093717F"/>
    <w:rsid w:val="009371FA"/>
    <w:rsid w:val="00937D3C"/>
    <w:rsid w:val="00937D4D"/>
    <w:rsid w:val="00937FC3"/>
    <w:rsid w:val="00937FC5"/>
    <w:rsid w:val="00940384"/>
    <w:rsid w:val="00940EDD"/>
    <w:rsid w:val="009410A0"/>
    <w:rsid w:val="0094166D"/>
    <w:rsid w:val="009420D5"/>
    <w:rsid w:val="00942395"/>
    <w:rsid w:val="0094286E"/>
    <w:rsid w:val="00942E02"/>
    <w:rsid w:val="00943005"/>
    <w:rsid w:val="00943904"/>
    <w:rsid w:val="009440F7"/>
    <w:rsid w:val="0094485B"/>
    <w:rsid w:val="0094490B"/>
    <w:rsid w:val="00945491"/>
    <w:rsid w:val="009456F9"/>
    <w:rsid w:val="00945A54"/>
    <w:rsid w:val="00946689"/>
    <w:rsid w:val="00946E55"/>
    <w:rsid w:val="00946F88"/>
    <w:rsid w:val="00947616"/>
    <w:rsid w:val="00947666"/>
    <w:rsid w:val="009502C4"/>
    <w:rsid w:val="00950678"/>
    <w:rsid w:val="0095129B"/>
    <w:rsid w:val="00951898"/>
    <w:rsid w:val="009520D0"/>
    <w:rsid w:val="00953258"/>
    <w:rsid w:val="00953341"/>
    <w:rsid w:val="009536A8"/>
    <w:rsid w:val="0095491A"/>
    <w:rsid w:val="0095662A"/>
    <w:rsid w:val="0095740F"/>
    <w:rsid w:val="00957835"/>
    <w:rsid w:val="00957A63"/>
    <w:rsid w:val="009607B1"/>
    <w:rsid w:val="009609D6"/>
    <w:rsid w:val="00960DD1"/>
    <w:rsid w:val="009611F8"/>
    <w:rsid w:val="00962FA0"/>
    <w:rsid w:val="009636B2"/>
    <w:rsid w:val="00963C81"/>
    <w:rsid w:val="00964512"/>
    <w:rsid w:val="00964AB5"/>
    <w:rsid w:val="00964B30"/>
    <w:rsid w:val="00964EA1"/>
    <w:rsid w:val="009657E3"/>
    <w:rsid w:val="009658C8"/>
    <w:rsid w:val="00965DE9"/>
    <w:rsid w:val="009670F6"/>
    <w:rsid w:val="009672CB"/>
    <w:rsid w:val="0097061D"/>
    <w:rsid w:val="00970B7B"/>
    <w:rsid w:val="0097128A"/>
    <w:rsid w:val="00971339"/>
    <w:rsid w:val="00971BD3"/>
    <w:rsid w:val="00971D54"/>
    <w:rsid w:val="0097244B"/>
    <w:rsid w:val="00972A03"/>
    <w:rsid w:val="00972D62"/>
    <w:rsid w:val="00973FB3"/>
    <w:rsid w:val="00974283"/>
    <w:rsid w:val="00974385"/>
    <w:rsid w:val="00975012"/>
    <w:rsid w:val="00976DC6"/>
    <w:rsid w:val="00976E47"/>
    <w:rsid w:val="00980427"/>
    <w:rsid w:val="009806D4"/>
    <w:rsid w:val="00980B51"/>
    <w:rsid w:val="009811E6"/>
    <w:rsid w:val="00981367"/>
    <w:rsid w:val="00983B51"/>
    <w:rsid w:val="00983D4F"/>
    <w:rsid w:val="00983EFC"/>
    <w:rsid w:val="00984A51"/>
    <w:rsid w:val="00984EF2"/>
    <w:rsid w:val="00985598"/>
    <w:rsid w:val="00985626"/>
    <w:rsid w:val="00985789"/>
    <w:rsid w:val="00985A43"/>
    <w:rsid w:val="00985E6B"/>
    <w:rsid w:val="00985EDD"/>
    <w:rsid w:val="00985F1C"/>
    <w:rsid w:val="00986615"/>
    <w:rsid w:val="009866BC"/>
    <w:rsid w:val="0098672A"/>
    <w:rsid w:val="00986AE6"/>
    <w:rsid w:val="00987A28"/>
    <w:rsid w:val="009900D5"/>
    <w:rsid w:val="009903AA"/>
    <w:rsid w:val="00990F7F"/>
    <w:rsid w:val="0099153E"/>
    <w:rsid w:val="009919D3"/>
    <w:rsid w:val="00991C9A"/>
    <w:rsid w:val="00991D04"/>
    <w:rsid w:val="00994622"/>
    <w:rsid w:val="00995078"/>
    <w:rsid w:val="00995283"/>
    <w:rsid w:val="0099571F"/>
    <w:rsid w:val="009957C1"/>
    <w:rsid w:val="00995F76"/>
    <w:rsid w:val="009965D4"/>
    <w:rsid w:val="00996A0F"/>
    <w:rsid w:val="009975F6"/>
    <w:rsid w:val="00997757"/>
    <w:rsid w:val="0099780F"/>
    <w:rsid w:val="009A00D8"/>
    <w:rsid w:val="009A0201"/>
    <w:rsid w:val="009A0276"/>
    <w:rsid w:val="009A061D"/>
    <w:rsid w:val="009A0E5C"/>
    <w:rsid w:val="009A1735"/>
    <w:rsid w:val="009A25DC"/>
    <w:rsid w:val="009A306A"/>
    <w:rsid w:val="009A34F5"/>
    <w:rsid w:val="009A375C"/>
    <w:rsid w:val="009A37E2"/>
    <w:rsid w:val="009A4119"/>
    <w:rsid w:val="009A4308"/>
    <w:rsid w:val="009A45D8"/>
    <w:rsid w:val="009A4D7B"/>
    <w:rsid w:val="009A5854"/>
    <w:rsid w:val="009A5A5C"/>
    <w:rsid w:val="009A5E4C"/>
    <w:rsid w:val="009A689A"/>
    <w:rsid w:val="009A6D08"/>
    <w:rsid w:val="009A75F3"/>
    <w:rsid w:val="009B046E"/>
    <w:rsid w:val="009B06D0"/>
    <w:rsid w:val="009B09D1"/>
    <w:rsid w:val="009B118A"/>
    <w:rsid w:val="009B1308"/>
    <w:rsid w:val="009B15CC"/>
    <w:rsid w:val="009B1839"/>
    <w:rsid w:val="009B197E"/>
    <w:rsid w:val="009B21D7"/>
    <w:rsid w:val="009B220E"/>
    <w:rsid w:val="009B22A0"/>
    <w:rsid w:val="009B2D8B"/>
    <w:rsid w:val="009B343C"/>
    <w:rsid w:val="009B3F88"/>
    <w:rsid w:val="009B4447"/>
    <w:rsid w:val="009B48EC"/>
    <w:rsid w:val="009B4BB1"/>
    <w:rsid w:val="009B4C9A"/>
    <w:rsid w:val="009B6568"/>
    <w:rsid w:val="009B677E"/>
    <w:rsid w:val="009B686C"/>
    <w:rsid w:val="009B71A5"/>
    <w:rsid w:val="009B7513"/>
    <w:rsid w:val="009B7533"/>
    <w:rsid w:val="009B7ACC"/>
    <w:rsid w:val="009C03F2"/>
    <w:rsid w:val="009C0952"/>
    <w:rsid w:val="009C0B0B"/>
    <w:rsid w:val="009C0EAC"/>
    <w:rsid w:val="009C13D0"/>
    <w:rsid w:val="009C19C3"/>
    <w:rsid w:val="009C1ED4"/>
    <w:rsid w:val="009C3DD8"/>
    <w:rsid w:val="009C4555"/>
    <w:rsid w:val="009C5291"/>
    <w:rsid w:val="009C5EF2"/>
    <w:rsid w:val="009C69F3"/>
    <w:rsid w:val="009C6A29"/>
    <w:rsid w:val="009C752F"/>
    <w:rsid w:val="009D04F4"/>
    <w:rsid w:val="009D0BBB"/>
    <w:rsid w:val="009D0DA9"/>
    <w:rsid w:val="009D0F4C"/>
    <w:rsid w:val="009D1340"/>
    <w:rsid w:val="009D1358"/>
    <w:rsid w:val="009D184D"/>
    <w:rsid w:val="009D18CE"/>
    <w:rsid w:val="009D1BF4"/>
    <w:rsid w:val="009D314F"/>
    <w:rsid w:val="009D35F0"/>
    <w:rsid w:val="009D3751"/>
    <w:rsid w:val="009D4078"/>
    <w:rsid w:val="009D426D"/>
    <w:rsid w:val="009D4832"/>
    <w:rsid w:val="009D4C8F"/>
    <w:rsid w:val="009D4E8A"/>
    <w:rsid w:val="009D59F6"/>
    <w:rsid w:val="009D5A50"/>
    <w:rsid w:val="009D61E0"/>
    <w:rsid w:val="009D6298"/>
    <w:rsid w:val="009D6622"/>
    <w:rsid w:val="009D6A40"/>
    <w:rsid w:val="009D6B29"/>
    <w:rsid w:val="009D7245"/>
    <w:rsid w:val="009E0A54"/>
    <w:rsid w:val="009E0E16"/>
    <w:rsid w:val="009E195A"/>
    <w:rsid w:val="009E24CF"/>
    <w:rsid w:val="009E2AB6"/>
    <w:rsid w:val="009E2C37"/>
    <w:rsid w:val="009E39C7"/>
    <w:rsid w:val="009E39ED"/>
    <w:rsid w:val="009E3A96"/>
    <w:rsid w:val="009E4A30"/>
    <w:rsid w:val="009E4BC8"/>
    <w:rsid w:val="009E4F1E"/>
    <w:rsid w:val="009E59CB"/>
    <w:rsid w:val="009E5E2D"/>
    <w:rsid w:val="009E6564"/>
    <w:rsid w:val="009E6985"/>
    <w:rsid w:val="009E6A40"/>
    <w:rsid w:val="009E762D"/>
    <w:rsid w:val="009E76D8"/>
    <w:rsid w:val="009E782D"/>
    <w:rsid w:val="009E7A28"/>
    <w:rsid w:val="009F1ADC"/>
    <w:rsid w:val="009F1AF8"/>
    <w:rsid w:val="009F1B03"/>
    <w:rsid w:val="009F1C22"/>
    <w:rsid w:val="009F23F1"/>
    <w:rsid w:val="009F301B"/>
    <w:rsid w:val="009F3715"/>
    <w:rsid w:val="009F3EEC"/>
    <w:rsid w:val="009F52A9"/>
    <w:rsid w:val="009F54A6"/>
    <w:rsid w:val="009F5853"/>
    <w:rsid w:val="009F5AE2"/>
    <w:rsid w:val="009F6BF4"/>
    <w:rsid w:val="009F6F66"/>
    <w:rsid w:val="00A00418"/>
    <w:rsid w:val="00A0088A"/>
    <w:rsid w:val="00A024E7"/>
    <w:rsid w:val="00A027A4"/>
    <w:rsid w:val="00A02E10"/>
    <w:rsid w:val="00A03C42"/>
    <w:rsid w:val="00A03F62"/>
    <w:rsid w:val="00A049D5"/>
    <w:rsid w:val="00A05268"/>
    <w:rsid w:val="00A064AA"/>
    <w:rsid w:val="00A06A97"/>
    <w:rsid w:val="00A0751D"/>
    <w:rsid w:val="00A07B0C"/>
    <w:rsid w:val="00A07D3C"/>
    <w:rsid w:val="00A07DC8"/>
    <w:rsid w:val="00A10D92"/>
    <w:rsid w:val="00A111BB"/>
    <w:rsid w:val="00A114A5"/>
    <w:rsid w:val="00A122D4"/>
    <w:rsid w:val="00A1249B"/>
    <w:rsid w:val="00A124BF"/>
    <w:rsid w:val="00A12B15"/>
    <w:rsid w:val="00A13A3A"/>
    <w:rsid w:val="00A13CCD"/>
    <w:rsid w:val="00A1461E"/>
    <w:rsid w:val="00A15447"/>
    <w:rsid w:val="00A154EE"/>
    <w:rsid w:val="00A16221"/>
    <w:rsid w:val="00A17496"/>
    <w:rsid w:val="00A17735"/>
    <w:rsid w:val="00A17A20"/>
    <w:rsid w:val="00A17AED"/>
    <w:rsid w:val="00A200BA"/>
    <w:rsid w:val="00A21032"/>
    <w:rsid w:val="00A211DE"/>
    <w:rsid w:val="00A234CA"/>
    <w:rsid w:val="00A251CB"/>
    <w:rsid w:val="00A2541F"/>
    <w:rsid w:val="00A2556E"/>
    <w:rsid w:val="00A25777"/>
    <w:rsid w:val="00A26190"/>
    <w:rsid w:val="00A2638A"/>
    <w:rsid w:val="00A276D6"/>
    <w:rsid w:val="00A27A32"/>
    <w:rsid w:val="00A27D5A"/>
    <w:rsid w:val="00A301A1"/>
    <w:rsid w:val="00A315DD"/>
    <w:rsid w:val="00A31A9A"/>
    <w:rsid w:val="00A32101"/>
    <w:rsid w:val="00A32499"/>
    <w:rsid w:val="00A326C8"/>
    <w:rsid w:val="00A32B27"/>
    <w:rsid w:val="00A32EAE"/>
    <w:rsid w:val="00A330CD"/>
    <w:rsid w:val="00A332C3"/>
    <w:rsid w:val="00A345D3"/>
    <w:rsid w:val="00A34A9B"/>
    <w:rsid w:val="00A34AD6"/>
    <w:rsid w:val="00A353C6"/>
    <w:rsid w:val="00A36AD7"/>
    <w:rsid w:val="00A36C7D"/>
    <w:rsid w:val="00A371BF"/>
    <w:rsid w:val="00A40370"/>
    <w:rsid w:val="00A418E5"/>
    <w:rsid w:val="00A43D49"/>
    <w:rsid w:val="00A44171"/>
    <w:rsid w:val="00A44E42"/>
    <w:rsid w:val="00A451E1"/>
    <w:rsid w:val="00A46133"/>
    <w:rsid w:val="00A46421"/>
    <w:rsid w:val="00A46B5F"/>
    <w:rsid w:val="00A46C7F"/>
    <w:rsid w:val="00A47FDF"/>
    <w:rsid w:val="00A51485"/>
    <w:rsid w:val="00A5265D"/>
    <w:rsid w:val="00A5292D"/>
    <w:rsid w:val="00A529B2"/>
    <w:rsid w:val="00A53255"/>
    <w:rsid w:val="00A53807"/>
    <w:rsid w:val="00A5388D"/>
    <w:rsid w:val="00A54380"/>
    <w:rsid w:val="00A54A3C"/>
    <w:rsid w:val="00A5513A"/>
    <w:rsid w:val="00A55246"/>
    <w:rsid w:val="00A5541E"/>
    <w:rsid w:val="00A565CF"/>
    <w:rsid w:val="00A57064"/>
    <w:rsid w:val="00A5766A"/>
    <w:rsid w:val="00A57B8D"/>
    <w:rsid w:val="00A57F2D"/>
    <w:rsid w:val="00A60199"/>
    <w:rsid w:val="00A617C1"/>
    <w:rsid w:val="00A61C6F"/>
    <w:rsid w:val="00A620B5"/>
    <w:rsid w:val="00A626DF"/>
    <w:rsid w:val="00A629E2"/>
    <w:rsid w:val="00A62A7E"/>
    <w:rsid w:val="00A62B97"/>
    <w:rsid w:val="00A62C5F"/>
    <w:rsid w:val="00A62D3E"/>
    <w:rsid w:val="00A637FC"/>
    <w:rsid w:val="00A63821"/>
    <w:rsid w:val="00A63C5E"/>
    <w:rsid w:val="00A64447"/>
    <w:rsid w:val="00A64766"/>
    <w:rsid w:val="00A6561E"/>
    <w:rsid w:val="00A657A1"/>
    <w:rsid w:val="00A65811"/>
    <w:rsid w:val="00A6690F"/>
    <w:rsid w:val="00A66E06"/>
    <w:rsid w:val="00A677CB"/>
    <w:rsid w:val="00A67B66"/>
    <w:rsid w:val="00A67E97"/>
    <w:rsid w:val="00A70A0D"/>
    <w:rsid w:val="00A71A54"/>
    <w:rsid w:val="00A726DC"/>
    <w:rsid w:val="00A72B98"/>
    <w:rsid w:val="00A73B01"/>
    <w:rsid w:val="00A73CF1"/>
    <w:rsid w:val="00A74C0C"/>
    <w:rsid w:val="00A74D24"/>
    <w:rsid w:val="00A74D6B"/>
    <w:rsid w:val="00A75349"/>
    <w:rsid w:val="00A75840"/>
    <w:rsid w:val="00A758E9"/>
    <w:rsid w:val="00A76EC4"/>
    <w:rsid w:val="00A8002B"/>
    <w:rsid w:val="00A80137"/>
    <w:rsid w:val="00A8086B"/>
    <w:rsid w:val="00A8151D"/>
    <w:rsid w:val="00A81584"/>
    <w:rsid w:val="00A8206D"/>
    <w:rsid w:val="00A82AC5"/>
    <w:rsid w:val="00A82FFE"/>
    <w:rsid w:val="00A8310D"/>
    <w:rsid w:val="00A83985"/>
    <w:rsid w:val="00A85036"/>
    <w:rsid w:val="00A852D7"/>
    <w:rsid w:val="00A85746"/>
    <w:rsid w:val="00A85CD6"/>
    <w:rsid w:val="00A869B7"/>
    <w:rsid w:val="00A86A88"/>
    <w:rsid w:val="00A87DB8"/>
    <w:rsid w:val="00A9013F"/>
    <w:rsid w:val="00A90794"/>
    <w:rsid w:val="00A90DDA"/>
    <w:rsid w:val="00A9128E"/>
    <w:rsid w:val="00A91701"/>
    <w:rsid w:val="00A91FBA"/>
    <w:rsid w:val="00A924C0"/>
    <w:rsid w:val="00A928A1"/>
    <w:rsid w:val="00A92E7E"/>
    <w:rsid w:val="00A9301A"/>
    <w:rsid w:val="00A936B3"/>
    <w:rsid w:val="00A937A3"/>
    <w:rsid w:val="00A943CA"/>
    <w:rsid w:val="00A94981"/>
    <w:rsid w:val="00A952ED"/>
    <w:rsid w:val="00A962E0"/>
    <w:rsid w:val="00A96483"/>
    <w:rsid w:val="00A964C6"/>
    <w:rsid w:val="00A96F8A"/>
    <w:rsid w:val="00A97AA6"/>
    <w:rsid w:val="00AA0601"/>
    <w:rsid w:val="00AA0885"/>
    <w:rsid w:val="00AA0FD4"/>
    <w:rsid w:val="00AA1412"/>
    <w:rsid w:val="00AA17EF"/>
    <w:rsid w:val="00AA1907"/>
    <w:rsid w:val="00AA292E"/>
    <w:rsid w:val="00AA4F06"/>
    <w:rsid w:val="00AA5A74"/>
    <w:rsid w:val="00AA6173"/>
    <w:rsid w:val="00AA6868"/>
    <w:rsid w:val="00AA6A30"/>
    <w:rsid w:val="00AA712B"/>
    <w:rsid w:val="00AA72B4"/>
    <w:rsid w:val="00AA7495"/>
    <w:rsid w:val="00AA758E"/>
    <w:rsid w:val="00AB0BAF"/>
    <w:rsid w:val="00AB0C28"/>
    <w:rsid w:val="00AB1932"/>
    <w:rsid w:val="00AB1941"/>
    <w:rsid w:val="00AB1C6B"/>
    <w:rsid w:val="00AB1D65"/>
    <w:rsid w:val="00AB1DA7"/>
    <w:rsid w:val="00AB1E93"/>
    <w:rsid w:val="00AB2C78"/>
    <w:rsid w:val="00AB2FBD"/>
    <w:rsid w:val="00AB2FC8"/>
    <w:rsid w:val="00AB3582"/>
    <w:rsid w:val="00AB3F78"/>
    <w:rsid w:val="00AB4C65"/>
    <w:rsid w:val="00AB4D64"/>
    <w:rsid w:val="00AB4EE7"/>
    <w:rsid w:val="00AB5F6E"/>
    <w:rsid w:val="00AB6D09"/>
    <w:rsid w:val="00AC020B"/>
    <w:rsid w:val="00AC0751"/>
    <w:rsid w:val="00AC1774"/>
    <w:rsid w:val="00AC2B3C"/>
    <w:rsid w:val="00AC377D"/>
    <w:rsid w:val="00AC382B"/>
    <w:rsid w:val="00AC4544"/>
    <w:rsid w:val="00AC52CE"/>
    <w:rsid w:val="00AC544B"/>
    <w:rsid w:val="00AC551B"/>
    <w:rsid w:val="00AC5564"/>
    <w:rsid w:val="00AC59C9"/>
    <w:rsid w:val="00AC5FF8"/>
    <w:rsid w:val="00AC6334"/>
    <w:rsid w:val="00AC675E"/>
    <w:rsid w:val="00AC6A1F"/>
    <w:rsid w:val="00AC7A67"/>
    <w:rsid w:val="00AD06CE"/>
    <w:rsid w:val="00AD0AFE"/>
    <w:rsid w:val="00AD136C"/>
    <w:rsid w:val="00AD22F9"/>
    <w:rsid w:val="00AD24BA"/>
    <w:rsid w:val="00AD24F0"/>
    <w:rsid w:val="00AD2A05"/>
    <w:rsid w:val="00AD3484"/>
    <w:rsid w:val="00AD3939"/>
    <w:rsid w:val="00AD413C"/>
    <w:rsid w:val="00AD4F72"/>
    <w:rsid w:val="00AD53F6"/>
    <w:rsid w:val="00AD5486"/>
    <w:rsid w:val="00AD5D97"/>
    <w:rsid w:val="00AD5D9C"/>
    <w:rsid w:val="00AD7172"/>
    <w:rsid w:val="00AD730B"/>
    <w:rsid w:val="00AE0799"/>
    <w:rsid w:val="00AE0955"/>
    <w:rsid w:val="00AE15D7"/>
    <w:rsid w:val="00AE22C3"/>
    <w:rsid w:val="00AE2698"/>
    <w:rsid w:val="00AE279F"/>
    <w:rsid w:val="00AE2FD5"/>
    <w:rsid w:val="00AE318E"/>
    <w:rsid w:val="00AE31AA"/>
    <w:rsid w:val="00AE37C5"/>
    <w:rsid w:val="00AE3CD7"/>
    <w:rsid w:val="00AE4BC5"/>
    <w:rsid w:val="00AE4DF3"/>
    <w:rsid w:val="00AE55C8"/>
    <w:rsid w:val="00AE59D8"/>
    <w:rsid w:val="00AF0C25"/>
    <w:rsid w:val="00AF1144"/>
    <w:rsid w:val="00AF1268"/>
    <w:rsid w:val="00AF2242"/>
    <w:rsid w:val="00AF43D2"/>
    <w:rsid w:val="00AF66C6"/>
    <w:rsid w:val="00B0001F"/>
    <w:rsid w:val="00B0030B"/>
    <w:rsid w:val="00B017C2"/>
    <w:rsid w:val="00B0191D"/>
    <w:rsid w:val="00B023B1"/>
    <w:rsid w:val="00B0282F"/>
    <w:rsid w:val="00B02DA2"/>
    <w:rsid w:val="00B030E3"/>
    <w:rsid w:val="00B040BD"/>
    <w:rsid w:val="00B041E1"/>
    <w:rsid w:val="00B05416"/>
    <w:rsid w:val="00B05DFB"/>
    <w:rsid w:val="00B067E7"/>
    <w:rsid w:val="00B0681B"/>
    <w:rsid w:val="00B06A24"/>
    <w:rsid w:val="00B06A54"/>
    <w:rsid w:val="00B06A75"/>
    <w:rsid w:val="00B0791A"/>
    <w:rsid w:val="00B10035"/>
    <w:rsid w:val="00B10733"/>
    <w:rsid w:val="00B10779"/>
    <w:rsid w:val="00B111BE"/>
    <w:rsid w:val="00B12942"/>
    <w:rsid w:val="00B12977"/>
    <w:rsid w:val="00B12FCA"/>
    <w:rsid w:val="00B146F7"/>
    <w:rsid w:val="00B14925"/>
    <w:rsid w:val="00B14A74"/>
    <w:rsid w:val="00B14BDA"/>
    <w:rsid w:val="00B15085"/>
    <w:rsid w:val="00B156AA"/>
    <w:rsid w:val="00B1570F"/>
    <w:rsid w:val="00B15B87"/>
    <w:rsid w:val="00B15F36"/>
    <w:rsid w:val="00B15F40"/>
    <w:rsid w:val="00B16067"/>
    <w:rsid w:val="00B1653D"/>
    <w:rsid w:val="00B17321"/>
    <w:rsid w:val="00B1733A"/>
    <w:rsid w:val="00B1734E"/>
    <w:rsid w:val="00B20C70"/>
    <w:rsid w:val="00B21DEC"/>
    <w:rsid w:val="00B22570"/>
    <w:rsid w:val="00B228A7"/>
    <w:rsid w:val="00B22A68"/>
    <w:rsid w:val="00B23110"/>
    <w:rsid w:val="00B23679"/>
    <w:rsid w:val="00B238AD"/>
    <w:rsid w:val="00B2432D"/>
    <w:rsid w:val="00B24A13"/>
    <w:rsid w:val="00B24C9D"/>
    <w:rsid w:val="00B25166"/>
    <w:rsid w:val="00B264EC"/>
    <w:rsid w:val="00B26E7C"/>
    <w:rsid w:val="00B271EC"/>
    <w:rsid w:val="00B30A5B"/>
    <w:rsid w:val="00B30F9D"/>
    <w:rsid w:val="00B311E0"/>
    <w:rsid w:val="00B31992"/>
    <w:rsid w:val="00B31B3A"/>
    <w:rsid w:val="00B32154"/>
    <w:rsid w:val="00B3260A"/>
    <w:rsid w:val="00B32694"/>
    <w:rsid w:val="00B327BC"/>
    <w:rsid w:val="00B32904"/>
    <w:rsid w:val="00B3342E"/>
    <w:rsid w:val="00B336F9"/>
    <w:rsid w:val="00B33FD4"/>
    <w:rsid w:val="00B34183"/>
    <w:rsid w:val="00B35211"/>
    <w:rsid w:val="00B35D47"/>
    <w:rsid w:val="00B36F2B"/>
    <w:rsid w:val="00B37361"/>
    <w:rsid w:val="00B37815"/>
    <w:rsid w:val="00B37B81"/>
    <w:rsid w:val="00B37B9B"/>
    <w:rsid w:val="00B37FF3"/>
    <w:rsid w:val="00B41DC9"/>
    <w:rsid w:val="00B427A7"/>
    <w:rsid w:val="00B42A9F"/>
    <w:rsid w:val="00B42D57"/>
    <w:rsid w:val="00B42FF8"/>
    <w:rsid w:val="00B436A4"/>
    <w:rsid w:val="00B43C77"/>
    <w:rsid w:val="00B44113"/>
    <w:rsid w:val="00B44BD4"/>
    <w:rsid w:val="00B45516"/>
    <w:rsid w:val="00B462D2"/>
    <w:rsid w:val="00B466BC"/>
    <w:rsid w:val="00B4687C"/>
    <w:rsid w:val="00B46F2A"/>
    <w:rsid w:val="00B470DF"/>
    <w:rsid w:val="00B475CA"/>
    <w:rsid w:val="00B506EA"/>
    <w:rsid w:val="00B507DF"/>
    <w:rsid w:val="00B50940"/>
    <w:rsid w:val="00B50F03"/>
    <w:rsid w:val="00B51072"/>
    <w:rsid w:val="00B52822"/>
    <w:rsid w:val="00B55635"/>
    <w:rsid w:val="00B55994"/>
    <w:rsid w:val="00B559A4"/>
    <w:rsid w:val="00B55B0A"/>
    <w:rsid w:val="00B56DA3"/>
    <w:rsid w:val="00B572F1"/>
    <w:rsid w:val="00B57CDE"/>
    <w:rsid w:val="00B57DDB"/>
    <w:rsid w:val="00B6207F"/>
    <w:rsid w:val="00B62714"/>
    <w:rsid w:val="00B63251"/>
    <w:rsid w:val="00B6360C"/>
    <w:rsid w:val="00B64505"/>
    <w:rsid w:val="00B64580"/>
    <w:rsid w:val="00B64A25"/>
    <w:rsid w:val="00B64C78"/>
    <w:rsid w:val="00B657B1"/>
    <w:rsid w:val="00B65BE6"/>
    <w:rsid w:val="00B65C35"/>
    <w:rsid w:val="00B65F91"/>
    <w:rsid w:val="00B6645F"/>
    <w:rsid w:val="00B66464"/>
    <w:rsid w:val="00B66984"/>
    <w:rsid w:val="00B66CBD"/>
    <w:rsid w:val="00B66F62"/>
    <w:rsid w:val="00B67F3F"/>
    <w:rsid w:val="00B71083"/>
    <w:rsid w:val="00B712C5"/>
    <w:rsid w:val="00B7135E"/>
    <w:rsid w:val="00B72390"/>
    <w:rsid w:val="00B73391"/>
    <w:rsid w:val="00B73C5F"/>
    <w:rsid w:val="00B74510"/>
    <w:rsid w:val="00B749DF"/>
    <w:rsid w:val="00B74D65"/>
    <w:rsid w:val="00B76031"/>
    <w:rsid w:val="00B76967"/>
    <w:rsid w:val="00B77066"/>
    <w:rsid w:val="00B77410"/>
    <w:rsid w:val="00B77DC5"/>
    <w:rsid w:val="00B80B92"/>
    <w:rsid w:val="00B81518"/>
    <w:rsid w:val="00B8180F"/>
    <w:rsid w:val="00B81A45"/>
    <w:rsid w:val="00B82211"/>
    <w:rsid w:val="00B8235E"/>
    <w:rsid w:val="00B82D82"/>
    <w:rsid w:val="00B8325D"/>
    <w:rsid w:val="00B838E4"/>
    <w:rsid w:val="00B8399F"/>
    <w:rsid w:val="00B83E5D"/>
    <w:rsid w:val="00B84FB5"/>
    <w:rsid w:val="00B850BA"/>
    <w:rsid w:val="00B850F4"/>
    <w:rsid w:val="00B856C5"/>
    <w:rsid w:val="00B85937"/>
    <w:rsid w:val="00B8707A"/>
    <w:rsid w:val="00B87157"/>
    <w:rsid w:val="00B90670"/>
    <w:rsid w:val="00B911F2"/>
    <w:rsid w:val="00B9165B"/>
    <w:rsid w:val="00B91E56"/>
    <w:rsid w:val="00B92861"/>
    <w:rsid w:val="00B93DD7"/>
    <w:rsid w:val="00B94553"/>
    <w:rsid w:val="00B95434"/>
    <w:rsid w:val="00B95972"/>
    <w:rsid w:val="00B96134"/>
    <w:rsid w:val="00B9665C"/>
    <w:rsid w:val="00B9684D"/>
    <w:rsid w:val="00B96F15"/>
    <w:rsid w:val="00BA3493"/>
    <w:rsid w:val="00BA507F"/>
    <w:rsid w:val="00BA52AB"/>
    <w:rsid w:val="00BA57CA"/>
    <w:rsid w:val="00BA5D7E"/>
    <w:rsid w:val="00BA6B23"/>
    <w:rsid w:val="00BA7035"/>
    <w:rsid w:val="00BA7218"/>
    <w:rsid w:val="00BA74B0"/>
    <w:rsid w:val="00BA7628"/>
    <w:rsid w:val="00BA7D09"/>
    <w:rsid w:val="00BB01C7"/>
    <w:rsid w:val="00BB050D"/>
    <w:rsid w:val="00BB08D6"/>
    <w:rsid w:val="00BB0961"/>
    <w:rsid w:val="00BB1EBE"/>
    <w:rsid w:val="00BB2166"/>
    <w:rsid w:val="00BB2F7B"/>
    <w:rsid w:val="00BB30A6"/>
    <w:rsid w:val="00BB41C2"/>
    <w:rsid w:val="00BB4BAD"/>
    <w:rsid w:val="00BB4EA9"/>
    <w:rsid w:val="00BB5BDF"/>
    <w:rsid w:val="00BB5DFF"/>
    <w:rsid w:val="00BB756F"/>
    <w:rsid w:val="00BB788F"/>
    <w:rsid w:val="00BC0CA6"/>
    <w:rsid w:val="00BC1AAF"/>
    <w:rsid w:val="00BC2203"/>
    <w:rsid w:val="00BC2672"/>
    <w:rsid w:val="00BC27ED"/>
    <w:rsid w:val="00BC2BCB"/>
    <w:rsid w:val="00BC350C"/>
    <w:rsid w:val="00BC3CD3"/>
    <w:rsid w:val="00BC3FA8"/>
    <w:rsid w:val="00BC4A09"/>
    <w:rsid w:val="00BC53E5"/>
    <w:rsid w:val="00BC5BDA"/>
    <w:rsid w:val="00BC6C3B"/>
    <w:rsid w:val="00BC6E51"/>
    <w:rsid w:val="00BC6E95"/>
    <w:rsid w:val="00BD009C"/>
    <w:rsid w:val="00BD04D9"/>
    <w:rsid w:val="00BD0B01"/>
    <w:rsid w:val="00BD0F02"/>
    <w:rsid w:val="00BD1136"/>
    <w:rsid w:val="00BD1748"/>
    <w:rsid w:val="00BD1E65"/>
    <w:rsid w:val="00BD60AA"/>
    <w:rsid w:val="00BD6507"/>
    <w:rsid w:val="00BD714E"/>
    <w:rsid w:val="00BD75EE"/>
    <w:rsid w:val="00BD765E"/>
    <w:rsid w:val="00BD7D5D"/>
    <w:rsid w:val="00BD7DAA"/>
    <w:rsid w:val="00BE0349"/>
    <w:rsid w:val="00BE08B1"/>
    <w:rsid w:val="00BE0CE2"/>
    <w:rsid w:val="00BE1262"/>
    <w:rsid w:val="00BE12FA"/>
    <w:rsid w:val="00BE147F"/>
    <w:rsid w:val="00BE2020"/>
    <w:rsid w:val="00BE26BE"/>
    <w:rsid w:val="00BE393D"/>
    <w:rsid w:val="00BE3EA2"/>
    <w:rsid w:val="00BE3FF8"/>
    <w:rsid w:val="00BE4A58"/>
    <w:rsid w:val="00BE5A99"/>
    <w:rsid w:val="00BE5CB5"/>
    <w:rsid w:val="00BE63BE"/>
    <w:rsid w:val="00BE7917"/>
    <w:rsid w:val="00BE7AAF"/>
    <w:rsid w:val="00BE7B54"/>
    <w:rsid w:val="00BE7B89"/>
    <w:rsid w:val="00BF0572"/>
    <w:rsid w:val="00BF0BD8"/>
    <w:rsid w:val="00BF1606"/>
    <w:rsid w:val="00BF1892"/>
    <w:rsid w:val="00BF19B9"/>
    <w:rsid w:val="00BF31C8"/>
    <w:rsid w:val="00BF346E"/>
    <w:rsid w:val="00BF34B4"/>
    <w:rsid w:val="00BF3BC2"/>
    <w:rsid w:val="00BF48B2"/>
    <w:rsid w:val="00BF5287"/>
    <w:rsid w:val="00BF5587"/>
    <w:rsid w:val="00BF5990"/>
    <w:rsid w:val="00BF5A64"/>
    <w:rsid w:val="00BF6060"/>
    <w:rsid w:val="00BF667D"/>
    <w:rsid w:val="00BF7101"/>
    <w:rsid w:val="00BF7258"/>
    <w:rsid w:val="00BF7283"/>
    <w:rsid w:val="00BF76C2"/>
    <w:rsid w:val="00BF77C8"/>
    <w:rsid w:val="00BF789A"/>
    <w:rsid w:val="00BF7BEA"/>
    <w:rsid w:val="00C00AEB"/>
    <w:rsid w:val="00C010B6"/>
    <w:rsid w:val="00C014DA"/>
    <w:rsid w:val="00C01694"/>
    <w:rsid w:val="00C0210F"/>
    <w:rsid w:val="00C02227"/>
    <w:rsid w:val="00C02BB6"/>
    <w:rsid w:val="00C02ECA"/>
    <w:rsid w:val="00C036C0"/>
    <w:rsid w:val="00C037EB"/>
    <w:rsid w:val="00C046E5"/>
    <w:rsid w:val="00C04C1A"/>
    <w:rsid w:val="00C04EFB"/>
    <w:rsid w:val="00C056F0"/>
    <w:rsid w:val="00C058AB"/>
    <w:rsid w:val="00C06836"/>
    <w:rsid w:val="00C068FA"/>
    <w:rsid w:val="00C069CB"/>
    <w:rsid w:val="00C06C37"/>
    <w:rsid w:val="00C06EFF"/>
    <w:rsid w:val="00C11140"/>
    <w:rsid w:val="00C119B8"/>
    <w:rsid w:val="00C12353"/>
    <w:rsid w:val="00C12576"/>
    <w:rsid w:val="00C12646"/>
    <w:rsid w:val="00C13934"/>
    <w:rsid w:val="00C14551"/>
    <w:rsid w:val="00C14B13"/>
    <w:rsid w:val="00C154DC"/>
    <w:rsid w:val="00C16083"/>
    <w:rsid w:val="00C16CC2"/>
    <w:rsid w:val="00C17F1C"/>
    <w:rsid w:val="00C207EF"/>
    <w:rsid w:val="00C20D7B"/>
    <w:rsid w:val="00C21FF1"/>
    <w:rsid w:val="00C22CD4"/>
    <w:rsid w:val="00C24E4E"/>
    <w:rsid w:val="00C25426"/>
    <w:rsid w:val="00C25F7E"/>
    <w:rsid w:val="00C26606"/>
    <w:rsid w:val="00C26ECD"/>
    <w:rsid w:val="00C26FAC"/>
    <w:rsid w:val="00C273EE"/>
    <w:rsid w:val="00C276DC"/>
    <w:rsid w:val="00C30873"/>
    <w:rsid w:val="00C30A96"/>
    <w:rsid w:val="00C30B7B"/>
    <w:rsid w:val="00C30DE8"/>
    <w:rsid w:val="00C30E4E"/>
    <w:rsid w:val="00C318FB"/>
    <w:rsid w:val="00C31CD7"/>
    <w:rsid w:val="00C32D2B"/>
    <w:rsid w:val="00C33490"/>
    <w:rsid w:val="00C34432"/>
    <w:rsid w:val="00C3677D"/>
    <w:rsid w:val="00C36A03"/>
    <w:rsid w:val="00C36F26"/>
    <w:rsid w:val="00C37090"/>
    <w:rsid w:val="00C37A5E"/>
    <w:rsid w:val="00C40245"/>
    <w:rsid w:val="00C405E6"/>
    <w:rsid w:val="00C41028"/>
    <w:rsid w:val="00C4118C"/>
    <w:rsid w:val="00C42363"/>
    <w:rsid w:val="00C42A82"/>
    <w:rsid w:val="00C43D34"/>
    <w:rsid w:val="00C44674"/>
    <w:rsid w:val="00C44DB0"/>
    <w:rsid w:val="00C45BA4"/>
    <w:rsid w:val="00C46182"/>
    <w:rsid w:val="00C461DB"/>
    <w:rsid w:val="00C464D1"/>
    <w:rsid w:val="00C468FB"/>
    <w:rsid w:val="00C477A7"/>
    <w:rsid w:val="00C47CF9"/>
    <w:rsid w:val="00C50E0A"/>
    <w:rsid w:val="00C51141"/>
    <w:rsid w:val="00C526C0"/>
    <w:rsid w:val="00C53294"/>
    <w:rsid w:val="00C53570"/>
    <w:rsid w:val="00C5365D"/>
    <w:rsid w:val="00C542C4"/>
    <w:rsid w:val="00C544CE"/>
    <w:rsid w:val="00C55376"/>
    <w:rsid w:val="00C563A9"/>
    <w:rsid w:val="00C57414"/>
    <w:rsid w:val="00C57477"/>
    <w:rsid w:val="00C577EF"/>
    <w:rsid w:val="00C60102"/>
    <w:rsid w:val="00C604E8"/>
    <w:rsid w:val="00C605F1"/>
    <w:rsid w:val="00C6114B"/>
    <w:rsid w:val="00C61771"/>
    <w:rsid w:val="00C61FD4"/>
    <w:rsid w:val="00C625DC"/>
    <w:rsid w:val="00C628F4"/>
    <w:rsid w:val="00C636A3"/>
    <w:rsid w:val="00C65860"/>
    <w:rsid w:val="00C6627B"/>
    <w:rsid w:val="00C66D45"/>
    <w:rsid w:val="00C66E87"/>
    <w:rsid w:val="00C671C7"/>
    <w:rsid w:val="00C67C88"/>
    <w:rsid w:val="00C70DF7"/>
    <w:rsid w:val="00C719B3"/>
    <w:rsid w:val="00C73308"/>
    <w:rsid w:val="00C737F6"/>
    <w:rsid w:val="00C741F6"/>
    <w:rsid w:val="00C74455"/>
    <w:rsid w:val="00C747BE"/>
    <w:rsid w:val="00C74B0E"/>
    <w:rsid w:val="00C74DA9"/>
    <w:rsid w:val="00C74F69"/>
    <w:rsid w:val="00C74FAE"/>
    <w:rsid w:val="00C76C49"/>
    <w:rsid w:val="00C7709C"/>
    <w:rsid w:val="00C7788E"/>
    <w:rsid w:val="00C80B4D"/>
    <w:rsid w:val="00C80F0A"/>
    <w:rsid w:val="00C815EB"/>
    <w:rsid w:val="00C8196F"/>
    <w:rsid w:val="00C82327"/>
    <w:rsid w:val="00C823B3"/>
    <w:rsid w:val="00C82517"/>
    <w:rsid w:val="00C84000"/>
    <w:rsid w:val="00C843A7"/>
    <w:rsid w:val="00C84656"/>
    <w:rsid w:val="00C84A26"/>
    <w:rsid w:val="00C8526F"/>
    <w:rsid w:val="00C85A12"/>
    <w:rsid w:val="00C85E41"/>
    <w:rsid w:val="00C90182"/>
    <w:rsid w:val="00C9294F"/>
    <w:rsid w:val="00C93B79"/>
    <w:rsid w:val="00C94DE6"/>
    <w:rsid w:val="00C94F72"/>
    <w:rsid w:val="00C95981"/>
    <w:rsid w:val="00C95D69"/>
    <w:rsid w:val="00C964C2"/>
    <w:rsid w:val="00C97490"/>
    <w:rsid w:val="00C978DF"/>
    <w:rsid w:val="00CA0062"/>
    <w:rsid w:val="00CA0E6B"/>
    <w:rsid w:val="00CA0F27"/>
    <w:rsid w:val="00CA1561"/>
    <w:rsid w:val="00CA1896"/>
    <w:rsid w:val="00CA2425"/>
    <w:rsid w:val="00CA2C2E"/>
    <w:rsid w:val="00CA2F96"/>
    <w:rsid w:val="00CA2FC8"/>
    <w:rsid w:val="00CA3412"/>
    <w:rsid w:val="00CA3530"/>
    <w:rsid w:val="00CA39A8"/>
    <w:rsid w:val="00CA3AA4"/>
    <w:rsid w:val="00CA413A"/>
    <w:rsid w:val="00CA443C"/>
    <w:rsid w:val="00CA4CD9"/>
    <w:rsid w:val="00CA4F2E"/>
    <w:rsid w:val="00CA56EA"/>
    <w:rsid w:val="00CA6CD3"/>
    <w:rsid w:val="00CA7131"/>
    <w:rsid w:val="00CA7B98"/>
    <w:rsid w:val="00CA7F2C"/>
    <w:rsid w:val="00CB07A3"/>
    <w:rsid w:val="00CB1566"/>
    <w:rsid w:val="00CB2D2C"/>
    <w:rsid w:val="00CB2F5B"/>
    <w:rsid w:val="00CB38D7"/>
    <w:rsid w:val="00CB5118"/>
    <w:rsid w:val="00CB60E6"/>
    <w:rsid w:val="00CB69BA"/>
    <w:rsid w:val="00CB783E"/>
    <w:rsid w:val="00CB7883"/>
    <w:rsid w:val="00CB7B71"/>
    <w:rsid w:val="00CB7CA4"/>
    <w:rsid w:val="00CC048A"/>
    <w:rsid w:val="00CC067D"/>
    <w:rsid w:val="00CC09BC"/>
    <w:rsid w:val="00CC0ADC"/>
    <w:rsid w:val="00CC0B51"/>
    <w:rsid w:val="00CC0E60"/>
    <w:rsid w:val="00CC13CF"/>
    <w:rsid w:val="00CC16A9"/>
    <w:rsid w:val="00CC244D"/>
    <w:rsid w:val="00CC2EC4"/>
    <w:rsid w:val="00CC44AA"/>
    <w:rsid w:val="00CC46B7"/>
    <w:rsid w:val="00CC480C"/>
    <w:rsid w:val="00CC4EF8"/>
    <w:rsid w:val="00CC5277"/>
    <w:rsid w:val="00CC5413"/>
    <w:rsid w:val="00CC688F"/>
    <w:rsid w:val="00CC6A22"/>
    <w:rsid w:val="00CC6A95"/>
    <w:rsid w:val="00CC728B"/>
    <w:rsid w:val="00CC743A"/>
    <w:rsid w:val="00CD0AE5"/>
    <w:rsid w:val="00CD0F7A"/>
    <w:rsid w:val="00CD10B0"/>
    <w:rsid w:val="00CD1507"/>
    <w:rsid w:val="00CD1666"/>
    <w:rsid w:val="00CD16F6"/>
    <w:rsid w:val="00CD1789"/>
    <w:rsid w:val="00CD17A3"/>
    <w:rsid w:val="00CD1928"/>
    <w:rsid w:val="00CD2683"/>
    <w:rsid w:val="00CD2BE6"/>
    <w:rsid w:val="00CD2CB4"/>
    <w:rsid w:val="00CD3112"/>
    <w:rsid w:val="00CD3181"/>
    <w:rsid w:val="00CD3878"/>
    <w:rsid w:val="00CD4030"/>
    <w:rsid w:val="00CD4CE6"/>
    <w:rsid w:val="00CD4D66"/>
    <w:rsid w:val="00CD57DE"/>
    <w:rsid w:val="00CD5AE7"/>
    <w:rsid w:val="00CD5F07"/>
    <w:rsid w:val="00CD6686"/>
    <w:rsid w:val="00CD67C3"/>
    <w:rsid w:val="00CD6D1F"/>
    <w:rsid w:val="00CD6EA9"/>
    <w:rsid w:val="00CD709A"/>
    <w:rsid w:val="00CD76DC"/>
    <w:rsid w:val="00CD7CFB"/>
    <w:rsid w:val="00CD7D40"/>
    <w:rsid w:val="00CE08D6"/>
    <w:rsid w:val="00CE166F"/>
    <w:rsid w:val="00CE16E4"/>
    <w:rsid w:val="00CE1DFE"/>
    <w:rsid w:val="00CE2F33"/>
    <w:rsid w:val="00CE3E65"/>
    <w:rsid w:val="00CE4C0A"/>
    <w:rsid w:val="00CE536F"/>
    <w:rsid w:val="00CE53FB"/>
    <w:rsid w:val="00CE55B8"/>
    <w:rsid w:val="00CE5A7A"/>
    <w:rsid w:val="00CE639D"/>
    <w:rsid w:val="00CE6459"/>
    <w:rsid w:val="00CE706D"/>
    <w:rsid w:val="00CF0553"/>
    <w:rsid w:val="00CF0899"/>
    <w:rsid w:val="00CF0D0D"/>
    <w:rsid w:val="00CF1DB1"/>
    <w:rsid w:val="00CF1FE8"/>
    <w:rsid w:val="00CF3F17"/>
    <w:rsid w:val="00CF406D"/>
    <w:rsid w:val="00CF4962"/>
    <w:rsid w:val="00CF57F2"/>
    <w:rsid w:val="00CF594C"/>
    <w:rsid w:val="00CF5C14"/>
    <w:rsid w:val="00CF5C18"/>
    <w:rsid w:val="00CF5F14"/>
    <w:rsid w:val="00CF668F"/>
    <w:rsid w:val="00CF67D3"/>
    <w:rsid w:val="00CF6D85"/>
    <w:rsid w:val="00CF70E6"/>
    <w:rsid w:val="00CF720F"/>
    <w:rsid w:val="00CF78D9"/>
    <w:rsid w:val="00D00040"/>
    <w:rsid w:val="00D01009"/>
    <w:rsid w:val="00D01619"/>
    <w:rsid w:val="00D0163E"/>
    <w:rsid w:val="00D030B5"/>
    <w:rsid w:val="00D03923"/>
    <w:rsid w:val="00D04C58"/>
    <w:rsid w:val="00D04D7B"/>
    <w:rsid w:val="00D0530B"/>
    <w:rsid w:val="00D0535A"/>
    <w:rsid w:val="00D055D0"/>
    <w:rsid w:val="00D059B3"/>
    <w:rsid w:val="00D05F3B"/>
    <w:rsid w:val="00D06288"/>
    <w:rsid w:val="00D06776"/>
    <w:rsid w:val="00D06E25"/>
    <w:rsid w:val="00D110FB"/>
    <w:rsid w:val="00D114DD"/>
    <w:rsid w:val="00D11688"/>
    <w:rsid w:val="00D11DD8"/>
    <w:rsid w:val="00D12C2F"/>
    <w:rsid w:val="00D12CAA"/>
    <w:rsid w:val="00D13003"/>
    <w:rsid w:val="00D14D68"/>
    <w:rsid w:val="00D155AC"/>
    <w:rsid w:val="00D159D0"/>
    <w:rsid w:val="00D15FC0"/>
    <w:rsid w:val="00D1604A"/>
    <w:rsid w:val="00D16A35"/>
    <w:rsid w:val="00D16F8C"/>
    <w:rsid w:val="00D17078"/>
    <w:rsid w:val="00D1738A"/>
    <w:rsid w:val="00D17AC9"/>
    <w:rsid w:val="00D20A3C"/>
    <w:rsid w:val="00D2154D"/>
    <w:rsid w:val="00D21A6D"/>
    <w:rsid w:val="00D21C96"/>
    <w:rsid w:val="00D21D56"/>
    <w:rsid w:val="00D21EEA"/>
    <w:rsid w:val="00D23422"/>
    <w:rsid w:val="00D23BC0"/>
    <w:rsid w:val="00D2737B"/>
    <w:rsid w:val="00D30465"/>
    <w:rsid w:val="00D3046A"/>
    <w:rsid w:val="00D307B6"/>
    <w:rsid w:val="00D31BF8"/>
    <w:rsid w:val="00D31E6D"/>
    <w:rsid w:val="00D31F9C"/>
    <w:rsid w:val="00D324D7"/>
    <w:rsid w:val="00D32F02"/>
    <w:rsid w:val="00D337E0"/>
    <w:rsid w:val="00D3416B"/>
    <w:rsid w:val="00D341E0"/>
    <w:rsid w:val="00D34DCB"/>
    <w:rsid w:val="00D355CC"/>
    <w:rsid w:val="00D35839"/>
    <w:rsid w:val="00D3591E"/>
    <w:rsid w:val="00D360A0"/>
    <w:rsid w:val="00D362D0"/>
    <w:rsid w:val="00D36D27"/>
    <w:rsid w:val="00D370B2"/>
    <w:rsid w:val="00D374AD"/>
    <w:rsid w:val="00D37A59"/>
    <w:rsid w:val="00D402CC"/>
    <w:rsid w:val="00D40956"/>
    <w:rsid w:val="00D40AFA"/>
    <w:rsid w:val="00D41391"/>
    <w:rsid w:val="00D41A6E"/>
    <w:rsid w:val="00D41E59"/>
    <w:rsid w:val="00D42322"/>
    <w:rsid w:val="00D423FC"/>
    <w:rsid w:val="00D42AB9"/>
    <w:rsid w:val="00D42F75"/>
    <w:rsid w:val="00D4462C"/>
    <w:rsid w:val="00D461E7"/>
    <w:rsid w:val="00D4626E"/>
    <w:rsid w:val="00D4653D"/>
    <w:rsid w:val="00D46BAD"/>
    <w:rsid w:val="00D46C85"/>
    <w:rsid w:val="00D470A6"/>
    <w:rsid w:val="00D473E6"/>
    <w:rsid w:val="00D479CC"/>
    <w:rsid w:val="00D47C03"/>
    <w:rsid w:val="00D47EDB"/>
    <w:rsid w:val="00D5074E"/>
    <w:rsid w:val="00D51F4B"/>
    <w:rsid w:val="00D52A89"/>
    <w:rsid w:val="00D5381C"/>
    <w:rsid w:val="00D540F8"/>
    <w:rsid w:val="00D5584D"/>
    <w:rsid w:val="00D56032"/>
    <w:rsid w:val="00D56152"/>
    <w:rsid w:val="00D5775C"/>
    <w:rsid w:val="00D57ACB"/>
    <w:rsid w:val="00D57F97"/>
    <w:rsid w:val="00D614CA"/>
    <w:rsid w:val="00D62035"/>
    <w:rsid w:val="00D625F7"/>
    <w:rsid w:val="00D62B94"/>
    <w:rsid w:val="00D631CB"/>
    <w:rsid w:val="00D633B1"/>
    <w:rsid w:val="00D63B8D"/>
    <w:rsid w:val="00D64364"/>
    <w:rsid w:val="00D647E8"/>
    <w:rsid w:val="00D64851"/>
    <w:rsid w:val="00D65300"/>
    <w:rsid w:val="00D6570E"/>
    <w:rsid w:val="00D65A99"/>
    <w:rsid w:val="00D65D99"/>
    <w:rsid w:val="00D65DDC"/>
    <w:rsid w:val="00D66297"/>
    <w:rsid w:val="00D66589"/>
    <w:rsid w:val="00D66B57"/>
    <w:rsid w:val="00D66BA3"/>
    <w:rsid w:val="00D67139"/>
    <w:rsid w:val="00D71333"/>
    <w:rsid w:val="00D71D80"/>
    <w:rsid w:val="00D7202D"/>
    <w:rsid w:val="00D738D8"/>
    <w:rsid w:val="00D75518"/>
    <w:rsid w:val="00D75AC9"/>
    <w:rsid w:val="00D75C3D"/>
    <w:rsid w:val="00D75D71"/>
    <w:rsid w:val="00D767B3"/>
    <w:rsid w:val="00D770B4"/>
    <w:rsid w:val="00D774BD"/>
    <w:rsid w:val="00D7762B"/>
    <w:rsid w:val="00D805EA"/>
    <w:rsid w:val="00D80910"/>
    <w:rsid w:val="00D811BD"/>
    <w:rsid w:val="00D8238E"/>
    <w:rsid w:val="00D82BD4"/>
    <w:rsid w:val="00D82FBA"/>
    <w:rsid w:val="00D83B65"/>
    <w:rsid w:val="00D83D80"/>
    <w:rsid w:val="00D84C4A"/>
    <w:rsid w:val="00D852B5"/>
    <w:rsid w:val="00D85BAA"/>
    <w:rsid w:val="00D85EED"/>
    <w:rsid w:val="00D860C5"/>
    <w:rsid w:val="00D865CB"/>
    <w:rsid w:val="00D86818"/>
    <w:rsid w:val="00D87007"/>
    <w:rsid w:val="00D90895"/>
    <w:rsid w:val="00D91021"/>
    <w:rsid w:val="00D91041"/>
    <w:rsid w:val="00D911B5"/>
    <w:rsid w:val="00D91DD6"/>
    <w:rsid w:val="00D91EF7"/>
    <w:rsid w:val="00D9281D"/>
    <w:rsid w:val="00D92F1F"/>
    <w:rsid w:val="00D9327C"/>
    <w:rsid w:val="00D9339A"/>
    <w:rsid w:val="00D93AE9"/>
    <w:rsid w:val="00D93FE4"/>
    <w:rsid w:val="00D941AC"/>
    <w:rsid w:val="00D94BA8"/>
    <w:rsid w:val="00D94C1C"/>
    <w:rsid w:val="00D9510D"/>
    <w:rsid w:val="00D9574B"/>
    <w:rsid w:val="00D95C5F"/>
    <w:rsid w:val="00D967AF"/>
    <w:rsid w:val="00D971B1"/>
    <w:rsid w:val="00D978EC"/>
    <w:rsid w:val="00DA0081"/>
    <w:rsid w:val="00DA0ACC"/>
    <w:rsid w:val="00DA1641"/>
    <w:rsid w:val="00DA1969"/>
    <w:rsid w:val="00DA26EC"/>
    <w:rsid w:val="00DA279E"/>
    <w:rsid w:val="00DA2981"/>
    <w:rsid w:val="00DA38E6"/>
    <w:rsid w:val="00DA5E04"/>
    <w:rsid w:val="00DA64CE"/>
    <w:rsid w:val="00DA6699"/>
    <w:rsid w:val="00DA7835"/>
    <w:rsid w:val="00DB0041"/>
    <w:rsid w:val="00DB129B"/>
    <w:rsid w:val="00DB16BF"/>
    <w:rsid w:val="00DB2975"/>
    <w:rsid w:val="00DB2FF5"/>
    <w:rsid w:val="00DB33BF"/>
    <w:rsid w:val="00DB37BF"/>
    <w:rsid w:val="00DB37E2"/>
    <w:rsid w:val="00DB4ABE"/>
    <w:rsid w:val="00DB6450"/>
    <w:rsid w:val="00DB69F3"/>
    <w:rsid w:val="00DB6BAF"/>
    <w:rsid w:val="00DB7118"/>
    <w:rsid w:val="00DB71E7"/>
    <w:rsid w:val="00DC020D"/>
    <w:rsid w:val="00DC079A"/>
    <w:rsid w:val="00DC095E"/>
    <w:rsid w:val="00DC1AD7"/>
    <w:rsid w:val="00DC1C36"/>
    <w:rsid w:val="00DC1D3C"/>
    <w:rsid w:val="00DC20B7"/>
    <w:rsid w:val="00DC31ED"/>
    <w:rsid w:val="00DC3B21"/>
    <w:rsid w:val="00DC44B5"/>
    <w:rsid w:val="00DC4C6D"/>
    <w:rsid w:val="00DC4DD8"/>
    <w:rsid w:val="00DC4F93"/>
    <w:rsid w:val="00DC5656"/>
    <w:rsid w:val="00DC60C6"/>
    <w:rsid w:val="00DC6A60"/>
    <w:rsid w:val="00DC7932"/>
    <w:rsid w:val="00DD022E"/>
    <w:rsid w:val="00DD0708"/>
    <w:rsid w:val="00DD0E61"/>
    <w:rsid w:val="00DD0F5D"/>
    <w:rsid w:val="00DD13BB"/>
    <w:rsid w:val="00DD196C"/>
    <w:rsid w:val="00DD1B0A"/>
    <w:rsid w:val="00DD1DB7"/>
    <w:rsid w:val="00DD1EDC"/>
    <w:rsid w:val="00DD270D"/>
    <w:rsid w:val="00DD27B7"/>
    <w:rsid w:val="00DD3B1C"/>
    <w:rsid w:val="00DD454F"/>
    <w:rsid w:val="00DD4787"/>
    <w:rsid w:val="00DD5833"/>
    <w:rsid w:val="00DD6315"/>
    <w:rsid w:val="00DD69A1"/>
    <w:rsid w:val="00DD6DFB"/>
    <w:rsid w:val="00DD6E8C"/>
    <w:rsid w:val="00DD7B88"/>
    <w:rsid w:val="00DE1257"/>
    <w:rsid w:val="00DE15B6"/>
    <w:rsid w:val="00DE2370"/>
    <w:rsid w:val="00DE3070"/>
    <w:rsid w:val="00DE3B3E"/>
    <w:rsid w:val="00DE3B4A"/>
    <w:rsid w:val="00DE3B65"/>
    <w:rsid w:val="00DE4874"/>
    <w:rsid w:val="00DE4B36"/>
    <w:rsid w:val="00DE501C"/>
    <w:rsid w:val="00DE55E3"/>
    <w:rsid w:val="00DE6B1B"/>
    <w:rsid w:val="00DE6D1B"/>
    <w:rsid w:val="00DF029C"/>
    <w:rsid w:val="00DF03A0"/>
    <w:rsid w:val="00DF07B1"/>
    <w:rsid w:val="00DF0E0D"/>
    <w:rsid w:val="00DF19B3"/>
    <w:rsid w:val="00DF1C59"/>
    <w:rsid w:val="00DF2043"/>
    <w:rsid w:val="00DF3BB5"/>
    <w:rsid w:val="00DF3F3C"/>
    <w:rsid w:val="00DF5013"/>
    <w:rsid w:val="00DF5309"/>
    <w:rsid w:val="00DF7449"/>
    <w:rsid w:val="00DF7811"/>
    <w:rsid w:val="00E006EC"/>
    <w:rsid w:val="00E00E45"/>
    <w:rsid w:val="00E00F7E"/>
    <w:rsid w:val="00E015AF"/>
    <w:rsid w:val="00E01C88"/>
    <w:rsid w:val="00E01DB3"/>
    <w:rsid w:val="00E020CB"/>
    <w:rsid w:val="00E02CFA"/>
    <w:rsid w:val="00E02D46"/>
    <w:rsid w:val="00E03B60"/>
    <w:rsid w:val="00E059FD"/>
    <w:rsid w:val="00E05D5A"/>
    <w:rsid w:val="00E070A2"/>
    <w:rsid w:val="00E1031E"/>
    <w:rsid w:val="00E10962"/>
    <w:rsid w:val="00E10C3D"/>
    <w:rsid w:val="00E10DB9"/>
    <w:rsid w:val="00E11531"/>
    <w:rsid w:val="00E11754"/>
    <w:rsid w:val="00E118EF"/>
    <w:rsid w:val="00E11B29"/>
    <w:rsid w:val="00E12136"/>
    <w:rsid w:val="00E1295D"/>
    <w:rsid w:val="00E12BF3"/>
    <w:rsid w:val="00E13732"/>
    <w:rsid w:val="00E1578A"/>
    <w:rsid w:val="00E15A4C"/>
    <w:rsid w:val="00E15F4E"/>
    <w:rsid w:val="00E16AA7"/>
    <w:rsid w:val="00E16B8E"/>
    <w:rsid w:val="00E16BC6"/>
    <w:rsid w:val="00E16CAF"/>
    <w:rsid w:val="00E17265"/>
    <w:rsid w:val="00E17357"/>
    <w:rsid w:val="00E20DB6"/>
    <w:rsid w:val="00E20E0C"/>
    <w:rsid w:val="00E21404"/>
    <w:rsid w:val="00E218EF"/>
    <w:rsid w:val="00E21FCC"/>
    <w:rsid w:val="00E2239A"/>
    <w:rsid w:val="00E22A4B"/>
    <w:rsid w:val="00E232D5"/>
    <w:rsid w:val="00E234EE"/>
    <w:rsid w:val="00E2498E"/>
    <w:rsid w:val="00E24DC2"/>
    <w:rsid w:val="00E267AC"/>
    <w:rsid w:val="00E26BC6"/>
    <w:rsid w:val="00E2703B"/>
    <w:rsid w:val="00E2706E"/>
    <w:rsid w:val="00E273F3"/>
    <w:rsid w:val="00E27DE9"/>
    <w:rsid w:val="00E30C02"/>
    <w:rsid w:val="00E31679"/>
    <w:rsid w:val="00E31FBF"/>
    <w:rsid w:val="00E33907"/>
    <w:rsid w:val="00E34004"/>
    <w:rsid w:val="00E342D8"/>
    <w:rsid w:val="00E3451D"/>
    <w:rsid w:val="00E34535"/>
    <w:rsid w:val="00E346DB"/>
    <w:rsid w:val="00E347A6"/>
    <w:rsid w:val="00E367A6"/>
    <w:rsid w:val="00E3686F"/>
    <w:rsid w:val="00E36F8F"/>
    <w:rsid w:val="00E371FA"/>
    <w:rsid w:val="00E3737A"/>
    <w:rsid w:val="00E37438"/>
    <w:rsid w:val="00E37980"/>
    <w:rsid w:val="00E40332"/>
    <w:rsid w:val="00E40C2B"/>
    <w:rsid w:val="00E419B9"/>
    <w:rsid w:val="00E428DA"/>
    <w:rsid w:val="00E42F64"/>
    <w:rsid w:val="00E43151"/>
    <w:rsid w:val="00E43402"/>
    <w:rsid w:val="00E43497"/>
    <w:rsid w:val="00E436CB"/>
    <w:rsid w:val="00E43ECB"/>
    <w:rsid w:val="00E43F87"/>
    <w:rsid w:val="00E44011"/>
    <w:rsid w:val="00E44B66"/>
    <w:rsid w:val="00E4516B"/>
    <w:rsid w:val="00E46466"/>
    <w:rsid w:val="00E46612"/>
    <w:rsid w:val="00E46CB2"/>
    <w:rsid w:val="00E46FBC"/>
    <w:rsid w:val="00E47327"/>
    <w:rsid w:val="00E50000"/>
    <w:rsid w:val="00E5059C"/>
    <w:rsid w:val="00E50DEA"/>
    <w:rsid w:val="00E51187"/>
    <w:rsid w:val="00E5169C"/>
    <w:rsid w:val="00E51C7B"/>
    <w:rsid w:val="00E521D4"/>
    <w:rsid w:val="00E52B6B"/>
    <w:rsid w:val="00E52C82"/>
    <w:rsid w:val="00E5375A"/>
    <w:rsid w:val="00E53ACB"/>
    <w:rsid w:val="00E53DD3"/>
    <w:rsid w:val="00E54A7B"/>
    <w:rsid w:val="00E54D93"/>
    <w:rsid w:val="00E556F8"/>
    <w:rsid w:val="00E5613A"/>
    <w:rsid w:val="00E56648"/>
    <w:rsid w:val="00E56874"/>
    <w:rsid w:val="00E56E36"/>
    <w:rsid w:val="00E56F34"/>
    <w:rsid w:val="00E570CF"/>
    <w:rsid w:val="00E57EEA"/>
    <w:rsid w:val="00E6057C"/>
    <w:rsid w:val="00E60873"/>
    <w:rsid w:val="00E60A16"/>
    <w:rsid w:val="00E60D5E"/>
    <w:rsid w:val="00E61EC1"/>
    <w:rsid w:val="00E6236A"/>
    <w:rsid w:val="00E6347C"/>
    <w:rsid w:val="00E634AC"/>
    <w:rsid w:val="00E639A9"/>
    <w:rsid w:val="00E63AD2"/>
    <w:rsid w:val="00E63F15"/>
    <w:rsid w:val="00E651B7"/>
    <w:rsid w:val="00E65E14"/>
    <w:rsid w:val="00E665A7"/>
    <w:rsid w:val="00E665CD"/>
    <w:rsid w:val="00E66D1B"/>
    <w:rsid w:val="00E67E06"/>
    <w:rsid w:val="00E703BB"/>
    <w:rsid w:val="00E7055A"/>
    <w:rsid w:val="00E70DA9"/>
    <w:rsid w:val="00E7124E"/>
    <w:rsid w:val="00E71567"/>
    <w:rsid w:val="00E71773"/>
    <w:rsid w:val="00E7298A"/>
    <w:rsid w:val="00E738EC"/>
    <w:rsid w:val="00E74945"/>
    <w:rsid w:val="00E74A3B"/>
    <w:rsid w:val="00E74D49"/>
    <w:rsid w:val="00E75DC5"/>
    <w:rsid w:val="00E76C8D"/>
    <w:rsid w:val="00E76F55"/>
    <w:rsid w:val="00E7710D"/>
    <w:rsid w:val="00E77C03"/>
    <w:rsid w:val="00E813D2"/>
    <w:rsid w:val="00E81474"/>
    <w:rsid w:val="00E81A9E"/>
    <w:rsid w:val="00E82939"/>
    <w:rsid w:val="00E83DEC"/>
    <w:rsid w:val="00E83E78"/>
    <w:rsid w:val="00E84042"/>
    <w:rsid w:val="00E843AD"/>
    <w:rsid w:val="00E867F8"/>
    <w:rsid w:val="00E86A03"/>
    <w:rsid w:val="00E86A1A"/>
    <w:rsid w:val="00E87C12"/>
    <w:rsid w:val="00E87D9D"/>
    <w:rsid w:val="00E903BE"/>
    <w:rsid w:val="00E904C9"/>
    <w:rsid w:val="00E90549"/>
    <w:rsid w:val="00E90881"/>
    <w:rsid w:val="00E91279"/>
    <w:rsid w:val="00E92714"/>
    <w:rsid w:val="00E92922"/>
    <w:rsid w:val="00E93307"/>
    <w:rsid w:val="00E9404F"/>
    <w:rsid w:val="00E94357"/>
    <w:rsid w:val="00E945AE"/>
    <w:rsid w:val="00E94EA4"/>
    <w:rsid w:val="00E94EFA"/>
    <w:rsid w:val="00E9529D"/>
    <w:rsid w:val="00E962BD"/>
    <w:rsid w:val="00E97177"/>
    <w:rsid w:val="00EA0089"/>
    <w:rsid w:val="00EA0AF6"/>
    <w:rsid w:val="00EA131F"/>
    <w:rsid w:val="00EA15F8"/>
    <w:rsid w:val="00EA2076"/>
    <w:rsid w:val="00EA2B5C"/>
    <w:rsid w:val="00EA3054"/>
    <w:rsid w:val="00EA3C6C"/>
    <w:rsid w:val="00EA3EF3"/>
    <w:rsid w:val="00EA4141"/>
    <w:rsid w:val="00EA59A3"/>
    <w:rsid w:val="00EA6274"/>
    <w:rsid w:val="00EA673A"/>
    <w:rsid w:val="00EA794E"/>
    <w:rsid w:val="00EA7EEF"/>
    <w:rsid w:val="00EA7F12"/>
    <w:rsid w:val="00EB16D8"/>
    <w:rsid w:val="00EB21F1"/>
    <w:rsid w:val="00EB2407"/>
    <w:rsid w:val="00EB2802"/>
    <w:rsid w:val="00EB3769"/>
    <w:rsid w:val="00EB4BDA"/>
    <w:rsid w:val="00EB537A"/>
    <w:rsid w:val="00EB61EA"/>
    <w:rsid w:val="00EB6688"/>
    <w:rsid w:val="00EB7065"/>
    <w:rsid w:val="00EC063B"/>
    <w:rsid w:val="00EC0706"/>
    <w:rsid w:val="00EC0C7D"/>
    <w:rsid w:val="00EC0D51"/>
    <w:rsid w:val="00EC16EC"/>
    <w:rsid w:val="00EC176F"/>
    <w:rsid w:val="00EC1A19"/>
    <w:rsid w:val="00EC260F"/>
    <w:rsid w:val="00EC2767"/>
    <w:rsid w:val="00EC31E4"/>
    <w:rsid w:val="00EC3CDD"/>
    <w:rsid w:val="00EC60FB"/>
    <w:rsid w:val="00EC69ED"/>
    <w:rsid w:val="00EC7411"/>
    <w:rsid w:val="00EC79AD"/>
    <w:rsid w:val="00ED0E53"/>
    <w:rsid w:val="00ED197B"/>
    <w:rsid w:val="00ED2611"/>
    <w:rsid w:val="00ED2644"/>
    <w:rsid w:val="00ED345D"/>
    <w:rsid w:val="00ED3799"/>
    <w:rsid w:val="00ED4819"/>
    <w:rsid w:val="00ED4965"/>
    <w:rsid w:val="00ED4C87"/>
    <w:rsid w:val="00ED4EC2"/>
    <w:rsid w:val="00ED5112"/>
    <w:rsid w:val="00ED52B9"/>
    <w:rsid w:val="00ED5EB5"/>
    <w:rsid w:val="00ED6781"/>
    <w:rsid w:val="00ED6ACE"/>
    <w:rsid w:val="00ED6CED"/>
    <w:rsid w:val="00ED6FF2"/>
    <w:rsid w:val="00ED74DC"/>
    <w:rsid w:val="00EE0ED3"/>
    <w:rsid w:val="00EE0FD8"/>
    <w:rsid w:val="00EE12BD"/>
    <w:rsid w:val="00EE1462"/>
    <w:rsid w:val="00EE1B77"/>
    <w:rsid w:val="00EE2605"/>
    <w:rsid w:val="00EE313E"/>
    <w:rsid w:val="00EE4ECE"/>
    <w:rsid w:val="00EE597F"/>
    <w:rsid w:val="00EE61B5"/>
    <w:rsid w:val="00EE64E4"/>
    <w:rsid w:val="00EE6B36"/>
    <w:rsid w:val="00EE74D8"/>
    <w:rsid w:val="00EE7C1D"/>
    <w:rsid w:val="00EF06BD"/>
    <w:rsid w:val="00EF0C50"/>
    <w:rsid w:val="00EF0D80"/>
    <w:rsid w:val="00EF0FA3"/>
    <w:rsid w:val="00EF1411"/>
    <w:rsid w:val="00EF1C05"/>
    <w:rsid w:val="00EF20A3"/>
    <w:rsid w:val="00EF2269"/>
    <w:rsid w:val="00EF367D"/>
    <w:rsid w:val="00EF3937"/>
    <w:rsid w:val="00EF6268"/>
    <w:rsid w:val="00EF691A"/>
    <w:rsid w:val="00EF6EF1"/>
    <w:rsid w:val="00EF7440"/>
    <w:rsid w:val="00F00E12"/>
    <w:rsid w:val="00F010D5"/>
    <w:rsid w:val="00F02AA0"/>
    <w:rsid w:val="00F03015"/>
    <w:rsid w:val="00F030B6"/>
    <w:rsid w:val="00F038D4"/>
    <w:rsid w:val="00F03905"/>
    <w:rsid w:val="00F04054"/>
    <w:rsid w:val="00F040DF"/>
    <w:rsid w:val="00F04F91"/>
    <w:rsid w:val="00F05A18"/>
    <w:rsid w:val="00F067BE"/>
    <w:rsid w:val="00F06D6C"/>
    <w:rsid w:val="00F06D75"/>
    <w:rsid w:val="00F0742F"/>
    <w:rsid w:val="00F07C54"/>
    <w:rsid w:val="00F07CEB"/>
    <w:rsid w:val="00F107E1"/>
    <w:rsid w:val="00F10BCB"/>
    <w:rsid w:val="00F110CF"/>
    <w:rsid w:val="00F11732"/>
    <w:rsid w:val="00F11F3F"/>
    <w:rsid w:val="00F12092"/>
    <w:rsid w:val="00F12289"/>
    <w:rsid w:val="00F124DB"/>
    <w:rsid w:val="00F1254C"/>
    <w:rsid w:val="00F1278C"/>
    <w:rsid w:val="00F12FC5"/>
    <w:rsid w:val="00F14102"/>
    <w:rsid w:val="00F14ABA"/>
    <w:rsid w:val="00F154CE"/>
    <w:rsid w:val="00F17803"/>
    <w:rsid w:val="00F1785F"/>
    <w:rsid w:val="00F17B82"/>
    <w:rsid w:val="00F20338"/>
    <w:rsid w:val="00F212F4"/>
    <w:rsid w:val="00F2172A"/>
    <w:rsid w:val="00F223A9"/>
    <w:rsid w:val="00F239DC"/>
    <w:rsid w:val="00F23FDA"/>
    <w:rsid w:val="00F24083"/>
    <w:rsid w:val="00F24DCE"/>
    <w:rsid w:val="00F2677A"/>
    <w:rsid w:val="00F269EF"/>
    <w:rsid w:val="00F26F2C"/>
    <w:rsid w:val="00F27248"/>
    <w:rsid w:val="00F27AC5"/>
    <w:rsid w:val="00F3184D"/>
    <w:rsid w:val="00F324A9"/>
    <w:rsid w:val="00F32CEC"/>
    <w:rsid w:val="00F33D6D"/>
    <w:rsid w:val="00F34F9A"/>
    <w:rsid w:val="00F35A47"/>
    <w:rsid w:val="00F367F6"/>
    <w:rsid w:val="00F36EAF"/>
    <w:rsid w:val="00F370A2"/>
    <w:rsid w:val="00F376A9"/>
    <w:rsid w:val="00F37D4E"/>
    <w:rsid w:val="00F40052"/>
    <w:rsid w:val="00F415AA"/>
    <w:rsid w:val="00F4298D"/>
    <w:rsid w:val="00F43415"/>
    <w:rsid w:val="00F43945"/>
    <w:rsid w:val="00F443FF"/>
    <w:rsid w:val="00F44E11"/>
    <w:rsid w:val="00F45272"/>
    <w:rsid w:val="00F46470"/>
    <w:rsid w:val="00F464C0"/>
    <w:rsid w:val="00F46AC4"/>
    <w:rsid w:val="00F4705D"/>
    <w:rsid w:val="00F47770"/>
    <w:rsid w:val="00F517DA"/>
    <w:rsid w:val="00F5180F"/>
    <w:rsid w:val="00F52048"/>
    <w:rsid w:val="00F52409"/>
    <w:rsid w:val="00F52DF1"/>
    <w:rsid w:val="00F53191"/>
    <w:rsid w:val="00F5320A"/>
    <w:rsid w:val="00F532E9"/>
    <w:rsid w:val="00F53538"/>
    <w:rsid w:val="00F53577"/>
    <w:rsid w:val="00F53739"/>
    <w:rsid w:val="00F53D7C"/>
    <w:rsid w:val="00F550C1"/>
    <w:rsid w:val="00F55740"/>
    <w:rsid w:val="00F5580E"/>
    <w:rsid w:val="00F5690B"/>
    <w:rsid w:val="00F57B9A"/>
    <w:rsid w:val="00F6027A"/>
    <w:rsid w:val="00F60A71"/>
    <w:rsid w:val="00F60ACD"/>
    <w:rsid w:val="00F60D44"/>
    <w:rsid w:val="00F6227E"/>
    <w:rsid w:val="00F62701"/>
    <w:rsid w:val="00F6286B"/>
    <w:rsid w:val="00F63036"/>
    <w:rsid w:val="00F63842"/>
    <w:rsid w:val="00F64CFC"/>
    <w:rsid w:val="00F6669E"/>
    <w:rsid w:val="00F66D3B"/>
    <w:rsid w:val="00F67E44"/>
    <w:rsid w:val="00F707D3"/>
    <w:rsid w:val="00F70EC3"/>
    <w:rsid w:val="00F71AF0"/>
    <w:rsid w:val="00F72A7A"/>
    <w:rsid w:val="00F72D14"/>
    <w:rsid w:val="00F72DBA"/>
    <w:rsid w:val="00F73305"/>
    <w:rsid w:val="00F7373F"/>
    <w:rsid w:val="00F73B35"/>
    <w:rsid w:val="00F73DEB"/>
    <w:rsid w:val="00F74707"/>
    <w:rsid w:val="00F7483F"/>
    <w:rsid w:val="00F74A4F"/>
    <w:rsid w:val="00F7511D"/>
    <w:rsid w:val="00F751E4"/>
    <w:rsid w:val="00F75272"/>
    <w:rsid w:val="00F75F99"/>
    <w:rsid w:val="00F7693D"/>
    <w:rsid w:val="00F77503"/>
    <w:rsid w:val="00F77917"/>
    <w:rsid w:val="00F77D71"/>
    <w:rsid w:val="00F77E6D"/>
    <w:rsid w:val="00F809E4"/>
    <w:rsid w:val="00F81C39"/>
    <w:rsid w:val="00F81EAA"/>
    <w:rsid w:val="00F821B1"/>
    <w:rsid w:val="00F82A4A"/>
    <w:rsid w:val="00F82A5F"/>
    <w:rsid w:val="00F83630"/>
    <w:rsid w:val="00F83971"/>
    <w:rsid w:val="00F83C6C"/>
    <w:rsid w:val="00F83FDE"/>
    <w:rsid w:val="00F8484D"/>
    <w:rsid w:val="00F86501"/>
    <w:rsid w:val="00F8680C"/>
    <w:rsid w:val="00F870D5"/>
    <w:rsid w:val="00F87216"/>
    <w:rsid w:val="00F8774D"/>
    <w:rsid w:val="00F87CCA"/>
    <w:rsid w:val="00F91B44"/>
    <w:rsid w:val="00F927B1"/>
    <w:rsid w:val="00F92AEE"/>
    <w:rsid w:val="00F92C19"/>
    <w:rsid w:val="00F92E5D"/>
    <w:rsid w:val="00F938B5"/>
    <w:rsid w:val="00F93A24"/>
    <w:rsid w:val="00F93A39"/>
    <w:rsid w:val="00F93ABA"/>
    <w:rsid w:val="00F93B65"/>
    <w:rsid w:val="00F93DCE"/>
    <w:rsid w:val="00F942A8"/>
    <w:rsid w:val="00F94A33"/>
    <w:rsid w:val="00F94FFD"/>
    <w:rsid w:val="00F961E3"/>
    <w:rsid w:val="00F96211"/>
    <w:rsid w:val="00F964FD"/>
    <w:rsid w:val="00F965EF"/>
    <w:rsid w:val="00F96815"/>
    <w:rsid w:val="00F97417"/>
    <w:rsid w:val="00FA00E6"/>
    <w:rsid w:val="00FA223C"/>
    <w:rsid w:val="00FA2317"/>
    <w:rsid w:val="00FA2DE1"/>
    <w:rsid w:val="00FA3A1C"/>
    <w:rsid w:val="00FA5203"/>
    <w:rsid w:val="00FA5296"/>
    <w:rsid w:val="00FA58D4"/>
    <w:rsid w:val="00FA75F1"/>
    <w:rsid w:val="00FA7802"/>
    <w:rsid w:val="00FA7881"/>
    <w:rsid w:val="00FB0041"/>
    <w:rsid w:val="00FB0A60"/>
    <w:rsid w:val="00FB0AB6"/>
    <w:rsid w:val="00FB11A6"/>
    <w:rsid w:val="00FB13A7"/>
    <w:rsid w:val="00FB1CCA"/>
    <w:rsid w:val="00FB2CA5"/>
    <w:rsid w:val="00FB3340"/>
    <w:rsid w:val="00FB3E33"/>
    <w:rsid w:val="00FB433D"/>
    <w:rsid w:val="00FB4C8A"/>
    <w:rsid w:val="00FB4EBF"/>
    <w:rsid w:val="00FB667C"/>
    <w:rsid w:val="00FB6D72"/>
    <w:rsid w:val="00FB7B07"/>
    <w:rsid w:val="00FC0894"/>
    <w:rsid w:val="00FC0CB5"/>
    <w:rsid w:val="00FC1EA6"/>
    <w:rsid w:val="00FC2BDE"/>
    <w:rsid w:val="00FC3368"/>
    <w:rsid w:val="00FC391F"/>
    <w:rsid w:val="00FC3A8C"/>
    <w:rsid w:val="00FC5105"/>
    <w:rsid w:val="00FC5568"/>
    <w:rsid w:val="00FC5C46"/>
    <w:rsid w:val="00FC602E"/>
    <w:rsid w:val="00FC7B21"/>
    <w:rsid w:val="00FC7E05"/>
    <w:rsid w:val="00FD174B"/>
    <w:rsid w:val="00FD2DBE"/>
    <w:rsid w:val="00FD32BC"/>
    <w:rsid w:val="00FD39F0"/>
    <w:rsid w:val="00FD40F4"/>
    <w:rsid w:val="00FD420F"/>
    <w:rsid w:val="00FD48A1"/>
    <w:rsid w:val="00FD4BBF"/>
    <w:rsid w:val="00FD5193"/>
    <w:rsid w:val="00FD56E6"/>
    <w:rsid w:val="00FD593D"/>
    <w:rsid w:val="00FD5BD2"/>
    <w:rsid w:val="00FD5D6F"/>
    <w:rsid w:val="00FD632D"/>
    <w:rsid w:val="00FD6E8B"/>
    <w:rsid w:val="00FD7451"/>
    <w:rsid w:val="00FE05B6"/>
    <w:rsid w:val="00FE0A9F"/>
    <w:rsid w:val="00FE0D03"/>
    <w:rsid w:val="00FE1782"/>
    <w:rsid w:val="00FE1DEF"/>
    <w:rsid w:val="00FE2300"/>
    <w:rsid w:val="00FE3860"/>
    <w:rsid w:val="00FE3E86"/>
    <w:rsid w:val="00FE41D4"/>
    <w:rsid w:val="00FE578E"/>
    <w:rsid w:val="00FE607A"/>
    <w:rsid w:val="00FE71B5"/>
    <w:rsid w:val="00FE7276"/>
    <w:rsid w:val="00FE752D"/>
    <w:rsid w:val="00FE7672"/>
    <w:rsid w:val="00FF06F1"/>
    <w:rsid w:val="00FF0C60"/>
    <w:rsid w:val="00FF14F4"/>
    <w:rsid w:val="00FF20BB"/>
    <w:rsid w:val="00FF2CFB"/>
    <w:rsid w:val="00FF2E6B"/>
    <w:rsid w:val="00FF359A"/>
    <w:rsid w:val="00FF3A3F"/>
    <w:rsid w:val="00FF5B84"/>
    <w:rsid w:val="00FF5BAB"/>
    <w:rsid w:val="00FF69DC"/>
    <w:rsid w:val="00FF6B25"/>
    <w:rsid w:val="00FF6C49"/>
    <w:rsid w:val="00FF70EB"/>
    <w:rsid w:val="00FF73BD"/>
    <w:rsid w:val="00FF79B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03D90"/>
    <w:rPr>
      <w:sz w:val="24"/>
      <w:szCs w:val="24"/>
    </w:rPr>
  </w:style>
  <w:style w:type="paragraph" w:styleId="1">
    <w:name w:val="heading 1"/>
    <w:basedOn w:val="a0"/>
    <w:next w:val="a0"/>
    <w:link w:val="10"/>
    <w:uiPriority w:val="99"/>
    <w:qFormat/>
    <w:rsid w:val="004C3851"/>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qFormat/>
    <w:rsid w:val="00B64505"/>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900F3"/>
    <w:pPr>
      <w:keepNext/>
      <w:spacing w:before="240" w:after="60"/>
      <w:outlineLvl w:val="2"/>
    </w:pPr>
    <w:rPr>
      <w:rFonts w:ascii="Cambria" w:hAnsi="Cambria"/>
      <w:b/>
      <w:bCs/>
      <w:sz w:val="26"/>
      <w:szCs w:val="26"/>
    </w:rPr>
  </w:style>
  <w:style w:type="paragraph" w:styleId="5">
    <w:name w:val="heading 5"/>
    <w:basedOn w:val="a0"/>
    <w:next w:val="a0"/>
    <w:link w:val="50"/>
    <w:uiPriority w:val="9"/>
    <w:semiHidden/>
    <w:unhideWhenUsed/>
    <w:qFormat/>
    <w:locked/>
    <w:rsid w:val="00670748"/>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16DB6"/>
    <w:rPr>
      <w:rFonts w:ascii="Arial" w:hAnsi="Arial" w:cs="Times New Roman"/>
      <w:b/>
      <w:bCs/>
      <w:color w:val="000080"/>
      <w:sz w:val="18"/>
      <w:szCs w:val="18"/>
    </w:rPr>
  </w:style>
  <w:style w:type="character" w:customStyle="1" w:styleId="20">
    <w:name w:val="Заголовок 2 Знак"/>
    <w:basedOn w:val="a1"/>
    <w:link w:val="2"/>
    <w:uiPriority w:val="99"/>
    <w:locked/>
    <w:rsid w:val="00B64505"/>
    <w:rPr>
      <w:rFonts w:ascii="Arial" w:hAnsi="Arial" w:cs="Arial"/>
      <w:b/>
      <w:bCs/>
      <w:i/>
      <w:iCs/>
      <w:sz w:val="28"/>
      <w:szCs w:val="28"/>
    </w:rPr>
  </w:style>
  <w:style w:type="character" w:customStyle="1" w:styleId="30">
    <w:name w:val="Заголовок 3 Знак"/>
    <w:basedOn w:val="a1"/>
    <w:link w:val="3"/>
    <w:uiPriority w:val="99"/>
    <w:semiHidden/>
    <w:locked/>
    <w:rsid w:val="006900F3"/>
    <w:rPr>
      <w:rFonts w:ascii="Cambria" w:hAnsi="Cambria" w:cs="Times New Roman"/>
      <w:b/>
      <w:bCs/>
      <w:sz w:val="26"/>
      <w:szCs w:val="26"/>
    </w:rPr>
  </w:style>
  <w:style w:type="paragraph" w:customStyle="1" w:styleId="a">
    <w:name w:val="Пробный"/>
    <w:basedOn w:val="a0"/>
    <w:uiPriority w:val="99"/>
    <w:rsid w:val="002D0D9D"/>
    <w:pPr>
      <w:numPr>
        <w:numId w:val="1"/>
      </w:numPr>
      <w:jc w:val="both"/>
    </w:pPr>
    <w:rPr>
      <w:sz w:val="28"/>
      <w:szCs w:val="28"/>
    </w:rPr>
  </w:style>
  <w:style w:type="paragraph" w:styleId="a4">
    <w:name w:val="Body Text"/>
    <w:aliases w:val="Òàáë òåêñò"/>
    <w:basedOn w:val="a0"/>
    <w:link w:val="a5"/>
    <w:rsid w:val="000847CA"/>
    <w:pPr>
      <w:jc w:val="both"/>
    </w:pPr>
    <w:rPr>
      <w:szCs w:val="20"/>
    </w:rPr>
  </w:style>
  <w:style w:type="character" w:customStyle="1" w:styleId="a5">
    <w:name w:val="Основной текст Знак"/>
    <w:aliases w:val="Òàáë òåêñò Знак1"/>
    <w:basedOn w:val="a1"/>
    <w:link w:val="a4"/>
    <w:locked/>
    <w:rsid w:val="00916DB6"/>
    <w:rPr>
      <w:rFonts w:cs="Times New Roman"/>
      <w:sz w:val="24"/>
    </w:rPr>
  </w:style>
  <w:style w:type="paragraph" w:styleId="a6">
    <w:name w:val="Body Text Indent"/>
    <w:basedOn w:val="a0"/>
    <w:link w:val="a7"/>
    <w:rsid w:val="00BF5587"/>
    <w:pPr>
      <w:spacing w:after="120"/>
      <w:ind w:left="283"/>
    </w:pPr>
  </w:style>
  <w:style w:type="character" w:customStyle="1" w:styleId="a7">
    <w:name w:val="Основной текст с отступом Знак"/>
    <w:basedOn w:val="a1"/>
    <w:link w:val="a6"/>
    <w:locked/>
    <w:rsid w:val="00B64505"/>
    <w:rPr>
      <w:rFonts w:cs="Times New Roman"/>
      <w:sz w:val="24"/>
      <w:szCs w:val="24"/>
    </w:rPr>
  </w:style>
  <w:style w:type="paragraph" w:styleId="a8">
    <w:name w:val="header"/>
    <w:basedOn w:val="a0"/>
    <w:link w:val="a9"/>
    <w:uiPriority w:val="99"/>
    <w:rsid w:val="00FF2CFB"/>
    <w:pPr>
      <w:tabs>
        <w:tab w:val="center" w:pos="4677"/>
        <w:tab w:val="right" w:pos="9355"/>
      </w:tabs>
    </w:pPr>
  </w:style>
  <w:style w:type="character" w:customStyle="1" w:styleId="a9">
    <w:name w:val="Верхний колонтитул Знак"/>
    <w:basedOn w:val="a1"/>
    <w:link w:val="a8"/>
    <w:uiPriority w:val="99"/>
    <w:locked/>
    <w:rsid w:val="00916DB6"/>
    <w:rPr>
      <w:rFonts w:cs="Times New Roman"/>
      <w:sz w:val="24"/>
      <w:szCs w:val="24"/>
    </w:rPr>
  </w:style>
  <w:style w:type="character" w:styleId="aa">
    <w:name w:val="page number"/>
    <w:basedOn w:val="a1"/>
    <w:rsid w:val="00FF2CFB"/>
    <w:rPr>
      <w:rFonts w:cs="Times New Roman"/>
    </w:rPr>
  </w:style>
  <w:style w:type="character" w:customStyle="1" w:styleId="ab">
    <w:name w:val="Цветовое выделение"/>
    <w:uiPriority w:val="99"/>
    <w:rsid w:val="004C3851"/>
    <w:rPr>
      <w:b/>
      <w:color w:val="000080"/>
      <w:sz w:val="18"/>
    </w:rPr>
  </w:style>
  <w:style w:type="character" w:customStyle="1" w:styleId="ac">
    <w:name w:val="Гипертекстовая ссылка"/>
    <w:basedOn w:val="ab"/>
    <w:uiPriority w:val="99"/>
    <w:rsid w:val="004C3851"/>
    <w:rPr>
      <w:rFonts w:cs="Times New Roman"/>
      <w:b/>
      <w:bCs/>
      <w:color w:val="008000"/>
      <w:sz w:val="18"/>
      <w:szCs w:val="18"/>
      <w:u w:val="single"/>
    </w:rPr>
  </w:style>
  <w:style w:type="paragraph" w:customStyle="1" w:styleId="ad">
    <w:name w:val="Заголовок статьи"/>
    <w:basedOn w:val="a0"/>
    <w:next w:val="a0"/>
    <w:uiPriority w:val="99"/>
    <w:rsid w:val="004C3851"/>
    <w:pPr>
      <w:autoSpaceDE w:val="0"/>
      <w:autoSpaceDN w:val="0"/>
      <w:adjustRightInd w:val="0"/>
      <w:ind w:left="1612" w:hanging="892"/>
      <w:jc w:val="both"/>
    </w:pPr>
    <w:rPr>
      <w:rFonts w:ascii="Arial" w:hAnsi="Arial"/>
      <w:sz w:val="18"/>
      <w:szCs w:val="18"/>
    </w:rPr>
  </w:style>
  <w:style w:type="paragraph" w:customStyle="1" w:styleId="ae">
    <w:name w:val="Комментарий"/>
    <w:basedOn w:val="a0"/>
    <w:next w:val="a0"/>
    <w:uiPriority w:val="99"/>
    <w:rsid w:val="004C3851"/>
    <w:pPr>
      <w:autoSpaceDE w:val="0"/>
      <w:autoSpaceDN w:val="0"/>
      <w:adjustRightInd w:val="0"/>
      <w:ind w:left="170"/>
      <w:jc w:val="both"/>
    </w:pPr>
    <w:rPr>
      <w:rFonts w:ascii="Arial" w:hAnsi="Arial"/>
      <w:i/>
      <w:iCs/>
      <w:color w:val="800080"/>
      <w:sz w:val="18"/>
      <w:szCs w:val="18"/>
    </w:rPr>
  </w:style>
  <w:style w:type="paragraph" w:styleId="af">
    <w:name w:val="footer"/>
    <w:basedOn w:val="a0"/>
    <w:link w:val="af0"/>
    <w:rsid w:val="004A1575"/>
    <w:pPr>
      <w:tabs>
        <w:tab w:val="center" w:pos="4677"/>
        <w:tab w:val="right" w:pos="9355"/>
      </w:tabs>
    </w:pPr>
  </w:style>
  <w:style w:type="character" w:customStyle="1" w:styleId="af0">
    <w:name w:val="Нижний колонтитул Знак"/>
    <w:basedOn w:val="a1"/>
    <w:link w:val="af"/>
    <w:locked/>
    <w:rsid w:val="00916DB6"/>
    <w:rPr>
      <w:rFonts w:cs="Times New Roman"/>
      <w:sz w:val="24"/>
      <w:szCs w:val="24"/>
    </w:rPr>
  </w:style>
  <w:style w:type="paragraph" w:styleId="21">
    <w:name w:val="Body Text 2"/>
    <w:basedOn w:val="a0"/>
    <w:link w:val="22"/>
    <w:rsid w:val="00A6561E"/>
    <w:pPr>
      <w:spacing w:after="120" w:line="480" w:lineRule="auto"/>
    </w:pPr>
  </w:style>
  <w:style w:type="character" w:customStyle="1" w:styleId="22">
    <w:name w:val="Основной текст 2 Знак"/>
    <w:basedOn w:val="a1"/>
    <w:link w:val="21"/>
    <w:locked/>
    <w:rsid w:val="00A6561E"/>
    <w:rPr>
      <w:rFonts w:cs="Times New Roman"/>
      <w:sz w:val="24"/>
      <w:szCs w:val="24"/>
    </w:rPr>
  </w:style>
  <w:style w:type="paragraph" w:customStyle="1" w:styleId="af1">
    <w:name w:val="Прижатый влево"/>
    <w:basedOn w:val="a0"/>
    <w:next w:val="a0"/>
    <w:uiPriority w:val="99"/>
    <w:rsid w:val="00F77917"/>
    <w:pPr>
      <w:autoSpaceDE w:val="0"/>
      <w:autoSpaceDN w:val="0"/>
      <w:adjustRightInd w:val="0"/>
    </w:pPr>
    <w:rPr>
      <w:rFonts w:ascii="Arial" w:hAnsi="Arial" w:cs="Arial"/>
    </w:rPr>
  </w:style>
  <w:style w:type="paragraph" w:customStyle="1" w:styleId="af2">
    <w:name w:val="Таблицы (моноширинный)"/>
    <w:basedOn w:val="a0"/>
    <w:next w:val="a0"/>
    <w:uiPriority w:val="99"/>
    <w:rsid w:val="00CD709A"/>
    <w:pPr>
      <w:autoSpaceDE w:val="0"/>
      <w:autoSpaceDN w:val="0"/>
      <w:adjustRightInd w:val="0"/>
      <w:jc w:val="both"/>
    </w:pPr>
    <w:rPr>
      <w:rFonts w:ascii="Courier New" w:hAnsi="Courier New" w:cs="Courier New"/>
    </w:rPr>
  </w:style>
  <w:style w:type="table" w:styleId="af3">
    <w:name w:val="Table Grid"/>
    <w:basedOn w:val="a2"/>
    <w:uiPriority w:val="59"/>
    <w:rsid w:val="00E01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5F07"/>
    <w:pPr>
      <w:widowControl w:val="0"/>
      <w:snapToGrid w:val="0"/>
      <w:ind w:firstLine="720"/>
    </w:pPr>
    <w:rPr>
      <w:rFonts w:ascii="Arial" w:hAnsi="Arial"/>
    </w:rPr>
  </w:style>
  <w:style w:type="paragraph" w:styleId="af4">
    <w:name w:val="List Paragraph"/>
    <w:basedOn w:val="a0"/>
    <w:uiPriority w:val="34"/>
    <w:qFormat/>
    <w:rsid w:val="008B2988"/>
    <w:pPr>
      <w:widowControl w:val="0"/>
      <w:autoSpaceDN w:val="0"/>
      <w:adjustRightInd w:val="0"/>
      <w:spacing w:after="200" w:line="276" w:lineRule="auto"/>
      <w:ind w:left="720"/>
    </w:pPr>
    <w:rPr>
      <w:rFonts w:ascii="Calibri" w:hAnsi="Calibri" w:cs="Calibri"/>
      <w:sz w:val="22"/>
      <w:szCs w:val="22"/>
      <w:lang w:eastAsia="en-US"/>
    </w:rPr>
  </w:style>
  <w:style w:type="paragraph" w:styleId="31">
    <w:name w:val="Body Text Indent 3"/>
    <w:basedOn w:val="a0"/>
    <w:link w:val="32"/>
    <w:uiPriority w:val="99"/>
    <w:rsid w:val="007B29AC"/>
    <w:pPr>
      <w:spacing w:after="120"/>
      <w:ind w:left="283"/>
    </w:pPr>
    <w:rPr>
      <w:sz w:val="16"/>
      <w:szCs w:val="16"/>
    </w:rPr>
  </w:style>
  <w:style w:type="character" w:customStyle="1" w:styleId="32">
    <w:name w:val="Основной текст с отступом 3 Знак"/>
    <w:basedOn w:val="a1"/>
    <w:link w:val="31"/>
    <w:uiPriority w:val="99"/>
    <w:locked/>
    <w:rsid w:val="007B29AC"/>
    <w:rPr>
      <w:rFonts w:cs="Times New Roman"/>
      <w:sz w:val="16"/>
      <w:szCs w:val="16"/>
    </w:rPr>
  </w:style>
  <w:style w:type="paragraph" w:customStyle="1" w:styleId="ConsPlusNormal">
    <w:name w:val="ConsPlusNormal"/>
    <w:rsid w:val="007B29AC"/>
    <w:pPr>
      <w:autoSpaceDE w:val="0"/>
      <w:autoSpaceDN w:val="0"/>
      <w:adjustRightInd w:val="0"/>
      <w:ind w:firstLine="720"/>
    </w:pPr>
    <w:rPr>
      <w:rFonts w:ascii="Arial" w:hAnsi="Arial" w:cs="Arial"/>
    </w:rPr>
  </w:style>
  <w:style w:type="paragraph" w:styleId="af5">
    <w:name w:val="Balloon Text"/>
    <w:basedOn w:val="a0"/>
    <w:link w:val="af6"/>
    <w:uiPriority w:val="99"/>
    <w:rsid w:val="00916DB6"/>
    <w:rPr>
      <w:rFonts w:ascii="Tahoma" w:hAnsi="Tahoma" w:cs="Tahoma"/>
      <w:sz w:val="16"/>
      <w:szCs w:val="16"/>
    </w:rPr>
  </w:style>
  <w:style w:type="character" w:customStyle="1" w:styleId="af6">
    <w:name w:val="Текст выноски Знак"/>
    <w:basedOn w:val="a1"/>
    <w:link w:val="af5"/>
    <w:uiPriority w:val="99"/>
    <w:locked/>
    <w:rsid w:val="00916DB6"/>
    <w:rPr>
      <w:rFonts w:ascii="Tahoma" w:hAnsi="Tahoma" w:cs="Tahoma"/>
      <w:sz w:val="16"/>
      <w:szCs w:val="16"/>
    </w:rPr>
  </w:style>
  <w:style w:type="paragraph" w:styleId="23">
    <w:name w:val="Body Text Indent 2"/>
    <w:basedOn w:val="a0"/>
    <w:link w:val="24"/>
    <w:uiPriority w:val="99"/>
    <w:rsid w:val="00B64505"/>
    <w:pPr>
      <w:spacing w:after="120" w:line="480" w:lineRule="auto"/>
      <w:ind w:left="283"/>
    </w:pPr>
  </w:style>
  <w:style w:type="character" w:customStyle="1" w:styleId="24">
    <w:name w:val="Основной текст с отступом 2 Знак"/>
    <w:basedOn w:val="a1"/>
    <w:link w:val="23"/>
    <w:uiPriority w:val="99"/>
    <w:locked/>
    <w:rsid w:val="00B64505"/>
    <w:rPr>
      <w:rFonts w:cs="Times New Roman"/>
      <w:sz w:val="24"/>
      <w:szCs w:val="24"/>
    </w:rPr>
  </w:style>
  <w:style w:type="paragraph" w:styleId="af7">
    <w:name w:val="Title"/>
    <w:basedOn w:val="a0"/>
    <w:link w:val="af8"/>
    <w:qFormat/>
    <w:rsid w:val="00B64505"/>
    <w:pPr>
      <w:jc w:val="center"/>
    </w:pPr>
    <w:rPr>
      <w:b/>
      <w:bCs/>
    </w:rPr>
  </w:style>
  <w:style w:type="character" w:customStyle="1" w:styleId="af8">
    <w:name w:val="Название Знак"/>
    <w:basedOn w:val="a1"/>
    <w:link w:val="af7"/>
    <w:locked/>
    <w:rsid w:val="00B64505"/>
    <w:rPr>
      <w:rFonts w:cs="Times New Roman"/>
      <w:b/>
      <w:bCs/>
      <w:sz w:val="24"/>
      <w:szCs w:val="24"/>
    </w:rPr>
  </w:style>
  <w:style w:type="paragraph" w:customStyle="1" w:styleId="af9">
    <w:name w:val="Колонтитул (правый)"/>
    <w:basedOn w:val="a0"/>
    <w:next w:val="a0"/>
    <w:uiPriority w:val="99"/>
    <w:rsid w:val="000E5050"/>
    <w:pPr>
      <w:autoSpaceDE w:val="0"/>
      <w:autoSpaceDN w:val="0"/>
      <w:adjustRightInd w:val="0"/>
      <w:jc w:val="right"/>
    </w:pPr>
    <w:rPr>
      <w:rFonts w:ascii="Arial" w:hAnsi="Arial" w:cs="Arial"/>
      <w:sz w:val="18"/>
      <w:szCs w:val="18"/>
    </w:rPr>
  </w:style>
  <w:style w:type="character" w:customStyle="1" w:styleId="afa">
    <w:name w:val="Текст примечания Знак"/>
    <w:basedOn w:val="a1"/>
    <w:link w:val="afb"/>
    <w:uiPriority w:val="99"/>
    <w:locked/>
    <w:rsid w:val="0043534B"/>
    <w:rPr>
      <w:rFonts w:cs="Times New Roman"/>
    </w:rPr>
  </w:style>
  <w:style w:type="paragraph" w:styleId="afb">
    <w:name w:val="annotation text"/>
    <w:basedOn w:val="a0"/>
    <w:link w:val="afa"/>
    <w:uiPriority w:val="99"/>
    <w:rsid w:val="0043534B"/>
    <w:rPr>
      <w:sz w:val="20"/>
      <w:szCs w:val="20"/>
    </w:rPr>
  </w:style>
  <w:style w:type="character" w:customStyle="1" w:styleId="CommentTextChar1">
    <w:name w:val="Comment Text Char1"/>
    <w:basedOn w:val="a1"/>
    <w:uiPriority w:val="99"/>
    <w:semiHidden/>
    <w:locked/>
    <w:rsid w:val="00B12942"/>
    <w:rPr>
      <w:rFonts w:cs="Times New Roman"/>
      <w:sz w:val="20"/>
      <w:szCs w:val="20"/>
    </w:rPr>
  </w:style>
  <w:style w:type="character" w:customStyle="1" w:styleId="afc">
    <w:name w:val="Тема примечания Знак"/>
    <w:basedOn w:val="afa"/>
    <w:link w:val="afd"/>
    <w:uiPriority w:val="99"/>
    <w:locked/>
    <w:rsid w:val="0043534B"/>
    <w:rPr>
      <w:rFonts w:cs="Times New Roman"/>
      <w:b/>
      <w:bCs/>
    </w:rPr>
  </w:style>
  <w:style w:type="paragraph" w:styleId="afd">
    <w:name w:val="annotation subject"/>
    <w:basedOn w:val="afb"/>
    <w:next w:val="afb"/>
    <w:link w:val="afc"/>
    <w:uiPriority w:val="99"/>
    <w:rsid w:val="0043534B"/>
    <w:rPr>
      <w:b/>
      <w:bCs/>
    </w:rPr>
  </w:style>
  <w:style w:type="character" w:customStyle="1" w:styleId="CommentSubjectChar1">
    <w:name w:val="Comment Subject Char1"/>
    <w:basedOn w:val="afa"/>
    <w:uiPriority w:val="99"/>
    <w:semiHidden/>
    <w:locked/>
    <w:rsid w:val="00B12942"/>
    <w:rPr>
      <w:rFonts w:cs="Times New Roman"/>
      <w:b/>
      <w:bCs/>
      <w:sz w:val="20"/>
      <w:szCs w:val="20"/>
    </w:rPr>
  </w:style>
  <w:style w:type="character" w:styleId="afe">
    <w:name w:val="Hyperlink"/>
    <w:basedOn w:val="a1"/>
    <w:rsid w:val="00DA64CE"/>
    <w:rPr>
      <w:rFonts w:cs="Times New Roman"/>
      <w:color w:val="0000FF"/>
      <w:u w:val="single"/>
    </w:rPr>
  </w:style>
  <w:style w:type="paragraph" w:customStyle="1" w:styleId="ConsPlusNonformat">
    <w:name w:val="ConsPlusNonformat"/>
    <w:uiPriority w:val="99"/>
    <w:rsid w:val="002351CA"/>
    <w:pPr>
      <w:autoSpaceDE w:val="0"/>
      <w:autoSpaceDN w:val="0"/>
      <w:adjustRightInd w:val="0"/>
    </w:pPr>
    <w:rPr>
      <w:rFonts w:ascii="Courier New" w:hAnsi="Courier New" w:cs="Courier New"/>
    </w:rPr>
  </w:style>
  <w:style w:type="paragraph" w:customStyle="1" w:styleId="11">
    <w:name w:val="Абзац списка1"/>
    <w:basedOn w:val="a0"/>
    <w:rsid w:val="00DB37E2"/>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f">
    <w:name w:val="Нормальный (таблица)"/>
    <w:basedOn w:val="a0"/>
    <w:next w:val="a0"/>
    <w:uiPriority w:val="99"/>
    <w:rsid w:val="001657A0"/>
    <w:pPr>
      <w:autoSpaceDE w:val="0"/>
      <w:autoSpaceDN w:val="0"/>
      <w:adjustRightInd w:val="0"/>
      <w:jc w:val="both"/>
    </w:pPr>
    <w:rPr>
      <w:rFonts w:ascii="Arial" w:hAnsi="Arial" w:cs="Arial"/>
      <w:lang w:eastAsia="en-US"/>
    </w:rPr>
  </w:style>
  <w:style w:type="character" w:customStyle="1" w:styleId="aff0">
    <w:name w:val="Текст сноски Знак"/>
    <w:aliases w:val="Знак Знак"/>
    <w:basedOn w:val="a1"/>
    <w:link w:val="aff1"/>
    <w:uiPriority w:val="99"/>
    <w:locked/>
    <w:rsid w:val="001657A0"/>
    <w:rPr>
      <w:rFonts w:ascii="Calibri" w:hAnsi="Calibri" w:cs="Times New Roman"/>
      <w:sz w:val="20"/>
      <w:szCs w:val="20"/>
      <w:lang w:eastAsia="en-US"/>
    </w:rPr>
  </w:style>
  <w:style w:type="paragraph" w:styleId="aff1">
    <w:name w:val="footnote text"/>
    <w:aliases w:val="Знак"/>
    <w:basedOn w:val="a0"/>
    <w:link w:val="aff0"/>
    <w:uiPriority w:val="99"/>
    <w:locked/>
    <w:rsid w:val="001657A0"/>
    <w:rPr>
      <w:rFonts w:ascii="Calibri" w:hAnsi="Calibri"/>
      <w:sz w:val="20"/>
      <w:szCs w:val="20"/>
      <w:lang w:eastAsia="en-US"/>
    </w:rPr>
  </w:style>
  <w:style w:type="character" w:customStyle="1" w:styleId="FootnoteTextChar1">
    <w:name w:val="Footnote Text Char1"/>
    <w:basedOn w:val="a1"/>
    <w:uiPriority w:val="99"/>
    <w:semiHidden/>
    <w:locked/>
    <w:rsid w:val="00E75DC5"/>
    <w:rPr>
      <w:rFonts w:cs="Times New Roman"/>
      <w:sz w:val="20"/>
      <w:szCs w:val="20"/>
    </w:rPr>
  </w:style>
  <w:style w:type="paragraph" w:customStyle="1" w:styleId="ConsPlusCell">
    <w:name w:val="ConsPlusCell"/>
    <w:link w:val="ConsPlusCell0"/>
    <w:uiPriority w:val="99"/>
    <w:rsid w:val="007F46D0"/>
    <w:pPr>
      <w:autoSpaceDE w:val="0"/>
      <w:autoSpaceDN w:val="0"/>
      <w:adjustRightInd w:val="0"/>
    </w:pPr>
    <w:rPr>
      <w:sz w:val="24"/>
      <w:szCs w:val="24"/>
    </w:rPr>
  </w:style>
  <w:style w:type="character" w:customStyle="1" w:styleId="ConsPlusCell0">
    <w:name w:val="ConsPlusCell Знак"/>
    <w:link w:val="ConsPlusCell"/>
    <w:uiPriority w:val="99"/>
    <w:rsid w:val="009B6568"/>
    <w:rPr>
      <w:sz w:val="24"/>
      <w:szCs w:val="24"/>
    </w:rPr>
  </w:style>
  <w:style w:type="character" w:customStyle="1" w:styleId="aff2">
    <w:name w:val="Сравнение редакций. Удаленный фрагмент"/>
    <w:uiPriority w:val="99"/>
    <w:rsid w:val="00553DDB"/>
    <w:rPr>
      <w:color w:val="000000"/>
      <w:shd w:val="clear" w:color="auto" w:fill="C4C413"/>
    </w:rPr>
  </w:style>
  <w:style w:type="paragraph" w:customStyle="1" w:styleId="b-b2b-toption-rowtype-data">
    <w:name w:val="b-b2b-toption-row__type-data"/>
    <w:basedOn w:val="a0"/>
    <w:rsid w:val="002D7416"/>
    <w:pPr>
      <w:spacing w:before="100" w:beforeAutospacing="1" w:after="100" w:afterAutospacing="1"/>
    </w:pPr>
  </w:style>
  <w:style w:type="character" w:customStyle="1" w:styleId="b-b2b-toption-rowtype-name">
    <w:name w:val="b-b2b-toption-row__type-name"/>
    <w:basedOn w:val="a1"/>
    <w:rsid w:val="002D7416"/>
  </w:style>
  <w:style w:type="character" w:customStyle="1" w:styleId="apple-converted-space">
    <w:name w:val="apple-converted-space"/>
    <w:basedOn w:val="a1"/>
    <w:rsid w:val="002D7416"/>
  </w:style>
  <w:style w:type="character" w:customStyle="1" w:styleId="b-b2b-toption-rowtype-content">
    <w:name w:val="b-b2b-toption-row__type-content"/>
    <w:basedOn w:val="a1"/>
    <w:rsid w:val="002D7416"/>
  </w:style>
  <w:style w:type="character" w:styleId="aff3">
    <w:name w:val="Strong"/>
    <w:basedOn w:val="a1"/>
    <w:uiPriority w:val="22"/>
    <w:qFormat/>
    <w:locked/>
    <w:rsid w:val="0093717F"/>
    <w:rPr>
      <w:b/>
      <w:bCs/>
    </w:rPr>
  </w:style>
  <w:style w:type="paragraph" w:customStyle="1" w:styleId="25">
    <w:name w:val="Знак Знак2 Знак Знак Знак"/>
    <w:basedOn w:val="a0"/>
    <w:rsid w:val="0094286E"/>
    <w:pPr>
      <w:spacing w:before="100" w:beforeAutospacing="1" w:after="100" w:afterAutospacing="1"/>
    </w:pPr>
    <w:rPr>
      <w:rFonts w:ascii="Tahoma" w:hAnsi="Tahoma"/>
      <w:sz w:val="20"/>
      <w:szCs w:val="20"/>
      <w:lang w:val="en-US" w:eastAsia="en-US"/>
    </w:rPr>
  </w:style>
  <w:style w:type="character" w:styleId="aff4">
    <w:name w:val="annotation reference"/>
    <w:basedOn w:val="a1"/>
    <w:uiPriority w:val="99"/>
    <w:semiHidden/>
    <w:unhideWhenUsed/>
    <w:locked/>
    <w:rsid w:val="00736908"/>
    <w:rPr>
      <w:sz w:val="16"/>
      <w:szCs w:val="16"/>
    </w:rPr>
  </w:style>
  <w:style w:type="character" w:customStyle="1" w:styleId="50">
    <w:name w:val="Заголовок 5 Знак"/>
    <w:basedOn w:val="a1"/>
    <w:link w:val="5"/>
    <w:uiPriority w:val="9"/>
    <w:semiHidden/>
    <w:rsid w:val="00670748"/>
    <w:rPr>
      <w:rFonts w:asciiTheme="majorHAnsi" w:eastAsiaTheme="majorEastAsia" w:hAnsiTheme="majorHAnsi" w:cstheme="majorBidi"/>
      <w:color w:val="243F60" w:themeColor="accent1" w:themeShade="7F"/>
      <w:sz w:val="24"/>
      <w:szCs w:val="24"/>
    </w:rPr>
  </w:style>
  <w:style w:type="numbering" w:customStyle="1" w:styleId="12">
    <w:name w:val="Нет списка1"/>
    <w:next w:val="a3"/>
    <w:uiPriority w:val="99"/>
    <w:semiHidden/>
    <w:unhideWhenUsed/>
    <w:rsid w:val="00670748"/>
  </w:style>
  <w:style w:type="table" w:customStyle="1" w:styleId="13">
    <w:name w:val="Сетка таблицы1"/>
    <w:basedOn w:val="a2"/>
    <w:next w:val="af3"/>
    <w:uiPriority w:val="59"/>
    <w:rsid w:val="0067074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5">
    <w:name w:val="Информация об изменениях документа"/>
    <w:basedOn w:val="ae"/>
    <w:next w:val="a0"/>
    <w:uiPriority w:val="99"/>
    <w:rsid w:val="00670748"/>
    <w:pPr>
      <w:spacing w:before="75"/>
    </w:pPr>
    <w:rPr>
      <w:rFonts w:eastAsiaTheme="minorHAnsi" w:cs="Arial"/>
      <w:color w:val="353842"/>
      <w:sz w:val="24"/>
      <w:szCs w:val="24"/>
      <w:shd w:val="clear" w:color="auto" w:fill="F0F0F0"/>
      <w:lang w:eastAsia="en-US"/>
    </w:rPr>
  </w:style>
  <w:style w:type="character" w:customStyle="1" w:styleId="blk">
    <w:name w:val="blk"/>
    <w:basedOn w:val="a1"/>
    <w:rsid w:val="00670748"/>
  </w:style>
  <w:style w:type="character" w:styleId="aff6">
    <w:name w:val="footnote reference"/>
    <w:aliases w:val="текст сноски,Знак сноски-FN,Ciae niinee-FN,Знак сноски 1,Ciae niinee 1"/>
    <w:basedOn w:val="a1"/>
    <w:uiPriority w:val="99"/>
    <w:locked/>
    <w:rsid w:val="00670748"/>
    <w:rPr>
      <w:rFonts w:cs="Times New Roman"/>
      <w:vertAlign w:val="superscript"/>
    </w:rPr>
  </w:style>
  <w:style w:type="paragraph" w:styleId="aff7">
    <w:name w:val="Normal (Web)"/>
    <w:basedOn w:val="a0"/>
    <w:uiPriority w:val="99"/>
    <w:unhideWhenUsed/>
    <w:locked/>
    <w:rsid w:val="00D461E7"/>
    <w:pPr>
      <w:spacing w:before="100" w:beforeAutospacing="1" w:after="100" w:afterAutospacing="1"/>
    </w:pPr>
  </w:style>
  <w:style w:type="numbering" w:customStyle="1" w:styleId="26">
    <w:name w:val="Нет списка2"/>
    <w:next w:val="a3"/>
    <w:uiPriority w:val="99"/>
    <w:semiHidden/>
    <w:unhideWhenUsed/>
    <w:rsid w:val="00092C39"/>
  </w:style>
  <w:style w:type="paragraph" w:customStyle="1" w:styleId="ConsPlusTitle">
    <w:name w:val="ConsPlusTitle"/>
    <w:rsid w:val="00092C39"/>
    <w:pPr>
      <w:widowControl w:val="0"/>
      <w:autoSpaceDE w:val="0"/>
      <w:autoSpaceDN w:val="0"/>
      <w:adjustRightInd w:val="0"/>
    </w:pPr>
    <w:rPr>
      <w:b/>
      <w:bCs/>
      <w:sz w:val="24"/>
      <w:szCs w:val="24"/>
    </w:rPr>
  </w:style>
  <w:style w:type="table" w:customStyle="1" w:styleId="27">
    <w:name w:val="Сетка таблицы2"/>
    <w:basedOn w:val="a2"/>
    <w:next w:val="af3"/>
    <w:rsid w:val="00092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092C39"/>
    <w:pPr>
      <w:spacing w:before="100" w:beforeAutospacing="1" w:after="100" w:afterAutospacing="1"/>
    </w:pPr>
  </w:style>
  <w:style w:type="paragraph" w:customStyle="1" w:styleId="Style5">
    <w:name w:val="Style5"/>
    <w:basedOn w:val="a0"/>
    <w:uiPriority w:val="99"/>
    <w:rsid w:val="00092C39"/>
    <w:pPr>
      <w:widowControl w:val="0"/>
      <w:autoSpaceDE w:val="0"/>
      <w:autoSpaceDN w:val="0"/>
      <w:adjustRightInd w:val="0"/>
      <w:spacing w:line="307" w:lineRule="exact"/>
      <w:ind w:firstLine="662"/>
      <w:jc w:val="both"/>
    </w:pPr>
  </w:style>
  <w:style w:type="paragraph" w:customStyle="1" w:styleId="Style8">
    <w:name w:val="Style8"/>
    <w:basedOn w:val="a0"/>
    <w:uiPriority w:val="99"/>
    <w:rsid w:val="00092C39"/>
    <w:pPr>
      <w:widowControl w:val="0"/>
      <w:autoSpaceDE w:val="0"/>
      <w:autoSpaceDN w:val="0"/>
      <w:adjustRightInd w:val="0"/>
      <w:spacing w:line="308" w:lineRule="exact"/>
      <w:ind w:firstLine="662"/>
      <w:jc w:val="both"/>
    </w:pPr>
  </w:style>
  <w:style w:type="character" w:customStyle="1" w:styleId="FontStyle15">
    <w:name w:val="Font Style15"/>
    <w:basedOn w:val="a1"/>
    <w:uiPriority w:val="99"/>
    <w:rsid w:val="00092C39"/>
    <w:rPr>
      <w:rFonts w:ascii="Times New Roman" w:hAnsi="Times New Roman" w:cs="Times New Roman"/>
      <w:sz w:val="24"/>
      <w:szCs w:val="24"/>
    </w:rPr>
  </w:style>
  <w:style w:type="character" w:customStyle="1" w:styleId="FontStyle16">
    <w:name w:val="Font Style16"/>
    <w:basedOn w:val="a1"/>
    <w:uiPriority w:val="99"/>
    <w:rsid w:val="00092C39"/>
    <w:rPr>
      <w:rFonts w:ascii="Times New Roman" w:hAnsi="Times New Roman" w:cs="Times New Roman"/>
      <w:sz w:val="26"/>
      <w:szCs w:val="26"/>
    </w:rPr>
  </w:style>
  <w:style w:type="character" w:customStyle="1" w:styleId="14">
    <w:name w:val="Основной текст Знак1"/>
    <w:aliases w:val="Òàáë òåêñò Знак"/>
    <w:basedOn w:val="a1"/>
    <w:rsid w:val="00092C39"/>
    <w:rPr>
      <w:rFonts w:ascii="Times New Roman" w:eastAsia="Times New Roman" w:hAnsi="Times New Roman" w:cs="Times New Roman"/>
      <w:sz w:val="24"/>
      <w:szCs w:val="24"/>
      <w:lang w:eastAsia="ru-RU"/>
    </w:rPr>
  </w:style>
  <w:style w:type="character" w:customStyle="1" w:styleId="iceouttxt51">
    <w:name w:val="iceouttxt51"/>
    <w:basedOn w:val="a1"/>
    <w:rsid w:val="00092C39"/>
    <w:rPr>
      <w:rFonts w:ascii="Arial" w:hAnsi="Arial" w:cs="Arial" w:hint="default"/>
      <w:color w:val="666666"/>
      <w:sz w:val="14"/>
      <w:szCs w:val="14"/>
    </w:rPr>
  </w:style>
  <w:style w:type="paragraph" w:customStyle="1" w:styleId="western">
    <w:name w:val="western"/>
    <w:basedOn w:val="a0"/>
    <w:rsid w:val="00092C39"/>
    <w:pPr>
      <w:spacing w:before="100" w:beforeAutospacing="1" w:after="100" w:afterAutospacing="1"/>
    </w:pPr>
  </w:style>
  <w:style w:type="paragraph" w:styleId="aff8">
    <w:name w:val="No Spacing"/>
    <w:uiPriority w:val="1"/>
    <w:qFormat/>
    <w:rsid w:val="00092C39"/>
    <w:rPr>
      <w:rFonts w:ascii="Calibri" w:hAnsi="Calibri"/>
      <w:sz w:val="22"/>
      <w:szCs w:val="22"/>
    </w:rPr>
  </w:style>
  <w:style w:type="paragraph" w:customStyle="1" w:styleId="Standard">
    <w:name w:val="Standard"/>
    <w:rsid w:val="00092C39"/>
    <w:pPr>
      <w:suppressAutoHyphens/>
      <w:autoSpaceDN w:val="0"/>
    </w:pPr>
    <w:rPr>
      <w:kern w:val="3"/>
      <w:lang w:eastAsia="ar-SA"/>
    </w:rPr>
  </w:style>
  <w:style w:type="paragraph" w:customStyle="1" w:styleId="15">
    <w:name w:val="Без интервала1"/>
    <w:qFormat/>
    <w:rsid w:val="00092C39"/>
    <w:rPr>
      <w:rFonts w:ascii="Calibri" w:hAnsi="Calibri" w:cs="Calibri"/>
      <w:sz w:val="22"/>
      <w:szCs w:val="22"/>
      <w:lang w:eastAsia="en-US"/>
    </w:rPr>
  </w:style>
  <w:style w:type="character" w:customStyle="1" w:styleId="headertextbig1">
    <w:name w:val="header__text_big1"/>
    <w:basedOn w:val="a1"/>
    <w:rsid w:val="00092C39"/>
    <w:rPr>
      <w:b/>
      <w:bCs/>
      <w:caps/>
      <w:vanish w:val="0"/>
      <w:webHidden w:val="0"/>
      <w:sz w:val="27"/>
      <w:szCs w:val="27"/>
      <w:specVanish w:val="0"/>
    </w:rPr>
  </w:style>
  <w:style w:type="character" w:customStyle="1" w:styleId="headertextdesc1">
    <w:name w:val="header__text_desc1"/>
    <w:basedOn w:val="a1"/>
    <w:rsid w:val="00092C39"/>
    <w:rPr>
      <w:vanish w:val="0"/>
      <w:webHidden w:val="0"/>
      <w:sz w:val="24"/>
      <w:szCs w:val="24"/>
      <w:specVanish w:val="0"/>
    </w:rPr>
  </w:style>
  <w:style w:type="table" w:customStyle="1" w:styleId="110">
    <w:name w:val="Сетка таблицы11"/>
    <w:basedOn w:val="a2"/>
    <w:next w:val="af3"/>
    <w:uiPriority w:val="59"/>
    <w:rsid w:val="00092C3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9">
    <w:name w:val="endnote text"/>
    <w:basedOn w:val="a0"/>
    <w:link w:val="affa"/>
    <w:locked/>
    <w:rsid w:val="00DA279E"/>
    <w:rPr>
      <w:rFonts w:eastAsia="Calibri"/>
      <w:sz w:val="20"/>
      <w:szCs w:val="20"/>
    </w:rPr>
  </w:style>
  <w:style w:type="character" w:customStyle="1" w:styleId="affa">
    <w:name w:val="Текст концевой сноски Знак"/>
    <w:basedOn w:val="a1"/>
    <w:link w:val="aff9"/>
    <w:rsid w:val="00DA279E"/>
    <w:rPr>
      <w:rFonts w:eastAsia="Calibri"/>
    </w:rPr>
  </w:style>
</w:styles>
</file>

<file path=word/webSettings.xml><?xml version="1.0" encoding="utf-8"?>
<w:webSettings xmlns:r="http://schemas.openxmlformats.org/officeDocument/2006/relationships" xmlns:w="http://schemas.openxmlformats.org/wordprocessingml/2006/main">
  <w:divs>
    <w:div w:id="41294738">
      <w:bodyDiv w:val="1"/>
      <w:marLeft w:val="0"/>
      <w:marRight w:val="0"/>
      <w:marTop w:val="0"/>
      <w:marBottom w:val="0"/>
      <w:divBdr>
        <w:top w:val="none" w:sz="0" w:space="0" w:color="auto"/>
        <w:left w:val="none" w:sz="0" w:space="0" w:color="auto"/>
        <w:bottom w:val="none" w:sz="0" w:space="0" w:color="auto"/>
        <w:right w:val="none" w:sz="0" w:space="0" w:color="auto"/>
      </w:divBdr>
    </w:div>
    <w:div w:id="64424386">
      <w:bodyDiv w:val="1"/>
      <w:marLeft w:val="0"/>
      <w:marRight w:val="0"/>
      <w:marTop w:val="0"/>
      <w:marBottom w:val="0"/>
      <w:divBdr>
        <w:top w:val="none" w:sz="0" w:space="0" w:color="auto"/>
        <w:left w:val="none" w:sz="0" w:space="0" w:color="auto"/>
        <w:bottom w:val="none" w:sz="0" w:space="0" w:color="auto"/>
        <w:right w:val="none" w:sz="0" w:space="0" w:color="auto"/>
      </w:divBdr>
    </w:div>
    <w:div w:id="115293534">
      <w:bodyDiv w:val="1"/>
      <w:marLeft w:val="0"/>
      <w:marRight w:val="0"/>
      <w:marTop w:val="0"/>
      <w:marBottom w:val="0"/>
      <w:divBdr>
        <w:top w:val="none" w:sz="0" w:space="0" w:color="auto"/>
        <w:left w:val="none" w:sz="0" w:space="0" w:color="auto"/>
        <w:bottom w:val="none" w:sz="0" w:space="0" w:color="auto"/>
        <w:right w:val="none" w:sz="0" w:space="0" w:color="auto"/>
      </w:divBdr>
      <w:divsChild>
        <w:div w:id="1087535146">
          <w:marLeft w:val="0"/>
          <w:marRight w:val="0"/>
          <w:marTop w:val="0"/>
          <w:marBottom w:val="0"/>
          <w:divBdr>
            <w:top w:val="none" w:sz="0" w:space="0" w:color="auto"/>
            <w:left w:val="none" w:sz="0" w:space="0" w:color="auto"/>
            <w:bottom w:val="none" w:sz="0" w:space="0" w:color="auto"/>
            <w:right w:val="none" w:sz="0" w:space="0" w:color="auto"/>
          </w:divBdr>
          <w:divsChild>
            <w:div w:id="23790340">
              <w:marLeft w:val="0"/>
              <w:marRight w:val="0"/>
              <w:marTop w:val="0"/>
              <w:marBottom w:val="0"/>
              <w:divBdr>
                <w:top w:val="none" w:sz="0" w:space="0" w:color="auto"/>
                <w:left w:val="none" w:sz="0" w:space="0" w:color="auto"/>
                <w:bottom w:val="none" w:sz="0" w:space="0" w:color="auto"/>
                <w:right w:val="none" w:sz="0" w:space="0" w:color="auto"/>
              </w:divBdr>
              <w:divsChild>
                <w:div w:id="1940943790">
                  <w:marLeft w:val="0"/>
                  <w:marRight w:val="0"/>
                  <w:marTop w:val="0"/>
                  <w:marBottom w:val="0"/>
                  <w:divBdr>
                    <w:top w:val="none" w:sz="0" w:space="0" w:color="auto"/>
                    <w:left w:val="none" w:sz="0" w:space="0" w:color="auto"/>
                    <w:bottom w:val="none" w:sz="0" w:space="0" w:color="auto"/>
                    <w:right w:val="none" w:sz="0" w:space="0" w:color="auto"/>
                  </w:divBdr>
                  <w:divsChild>
                    <w:div w:id="183441483">
                      <w:marLeft w:val="0"/>
                      <w:marRight w:val="0"/>
                      <w:marTop w:val="0"/>
                      <w:marBottom w:val="0"/>
                      <w:divBdr>
                        <w:top w:val="none" w:sz="0" w:space="0" w:color="auto"/>
                        <w:left w:val="none" w:sz="0" w:space="0" w:color="auto"/>
                        <w:bottom w:val="none" w:sz="0" w:space="0" w:color="auto"/>
                        <w:right w:val="none" w:sz="0" w:space="0" w:color="auto"/>
                      </w:divBdr>
                      <w:divsChild>
                        <w:div w:id="920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3107">
      <w:bodyDiv w:val="1"/>
      <w:marLeft w:val="0"/>
      <w:marRight w:val="0"/>
      <w:marTop w:val="0"/>
      <w:marBottom w:val="0"/>
      <w:divBdr>
        <w:top w:val="none" w:sz="0" w:space="0" w:color="auto"/>
        <w:left w:val="none" w:sz="0" w:space="0" w:color="auto"/>
        <w:bottom w:val="none" w:sz="0" w:space="0" w:color="auto"/>
        <w:right w:val="none" w:sz="0" w:space="0" w:color="auto"/>
      </w:divBdr>
    </w:div>
    <w:div w:id="174855173">
      <w:bodyDiv w:val="1"/>
      <w:marLeft w:val="0"/>
      <w:marRight w:val="0"/>
      <w:marTop w:val="0"/>
      <w:marBottom w:val="0"/>
      <w:divBdr>
        <w:top w:val="none" w:sz="0" w:space="0" w:color="auto"/>
        <w:left w:val="none" w:sz="0" w:space="0" w:color="auto"/>
        <w:bottom w:val="none" w:sz="0" w:space="0" w:color="auto"/>
        <w:right w:val="none" w:sz="0" w:space="0" w:color="auto"/>
      </w:divBdr>
    </w:div>
    <w:div w:id="222328601">
      <w:bodyDiv w:val="1"/>
      <w:marLeft w:val="0"/>
      <w:marRight w:val="0"/>
      <w:marTop w:val="0"/>
      <w:marBottom w:val="0"/>
      <w:divBdr>
        <w:top w:val="none" w:sz="0" w:space="0" w:color="auto"/>
        <w:left w:val="none" w:sz="0" w:space="0" w:color="auto"/>
        <w:bottom w:val="none" w:sz="0" w:space="0" w:color="auto"/>
        <w:right w:val="none" w:sz="0" w:space="0" w:color="auto"/>
      </w:divBdr>
    </w:div>
    <w:div w:id="247734786">
      <w:bodyDiv w:val="1"/>
      <w:marLeft w:val="0"/>
      <w:marRight w:val="0"/>
      <w:marTop w:val="0"/>
      <w:marBottom w:val="0"/>
      <w:divBdr>
        <w:top w:val="none" w:sz="0" w:space="0" w:color="auto"/>
        <w:left w:val="none" w:sz="0" w:space="0" w:color="auto"/>
        <w:bottom w:val="none" w:sz="0" w:space="0" w:color="auto"/>
        <w:right w:val="none" w:sz="0" w:space="0" w:color="auto"/>
      </w:divBdr>
    </w:div>
    <w:div w:id="256449046">
      <w:bodyDiv w:val="1"/>
      <w:marLeft w:val="0"/>
      <w:marRight w:val="0"/>
      <w:marTop w:val="0"/>
      <w:marBottom w:val="0"/>
      <w:divBdr>
        <w:top w:val="none" w:sz="0" w:space="0" w:color="auto"/>
        <w:left w:val="none" w:sz="0" w:space="0" w:color="auto"/>
        <w:bottom w:val="none" w:sz="0" w:space="0" w:color="auto"/>
        <w:right w:val="none" w:sz="0" w:space="0" w:color="auto"/>
      </w:divBdr>
    </w:div>
    <w:div w:id="382607425">
      <w:bodyDiv w:val="1"/>
      <w:marLeft w:val="0"/>
      <w:marRight w:val="0"/>
      <w:marTop w:val="0"/>
      <w:marBottom w:val="0"/>
      <w:divBdr>
        <w:top w:val="none" w:sz="0" w:space="0" w:color="auto"/>
        <w:left w:val="none" w:sz="0" w:space="0" w:color="auto"/>
        <w:bottom w:val="none" w:sz="0" w:space="0" w:color="auto"/>
        <w:right w:val="none" w:sz="0" w:space="0" w:color="auto"/>
      </w:divBdr>
    </w:div>
    <w:div w:id="759645223">
      <w:bodyDiv w:val="1"/>
      <w:marLeft w:val="0"/>
      <w:marRight w:val="0"/>
      <w:marTop w:val="0"/>
      <w:marBottom w:val="0"/>
      <w:divBdr>
        <w:top w:val="none" w:sz="0" w:space="0" w:color="auto"/>
        <w:left w:val="none" w:sz="0" w:space="0" w:color="auto"/>
        <w:bottom w:val="none" w:sz="0" w:space="0" w:color="auto"/>
        <w:right w:val="none" w:sz="0" w:space="0" w:color="auto"/>
      </w:divBdr>
    </w:div>
    <w:div w:id="904679416">
      <w:bodyDiv w:val="1"/>
      <w:marLeft w:val="0"/>
      <w:marRight w:val="0"/>
      <w:marTop w:val="0"/>
      <w:marBottom w:val="0"/>
      <w:divBdr>
        <w:top w:val="none" w:sz="0" w:space="0" w:color="auto"/>
        <w:left w:val="none" w:sz="0" w:space="0" w:color="auto"/>
        <w:bottom w:val="none" w:sz="0" w:space="0" w:color="auto"/>
        <w:right w:val="none" w:sz="0" w:space="0" w:color="auto"/>
      </w:divBdr>
    </w:div>
    <w:div w:id="952714925">
      <w:bodyDiv w:val="1"/>
      <w:marLeft w:val="0"/>
      <w:marRight w:val="0"/>
      <w:marTop w:val="0"/>
      <w:marBottom w:val="0"/>
      <w:divBdr>
        <w:top w:val="none" w:sz="0" w:space="0" w:color="auto"/>
        <w:left w:val="none" w:sz="0" w:space="0" w:color="auto"/>
        <w:bottom w:val="none" w:sz="0" w:space="0" w:color="auto"/>
        <w:right w:val="none" w:sz="0" w:space="0" w:color="auto"/>
      </w:divBdr>
    </w:div>
    <w:div w:id="1002321836">
      <w:bodyDiv w:val="1"/>
      <w:marLeft w:val="0"/>
      <w:marRight w:val="0"/>
      <w:marTop w:val="0"/>
      <w:marBottom w:val="0"/>
      <w:divBdr>
        <w:top w:val="none" w:sz="0" w:space="0" w:color="auto"/>
        <w:left w:val="none" w:sz="0" w:space="0" w:color="auto"/>
        <w:bottom w:val="none" w:sz="0" w:space="0" w:color="auto"/>
        <w:right w:val="none" w:sz="0" w:space="0" w:color="auto"/>
      </w:divBdr>
    </w:div>
    <w:div w:id="1247500845">
      <w:bodyDiv w:val="1"/>
      <w:marLeft w:val="0"/>
      <w:marRight w:val="0"/>
      <w:marTop w:val="0"/>
      <w:marBottom w:val="0"/>
      <w:divBdr>
        <w:top w:val="none" w:sz="0" w:space="0" w:color="auto"/>
        <w:left w:val="none" w:sz="0" w:space="0" w:color="auto"/>
        <w:bottom w:val="none" w:sz="0" w:space="0" w:color="auto"/>
        <w:right w:val="none" w:sz="0" w:space="0" w:color="auto"/>
      </w:divBdr>
    </w:div>
    <w:div w:id="1260799830">
      <w:bodyDiv w:val="1"/>
      <w:marLeft w:val="0"/>
      <w:marRight w:val="0"/>
      <w:marTop w:val="0"/>
      <w:marBottom w:val="0"/>
      <w:divBdr>
        <w:top w:val="none" w:sz="0" w:space="0" w:color="auto"/>
        <w:left w:val="none" w:sz="0" w:space="0" w:color="auto"/>
        <w:bottom w:val="none" w:sz="0" w:space="0" w:color="auto"/>
        <w:right w:val="none" w:sz="0" w:space="0" w:color="auto"/>
      </w:divBdr>
    </w:div>
    <w:div w:id="1290091056">
      <w:bodyDiv w:val="1"/>
      <w:marLeft w:val="0"/>
      <w:marRight w:val="0"/>
      <w:marTop w:val="0"/>
      <w:marBottom w:val="0"/>
      <w:divBdr>
        <w:top w:val="none" w:sz="0" w:space="0" w:color="auto"/>
        <w:left w:val="none" w:sz="0" w:space="0" w:color="auto"/>
        <w:bottom w:val="none" w:sz="0" w:space="0" w:color="auto"/>
        <w:right w:val="none" w:sz="0" w:space="0" w:color="auto"/>
      </w:divBdr>
    </w:div>
    <w:div w:id="1457604796">
      <w:bodyDiv w:val="1"/>
      <w:marLeft w:val="0"/>
      <w:marRight w:val="0"/>
      <w:marTop w:val="0"/>
      <w:marBottom w:val="0"/>
      <w:divBdr>
        <w:top w:val="none" w:sz="0" w:space="0" w:color="auto"/>
        <w:left w:val="none" w:sz="0" w:space="0" w:color="auto"/>
        <w:bottom w:val="none" w:sz="0" w:space="0" w:color="auto"/>
        <w:right w:val="none" w:sz="0" w:space="0" w:color="auto"/>
      </w:divBdr>
      <w:divsChild>
        <w:div w:id="850605546">
          <w:marLeft w:val="0"/>
          <w:marRight w:val="0"/>
          <w:marTop w:val="104"/>
          <w:marBottom w:val="207"/>
          <w:divBdr>
            <w:top w:val="none" w:sz="0" w:space="0" w:color="auto"/>
            <w:left w:val="none" w:sz="0" w:space="0" w:color="auto"/>
            <w:bottom w:val="none" w:sz="0" w:space="0" w:color="auto"/>
            <w:right w:val="none" w:sz="0" w:space="0" w:color="auto"/>
          </w:divBdr>
        </w:div>
      </w:divsChild>
    </w:div>
    <w:div w:id="1576672474">
      <w:bodyDiv w:val="1"/>
      <w:marLeft w:val="0"/>
      <w:marRight w:val="0"/>
      <w:marTop w:val="0"/>
      <w:marBottom w:val="0"/>
      <w:divBdr>
        <w:top w:val="none" w:sz="0" w:space="0" w:color="auto"/>
        <w:left w:val="none" w:sz="0" w:space="0" w:color="auto"/>
        <w:bottom w:val="none" w:sz="0" w:space="0" w:color="auto"/>
        <w:right w:val="none" w:sz="0" w:space="0" w:color="auto"/>
      </w:divBdr>
      <w:divsChild>
        <w:div w:id="1912930974">
          <w:marLeft w:val="0"/>
          <w:marRight w:val="0"/>
          <w:marTop w:val="0"/>
          <w:marBottom w:val="0"/>
          <w:divBdr>
            <w:top w:val="none" w:sz="0" w:space="0" w:color="auto"/>
            <w:left w:val="none" w:sz="0" w:space="0" w:color="auto"/>
            <w:bottom w:val="none" w:sz="0" w:space="0" w:color="auto"/>
            <w:right w:val="none" w:sz="0" w:space="0" w:color="auto"/>
          </w:divBdr>
          <w:divsChild>
            <w:div w:id="1656452034">
              <w:marLeft w:val="0"/>
              <w:marRight w:val="0"/>
              <w:marTop w:val="0"/>
              <w:marBottom w:val="0"/>
              <w:divBdr>
                <w:top w:val="none" w:sz="0" w:space="0" w:color="auto"/>
                <w:left w:val="none" w:sz="0" w:space="0" w:color="auto"/>
                <w:bottom w:val="none" w:sz="0" w:space="0" w:color="auto"/>
                <w:right w:val="none" w:sz="0" w:space="0" w:color="auto"/>
              </w:divBdr>
              <w:divsChild>
                <w:div w:id="212545448">
                  <w:marLeft w:val="0"/>
                  <w:marRight w:val="0"/>
                  <w:marTop w:val="0"/>
                  <w:marBottom w:val="0"/>
                  <w:divBdr>
                    <w:top w:val="none" w:sz="0" w:space="0" w:color="auto"/>
                    <w:left w:val="none" w:sz="0" w:space="0" w:color="auto"/>
                    <w:bottom w:val="none" w:sz="0" w:space="0" w:color="auto"/>
                    <w:right w:val="none" w:sz="0" w:space="0" w:color="auto"/>
                  </w:divBdr>
                  <w:divsChild>
                    <w:div w:id="316614309">
                      <w:marLeft w:val="0"/>
                      <w:marRight w:val="0"/>
                      <w:marTop w:val="0"/>
                      <w:marBottom w:val="0"/>
                      <w:divBdr>
                        <w:top w:val="none" w:sz="0" w:space="0" w:color="auto"/>
                        <w:left w:val="none" w:sz="0" w:space="0" w:color="auto"/>
                        <w:bottom w:val="none" w:sz="0" w:space="0" w:color="auto"/>
                        <w:right w:val="none" w:sz="0" w:space="0" w:color="auto"/>
                      </w:divBdr>
                      <w:divsChild>
                        <w:div w:id="10011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83316">
      <w:bodyDiv w:val="1"/>
      <w:marLeft w:val="0"/>
      <w:marRight w:val="0"/>
      <w:marTop w:val="0"/>
      <w:marBottom w:val="0"/>
      <w:divBdr>
        <w:top w:val="none" w:sz="0" w:space="0" w:color="auto"/>
        <w:left w:val="none" w:sz="0" w:space="0" w:color="auto"/>
        <w:bottom w:val="none" w:sz="0" w:space="0" w:color="auto"/>
        <w:right w:val="none" w:sz="0" w:space="0" w:color="auto"/>
      </w:divBdr>
      <w:divsChild>
        <w:div w:id="2094735155">
          <w:marLeft w:val="0"/>
          <w:marRight w:val="0"/>
          <w:marTop w:val="0"/>
          <w:marBottom w:val="0"/>
          <w:divBdr>
            <w:top w:val="none" w:sz="0" w:space="0" w:color="auto"/>
            <w:left w:val="none" w:sz="0" w:space="0" w:color="auto"/>
            <w:bottom w:val="none" w:sz="0" w:space="0" w:color="auto"/>
            <w:right w:val="none" w:sz="0" w:space="0" w:color="auto"/>
          </w:divBdr>
          <w:divsChild>
            <w:div w:id="15156352">
              <w:marLeft w:val="0"/>
              <w:marRight w:val="0"/>
              <w:marTop w:val="0"/>
              <w:marBottom w:val="0"/>
              <w:divBdr>
                <w:top w:val="none" w:sz="0" w:space="0" w:color="auto"/>
                <w:left w:val="none" w:sz="0" w:space="0" w:color="auto"/>
                <w:bottom w:val="none" w:sz="0" w:space="0" w:color="auto"/>
                <w:right w:val="none" w:sz="0" w:space="0" w:color="auto"/>
              </w:divBdr>
              <w:divsChild>
                <w:div w:id="1571768201">
                  <w:marLeft w:val="0"/>
                  <w:marRight w:val="0"/>
                  <w:marTop w:val="0"/>
                  <w:marBottom w:val="0"/>
                  <w:divBdr>
                    <w:top w:val="none" w:sz="0" w:space="0" w:color="auto"/>
                    <w:left w:val="none" w:sz="0" w:space="0" w:color="auto"/>
                    <w:bottom w:val="none" w:sz="0" w:space="0" w:color="auto"/>
                    <w:right w:val="none" w:sz="0" w:space="0" w:color="auto"/>
                  </w:divBdr>
                  <w:divsChild>
                    <w:div w:id="1760172376">
                      <w:marLeft w:val="0"/>
                      <w:marRight w:val="0"/>
                      <w:marTop w:val="0"/>
                      <w:marBottom w:val="0"/>
                      <w:divBdr>
                        <w:top w:val="none" w:sz="0" w:space="0" w:color="auto"/>
                        <w:left w:val="none" w:sz="0" w:space="0" w:color="auto"/>
                        <w:bottom w:val="none" w:sz="0" w:space="0" w:color="auto"/>
                        <w:right w:val="none" w:sz="0" w:space="0" w:color="auto"/>
                      </w:divBdr>
                      <w:divsChild>
                        <w:div w:id="13828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9687">
      <w:bodyDiv w:val="1"/>
      <w:marLeft w:val="0"/>
      <w:marRight w:val="0"/>
      <w:marTop w:val="0"/>
      <w:marBottom w:val="0"/>
      <w:divBdr>
        <w:top w:val="none" w:sz="0" w:space="0" w:color="auto"/>
        <w:left w:val="none" w:sz="0" w:space="0" w:color="auto"/>
        <w:bottom w:val="none" w:sz="0" w:space="0" w:color="auto"/>
        <w:right w:val="none" w:sz="0" w:space="0" w:color="auto"/>
      </w:divBdr>
      <w:divsChild>
        <w:div w:id="928855156">
          <w:marLeft w:val="0"/>
          <w:marRight w:val="0"/>
          <w:marTop w:val="0"/>
          <w:marBottom w:val="0"/>
          <w:divBdr>
            <w:top w:val="none" w:sz="0" w:space="0" w:color="auto"/>
            <w:left w:val="none" w:sz="0" w:space="0" w:color="auto"/>
            <w:bottom w:val="none" w:sz="0" w:space="0" w:color="auto"/>
            <w:right w:val="none" w:sz="0" w:space="0" w:color="auto"/>
          </w:divBdr>
          <w:divsChild>
            <w:div w:id="712196132">
              <w:marLeft w:val="0"/>
              <w:marRight w:val="0"/>
              <w:marTop w:val="0"/>
              <w:marBottom w:val="0"/>
              <w:divBdr>
                <w:top w:val="none" w:sz="0" w:space="0" w:color="auto"/>
                <w:left w:val="none" w:sz="0" w:space="0" w:color="auto"/>
                <w:bottom w:val="none" w:sz="0" w:space="0" w:color="auto"/>
                <w:right w:val="none" w:sz="0" w:space="0" w:color="auto"/>
              </w:divBdr>
              <w:divsChild>
                <w:div w:id="1903902605">
                  <w:marLeft w:val="0"/>
                  <w:marRight w:val="0"/>
                  <w:marTop w:val="0"/>
                  <w:marBottom w:val="0"/>
                  <w:divBdr>
                    <w:top w:val="none" w:sz="0" w:space="0" w:color="auto"/>
                    <w:left w:val="none" w:sz="0" w:space="0" w:color="auto"/>
                    <w:bottom w:val="none" w:sz="0" w:space="0" w:color="auto"/>
                    <w:right w:val="none" w:sz="0" w:space="0" w:color="auto"/>
                  </w:divBdr>
                  <w:divsChild>
                    <w:div w:id="196427381">
                      <w:marLeft w:val="0"/>
                      <w:marRight w:val="0"/>
                      <w:marTop w:val="0"/>
                      <w:marBottom w:val="0"/>
                      <w:divBdr>
                        <w:top w:val="none" w:sz="0" w:space="0" w:color="auto"/>
                        <w:left w:val="none" w:sz="0" w:space="0" w:color="auto"/>
                        <w:bottom w:val="none" w:sz="0" w:space="0" w:color="auto"/>
                        <w:right w:val="none" w:sz="0" w:space="0" w:color="auto"/>
                      </w:divBdr>
                      <w:divsChild>
                        <w:div w:id="2037928062">
                          <w:marLeft w:val="0"/>
                          <w:marRight w:val="0"/>
                          <w:marTop w:val="0"/>
                          <w:marBottom w:val="207"/>
                          <w:divBdr>
                            <w:top w:val="single" w:sz="4" w:space="0" w:color="E3E3E3"/>
                            <w:left w:val="single" w:sz="4" w:space="0" w:color="E3E3E3"/>
                            <w:bottom w:val="single" w:sz="4" w:space="0" w:color="E3E3E3"/>
                            <w:right w:val="single" w:sz="4" w:space="0" w:color="E3E3E3"/>
                          </w:divBdr>
                          <w:divsChild>
                            <w:div w:id="303782171">
                              <w:marLeft w:val="0"/>
                              <w:marRight w:val="0"/>
                              <w:marTop w:val="0"/>
                              <w:marBottom w:val="0"/>
                              <w:divBdr>
                                <w:top w:val="none" w:sz="0" w:space="0" w:color="auto"/>
                                <w:left w:val="none" w:sz="0" w:space="0" w:color="auto"/>
                                <w:bottom w:val="none" w:sz="0" w:space="0" w:color="auto"/>
                                <w:right w:val="none" w:sz="0" w:space="0" w:color="auto"/>
                              </w:divBdr>
                            </w:div>
                            <w:div w:id="2122802593">
                              <w:marLeft w:val="0"/>
                              <w:marRight w:val="0"/>
                              <w:marTop w:val="0"/>
                              <w:marBottom w:val="0"/>
                              <w:divBdr>
                                <w:top w:val="none" w:sz="0" w:space="0" w:color="auto"/>
                                <w:left w:val="none" w:sz="0" w:space="0" w:color="auto"/>
                                <w:bottom w:val="none" w:sz="0" w:space="0" w:color="auto"/>
                                <w:right w:val="none" w:sz="0" w:space="0" w:color="auto"/>
                              </w:divBdr>
                              <w:divsChild>
                                <w:div w:id="36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7276">
                      <w:marLeft w:val="0"/>
                      <w:marRight w:val="0"/>
                      <w:marTop w:val="0"/>
                      <w:marBottom w:val="0"/>
                      <w:divBdr>
                        <w:top w:val="none" w:sz="0" w:space="0" w:color="auto"/>
                        <w:left w:val="none" w:sz="0" w:space="0" w:color="auto"/>
                        <w:bottom w:val="none" w:sz="0" w:space="0" w:color="auto"/>
                        <w:right w:val="none" w:sz="0" w:space="0" w:color="auto"/>
                      </w:divBdr>
                      <w:divsChild>
                        <w:div w:id="1570991664">
                          <w:marLeft w:val="0"/>
                          <w:marRight w:val="0"/>
                          <w:marTop w:val="0"/>
                          <w:marBottom w:val="207"/>
                          <w:divBdr>
                            <w:top w:val="single" w:sz="4" w:space="0" w:color="E3E3E3"/>
                            <w:left w:val="single" w:sz="4" w:space="0" w:color="E3E3E3"/>
                            <w:bottom w:val="single" w:sz="4" w:space="0" w:color="E3E3E3"/>
                            <w:right w:val="single" w:sz="4" w:space="0" w:color="E3E3E3"/>
                          </w:divBdr>
                          <w:divsChild>
                            <w:div w:id="71709305">
                              <w:marLeft w:val="0"/>
                              <w:marRight w:val="0"/>
                              <w:marTop w:val="0"/>
                              <w:marBottom w:val="0"/>
                              <w:divBdr>
                                <w:top w:val="none" w:sz="0" w:space="0" w:color="auto"/>
                                <w:left w:val="none" w:sz="0" w:space="0" w:color="auto"/>
                                <w:bottom w:val="none" w:sz="0" w:space="0" w:color="auto"/>
                                <w:right w:val="none" w:sz="0" w:space="0" w:color="auto"/>
                              </w:divBdr>
                              <w:divsChild>
                                <w:div w:id="408580808">
                                  <w:marLeft w:val="0"/>
                                  <w:marRight w:val="0"/>
                                  <w:marTop w:val="0"/>
                                  <w:marBottom w:val="0"/>
                                  <w:divBdr>
                                    <w:top w:val="none" w:sz="0" w:space="0" w:color="auto"/>
                                    <w:left w:val="none" w:sz="0" w:space="0" w:color="auto"/>
                                    <w:bottom w:val="none" w:sz="0" w:space="0" w:color="auto"/>
                                    <w:right w:val="none" w:sz="0" w:space="0" w:color="auto"/>
                                  </w:divBdr>
                                </w:div>
                              </w:divsChild>
                            </w:div>
                            <w:div w:id="7217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7228">
              <w:marLeft w:val="0"/>
              <w:marRight w:val="0"/>
              <w:marTop w:val="0"/>
              <w:marBottom w:val="0"/>
              <w:divBdr>
                <w:top w:val="none" w:sz="0" w:space="0" w:color="auto"/>
                <w:left w:val="none" w:sz="0" w:space="0" w:color="auto"/>
                <w:bottom w:val="none" w:sz="0" w:space="0" w:color="auto"/>
                <w:right w:val="none" w:sz="0" w:space="0" w:color="auto"/>
              </w:divBdr>
              <w:divsChild>
                <w:div w:id="1115519930">
                  <w:marLeft w:val="0"/>
                  <w:marRight w:val="0"/>
                  <w:marTop w:val="0"/>
                  <w:marBottom w:val="0"/>
                  <w:divBdr>
                    <w:top w:val="none" w:sz="0" w:space="0" w:color="auto"/>
                    <w:left w:val="none" w:sz="0" w:space="0" w:color="auto"/>
                    <w:bottom w:val="none" w:sz="0" w:space="0" w:color="auto"/>
                    <w:right w:val="none" w:sz="0" w:space="0" w:color="auto"/>
                  </w:divBdr>
                  <w:divsChild>
                    <w:div w:id="237642505">
                      <w:marLeft w:val="0"/>
                      <w:marRight w:val="0"/>
                      <w:marTop w:val="0"/>
                      <w:marBottom w:val="0"/>
                      <w:divBdr>
                        <w:top w:val="none" w:sz="0" w:space="0" w:color="auto"/>
                        <w:left w:val="none" w:sz="0" w:space="0" w:color="auto"/>
                        <w:bottom w:val="none" w:sz="0" w:space="0" w:color="auto"/>
                        <w:right w:val="none" w:sz="0" w:space="0" w:color="auto"/>
                      </w:divBdr>
                      <w:divsChild>
                        <w:div w:id="2708896">
                          <w:marLeft w:val="0"/>
                          <w:marRight w:val="0"/>
                          <w:marTop w:val="0"/>
                          <w:marBottom w:val="207"/>
                          <w:divBdr>
                            <w:top w:val="single" w:sz="4" w:space="0" w:color="E3E3E3"/>
                            <w:left w:val="single" w:sz="4" w:space="0" w:color="E3E3E3"/>
                            <w:bottom w:val="single" w:sz="4" w:space="0" w:color="E3E3E3"/>
                            <w:right w:val="single" w:sz="4" w:space="0" w:color="E3E3E3"/>
                          </w:divBdr>
                          <w:divsChild>
                            <w:div w:id="486213052">
                              <w:marLeft w:val="0"/>
                              <w:marRight w:val="0"/>
                              <w:marTop w:val="0"/>
                              <w:marBottom w:val="0"/>
                              <w:divBdr>
                                <w:top w:val="none" w:sz="0" w:space="0" w:color="auto"/>
                                <w:left w:val="none" w:sz="0" w:space="0" w:color="auto"/>
                                <w:bottom w:val="none" w:sz="0" w:space="0" w:color="auto"/>
                                <w:right w:val="none" w:sz="0" w:space="0" w:color="auto"/>
                              </w:divBdr>
                              <w:divsChild>
                                <w:div w:id="1260217565">
                                  <w:marLeft w:val="0"/>
                                  <w:marRight w:val="0"/>
                                  <w:marTop w:val="0"/>
                                  <w:marBottom w:val="0"/>
                                  <w:divBdr>
                                    <w:top w:val="none" w:sz="0" w:space="0" w:color="auto"/>
                                    <w:left w:val="none" w:sz="0" w:space="0" w:color="auto"/>
                                    <w:bottom w:val="none" w:sz="0" w:space="0" w:color="auto"/>
                                    <w:right w:val="none" w:sz="0" w:space="0" w:color="auto"/>
                                  </w:divBdr>
                                </w:div>
                              </w:divsChild>
                            </w:div>
                            <w:div w:id="17802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873">
                      <w:marLeft w:val="0"/>
                      <w:marRight w:val="0"/>
                      <w:marTop w:val="0"/>
                      <w:marBottom w:val="0"/>
                      <w:divBdr>
                        <w:top w:val="none" w:sz="0" w:space="0" w:color="auto"/>
                        <w:left w:val="none" w:sz="0" w:space="0" w:color="auto"/>
                        <w:bottom w:val="none" w:sz="0" w:space="0" w:color="auto"/>
                        <w:right w:val="none" w:sz="0" w:space="0" w:color="auto"/>
                      </w:divBdr>
                      <w:divsChild>
                        <w:div w:id="1459640362">
                          <w:marLeft w:val="0"/>
                          <w:marRight w:val="0"/>
                          <w:marTop w:val="0"/>
                          <w:marBottom w:val="207"/>
                          <w:divBdr>
                            <w:top w:val="single" w:sz="4" w:space="0" w:color="E3E3E3"/>
                            <w:left w:val="single" w:sz="4" w:space="0" w:color="E3E3E3"/>
                            <w:bottom w:val="single" w:sz="4" w:space="0" w:color="E3E3E3"/>
                            <w:right w:val="single" w:sz="4" w:space="0" w:color="E3E3E3"/>
                          </w:divBdr>
                          <w:divsChild>
                            <w:div w:id="703942718">
                              <w:marLeft w:val="0"/>
                              <w:marRight w:val="0"/>
                              <w:marTop w:val="0"/>
                              <w:marBottom w:val="0"/>
                              <w:divBdr>
                                <w:top w:val="none" w:sz="0" w:space="0" w:color="auto"/>
                                <w:left w:val="none" w:sz="0" w:space="0" w:color="auto"/>
                                <w:bottom w:val="none" w:sz="0" w:space="0" w:color="auto"/>
                                <w:right w:val="none" w:sz="0" w:space="0" w:color="auto"/>
                              </w:divBdr>
                            </w:div>
                            <w:div w:id="1511024423">
                              <w:marLeft w:val="0"/>
                              <w:marRight w:val="0"/>
                              <w:marTop w:val="0"/>
                              <w:marBottom w:val="0"/>
                              <w:divBdr>
                                <w:top w:val="none" w:sz="0" w:space="0" w:color="auto"/>
                                <w:left w:val="none" w:sz="0" w:space="0" w:color="auto"/>
                                <w:bottom w:val="none" w:sz="0" w:space="0" w:color="auto"/>
                                <w:right w:val="none" w:sz="0" w:space="0" w:color="auto"/>
                              </w:divBdr>
                              <w:divsChild>
                                <w:div w:id="19577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7203">
                      <w:marLeft w:val="0"/>
                      <w:marRight w:val="0"/>
                      <w:marTop w:val="0"/>
                      <w:marBottom w:val="0"/>
                      <w:divBdr>
                        <w:top w:val="none" w:sz="0" w:space="0" w:color="auto"/>
                        <w:left w:val="none" w:sz="0" w:space="0" w:color="auto"/>
                        <w:bottom w:val="none" w:sz="0" w:space="0" w:color="auto"/>
                        <w:right w:val="none" w:sz="0" w:space="0" w:color="auto"/>
                      </w:divBdr>
                      <w:divsChild>
                        <w:div w:id="229851320">
                          <w:marLeft w:val="0"/>
                          <w:marRight w:val="0"/>
                          <w:marTop w:val="0"/>
                          <w:marBottom w:val="207"/>
                          <w:divBdr>
                            <w:top w:val="single" w:sz="4" w:space="0" w:color="E3E3E3"/>
                            <w:left w:val="single" w:sz="4" w:space="0" w:color="E3E3E3"/>
                            <w:bottom w:val="single" w:sz="4" w:space="0" w:color="E3E3E3"/>
                            <w:right w:val="single" w:sz="4" w:space="0" w:color="E3E3E3"/>
                          </w:divBdr>
                          <w:divsChild>
                            <w:div w:id="907611284">
                              <w:marLeft w:val="0"/>
                              <w:marRight w:val="0"/>
                              <w:marTop w:val="0"/>
                              <w:marBottom w:val="0"/>
                              <w:divBdr>
                                <w:top w:val="none" w:sz="0" w:space="0" w:color="auto"/>
                                <w:left w:val="none" w:sz="0" w:space="0" w:color="auto"/>
                                <w:bottom w:val="none" w:sz="0" w:space="0" w:color="auto"/>
                                <w:right w:val="none" w:sz="0" w:space="0" w:color="auto"/>
                              </w:divBdr>
                              <w:divsChild>
                                <w:div w:id="1514492141">
                                  <w:marLeft w:val="0"/>
                                  <w:marRight w:val="0"/>
                                  <w:marTop w:val="0"/>
                                  <w:marBottom w:val="0"/>
                                  <w:divBdr>
                                    <w:top w:val="none" w:sz="0" w:space="0" w:color="auto"/>
                                    <w:left w:val="none" w:sz="0" w:space="0" w:color="auto"/>
                                    <w:bottom w:val="none" w:sz="0" w:space="0" w:color="auto"/>
                                    <w:right w:val="none" w:sz="0" w:space="0" w:color="auto"/>
                                  </w:divBdr>
                                </w:div>
                              </w:divsChild>
                            </w:div>
                            <w:div w:id="16315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7528">
              <w:marLeft w:val="0"/>
              <w:marRight w:val="0"/>
              <w:marTop w:val="0"/>
              <w:marBottom w:val="0"/>
              <w:divBdr>
                <w:top w:val="none" w:sz="0" w:space="0" w:color="auto"/>
                <w:left w:val="none" w:sz="0" w:space="0" w:color="auto"/>
                <w:bottom w:val="none" w:sz="0" w:space="0" w:color="auto"/>
                <w:right w:val="none" w:sz="0" w:space="0" w:color="auto"/>
              </w:divBdr>
              <w:divsChild>
                <w:div w:id="465901354">
                  <w:marLeft w:val="0"/>
                  <w:marRight w:val="0"/>
                  <w:marTop w:val="0"/>
                  <w:marBottom w:val="0"/>
                  <w:divBdr>
                    <w:top w:val="none" w:sz="0" w:space="0" w:color="auto"/>
                    <w:left w:val="none" w:sz="0" w:space="0" w:color="auto"/>
                    <w:bottom w:val="none" w:sz="0" w:space="0" w:color="auto"/>
                    <w:right w:val="none" w:sz="0" w:space="0" w:color="auto"/>
                  </w:divBdr>
                  <w:divsChild>
                    <w:div w:id="1330913079">
                      <w:marLeft w:val="0"/>
                      <w:marRight w:val="0"/>
                      <w:marTop w:val="0"/>
                      <w:marBottom w:val="0"/>
                      <w:divBdr>
                        <w:top w:val="none" w:sz="0" w:space="0" w:color="auto"/>
                        <w:left w:val="none" w:sz="0" w:space="0" w:color="auto"/>
                        <w:bottom w:val="none" w:sz="0" w:space="0" w:color="auto"/>
                        <w:right w:val="none" w:sz="0" w:space="0" w:color="auto"/>
                      </w:divBdr>
                      <w:divsChild>
                        <w:div w:id="1904439529">
                          <w:marLeft w:val="0"/>
                          <w:marRight w:val="0"/>
                          <w:marTop w:val="0"/>
                          <w:marBottom w:val="207"/>
                          <w:divBdr>
                            <w:top w:val="single" w:sz="4" w:space="0" w:color="E3E3E3"/>
                            <w:left w:val="single" w:sz="4" w:space="0" w:color="E3E3E3"/>
                            <w:bottom w:val="single" w:sz="4" w:space="0" w:color="E3E3E3"/>
                            <w:right w:val="single" w:sz="4" w:space="0" w:color="E3E3E3"/>
                          </w:divBdr>
                          <w:divsChild>
                            <w:div w:id="1978030141">
                              <w:marLeft w:val="0"/>
                              <w:marRight w:val="0"/>
                              <w:marTop w:val="0"/>
                              <w:marBottom w:val="0"/>
                              <w:divBdr>
                                <w:top w:val="none" w:sz="0" w:space="0" w:color="auto"/>
                                <w:left w:val="none" w:sz="0" w:space="0" w:color="auto"/>
                                <w:bottom w:val="none" w:sz="0" w:space="0" w:color="auto"/>
                                <w:right w:val="none" w:sz="0" w:space="0" w:color="auto"/>
                              </w:divBdr>
                            </w:div>
                            <w:div w:id="2096591453">
                              <w:marLeft w:val="0"/>
                              <w:marRight w:val="0"/>
                              <w:marTop w:val="0"/>
                              <w:marBottom w:val="0"/>
                              <w:divBdr>
                                <w:top w:val="none" w:sz="0" w:space="0" w:color="auto"/>
                                <w:left w:val="none" w:sz="0" w:space="0" w:color="auto"/>
                                <w:bottom w:val="none" w:sz="0" w:space="0" w:color="auto"/>
                                <w:right w:val="none" w:sz="0" w:space="0" w:color="auto"/>
                              </w:divBdr>
                              <w:divsChild>
                                <w:div w:id="1812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977">
                      <w:marLeft w:val="0"/>
                      <w:marRight w:val="0"/>
                      <w:marTop w:val="0"/>
                      <w:marBottom w:val="0"/>
                      <w:divBdr>
                        <w:top w:val="none" w:sz="0" w:space="0" w:color="auto"/>
                        <w:left w:val="none" w:sz="0" w:space="0" w:color="auto"/>
                        <w:bottom w:val="none" w:sz="0" w:space="0" w:color="auto"/>
                        <w:right w:val="none" w:sz="0" w:space="0" w:color="auto"/>
                      </w:divBdr>
                      <w:divsChild>
                        <w:div w:id="1508324629">
                          <w:marLeft w:val="0"/>
                          <w:marRight w:val="0"/>
                          <w:marTop w:val="0"/>
                          <w:marBottom w:val="207"/>
                          <w:divBdr>
                            <w:top w:val="single" w:sz="4" w:space="0" w:color="E3E3E3"/>
                            <w:left w:val="single" w:sz="4" w:space="0" w:color="E3E3E3"/>
                            <w:bottom w:val="single" w:sz="4" w:space="0" w:color="E3E3E3"/>
                            <w:right w:val="single" w:sz="4" w:space="0" w:color="E3E3E3"/>
                          </w:divBdr>
                          <w:divsChild>
                            <w:div w:id="1142968199">
                              <w:marLeft w:val="0"/>
                              <w:marRight w:val="0"/>
                              <w:marTop w:val="0"/>
                              <w:marBottom w:val="0"/>
                              <w:divBdr>
                                <w:top w:val="none" w:sz="0" w:space="0" w:color="auto"/>
                                <w:left w:val="none" w:sz="0" w:space="0" w:color="auto"/>
                                <w:bottom w:val="none" w:sz="0" w:space="0" w:color="auto"/>
                                <w:right w:val="none" w:sz="0" w:space="0" w:color="auto"/>
                              </w:divBdr>
                            </w:div>
                            <w:div w:id="2099977404">
                              <w:marLeft w:val="0"/>
                              <w:marRight w:val="0"/>
                              <w:marTop w:val="0"/>
                              <w:marBottom w:val="0"/>
                              <w:divBdr>
                                <w:top w:val="none" w:sz="0" w:space="0" w:color="auto"/>
                                <w:left w:val="none" w:sz="0" w:space="0" w:color="auto"/>
                                <w:bottom w:val="none" w:sz="0" w:space="0" w:color="auto"/>
                                <w:right w:val="none" w:sz="0" w:space="0" w:color="auto"/>
                              </w:divBdr>
                              <w:divsChild>
                                <w:div w:id="187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10378">
                      <w:marLeft w:val="0"/>
                      <w:marRight w:val="0"/>
                      <w:marTop w:val="0"/>
                      <w:marBottom w:val="0"/>
                      <w:divBdr>
                        <w:top w:val="none" w:sz="0" w:space="0" w:color="auto"/>
                        <w:left w:val="none" w:sz="0" w:space="0" w:color="auto"/>
                        <w:bottom w:val="none" w:sz="0" w:space="0" w:color="auto"/>
                        <w:right w:val="none" w:sz="0" w:space="0" w:color="auto"/>
                      </w:divBdr>
                      <w:divsChild>
                        <w:div w:id="1307970387">
                          <w:marLeft w:val="0"/>
                          <w:marRight w:val="0"/>
                          <w:marTop w:val="0"/>
                          <w:marBottom w:val="207"/>
                          <w:divBdr>
                            <w:top w:val="single" w:sz="4" w:space="0" w:color="E3E3E3"/>
                            <w:left w:val="single" w:sz="4" w:space="0" w:color="E3E3E3"/>
                            <w:bottom w:val="single" w:sz="4" w:space="0" w:color="E3E3E3"/>
                            <w:right w:val="single" w:sz="4" w:space="0" w:color="E3E3E3"/>
                          </w:divBdr>
                          <w:divsChild>
                            <w:div w:id="29572654">
                              <w:marLeft w:val="0"/>
                              <w:marRight w:val="0"/>
                              <w:marTop w:val="0"/>
                              <w:marBottom w:val="0"/>
                              <w:divBdr>
                                <w:top w:val="none" w:sz="0" w:space="0" w:color="auto"/>
                                <w:left w:val="none" w:sz="0" w:space="0" w:color="auto"/>
                                <w:bottom w:val="none" w:sz="0" w:space="0" w:color="auto"/>
                                <w:right w:val="none" w:sz="0" w:space="0" w:color="auto"/>
                              </w:divBdr>
                            </w:div>
                            <w:div w:id="830950461">
                              <w:marLeft w:val="0"/>
                              <w:marRight w:val="0"/>
                              <w:marTop w:val="0"/>
                              <w:marBottom w:val="0"/>
                              <w:divBdr>
                                <w:top w:val="none" w:sz="0" w:space="0" w:color="auto"/>
                                <w:left w:val="none" w:sz="0" w:space="0" w:color="auto"/>
                                <w:bottom w:val="none" w:sz="0" w:space="0" w:color="auto"/>
                                <w:right w:val="none" w:sz="0" w:space="0" w:color="auto"/>
                              </w:divBdr>
                              <w:divsChild>
                                <w:div w:id="1913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54086">
              <w:marLeft w:val="0"/>
              <w:marRight w:val="0"/>
              <w:marTop w:val="0"/>
              <w:marBottom w:val="0"/>
              <w:divBdr>
                <w:top w:val="none" w:sz="0" w:space="0" w:color="auto"/>
                <w:left w:val="none" w:sz="0" w:space="0" w:color="auto"/>
                <w:bottom w:val="none" w:sz="0" w:space="0" w:color="auto"/>
                <w:right w:val="none" w:sz="0" w:space="0" w:color="auto"/>
              </w:divBdr>
              <w:divsChild>
                <w:div w:id="776758764">
                  <w:marLeft w:val="0"/>
                  <w:marRight w:val="0"/>
                  <w:marTop w:val="0"/>
                  <w:marBottom w:val="0"/>
                  <w:divBdr>
                    <w:top w:val="none" w:sz="0" w:space="0" w:color="auto"/>
                    <w:left w:val="none" w:sz="0" w:space="0" w:color="auto"/>
                    <w:bottom w:val="none" w:sz="0" w:space="0" w:color="auto"/>
                    <w:right w:val="none" w:sz="0" w:space="0" w:color="auto"/>
                  </w:divBdr>
                  <w:divsChild>
                    <w:div w:id="1302231613">
                      <w:marLeft w:val="0"/>
                      <w:marRight w:val="0"/>
                      <w:marTop w:val="0"/>
                      <w:marBottom w:val="0"/>
                      <w:divBdr>
                        <w:top w:val="none" w:sz="0" w:space="0" w:color="auto"/>
                        <w:left w:val="none" w:sz="0" w:space="0" w:color="auto"/>
                        <w:bottom w:val="none" w:sz="0" w:space="0" w:color="auto"/>
                        <w:right w:val="none" w:sz="0" w:space="0" w:color="auto"/>
                      </w:divBdr>
                      <w:divsChild>
                        <w:div w:id="1178958515">
                          <w:marLeft w:val="0"/>
                          <w:marRight w:val="0"/>
                          <w:marTop w:val="0"/>
                          <w:marBottom w:val="207"/>
                          <w:divBdr>
                            <w:top w:val="single" w:sz="4" w:space="0" w:color="E3E3E3"/>
                            <w:left w:val="single" w:sz="4" w:space="0" w:color="E3E3E3"/>
                            <w:bottom w:val="single" w:sz="4" w:space="0" w:color="E3E3E3"/>
                            <w:right w:val="single" w:sz="4" w:space="0" w:color="E3E3E3"/>
                          </w:divBdr>
                          <w:divsChild>
                            <w:div w:id="464322743">
                              <w:marLeft w:val="0"/>
                              <w:marRight w:val="0"/>
                              <w:marTop w:val="0"/>
                              <w:marBottom w:val="0"/>
                              <w:divBdr>
                                <w:top w:val="none" w:sz="0" w:space="0" w:color="auto"/>
                                <w:left w:val="none" w:sz="0" w:space="0" w:color="auto"/>
                                <w:bottom w:val="none" w:sz="0" w:space="0" w:color="auto"/>
                                <w:right w:val="none" w:sz="0" w:space="0" w:color="auto"/>
                              </w:divBdr>
                            </w:div>
                            <w:div w:id="1064062466">
                              <w:marLeft w:val="0"/>
                              <w:marRight w:val="0"/>
                              <w:marTop w:val="0"/>
                              <w:marBottom w:val="0"/>
                              <w:divBdr>
                                <w:top w:val="none" w:sz="0" w:space="0" w:color="auto"/>
                                <w:left w:val="none" w:sz="0" w:space="0" w:color="auto"/>
                                <w:bottom w:val="none" w:sz="0" w:space="0" w:color="auto"/>
                                <w:right w:val="none" w:sz="0" w:space="0" w:color="auto"/>
                              </w:divBdr>
                              <w:divsChild>
                                <w:div w:id="20288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446408">
          <w:marLeft w:val="0"/>
          <w:marRight w:val="0"/>
          <w:marTop w:val="104"/>
          <w:marBottom w:val="207"/>
          <w:divBdr>
            <w:top w:val="none" w:sz="0" w:space="0" w:color="auto"/>
            <w:left w:val="none" w:sz="0" w:space="0" w:color="auto"/>
            <w:bottom w:val="none" w:sz="0" w:space="0" w:color="auto"/>
            <w:right w:val="none" w:sz="0" w:space="0" w:color="auto"/>
          </w:divBdr>
        </w:div>
      </w:divsChild>
    </w:div>
    <w:div w:id="1894340775">
      <w:bodyDiv w:val="1"/>
      <w:marLeft w:val="0"/>
      <w:marRight w:val="0"/>
      <w:marTop w:val="0"/>
      <w:marBottom w:val="0"/>
      <w:divBdr>
        <w:top w:val="none" w:sz="0" w:space="0" w:color="auto"/>
        <w:left w:val="none" w:sz="0" w:space="0" w:color="auto"/>
        <w:bottom w:val="none" w:sz="0" w:space="0" w:color="auto"/>
        <w:right w:val="none" w:sz="0" w:space="0" w:color="auto"/>
      </w:divBdr>
    </w:div>
    <w:div w:id="1978295394">
      <w:bodyDiv w:val="1"/>
      <w:marLeft w:val="0"/>
      <w:marRight w:val="0"/>
      <w:marTop w:val="0"/>
      <w:marBottom w:val="0"/>
      <w:divBdr>
        <w:top w:val="none" w:sz="0" w:space="0" w:color="auto"/>
        <w:left w:val="none" w:sz="0" w:space="0" w:color="auto"/>
        <w:bottom w:val="none" w:sz="0" w:space="0" w:color="auto"/>
        <w:right w:val="none" w:sz="0" w:space="0" w:color="auto"/>
      </w:divBdr>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
    <w:div w:id="2110392530">
      <w:marLeft w:val="0"/>
      <w:marRight w:val="0"/>
      <w:marTop w:val="0"/>
      <w:marBottom w:val="0"/>
      <w:divBdr>
        <w:top w:val="none" w:sz="0" w:space="0" w:color="auto"/>
        <w:left w:val="none" w:sz="0" w:space="0" w:color="auto"/>
        <w:bottom w:val="none" w:sz="0" w:space="0" w:color="auto"/>
        <w:right w:val="none" w:sz="0" w:space="0" w:color="auto"/>
      </w:divBdr>
    </w:div>
    <w:div w:id="2110392531">
      <w:marLeft w:val="0"/>
      <w:marRight w:val="0"/>
      <w:marTop w:val="0"/>
      <w:marBottom w:val="0"/>
      <w:divBdr>
        <w:top w:val="none" w:sz="0" w:space="0" w:color="auto"/>
        <w:left w:val="none" w:sz="0" w:space="0" w:color="auto"/>
        <w:bottom w:val="none" w:sz="0" w:space="0" w:color="auto"/>
        <w:right w:val="none" w:sz="0" w:space="0" w:color="auto"/>
      </w:divBdr>
    </w:div>
    <w:div w:id="2110392532">
      <w:marLeft w:val="0"/>
      <w:marRight w:val="0"/>
      <w:marTop w:val="0"/>
      <w:marBottom w:val="0"/>
      <w:divBdr>
        <w:top w:val="none" w:sz="0" w:space="0" w:color="auto"/>
        <w:left w:val="none" w:sz="0" w:space="0" w:color="auto"/>
        <w:bottom w:val="none" w:sz="0" w:space="0" w:color="auto"/>
        <w:right w:val="none" w:sz="0" w:space="0" w:color="auto"/>
      </w:divBdr>
    </w:div>
    <w:div w:id="2110392533">
      <w:marLeft w:val="0"/>
      <w:marRight w:val="0"/>
      <w:marTop w:val="0"/>
      <w:marBottom w:val="0"/>
      <w:divBdr>
        <w:top w:val="none" w:sz="0" w:space="0" w:color="auto"/>
        <w:left w:val="none" w:sz="0" w:space="0" w:color="auto"/>
        <w:bottom w:val="none" w:sz="0" w:space="0" w:color="auto"/>
        <w:right w:val="none" w:sz="0" w:space="0" w:color="auto"/>
      </w:divBdr>
    </w:div>
    <w:div w:id="2110392534">
      <w:marLeft w:val="0"/>
      <w:marRight w:val="0"/>
      <w:marTop w:val="0"/>
      <w:marBottom w:val="0"/>
      <w:divBdr>
        <w:top w:val="none" w:sz="0" w:space="0" w:color="auto"/>
        <w:left w:val="none" w:sz="0" w:space="0" w:color="auto"/>
        <w:bottom w:val="none" w:sz="0" w:space="0" w:color="auto"/>
        <w:right w:val="none" w:sz="0" w:space="0" w:color="auto"/>
      </w:divBdr>
    </w:div>
    <w:div w:id="2110392535">
      <w:marLeft w:val="0"/>
      <w:marRight w:val="0"/>
      <w:marTop w:val="0"/>
      <w:marBottom w:val="0"/>
      <w:divBdr>
        <w:top w:val="none" w:sz="0" w:space="0" w:color="auto"/>
        <w:left w:val="none" w:sz="0" w:space="0" w:color="auto"/>
        <w:bottom w:val="none" w:sz="0" w:space="0" w:color="auto"/>
        <w:right w:val="none" w:sz="0" w:space="0" w:color="auto"/>
      </w:divBdr>
    </w:div>
    <w:div w:id="2110392536">
      <w:marLeft w:val="0"/>
      <w:marRight w:val="0"/>
      <w:marTop w:val="0"/>
      <w:marBottom w:val="0"/>
      <w:divBdr>
        <w:top w:val="none" w:sz="0" w:space="0" w:color="auto"/>
        <w:left w:val="none" w:sz="0" w:space="0" w:color="auto"/>
        <w:bottom w:val="none" w:sz="0" w:space="0" w:color="auto"/>
        <w:right w:val="none" w:sz="0" w:space="0" w:color="auto"/>
      </w:divBdr>
    </w:div>
    <w:div w:id="2110392537">
      <w:marLeft w:val="0"/>
      <w:marRight w:val="0"/>
      <w:marTop w:val="0"/>
      <w:marBottom w:val="0"/>
      <w:divBdr>
        <w:top w:val="none" w:sz="0" w:space="0" w:color="auto"/>
        <w:left w:val="none" w:sz="0" w:space="0" w:color="auto"/>
        <w:bottom w:val="none" w:sz="0" w:space="0" w:color="auto"/>
        <w:right w:val="none" w:sz="0" w:space="0" w:color="auto"/>
      </w:divBdr>
    </w:div>
    <w:div w:id="2110392538">
      <w:marLeft w:val="0"/>
      <w:marRight w:val="0"/>
      <w:marTop w:val="0"/>
      <w:marBottom w:val="0"/>
      <w:divBdr>
        <w:top w:val="none" w:sz="0" w:space="0" w:color="auto"/>
        <w:left w:val="none" w:sz="0" w:space="0" w:color="auto"/>
        <w:bottom w:val="none" w:sz="0" w:space="0" w:color="auto"/>
        <w:right w:val="none" w:sz="0" w:space="0" w:color="auto"/>
      </w:divBdr>
    </w:div>
    <w:div w:id="2110392539">
      <w:marLeft w:val="0"/>
      <w:marRight w:val="0"/>
      <w:marTop w:val="0"/>
      <w:marBottom w:val="0"/>
      <w:divBdr>
        <w:top w:val="none" w:sz="0" w:space="0" w:color="auto"/>
        <w:left w:val="none" w:sz="0" w:space="0" w:color="auto"/>
        <w:bottom w:val="none" w:sz="0" w:space="0" w:color="auto"/>
        <w:right w:val="none" w:sz="0" w:space="0" w:color="auto"/>
      </w:divBdr>
    </w:div>
    <w:div w:id="2110392540">
      <w:marLeft w:val="0"/>
      <w:marRight w:val="0"/>
      <w:marTop w:val="0"/>
      <w:marBottom w:val="0"/>
      <w:divBdr>
        <w:top w:val="none" w:sz="0" w:space="0" w:color="auto"/>
        <w:left w:val="none" w:sz="0" w:space="0" w:color="auto"/>
        <w:bottom w:val="none" w:sz="0" w:space="0" w:color="auto"/>
        <w:right w:val="none" w:sz="0" w:space="0" w:color="auto"/>
      </w:divBdr>
    </w:div>
    <w:div w:id="2110392541">
      <w:marLeft w:val="0"/>
      <w:marRight w:val="0"/>
      <w:marTop w:val="0"/>
      <w:marBottom w:val="0"/>
      <w:divBdr>
        <w:top w:val="none" w:sz="0" w:space="0" w:color="auto"/>
        <w:left w:val="none" w:sz="0" w:space="0" w:color="auto"/>
        <w:bottom w:val="none" w:sz="0" w:space="0" w:color="auto"/>
        <w:right w:val="none" w:sz="0" w:space="0" w:color="auto"/>
      </w:divBdr>
    </w:div>
    <w:div w:id="2110392542">
      <w:marLeft w:val="0"/>
      <w:marRight w:val="0"/>
      <w:marTop w:val="0"/>
      <w:marBottom w:val="0"/>
      <w:divBdr>
        <w:top w:val="none" w:sz="0" w:space="0" w:color="auto"/>
        <w:left w:val="none" w:sz="0" w:space="0" w:color="auto"/>
        <w:bottom w:val="none" w:sz="0" w:space="0" w:color="auto"/>
        <w:right w:val="none" w:sz="0" w:space="0" w:color="auto"/>
      </w:divBdr>
    </w:div>
    <w:div w:id="2110392543">
      <w:marLeft w:val="0"/>
      <w:marRight w:val="0"/>
      <w:marTop w:val="0"/>
      <w:marBottom w:val="0"/>
      <w:divBdr>
        <w:top w:val="none" w:sz="0" w:space="0" w:color="auto"/>
        <w:left w:val="none" w:sz="0" w:space="0" w:color="auto"/>
        <w:bottom w:val="none" w:sz="0" w:space="0" w:color="auto"/>
        <w:right w:val="none" w:sz="0" w:space="0" w:color="auto"/>
      </w:divBdr>
    </w:div>
    <w:div w:id="2110392544">
      <w:marLeft w:val="0"/>
      <w:marRight w:val="0"/>
      <w:marTop w:val="0"/>
      <w:marBottom w:val="0"/>
      <w:divBdr>
        <w:top w:val="none" w:sz="0" w:space="0" w:color="auto"/>
        <w:left w:val="none" w:sz="0" w:space="0" w:color="auto"/>
        <w:bottom w:val="none" w:sz="0" w:space="0" w:color="auto"/>
        <w:right w:val="none" w:sz="0" w:space="0" w:color="auto"/>
      </w:divBdr>
    </w:div>
    <w:div w:id="2110392545">
      <w:marLeft w:val="0"/>
      <w:marRight w:val="0"/>
      <w:marTop w:val="0"/>
      <w:marBottom w:val="0"/>
      <w:divBdr>
        <w:top w:val="none" w:sz="0" w:space="0" w:color="auto"/>
        <w:left w:val="none" w:sz="0" w:space="0" w:color="auto"/>
        <w:bottom w:val="none" w:sz="0" w:space="0" w:color="auto"/>
        <w:right w:val="none" w:sz="0" w:space="0" w:color="auto"/>
      </w:divBdr>
    </w:div>
    <w:div w:id="2110392546">
      <w:marLeft w:val="0"/>
      <w:marRight w:val="0"/>
      <w:marTop w:val="0"/>
      <w:marBottom w:val="0"/>
      <w:divBdr>
        <w:top w:val="none" w:sz="0" w:space="0" w:color="auto"/>
        <w:left w:val="none" w:sz="0" w:space="0" w:color="auto"/>
        <w:bottom w:val="none" w:sz="0" w:space="0" w:color="auto"/>
        <w:right w:val="none" w:sz="0" w:space="0" w:color="auto"/>
      </w:divBdr>
    </w:div>
    <w:div w:id="211039254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
    <w:div w:id="2110392549">
      <w:marLeft w:val="0"/>
      <w:marRight w:val="0"/>
      <w:marTop w:val="0"/>
      <w:marBottom w:val="0"/>
      <w:divBdr>
        <w:top w:val="none" w:sz="0" w:space="0" w:color="auto"/>
        <w:left w:val="none" w:sz="0" w:space="0" w:color="auto"/>
        <w:bottom w:val="none" w:sz="0" w:space="0" w:color="auto"/>
        <w:right w:val="none" w:sz="0" w:space="0" w:color="auto"/>
      </w:divBdr>
    </w:div>
    <w:div w:id="2110392550">
      <w:marLeft w:val="0"/>
      <w:marRight w:val="0"/>
      <w:marTop w:val="0"/>
      <w:marBottom w:val="0"/>
      <w:divBdr>
        <w:top w:val="none" w:sz="0" w:space="0" w:color="auto"/>
        <w:left w:val="none" w:sz="0" w:space="0" w:color="auto"/>
        <w:bottom w:val="none" w:sz="0" w:space="0" w:color="auto"/>
        <w:right w:val="none" w:sz="0" w:space="0" w:color="auto"/>
      </w:divBdr>
    </w:div>
    <w:div w:id="2110392551">
      <w:marLeft w:val="0"/>
      <w:marRight w:val="0"/>
      <w:marTop w:val="0"/>
      <w:marBottom w:val="0"/>
      <w:divBdr>
        <w:top w:val="none" w:sz="0" w:space="0" w:color="auto"/>
        <w:left w:val="none" w:sz="0" w:space="0" w:color="auto"/>
        <w:bottom w:val="none" w:sz="0" w:space="0" w:color="auto"/>
        <w:right w:val="none" w:sz="0" w:space="0" w:color="auto"/>
      </w:divBdr>
    </w:div>
    <w:div w:id="2110392552">
      <w:marLeft w:val="0"/>
      <w:marRight w:val="0"/>
      <w:marTop w:val="0"/>
      <w:marBottom w:val="0"/>
      <w:divBdr>
        <w:top w:val="none" w:sz="0" w:space="0" w:color="auto"/>
        <w:left w:val="none" w:sz="0" w:space="0" w:color="auto"/>
        <w:bottom w:val="none" w:sz="0" w:space="0" w:color="auto"/>
        <w:right w:val="none" w:sz="0" w:space="0" w:color="auto"/>
      </w:divBdr>
    </w:div>
    <w:div w:id="2110392553">
      <w:marLeft w:val="0"/>
      <w:marRight w:val="0"/>
      <w:marTop w:val="0"/>
      <w:marBottom w:val="0"/>
      <w:divBdr>
        <w:top w:val="none" w:sz="0" w:space="0" w:color="auto"/>
        <w:left w:val="none" w:sz="0" w:space="0" w:color="auto"/>
        <w:bottom w:val="none" w:sz="0" w:space="0" w:color="auto"/>
        <w:right w:val="none" w:sz="0" w:space="0" w:color="auto"/>
      </w:divBdr>
    </w:div>
    <w:div w:id="2110392554">
      <w:marLeft w:val="0"/>
      <w:marRight w:val="0"/>
      <w:marTop w:val="0"/>
      <w:marBottom w:val="0"/>
      <w:divBdr>
        <w:top w:val="none" w:sz="0" w:space="0" w:color="auto"/>
        <w:left w:val="none" w:sz="0" w:space="0" w:color="auto"/>
        <w:bottom w:val="none" w:sz="0" w:space="0" w:color="auto"/>
        <w:right w:val="none" w:sz="0" w:space="0" w:color="auto"/>
      </w:divBdr>
    </w:div>
    <w:div w:id="2110392555">
      <w:marLeft w:val="0"/>
      <w:marRight w:val="0"/>
      <w:marTop w:val="0"/>
      <w:marBottom w:val="0"/>
      <w:divBdr>
        <w:top w:val="none" w:sz="0" w:space="0" w:color="auto"/>
        <w:left w:val="none" w:sz="0" w:space="0" w:color="auto"/>
        <w:bottom w:val="none" w:sz="0" w:space="0" w:color="auto"/>
        <w:right w:val="none" w:sz="0" w:space="0" w:color="auto"/>
      </w:divBdr>
    </w:div>
    <w:div w:id="2110392556">
      <w:marLeft w:val="0"/>
      <w:marRight w:val="0"/>
      <w:marTop w:val="0"/>
      <w:marBottom w:val="0"/>
      <w:divBdr>
        <w:top w:val="none" w:sz="0" w:space="0" w:color="auto"/>
        <w:left w:val="none" w:sz="0" w:space="0" w:color="auto"/>
        <w:bottom w:val="none" w:sz="0" w:space="0" w:color="auto"/>
        <w:right w:val="none" w:sz="0" w:space="0" w:color="auto"/>
      </w:divBdr>
    </w:div>
    <w:div w:id="2110392557">
      <w:marLeft w:val="0"/>
      <w:marRight w:val="0"/>
      <w:marTop w:val="0"/>
      <w:marBottom w:val="0"/>
      <w:divBdr>
        <w:top w:val="none" w:sz="0" w:space="0" w:color="auto"/>
        <w:left w:val="none" w:sz="0" w:space="0" w:color="auto"/>
        <w:bottom w:val="none" w:sz="0" w:space="0" w:color="auto"/>
        <w:right w:val="none" w:sz="0" w:space="0" w:color="auto"/>
      </w:divBdr>
    </w:div>
    <w:div w:id="2110392558">
      <w:marLeft w:val="0"/>
      <w:marRight w:val="0"/>
      <w:marTop w:val="0"/>
      <w:marBottom w:val="0"/>
      <w:divBdr>
        <w:top w:val="none" w:sz="0" w:space="0" w:color="auto"/>
        <w:left w:val="none" w:sz="0" w:space="0" w:color="auto"/>
        <w:bottom w:val="none" w:sz="0" w:space="0" w:color="auto"/>
        <w:right w:val="none" w:sz="0" w:space="0" w:color="auto"/>
      </w:divBdr>
    </w:div>
    <w:div w:id="2110392559">
      <w:marLeft w:val="0"/>
      <w:marRight w:val="0"/>
      <w:marTop w:val="0"/>
      <w:marBottom w:val="0"/>
      <w:divBdr>
        <w:top w:val="none" w:sz="0" w:space="0" w:color="auto"/>
        <w:left w:val="none" w:sz="0" w:space="0" w:color="auto"/>
        <w:bottom w:val="none" w:sz="0" w:space="0" w:color="auto"/>
        <w:right w:val="none" w:sz="0" w:space="0" w:color="auto"/>
      </w:divBdr>
    </w:div>
    <w:div w:id="2110392560">
      <w:marLeft w:val="0"/>
      <w:marRight w:val="0"/>
      <w:marTop w:val="0"/>
      <w:marBottom w:val="0"/>
      <w:divBdr>
        <w:top w:val="none" w:sz="0" w:space="0" w:color="auto"/>
        <w:left w:val="none" w:sz="0" w:space="0" w:color="auto"/>
        <w:bottom w:val="none" w:sz="0" w:space="0" w:color="auto"/>
        <w:right w:val="none" w:sz="0" w:space="0" w:color="auto"/>
      </w:divBdr>
    </w:div>
    <w:div w:id="2110392561">
      <w:marLeft w:val="0"/>
      <w:marRight w:val="0"/>
      <w:marTop w:val="0"/>
      <w:marBottom w:val="0"/>
      <w:divBdr>
        <w:top w:val="none" w:sz="0" w:space="0" w:color="auto"/>
        <w:left w:val="none" w:sz="0" w:space="0" w:color="auto"/>
        <w:bottom w:val="none" w:sz="0" w:space="0" w:color="auto"/>
        <w:right w:val="none" w:sz="0" w:space="0" w:color="auto"/>
      </w:divBdr>
    </w:div>
    <w:div w:id="2110392562">
      <w:marLeft w:val="0"/>
      <w:marRight w:val="0"/>
      <w:marTop w:val="0"/>
      <w:marBottom w:val="0"/>
      <w:divBdr>
        <w:top w:val="none" w:sz="0" w:space="0" w:color="auto"/>
        <w:left w:val="none" w:sz="0" w:space="0" w:color="auto"/>
        <w:bottom w:val="none" w:sz="0" w:space="0" w:color="auto"/>
        <w:right w:val="none" w:sz="0" w:space="0" w:color="auto"/>
      </w:divBdr>
    </w:div>
    <w:div w:id="2110392563">
      <w:marLeft w:val="0"/>
      <w:marRight w:val="0"/>
      <w:marTop w:val="0"/>
      <w:marBottom w:val="0"/>
      <w:divBdr>
        <w:top w:val="none" w:sz="0" w:space="0" w:color="auto"/>
        <w:left w:val="none" w:sz="0" w:space="0" w:color="auto"/>
        <w:bottom w:val="none" w:sz="0" w:space="0" w:color="auto"/>
        <w:right w:val="none" w:sz="0" w:space="0" w:color="auto"/>
      </w:divBdr>
    </w:div>
    <w:div w:id="2110392564">
      <w:marLeft w:val="0"/>
      <w:marRight w:val="0"/>
      <w:marTop w:val="0"/>
      <w:marBottom w:val="0"/>
      <w:divBdr>
        <w:top w:val="none" w:sz="0" w:space="0" w:color="auto"/>
        <w:left w:val="none" w:sz="0" w:space="0" w:color="auto"/>
        <w:bottom w:val="none" w:sz="0" w:space="0" w:color="auto"/>
        <w:right w:val="none" w:sz="0" w:space="0" w:color="auto"/>
      </w:divBdr>
    </w:div>
    <w:div w:id="2110392565">
      <w:marLeft w:val="0"/>
      <w:marRight w:val="0"/>
      <w:marTop w:val="0"/>
      <w:marBottom w:val="0"/>
      <w:divBdr>
        <w:top w:val="none" w:sz="0" w:space="0" w:color="auto"/>
        <w:left w:val="none" w:sz="0" w:space="0" w:color="auto"/>
        <w:bottom w:val="none" w:sz="0" w:space="0" w:color="auto"/>
        <w:right w:val="none" w:sz="0" w:space="0" w:color="auto"/>
      </w:divBdr>
    </w:div>
    <w:div w:id="2110392566">
      <w:marLeft w:val="0"/>
      <w:marRight w:val="0"/>
      <w:marTop w:val="0"/>
      <w:marBottom w:val="0"/>
      <w:divBdr>
        <w:top w:val="none" w:sz="0" w:space="0" w:color="auto"/>
        <w:left w:val="none" w:sz="0" w:space="0" w:color="auto"/>
        <w:bottom w:val="none" w:sz="0" w:space="0" w:color="auto"/>
        <w:right w:val="none" w:sz="0" w:space="0" w:color="auto"/>
      </w:divBdr>
    </w:div>
    <w:div w:id="2110392567">
      <w:marLeft w:val="0"/>
      <w:marRight w:val="0"/>
      <w:marTop w:val="0"/>
      <w:marBottom w:val="0"/>
      <w:divBdr>
        <w:top w:val="none" w:sz="0" w:space="0" w:color="auto"/>
        <w:left w:val="none" w:sz="0" w:space="0" w:color="auto"/>
        <w:bottom w:val="none" w:sz="0" w:space="0" w:color="auto"/>
        <w:right w:val="none" w:sz="0" w:space="0" w:color="auto"/>
      </w:divBdr>
    </w:div>
    <w:div w:id="2110392568">
      <w:marLeft w:val="0"/>
      <w:marRight w:val="0"/>
      <w:marTop w:val="0"/>
      <w:marBottom w:val="0"/>
      <w:divBdr>
        <w:top w:val="none" w:sz="0" w:space="0" w:color="auto"/>
        <w:left w:val="none" w:sz="0" w:space="0" w:color="auto"/>
        <w:bottom w:val="none" w:sz="0" w:space="0" w:color="auto"/>
        <w:right w:val="none" w:sz="0" w:space="0" w:color="auto"/>
      </w:divBdr>
    </w:div>
    <w:div w:id="2110392569">
      <w:marLeft w:val="0"/>
      <w:marRight w:val="0"/>
      <w:marTop w:val="0"/>
      <w:marBottom w:val="0"/>
      <w:divBdr>
        <w:top w:val="none" w:sz="0" w:space="0" w:color="auto"/>
        <w:left w:val="none" w:sz="0" w:space="0" w:color="auto"/>
        <w:bottom w:val="none" w:sz="0" w:space="0" w:color="auto"/>
        <w:right w:val="none" w:sz="0" w:space="0" w:color="auto"/>
      </w:divBdr>
    </w:div>
    <w:div w:id="2110392570">
      <w:marLeft w:val="0"/>
      <w:marRight w:val="0"/>
      <w:marTop w:val="0"/>
      <w:marBottom w:val="0"/>
      <w:divBdr>
        <w:top w:val="none" w:sz="0" w:space="0" w:color="auto"/>
        <w:left w:val="none" w:sz="0" w:space="0" w:color="auto"/>
        <w:bottom w:val="none" w:sz="0" w:space="0" w:color="auto"/>
        <w:right w:val="none" w:sz="0" w:space="0" w:color="auto"/>
      </w:divBdr>
    </w:div>
    <w:div w:id="2110392571">
      <w:marLeft w:val="0"/>
      <w:marRight w:val="0"/>
      <w:marTop w:val="0"/>
      <w:marBottom w:val="0"/>
      <w:divBdr>
        <w:top w:val="none" w:sz="0" w:space="0" w:color="auto"/>
        <w:left w:val="none" w:sz="0" w:space="0" w:color="auto"/>
        <w:bottom w:val="none" w:sz="0" w:space="0" w:color="auto"/>
        <w:right w:val="none" w:sz="0" w:space="0" w:color="auto"/>
      </w:divBdr>
    </w:div>
    <w:div w:id="2110392572">
      <w:marLeft w:val="0"/>
      <w:marRight w:val="0"/>
      <w:marTop w:val="0"/>
      <w:marBottom w:val="0"/>
      <w:divBdr>
        <w:top w:val="none" w:sz="0" w:space="0" w:color="auto"/>
        <w:left w:val="none" w:sz="0" w:space="0" w:color="auto"/>
        <w:bottom w:val="none" w:sz="0" w:space="0" w:color="auto"/>
        <w:right w:val="none" w:sz="0" w:space="0" w:color="auto"/>
      </w:divBdr>
    </w:div>
    <w:div w:id="2110392573">
      <w:marLeft w:val="0"/>
      <w:marRight w:val="0"/>
      <w:marTop w:val="0"/>
      <w:marBottom w:val="0"/>
      <w:divBdr>
        <w:top w:val="none" w:sz="0" w:space="0" w:color="auto"/>
        <w:left w:val="none" w:sz="0" w:space="0" w:color="auto"/>
        <w:bottom w:val="none" w:sz="0" w:space="0" w:color="auto"/>
        <w:right w:val="none" w:sz="0" w:space="0" w:color="auto"/>
      </w:divBdr>
    </w:div>
    <w:div w:id="2110392574">
      <w:marLeft w:val="0"/>
      <w:marRight w:val="0"/>
      <w:marTop w:val="0"/>
      <w:marBottom w:val="0"/>
      <w:divBdr>
        <w:top w:val="none" w:sz="0" w:space="0" w:color="auto"/>
        <w:left w:val="none" w:sz="0" w:space="0" w:color="auto"/>
        <w:bottom w:val="none" w:sz="0" w:space="0" w:color="auto"/>
        <w:right w:val="none" w:sz="0" w:space="0" w:color="auto"/>
      </w:divBdr>
    </w:div>
    <w:div w:id="2110392575">
      <w:marLeft w:val="0"/>
      <w:marRight w:val="0"/>
      <w:marTop w:val="0"/>
      <w:marBottom w:val="0"/>
      <w:divBdr>
        <w:top w:val="none" w:sz="0" w:space="0" w:color="auto"/>
        <w:left w:val="none" w:sz="0" w:space="0" w:color="auto"/>
        <w:bottom w:val="none" w:sz="0" w:space="0" w:color="auto"/>
        <w:right w:val="none" w:sz="0" w:space="0" w:color="auto"/>
      </w:divBdr>
    </w:div>
    <w:div w:id="2110392576">
      <w:marLeft w:val="0"/>
      <w:marRight w:val="0"/>
      <w:marTop w:val="0"/>
      <w:marBottom w:val="0"/>
      <w:divBdr>
        <w:top w:val="none" w:sz="0" w:space="0" w:color="auto"/>
        <w:left w:val="none" w:sz="0" w:space="0" w:color="auto"/>
        <w:bottom w:val="none" w:sz="0" w:space="0" w:color="auto"/>
        <w:right w:val="none" w:sz="0" w:space="0" w:color="auto"/>
      </w:divBdr>
    </w:div>
    <w:div w:id="211039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71DC895A86663C948655758EABD9CAD0563AF6FEFD103F17F71707D69EEF187E33256D9416355EE4D55EE86Ao6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70762666605D58E7F3B82C0A6B59B60AA645FAFEBD2C00A86FC32CACD3FEACDBA1D2FD8889048F20E6E78DS2L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9FCDAD4BFF76DD58B2576054071E321EAB1354CA97D4C39D47ACF5C5B0F0A9980C350900288D092758AA649HEp1L" TargetMode="External"/><Relationship Id="rId4" Type="http://schemas.openxmlformats.org/officeDocument/2006/relationships/settings" Target="settings.xml"/><Relationship Id="rId9" Type="http://schemas.openxmlformats.org/officeDocument/2006/relationships/hyperlink" Target="consultantplus://offline/ref=EA71DC895A86663C948655758EABD9CAD0563AF6FEFD103F17F71707D69EEF187E33256D9416355EE4D55EE86Ao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27A05-6620-446A-9F8E-FA58871B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TotalTime>
  <Pages>21</Pages>
  <Words>10731</Words>
  <Characters>73979</Characters>
  <Application>Microsoft Office Word</Application>
  <DocSecurity>0</DocSecurity>
  <Lines>616</Lines>
  <Paragraphs>169</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84541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Позднышев П.Т.</dc:creator>
  <cp:keywords/>
  <dc:description/>
  <cp:lastModifiedBy>Заброда</cp:lastModifiedBy>
  <cp:revision>129</cp:revision>
  <cp:lastPrinted>2018-04-27T11:41:00Z</cp:lastPrinted>
  <dcterms:created xsi:type="dcterms:W3CDTF">2017-03-21T07:52:00Z</dcterms:created>
  <dcterms:modified xsi:type="dcterms:W3CDTF">2018-04-27T12:01:00Z</dcterms:modified>
</cp:coreProperties>
</file>